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4"/>
        <w:spacing w:line="440" w:lineRule="exact"/>
        <w:rPr>
          <w:rFonts w:hint="eastAsia" w:ascii="宋体" w:hAnsi="宋体" w:cs="宋体"/>
          <w:color w:val="000000"/>
          <w:sz w:val="32"/>
          <w:szCs w:val="32"/>
          <w:highlight w:val="none"/>
          <w:shd w:val="clear" w:color="auto" w:fill="ffffff"/>
          <w:lang w:bidi="ar"/>
        </w:rPr>
      </w:pPr>
      <w:r>
        <w:rPr>
          <w:rFonts w:hint="eastAsia" w:ascii="宋体" w:hAnsi="宋体" w:cs="宋体"/>
          <w:color w:val="000000"/>
          <w:sz w:val="32"/>
          <w:szCs w:val="32"/>
          <w:highlight w:val="none"/>
          <w:shd w:val="clear" w:color="auto" w:fill="ffffff"/>
          <w:lang w:bidi="ar"/>
        </w:rPr>
      </w:r>
      <w:r/>
    </w:p>
    <w:p>
      <w:pPr>
        <w:pStyle w:val="1144"/>
        <w:spacing w:line="440" w:lineRule="exact"/>
        <w:rPr>
          <w:rFonts w:hint="eastAsia" w:ascii="宋体" w:hAnsi="宋体" w:cs="宋体"/>
          <w:color w:val="000000"/>
          <w:sz w:val="32"/>
          <w:szCs w:val="32"/>
          <w:highlight w:val="none"/>
          <w:shd w:val="clear" w:color="auto" w:fill="ffffff"/>
          <w:lang w:bidi="ar"/>
        </w:rPr>
      </w:pPr>
      <w:r>
        <w:rPr>
          <w:rFonts w:hint="eastAsia" w:ascii="宋体" w:hAnsi="宋体" w:cs="宋体"/>
          <w:color w:val="000000"/>
          <w:sz w:val="32"/>
          <w:szCs w:val="32"/>
          <w:highlight w:val="none"/>
          <w:shd w:val="clear" w:color="auto" w:fill="ffffff"/>
          <w:lang w:bidi="ar"/>
        </w:rPr>
      </w:r>
      <w:r/>
    </w:p>
    <w:p>
      <w:pPr>
        <w:pStyle w:val="1144"/>
        <w:jc w:val="center"/>
        <w:tabs>
          <w:tab w:val="left" w:pos="390" w:leader="none"/>
          <w:tab w:val="center" w:pos="4404" w:leader="none"/>
        </w:tabs>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竞争性磋商文件</w:t>
      </w:r>
      <w:r>
        <w:rPr>
          <w:rFonts w:hint="eastAsia" w:ascii="宋体" w:hAnsi="宋体" w:cs="宋体"/>
          <w:color w:val="000000"/>
          <w:sz w:val="72"/>
          <w:szCs w:val="72"/>
          <w:highlight w:val="none"/>
        </w:rPr>
      </w:r>
      <w:r/>
    </w:p>
    <w:p>
      <w:pPr>
        <w:pStyle w:val="1144"/>
        <w:jc w:val="center"/>
        <w:tabs>
          <w:tab w:val="left" w:pos="390" w:leader="none"/>
          <w:tab w:val="center" w:pos="4404" w:leader="none"/>
        </w:tabs>
        <w:rPr>
          <w:rFonts w:hint="eastAsia" w:ascii="宋体" w:hAnsi="宋体" w:eastAsia="宋体" w:cs="宋体"/>
          <w:color w:val="000000"/>
          <w:sz w:val="72"/>
          <w:szCs w:val="72"/>
          <w:highlight w:val="none"/>
          <w:lang w:eastAsia="zh-CN"/>
        </w:rPr>
      </w:pPr>
      <w:r>
        <w:rPr>
          <w:rFonts w:hint="eastAsia" w:ascii="宋体" w:hAnsi="宋体" w:eastAsia="宋体" w:cs="宋体"/>
          <w:color w:val="000000"/>
          <w:sz w:val="72"/>
          <w:szCs w:val="72"/>
          <w:highlight w:val="none"/>
          <w:lang w:eastAsia="zh-CN"/>
        </w:rPr>
      </w:r>
      <w:r/>
    </w:p>
    <w:p>
      <w:pPr>
        <w:pStyle w:val="1144"/>
        <w:jc w:val="center"/>
        <w:rPr>
          <w:rFonts w:hint="eastAsia" w:ascii="宋体" w:hAnsi="宋体" w:cs="宋体"/>
          <w:color w:val="000000"/>
          <w:sz w:val="44"/>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717485" cy="2133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8.0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44"/>
          <w:highlight w:val="none"/>
        </w:rPr>
      </w:r>
      <w:r/>
    </w:p>
    <w:p>
      <w:pPr>
        <w:pStyle w:val="1144"/>
        <w:rPr>
          <w:rFonts w:hint="eastAsia" w:ascii="宋体" w:hAnsi="宋体" w:cs="宋体"/>
          <w:color w:val="000000"/>
          <w:sz w:val="44"/>
          <w:highlight w:val="none"/>
        </w:rPr>
      </w:pPr>
      <w:r>
        <w:rPr>
          <w:rFonts w:hint="eastAsia" w:ascii="宋体" w:hAnsi="宋体" w:cs="宋体"/>
          <w:color w:val="000000"/>
          <w:sz w:val="44"/>
          <w:highlight w:val="none"/>
        </w:rPr>
      </w:r>
      <w:r/>
    </w:p>
    <w:p>
      <w:pPr>
        <w:pStyle w:val="1144"/>
        <w:rPr>
          <w:rFonts w:hint="eastAsia" w:ascii="宋体" w:hAnsi="宋体" w:cs="宋体"/>
          <w:color w:val="000000"/>
          <w:sz w:val="44"/>
          <w:highlight w:val="none"/>
        </w:rPr>
      </w:pPr>
      <w:r>
        <w:rPr>
          <w:rFonts w:hint="eastAsia" w:ascii="宋体" w:hAnsi="宋体" w:cs="宋体"/>
          <w:color w:val="000000"/>
          <w:sz w:val="4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pStyle w:val="1144"/>
              <w:ind w:right="0" w:firstLine="720"/>
              <w:jc w:val="both"/>
              <w:pageBreakBefore w:val="0"/>
              <w:shd w:val="clear" w:color="auto" w:fill="auto"/>
              <w:rPr>
                <w:rFonts w:hint="eastAsia" w:ascii="Times New Roman" w:hAnsi="Times New Roman" w:eastAsia="宋体"/>
                <w:color w:val="000000"/>
                <w:highlight w:val="none"/>
                <w:lang w:eastAsia="zh-CN"/>
              </w:rPr>
            </w:pPr>
            <w:r>
              <w:rPr>
                <w:rFonts w:hint="eastAsia" w:ascii="宋体" w:hAnsi="宋体" w:cs="宋体"/>
                <w:color w:val="000000"/>
                <w:sz w:val="36"/>
                <w:szCs w:val="36"/>
                <w:highlight w:val="none"/>
              </w:rPr>
              <w:t xml:space="preserve">项目编号：</w:t>
            </w:r>
            <w:r>
              <w:rPr>
                <w:rFonts w:hint="eastAsia" w:ascii="Times New Roman" w:hAnsi="Times New Roman"/>
                <w:color w:val="000000"/>
                <w:sz w:val="36"/>
                <w:szCs w:val="36"/>
                <w:highlight w:val="none"/>
                <w:lang w:eastAsia="zh-CN"/>
              </w:rPr>
              <w:t xml:space="preserve">JSZC-320000-SNZX-C2026-0047</w:t>
            </w:r>
            <w:r>
              <w:rPr>
                <w:rFonts w:hint="eastAsia" w:ascii="Times New Roman" w:hAnsi="Times New Roman"/>
                <w:color w:val="000000"/>
                <w:sz w:val="36"/>
                <w:szCs w:val="36"/>
                <w:highlight w:val="none"/>
                <w:lang w:eastAsia="zh-CN"/>
              </w:rPr>
              <w:tab/>
            </w:r>
            <w:r>
              <w:rPr>
                <w:rFonts w:hint="eastAsia" w:ascii="Times New Roman" w:hAnsi="Times New Roman" w:eastAsia="宋体"/>
                <w:color w:val="000000"/>
                <w:highlight w:val="none"/>
                <w:lang w:eastAsia="zh-CN"/>
              </w:rPr>
            </w:r>
            <w:r/>
          </w:p>
          <w:p>
            <w:pPr>
              <w:pStyle w:val="1144"/>
              <w:ind w:firstLine="720"/>
              <w:jc w:val="left"/>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rPr>
              <w:t xml:space="preserve">项目名称：</w:t>
            </w:r>
            <w:r>
              <w:rPr>
                <w:rFonts w:hint="eastAsia" w:ascii="宋体" w:hAnsi="宋体" w:cs="宋体"/>
                <w:color w:val="000000"/>
                <w:sz w:val="36"/>
                <w:szCs w:val="36"/>
                <w:highlight w:val="none"/>
                <w:lang w:eastAsia="zh-CN"/>
              </w:rPr>
              <w:t xml:space="preserve">江苏省特检院张家港分院无损检测工作外委项目</w:t>
            </w:r>
            <w:r>
              <w:rPr>
                <w:rFonts w:hint="eastAsia" w:ascii="宋体" w:hAnsi="宋体" w:eastAsia="宋体" w:cs="宋体"/>
                <w:color w:val="000000"/>
                <w:sz w:val="36"/>
                <w:szCs w:val="36"/>
                <w:highlight w:val="none"/>
                <w:lang w:eastAsia="zh-CN"/>
              </w:rPr>
            </w:r>
            <w:r/>
          </w:p>
          <w:p>
            <w:pPr>
              <w:pStyle w:val="1144"/>
              <w:ind w:firstLine="720"/>
              <w:rPr>
                <w:rFonts w:hint="eastAsia" w:ascii="宋体" w:hAnsi="宋体" w:cs="宋体"/>
                <w:color w:val="000000"/>
                <w:sz w:val="44"/>
                <w:szCs w:val="44"/>
                <w:highlight w:val="none"/>
                <w:lang w:val="zh-CN"/>
              </w:rPr>
            </w:pPr>
            <w:r>
              <w:rPr>
                <w:rFonts w:hint="eastAsia" w:ascii="宋体" w:hAnsi="宋体" w:cs="宋体"/>
                <w:color w:val="000000"/>
                <w:sz w:val="36"/>
                <w:szCs w:val="36"/>
                <w:highlight w:val="none"/>
              </w:rPr>
              <w:t xml:space="preserve">采购类别：服务类</w:t>
            </w:r>
            <w:r>
              <w:rPr>
                <w:rFonts w:hint="eastAsia" w:ascii="宋体" w:hAnsi="宋体" w:cs="宋体"/>
                <w:color w:val="000000"/>
                <w:sz w:val="44"/>
                <w:szCs w:val="44"/>
                <w:highlight w:val="none"/>
                <w:lang w:val="zh-CN"/>
              </w:rPr>
            </w:r>
            <w:r/>
          </w:p>
        </w:tc>
      </w:tr>
    </w:tbl>
    <w:p>
      <w:pPr>
        <w:pStyle w:val="1144"/>
        <w:rPr>
          <w:rFonts w:hint="eastAsia" w:ascii="宋体" w:hAnsi="宋体" w:cs="宋体"/>
          <w:color w:val="000000"/>
          <w:sz w:val="32"/>
          <w:highlight w:val="none"/>
        </w:rPr>
      </w:pPr>
      <w:r>
        <w:rPr>
          <w:rFonts w:hint="eastAsia" w:ascii="宋体" w:hAnsi="宋体" w:cs="宋体"/>
          <w:color w:val="000000"/>
          <w:sz w:val="32"/>
          <w:highlight w:val="none"/>
        </w:rPr>
      </w:r>
      <w:r/>
    </w:p>
    <w:p>
      <w:pPr>
        <w:pStyle w:val="1144"/>
        <w:jc w:val="lef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144"/>
        <w:ind w:firstLine="720"/>
        <w:jc w:val="lef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144"/>
        <w:ind w:firstLine="720"/>
        <w:jc w:val="left"/>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采购人：江苏省特种设备安全监督检验研究院</w:t>
      </w:r>
      <w:r>
        <w:rPr>
          <w:rFonts w:hint="eastAsia" w:ascii="宋体" w:hAnsi="宋体" w:cs="宋体"/>
          <w:color w:val="000000"/>
          <w:sz w:val="36"/>
          <w:szCs w:val="36"/>
          <w:highlight w:val="none"/>
        </w:rPr>
      </w:r>
      <w:r/>
    </w:p>
    <w:p>
      <w:pPr>
        <w:pStyle w:val="1144"/>
        <w:ind w:firstLine="720"/>
        <w:jc w:val="left"/>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代理机构：南京苏宁工程咨询有限公司</w:t>
      </w:r>
      <w:r>
        <w:rPr>
          <w:rFonts w:hint="eastAsia" w:ascii="宋体" w:hAnsi="宋体" w:cs="宋体"/>
          <w:color w:val="000000"/>
          <w:sz w:val="36"/>
          <w:szCs w:val="36"/>
          <w:highlight w:val="none"/>
        </w:rPr>
      </w:r>
      <w:r/>
    </w:p>
    <w:p>
      <w:pPr>
        <w:pStyle w:val="1144"/>
        <w:ind w:firstLine="720"/>
        <w:jc w:val="left"/>
        <w:rPr>
          <w:rFonts w:hint="eastAsia" w:ascii="宋体" w:hAnsi="宋体" w:cs="宋体"/>
          <w:b/>
          <w:color w:val="000000"/>
          <w:sz w:val="36"/>
          <w:szCs w:val="36"/>
          <w:highlight w:val="none"/>
        </w:rPr>
      </w:pPr>
      <w:r>
        <w:rPr>
          <w:rFonts w:hint="eastAsia" w:ascii="宋体" w:hAnsi="宋体" w:cs="宋体"/>
          <w:color w:val="000000"/>
          <w:sz w:val="36"/>
          <w:szCs w:val="36"/>
          <w:highlight w:val="none"/>
        </w:rPr>
        <w:t xml:space="preserve">日期：二〇二</w:t>
      </w:r>
      <w:r>
        <w:rPr>
          <w:rFonts w:hint="eastAsia" w:ascii="宋体" w:hAnsi="宋体" w:cs="宋体"/>
          <w:color w:val="000000"/>
          <w:sz w:val="36"/>
          <w:szCs w:val="36"/>
          <w:highlight w:val="none"/>
          <w:lang w:eastAsia="zh-CN"/>
        </w:rPr>
        <w:t xml:space="preserve">六</w:t>
      </w:r>
      <w:r>
        <w:rPr>
          <w:rFonts w:hint="eastAsia" w:ascii="宋体" w:hAnsi="宋体" w:cs="宋体"/>
          <w:color w:val="000000"/>
          <w:sz w:val="36"/>
          <w:szCs w:val="36"/>
          <w:highlight w:val="none"/>
        </w:rPr>
        <w:t xml:space="preserve">年</w:t>
      </w:r>
      <w:bookmarkStart w:id="0" w:name="_GoBack"/>
      <w:r/>
      <w:bookmarkEnd w:id="0"/>
      <w:r>
        <w:rPr>
          <w:rFonts w:hint="eastAsia" w:ascii="宋体" w:hAnsi="宋体" w:cs="宋体"/>
          <w:color w:val="000000"/>
          <w:sz w:val="36"/>
          <w:szCs w:val="36"/>
          <w:highlight w:val="none"/>
          <w:lang w:val="en-US" w:eastAsia="zh-CN"/>
        </w:rPr>
        <w:t xml:space="preserve">四</w:t>
      </w:r>
      <w:r>
        <w:rPr>
          <w:rFonts w:hint="eastAsia" w:ascii="宋体" w:hAnsi="宋体" w:cs="宋体"/>
          <w:color w:val="000000"/>
          <w:sz w:val="36"/>
          <w:szCs w:val="36"/>
          <w:highlight w:val="none"/>
        </w:rPr>
        <w:t xml:space="preserve">月</w:t>
      </w:r>
      <w:r>
        <w:rPr>
          <w:rFonts w:hint="eastAsia" w:ascii="宋体" w:hAnsi="宋体" w:cs="宋体"/>
          <w:b/>
          <w:color w:val="000000"/>
          <w:sz w:val="36"/>
          <w:szCs w:val="36"/>
          <w:highlight w:val="none"/>
        </w:rPr>
      </w:r>
      <w:r/>
    </w:p>
    <w:p>
      <w:pPr>
        <w:pStyle w:val="1313"/>
        <w:jc w:val="center"/>
        <w:keepLines w:val="0"/>
        <w:keepNext w:val="0"/>
        <w:spacing w:line="440" w:lineRule="exact"/>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1313"/>
        <w:jc w:val="center"/>
        <w:keepLines w:val="0"/>
        <w:keepNext w:val="0"/>
        <w:spacing w:line="44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lang w:val="zh-CN"/>
        </w:rPr>
        <w:t xml:space="preserve">目  录</w:t>
      </w:r>
      <w:r>
        <w:rPr>
          <w:rFonts w:hint="eastAsia" w:ascii="宋体" w:hAnsi="宋体" w:cs="宋体"/>
          <w:color w:val="000000"/>
          <w:sz w:val="36"/>
          <w:szCs w:val="36"/>
          <w:highlight w:val="none"/>
        </w:rPr>
      </w:r>
      <w:r/>
    </w:p>
    <w:p>
      <w:pPr>
        <w:pStyle w:val="1198"/>
        <w:tabs>
          <w:tab w:val="right" w:pos="9360" w:leader="dot"/>
        </w:tabs>
        <w:rPr>
          <w:color w:val="000000"/>
          <w:sz w:val="28"/>
          <w:szCs w:val="36"/>
          <w:highlight w:val="none"/>
        </w:rPr>
      </w:pPr>
      <w:r>
        <w:rPr>
          <w:color w:val="000000"/>
          <w:sz w:val="36"/>
          <w:szCs w:val="44"/>
          <w:highlight w:val="none"/>
        </w:rPr>
        <w:fldChar w:fldCharType="begin"/>
      </w:r>
      <w:r>
        <w:rPr>
          <w:color w:val="000000"/>
          <w:sz w:val="36"/>
          <w:szCs w:val="44"/>
          <w:highlight w:val="none"/>
        </w:rPr>
        <w:instrText xml:space="preserve">TOC \o "1-2" \h \u </w:instrText>
      </w:r>
      <w:r>
        <w:rPr>
          <w:color w:val="000000"/>
          <w:sz w:val="36"/>
          <w:szCs w:val="44"/>
          <w:highlight w:val="none"/>
        </w:rPr>
        <w:fldChar w:fldCharType="separate"/>
      </w:r>
      <w:r>
        <w:rPr>
          <w:b/>
          <w:bCs/>
          <w:color w:val="000000"/>
          <w:sz w:val="28"/>
          <w:szCs w:val="44"/>
          <w:highlight w:val="none"/>
        </w:rPr>
        <w:fldChar w:fldCharType="begin"/>
      </w:r>
      <w:r>
        <w:rPr>
          <w:b/>
          <w:bCs/>
          <w:color w:val="000000"/>
          <w:sz w:val="28"/>
          <w:szCs w:val="44"/>
          <w:highlight w:val="none"/>
        </w:rPr>
        <w:instrText xml:space="preserve"> HYPERLINK \l _Toc10957 </w:instrText>
      </w:r>
      <w:r>
        <w:rPr>
          <w:b/>
          <w:bCs/>
          <w:color w:val="000000"/>
          <w:sz w:val="28"/>
          <w:szCs w:val="44"/>
          <w:highlight w:val="none"/>
        </w:rPr>
        <w:fldChar w:fldCharType="separate"/>
      </w:r>
      <w:r>
        <w:rPr>
          <w:rFonts w:hint="eastAsia" w:cs="宋体"/>
          <w:b/>
          <w:bCs/>
          <w:color w:val="000000"/>
          <w:sz w:val="28"/>
          <w:szCs w:val="40"/>
          <w:highlight w:val="none"/>
        </w:rPr>
        <w:t xml:space="preserve">第一章 竞争性磋商邀请</w:t>
      </w:r>
      <w:r>
        <w:rPr>
          <w:b/>
          <w:bCs/>
          <w:color w:val="000000"/>
          <w:sz w:val="28"/>
          <w:szCs w:val="36"/>
          <w:highlight w:val="none"/>
        </w:rPr>
        <w:tab/>
      </w:r>
      <w:r>
        <w:rPr>
          <w:b/>
          <w:bCs/>
          <w:color w:val="000000"/>
          <w:sz w:val="28"/>
          <w:szCs w:val="36"/>
          <w:highlight w:val="none"/>
        </w:rPr>
        <w:fldChar w:fldCharType="begin"/>
      </w:r>
      <w:r>
        <w:rPr>
          <w:b/>
          <w:bCs/>
          <w:color w:val="000000"/>
          <w:sz w:val="28"/>
          <w:szCs w:val="36"/>
          <w:highlight w:val="none"/>
        </w:rPr>
        <w:instrText xml:space="preserve"> PAGEREF _Toc10957 \h </w:instrText>
      </w:r>
      <w:r>
        <w:rPr>
          <w:b/>
          <w:bCs/>
          <w:color w:val="000000"/>
          <w:sz w:val="28"/>
          <w:szCs w:val="36"/>
          <w:highlight w:val="none"/>
        </w:rPr>
        <w:fldChar w:fldCharType="separate"/>
      </w:r>
      <w:r>
        <w:rPr>
          <w:b/>
          <w:bCs/>
          <w:color w:val="000000"/>
          <w:sz w:val="28"/>
          <w:szCs w:val="36"/>
          <w:highlight w:val="none"/>
        </w:rPr>
        <w:t xml:space="preserve">4</w:t>
      </w:r>
      <w:r>
        <w:rPr>
          <w:b/>
          <w:bCs/>
          <w:color w:val="000000"/>
          <w:sz w:val="28"/>
          <w:szCs w:val="36"/>
          <w:highlight w:val="none"/>
        </w:rPr>
        <w:fldChar w:fldCharType="end"/>
      </w:r>
      <w:r>
        <w:rPr>
          <w:b/>
          <w:bCs/>
          <w:color w:val="000000"/>
          <w:sz w:val="28"/>
          <w:szCs w:val="44"/>
          <w:highlight w:val="none"/>
        </w:rPr>
        <w:fldChar w:fldCharType="end"/>
      </w:r>
      <w:r>
        <w:rPr>
          <w:color w:val="000000"/>
          <w:sz w:val="28"/>
          <w:szCs w:val="36"/>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_Toc1856 </w:instrText>
      </w:r>
      <w:r>
        <w:rPr>
          <w:color w:val="000000"/>
          <w:sz w:val="21"/>
          <w:szCs w:val="21"/>
          <w:highlight w:val="none"/>
        </w:rPr>
        <w:fldChar w:fldCharType="separate"/>
      </w:r>
      <w:r>
        <w:rPr>
          <w:rFonts w:hint="eastAsia" w:ascii="宋体" w:hAnsi="宋体" w:cs="宋体"/>
          <w:color w:val="000000"/>
          <w:sz w:val="21"/>
          <w:szCs w:val="21"/>
          <w:highlight w:val="none"/>
        </w:rPr>
        <w:t xml:space="preserve">一、项目基本情况</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_Toc1856 \h </w:instrText>
      </w:r>
      <w:r>
        <w:rPr>
          <w:color w:val="000000"/>
          <w:sz w:val="21"/>
          <w:szCs w:val="21"/>
          <w:highlight w:val="none"/>
        </w:rPr>
        <w:fldChar w:fldCharType="separate"/>
      </w:r>
      <w:r>
        <w:rPr>
          <w:color w:val="000000"/>
          <w:sz w:val="21"/>
          <w:szCs w:val="21"/>
          <w:highlight w:val="none"/>
        </w:rPr>
        <w:t xml:space="preserve">4</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_Toc30983 </w:instrText>
      </w:r>
      <w:r>
        <w:rPr>
          <w:color w:val="000000"/>
          <w:sz w:val="21"/>
          <w:szCs w:val="21"/>
          <w:highlight w:val="none"/>
        </w:rPr>
        <w:fldChar w:fldCharType="separate"/>
      </w:r>
      <w:r>
        <w:rPr>
          <w:rFonts w:hint="eastAsia" w:ascii="宋体" w:hAnsi="宋体" w:cs="宋体"/>
          <w:color w:val="000000"/>
          <w:sz w:val="21"/>
          <w:szCs w:val="21"/>
          <w:highlight w:val="none"/>
        </w:rPr>
        <w:t xml:space="preserve">二、申请人的资格要求</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_Toc30983 \h </w:instrText>
      </w:r>
      <w:r>
        <w:rPr>
          <w:color w:val="000000"/>
          <w:sz w:val="21"/>
          <w:szCs w:val="21"/>
          <w:highlight w:val="none"/>
        </w:rPr>
        <w:fldChar w:fldCharType="separate"/>
      </w:r>
      <w:r>
        <w:rPr>
          <w:color w:val="000000"/>
          <w:sz w:val="21"/>
          <w:szCs w:val="21"/>
          <w:highlight w:val="none"/>
        </w:rPr>
        <w:t xml:space="preserve">5</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_Toc12182 </w:instrText>
      </w:r>
      <w:r>
        <w:rPr>
          <w:color w:val="000000"/>
          <w:sz w:val="21"/>
          <w:szCs w:val="21"/>
          <w:highlight w:val="none"/>
        </w:rPr>
        <w:fldChar w:fldCharType="separate"/>
      </w:r>
      <w:r>
        <w:rPr>
          <w:rFonts w:hint="eastAsia" w:ascii="宋体" w:hAnsi="宋体" w:cs="宋体"/>
          <w:color w:val="000000"/>
          <w:sz w:val="21"/>
          <w:szCs w:val="21"/>
          <w:highlight w:val="none"/>
        </w:rPr>
        <w:t xml:space="preserve">三、获取采购文件</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_Toc12182 \h </w:instrText>
      </w:r>
      <w:r>
        <w:rPr>
          <w:color w:val="000000"/>
          <w:sz w:val="21"/>
          <w:szCs w:val="21"/>
          <w:highlight w:val="none"/>
        </w:rPr>
        <w:fldChar w:fldCharType="separate"/>
      </w:r>
      <w:r>
        <w:rPr>
          <w:color w:val="000000"/>
          <w:sz w:val="21"/>
          <w:szCs w:val="21"/>
          <w:highlight w:val="none"/>
        </w:rPr>
        <w:t xml:space="preserve">6</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_Toc1178 </w:instrText>
      </w:r>
      <w:r>
        <w:rPr>
          <w:color w:val="000000"/>
          <w:sz w:val="21"/>
          <w:szCs w:val="21"/>
          <w:highlight w:val="none"/>
        </w:rPr>
        <w:fldChar w:fldCharType="separate"/>
      </w:r>
      <w:r>
        <w:rPr>
          <w:rFonts w:hint="eastAsia" w:ascii="宋体" w:hAnsi="宋体" w:cs="宋体"/>
          <w:color w:val="000000"/>
          <w:sz w:val="21"/>
          <w:szCs w:val="21"/>
          <w:highlight w:val="none"/>
        </w:rPr>
        <w:t xml:space="preserve">四、响应文件提交</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_Toc1178 \h </w:instrText>
      </w:r>
      <w:r>
        <w:rPr>
          <w:color w:val="000000"/>
          <w:sz w:val="21"/>
          <w:szCs w:val="21"/>
          <w:highlight w:val="none"/>
        </w:rPr>
        <w:fldChar w:fldCharType="separate"/>
      </w:r>
      <w:r>
        <w:rPr>
          <w:color w:val="000000"/>
          <w:sz w:val="21"/>
          <w:szCs w:val="21"/>
          <w:highlight w:val="none"/>
        </w:rPr>
        <w:t xml:space="preserve">6</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_Toc13417 </w:instrText>
      </w:r>
      <w:r>
        <w:rPr>
          <w:color w:val="000000"/>
          <w:sz w:val="21"/>
          <w:szCs w:val="21"/>
          <w:highlight w:val="none"/>
        </w:rPr>
        <w:fldChar w:fldCharType="separate"/>
      </w:r>
      <w:r>
        <w:rPr>
          <w:rFonts w:hint="eastAsia" w:ascii="宋体" w:hAnsi="宋体" w:cs="宋体"/>
          <w:color w:val="000000"/>
          <w:sz w:val="21"/>
          <w:szCs w:val="21"/>
          <w:highlight w:val="none"/>
        </w:rPr>
        <w:t xml:space="preserve">五、开启</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_Toc13417 \h </w:instrText>
      </w:r>
      <w:r>
        <w:rPr>
          <w:color w:val="000000"/>
          <w:sz w:val="21"/>
          <w:szCs w:val="21"/>
          <w:highlight w:val="none"/>
        </w:rPr>
        <w:fldChar w:fldCharType="separate"/>
      </w:r>
      <w:r>
        <w:rPr>
          <w:color w:val="000000"/>
          <w:sz w:val="21"/>
          <w:szCs w:val="21"/>
          <w:highlight w:val="none"/>
        </w:rPr>
        <w:t xml:space="preserve">7</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_Toc3480 </w:instrText>
      </w:r>
      <w:r>
        <w:rPr>
          <w:color w:val="000000"/>
          <w:sz w:val="21"/>
          <w:szCs w:val="21"/>
          <w:highlight w:val="none"/>
        </w:rPr>
        <w:fldChar w:fldCharType="separate"/>
      </w:r>
      <w:r>
        <w:rPr>
          <w:rFonts w:hint="eastAsia" w:ascii="宋体" w:hAnsi="宋体" w:cs="宋体"/>
          <w:color w:val="000000"/>
          <w:sz w:val="21"/>
          <w:szCs w:val="21"/>
          <w:highlight w:val="none"/>
        </w:rPr>
        <w:t xml:space="preserve">六、公告期限</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_Toc3480 \h </w:instrText>
      </w:r>
      <w:r>
        <w:rPr>
          <w:color w:val="000000"/>
          <w:sz w:val="21"/>
          <w:szCs w:val="21"/>
          <w:highlight w:val="none"/>
        </w:rPr>
        <w:fldChar w:fldCharType="separate"/>
      </w:r>
      <w:r>
        <w:rPr>
          <w:color w:val="000000"/>
          <w:sz w:val="21"/>
          <w:szCs w:val="21"/>
          <w:highlight w:val="none"/>
        </w:rPr>
        <w:t xml:space="preserve">7</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_Toc10403 </w:instrText>
      </w:r>
      <w:r>
        <w:rPr>
          <w:color w:val="000000"/>
          <w:sz w:val="21"/>
          <w:szCs w:val="21"/>
          <w:highlight w:val="none"/>
        </w:rPr>
        <w:fldChar w:fldCharType="separate"/>
      </w:r>
      <w:r>
        <w:rPr>
          <w:rFonts w:hint="eastAsia" w:ascii="宋体" w:hAnsi="宋体" w:cs="宋体"/>
          <w:color w:val="000000"/>
          <w:sz w:val="21"/>
          <w:szCs w:val="21"/>
          <w:highlight w:val="none"/>
        </w:rPr>
        <w:t xml:space="preserve">七、其他补充事宜</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_Toc10403 \h </w:instrText>
      </w:r>
      <w:r>
        <w:rPr>
          <w:color w:val="000000"/>
          <w:sz w:val="21"/>
          <w:szCs w:val="21"/>
          <w:highlight w:val="none"/>
        </w:rPr>
        <w:fldChar w:fldCharType="separate"/>
      </w:r>
      <w:r>
        <w:rPr>
          <w:color w:val="000000"/>
          <w:sz w:val="21"/>
          <w:szCs w:val="21"/>
          <w:highlight w:val="none"/>
        </w:rPr>
        <w:t xml:space="preserve">7</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8"/>
          <w:szCs w:val="32"/>
          <w:highlight w:val="none"/>
        </w:rPr>
      </w:pPr>
      <w:r>
        <w:rPr>
          <w:color w:val="000000"/>
          <w:sz w:val="21"/>
          <w:szCs w:val="21"/>
          <w:highlight w:val="none"/>
        </w:rPr>
        <w:fldChar w:fldCharType="begin"/>
      </w:r>
      <w:r>
        <w:rPr>
          <w:color w:val="000000"/>
          <w:sz w:val="21"/>
          <w:szCs w:val="21"/>
          <w:highlight w:val="none"/>
        </w:rPr>
        <w:instrText xml:space="preserve"> HYPERLINK \l _Toc619 </w:instrText>
      </w:r>
      <w:r>
        <w:rPr>
          <w:color w:val="000000"/>
          <w:sz w:val="21"/>
          <w:szCs w:val="21"/>
          <w:highlight w:val="none"/>
        </w:rPr>
        <w:fldChar w:fldCharType="separate"/>
      </w:r>
      <w:r>
        <w:rPr>
          <w:rFonts w:hint="eastAsia" w:ascii="宋体" w:hAnsi="宋体" w:cs="宋体"/>
          <w:color w:val="000000"/>
          <w:sz w:val="21"/>
          <w:szCs w:val="21"/>
          <w:highlight w:val="none"/>
        </w:rPr>
        <w:t xml:space="preserve">八、凡对本次采购提出询问，请按以下方式联系</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_Toc619 \h </w:instrText>
      </w:r>
      <w:r>
        <w:rPr>
          <w:color w:val="000000"/>
          <w:sz w:val="21"/>
          <w:szCs w:val="21"/>
          <w:highlight w:val="none"/>
        </w:rPr>
        <w:fldChar w:fldCharType="separate"/>
      </w:r>
      <w:r>
        <w:rPr>
          <w:color w:val="000000"/>
          <w:sz w:val="21"/>
          <w:szCs w:val="21"/>
          <w:highlight w:val="none"/>
        </w:rPr>
        <w:t xml:space="preserve">8</w:t>
      </w:r>
      <w:r>
        <w:rPr>
          <w:color w:val="000000"/>
          <w:sz w:val="21"/>
          <w:szCs w:val="21"/>
          <w:highlight w:val="none"/>
        </w:rPr>
        <w:fldChar w:fldCharType="end"/>
      </w:r>
      <w:r>
        <w:rPr>
          <w:color w:val="000000"/>
          <w:sz w:val="21"/>
          <w:szCs w:val="21"/>
          <w:highlight w:val="none"/>
        </w:rPr>
        <w:fldChar w:fldCharType="end"/>
      </w:r>
      <w:r>
        <w:rPr>
          <w:color w:val="000000"/>
          <w:sz w:val="28"/>
          <w:szCs w:val="32"/>
          <w:highlight w:val="none"/>
        </w:rPr>
      </w:r>
      <w:r/>
    </w:p>
    <w:p>
      <w:pPr>
        <w:pStyle w:val="1198"/>
        <w:tabs>
          <w:tab w:val="right" w:pos="9360" w:leader="dot"/>
        </w:tabs>
        <w:rPr>
          <w:color w:val="000000"/>
          <w:sz w:val="28"/>
          <w:szCs w:val="36"/>
          <w:highlight w:val="none"/>
        </w:rPr>
      </w:pPr>
      <w:r>
        <w:rPr>
          <w:b/>
          <w:bCs/>
          <w:color w:val="000000"/>
          <w:sz w:val="28"/>
          <w:szCs w:val="32"/>
          <w:highlight w:val="none"/>
        </w:rPr>
        <w:fldChar w:fldCharType="begin"/>
      </w:r>
      <w:r>
        <w:rPr>
          <w:b/>
          <w:bCs/>
          <w:color w:val="000000"/>
          <w:sz w:val="28"/>
          <w:szCs w:val="32"/>
          <w:highlight w:val="none"/>
        </w:rPr>
        <w:instrText xml:space="preserve"> HYPERLINK \l _Toc30084 </w:instrText>
      </w:r>
      <w:r>
        <w:rPr>
          <w:b/>
          <w:bCs/>
          <w:color w:val="000000"/>
          <w:sz w:val="28"/>
          <w:szCs w:val="32"/>
          <w:highlight w:val="none"/>
        </w:rPr>
        <w:fldChar w:fldCharType="separate"/>
      </w:r>
      <w:r>
        <w:rPr>
          <w:rFonts w:hint="eastAsia" w:cs="宋体"/>
          <w:b/>
          <w:bCs/>
          <w:color w:val="000000"/>
          <w:sz w:val="28"/>
          <w:szCs w:val="40"/>
          <w:highlight w:val="none"/>
        </w:rPr>
        <w:t xml:space="preserve">第二章 供应商须知</w:t>
      </w:r>
      <w:r>
        <w:rPr>
          <w:b/>
          <w:bCs/>
          <w:color w:val="000000"/>
          <w:sz w:val="28"/>
          <w:szCs w:val="36"/>
          <w:highlight w:val="none"/>
        </w:rPr>
        <w:tab/>
      </w:r>
      <w:r>
        <w:rPr>
          <w:b/>
          <w:bCs/>
          <w:color w:val="000000"/>
          <w:sz w:val="28"/>
          <w:szCs w:val="36"/>
          <w:highlight w:val="none"/>
        </w:rPr>
        <w:fldChar w:fldCharType="begin"/>
      </w:r>
      <w:r>
        <w:rPr>
          <w:b/>
          <w:bCs/>
          <w:color w:val="000000"/>
          <w:sz w:val="28"/>
          <w:szCs w:val="36"/>
          <w:highlight w:val="none"/>
        </w:rPr>
        <w:instrText xml:space="preserve"> PAGEREF _Toc30084 \h </w:instrText>
      </w:r>
      <w:r>
        <w:rPr>
          <w:b/>
          <w:bCs/>
          <w:color w:val="000000"/>
          <w:sz w:val="28"/>
          <w:szCs w:val="36"/>
          <w:highlight w:val="none"/>
        </w:rPr>
        <w:fldChar w:fldCharType="separate"/>
      </w:r>
      <w:r>
        <w:rPr>
          <w:b/>
          <w:bCs/>
          <w:color w:val="000000"/>
          <w:sz w:val="28"/>
          <w:szCs w:val="36"/>
          <w:highlight w:val="none"/>
        </w:rPr>
        <w:t xml:space="preserve">9</w:t>
      </w:r>
      <w:r>
        <w:rPr>
          <w:b/>
          <w:bCs/>
          <w:color w:val="000000"/>
          <w:sz w:val="28"/>
          <w:szCs w:val="36"/>
          <w:highlight w:val="none"/>
        </w:rPr>
        <w:fldChar w:fldCharType="end"/>
      </w:r>
      <w:r>
        <w:rPr>
          <w:b/>
          <w:bCs/>
          <w:color w:val="000000"/>
          <w:sz w:val="28"/>
          <w:szCs w:val="32"/>
          <w:highlight w:val="none"/>
        </w:rPr>
        <w:fldChar w:fldCharType="end"/>
      </w:r>
      <w:r>
        <w:rPr>
          <w:color w:val="000000"/>
          <w:sz w:val="28"/>
          <w:szCs w:val="36"/>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_Toc24306 </w:instrText>
      </w:r>
      <w:r>
        <w:rPr>
          <w:color w:val="000000"/>
          <w:sz w:val="21"/>
          <w:szCs w:val="21"/>
          <w:highlight w:val="none"/>
        </w:rPr>
        <w:fldChar w:fldCharType="separate"/>
      </w:r>
      <w:r>
        <w:rPr>
          <w:rFonts w:hint="eastAsia" w:cs="宋体"/>
          <w:bCs w:val="0"/>
          <w:color w:val="000000"/>
          <w:sz w:val="21"/>
          <w:szCs w:val="21"/>
          <w:highlight w:val="none"/>
        </w:rPr>
        <w:t xml:space="preserve">一、总则</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_Toc24306 \h </w:instrText>
      </w:r>
      <w:r>
        <w:rPr>
          <w:color w:val="000000"/>
          <w:sz w:val="21"/>
          <w:szCs w:val="21"/>
          <w:highlight w:val="none"/>
        </w:rPr>
        <w:fldChar w:fldCharType="separate"/>
      </w:r>
      <w:r>
        <w:rPr>
          <w:color w:val="000000"/>
          <w:sz w:val="21"/>
          <w:szCs w:val="21"/>
          <w:highlight w:val="none"/>
        </w:rPr>
        <w:t xml:space="preserve">9</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_Toc7612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二、磋商文件构成</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_Toc7612 \h </w:instrText>
      </w:r>
      <w:r>
        <w:rPr>
          <w:color w:val="000000"/>
          <w:sz w:val="21"/>
          <w:szCs w:val="21"/>
          <w:highlight w:val="none"/>
        </w:rPr>
        <w:fldChar w:fldCharType="separate"/>
      </w:r>
      <w:r>
        <w:rPr>
          <w:color w:val="000000"/>
          <w:sz w:val="21"/>
          <w:szCs w:val="21"/>
          <w:highlight w:val="none"/>
        </w:rPr>
        <w:t xml:space="preserve">10</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_Toc8375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三、响应文件的编制</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_Toc8375 \h </w:instrText>
      </w:r>
      <w:r>
        <w:rPr>
          <w:color w:val="000000"/>
          <w:sz w:val="21"/>
          <w:szCs w:val="21"/>
          <w:highlight w:val="none"/>
        </w:rPr>
        <w:fldChar w:fldCharType="separate"/>
      </w:r>
      <w:r>
        <w:rPr>
          <w:color w:val="000000"/>
          <w:sz w:val="21"/>
          <w:szCs w:val="21"/>
          <w:highlight w:val="none"/>
        </w:rPr>
        <w:t xml:space="preserve">10</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_Toc27101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四、响应文件的递交</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_Toc27101 \h </w:instrText>
      </w:r>
      <w:r>
        <w:rPr>
          <w:color w:val="000000"/>
          <w:sz w:val="21"/>
          <w:szCs w:val="21"/>
          <w:highlight w:val="none"/>
        </w:rPr>
        <w:fldChar w:fldCharType="separate"/>
      </w:r>
      <w:r>
        <w:rPr>
          <w:color w:val="000000"/>
          <w:sz w:val="21"/>
          <w:szCs w:val="21"/>
          <w:highlight w:val="none"/>
        </w:rPr>
        <w:t xml:space="preserve">13</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_Toc5976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五、磋商组织及程序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_Toc5976 \h </w:instrText>
      </w:r>
      <w:r>
        <w:rPr>
          <w:color w:val="000000"/>
          <w:sz w:val="21"/>
          <w:szCs w:val="21"/>
          <w:highlight w:val="none"/>
        </w:rPr>
        <w:fldChar w:fldCharType="separate"/>
      </w:r>
      <w:r>
        <w:rPr>
          <w:color w:val="000000"/>
          <w:sz w:val="21"/>
          <w:szCs w:val="21"/>
          <w:highlight w:val="none"/>
        </w:rPr>
        <w:t xml:space="preserve">14</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_Toc13966 </w:instrText>
      </w:r>
      <w:r>
        <w:rPr>
          <w:color w:val="000000"/>
          <w:sz w:val="21"/>
          <w:szCs w:val="21"/>
          <w:highlight w:val="none"/>
        </w:rPr>
        <w:fldChar w:fldCharType="separate"/>
      </w:r>
      <w:r>
        <w:rPr>
          <w:rFonts w:hint="eastAsia" w:ascii="宋体" w:hAnsi="宋体" w:cs="宋体"/>
          <w:bCs/>
          <w:color w:val="000000"/>
          <w:sz w:val="21"/>
          <w:szCs w:val="21"/>
          <w:highlight w:val="none"/>
          <w:lang w:val="en-US" w:eastAsia="zh-CN"/>
        </w:rPr>
        <w:t xml:space="preserve">六</w:t>
      </w:r>
      <w:r>
        <w:rPr>
          <w:rFonts w:hint="eastAsia" w:ascii="宋体" w:hAnsi="宋体" w:cs="宋体"/>
          <w:bCs/>
          <w:color w:val="000000"/>
          <w:sz w:val="21"/>
          <w:szCs w:val="21"/>
          <w:highlight w:val="none"/>
        </w:rPr>
        <w:t xml:space="preserve">、编写评标报告</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_Toc13966 \h </w:instrText>
      </w:r>
      <w:r>
        <w:rPr>
          <w:color w:val="000000"/>
          <w:sz w:val="21"/>
          <w:szCs w:val="21"/>
          <w:highlight w:val="none"/>
        </w:rPr>
        <w:fldChar w:fldCharType="separate"/>
      </w:r>
      <w:r>
        <w:rPr>
          <w:color w:val="000000"/>
          <w:sz w:val="21"/>
          <w:szCs w:val="21"/>
          <w:highlight w:val="none"/>
        </w:rPr>
        <w:t xml:space="preserve">17</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_Toc23210 </w:instrText>
      </w:r>
      <w:r>
        <w:rPr>
          <w:color w:val="000000"/>
          <w:sz w:val="21"/>
          <w:szCs w:val="21"/>
          <w:highlight w:val="none"/>
        </w:rPr>
        <w:fldChar w:fldCharType="separate"/>
      </w:r>
      <w:r>
        <w:rPr>
          <w:rFonts w:hint="eastAsia" w:ascii="宋体" w:hAnsi="宋体" w:cs="宋体"/>
          <w:bCs/>
          <w:color w:val="000000"/>
          <w:sz w:val="21"/>
          <w:szCs w:val="21"/>
          <w:highlight w:val="none"/>
          <w:lang w:eastAsia="zh-CN"/>
        </w:rPr>
        <w:t xml:space="preserve">七</w:t>
      </w:r>
      <w:r>
        <w:rPr>
          <w:rFonts w:hint="eastAsia" w:ascii="宋体" w:hAnsi="宋体" w:cs="宋体"/>
          <w:bCs/>
          <w:color w:val="000000"/>
          <w:sz w:val="21"/>
          <w:szCs w:val="21"/>
          <w:highlight w:val="none"/>
        </w:rPr>
        <w:t xml:space="preserve">、签订合同</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_Toc23210 \h </w:instrText>
      </w:r>
      <w:r>
        <w:rPr>
          <w:color w:val="000000"/>
          <w:sz w:val="21"/>
          <w:szCs w:val="21"/>
          <w:highlight w:val="none"/>
        </w:rPr>
        <w:fldChar w:fldCharType="separate"/>
      </w:r>
      <w:r>
        <w:rPr>
          <w:color w:val="000000"/>
          <w:sz w:val="21"/>
          <w:szCs w:val="21"/>
          <w:highlight w:val="none"/>
        </w:rPr>
        <w:t xml:space="preserve">17</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_Toc16143 </w:instrText>
      </w:r>
      <w:r>
        <w:rPr>
          <w:color w:val="000000"/>
          <w:sz w:val="21"/>
          <w:szCs w:val="21"/>
          <w:highlight w:val="none"/>
        </w:rPr>
        <w:fldChar w:fldCharType="separate"/>
      </w:r>
      <w:r>
        <w:rPr>
          <w:rFonts w:hint="eastAsia" w:ascii="黑体" w:hAnsi="黑体" w:cs="黑体"/>
          <w:bCs/>
          <w:color w:val="000000"/>
          <w:sz w:val="21"/>
          <w:szCs w:val="21"/>
          <w:highlight w:val="none"/>
          <w:lang w:val="en-US" w:eastAsia="zh-CN"/>
        </w:rPr>
        <w:t xml:space="preserve">八</w:t>
      </w:r>
      <w:r>
        <w:rPr>
          <w:rFonts w:hint="eastAsia" w:ascii="黑体" w:hAnsi="黑体" w:cs="黑体"/>
          <w:bCs/>
          <w:color w:val="000000"/>
          <w:sz w:val="21"/>
          <w:szCs w:val="21"/>
          <w:highlight w:val="none"/>
        </w:rPr>
        <w:t xml:space="preserve">、诚实信用</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_Toc16143 \h </w:instrText>
      </w:r>
      <w:r>
        <w:rPr>
          <w:color w:val="000000"/>
          <w:sz w:val="21"/>
          <w:szCs w:val="21"/>
          <w:highlight w:val="none"/>
        </w:rPr>
        <w:fldChar w:fldCharType="separate"/>
      </w:r>
      <w:r>
        <w:rPr>
          <w:color w:val="000000"/>
          <w:sz w:val="21"/>
          <w:szCs w:val="21"/>
          <w:highlight w:val="none"/>
        </w:rPr>
        <w:t xml:space="preserve">18</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8"/>
          <w:szCs w:val="32"/>
          <w:highlight w:val="none"/>
        </w:rPr>
      </w:pPr>
      <w:r>
        <w:rPr>
          <w:color w:val="000000"/>
          <w:sz w:val="21"/>
          <w:szCs w:val="21"/>
          <w:highlight w:val="none"/>
        </w:rPr>
        <w:fldChar w:fldCharType="begin"/>
      </w:r>
      <w:r>
        <w:rPr>
          <w:color w:val="000000"/>
          <w:sz w:val="21"/>
          <w:szCs w:val="21"/>
          <w:highlight w:val="none"/>
        </w:rPr>
        <w:instrText xml:space="preserve"> HYPERLINK \l _Toc24036 </w:instrText>
      </w:r>
      <w:r>
        <w:rPr>
          <w:color w:val="000000"/>
          <w:sz w:val="21"/>
          <w:szCs w:val="21"/>
          <w:highlight w:val="none"/>
        </w:rPr>
        <w:fldChar w:fldCharType="separate"/>
      </w:r>
      <w:r>
        <w:rPr>
          <w:rFonts w:hint="eastAsia" w:ascii="黑体" w:hAnsi="黑体" w:cs="黑体"/>
          <w:bCs/>
          <w:color w:val="000000"/>
          <w:sz w:val="21"/>
          <w:szCs w:val="21"/>
          <w:highlight w:val="none"/>
          <w:lang w:val="en-US" w:eastAsia="zh-CN"/>
        </w:rPr>
        <w:t xml:space="preserve">九</w:t>
      </w:r>
      <w:r>
        <w:rPr>
          <w:rFonts w:hint="eastAsia" w:ascii="黑体" w:hAnsi="黑体" w:cs="黑体"/>
          <w:bCs/>
          <w:color w:val="000000"/>
          <w:sz w:val="21"/>
          <w:szCs w:val="21"/>
          <w:highlight w:val="none"/>
        </w:rPr>
        <w:t xml:space="preserve">、质疑和投诉</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_Toc24036 \h </w:instrText>
      </w:r>
      <w:r>
        <w:rPr>
          <w:color w:val="000000"/>
          <w:sz w:val="21"/>
          <w:szCs w:val="21"/>
          <w:highlight w:val="none"/>
        </w:rPr>
        <w:fldChar w:fldCharType="separate"/>
      </w:r>
      <w:r>
        <w:rPr>
          <w:color w:val="000000"/>
          <w:sz w:val="21"/>
          <w:szCs w:val="21"/>
          <w:highlight w:val="none"/>
        </w:rPr>
        <w:t xml:space="preserve">18</w:t>
      </w:r>
      <w:r>
        <w:rPr>
          <w:color w:val="000000"/>
          <w:sz w:val="21"/>
          <w:szCs w:val="21"/>
          <w:highlight w:val="none"/>
        </w:rPr>
        <w:fldChar w:fldCharType="end"/>
      </w:r>
      <w:r>
        <w:rPr>
          <w:color w:val="000000"/>
          <w:sz w:val="21"/>
          <w:szCs w:val="21"/>
          <w:highlight w:val="none"/>
        </w:rPr>
        <w:fldChar w:fldCharType="end"/>
      </w:r>
      <w:r>
        <w:rPr>
          <w:color w:val="000000"/>
          <w:sz w:val="28"/>
          <w:szCs w:val="32"/>
          <w:highlight w:val="none"/>
        </w:rPr>
      </w:r>
      <w:r/>
    </w:p>
    <w:p>
      <w:pPr>
        <w:pStyle w:val="1198"/>
        <w:tabs>
          <w:tab w:val="right" w:pos="9360" w:leader="dot"/>
        </w:tabs>
        <w:rPr>
          <w:b/>
          <w:bCs/>
          <w:color w:val="000000"/>
          <w:sz w:val="28"/>
          <w:szCs w:val="36"/>
          <w:highlight w:val="none"/>
        </w:rPr>
      </w:pPr>
      <w:r>
        <w:rPr>
          <w:b/>
          <w:bCs/>
          <w:color w:val="000000"/>
          <w:sz w:val="28"/>
          <w:szCs w:val="32"/>
          <w:highlight w:val="none"/>
        </w:rPr>
        <w:fldChar w:fldCharType="begin"/>
      </w:r>
      <w:r>
        <w:rPr>
          <w:b/>
          <w:bCs/>
          <w:color w:val="000000"/>
          <w:sz w:val="28"/>
          <w:szCs w:val="32"/>
          <w:highlight w:val="none"/>
        </w:rPr>
        <w:instrText xml:space="preserve"> HYPERLINK \l _Toc8909 </w:instrText>
      </w:r>
      <w:r>
        <w:rPr>
          <w:b/>
          <w:bCs/>
          <w:color w:val="000000"/>
          <w:sz w:val="28"/>
          <w:szCs w:val="32"/>
          <w:highlight w:val="none"/>
        </w:rPr>
        <w:fldChar w:fldCharType="separate"/>
      </w:r>
      <w:r>
        <w:rPr>
          <w:rFonts w:hint="eastAsia" w:ascii="宋体" w:hAnsi="宋体" w:cs="宋体"/>
          <w:b/>
          <w:bCs/>
          <w:color w:val="000000"/>
          <w:sz w:val="28"/>
          <w:szCs w:val="44"/>
          <w:highlight w:val="none"/>
        </w:rPr>
        <w:t xml:space="preserve">第三章 评标标准</w:t>
      </w:r>
      <w:r>
        <w:rPr>
          <w:b/>
          <w:bCs/>
          <w:color w:val="000000"/>
          <w:sz w:val="28"/>
          <w:szCs w:val="36"/>
          <w:highlight w:val="none"/>
        </w:rPr>
        <w:tab/>
      </w:r>
      <w:r>
        <w:rPr>
          <w:b/>
          <w:bCs/>
          <w:color w:val="000000"/>
          <w:sz w:val="28"/>
          <w:szCs w:val="36"/>
          <w:highlight w:val="none"/>
        </w:rPr>
        <w:fldChar w:fldCharType="begin"/>
      </w:r>
      <w:r>
        <w:rPr>
          <w:b/>
          <w:bCs/>
          <w:color w:val="000000"/>
          <w:sz w:val="28"/>
          <w:szCs w:val="36"/>
          <w:highlight w:val="none"/>
        </w:rPr>
        <w:instrText xml:space="preserve"> PAGEREF _Toc8909 \h </w:instrText>
      </w:r>
      <w:r>
        <w:rPr>
          <w:b/>
          <w:bCs/>
          <w:color w:val="000000"/>
          <w:sz w:val="28"/>
          <w:szCs w:val="36"/>
          <w:highlight w:val="none"/>
        </w:rPr>
        <w:fldChar w:fldCharType="separate"/>
      </w:r>
      <w:r>
        <w:rPr>
          <w:b/>
          <w:bCs/>
          <w:color w:val="000000"/>
          <w:sz w:val="28"/>
          <w:szCs w:val="36"/>
          <w:highlight w:val="none"/>
        </w:rPr>
        <w:t xml:space="preserve">21</w:t>
      </w:r>
      <w:r>
        <w:rPr>
          <w:b/>
          <w:bCs/>
          <w:color w:val="000000"/>
          <w:sz w:val="28"/>
          <w:szCs w:val="36"/>
          <w:highlight w:val="none"/>
        </w:rPr>
        <w:fldChar w:fldCharType="end"/>
      </w:r>
      <w:r>
        <w:rPr>
          <w:b/>
          <w:bCs/>
          <w:color w:val="000000"/>
          <w:sz w:val="28"/>
          <w:szCs w:val="32"/>
          <w:highlight w:val="none"/>
        </w:rPr>
        <w:fldChar w:fldCharType="end"/>
      </w:r>
      <w:r>
        <w:rPr>
          <w:b/>
          <w:bCs/>
          <w:color w:val="000000"/>
          <w:sz w:val="28"/>
          <w:szCs w:val="36"/>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_Toc8073 </w:instrText>
      </w:r>
      <w:r>
        <w:rPr>
          <w:color w:val="000000"/>
          <w:sz w:val="21"/>
          <w:szCs w:val="21"/>
          <w:highlight w:val="none"/>
        </w:rPr>
        <w:fldChar w:fldCharType="separate"/>
      </w:r>
      <w:r>
        <w:rPr>
          <w:rFonts w:hint="eastAsia" w:ascii="宋体" w:hAnsi="宋体"/>
          <w:color w:val="000000"/>
          <w:sz w:val="21"/>
          <w:szCs w:val="21"/>
          <w:highlight w:val="none"/>
        </w:rPr>
        <w:t xml:space="preserve">一、评标方法</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_Toc8073 \h </w:instrText>
      </w:r>
      <w:r>
        <w:rPr>
          <w:color w:val="000000"/>
          <w:sz w:val="21"/>
          <w:szCs w:val="21"/>
          <w:highlight w:val="none"/>
        </w:rPr>
        <w:fldChar w:fldCharType="separate"/>
      </w:r>
      <w:r>
        <w:rPr>
          <w:color w:val="000000"/>
          <w:sz w:val="21"/>
          <w:szCs w:val="21"/>
          <w:highlight w:val="none"/>
        </w:rPr>
        <w:t xml:space="preserve">21</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_Toc30686 </w:instrText>
      </w:r>
      <w:r>
        <w:rPr>
          <w:color w:val="000000"/>
          <w:sz w:val="21"/>
          <w:szCs w:val="21"/>
          <w:highlight w:val="none"/>
        </w:rPr>
        <w:fldChar w:fldCharType="separate"/>
      </w:r>
      <w:r>
        <w:rPr>
          <w:rFonts w:hint="eastAsia" w:ascii="Times New Roman" w:hAnsi="Times New Roman"/>
          <w:color w:val="000000"/>
          <w:sz w:val="21"/>
          <w:szCs w:val="21"/>
          <w:highlight w:val="none"/>
        </w:rPr>
        <w:t xml:space="preserve">二、 评分标准</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_Toc30686 \h </w:instrText>
      </w:r>
      <w:r>
        <w:rPr>
          <w:color w:val="000000"/>
          <w:sz w:val="21"/>
          <w:szCs w:val="21"/>
          <w:highlight w:val="none"/>
        </w:rPr>
        <w:fldChar w:fldCharType="separate"/>
      </w:r>
      <w:r>
        <w:rPr>
          <w:color w:val="000000"/>
          <w:sz w:val="21"/>
          <w:szCs w:val="21"/>
          <w:highlight w:val="none"/>
        </w:rPr>
        <w:t xml:space="preserve">21</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8"/>
          <w:szCs w:val="32"/>
          <w:highlight w:val="none"/>
        </w:rPr>
      </w:pPr>
      <w:r>
        <w:rPr>
          <w:color w:val="000000"/>
          <w:sz w:val="21"/>
          <w:szCs w:val="21"/>
          <w:highlight w:val="none"/>
        </w:rPr>
        <w:fldChar w:fldCharType="begin"/>
      </w:r>
      <w:r>
        <w:rPr>
          <w:color w:val="000000"/>
          <w:sz w:val="21"/>
          <w:szCs w:val="21"/>
          <w:highlight w:val="none"/>
        </w:rPr>
        <w:instrText xml:space="preserve"> HYPERLINK \l _Toc12402 </w:instrText>
      </w:r>
      <w:r>
        <w:rPr>
          <w:color w:val="000000"/>
          <w:sz w:val="21"/>
          <w:szCs w:val="21"/>
          <w:highlight w:val="none"/>
        </w:rPr>
        <w:fldChar w:fldCharType="separate"/>
      </w:r>
      <w:r>
        <w:rPr>
          <w:rFonts w:hint="eastAsia" w:ascii="Times New Roman" w:hAnsi="Times New Roman" w:cs="宋体"/>
          <w:color w:val="000000"/>
          <w:sz w:val="21"/>
          <w:szCs w:val="21"/>
          <w:highlight w:val="none"/>
          <w:lang w:eastAsia="zh-CN"/>
        </w:rPr>
        <w:t xml:space="preserve">三、</w:t>
      </w:r>
      <w:r>
        <w:rPr>
          <w:rFonts w:hint="eastAsia" w:ascii="Times New Roman" w:hAnsi="Times New Roman" w:cs="宋体"/>
          <w:color w:val="000000"/>
          <w:sz w:val="21"/>
          <w:szCs w:val="21"/>
          <w:highlight w:val="none"/>
        </w:rPr>
        <w:t xml:space="preserve">说明</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_Toc12402 \h </w:instrText>
      </w:r>
      <w:r>
        <w:rPr>
          <w:color w:val="000000"/>
          <w:sz w:val="21"/>
          <w:szCs w:val="21"/>
          <w:highlight w:val="none"/>
        </w:rPr>
        <w:fldChar w:fldCharType="separate"/>
      </w:r>
      <w:r>
        <w:rPr>
          <w:color w:val="000000"/>
          <w:sz w:val="21"/>
          <w:szCs w:val="21"/>
          <w:highlight w:val="none"/>
        </w:rPr>
        <w:t xml:space="preserve">23</w:t>
      </w:r>
      <w:r>
        <w:rPr>
          <w:color w:val="000000"/>
          <w:sz w:val="21"/>
          <w:szCs w:val="21"/>
          <w:highlight w:val="none"/>
        </w:rPr>
        <w:fldChar w:fldCharType="end"/>
      </w:r>
      <w:r>
        <w:rPr>
          <w:color w:val="000000"/>
          <w:sz w:val="21"/>
          <w:szCs w:val="21"/>
          <w:highlight w:val="none"/>
        </w:rPr>
        <w:fldChar w:fldCharType="end"/>
      </w:r>
      <w:r>
        <w:rPr>
          <w:color w:val="000000"/>
          <w:sz w:val="28"/>
          <w:szCs w:val="32"/>
          <w:highlight w:val="none"/>
        </w:rPr>
      </w:r>
      <w:r/>
    </w:p>
    <w:p>
      <w:pPr>
        <w:pStyle w:val="1198"/>
        <w:tabs>
          <w:tab w:val="right" w:pos="9360" w:leader="dot"/>
        </w:tabs>
        <w:rPr>
          <w:color w:val="000000"/>
          <w:sz w:val="28"/>
          <w:szCs w:val="36"/>
          <w:highlight w:val="none"/>
        </w:rPr>
      </w:pPr>
      <w:r>
        <w:rPr>
          <w:b/>
          <w:bCs/>
          <w:color w:val="000000"/>
          <w:sz w:val="28"/>
          <w:szCs w:val="32"/>
          <w:highlight w:val="none"/>
        </w:rPr>
        <w:fldChar w:fldCharType="begin"/>
      </w:r>
      <w:r>
        <w:rPr>
          <w:b/>
          <w:bCs/>
          <w:color w:val="000000"/>
          <w:sz w:val="28"/>
          <w:szCs w:val="32"/>
          <w:highlight w:val="none"/>
        </w:rPr>
        <w:instrText xml:space="preserve"> HYPERLINK \l _Toc31341 </w:instrText>
      </w:r>
      <w:r>
        <w:rPr>
          <w:b/>
          <w:bCs/>
          <w:color w:val="000000"/>
          <w:sz w:val="28"/>
          <w:szCs w:val="32"/>
          <w:highlight w:val="none"/>
        </w:rPr>
        <w:fldChar w:fldCharType="separate"/>
      </w:r>
      <w:r>
        <w:rPr>
          <w:rFonts w:hint="eastAsia" w:ascii="宋体" w:hAnsi="宋体" w:cs="宋体"/>
          <w:b/>
          <w:bCs/>
          <w:color w:val="000000"/>
          <w:sz w:val="28"/>
          <w:szCs w:val="40"/>
          <w:highlight w:val="none"/>
        </w:rPr>
        <w:t xml:space="preserve">第四章采购需求</w:t>
      </w:r>
      <w:r>
        <w:rPr>
          <w:b/>
          <w:bCs/>
          <w:color w:val="000000"/>
          <w:sz w:val="28"/>
          <w:szCs w:val="36"/>
          <w:highlight w:val="none"/>
        </w:rPr>
        <w:tab/>
      </w:r>
      <w:r>
        <w:rPr>
          <w:b/>
          <w:bCs/>
          <w:color w:val="000000"/>
          <w:sz w:val="28"/>
          <w:szCs w:val="36"/>
          <w:highlight w:val="none"/>
        </w:rPr>
        <w:fldChar w:fldCharType="begin"/>
      </w:r>
      <w:r>
        <w:rPr>
          <w:b/>
          <w:bCs/>
          <w:color w:val="000000"/>
          <w:sz w:val="28"/>
          <w:szCs w:val="36"/>
          <w:highlight w:val="none"/>
        </w:rPr>
        <w:instrText xml:space="preserve"> PAGEREF _Toc31341 \h </w:instrText>
      </w:r>
      <w:r>
        <w:rPr>
          <w:b/>
          <w:bCs/>
          <w:color w:val="000000"/>
          <w:sz w:val="28"/>
          <w:szCs w:val="36"/>
          <w:highlight w:val="none"/>
        </w:rPr>
        <w:fldChar w:fldCharType="separate"/>
      </w:r>
      <w:r>
        <w:rPr>
          <w:b/>
          <w:bCs/>
          <w:color w:val="000000"/>
          <w:sz w:val="28"/>
          <w:szCs w:val="36"/>
          <w:highlight w:val="none"/>
        </w:rPr>
        <w:t xml:space="preserve">25</w:t>
      </w:r>
      <w:r>
        <w:rPr>
          <w:b/>
          <w:bCs/>
          <w:color w:val="000000"/>
          <w:sz w:val="28"/>
          <w:szCs w:val="36"/>
          <w:highlight w:val="none"/>
        </w:rPr>
        <w:fldChar w:fldCharType="end"/>
      </w:r>
      <w:r>
        <w:rPr>
          <w:b/>
          <w:bCs/>
          <w:color w:val="000000"/>
          <w:sz w:val="28"/>
          <w:szCs w:val="32"/>
          <w:highlight w:val="none"/>
        </w:rPr>
        <w:fldChar w:fldCharType="end"/>
      </w:r>
      <w:r>
        <w:rPr>
          <w:color w:val="000000"/>
          <w:sz w:val="28"/>
          <w:szCs w:val="36"/>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_Toc2166 </w:instrText>
      </w:r>
      <w:r>
        <w:rPr>
          <w:color w:val="000000"/>
          <w:sz w:val="21"/>
          <w:szCs w:val="21"/>
          <w:highlight w:val="none"/>
        </w:rPr>
        <w:fldChar w:fldCharType="separate"/>
      </w:r>
      <w:r>
        <w:rPr>
          <w:rFonts w:hint="eastAsia" w:ascii="Times New Roman" w:hAnsi="Times New Roman"/>
          <w:bCs/>
          <w:color w:val="000000"/>
          <w:sz w:val="21"/>
          <w:szCs w:val="21"/>
          <w:highlight w:val="none"/>
        </w:rPr>
        <w:t xml:space="preserve">一、</w:t>
      </w:r>
      <w:r>
        <w:rPr>
          <w:rFonts w:hint="eastAsia" w:ascii="宋体" w:hAnsi="宋体"/>
          <w:color w:val="000000"/>
          <w:sz w:val="21"/>
          <w:szCs w:val="21"/>
          <w:highlight w:val="none"/>
        </w:rPr>
        <w:t xml:space="preserve">采购项目概况</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_Toc2166 \h </w:instrText>
      </w:r>
      <w:r>
        <w:rPr>
          <w:color w:val="000000"/>
          <w:sz w:val="21"/>
          <w:szCs w:val="21"/>
          <w:highlight w:val="none"/>
        </w:rPr>
        <w:fldChar w:fldCharType="separate"/>
      </w:r>
      <w:r>
        <w:rPr>
          <w:color w:val="000000"/>
          <w:sz w:val="21"/>
          <w:szCs w:val="21"/>
          <w:highlight w:val="none"/>
        </w:rPr>
        <w:t xml:space="preserve">25</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_Toc21639 </w:instrText>
      </w:r>
      <w:r>
        <w:rPr>
          <w:color w:val="000000"/>
          <w:sz w:val="21"/>
          <w:szCs w:val="21"/>
          <w:highlight w:val="none"/>
        </w:rPr>
        <w:fldChar w:fldCharType="separate"/>
      </w:r>
      <w:r>
        <w:rPr>
          <w:rFonts w:hint="eastAsia" w:ascii="宋体" w:hAnsi="宋体" w:cs="Arial"/>
          <w:bCs/>
          <w:color w:val="000000"/>
          <w:sz w:val="21"/>
          <w:szCs w:val="21"/>
          <w:highlight w:val="none"/>
        </w:rPr>
        <w:t xml:space="preserve">二、技术及服务要求</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_Toc21639 \h </w:instrText>
      </w:r>
      <w:r>
        <w:rPr>
          <w:color w:val="000000"/>
          <w:sz w:val="21"/>
          <w:szCs w:val="21"/>
          <w:highlight w:val="none"/>
        </w:rPr>
        <w:fldChar w:fldCharType="separate"/>
      </w:r>
      <w:r>
        <w:rPr>
          <w:color w:val="000000"/>
          <w:sz w:val="21"/>
          <w:szCs w:val="21"/>
          <w:highlight w:val="none"/>
        </w:rPr>
        <w:t xml:space="preserve">26</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_Toc7281 </w:instrText>
      </w:r>
      <w:r>
        <w:rPr>
          <w:color w:val="000000"/>
          <w:sz w:val="21"/>
          <w:szCs w:val="21"/>
          <w:highlight w:val="none"/>
        </w:rPr>
        <w:fldChar w:fldCharType="separate"/>
      </w:r>
      <w:r>
        <w:rPr>
          <w:rFonts w:hint="eastAsia" w:ascii="宋体" w:hAnsi="宋体" w:cs="Arial"/>
          <w:bCs/>
          <w:color w:val="000000"/>
          <w:sz w:val="21"/>
          <w:szCs w:val="21"/>
          <w:highlight w:val="none"/>
        </w:rPr>
        <w:t xml:space="preserve">三、商务要求</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_Toc7281 \h </w:instrText>
      </w:r>
      <w:r>
        <w:rPr>
          <w:color w:val="000000"/>
          <w:sz w:val="21"/>
          <w:szCs w:val="21"/>
          <w:highlight w:val="none"/>
        </w:rPr>
        <w:fldChar w:fldCharType="separate"/>
      </w:r>
      <w:r>
        <w:rPr>
          <w:color w:val="000000"/>
          <w:sz w:val="21"/>
          <w:szCs w:val="21"/>
          <w:highlight w:val="none"/>
        </w:rPr>
        <w:t xml:space="preserve">29</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8"/>
          <w:szCs w:val="32"/>
          <w:highlight w:val="none"/>
        </w:rPr>
      </w:pPr>
      <w:r>
        <w:rPr>
          <w:color w:val="000000"/>
          <w:sz w:val="21"/>
          <w:szCs w:val="21"/>
          <w:highlight w:val="none"/>
        </w:rPr>
        <w:fldChar w:fldCharType="begin"/>
      </w:r>
      <w:r>
        <w:rPr>
          <w:color w:val="000000"/>
          <w:sz w:val="21"/>
          <w:szCs w:val="21"/>
          <w:highlight w:val="none"/>
        </w:rPr>
        <w:instrText xml:space="preserve"> HYPERLINK \l _Toc12731 </w:instrText>
      </w:r>
      <w:r>
        <w:rPr>
          <w:color w:val="000000"/>
          <w:sz w:val="21"/>
          <w:szCs w:val="21"/>
          <w:highlight w:val="none"/>
        </w:rPr>
        <w:fldChar w:fldCharType="separate"/>
      </w:r>
      <w:r>
        <w:rPr>
          <w:rFonts w:hint="eastAsia" w:ascii="宋体" w:hAnsi="宋体"/>
          <w:bCs/>
          <w:color w:val="000000"/>
          <w:sz w:val="21"/>
          <w:szCs w:val="21"/>
          <w:highlight w:val="none"/>
        </w:rPr>
        <w:t xml:space="preserve">四、其他要求</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_Toc12731 \h </w:instrText>
      </w:r>
      <w:r>
        <w:rPr>
          <w:color w:val="000000"/>
          <w:sz w:val="21"/>
          <w:szCs w:val="21"/>
          <w:highlight w:val="none"/>
        </w:rPr>
        <w:fldChar w:fldCharType="separate"/>
      </w:r>
      <w:r>
        <w:rPr>
          <w:color w:val="000000"/>
          <w:sz w:val="21"/>
          <w:szCs w:val="21"/>
          <w:highlight w:val="none"/>
        </w:rPr>
        <w:t xml:space="preserve">31</w:t>
      </w:r>
      <w:r>
        <w:rPr>
          <w:color w:val="000000"/>
          <w:sz w:val="21"/>
          <w:szCs w:val="21"/>
          <w:highlight w:val="none"/>
        </w:rPr>
        <w:fldChar w:fldCharType="end"/>
      </w:r>
      <w:r>
        <w:rPr>
          <w:color w:val="000000"/>
          <w:sz w:val="21"/>
          <w:szCs w:val="21"/>
          <w:highlight w:val="none"/>
        </w:rPr>
        <w:fldChar w:fldCharType="end"/>
      </w:r>
      <w:r>
        <w:rPr>
          <w:color w:val="000000"/>
          <w:sz w:val="28"/>
          <w:szCs w:val="32"/>
          <w:highlight w:val="none"/>
        </w:rPr>
      </w:r>
      <w:r/>
    </w:p>
    <w:p>
      <w:pPr>
        <w:pStyle w:val="1198"/>
        <w:tabs>
          <w:tab w:val="right" w:pos="2400" w:leader="none"/>
          <w:tab w:val="right" w:pos="9360" w:leader="dot"/>
        </w:tabs>
        <w:rPr>
          <w:b/>
          <w:bCs/>
          <w:color w:val="000000"/>
          <w:sz w:val="28"/>
          <w:szCs w:val="36"/>
          <w:highlight w:val="none"/>
        </w:rPr>
      </w:pPr>
      <w:r>
        <w:rPr>
          <w:b/>
          <w:bCs/>
          <w:color w:val="000000"/>
          <w:sz w:val="28"/>
          <w:szCs w:val="32"/>
          <w:highlight w:val="none"/>
        </w:rPr>
        <w:fldChar w:fldCharType="begin"/>
      </w:r>
      <w:r>
        <w:rPr>
          <w:b/>
          <w:bCs/>
          <w:color w:val="000000"/>
          <w:sz w:val="28"/>
          <w:szCs w:val="32"/>
          <w:highlight w:val="none"/>
        </w:rPr>
        <w:instrText xml:space="preserve"> HYPERLINK \l _Toc1954 </w:instrText>
      </w:r>
      <w:r>
        <w:rPr>
          <w:b/>
          <w:bCs/>
          <w:color w:val="000000"/>
          <w:sz w:val="28"/>
          <w:szCs w:val="32"/>
          <w:highlight w:val="none"/>
        </w:rPr>
        <w:fldChar w:fldCharType="separate"/>
      </w:r>
      <w:r>
        <w:rPr>
          <w:rFonts w:hint="eastAsia" w:ascii="宋体" w:hAnsi="宋体" w:cs="Ari"/>
          <w:b/>
          <w:bCs/>
          <w:color w:val="000000"/>
          <w:sz w:val="28"/>
          <w:szCs w:val="40"/>
          <w:highlight w:val="none"/>
        </w:rPr>
        <w:t xml:space="preserve">第五章</w:t>
      </w:r>
      <w:r>
        <w:rPr>
          <w:rFonts w:hint="eastAsia" w:ascii="宋体" w:hAnsi="宋体" w:cs="Ari"/>
          <w:b/>
          <w:bCs/>
          <w:color w:val="000000"/>
          <w:sz w:val="28"/>
          <w:szCs w:val="40"/>
          <w:highlight w:val="none"/>
        </w:rPr>
        <w:tab/>
      </w:r>
      <w:r>
        <w:rPr>
          <w:rFonts w:hint="eastAsia" w:ascii="宋体" w:hAnsi="宋体" w:cs="Ari"/>
          <w:b/>
          <w:bCs/>
          <w:color w:val="000000"/>
          <w:sz w:val="28"/>
          <w:szCs w:val="40"/>
          <w:highlight w:val="none"/>
        </w:rPr>
        <w:t xml:space="preserve">合同主要条款及格式</w:t>
      </w:r>
      <w:r>
        <w:rPr>
          <w:b/>
          <w:bCs/>
          <w:color w:val="000000"/>
          <w:sz w:val="28"/>
          <w:szCs w:val="36"/>
          <w:highlight w:val="none"/>
        </w:rPr>
        <w:tab/>
      </w:r>
      <w:r>
        <w:rPr>
          <w:b/>
          <w:bCs/>
          <w:color w:val="000000"/>
          <w:sz w:val="28"/>
          <w:szCs w:val="36"/>
          <w:highlight w:val="none"/>
        </w:rPr>
        <w:fldChar w:fldCharType="begin"/>
      </w:r>
      <w:r>
        <w:rPr>
          <w:b/>
          <w:bCs/>
          <w:color w:val="000000"/>
          <w:sz w:val="28"/>
          <w:szCs w:val="36"/>
          <w:highlight w:val="none"/>
        </w:rPr>
        <w:instrText xml:space="preserve"> PAGEREF _Toc1954 \h </w:instrText>
      </w:r>
      <w:r>
        <w:rPr>
          <w:b/>
          <w:bCs/>
          <w:color w:val="000000"/>
          <w:sz w:val="28"/>
          <w:szCs w:val="36"/>
          <w:highlight w:val="none"/>
        </w:rPr>
        <w:fldChar w:fldCharType="separate"/>
      </w:r>
      <w:r>
        <w:rPr>
          <w:b/>
          <w:bCs/>
          <w:color w:val="000000"/>
          <w:sz w:val="28"/>
          <w:szCs w:val="36"/>
          <w:highlight w:val="none"/>
        </w:rPr>
        <w:t xml:space="preserve">34</w:t>
      </w:r>
      <w:r>
        <w:rPr>
          <w:b/>
          <w:bCs/>
          <w:color w:val="000000"/>
          <w:sz w:val="28"/>
          <w:szCs w:val="36"/>
          <w:highlight w:val="none"/>
        </w:rPr>
        <w:fldChar w:fldCharType="end"/>
      </w:r>
      <w:r>
        <w:rPr>
          <w:b/>
          <w:bCs/>
          <w:color w:val="000000"/>
          <w:sz w:val="28"/>
          <w:szCs w:val="32"/>
          <w:highlight w:val="none"/>
        </w:rPr>
        <w:fldChar w:fldCharType="end"/>
      </w:r>
      <w:r>
        <w:rPr>
          <w:b/>
          <w:bCs/>
          <w:color w:val="000000"/>
          <w:sz w:val="28"/>
          <w:szCs w:val="36"/>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_Toc956 </w:instrText>
      </w:r>
      <w:r>
        <w:rPr>
          <w:color w:val="000000"/>
          <w:sz w:val="21"/>
          <w:szCs w:val="21"/>
          <w:highlight w:val="none"/>
        </w:rPr>
        <w:fldChar w:fldCharType="separate"/>
      </w:r>
      <w:r>
        <w:rPr>
          <w:rFonts w:ascii="Times New Roman" w:hAnsi="Times New Roman" w:cs="仿宋_GB2312"/>
          <w:color w:val="000000"/>
          <w:sz w:val="21"/>
          <w:szCs w:val="21"/>
          <w:highlight w:val="none"/>
        </w:rPr>
        <w:t xml:space="preserve">一、说明</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_Toc956 \h </w:instrText>
      </w:r>
      <w:r>
        <w:rPr>
          <w:color w:val="000000"/>
          <w:sz w:val="21"/>
          <w:szCs w:val="21"/>
          <w:highlight w:val="none"/>
        </w:rPr>
        <w:fldChar w:fldCharType="separate"/>
      </w:r>
      <w:r>
        <w:rPr>
          <w:color w:val="000000"/>
          <w:sz w:val="21"/>
          <w:szCs w:val="21"/>
          <w:highlight w:val="none"/>
        </w:rPr>
        <w:t xml:space="preserve">35</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_Toc30703 </w:instrText>
      </w:r>
      <w:r>
        <w:rPr>
          <w:color w:val="000000"/>
          <w:sz w:val="21"/>
          <w:szCs w:val="21"/>
          <w:highlight w:val="none"/>
        </w:rPr>
        <w:fldChar w:fldCharType="separate"/>
      </w:r>
      <w:r>
        <w:rPr>
          <w:rFonts w:ascii="Times New Roman" w:hAnsi="Times New Roman" w:cs="仿宋_GB2312"/>
          <w:color w:val="000000"/>
          <w:sz w:val="21"/>
          <w:szCs w:val="21"/>
          <w:highlight w:val="none"/>
        </w:rPr>
        <w:t xml:space="preserve">二、合同条款</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_Toc30703 \h </w:instrText>
      </w:r>
      <w:r>
        <w:rPr>
          <w:color w:val="000000"/>
          <w:sz w:val="21"/>
          <w:szCs w:val="21"/>
          <w:highlight w:val="none"/>
        </w:rPr>
        <w:fldChar w:fldCharType="separate"/>
      </w:r>
      <w:r>
        <w:rPr>
          <w:color w:val="000000"/>
          <w:sz w:val="21"/>
          <w:szCs w:val="21"/>
          <w:highlight w:val="none"/>
        </w:rPr>
        <w:t xml:space="preserve">35</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_Toc31746 </w:instrText>
      </w:r>
      <w:r>
        <w:rPr>
          <w:color w:val="000000"/>
          <w:sz w:val="21"/>
          <w:szCs w:val="21"/>
          <w:highlight w:val="none"/>
        </w:rPr>
        <w:fldChar w:fldCharType="separate"/>
      </w:r>
      <w:r>
        <w:rPr>
          <w:rFonts w:hint="eastAsia" w:ascii="Times New Roman" w:hAnsi="Times New Roman" w:cs="仿宋_GB2312"/>
          <w:color w:val="000000"/>
          <w:sz w:val="21"/>
          <w:szCs w:val="21"/>
          <w:highlight w:val="none"/>
        </w:rPr>
        <w:t xml:space="preserve">三、双方的权利义务</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_Toc31746 \h </w:instrText>
      </w:r>
      <w:r>
        <w:rPr>
          <w:color w:val="000000"/>
          <w:sz w:val="21"/>
          <w:szCs w:val="21"/>
          <w:highlight w:val="none"/>
        </w:rPr>
        <w:fldChar w:fldCharType="separate"/>
      </w:r>
      <w:r>
        <w:rPr>
          <w:color w:val="000000"/>
          <w:sz w:val="21"/>
          <w:szCs w:val="21"/>
          <w:highlight w:val="none"/>
        </w:rPr>
        <w:t xml:space="preserve">38</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_Toc16178 </w:instrText>
      </w:r>
      <w:r>
        <w:rPr>
          <w:color w:val="000000"/>
          <w:sz w:val="21"/>
          <w:szCs w:val="21"/>
          <w:highlight w:val="none"/>
        </w:rPr>
        <w:fldChar w:fldCharType="separate"/>
      </w:r>
      <w:r>
        <w:rPr>
          <w:rFonts w:hint="eastAsia" w:ascii="Times New Roman" w:hAnsi="Times New Roman" w:cs="仿宋_GB2312"/>
          <w:color w:val="000000"/>
          <w:sz w:val="21"/>
          <w:szCs w:val="21"/>
          <w:highlight w:val="none"/>
          <w:lang w:val="en-US" w:eastAsia="zh-CN" w:bidi="ar-SA"/>
        </w:rPr>
        <w:t xml:space="preserve">四</w:t>
      </w:r>
      <w:r>
        <w:rPr>
          <w:rFonts w:hint="eastAsia" w:ascii="Times New Roman" w:hAnsi="Times New Roman" w:eastAsia="宋体" w:cs="仿宋_GB2312"/>
          <w:color w:val="000000"/>
          <w:sz w:val="21"/>
          <w:szCs w:val="21"/>
          <w:highlight w:val="none"/>
          <w:lang w:val="en-US" w:eastAsia="zh-CN" w:bidi="ar-SA"/>
        </w:rPr>
        <w:t xml:space="preserve">、</w:t>
      </w:r>
      <w:r>
        <w:rPr>
          <w:rFonts w:hint="eastAsia" w:ascii="Times New Roman" w:hAnsi="Times New Roman" w:cs="仿宋_GB2312"/>
          <w:color w:val="000000"/>
          <w:sz w:val="21"/>
          <w:szCs w:val="21"/>
          <w:highlight w:val="none"/>
        </w:rPr>
        <w:t xml:space="preserve">服务要求</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_Toc16178 \h </w:instrText>
      </w:r>
      <w:r>
        <w:rPr>
          <w:color w:val="000000"/>
          <w:sz w:val="21"/>
          <w:szCs w:val="21"/>
          <w:highlight w:val="none"/>
        </w:rPr>
        <w:fldChar w:fldCharType="separate"/>
      </w:r>
      <w:r>
        <w:rPr>
          <w:color w:val="000000"/>
          <w:sz w:val="21"/>
          <w:szCs w:val="21"/>
          <w:highlight w:val="none"/>
        </w:rPr>
        <w:t xml:space="preserve">39</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_Toc29469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五、货物、服务的购买或租赁权利瑕疵条款</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_Toc29469 \h </w:instrText>
      </w:r>
      <w:r>
        <w:rPr>
          <w:color w:val="000000"/>
          <w:sz w:val="21"/>
          <w:szCs w:val="21"/>
          <w:highlight w:val="none"/>
        </w:rPr>
        <w:fldChar w:fldCharType="separate"/>
      </w:r>
      <w:r>
        <w:rPr>
          <w:color w:val="000000"/>
          <w:sz w:val="21"/>
          <w:szCs w:val="21"/>
          <w:highlight w:val="none"/>
        </w:rPr>
        <w:t xml:space="preserve">42</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_Toc23516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六、不可抗力</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_Toc23516 \h </w:instrText>
      </w:r>
      <w:r>
        <w:rPr>
          <w:color w:val="000000"/>
          <w:sz w:val="21"/>
          <w:szCs w:val="21"/>
          <w:highlight w:val="none"/>
        </w:rPr>
        <w:fldChar w:fldCharType="separate"/>
      </w:r>
      <w:r>
        <w:rPr>
          <w:color w:val="000000"/>
          <w:sz w:val="21"/>
          <w:szCs w:val="21"/>
          <w:highlight w:val="none"/>
        </w:rPr>
        <w:t xml:space="preserve">42</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_Toc23885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七、合同的变更和终止</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_Toc23885 \h </w:instrText>
      </w:r>
      <w:r>
        <w:rPr>
          <w:color w:val="000000"/>
          <w:sz w:val="21"/>
          <w:szCs w:val="21"/>
          <w:highlight w:val="none"/>
        </w:rPr>
        <w:fldChar w:fldCharType="separate"/>
      </w:r>
      <w:r>
        <w:rPr>
          <w:color w:val="000000"/>
          <w:sz w:val="21"/>
          <w:szCs w:val="21"/>
          <w:highlight w:val="none"/>
        </w:rPr>
        <w:t xml:space="preserve">42</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_Toc2654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八、合同权利义务的转让条款</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_Toc2654 \h </w:instrText>
      </w:r>
      <w:r>
        <w:rPr>
          <w:color w:val="000000"/>
          <w:sz w:val="21"/>
          <w:szCs w:val="21"/>
          <w:highlight w:val="none"/>
        </w:rPr>
        <w:fldChar w:fldCharType="separate"/>
      </w:r>
      <w:r>
        <w:rPr>
          <w:color w:val="000000"/>
          <w:sz w:val="21"/>
          <w:szCs w:val="21"/>
          <w:highlight w:val="none"/>
        </w:rPr>
        <w:t xml:space="preserve">42</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_Toc429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九、争议的解决</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_Toc429 \h </w:instrText>
      </w:r>
      <w:r>
        <w:rPr>
          <w:color w:val="000000"/>
          <w:sz w:val="21"/>
          <w:szCs w:val="21"/>
          <w:highlight w:val="none"/>
        </w:rPr>
        <w:fldChar w:fldCharType="separate"/>
      </w:r>
      <w:r>
        <w:rPr>
          <w:color w:val="000000"/>
          <w:sz w:val="21"/>
          <w:szCs w:val="21"/>
          <w:highlight w:val="none"/>
        </w:rPr>
        <w:t xml:space="preserve">42</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_Toc10285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十、 诚实信用和廉洁条款</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_Toc10285 \h </w:instrText>
      </w:r>
      <w:r>
        <w:rPr>
          <w:color w:val="000000"/>
          <w:sz w:val="21"/>
          <w:szCs w:val="21"/>
          <w:highlight w:val="none"/>
        </w:rPr>
        <w:fldChar w:fldCharType="separate"/>
      </w:r>
      <w:r>
        <w:rPr>
          <w:color w:val="000000"/>
          <w:sz w:val="21"/>
          <w:szCs w:val="21"/>
          <w:highlight w:val="none"/>
        </w:rPr>
        <w:t xml:space="preserve">43</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_Toc14232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十一、保密条款</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_Toc14232 \h </w:instrText>
      </w:r>
      <w:r>
        <w:rPr>
          <w:color w:val="000000"/>
          <w:sz w:val="21"/>
          <w:szCs w:val="21"/>
          <w:highlight w:val="none"/>
        </w:rPr>
        <w:fldChar w:fldCharType="separate"/>
      </w:r>
      <w:r>
        <w:rPr>
          <w:color w:val="000000"/>
          <w:sz w:val="21"/>
          <w:szCs w:val="21"/>
          <w:highlight w:val="none"/>
        </w:rPr>
        <w:t xml:space="preserve">43</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_Toc18438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十二、送达条款</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_Toc18438 \h </w:instrText>
      </w:r>
      <w:r>
        <w:rPr>
          <w:color w:val="000000"/>
          <w:sz w:val="21"/>
          <w:szCs w:val="21"/>
          <w:highlight w:val="none"/>
        </w:rPr>
        <w:fldChar w:fldCharType="separate"/>
      </w:r>
      <w:r>
        <w:rPr>
          <w:color w:val="000000"/>
          <w:sz w:val="21"/>
          <w:szCs w:val="21"/>
          <w:highlight w:val="none"/>
        </w:rPr>
        <w:t xml:space="preserve">43</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8"/>
          <w:szCs w:val="32"/>
          <w:highlight w:val="none"/>
        </w:rPr>
      </w:pPr>
      <w:r>
        <w:rPr>
          <w:color w:val="000000"/>
          <w:sz w:val="21"/>
          <w:szCs w:val="21"/>
          <w:highlight w:val="none"/>
        </w:rPr>
        <w:fldChar w:fldCharType="begin"/>
      </w:r>
      <w:r>
        <w:rPr>
          <w:color w:val="000000"/>
          <w:sz w:val="21"/>
          <w:szCs w:val="21"/>
          <w:highlight w:val="none"/>
        </w:rPr>
        <w:instrText xml:space="preserve"> HYPERLINK \l _Toc17502 </w:instrText>
      </w:r>
      <w:r>
        <w:rPr>
          <w:color w:val="000000"/>
          <w:sz w:val="21"/>
          <w:szCs w:val="21"/>
          <w:highlight w:val="none"/>
        </w:rPr>
        <w:fldChar w:fldCharType="separate"/>
      </w:r>
      <w:r>
        <w:rPr>
          <w:rFonts w:hint="eastAsia" w:ascii="宋体" w:hAnsi="宋体" w:cs="仿宋_GB2312"/>
          <w:color w:val="000000"/>
          <w:sz w:val="21"/>
          <w:szCs w:val="21"/>
          <w:highlight w:val="none"/>
        </w:rPr>
        <w:t xml:space="preserve">十三、其他</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_Toc17502 \h </w:instrText>
      </w:r>
      <w:r>
        <w:rPr>
          <w:color w:val="000000"/>
          <w:sz w:val="21"/>
          <w:szCs w:val="21"/>
          <w:highlight w:val="none"/>
        </w:rPr>
        <w:fldChar w:fldCharType="separate"/>
      </w:r>
      <w:r>
        <w:rPr>
          <w:color w:val="000000"/>
          <w:sz w:val="21"/>
          <w:szCs w:val="21"/>
          <w:highlight w:val="none"/>
        </w:rPr>
        <w:t xml:space="preserve">43</w:t>
      </w:r>
      <w:r>
        <w:rPr>
          <w:color w:val="000000"/>
          <w:sz w:val="21"/>
          <w:szCs w:val="21"/>
          <w:highlight w:val="none"/>
        </w:rPr>
        <w:fldChar w:fldCharType="end"/>
      </w:r>
      <w:r>
        <w:rPr>
          <w:color w:val="000000"/>
          <w:sz w:val="21"/>
          <w:szCs w:val="21"/>
          <w:highlight w:val="none"/>
        </w:rPr>
        <w:fldChar w:fldCharType="end"/>
      </w:r>
      <w:r>
        <w:rPr>
          <w:color w:val="000000"/>
          <w:sz w:val="28"/>
          <w:szCs w:val="32"/>
          <w:highlight w:val="none"/>
        </w:rPr>
      </w:r>
      <w:r/>
    </w:p>
    <w:p>
      <w:pPr>
        <w:pStyle w:val="1198"/>
        <w:tabs>
          <w:tab w:val="right" w:pos="9360" w:leader="dot"/>
        </w:tabs>
        <w:rPr>
          <w:b/>
          <w:bCs/>
          <w:color w:val="000000"/>
          <w:sz w:val="28"/>
          <w:szCs w:val="36"/>
          <w:highlight w:val="none"/>
        </w:rPr>
      </w:pPr>
      <w:r>
        <w:rPr>
          <w:b/>
          <w:bCs/>
          <w:color w:val="000000"/>
          <w:sz w:val="28"/>
          <w:szCs w:val="32"/>
          <w:highlight w:val="none"/>
        </w:rPr>
        <w:fldChar w:fldCharType="begin"/>
      </w:r>
      <w:r>
        <w:rPr>
          <w:b/>
          <w:bCs/>
          <w:color w:val="000000"/>
          <w:sz w:val="28"/>
          <w:szCs w:val="32"/>
          <w:highlight w:val="none"/>
        </w:rPr>
        <w:instrText xml:space="preserve"> HYPERLINK \l _Toc18779 </w:instrText>
      </w:r>
      <w:r>
        <w:rPr>
          <w:b/>
          <w:bCs/>
          <w:color w:val="000000"/>
          <w:sz w:val="28"/>
          <w:szCs w:val="32"/>
          <w:highlight w:val="none"/>
        </w:rPr>
        <w:fldChar w:fldCharType="separate"/>
      </w:r>
      <w:r>
        <w:rPr>
          <w:rFonts w:hint="eastAsia" w:ascii="宋体" w:hAnsi="宋体" w:cs="宋体"/>
          <w:b/>
          <w:bCs/>
          <w:color w:val="000000"/>
          <w:sz w:val="28"/>
          <w:szCs w:val="40"/>
          <w:highlight w:val="none"/>
        </w:rPr>
        <w:t xml:space="preserve">第六章 竞争性磋商文件格式及附件</w:t>
      </w:r>
      <w:r>
        <w:rPr>
          <w:b/>
          <w:bCs/>
          <w:color w:val="000000"/>
          <w:sz w:val="28"/>
          <w:szCs w:val="36"/>
          <w:highlight w:val="none"/>
        </w:rPr>
        <w:tab/>
      </w:r>
      <w:r>
        <w:rPr>
          <w:b/>
          <w:bCs/>
          <w:color w:val="000000"/>
          <w:sz w:val="28"/>
          <w:szCs w:val="36"/>
          <w:highlight w:val="none"/>
        </w:rPr>
        <w:fldChar w:fldCharType="begin"/>
      </w:r>
      <w:r>
        <w:rPr>
          <w:b/>
          <w:bCs/>
          <w:color w:val="000000"/>
          <w:sz w:val="28"/>
          <w:szCs w:val="36"/>
          <w:highlight w:val="none"/>
        </w:rPr>
        <w:instrText xml:space="preserve"> PAGEREF _Toc18779 \h </w:instrText>
      </w:r>
      <w:r>
        <w:rPr>
          <w:b/>
          <w:bCs/>
          <w:color w:val="000000"/>
          <w:sz w:val="28"/>
          <w:szCs w:val="36"/>
          <w:highlight w:val="none"/>
        </w:rPr>
        <w:fldChar w:fldCharType="separate"/>
      </w:r>
      <w:r>
        <w:rPr>
          <w:b/>
          <w:bCs/>
          <w:color w:val="000000"/>
          <w:sz w:val="28"/>
          <w:szCs w:val="36"/>
          <w:highlight w:val="none"/>
        </w:rPr>
        <w:t xml:space="preserve">45</w:t>
      </w:r>
      <w:r>
        <w:rPr>
          <w:b/>
          <w:bCs/>
          <w:color w:val="000000"/>
          <w:sz w:val="28"/>
          <w:szCs w:val="36"/>
          <w:highlight w:val="none"/>
        </w:rPr>
        <w:fldChar w:fldCharType="end"/>
      </w:r>
      <w:r>
        <w:rPr>
          <w:b/>
          <w:bCs/>
          <w:color w:val="000000"/>
          <w:sz w:val="28"/>
          <w:szCs w:val="32"/>
          <w:highlight w:val="none"/>
        </w:rPr>
        <w:fldChar w:fldCharType="end"/>
      </w:r>
      <w:r>
        <w:rPr>
          <w:b/>
          <w:bCs/>
          <w:color w:val="000000"/>
          <w:sz w:val="28"/>
          <w:szCs w:val="36"/>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_Toc904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附件一、磋商申请及声明格式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_Toc904 \h </w:instrText>
      </w:r>
      <w:r>
        <w:rPr>
          <w:color w:val="000000"/>
          <w:sz w:val="21"/>
          <w:szCs w:val="21"/>
          <w:highlight w:val="none"/>
        </w:rPr>
        <w:fldChar w:fldCharType="separate"/>
      </w:r>
      <w:r>
        <w:rPr>
          <w:color w:val="000000"/>
          <w:sz w:val="21"/>
          <w:szCs w:val="21"/>
          <w:highlight w:val="none"/>
        </w:rPr>
        <w:t xml:space="preserve">47</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_Toc5125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附件二、法定代表人授权委托书格式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_Toc5125 \h </w:instrText>
      </w:r>
      <w:r>
        <w:rPr>
          <w:color w:val="000000"/>
          <w:sz w:val="21"/>
          <w:szCs w:val="21"/>
          <w:highlight w:val="none"/>
        </w:rPr>
        <w:fldChar w:fldCharType="separate"/>
      </w:r>
      <w:r>
        <w:rPr>
          <w:color w:val="000000"/>
          <w:sz w:val="21"/>
          <w:szCs w:val="21"/>
          <w:highlight w:val="none"/>
        </w:rPr>
        <w:t xml:space="preserve">48</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_Toc5681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附件三、开标一览表格式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_Toc5681 \h </w:instrText>
      </w:r>
      <w:r>
        <w:rPr>
          <w:color w:val="000000"/>
          <w:sz w:val="21"/>
          <w:szCs w:val="21"/>
          <w:highlight w:val="none"/>
        </w:rPr>
        <w:fldChar w:fldCharType="separate"/>
      </w:r>
      <w:r>
        <w:rPr>
          <w:color w:val="000000"/>
          <w:sz w:val="21"/>
          <w:szCs w:val="21"/>
          <w:highlight w:val="none"/>
        </w:rPr>
        <w:t xml:space="preserve">49</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_Toc25267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附件四、分项报价表格式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_Toc25267 \h </w:instrText>
      </w:r>
      <w:r>
        <w:rPr>
          <w:color w:val="000000"/>
          <w:sz w:val="21"/>
          <w:szCs w:val="21"/>
          <w:highlight w:val="none"/>
        </w:rPr>
        <w:fldChar w:fldCharType="separate"/>
      </w:r>
      <w:r>
        <w:rPr>
          <w:color w:val="000000"/>
          <w:sz w:val="21"/>
          <w:szCs w:val="21"/>
          <w:highlight w:val="none"/>
        </w:rPr>
        <w:t xml:space="preserve">50</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_Toc31302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附件五、技术规格偏离表格式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_Toc31302 \h </w:instrText>
      </w:r>
      <w:r>
        <w:rPr>
          <w:color w:val="000000"/>
          <w:sz w:val="21"/>
          <w:szCs w:val="21"/>
          <w:highlight w:val="none"/>
        </w:rPr>
        <w:fldChar w:fldCharType="separate"/>
      </w:r>
      <w:r>
        <w:rPr>
          <w:color w:val="000000"/>
          <w:sz w:val="21"/>
          <w:szCs w:val="21"/>
          <w:highlight w:val="none"/>
        </w:rPr>
        <w:t xml:space="preserve">51</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_Toc6579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附件六、商务条款偏离表格式</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_Toc6579 \h </w:instrText>
      </w:r>
      <w:r>
        <w:rPr>
          <w:color w:val="000000"/>
          <w:sz w:val="21"/>
          <w:szCs w:val="21"/>
          <w:highlight w:val="none"/>
        </w:rPr>
        <w:fldChar w:fldCharType="separate"/>
      </w:r>
      <w:r>
        <w:rPr>
          <w:color w:val="000000"/>
          <w:sz w:val="21"/>
          <w:szCs w:val="21"/>
          <w:highlight w:val="none"/>
        </w:rPr>
        <w:t xml:space="preserve">52</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_Toc12458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附件七、</w:t>
      </w:r>
      <w:r>
        <w:rPr>
          <w:rFonts w:hint="eastAsia" w:ascii="宋体" w:hAnsi="宋体" w:cs="宋体"/>
          <w:bCs/>
          <w:color w:val="000000"/>
          <w:sz w:val="21"/>
          <w:szCs w:val="21"/>
          <w:highlight w:val="none"/>
          <w:lang w:val="zh-CN"/>
        </w:rPr>
        <w:t xml:space="preserve">项目（服务）方案</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_Toc12458 \h </w:instrText>
      </w:r>
      <w:r>
        <w:rPr>
          <w:color w:val="000000"/>
          <w:sz w:val="21"/>
          <w:szCs w:val="21"/>
          <w:highlight w:val="none"/>
        </w:rPr>
        <w:fldChar w:fldCharType="separate"/>
      </w:r>
      <w:r>
        <w:rPr>
          <w:color w:val="000000"/>
          <w:sz w:val="21"/>
          <w:szCs w:val="21"/>
          <w:highlight w:val="none"/>
        </w:rPr>
        <w:t xml:space="preserve">53</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_Toc21757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附件八、拟参与本项目人员一览表</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_Toc21757 \h </w:instrText>
      </w:r>
      <w:r>
        <w:rPr>
          <w:color w:val="000000"/>
          <w:sz w:val="21"/>
          <w:szCs w:val="21"/>
          <w:highlight w:val="none"/>
        </w:rPr>
        <w:fldChar w:fldCharType="separate"/>
      </w:r>
      <w:r>
        <w:rPr>
          <w:color w:val="000000"/>
          <w:sz w:val="21"/>
          <w:szCs w:val="21"/>
          <w:highlight w:val="none"/>
        </w:rPr>
        <w:t xml:space="preserve">53</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_Toc4494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附件九、供应商类似业绩情况表</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_Toc4494 \h </w:instrText>
      </w:r>
      <w:r>
        <w:rPr>
          <w:color w:val="000000"/>
          <w:sz w:val="21"/>
          <w:szCs w:val="21"/>
          <w:highlight w:val="none"/>
        </w:rPr>
        <w:fldChar w:fldCharType="separate"/>
      </w:r>
      <w:r>
        <w:rPr>
          <w:color w:val="000000"/>
          <w:sz w:val="21"/>
          <w:szCs w:val="21"/>
          <w:highlight w:val="none"/>
        </w:rPr>
        <w:t xml:space="preserve">54</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_Toc10370 </w:instrText>
      </w:r>
      <w:r>
        <w:rPr>
          <w:color w:val="000000"/>
          <w:sz w:val="21"/>
          <w:szCs w:val="21"/>
          <w:highlight w:val="none"/>
        </w:rPr>
        <w:fldChar w:fldCharType="separate"/>
      </w:r>
      <w:r>
        <w:rPr>
          <w:rFonts w:hint="eastAsia" w:ascii="宋体" w:hAnsi="宋体" w:cs="宋体"/>
          <w:bCs/>
          <w:color w:val="000000"/>
          <w:sz w:val="21"/>
          <w:szCs w:val="21"/>
          <w:highlight w:val="none"/>
        </w:rPr>
        <w:t xml:space="preserve">附件十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拟投入的仪器设备</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_Toc10370 \h </w:instrText>
      </w:r>
      <w:r>
        <w:rPr>
          <w:color w:val="000000"/>
          <w:sz w:val="21"/>
          <w:szCs w:val="21"/>
          <w:highlight w:val="none"/>
        </w:rPr>
        <w:fldChar w:fldCharType="separate"/>
      </w:r>
      <w:r>
        <w:rPr>
          <w:color w:val="000000"/>
          <w:sz w:val="21"/>
          <w:szCs w:val="21"/>
          <w:highlight w:val="none"/>
        </w:rPr>
        <w:t xml:space="preserve">54</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_Toc6236 </w:instrText>
      </w:r>
      <w:r>
        <w:rPr>
          <w:color w:val="000000"/>
          <w:sz w:val="21"/>
          <w:szCs w:val="21"/>
          <w:highlight w:val="none"/>
        </w:rPr>
        <w:fldChar w:fldCharType="separate"/>
      </w:r>
      <w:r>
        <w:rPr>
          <w:rFonts w:hint="eastAsia" w:ascii="宋体" w:hAnsi="宋体" w:cs="宋体"/>
          <w:color w:val="000000"/>
          <w:sz w:val="21"/>
          <w:szCs w:val="21"/>
          <w:highlight w:val="none"/>
        </w:rPr>
        <w:t xml:space="preserve">附件十一</w:t>
      </w:r>
      <w:r>
        <w:rPr>
          <w:rFonts w:hint="eastAsia" w:ascii="宋体" w:hAnsi="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资格证明文件</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_Toc6236 \h </w:instrText>
      </w:r>
      <w:r>
        <w:rPr>
          <w:color w:val="000000"/>
          <w:sz w:val="21"/>
          <w:szCs w:val="21"/>
          <w:highlight w:val="none"/>
        </w:rPr>
        <w:fldChar w:fldCharType="separate"/>
      </w:r>
      <w:r>
        <w:rPr>
          <w:color w:val="000000"/>
          <w:sz w:val="21"/>
          <w:szCs w:val="21"/>
          <w:highlight w:val="none"/>
        </w:rPr>
        <w:t xml:space="preserve">55</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1"/>
          <w:szCs w:val="21"/>
          <w:highlight w:val="none"/>
        </w:rPr>
      </w:pPr>
      <w:r>
        <w:rPr>
          <w:color w:val="000000"/>
          <w:sz w:val="21"/>
          <w:szCs w:val="21"/>
          <w:highlight w:val="none"/>
        </w:rPr>
        <w:fldChar w:fldCharType="begin"/>
      </w:r>
      <w:r>
        <w:rPr>
          <w:color w:val="000000"/>
          <w:sz w:val="21"/>
          <w:szCs w:val="21"/>
          <w:highlight w:val="none"/>
        </w:rPr>
        <w:instrText xml:space="preserve"> HYPERLINK \l _Toc28021 </w:instrText>
      </w:r>
      <w:r>
        <w:rPr>
          <w:color w:val="000000"/>
          <w:sz w:val="21"/>
          <w:szCs w:val="21"/>
          <w:highlight w:val="none"/>
        </w:rPr>
        <w:fldChar w:fldCharType="separate"/>
      </w:r>
      <w:r>
        <w:rPr>
          <w:rFonts w:hint="eastAsia" w:ascii="宋体" w:hAnsi="宋体" w:cs="宋体"/>
          <w:color w:val="000000"/>
          <w:sz w:val="21"/>
          <w:szCs w:val="21"/>
          <w:highlight w:val="none"/>
        </w:rPr>
        <w:t xml:space="preserve">附件十</w:t>
      </w:r>
      <w:r>
        <w:rPr>
          <w:rFonts w:hint="eastAsia" w:ascii="宋体" w:hAnsi="宋体" w:cs="宋体"/>
          <w:color w:val="000000"/>
          <w:sz w:val="21"/>
          <w:szCs w:val="21"/>
          <w:highlight w:val="none"/>
          <w:lang w:eastAsia="zh-CN"/>
        </w:rPr>
        <w:t xml:space="preserve">二、中小企业声明函（工程、服务）</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_Toc28021 \h </w:instrText>
      </w:r>
      <w:r>
        <w:rPr>
          <w:color w:val="000000"/>
          <w:sz w:val="21"/>
          <w:szCs w:val="21"/>
          <w:highlight w:val="none"/>
        </w:rPr>
        <w:fldChar w:fldCharType="separate"/>
      </w:r>
      <w:r>
        <w:rPr>
          <w:color w:val="000000"/>
          <w:sz w:val="21"/>
          <w:szCs w:val="21"/>
          <w:highlight w:val="none"/>
        </w:rPr>
        <w:t xml:space="preserve">58</w:t>
      </w:r>
      <w:r>
        <w:rPr>
          <w:color w:val="000000"/>
          <w:sz w:val="21"/>
          <w:szCs w:val="21"/>
          <w:highlight w:val="none"/>
        </w:rPr>
        <w:fldChar w:fldCharType="end"/>
      </w:r>
      <w:r>
        <w:rPr>
          <w:color w:val="000000"/>
          <w:sz w:val="21"/>
          <w:szCs w:val="21"/>
          <w:highlight w:val="none"/>
        </w:rPr>
        <w:fldChar w:fldCharType="end"/>
      </w:r>
      <w:r>
        <w:rPr>
          <w:color w:val="000000"/>
          <w:sz w:val="21"/>
          <w:szCs w:val="21"/>
          <w:highlight w:val="none"/>
        </w:rPr>
      </w:r>
      <w:r/>
    </w:p>
    <w:p>
      <w:pPr>
        <w:pStyle w:val="1205"/>
        <w:tabs>
          <w:tab w:val="right" w:pos="9360" w:leader="dot"/>
        </w:tabs>
        <w:rPr>
          <w:color w:val="000000"/>
          <w:sz w:val="28"/>
          <w:szCs w:val="32"/>
          <w:highlight w:val="none"/>
        </w:rPr>
      </w:pPr>
      <w:r>
        <w:rPr>
          <w:color w:val="000000"/>
          <w:sz w:val="21"/>
          <w:szCs w:val="21"/>
          <w:highlight w:val="none"/>
        </w:rPr>
        <w:fldChar w:fldCharType="begin"/>
      </w:r>
      <w:r>
        <w:rPr>
          <w:color w:val="000000"/>
          <w:sz w:val="21"/>
          <w:szCs w:val="21"/>
          <w:highlight w:val="none"/>
        </w:rPr>
        <w:instrText xml:space="preserve"> HYPERLINK \l _Toc12230 </w:instrText>
      </w:r>
      <w:r>
        <w:rPr>
          <w:color w:val="000000"/>
          <w:sz w:val="21"/>
          <w:szCs w:val="21"/>
          <w:highlight w:val="none"/>
        </w:rPr>
        <w:fldChar w:fldCharType="separate"/>
      </w:r>
      <w:r>
        <w:rPr>
          <w:rFonts w:hint="eastAsia" w:ascii="宋体" w:hAnsi="宋体" w:cs="宋体"/>
          <w:color w:val="000000"/>
          <w:sz w:val="21"/>
          <w:szCs w:val="21"/>
          <w:highlight w:val="none"/>
        </w:rPr>
        <w:t xml:space="preserve">附件十</w:t>
      </w: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供应商认为需要提供的其他材料</w:t>
      </w:r>
      <w:r>
        <w:rPr>
          <w:color w:val="000000"/>
          <w:sz w:val="21"/>
          <w:szCs w:val="21"/>
          <w:highlight w:val="none"/>
        </w:rPr>
        <w:tab/>
      </w:r>
      <w:r>
        <w:rPr>
          <w:color w:val="000000"/>
          <w:sz w:val="21"/>
          <w:szCs w:val="21"/>
          <w:highlight w:val="none"/>
        </w:rPr>
        <w:fldChar w:fldCharType="begin"/>
      </w:r>
      <w:r>
        <w:rPr>
          <w:color w:val="000000"/>
          <w:sz w:val="21"/>
          <w:szCs w:val="21"/>
          <w:highlight w:val="none"/>
        </w:rPr>
        <w:instrText xml:space="preserve"> PAGEREF _Toc12230 \h </w:instrText>
      </w:r>
      <w:r>
        <w:rPr>
          <w:color w:val="000000"/>
          <w:sz w:val="21"/>
          <w:szCs w:val="21"/>
          <w:highlight w:val="none"/>
        </w:rPr>
        <w:fldChar w:fldCharType="separate"/>
      </w:r>
      <w:r>
        <w:rPr>
          <w:color w:val="000000"/>
          <w:sz w:val="21"/>
          <w:szCs w:val="21"/>
          <w:highlight w:val="none"/>
        </w:rPr>
        <w:t xml:space="preserve">59</w:t>
      </w:r>
      <w:r>
        <w:rPr>
          <w:color w:val="000000"/>
          <w:sz w:val="21"/>
          <w:szCs w:val="21"/>
          <w:highlight w:val="none"/>
        </w:rPr>
        <w:fldChar w:fldCharType="end"/>
      </w:r>
      <w:r>
        <w:rPr>
          <w:color w:val="000000"/>
          <w:sz w:val="21"/>
          <w:szCs w:val="21"/>
          <w:highlight w:val="none"/>
        </w:rPr>
        <w:fldChar w:fldCharType="end"/>
      </w:r>
      <w:r>
        <w:rPr>
          <w:color w:val="000000"/>
          <w:sz w:val="28"/>
          <w:szCs w:val="32"/>
          <w:highlight w:val="none"/>
        </w:rPr>
      </w:r>
      <w:r/>
    </w:p>
    <w:p>
      <w:pPr>
        <w:pStyle w:val="1144"/>
        <w:keepLines w:val="0"/>
        <w:keepNext w:val="0"/>
        <w:pageBreakBefore w:val="0"/>
        <w:spacing w:line="312" w:lineRule="auto"/>
        <w:rPr>
          <w:color w:val="000000"/>
          <w:highlight w:val="none"/>
        </w:rPr>
      </w:pPr>
      <w:r>
        <w:rPr>
          <w:color w:val="000000"/>
          <w:sz w:val="24"/>
          <w:szCs w:val="32"/>
          <w:highlight w:val="none"/>
        </w:rPr>
        <w:fldChar w:fldCharType="end"/>
      </w:r>
      <w:r>
        <w:rPr>
          <w:color w:val="000000"/>
          <w:highlight w:val="none"/>
        </w:rPr>
      </w:r>
      <w:r/>
    </w:p>
    <w:p>
      <w:pPr>
        <w:pStyle w:val="1144"/>
        <w:rPr>
          <w:color w:val="000000"/>
          <w:highlight w:val="none"/>
        </w:rPr>
      </w:pPr>
      <w:r>
        <w:rPr>
          <w:color w:val="000000"/>
          <w:highlight w:val="none"/>
        </w:rPr>
      </w:r>
      <w:r/>
    </w:p>
    <w:p>
      <w:pPr>
        <w:pStyle w:val="1144"/>
        <w:jc w:val="center"/>
        <w:spacing w:line="44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44"/>
        <w:jc w:val="center"/>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4"/>
        <w:jc w:val="center"/>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4"/>
        <w:jc w:val="center"/>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4"/>
        <w:jc w:val="center"/>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4"/>
        <w:jc w:val="center"/>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4"/>
        <w:jc w:val="center"/>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4"/>
        <w:jc w:val="center"/>
        <w:spacing w:line="440" w:lineRule="exact"/>
        <w:widowControl/>
        <w:rPr>
          <w:rFonts w:hint="eastAsia" w:ascii="宋体" w:hAnsi="宋体" w:cs="宋体"/>
          <w:b/>
          <w:color w:val="000000"/>
          <w:szCs w:val="21"/>
          <w:highlight w:val="none"/>
        </w:rPr>
        <w:sectPr>
          <w:headerReference w:type="default" r:id="rId9"/>
          <w:headerReference w:type="first" r:id="rId10"/>
          <w:footerReference w:type="default" r:id="rId13"/>
          <w:footerReference w:type="first" r:id="rId14"/>
          <w:footnotePr/>
          <w:endnotePr/>
          <w:type w:val="nextPage"/>
          <w:pgSz w:w="11906" w:h="16838" w:orient="portrait"/>
          <w:pgMar w:top="1361" w:right="1287" w:bottom="1361" w:left="1259" w:header="851" w:footer="992" w:gutter="0"/>
          <w:cols w:num="1" w:sep="0" w:space="1701" w:equalWidth="1"/>
          <w:docGrid w:linePitch="360"/>
          <w:titlePg/>
        </w:sectPr>
      </w:pPr>
      <w:r>
        <w:rPr>
          <w:rFonts w:hint="eastAsia" w:ascii="宋体" w:hAnsi="宋体" w:cs="宋体"/>
          <w:b/>
          <w:color w:val="000000"/>
          <w:szCs w:val="21"/>
          <w:highlight w:val="none"/>
        </w:rPr>
      </w:r>
      <w:r/>
    </w:p>
    <w:p>
      <w:pPr>
        <w:pStyle w:val="1144"/>
        <w:jc w:val="both"/>
        <w:spacing w:line="4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45"/>
        <w:numPr>
          <w:ilvl w:val="0"/>
          <w:numId w:val="0"/>
        </w:numPr>
        <w:keepLines w:val="0"/>
        <w:keepNext w:val="0"/>
        <w:spacing w:before="0" w:after="0" w:line="440" w:lineRule="exact"/>
        <w:rPr>
          <w:rFonts w:hint="eastAsia" w:cs="宋体"/>
          <w:color w:val="000000"/>
          <w:sz w:val="30"/>
          <w:szCs w:val="30"/>
          <w:highlight w:val="none"/>
        </w:rPr>
      </w:pPr>
      <w:r/>
      <w:bookmarkStart w:id="1" w:name="_Toc10957"/>
      <w:r/>
      <w:bookmarkStart w:id="2" w:name="_Toc18616"/>
      <w:r>
        <w:rPr>
          <w:rFonts w:hint="eastAsia" w:cs="宋体"/>
          <w:color w:val="000000"/>
          <w:sz w:val="30"/>
          <w:szCs w:val="30"/>
          <w:highlight w:val="none"/>
        </w:rPr>
        <w:t xml:space="preserve">第一章 竞争性磋商邀请</w:t>
      </w:r>
      <w:bookmarkEnd w:id="1"/>
      <w:r/>
      <w:bookmarkEnd w:id="2"/>
      <w:r>
        <w:rPr>
          <w:rFonts w:hint="eastAsia" w:cs="宋体"/>
          <w:color w:val="000000"/>
          <w:sz w:val="30"/>
          <w:szCs w:val="30"/>
          <w:highlight w:val="none"/>
        </w:rPr>
      </w:r>
      <w:r/>
    </w:p>
    <w:p>
      <w:pPr>
        <w:pStyle w:val="1144"/>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pStyle w:val="1144"/>
              <w:ind w:firstLine="47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u w:val="none"/>
                <w:lang w:eastAsia="zh-CN"/>
              </w:rPr>
              <w:t xml:space="preserve">江苏省特检院张家港分院无损检测工作外委项目</w:t>
            </w:r>
            <w:r>
              <w:rPr>
                <w:rFonts w:hint="eastAsia" w:ascii="宋体" w:hAnsi="宋体" w:cs="宋体"/>
                <w:color w:val="000000"/>
                <w:sz w:val="24"/>
                <w:highlight w:val="none"/>
              </w:rPr>
              <w:t xml:space="preserve">的潜在供应商应在</w:t>
            </w:r>
            <w:r>
              <w:rPr>
                <w:rFonts w:hint="eastAsia" w:ascii="宋体" w:hAnsi="宋体" w:cs="宋体"/>
                <w:b/>
                <w:color w:val="000000"/>
                <w:sz w:val="24"/>
                <w:szCs w:val="24"/>
                <w:highlight w:val="none"/>
                <w:u w:val="single"/>
              </w:rPr>
              <w:t xml:space="preserve">江苏政府采购网</w:t>
            </w:r>
            <w:r>
              <w:rPr>
                <w:rFonts w:hint="eastAsia" w:ascii="宋体" w:hAnsi="宋体" w:cs="宋体"/>
                <w:color w:val="000000"/>
                <w:sz w:val="24"/>
                <w:highlight w:val="none"/>
              </w:rPr>
              <w:t xml:space="preserve">获取磋商文件，并于</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none"/>
                <w:u w:val="single"/>
              </w:rPr>
              <w:t xml:space="preserve">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146"/>
        <w:numPr>
          <w:ilvl w:val="0"/>
          <w:numId w:val="0"/>
        </w:numPr>
        <w:keepLines w:val="0"/>
        <w:keepNext w:val="0"/>
        <w:spacing w:before="0" w:after="0" w:line="440" w:lineRule="exact"/>
        <w:rPr>
          <w:rFonts w:hint="eastAsia" w:ascii="宋体" w:hAnsi="宋体" w:cs="宋体"/>
          <w:color w:val="000000"/>
          <w:sz w:val="24"/>
          <w:szCs w:val="24"/>
          <w:highlight w:val="none"/>
        </w:rPr>
        <w:outlineLvl w:val="1"/>
      </w:pPr>
      <w:r/>
      <w:bookmarkStart w:id="3" w:name="_Toc28359089"/>
      <w:r/>
      <w:bookmarkStart w:id="4" w:name="_Toc28359012"/>
      <w:r/>
      <w:bookmarkStart w:id="5" w:name="_Toc1856"/>
      <w:r/>
      <w:bookmarkStart w:id="6" w:name="_Toc35393798"/>
      <w:r/>
      <w:bookmarkStart w:id="7" w:name="_Toc35393629"/>
      <w:r>
        <w:rPr>
          <w:rFonts w:hint="eastAsia" w:ascii="宋体" w:hAnsi="宋体" w:cs="宋体"/>
          <w:color w:val="000000"/>
          <w:sz w:val="24"/>
          <w:szCs w:val="24"/>
          <w:highlight w:val="none"/>
        </w:rPr>
        <w:t xml:space="preserve">一、项目基本情况</w:t>
      </w:r>
      <w:bookmarkEnd w:id="3"/>
      <w:r/>
      <w:bookmarkEnd w:id="4"/>
      <w:r/>
      <w:bookmarkEnd w:id="5"/>
      <w:r/>
      <w:bookmarkEnd w:id="6"/>
      <w:r/>
      <w:bookmarkEnd w:id="7"/>
      <w:r>
        <w:rPr>
          <w:rFonts w:hint="eastAsia" w:ascii="宋体" w:hAnsi="宋体" w:cs="宋体"/>
          <w:color w:val="000000"/>
          <w:sz w:val="24"/>
          <w:szCs w:val="24"/>
          <w:highlight w:val="none"/>
        </w:rPr>
      </w:r>
      <w:r/>
    </w:p>
    <w:p>
      <w:pPr>
        <w:pStyle w:val="1144"/>
        <w:ind w:firstLine="480"/>
        <w:spacing w:line="440" w:lineRule="exact"/>
        <w:rPr>
          <w:rFonts w:hint="eastAsia" w:ascii="Times New Roman" w:hAnsi="Times New Roman"/>
          <w:b w:val="0"/>
          <w:color w:val="000000"/>
          <w:sz w:val="24"/>
          <w:szCs w:val="24"/>
          <w:highlight w:val="none"/>
          <w:lang w:eastAsia="zh-CN"/>
        </w:rPr>
      </w:pPr>
      <w:r>
        <w:rPr>
          <w:rFonts w:hint="eastAsia" w:ascii="宋体" w:hAnsi="宋体" w:cs="宋体"/>
          <w:color w:val="000000"/>
          <w:sz w:val="24"/>
          <w:highlight w:val="none"/>
        </w:rPr>
        <w:t xml:space="preserve">项目编号：</w:t>
      </w:r>
      <w:r>
        <w:rPr>
          <w:rFonts w:hint="eastAsia" w:ascii="Times New Roman" w:hAnsi="Times New Roman"/>
          <w:b w:val="0"/>
          <w:color w:val="000000"/>
          <w:sz w:val="24"/>
          <w:szCs w:val="24"/>
          <w:highlight w:val="none"/>
          <w:lang w:eastAsia="zh-CN"/>
        </w:rPr>
        <w:t xml:space="preserve">JSZC-320000-SNZX-C2026-0047</w:t>
      </w:r>
      <w:r>
        <w:rPr>
          <w:rFonts w:hint="eastAsia" w:ascii="Times New Roman" w:hAnsi="Times New Roman"/>
          <w:b w:val="0"/>
          <w:color w:val="000000"/>
          <w:sz w:val="24"/>
          <w:szCs w:val="24"/>
          <w:highlight w:val="none"/>
          <w:lang w:eastAsia="zh-CN"/>
        </w:rPr>
      </w:r>
      <w:r/>
    </w:p>
    <w:p>
      <w:pPr>
        <w:pStyle w:val="1144"/>
        <w:ind w:firstLine="480"/>
        <w:spacing w:line="440" w:lineRule="exact"/>
        <w:rPr>
          <w:rFonts w:hint="eastAsia" w:ascii="宋体" w:hAnsi="宋体" w:cs="宋体"/>
          <w:color w:val="000000"/>
          <w:sz w:val="36"/>
          <w:szCs w:val="36"/>
          <w:highlight w:val="none"/>
          <w:lang w:eastAsia="zh-CN"/>
        </w:rPr>
      </w:pPr>
      <w:r>
        <w:rPr>
          <w:rFonts w:hint="eastAsia" w:ascii="宋体" w:hAnsi="宋体" w:cs="宋体"/>
          <w:color w:val="000000"/>
          <w:sz w:val="24"/>
          <w:highlight w:val="none"/>
        </w:rPr>
        <w:t xml:space="preserve">项目名称：</w:t>
      </w:r>
      <w:r>
        <w:rPr>
          <w:rFonts w:hint="eastAsia" w:ascii="宋体" w:hAnsi="宋体" w:eastAsia="宋体" w:cs="宋体"/>
          <w:color w:val="000000"/>
          <w:sz w:val="24"/>
          <w:highlight w:val="none"/>
          <w:u w:val="none"/>
          <w:lang w:eastAsia="zh-CN"/>
        </w:rPr>
        <w:t xml:space="preserve">江苏省特检院张家港分院无损检测工作外委项目</w:t>
      </w:r>
      <w:r>
        <w:rPr>
          <w:rFonts w:hint="eastAsia" w:ascii="宋体" w:hAnsi="宋体" w:cs="宋体"/>
          <w:color w:val="000000"/>
          <w:sz w:val="36"/>
          <w:szCs w:val="36"/>
          <w:highlight w:val="none"/>
          <w:lang w:eastAsia="zh-CN"/>
        </w:rPr>
      </w:r>
      <w:r/>
    </w:p>
    <w:p>
      <w:pPr>
        <w:pStyle w:val="1144"/>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采购方式：</w:t>
      </w:r>
      <w:r>
        <w:rPr>
          <w:rFonts w:hint="eastAsia" w:ascii="宋体" w:hAnsi="宋体" w:cs="宋体"/>
          <w:color w:val="000000"/>
          <w:sz w:val="24"/>
          <w:highlight w:val="none"/>
          <w:u w:val="single"/>
        </w:rPr>
        <w:t xml:space="preserve">竞争性磋商</w:t>
      </w:r>
      <w:r>
        <w:rPr>
          <w:rFonts w:hint="eastAsia" w:ascii="宋体" w:hAnsi="宋体" w:cs="宋体"/>
          <w:color w:val="000000"/>
          <w:sz w:val="24"/>
          <w:highlight w:val="none"/>
          <w:u w:val="single"/>
        </w:rPr>
      </w:r>
      <w:r/>
    </w:p>
    <w:p>
      <w:pPr>
        <w:pStyle w:val="1387"/>
        <w:ind w:left="0" w:right="0" w:firstLine="480"/>
        <w:keepLines w:val="0"/>
        <w:keepNext w:val="0"/>
        <w:pageBreakBefore w:val="0"/>
        <w:spacing w:line="360" w:lineRule="auto"/>
        <w:shd w:val="clear" w:color="auto" w:fill="auto"/>
        <w:rPr>
          <w:rFonts w:ascii="Times New Roman" w:hAnsi="Times New Roman" w:eastAsia="宋体"/>
          <w:b w:val="0"/>
          <w:color w:val="000000"/>
          <w:sz w:val="24"/>
          <w:szCs w:val="24"/>
          <w:highlight w:val="none"/>
          <w:lang w:val="en-US" w:eastAsia="zh-CN"/>
        </w:rPr>
      </w:pPr>
      <w:r>
        <w:rPr>
          <w:rFonts w:hint="eastAsia" w:ascii="Times New Roman" w:hAnsi="Times New Roman"/>
          <w:b w:val="0"/>
          <w:color w:val="000000"/>
          <w:sz w:val="24"/>
          <w:szCs w:val="24"/>
          <w:highlight w:val="none"/>
        </w:rPr>
        <w:t xml:space="preserve">项目预算：</w:t>
      </w:r>
      <w:r>
        <w:rPr>
          <w:rFonts w:hint="eastAsia" w:ascii="Times New Roman" w:hAnsi="Times New Roman"/>
          <w:b w:val="0"/>
          <w:color w:val="000000"/>
          <w:sz w:val="24"/>
          <w:szCs w:val="24"/>
          <w:highlight w:val="none"/>
          <w:lang w:val="en-US" w:eastAsia="zh-CN"/>
        </w:rPr>
        <w:t xml:space="preserve">210</w:t>
      </w:r>
      <w:r>
        <w:rPr>
          <w:rFonts w:hint="eastAsia" w:ascii="Times New Roman" w:hAnsi="Times New Roman"/>
          <w:b w:val="0"/>
          <w:color w:val="000000"/>
          <w:sz w:val="24"/>
          <w:szCs w:val="24"/>
          <w:highlight w:val="none"/>
        </w:rPr>
        <w:t xml:space="preserve">万元</w:t>
      </w:r>
      <w:r>
        <w:rPr>
          <w:rFonts w:ascii="Times New Roman" w:hAnsi="Times New Roman" w:eastAsia="宋体"/>
          <w:b w:val="0"/>
          <w:color w:val="000000"/>
          <w:sz w:val="24"/>
          <w:szCs w:val="24"/>
          <w:highlight w:val="none"/>
          <w:lang w:val="en-US" w:eastAsia="zh-CN"/>
        </w:rPr>
      </w:r>
      <w:r/>
    </w:p>
    <w:p>
      <w:pPr>
        <w:pStyle w:val="1144"/>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sz w:val="24"/>
          <w:szCs w:val="24"/>
          <w:highlight w:val="none"/>
          <w:lang w:val="en-US" w:eastAsia="zh-CN" w:bidi="ar-SA"/>
        </w:rPr>
      </w:pPr>
      <w:r>
        <w:rPr>
          <w:rFonts w:hint="eastAsia" w:ascii="Times New Roman" w:hAnsi="Times New Roman" w:eastAsia="宋体" w:cs="宋体"/>
          <w:b w:val="0"/>
          <w:bCs w:val="0"/>
          <w:color w:val="000000"/>
          <w:sz w:val="24"/>
          <w:szCs w:val="24"/>
          <w:highlight w:val="none"/>
          <w:lang w:val="en-US" w:eastAsia="zh-CN" w:bidi="ar-SA"/>
        </w:rPr>
        <w:t xml:space="preserve">最高限价：2026年度</w:t>
      </w:r>
      <w:r>
        <w:rPr>
          <w:rFonts w:hint="eastAsia" w:ascii="Times New Roman" w:hAnsi="Times New Roman" w:eastAsia="宋体" w:cs="宋体"/>
          <w:b w:val="0"/>
          <w:bCs w:val="0"/>
          <w:color w:val="000000"/>
          <w:sz w:val="24"/>
          <w:szCs w:val="24"/>
          <w:highlight w:val="none"/>
          <w:lang w:val="en-US" w:eastAsia="zh-CN" w:bidi="ar-SA"/>
        </w:rPr>
        <w:t xml:space="preserve">：自合同签订之日起至2026年12月31日，80万元；2027年度：自2027年1月1日至2027年12月31日，130万元）</w:t>
      </w:r>
      <w:r>
        <w:rPr>
          <w:rFonts w:hint="eastAsia" w:ascii="Times New Roman" w:hAnsi="Times New Roman" w:eastAsia="宋体" w:cs="宋体"/>
          <w:b w:val="0"/>
          <w:bCs w:val="0"/>
          <w:color w:val="000000"/>
          <w:sz w:val="24"/>
          <w:szCs w:val="24"/>
          <w:highlight w:val="none"/>
          <w:lang w:val="en-US" w:eastAsia="zh-CN" w:bidi="ar-SA"/>
        </w:rPr>
        <w:t xml:space="preserve">。</w:t>
      </w:r>
      <w:r>
        <w:rPr>
          <w:rFonts w:hint="eastAsia" w:ascii="Times New Roman" w:hAnsi="Times New Roman" w:eastAsia="宋体" w:cs="宋体"/>
          <w:b w:val="0"/>
          <w:bCs w:val="0"/>
          <w:color w:val="000000"/>
          <w:sz w:val="24"/>
          <w:szCs w:val="24"/>
          <w:highlight w:val="none"/>
          <w:lang w:val="en-US" w:eastAsia="zh-CN" w:bidi="ar-SA"/>
        </w:rPr>
        <w:t xml:space="preserve">本项目按基准价（单价限价）的优惠率进行报价，设定(1-优惠率)的最高限价为100%，投标人的报价超过最高限价的，作无效投标处理。</w:t>
      </w:r>
      <w:r>
        <w:rPr>
          <w:rFonts w:hint="eastAsia" w:ascii="Times New Roman" w:hAnsi="Times New Roman" w:eastAsia="宋体" w:cs="宋体"/>
          <w:b w:val="0"/>
          <w:bCs w:val="0"/>
          <w:color w:val="000000"/>
          <w:sz w:val="24"/>
          <w:szCs w:val="24"/>
          <w:highlight w:val="none"/>
          <w:lang w:val="en-US" w:eastAsia="zh-CN" w:bidi="ar-SA"/>
        </w:rPr>
      </w:r>
      <w:r/>
    </w:p>
    <w:tbl>
      <w:tblPr>
        <w:tblW w:w="445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33"/>
        <w:gridCol w:w="1705"/>
        <w:gridCol w:w="1872"/>
        <w:gridCol w:w="1156"/>
        <w:gridCol w:w="1356"/>
      </w:tblGrid>
      <w:tr>
        <w:trPr/>
        <w:tc>
          <w:tcPr>
            <w:tcW w:w="709" w:type="dxa"/>
            <w:vAlign w:val="top"/>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序号</w:t>
            </w:r>
            <w:r>
              <w:rPr>
                <w:rFonts w:hint="eastAsia"/>
                <w:color w:val="000000"/>
                <w:sz w:val="21"/>
                <w:szCs w:val="21"/>
                <w:highlight w:val="none"/>
                <w:lang w:eastAsia="zh-CN"/>
              </w:rPr>
            </w:r>
            <w:r/>
          </w:p>
        </w:tc>
        <w:tc>
          <w:tcPr>
            <w:tcW w:w="1733" w:type="dxa"/>
            <w:vAlign w:val="top"/>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服务范围</w:t>
            </w:r>
            <w:r>
              <w:rPr>
                <w:rFonts w:hint="eastAsia"/>
                <w:color w:val="000000"/>
                <w:sz w:val="21"/>
                <w:szCs w:val="21"/>
                <w:highlight w:val="none"/>
                <w:lang w:eastAsia="zh-CN"/>
              </w:rPr>
            </w:r>
            <w:r/>
          </w:p>
        </w:tc>
        <w:tc>
          <w:tcPr>
            <w:tcW w:w="1705"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检测方法</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项目明细</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计费单位</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基准价（单价限价）（元）</w:t>
            </w:r>
            <w:r>
              <w:rPr>
                <w:rFonts w:hint="eastAsia"/>
                <w:color w:val="000000"/>
                <w:sz w:val="21"/>
                <w:szCs w:val="21"/>
                <w:highlight w:val="none"/>
                <w:lang w:eastAsia="zh-CN"/>
              </w:rPr>
            </w:r>
            <w:r/>
          </w:p>
        </w:tc>
      </w:tr>
      <w:tr>
        <w:trPr>
          <w:trHeight w:val="567"/>
        </w:trPr>
        <w:tc>
          <w:tcPr>
            <w:tcW w:w="709" w:type="dxa"/>
            <w:vAlign w:val="top"/>
            <w:vMerge w:val="restart"/>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color w:val="000000"/>
                <w:sz w:val="21"/>
                <w:szCs w:val="21"/>
                <w:highlight w:val="none"/>
                <w:lang w:eastAsia="zh-CN"/>
              </w:rPr>
            </w:pPr>
            <w:r>
              <w:rPr>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1</w:t>
            </w: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restart"/>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44"/>
              <w:jc w:val="center"/>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承压类特种设备及常压容器</w:t>
            </w:r>
            <w:r>
              <w:rPr>
                <w:rFonts w:hint="eastAsia" w:ascii="宋体" w:hAnsi="宋体" w:eastAsia="宋体" w:cs="Times New Roman"/>
                <w:color w:val="000000"/>
                <w:sz w:val="21"/>
                <w:szCs w:val="21"/>
                <w:highlight w:val="none"/>
                <w:lang w:eastAsia="zh-CN"/>
              </w:rPr>
            </w:r>
            <w:r/>
          </w:p>
          <w:p>
            <w:pPr>
              <w:pStyle w:val="1144"/>
              <w:jc w:val="center"/>
              <w:spacing w:line="360" w:lineRule="auto"/>
              <w:rPr>
                <w:rFonts w:hint="eastAsia"/>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等设备的检验检测过程中的无损检测:射线检测(RT)、超声</w:t>
            </w:r>
            <w:r>
              <w:rPr>
                <w:rFonts w:hint="eastAsia" w:ascii="宋体" w:hAnsi="宋体" w:eastAsia="宋体" w:cs="Times New Roman"/>
                <w:color w:val="000000"/>
                <w:sz w:val="21"/>
                <w:szCs w:val="21"/>
                <w:highlight w:val="none"/>
                <w:lang w:val="en-US" w:eastAsia="zh-CN"/>
              </w:rPr>
              <w:t xml:space="preserve">波</w:t>
            </w:r>
            <w:r>
              <w:rPr>
                <w:rFonts w:hint="eastAsia" w:ascii="宋体" w:hAnsi="宋体" w:eastAsia="宋体" w:cs="Times New Roman"/>
                <w:color w:val="000000"/>
                <w:sz w:val="21"/>
                <w:szCs w:val="21"/>
                <w:highlight w:val="none"/>
                <w:lang w:eastAsia="zh-CN"/>
              </w:rPr>
              <w:t xml:space="preserve">检测(UT)、磁粉检测(MT)、渗透检测(PT)</w:t>
            </w:r>
            <w:r>
              <w:rPr>
                <w:rFonts w:hint="eastAsia"/>
                <w:color w:val="000000"/>
                <w:sz w:val="21"/>
                <w:szCs w:val="21"/>
                <w:highlight w:val="none"/>
                <w:lang w:eastAsia="zh-CN"/>
              </w:rPr>
            </w:r>
            <w:r/>
          </w:p>
        </w:tc>
        <w:tc>
          <w:tcPr>
            <w:tcW w:w="1705" w:type="dxa"/>
            <w:vAlign w:val="center"/>
            <w:textDirection w:val="lrTb"/>
            <w:noWrap w:val="false"/>
          </w:tcPr>
          <w:p>
            <w:pPr>
              <w:pStyle w:val="1144"/>
              <w:jc w:val="center"/>
              <w:spacing w:line="360" w:lineRule="auto"/>
              <w:rPr>
                <w:color w:val="000000"/>
                <w:sz w:val="21"/>
                <w:szCs w:val="21"/>
                <w:highlight w:val="none"/>
                <w:lang w:eastAsia="zh-CN"/>
              </w:rPr>
            </w:pPr>
            <w:r>
              <w:rPr>
                <w:rFonts w:hint="eastAsia" w:ascii="宋体" w:hAnsi="宋体" w:eastAsia="宋体"/>
                <w:color w:val="000000"/>
                <w:sz w:val="21"/>
                <w:szCs w:val="21"/>
                <w:highlight w:val="none"/>
                <w:lang w:eastAsia="zh-CN"/>
              </w:rPr>
              <w:t xml:space="preserve">射线检测（RT）</w:t>
            </w:r>
            <w:r>
              <w:rPr>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X射线拍片</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张</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38</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超声波检测（UT）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21</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钢板</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1</w:t>
            </w:r>
            <w:r>
              <w:rPr>
                <w:rFonts w:ascii="宋体" w:hAnsi="宋体" w:eastAsia="宋体"/>
                <w:color w:val="000000"/>
                <w:sz w:val="21"/>
                <w:szCs w:val="21"/>
                <w:highlight w:val="none"/>
                <w:lang w:eastAsia="zh-CN"/>
              </w:rPr>
              <w:t xml:space="preserve">6.1</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磁粉检测（MT）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ascii="宋体" w:hAnsi="宋体" w:eastAsia="宋体"/>
                <w:color w:val="000000"/>
                <w:sz w:val="21"/>
                <w:szCs w:val="21"/>
                <w:highlight w:val="none"/>
                <w:lang w:eastAsia="zh-CN"/>
              </w:rPr>
              <w:t xml:space="preserve">非</w:t>
            </w:r>
            <w:r>
              <w:rPr>
                <w:rFonts w:hint="eastAsia" w:ascii="宋体" w:hAnsi="宋体" w:eastAsia="宋体"/>
                <w:color w:val="000000"/>
                <w:sz w:val="21"/>
                <w:szCs w:val="21"/>
                <w:highlight w:val="none"/>
                <w:lang w:eastAsia="zh-CN"/>
              </w:rPr>
              <w:t xml:space="preserve">荧光）</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18.2</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钢板（</w:t>
            </w:r>
            <w:r>
              <w:rPr>
                <w:rFonts w:hint="eastAsia" w:ascii="宋体" w:hAnsi="宋体" w:eastAsia="宋体"/>
                <w:color w:val="000000"/>
                <w:sz w:val="21"/>
                <w:szCs w:val="21"/>
                <w:highlight w:val="none"/>
                <w:lang w:eastAsia="zh-CN"/>
              </w:rPr>
              <w:t xml:space="preserve">非</w:t>
            </w:r>
            <w:r>
              <w:rPr>
                <w:rFonts w:hint="eastAsia" w:ascii="宋体" w:hAnsi="宋体" w:eastAsia="宋体"/>
                <w:color w:val="000000"/>
                <w:sz w:val="21"/>
                <w:szCs w:val="21"/>
                <w:highlight w:val="none"/>
                <w:lang w:eastAsia="zh-CN"/>
              </w:rPr>
              <w:t xml:space="preserve">荧光）</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24.5</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焊缝（荧光）</w:t>
            </w:r>
            <w:r>
              <w:rPr>
                <w:rFonts w:hint="eastAsia"/>
                <w:color w:val="000000"/>
                <w:sz w:val="21"/>
                <w:szCs w:val="21"/>
                <w:highlight w:val="none"/>
                <w:lang w:val="en-US" w:eastAsia="zh-CN" w:bidi="ar-SA"/>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val="en-US" w:eastAsia="zh-CN" w:bidi="ar-SA"/>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27.3</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钢板（荧光）</w:t>
            </w:r>
            <w:r>
              <w:rPr>
                <w:rFonts w:hint="eastAsia" w:ascii="宋体" w:hAnsi="宋体" w:eastAsia="宋体"/>
                <w:color w:val="000000"/>
                <w:sz w:val="21"/>
                <w:szCs w:val="21"/>
                <w:highlight w:val="none"/>
                <w:lang w:val="en-US" w:eastAsia="zh-CN" w:bidi="ar-SA"/>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val="en-US" w:eastAsia="zh-CN" w:bidi="ar-SA"/>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31.5</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渗透检测（PT）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hint="eastAsia" w:ascii="宋体" w:hAnsi="宋体" w:eastAsia="宋体"/>
                <w:color w:val="000000"/>
                <w:sz w:val="21"/>
                <w:szCs w:val="21"/>
                <w:highlight w:val="none"/>
                <w:lang w:eastAsia="zh-CN"/>
              </w:rPr>
              <w:t xml:space="preserve">28</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接管外径＜50mm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7</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50mm≤接管外径＜100mm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12.6</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100mm≤接管外径＜150mm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14.7</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150mm≤接管外径＜2</w:t>
            </w:r>
            <w:r>
              <w:rPr>
                <w:rFonts w:ascii="宋体" w:hAnsi="宋体" w:eastAsia="宋体"/>
                <w:color w:val="000000"/>
                <w:sz w:val="21"/>
                <w:szCs w:val="21"/>
                <w:highlight w:val="none"/>
                <w:lang w:eastAsia="zh-CN"/>
              </w:rPr>
              <w:t xml:space="preserve">0</w:t>
            </w:r>
            <w:r>
              <w:rPr>
                <w:rFonts w:hint="eastAsia" w:ascii="宋体" w:hAnsi="宋体" w:eastAsia="宋体"/>
                <w:color w:val="000000"/>
                <w:sz w:val="21"/>
                <w:szCs w:val="21"/>
                <w:highlight w:val="none"/>
                <w:lang w:eastAsia="zh-CN"/>
              </w:rPr>
              <w:t xml:space="preserve">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22.4</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200</w:t>
            </w:r>
            <w:r>
              <w:rPr>
                <w:rFonts w:hint="eastAsia" w:ascii="宋体" w:hAnsi="宋体" w:eastAsia="宋体"/>
                <w:color w:val="000000"/>
                <w:sz w:val="21"/>
                <w:szCs w:val="21"/>
                <w:highlight w:val="none"/>
                <w:lang w:eastAsia="zh-CN"/>
              </w:rPr>
              <w:t xml:space="preserve">mm≤接管外径＜</w:t>
            </w:r>
            <w:r>
              <w:rPr>
                <w:rFonts w:ascii="宋体" w:hAnsi="宋体" w:eastAsia="宋体"/>
                <w:color w:val="000000"/>
                <w:sz w:val="21"/>
                <w:szCs w:val="21"/>
                <w:highlight w:val="none"/>
                <w:lang w:eastAsia="zh-CN"/>
              </w:rPr>
              <w:t xml:space="preserve">30</w:t>
            </w:r>
            <w:r>
              <w:rPr>
                <w:rFonts w:hint="eastAsia" w:ascii="宋体" w:hAnsi="宋体" w:eastAsia="宋体"/>
                <w:color w:val="000000"/>
                <w:sz w:val="21"/>
                <w:szCs w:val="21"/>
                <w:highlight w:val="none"/>
                <w:lang w:eastAsia="zh-CN"/>
              </w:rPr>
              <w:t xml:space="preserve">0mm</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2</w:t>
            </w:r>
            <w:r>
              <w:rPr>
                <w:rFonts w:ascii="宋体" w:hAnsi="宋体" w:eastAsia="宋体"/>
                <w:color w:val="000000"/>
                <w:sz w:val="21"/>
                <w:szCs w:val="21"/>
                <w:highlight w:val="none"/>
                <w:lang w:eastAsia="zh-CN"/>
              </w:rPr>
              <w:t xml:space="preserve">9.4</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接管外径≥3</w:t>
            </w:r>
            <w:r>
              <w:rPr>
                <w:rFonts w:ascii="宋体" w:hAnsi="宋体" w:eastAsia="宋体"/>
                <w:color w:val="000000"/>
                <w:sz w:val="21"/>
                <w:szCs w:val="21"/>
                <w:highlight w:val="none"/>
                <w:lang w:eastAsia="zh-CN"/>
              </w:rPr>
              <w:t xml:space="preserve">00mm</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3</w:t>
            </w:r>
            <w:r>
              <w:rPr>
                <w:rFonts w:ascii="宋体" w:hAnsi="宋体" w:eastAsia="宋体"/>
                <w:color w:val="000000"/>
                <w:sz w:val="21"/>
                <w:szCs w:val="21"/>
                <w:highlight w:val="none"/>
                <w:lang w:eastAsia="zh-CN"/>
              </w:rPr>
              <w:t xml:space="preserve">6.4</w:t>
            </w:r>
            <w:r>
              <w:rPr>
                <w:rFonts w:ascii="宋体" w:hAnsi="宋体" w:eastAsia="宋体"/>
                <w:color w:val="000000"/>
                <w:sz w:val="21"/>
                <w:szCs w:val="21"/>
                <w:highlight w:val="none"/>
                <w:lang w:eastAsia="zh-CN"/>
              </w:rPr>
            </w:r>
            <w:r/>
          </w:p>
        </w:tc>
      </w:tr>
    </w:tbl>
    <w:p>
      <w:pPr>
        <w:pStyle w:val="1144"/>
        <w:ind w:left="0" w:right="0"/>
        <w:keepLines w:val="0"/>
        <w:keepNext w:val="0"/>
        <w:pageBreakBefore w:val="0"/>
        <w:spacing w:line="360" w:lineRule="auto"/>
        <w:shd w:val="clear" w:color="auto" w:fill="auto"/>
        <w:widowControl/>
        <w:rPr>
          <w:rFonts w:hint="eastAsia" w:ascii="宋体" w:hAnsi="宋体" w:eastAsia="宋体" w:cs="宋体"/>
          <w:color w:val="000000"/>
          <w:sz w:val="24"/>
          <w:highlight w:val="none"/>
          <w:u w:val="none"/>
          <w:lang w:val="en-US" w:eastAsia="zh-CN"/>
        </w:rPr>
      </w:pPr>
      <w:r/>
      <w:bookmarkStart w:id="8" w:name="_Toc28359013"/>
      <w:r/>
      <w:bookmarkStart w:id="9" w:name="_Toc28359090"/>
      <w:r/>
      <w:bookmarkStart w:id="10" w:name="_Toc35393630"/>
      <w:r/>
      <w:bookmarkStart w:id="11" w:name="_Toc35393799"/>
      <w:r>
        <w:rPr>
          <w:rFonts w:hint="eastAsia" w:ascii="宋体" w:hAnsi="宋体" w:eastAsia="宋体" w:cs="宋体"/>
          <w:color w:val="000000"/>
          <w:sz w:val="24"/>
          <w:highlight w:val="none"/>
          <w:u w:val="none"/>
          <w:lang w:eastAsia="zh-CN"/>
        </w:rPr>
        <w:t xml:space="preserve">采购需求：</w:t>
      </w:r>
      <w:r>
        <w:rPr>
          <w:rFonts w:hint="eastAsia" w:ascii="宋体" w:hAnsi="宋体" w:eastAsia="宋体" w:cs="宋体"/>
          <w:color w:val="000000"/>
          <w:sz w:val="24"/>
          <w:highlight w:val="none"/>
          <w:u w:val="none"/>
          <w:lang w:val="en-US" w:eastAsia="zh-CN"/>
        </w:rPr>
        <w:t xml:space="preserve">本项目主要对</w:t>
      </w:r>
      <w:r>
        <w:rPr>
          <w:rFonts w:hint="eastAsia" w:ascii="宋体" w:hAnsi="宋体" w:eastAsia="宋体" w:cs="宋体"/>
          <w:color w:val="000000"/>
          <w:sz w:val="24"/>
          <w:highlight w:val="none"/>
          <w:u w:val="none"/>
          <w:lang w:eastAsia="zh-CN"/>
        </w:rPr>
        <w:t xml:space="preserve">江苏省特检院张家港分院无损检测工作外委</w:t>
      </w:r>
      <w:r>
        <w:rPr>
          <w:rFonts w:hint="eastAsia" w:ascii="宋体" w:hAnsi="宋体" w:eastAsia="宋体" w:cs="宋体"/>
          <w:color w:val="000000"/>
          <w:sz w:val="24"/>
          <w:highlight w:val="none"/>
          <w:u w:val="none"/>
          <w:lang w:val="en-US" w:eastAsia="zh-CN"/>
        </w:rPr>
        <w:t xml:space="preserve">服务,包括射线检测RT、超声波检测U</w:t>
      </w:r>
      <w:r>
        <w:rPr>
          <w:rFonts w:hint="eastAsia" w:ascii="宋体" w:hAnsi="宋体" w:eastAsia="宋体" w:cs="宋体"/>
          <w:color w:val="000000"/>
          <w:sz w:val="24"/>
          <w:highlight w:val="none"/>
          <w:u w:val="none"/>
          <w:lang w:val="en-US" w:eastAsia="en-US"/>
        </w:rPr>
        <w:t xml:space="preserve">T</w:t>
      </w:r>
      <w:r>
        <w:rPr>
          <w:rFonts w:hint="eastAsia" w:ascii="宋体" w:hAnsi="宋体" w:eastAsia="宋体" w:cs="宋体"/>
          <w:color w:val="000000"/>
          <w:sz w:val="24"/>
          <w:highlight w:val="none"/>
          <w:u w:val="none"/>
          <w:lang w:val="en-US" w:eastAsia="zh-CN"/>
        </w:rPr>
        <w:t xml:space="preserve">、磁粉检测MT、渗透检测PT及其他检验辅助性工作等。具体详见招标文件第四章。</w:t>
      </w:r>
      <w:r>
        <w:rPr>
          <w:rFonts w:hint="eastAsia" w:ascii="宋体" w:hAnsi="宋体" w:eastAsia="宋体" w:cs="宋体"/>
          <w:color w:val="000000"/>
          <w:sz w:val="24"/>
          <w:highlight w:val="none"/>
          <w:u w:val="none"/>
          <w:lang w:val="en-US" w:eastAsia="zh-CN"/>
        </w:rPr>
      </w:r>
      <w:r/>
    </w:p>
    <w:p>
      <w:pPr>
        <w:pStyle w:val="1144"/>
        <w:ind w:left="0" w:right="0"/>
        <w:keepLines w:val="0"/>
        <w:keepNext w:val="0"/>
        <w:pageBreakBefore w:val="0"/>
        <w:spacing w:line="360" w:lineRule="auto"/>
        <w:shd w:val="clear" w:color="auto" w:fill="auto"/>
        <w:widowControl/>
        <w:rPr>
          <w:rFonts w:hint="eastAsia" w:ascii="宋体" w:hAnsi="宋体" w:eastAsia="宋体" w:cs="宋体"/>
          <w:color w:val="000000"/>
          <w:sz w:val="24"/>
          <w:highlight w:val="none"/>
          <w:u w:val="none"/>
          <w:lang w:val="en-US" w:eastAsia="zh-CN"/>
        </w:rPr>
      </w:pPr>
      <w:r/>
      <w:bookmarkStart w:id="12" w:name="_Toc30490"/>
      <w:r/>
      <w:bookmarkStart w:id="13" w:name="_Toc19283"/>
      <w:r>
        <w:rPr>
          <w:rFonts w:hint="eastAsia" w:ascii="宋体" w:hAnsi="宋体" w:eastAsia="宋体" w:cs="宋体"/>
          <w:color w:val="000000"/>
          <w:sz w:val="24"/>
          <w:highlight w:val="none"/>
          <w:u w:val="none"/>
          <w:lang w:eastAsia="zh-CN"/>
        </w:rPr>
        <w:t xml:space="preserve">合同</w:t>
      </w:r>
      <w:r>
        <w:rPr>
          <w:rFonts w:hint="eastAsia" w:ascii="宋体" w:hAnsi="宋体" w:eastAsia="宋体" w:cs="宋体"/>
          <w:color w:val="000000"/>
          <w:sz w:val="24"/>
          <w:highlight w:val="none"/>
          <w:u w:val="none"/>
          <w:lang w:val="en-US" w:eastAsia="zh-CN"/>
        </w:rPr>
        <w:t xml:space="preserve">履行</w:t>
      </w:r>
      <w:r>
        <w:rPr>
          <w:rFonts w:hint="eastAsia" w:ascii="宋体" w:hAnsi="宋体" w:eastAsia="宋体" w:cs="宋体"/>
          <w:color w:val="000000"/>
          <w:sz w:val="24"/>
          <w:highlight w:val="none"/>
          <w:u w:val="none"/>
          <w:lang w:eastAsia="zh-CN"/>
        </w:rPr>
        <w:t xml:space="preserve">期限：</w:t>
      </w:r>
      <w:bookmarkEnd w:id="12"/>
      <w:r/>
      <w:bookmarkEnd w:id="13"/>
      <w:r>
        <w:rPr>
          <w:rFonts w:hint="eastAsia" w:ascii="宋体" w:hAnsi="宋体" w:eastAsia="宋体" w:cs="宋体"/>
          <w:color w:val="000000"/>
          <w:sz w:val="24"/>
          <w:highlight w:val="none"/>
          <w:u w:val="none"/>
          <w:lang w:val="en-US" w:eastAsia="zh-CN"/>
        </w:rPr>
        <w:t xml:space="preserve">合同签订之日起至2027年12月31日。合同一年一签（以自然年进行划分，即12月31日）， 如第二年预算落实且符合采购人检查考核要求,本合同可续签一年。各项任务自合同签订并得到采购人通知开始，必须至项目规定的所有工作完成止。</w:t>
      </w:r>
      <w:r>
        <w:rPr>
          <w:rFonts w:hint="eastAsia" w:ascii="宋体" w:hAnsi="宋体" w:eastAsia="宋体" w:cs="宋体"/>
          <w:color w:val="000000"/>
          <w:sz w:val="24"/>
          <w:highlight w:val="none"/>
          <w:u w:val="none"/>
          <w:lang w:val="en-US" w:eastAsia="zh-CN"/>
        </w:rPr>
      </w:r>
      <w:r/>
    </w:p>
    <w:p>
      <w:pPr>
        <w:pStyle w:val="1387"/>
        <w:ind w:left="0" w:right="0"/>
        <w:keepLines w:val="0"/>
        <w:keepNext w:val="0"/>
        <w:pageBreakBefore w:val="0"/>
        <w:spacing w:line="360" w:lineRule="auto"/>
        <w:shd w:val="clear" w:color="auto" w:fill="auto"/>
        <w:rPr>
          <w:rFonts w:hint="eastAsia" w:ascii="Times New Roman" w:hAnsi="Times New Roman"/>
          <w:b w:val="0"/>
          <w:color w:val="000000"/>
          <w:sz w:val="24"/>
          <w:szCs w:val="24"/>
          <w:highlight w:val="none"/>
        </w:rPr>
      </w:pPr>
      <w:r>
        <w:rPr>
          <w:rFonts w:hint="eastAsia" w:ascii="Times New Roman" w:hAnsi="Times New Roman"/>
          <w:b w:val="0"/>
          <w:color w:val="000000"/>
          <w:sz w:val="24"/>
          <w:szCs w:val="24"/>
          <w:highlight w:val="none"/>
        </w:rPr>
        <w:t xml:space="preserve">本项目（是/否）接受联合体：</w:t>
      </w:r>
      <w:r>
        <w:rPr>
          <w:rFonts w:hint="eastAsia" w:ascii="Times New Roman" w:hAnsi="Times New Roman"/>
          <w:b w:val="0"/>
          <w:color w:val="000000"/>
          <w:sz w:val="24"/>
          <w:szCs w:val="24"/>
          <w:highlight w:val="none"/>
          <w:u w:val="single"/>
        </w:rPr>
        <w:t xml:space="preserve">否</w:t>
      </w:r>
      <w:r>
        <w:rPr>
          <w:rFonts w:hint="eastAsia" w:ascii="Times New Roman" w:hAnsi="Times New Roman"/>
          <w:b w:val="0"/>
          <w:color w:val="000000"/>
          <w:sz w:val="24"/>
          <w:szCs w:val="24"/>
          <w:highlight w:val="none"/>
        </w:rPr>
        <w:t xml:space="preserve">。</w:t>
      </w:r>
      <w:r>
        <w:rPr>
          <w:rFonts w:hint="eastAsia" w:ascii="Times New Roman" w:hAnsi="Times New Roman"/>
          <w:b w:val="0"/>
          <w:color w:val="000000"/>
          <w:sz w:val="24"/>
          <w:szCs w:val="24"/>
          <w:highlight w:val="none"/>
        </w:rPr>
      </w:r>
      <w:r/>
    </w:p>
    <w:p>
      <w:pPr>
        <w:pStyle w:val="1146"/>
        <w:numPr>
          <w:ilvl w:val="0"/>
          <w:numId w:val="0"/>
        </w:numPr>
        <w:keepLines w:val="0"/>
        <w:keepNext w:val="0"/>
        <w:spacing w:before="0" w:after="0" w:line="440" w:lineRule="exact"/>
        <w:rPr>
          <w:rFonts w:hint="eastAsia" w:ascii="宋体" w:hAnsi="宋体" w:cs="宋体"/>
          <w:color w:val="000000"/>
          <w:sz w:val="24"/>
          <w:szCs w:val="24"/>
          <w:highlight w:val="none"/>
        </w:rPr>
        <w:outlineLvl w:val="1"/>
      </w:pPr>
      <w:r/>
      <w:bookmarkStart w:id="14" w:name="_Toc30983"/>
      <w:r>
        <w:rPr>
          <w:rFonts w:hint="eastAsia" w:ascii="宋体" w:hAnsi="宋体" w:cs="宋体"/>
          <w:color w:val="000000"/>
          <w:sz w:val="24"/>
          <w:szCs w:val="24"/>
          <w:highlight w:val="none"/>
        </w:rPr>
        <w:t xml:space="preserve">二、申请人的资格要求：</w:t>
      </w:r>
      <w:bookmarkEnd w:id="8"/>
      <w:r/>
      <w:bookmarkEnd w:id="9"/>
      <w:r/>
      <w:bookmarkEnd w:id="10"/>
      <w:r/>
      <w:bookmarkEnd w:id="11"/>
      <w:r/>
      <w:bookmarkEnd w:id="14"/>
      <w:r>
        <w:rPr>
          <w:rFonts w:hint="eastAsia" w:ascii="宋体" w:hAnsi="宋体" w:cs="宋体"/>
          <w:color w:val="000000"/>
          <w:sz w:val="24"/>
          <w:szCs w:val="24"/>
          <w:highlight w:val="none"/>
        </w:rPr>
      </w:r>
      <w:r/>
    </w:p>
    <w:p>
      <w:pPr>
        <w:pStyle w:val="1387"/>
        <w:ind w:left="0" w:right="0"/>
        <w:keepLines w:val="0"/>
        <w:keepNext w:val="0"/>
        <w:pageBreakBefore w:val="0"/>
        <w:spacing w:line="360" w:lineRule="auto"/>
        <w:shd w:val="clear" w:color="auto" w:fill="auto"/>
        <w:rPr>
          <w:rFonts w:hint="eastAsia" w:ascii="Times New Roman" w:hAnsi="Times New Roman"/>
          <w:b w:val="0"/>
          <w:color w:val="000000"/>
          <w:sz w:val="24"/>
          <w:szCs w:val="24"/>
          <w:highlight w:val="none"/>
        </w:rPr>
      </w:pPr>
      <w:r/>
      <w:bookmarkStart w:id="15" w:name="_Toc35393631"/>
      <w:r/>
      <w:bookmarkStart w:id="16" w:name="_Toc35393800"/>
      <w:r>
        <w:rPr>
          <w:rFonts w:hint="eastAsia" w:ascii="Times New Roman" w:hAnsi="Times New Roman"/>
          <w:b w:val="0"/>
          <w:color w:val="000000"/>
          <w:sz w:val="24"/>
          <w:szCs w:val="24"/>
          <w:highlight w:val="none"/>
          <w:lang w:eastAsia="zh-CN"/>
        </w:rPr>
        <w:t xml:space="preserve">（</w:t>
      </w:r>
      <w:r>
        <w:rPr>
          <w:rFonts w:hint="eastAsia" w:ascii="Times New Roman" w:hAnsi="Times New Roman"/>
          <w:b w:val="0"/>
          <w:color w:val="000000"/>
          <w:sz w:val="24"/>
          <w:szCs w:val="24"/>
          <w:highlight w:val="none"/>
          <w:lang w:val="en-US" w:eastAsia="zh-CN"/>
        </w:rPr>
        <w:t xml:space="preserve">一</w:t>
      </w:r>
      <w:r>
        <w:rPr>
          <w:rFonts w:hint="eastAsia" w:ascii="Times New Roman" w:hAnsi="Times New Roman"/>
          <w:b w:val="0"/>
          <w:color w:val="000000"/>
          <w:sz w:val="24"/>
          <w:szCs w:val="24"/>
          <w:highlight w:val="none"/>
          <w:lang w:eastAsia="zh-CN"/>
        </w:rPr>
        <w:t xml:space="preserve">）</w:t>
      </w:r>
      <w:r>
        <w:rPr>
          <w:rFonts w:hint="eastAsia" w:ascii="Times New Roman" w:hAnsi="Times New Roman"/>
          <w:b w:val="0"/>
          <w:color w:val="000000"/>
          <w:sz w:val="24"/>
          <w:szCs w:val="24"/>
          <w:highlight w:val="none"/>
        </w:rPr>
        <w:t xml:space="preserve">满足《中华人民共和国政府采购法》第二十二条规定；</w:t>
      </w:r>
      <w:r>
        <w:rPr>
          <w:rFonts w:hint="eastAsia" w:ascii="Times New Roman" w:hAnsi="Times New Roman"/>
          <w:b w:val="0"/>
          <w:color w:val="000000"/>
          <w:sz w:val="24"/>
          <w:szCs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具有独立承担民事责任的能力（提供法人或者其他组织的营业执照；</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为自然人的，提供其身份证）；</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w:t>
      </w:r>
      <w:r>
        <w:rPr>
          <w:rFonts w:hint="eastAsia" w:ascii="宋体" w:hAnsi="宋体" w:eastAsia="宋体" w:cs="Times New Roman"/>
          <w:color w:val="000000"/>
          <w:sz w:val="24"/>
          <w:highlight w:val="none"/>
          <w:lang w:val="en-US" w:eastAsia="zh-CN"/>
        </w:rPr>
        <w:t xml:space="preserve">(或2024年度）</w:t>
      </w:r>
      <w:r>
        <w:rPr>
          <w:rFonts w:hint="eastAsia" w:ascii="宋体" w:hAnsi="宋体" w:eastAsia="宋体" w:cs="Times New Roman"/>
          <w:color w:val="000000"/>
          <w:sz w:val="24"/>
          <w:highlight w:val="none"/>
          <w:lang w:eastAsia="zh-CN"/>
        </w:rPr>
        <w:t xml:space="preserve">经审计的财务报告）</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具有履行合同所必需的设备和专业技术能力（</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根据履行采购项目合同需要，提供履行合同所必需的设备和专业技术能力的证明材料或声明）；</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有依法缴纳税收和社会保障资金的良好记录（提供近半年内任意一个月的纳税证明文件（依法免</w:t>
      </w:r>
      <w:r>
        <w:rPr>
          <w:rFonts w:hint="eastAsia" w:ascii="宋体" w:hAnsi="宋体" w:eastAsia="宋体" w:cs="Times New Roman"/>
          <w:color w:val="000000"/>
          <w:sz w:val="24"/>
          <w:highlight w:val="none"/>
          <w:lang w:eastAsia="zh-CN"/>
        </w:rPr>
        <w:t xml:space="preserve">缴</w:t>
      </w:r>
      <w:r>
        <w:rPr>
          <w:rFonts w:hint="eastAsia" w:ascii="宋体" w:hAnsi="宋体" w:eastAsia="宋体" w:cs="Times New Roman"/>
          <w:color w:val="000000"/>
          <w:sz w:val="24"/>
          <w:highlight w:val="none"/>
        </w:rPr>
        <w:t xml:space="preserve">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参加政府采购活动前三年内，在经营活动中没有重大违法记录（提供承诺书）；</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法律、行政法规规定的其他条件：无</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注：①第</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rFonts w:hint="eastAsia" w:ascii="宋体" w:hAnsi="宋体" w:eastAsia="宋体" w:cs="Times New Roman"/>
          <w:color w:val="000000"/>
          <w:sz w:val="24"/>
          <w:highlight w:val="none"/>
        </w:rPr>
      </w:r>
      <w:r/>
    </w:p>
    <w:p>
      <w:pPr>
        <w:pStyle w:val="1387"/>
        <w:ind w:left="0" w:right="0"/>
        <w:keepLines w:val="0"/>
        <w:keepNext w:val="0"/>
        <w:pageBreakBefore w:val="0"/>
        <w:spacing w:line="360" w:lineRule="auto"/>
        <w:shd w:val="clear" w:color="auto" w:fill="auto"/>
        <w:rPr>
          <w:rFonts w:hint="eastAsia" w:ascii="Times New Roman" w:hAnsi="Times New Roman" w:eastAsia="宋体"/>
          <w:b w:val="0"/>
          <w:bCs w:val="0"/>
          <w:color w:val="000000"/>
          <w:sz w:val="24"/>
          <w:szCs w:val="24"/>
          <w:highlight w:val="none"/>
          <w:lang w:eastAsia="zh-CN"/>
        </w:rPr>
      </w:pPr>
      <w:r>
        <w:rPr>
          <w:rFonts w:hint="eastAsia" w:ascii="Times New Roman" w:hAnsi="Times New Roman"/>
          <w:b w:val="0"/>
          <w:bCs w:val="0"/>
          <w:color w:val="000000"/>
          <w:sz w:val="24"/>
          <w:szCs w:val="24"/>
          <w:highlight w:val="none"/>
          <w:lang w:eastAsia="zh-CN"/>
        </w:rPr>
        <w:t xml:space="preserve">（</w:t>
      </w:r>
      <w:r>
        <w:rPr>
          <w:rFonts w:hint="eastAsia" w:ascii="Times New Roman" w:hAnsi="Times New Roman"/>
          <w:b w:val="0"/>
          <w:bCs w:val="0"/>
          <w:color w:val="000000"/>
          <w:sz w:val="24"/>
          <w:szCs w:val="24"/>
          <w:highlight w:val="none"/>
          <w:lang w:val="en-US" w:eastAsia="zh-CN"/>
        </w:rPr>
        <w:t xml:space="preserve">二</w:t>
      </w:r>
      <w:r>
        <w:rPr>
          <w:rFonts w:hint="eastAsia" w:ascii="Times New Roman" w:hAnsi="Times New Roman"/>
          <w:b w:val="0"/>
          <w:bCs w:val="0"/>
          <w:color w:val="000000"/>
          <w:sz w:val="24"/>
          <w:szCs w:val="24"/>
          <w:highlight w:val="none"/>
          <w:lang w:eastAsia="zh-CN"/>
        </w:rPr>
        <w:t xml:space="preserve">）</w:t>
      </w:r>
      <w:r>
        <w:rPr>
          <w:rFonts w:hint="eastAsia" w:ascii="Times New Roman" w:hAnsi="Times New Roman"/>
          <w:b w:val="0"/>
          <w:bCs w:val="0"/>
          <w:color w:val="000000"/>
          <w:sz w:val="24"/>
          <w:szCs w:val="24"/>
          <w:highlight w:val="none"/>
        </w:rPr>
        <w:t xml:space="preserve">落实政府采购政策需满足的资格要求：无</w:t>
      </w:r>
      <w:r>
        <w:rPr>
          <w:rFonts w:hint="eastAsia" w:ascii="Times New Roman" w:hAnsi="Times New Roman"/>
          <w:b w:val="0"/>
          <w:bCs w:val="0"/>
          <w:color w:val="000000"/>
          <w:sz w:val="24"/>
          <w:szCs w:val="24"/>
          <w:highlight w:val="none"/>
          <w:lang w:eastAsia="zh-CN"/>
        </w:rPr>
        <w:t xml:space="preserve">。</w:t>
      </w:r>
      <w:r>
        <w:rPr>
          <w:rFonts w:hint="eastAsia" w:ascii="Times New Roman" w:hAnsi="Times New Roman" w:eastAsia="宋体"/>
          <w:b w:val="0"/>
          <w:bCs w:val="0"/>
          <w:color w:val="000000"/>
          <w:sz w:val="24"/>
          <w:szCs w:val="24"/>
          <w:highlight w:val="none"/>
          <w:lang w:eastAsia="zh-CN"/>
        </w:rPr>
      </w:r>
      <w:r/>
    </w:p>
    <w:p>
      <w:pPr>
        <w:pStyle w:val="1387"/>
        <w:ind w:left="0" w:right="0"/>
        <w:keepLines w:val="0"/>
        <w:keepNext w:val="0"/>
        <w:pageBreakBefore w:val="0"/>
        <w:spacing w:line="360" w:lineRule="auto"/>
        <w:shd w:val="clear" w:color="auto" w:fill="auto"/>
        <w:rPr>
          <w:rFonts w:hint="eastAsia" w:ascii="Times New Roman" w:hAnsi="Times New Roman" w:eastAsia="宋体" w:cs="宋体"/>
          <w:b w:val="0"/>
          <w:bCs w:val="0"/>
          <w:color w:val="000000"/>
          <w:sz w:val="24"/>
          <w:szCs w:val="24"/>
          <w:highlight w:val="none"/>
        </w:rPr>
      </w:pPr>
      <w:r>
        <w:rPr>
          <w:rFonts w:hint="eastAsia" w:ascii="Times New Roman" w:hAnsi="Times New Roman" w:eastAsia="宋体" w:cs="宋体"/>
          <w:b w:val="0"/>
          <w:bCs w:val="0"/>
          <w:color w:val="000000"/>
          <w:sz w:val="24"/>
          <w:szCs w:val="24"/>
          <w:highlight w:val="none"/>
          <w:lang w:eastAsia="zh-CN"/>
        </w:rPr>
        <w:t xml:space="preserve">（</w:t>
      </w:r>
      <w:r>
        <w:rPr>
          <w:rFonts w:hint="eastAsia" w:ascii="Times New Roman" w:hAnsi="Times New Roman" w:eastAsia="宋体" w:cs="宋体"/>
          <w:b w:val="0"/>
          <w:bCs w:val="0"/>
          <w:color w:val="000000"/>
          <w:sz w:val="24"/>
          <w:szCs w:val="24"/>
          <w:highlight w:val="none"/>
          <w:lang w:val="en-US" w:eastAsia="zh-CN"/>
        </w:rPr>
        <w:t xml:space="preserve">三</w:t>
      </w:r>
      <w:r>
        <w:rPr>
          <w:rFonts w:hint="eastAsia" w:ascii="Times New Roman" w:hAnsi="Times New Roman" w:eastAsia="宋体" w:cs="宋体"/>
          <w:b w:val="0"/>
          <w:bCs w:val="0"/>
          <w:color w:val="000000"/>
          <w:sz w:val="24"/>
          <w:szCs w:val="24"/>
          <w:highlight w:val="none"/>
          <w:lang w:eastAsia="zh-CN"/>
        </w:rPr>
        <w:t xml:space="preserve">）</w:t>
      </w:r>
      <w:r>
        <w:rPr>
          <w:rFonts w:hint="eastAsia" w:ascii="Times New Roman" w:hAnsi="Times New Roman" w:eastAsia="宋体" w:cs="宋体"/>
          <w:b w:val="0"/>
          <w:bCs w:val="0"/>
          <w:color w:val="000000"/>
          <w:sz w:val="24"/>
          <w:szCs w:val="24"/>
          <w:highlight w:val="none"/>
        </w:rPr>
        <w:t xml:space="preserve">本项目的特定资格要求：</w:t>
      </w:r>
      <w:r>
        <w:rPr>
          <w:rFonts w:hint="eastAsia" w:ascii="Times New Roman" w:hAnsi="Times New Roman" w:eastAsia="宋体" w:cs="宋体"/>
          <w:b w:val="0"/>
          <w:bCs w:val="0"/>
          <w:color w:val="000000"/>
          <w:sz w:val="24"/>
          <w:szCs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具有</w:t>
      </w:r>
      <w:r>
        <w:rPr>
          <w:rFonts w:hint="eastAsia" w:ascii="宋体" w:hAnsi="宋体" w:eastAsia="宋体" w:cs="Times New Roman"/>
          <w:color w:val="000000"/>
          <w:sz w:val="24"/>
          <w:highlight w:val="none"/>
          <w:lang w:val="en-US" w:eastAsia="zh-CN"/>
        </w:rPr>
        <w:t xml:space="preserve">市场监督管理部门颁发的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中华人民共和国</w:t>
      </w:r>
      <w:r>
        <w:rPr>
          <w:rFonts w:hint="eastAsia" w:ascii="宋体" w:hAnsi="宋体" w:eastAsia="宋体" w:cs="Times New Roman"/>
          <w:color w:val="000000"/>
          <w:sz w:val="24"/>
          <w:highlight w:val="none"/>
        </w:rPr>
        <w:t xml:space="preserve">特种设备检验检测机构核准证</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(检测项目包含RT</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UT/MT/</w:t>
      </w:r>
      <w:r>
        <w:rPr>
          <w:rFonts w:hint="eastAsia" w:ascii="宋体" w:hAnsi="宋体" w:eastAsia="宋体" w:cs="Times New Roman"/>
          <w:color w:val="000000"/>
          <w:sz w:val="24"/>
          <w:highlight w:val="none"/>
          <w:lang w:val="en-US" w:eastAsia="zh-CN"/>
        </w:rPr>
        <w:t xml:space="preserve">PT</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（提供证书复印件加盖</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公章）</w:t>
      </w:r>
      <w:r>
        <w:rPr>
          <w:rFonts w:hint="eastAsia" w:ascii="宋体" w:hAnsi="宋体" w:eastAsia="宋体" w:cs="Times New Roman"/>
          <w:color w:val="000000"/>
          <w:sz w:val="24"/>
          <w:highlight w:val="none"/>
        </w:rPr>
      </w:r>
      <w:r/>
    </w:p>
    <w:p>
      <w:pPr>
        <w:pStyle w:val="114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具有</w:t>
      </w:r>
      <w:r>
        <w:rPr>
          <w:rFonts w:hint="eastAsia" w:ascii="宋体" w:hAnsi="宋体" w:eastAsia="宋体" w:cs="Times New Roman"/>
          <w:color w:val="000000"/>
          <w:sz w:val="24"/>
          <w:highlight w:val="none"/>
          <w:lang w:val="en-US" w:eastAsia="zh-CN"/>
        </w:rPr>
        <w:t xml:space="preserve">生态环境主管部门颁发的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辐射安全许可证</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（提供证书复印件加</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盖公章）</w:t>
      </w:r>
      <w:r>
        <w:rPr>
          <w:rFonts w:hint="eastAsia" w:ascii="宋体" w:hAnsi="宋体" w:eastAsia="宋体" w:cs="Times New Roman"/>
          <w:color w:val="000000"/>
          <w:sz w:val="24"/>
          <w:highlight w:val="none"/>
        </w:rPr>
      </w:r>
      <w:r/>
    </w:p>
    <w:p>
      <w:pPr>
        <w:pStyle w:val="1387"/>
        <w:ind w:left="0" w:right="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rPr>
          <w:rFonts w:hint="eastAsia" w:ascii="Times New Roman" w:hAnsi="Times New Roman" w:eastAsia="宋体" w:cs="宋体"/>
          <w:b w:val="0"/>
          <w:bCs w:val="0"/>
          <w:color w:val="000000"/>
          <w:sz w:val="24"/>
          <w:szCs w:val="24"/>
          <w:highlight w:val="none"/>
          <w:lang w:eastAsia="zh-CN"/>
        </w:rPr>
        <w:t xml:space="preserve">（</w:t>
      </w:r>
      <w:r>
        <w:rPr>
          <w:rFonts w:hint="eastAsia" w:ascii="Times New Roman" w:hAnsi="Times New Roman" w:eastAsia="宋体" w:cs="宋体"/>
          <w:b w:val="0"/>
          <w:bCs w:val="0"/>
          <w:color w:val="000000"/>
          <w:sz w:val="24"/>
          <w:szCs w:val="24"/>
          <w:highlight w:val="none"/>
          <w:lang w:val="en-US" w:eastAsia="zh-CN"/>
        </w:rPr>
        <w:t xml:space="preserve">四</w:t>
      </w:r>
      <w:r>
        <w:rPr>
          <w:rFonts w:hint="eastAsia" w:ascii="Times New Roman" w:hAnsi="Times New Roman" w:eastAsia="宋体" w:cs="宋体"/>
          <w:b w:val="0"/>
          <w:bCs w:val="0"/>
          <w:color w:val="000000"/>
          <w:sz w:val="24"/>
          <w:szCs w:val="24"/>
          <w:highlight w:val="none"/>
          <w:lang w:eastAsia="zh-CN"/>
        </w:rPr>
        <w:t xml:space="preserve">）拒绝下述供应商参加本次采购活动：</w:t>
      </w:r>
      <w:r>
        <w:rPr>
          <w:rFonts w:hint="eastAsia" w:ascii="Times New Roman" w:hAnsi="Times New Roman" w:eastAsia="宋体" w:cs="宋体"/>
          <w:b w:val="0"/>
          <w:bCs w:val="0"/>
          <w:color w:val="000000"/>
          <w:sz w:val="24"/>
          <w:szCs w:val="24"/>
          <w:highlight w:val="none"/>
          <w:lang w:eastAsia="zh-CN"/>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rPr>
          <w:rFonts w:hint="eastAsia" w:ascii="Times New Roman" w:hAnsi="Times New Roman" w:eastAsia="宋体" w:cs="宋体"/>
          <w:b w:val="0"/>
          <w:bCs w:val="0"/>
          <w:color w:val="000000"/>
          <w:sz w:val="24"/>
          <w:szCs w:val="24"/>
          <w:highlight w:val="none"/>
          <w:lang w:val="en-US" w:eastAsia="zh-CN"/>
        </w:rPr>
        <w:t xml:space="preserve">1、</w:t>
      </w:r>
      <w:r>
        <w:rPr>
          <w:rFonts w:hint="eastAsia" w:ascii="Times New Roman" w:hAnsi="Times New Roman" w:eastAsia="宋体" w:cs="宋体"/>
          <w:b w:val="0"/>
          <w:bCs w:val="0"/>
          <w:color w:val="000000"/>
          <w:sz w:val="24"/>
          <w:szCs w:val="24"/>
          <w:highlight w:val="none"/>
          <w:lang w:eastAsia="zh-CN"/>
        </w:rPr>
        <w:t xml:space="preserve">供应商单位负责人为同一人或者存在直接控股、管理关系的不同供应商，不得参加同一合同项下的采购活动。</w:t>
      </w:r>
      <w:r>
        <w:rPr>
          <w:rFonts w:hint="eastAsia" w:ascii="Times New Roman" w:hAnsi="Times New Roman" w:eastAsia="宋体" w:cs="宋体"/>
          <w:b w:val="0"/>
          <w:bCs w:val="0"/>
          <w:color w:val="000000"/>
          <w:sz w:val="24"/>
          <w:szCs w:val="24"/>
          <w:highlight w:val="none"/>
          <w:lang w:eastAsia="zh-CN"/>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rPr>
          <w:rFonts w:hint="eastAsia" w:ascii="Times New Roman" w:hAnsi="Times New Roman" w:eastAsia="宋体" w:cs="宋体"/>
          <w:b w:val="0"/>
          <w:bCs w:val="0"/>
          <w:color w:val="000000"/>
          <w:sz w:val="24"/>
          <w:szCs w:val="24"/>
          <w:highlight w:val="none"/>
          <w:lang w:val="en-US" w:eastAsia="zh-CN"/>
        </w:rPr>
        <w:t xml:space="preserve">2、</w:t>
      </w:r>
      <w:r>
        <w:rPr>
          <w:rFonts w:hint="eastAsia" w:ascii="Times New Roman" w:hAnsi="Times New Roman" w:eastAsia="宋体" w:cs="宋体"/>
          <w:b w:val="0"/>
          <w:bCs w:val="0"/>
          <w:color w:val="000000"/>
          <w:sz w:val="24"/>
          <w:szCs w:val="24"/>
          <w:highlight w:val="none"/>
          <w:lang w:eastAsia="zh-CN"/>
        </w:rPr>
        <w:t xml:space="preserve">凡为采购项目提供整体设计、规范编制或者项目管理、监理、检测等服务的供应商，不得再参加本项目的采购活动。</w:t>
      </w:r>
      <w:r>
        <w:rPr>
          <w:rFonts w:hint="eastAsia" w:ascii="Times New Roman" w:hAnsi="Times New Roman" w:eastAsia="宋体" w:cs="宋体"/>
          <w:b w:val="0"/>
          <w:bCs w:val="0"/>
          <w:color w:val="000000"/>
          <w:sz w:val="24"/>
          <w:szCs w:val="24"/>
          <w:highlight w:val="none"/>
          <w:lang w:eastAsia="zh-CN"/>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rPr>
          <w:rFonts w:hint="eastAsia" w:ascii="Times New Roman" w:hAnsi="Times New Roman" w:eastAsia="宋体" w:cs="宋体"/>
          <w:b w:val="0"/>
          <w:bCs w:val="0"/>
          <w:color w:val="000000"/>
          <w:sz w:val="24"/>
          <w:szCs w:val="24"/>
          <w:highlight w:val="none"/>
          <w:lang w:val="en-US" w:eastAsia="zh-CN"/>
        </w:rPr>
        <w:t xml:space="preserve">3、</w:t>
      </w:r>
      <w:r>
        <w:rPr>
          <w:rFonts w:hint="eastAsia" w:ascii="Times New Roman" w:hAnsi="Times New Roman" w:eastAsia="宋体" w:cs="宋体"/>
          <w:b w:val="0"/>
          <w:bCs w:val="0"/>
          <w:color w:val="000000"/>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rFonts w:hint="eastAsia" w:ascii="Times New Roman" w:hAnsi="Times New Roman" w:eastAsia="宋体" w:cs="宋体"/>
          <w:b w:val="0"/>
          <w:bCs w:val="0"/>
          <w:color w:val="000000"/>
          <w:sz w:val="24"/>
          <w:szCs w:val="24"/>
          <w:highlight w:val="none"/>
          <w:lang w:eastAsia="zh-CN"/>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rPr>
          <w:rFonts w:hint="eastAsia" w:ascii="Times New Roman" w:hAnsi="Times New Roman" w:eastAsia="宋体" w:cs="宋体"/>
          <w:b w:val="0"/>
          <w:bCs w:val="0"/>
          <w:color w:val="000000"/>
          <w:sz w:val="24"/>
          <w:szCs w:val="24"/>
          <w:highlight w:val="none"/>
          <w:lang w:eastAsia="zh-CN"/>
        </w:rPr>
        <w:t xml:space="preserve">（</w:t>
      </w:r>
      <w:r>
        <w:rPr>
          <w:rFonts w:hint="eastAsia" w:ascii="Times New Roman" w:hAnsi="Times New Roman" w:eastAsia="宋体" w:cs="宋体"/>
          <w:b w:val="0"/>
          <w:bCs w:val="0"/>
          <w:color w:val="000000"/>
          <w:sz w:val="24"/>
          <w:szCs w:val="24"/>
          <w:highlight w:val="none"/>
          <w:lang w:val="en-US" w:eastAsia="zh-CN"/>
        </w:rPr>
        <w:t xml:space="preserve">五</w:t>
      </w:r>
      <w:r>
        <w:rPr>
          <w:rFonts w:hint="eastAsia" w:ascii="Times New Roman" w:hAnsi="Times New Roman" w:eastAsia="宋体" w:cs="宋体"/>
          <w:b w:val="0"/>
          <w:bCs w:val="0"/>
          <w:color w:val="000000"/>
          <w:sz w:val="24"/>
          <w:szCs w:val="24"/>
          <w:highlight w:val="none"/>
          <w:lang w:eastAsia="zh-CN"/>
        </w:rPr>
        <w:t xml:space="preserve">）供应商应当从采购代理机构合法获得采购项目的招标文件。</w:t>
      </w:r>
      <w:r>
        <w:rPr>
          <w:rFonts w:hint="eastAsia" w:ascii="Times New Roman" w:hAnsi="Times New Roman" w:eastAsia="宋体" w:cs="宋体"/>
          <w:b w:val="0"/>
          <w:bCs w:val="0"/>
          <w:color w:val="000000"/>
          <w:sz w:val="24"/>
          <w:szCs w:val="24"/>
          <w:highlight w:val="none"/>
          <w:lang w:eastAsia="zh-CN"/>
        </w:rPr>
      </w:r>
      <w:r/>
    </w:p>
    <w:p>
      <w:pPr>
        <w:pStyle w:val="1144"/>
        <w:spacing w:line="440" w:lineRule="exact"/>
        <w:rPr>
          <w:rFonts w:hint="eastAsia" w:ascii="宋体" w:hAnsi="宋体" w:cs="宋体"/>
          <w:b/>
          <w:color w:val="000000"/>
          <w:sz w:val="24"/>
          <w:highlight w:val="none"/>
        </w:rPr>
        <w:outlineLvl w:val="1"/>
      </w:pPr>
      <w:r/>
      <w:bookmarkStart w:id="17" w:name="_Toc12182"/>
      <w:r>
        <w:rPr>
          <w:rFonts w:hint="eastAsia" w:ascii="宋体" w:hAnsi="宋体" w:cs="宋体"/>
          <w:b/>
          <w:color w:val="000000"/>
          <w:sz w:val="24"/>
          <w:highlight w:val="none"/>
        </w:rPr>
        <w:t xml:space="preserve">三、获取采购文件</w:t>
      </w:r>
      <w:bookmarkEnd w:id="15"/>
      <w:r/>
      <w:bookmarkEnd w:id="16"/>
      <w:r/>
      <w:bookmarkEnd w:id="17"/>
      <w:r>
        <w:rPr>
          <w:rFonts w:hint="eastAsia" w:ascii="宋体" w:hAnsi="宋体" w:cs="宋体"/>
          <w:b/>
          <w:color w:val="000000"/>
          <w:sz w:val="24"/>
          <w:highlight w:val="none"/>
        </w:rPr>
      </w:r>
      <w:r/>
    </w:p>
    <w:p>
      <w:pPr>
        <w:pStyle w:val="1144"/>
        <w:ind w:firstLine="560"/>
        <w:jc w:val="left"/>
        <w:spacing w:line="360" w:lineRule="auto"/>
        <w:rPr>
          <w:rFonts w:ascii="宋体" w:hAnsi="宋体" w:cs="宋体"/>
          <w:color w:val="000000"/>
          <w:sz w:val="24"/>
          <w:szCs w:val="24"/>
          <w:highlight w:val="none"/>
        </w:rPr>
      </w:pPr>
      <w:r/>
      <w:bookmarkStart w:id="18" w:name="_Toc35393632"/>
      <w:r/>
      <w:bookmarkStart w:id="19" w:name="_Toc28359015"/>
      <w:r/>
      <w:bookmarkStart w:id="20" w:name="_Toc35393801"/>
      <w:r/>
      <w:bookmarkStart w:id="21" w:name="_Toc28359092"/>
      <w:r>
        <w:rPr>
          <w:rFonts w:hint="eastAsia" w:ascii="宋体" w:hAnsi="宋体" w:cs="宋体"/>
          <w:color w:val="000000"/>
          <w:sz w:val="24"/>
          <w:szCs w:val="24"/>
          <w:highlight w:val="none"/>
        </w:rPr>
        <w:t xml:space="preserve">时间：自磋商文件公告发布之日起5个工作日 </w:t>
      </w:r>
      <w:r>
        <w:rPr>
          <w:rFonts w:ascii="宋体" w:hAnsi="宋体" w:cs="宋体"/>
          <w:color w:val="000000"/>
          <w:sz w:val="24"/>
          <w:szCs w:val="24"/>
          <w:highlight w:val="none"/>
        </w:rPr>
      </w:r>
      <w:r/>
    </w:p>
    <w:p>
      <w:pPr>
        <w:pStyle w:val="1144"/>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地点：江苏政府采购网 </w:t>
      </w:r>
      <w:r>
        <w:rPr>
          <w:rFonts w:ascii="宋体" w:hAnsi="宋体" w:cs="宋体"/>
          <w:color w:val="000000"/>
          <w:sz w:val="24"/>
          <w:szCs w:val="24"/>
          <w:highlight w:val="none"/>
        </w:rPr>
      </w:r>
      <w:r/>
    </w:p>
    <w:p>
      <w:pPr>
        <w:pStyle w:val="1144"/>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方式：网上下载 </w:t>
      </w:r>
      <w:r>
        <w:rPr>
          <w:rFonts w:ascii="宋体" w:hAnsi="宋体" w:cs="宋体"/>
          <w:color w:val="000000"/>
          <w:sz w:val="24"/>
          <w:szCs w:val="24"/>
          <w:highlight w:val="none"/>
        </w:rPr>
      </w:r>
      <w:r/>
    </w:p>
    <w:p>
      <w:pPr>
        <w:pStyle w:val="1144"/>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售价：0.00元</w:t>
      </w:r>
      <w:r>
        <w:rPr>
          <w:rFonts w:ascii="宋体" w:hAnsi="宋体" w:cs="宋体"/>
          <w:color w:val="000000"/>
          <w:sz w:val="24"/>
          <w:szCs w:val="24"/>
          <w:highlight w:val="none"/>
        </w:rPr>
      </w:r>
      <w:r/>
    </w:p>
    <w:p>
      <w:pPr>
        <w:pStyle w:val="1144"/>
        <w:jc w:val="left"/>
        <w:spacing w:line="360" w:lineRule="auto"/>
        <w:rPr>
          <w:rFonts w:hint="eastAsia" w:ascii="宋体" w:hAnsi="宋体" w:eastAsia="宋体" w:cs="宋体"/>
          <w:color w:val="000000"/>
          <w:sz w:val="24"/>
          <w:szCs w:val="24"/>
          <w:highlight w:val="none"/>
          <w:lang w:eastAsia="zh-CN"/>
        </w:rPr>
      </w:pPr>
      <w:r/>
      <w:bookmarkEnd w:id="18"/>
      <w:r/>
      <w:bookmarkEnd w:id="19"/>
      <w:r/>
      <w:bookmarkEnd w:id="20"/>
      <w:r/>
      <w:bookmarkEnd w:id="21"/>
      <w:r/>
      <w:bookmarkStart w:id="22" w:name="_Toc35393634"/>
      <w:r/>
      <w:bookmarkStart w:id="23" w:name="_Toc28359094"/>
      <w:r/>
      <w:bookmarkStart w:id="24" w:name="_Toc3480"/>
      <w:r/>
      <w:bookmarkStart w:id="25" w:name="_Toc35393803"/>
      <w:r/>
      <w:bookmarkStart w:id="26" w:name="_Toc28359017"/>
      <w:r>
        <w:rPr>
          <w:rFonts w:hint="eastAsia" w:ascii="宋体" w:hAnsi="宋体" w:cs="宋体"/>
          <w:b/>
          <w:bCs/>
          <w:color w:val="000000"/>
          <w:sz w:val="24"/>
          <w:szCs w:val="24"/>
          <w:highlight w:val="none"/>
        </w:rPr>
        <w:t xml:space="preserve">四、</w:t>
      </w:r>
      <w:r>
        <w:rPr>
          <w:rFonts w:hint="eastAsia" w:ascii="宋体" w:hAnsi="宋体" w:cs="宋体"/>
          <w:b/>
          <w:bCs/>
          <w:color w:val="000000"/>
          <w:sz w:val="24"/>
          <w:szCs w:val="24"/>
          <w:highlight w:val="none"/>
          <w:lang w:eastAsia="zh-CN"/>
        </w:rPr>
        <w:t xml:space="preserve">响应文件提交</w:t>
      </w:r>
      <w:r>
        <w:rPr>
          <w:rFonts w:hint="eastAsia" w:ascii="宋体" w:hAnsi="宋体" w:eastAsia="宋体" w:cs="宋体"/>
          <w:color w:val="000000"/>
          <w:sz w:val="24"/>
          <w:szCs w:val="24"/>
          <w:highlight w:val="none"/>
          <w:lang w:eastAsia="zh-CN"/>
        </w:rPr>
      </w:r>
      <w:r/>
    </w:p>
    <w:p>
      <w:pPr>
        <w:pStyle w:val="1144"/>
        <w:ind w:firstLine="560"/>
        <w:jc w:val="left"/>
        <w:spacing w:line="360" w:lineRule="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时间：2026年5月7日9</w:t>
      </w:r>
      <w:r>
        <w:rPr>
          <w:rFonts w:hint="eastAsia" w:ascii="宋体" w:hAnsi="宋体" w:cs="宋体"/>
          <w:color w:val="000000"/>
          <w:sz w:val="24"/>
          <w:szCs w:val="24"/>
          <w:highlight w:val="none"/>
          <w:u w:val="none"/>
          <w:lang w:val="en-US" w:eastAsia="zh-CN"/>
        </w:rPr>
        <w:t xml:space="preserve">时</w:t>
      </w:r>
      <w:r>
        <w:rPr>
          <w:rFonts w:hint="eastAsia" w:ascii="宋体" w:hAnsi="宋体" w:cs="宋体"/>
          <w:color w:val="000000"/>
          <w:sz w:val="24"/>
          <w:szCs w:val="24"/>
          <w:highlight w:val="none"/>
          <w:u w:val="none"/>
        </w:rPr>
        <w:t xml:space="preserve">30分（北京时间）</w:t>
      </w:r>
      <w:r>
        <w:rPr>
          <w:rFonts w:ascii="宋体" w:hAnsi="宋体" w:cs="宋体"/>
          <w:color w:val="000000"/>
          <w:sz w:val="24"/>
          <w:szCs w:val="24"/>
          <w:highlight w:val="none"/>
          <w:u w:val="none"/>
        </w:rPr>
      </w:r>
      <w:r/>
    </w:p>
    <w:p>
      <w:pPr>
        <w:pStyle w:val="1144"/>
        <w:ind w:firstLine="56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地点：江苏省政府采购管理交易系统（苏采云）（以下简称“苏采云”）（网址：http://jszfcg.jsczt.cn/）；</w:t>
      </w:r>
      <w:r>
        <w:rPr>
          <w:rFonts w:hint="eastAsia" w:ascii="宋体" w:hAnsi="宋体" w:cs="宋体"/>
          <w:color w:val="000000"/>
          <w:sz w:val="24"/>
          <w:szCs w:val="24"/>
          <w:highlight w:val="none"/>
          <w:u w:val="none"/>
        </w:rPr>
      </w:r>
      <w:r/>
    </w:p>
    <w:p>
      <w:pPr>
        <w:pStyle w:val="1144"/>
        <w:ind w:firstLine="56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开标地点：“苏采云”网上开标大厅。</w:t>
      </w:r>
      <w:r>
        <w:rPr>
          <w:rFonts w:hint="eastAsia" w:ascii="宋体" w:hAnsi="宋体" w:cs="宋体"/>
          <w:color w:val="000000"/>
          <w:sz w:val="24"/>
          <w:szCs w:val="24"/>
          <w:highlight w:val="none"/>
          <w:u w:val="none"/>
        </w:rPr>
      </w:r>
      <w:r/>
    </w:p>
    <w:p>
      <w:pPr>
        <w:pStyle w:val="1144"/>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五、开启</w:t>
      </w:r>
      <w:r>
        <w:rPr>
          <w:rFonts w:hint="eastAsia" w:ascii="宋体" w:hAnsi="宋体" w:eastAsia="宋体" w:cs="宋体"/>
          <w:b/>
          <w:bCs/>
          <w:color w:val="000000"/>
          <w:sz w:val="24"/>
          <w:szCs w:val="24"/>
          <w:highlight w:val="none"/>
          <w:lang w:eastAsia="zh-CN"/>
        </w:rPr>
      </w:r>
      <w:r/>
    </w:p>
    <w:p>
      <w:pPr>
        <w:pStyle w:val="1144"/>
        <w:ind w:firstLine="560"/>
        <w:jc w:val="left"/>
        <w:spacing w:line="360" w:lineRule="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时间：2026年5月7日9</w:t>
      </w:r>
      <w:r>
        <w:rPr>
          <w:rFonts w:hint="eastAsia" w:ascii="宋体" w:hAnsi="宋体" w:cs="宋体"/>
          <w:color w:val="000000"/>
          <w:sz w:val="24"/>
          <w:szCs w:val="24"/>
          <w:highlight w:val="none"/>
          <w:u w:val="none"/>
          <w:lang w:val="en-US" w:eastAsia="zh-CN"/>
        </w:rPr>
        <w:t xml:space="preserve">时</w:t>
      </w:r>
      <w:r>
        <w:rPr>
          <w:rFonts w:hint="eastAsia" w:ascii="宋体" w:hAnsi="宋体" w:cs="宋体"/>
          <w:color w:val="000000"/>
          <w:sz w:val="24"/>
          <w:szCs w:val="24"/>
          <w:highlight w:val="none"/>
          <w:u w:val="none"/>
        </w:rPr>
        <w:t xml:space="preserve">30分（北京时间）</w:t>
      </w:r>
      <w:r>
        <w:rPr>
          <w:rFonts w:ascii="宋体" w:hAnsi="宋体" w:cs="宋体"/>
          <w:color w:val="000000"/>
          <w:sz w:val="24"/>
          <w:szCs w:val="24"/>
          <w:highlight w:val="none"/>
          <w:u w:val="none"/>
        </w:rPr>
      </w:r>
      <w:r/>
    </w:p>
    <w:p>
      <w:pPr>
        <w:pStyle w:val="1144"/>
        <w:ind w:firstLine="56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地点：江苏省政府采购管理交易系统（苏采云）（以下简称“苏采云”）（网址：http://jszfcg.jsczt.cn/）；</w:t>
      </w:r>
      <w:r>
        <w:rPr>
          <w:rFonts w:hint="eastAsia" w:ascii="宋体" w:hAnsi="宋体" w:cs="宋体"/>
          <w:color w:val="000000"/>
          <w:sz w:val="24"/>
          <w:szCs w:val="24"/>
          <w:highlight w:val="none"/>
          <w:u w:val="none"/>
        </w:rPr>
      </w:r>
      <w:r/>
    </w:p>
    <w:p>
      <w:pPr>
        <w:pStyle w:val="1144"/>
        <w:ind w:firstLine="56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开标地点：“苏采云”网上开标大厅。</w:t>
      </w:r>
      <w:r>
        <w:rPr>
          <w:rFonts w:hint="eastAsia" w:ascii="宋体" w:hAnsi="宋体" w:cs="宋体"/>
          <w:color w:val="000000"/>
          <w:sz w:val="24"/>
          <w:szCs w:val="24"/>
          <w:highlight w:val="none"/>
          <w:u w:val="none"/>
        </w:rPr>
      </w:r>
      <w:r/>
    </w:p>
    <w:p>
      <w:pPr>
        <w:pStyle w:val="1146"/>
        <w:numPr>
          <w:ilvl w:val="0"/>
          <w:numId w:val="0"/>
        </w:numPr>
        <w:keepLines w:val="0"/>
        <w:keepNext w:val="0"/>
        <w:spacing w:before="0" w:after="0" w:line="440" w:lineRule="exact"/>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六、公告期限</w:t>
      </w:r>
      <w:bookmarkEnd w:id="22"/>
      <w:r/>
      <w:bookmarkEnd w:id="23"/>
      <w:r/>
      <w:bookmarkEnd w:id="24"/>
      <w:r/>
      <w:bookmarkEnd w:id="25"/>
      <w:r/>
      <w:bookmarkEnd w:id="26"/>
      <w:r>
        <w:rPr>
          <w:rFonts w:hint="eastAsia" w:ascii="宋体" w:hAnsi="宋体" w:cs="宋体"/>
          <w:color w:val="000000"/>
          <w:sz w:val="24"/>
          <w:szCs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1146"/>
        <w:numPr>
          <w:ilvl w:val="0"/>
          <w:numId w:val="0"/>
        </w:numPr>
        <w:keepLines w:val="0"/>
        <w:keepNext w:val="0"/>
        <w:spacing w:before="0" w:after="0" w:line="440" w:lineRule="exact"/>
        <w:rPr>
          <w:rFonts w:hint="eastAsia" w:ascii="宋体" w:hAnsi="宋体" w:cs="宋体"/>
          <w:color w:val="000000"/>
          <w:sz w:val="24"/>
          <w:szCs w:val="24"/>
          <w:highlight w:val="none"/>
        </w:rPr>
        <w:outlineLvl w:val="1"/>
      </w:pPr>
      <w:r/>
      <w:bookmarkStart w:id="27" w:name="_Toc10403"/>
      <w:r/>
      <w:bookmarkStart w:id="28" w:name="_Toc35393635"/>
      <w:r/>
      <w:bookmarkStart w:id="29" w:name="_Toc35393804"/>
      <w:r>
        <w:rPr>
          <w:rFonts w:hint="eastAsia" w:ascii="宋体" w:hAnsi="宋体" w:cs="宋体"/>
          <w:color w:val="000000"/>
          <w:sz w:val="24"/>
          <w:szCs w:val="24"/>
          <w:highlight w:val="none"/>
        </w:rPr>
        <w:t xml:space="preserve">七、其他补充事宜</w:t>
      </w:r>
      <w:bookmarkEnd w:id="27"/>
      <w:r/>
      <w:bookmarkEnd w:id="28"/>
      <w:r/>
      <w:bookmarkEnd w:id="29"/>
      <w:r>
        <w:rPr>
          <w:rFonts w:hint="eastAsia" w:ascii="宋体" w:hAnsi="宋体" w:cs="宋体"/>
          <w:color w:val="000000"/>
          <w:sz w:val="24"/>
          <w:szCs w:val="24"/>
          <w:highlight w:val="none"/>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sz w:val="24"/>
          <w:szCs w:val="24"/>
          <w:highlight w:val="none"/>
        </w:rPr>
      </w:pPr>
      <w:r/>
      <w:bookmarkStart w:id="30" w:name="_Toc35393805"/>
      <w:r/>
      <w:bookmarkStart w:id="31" w:name="_Toc28359095"/>
      <w:r/>
      <w:bookmarkStart w:id="32" w:name="_Toc35393636"/>
      <w:r/>
      <w:bookmarkStart w:id="33" w:name="_Toc28359018"/>
      <w:r>
        <w:rPr>
          <w:rFonts w:hint="eastAsia" w:ascii="Times New Roman" w:hAnsi="Times New Roman"/>
          <w:b w:val="0"/>
          <w:bCs/>
          <w:color w:val="000000"/>
          <w:sz w:val="24"/>
          <w:szCs w:val="24"/>
          <w:highlight w:val="none"/>
          <w:lang w:val="en-US" w:eastAsia="zh-CN"/>
        </w:rPr>
        <w:t xml:space="preserve">1、</w:t>
      </w:r>
      <w:r>
        <w:rPr>
          <w:rFonts w:hint="eastAsia" w:ascii="Times New Roman" w:hAnsi="Times New Roman"/>
          <w:b w:val="0"/>
          <w:bCs/>
          <w:color w:val="000000"/>
          <w:sz w:val="24"/>
          <w:szCs w:val="24"/>
          <w:highlight w:val="none"/>
        </w:rPr>
        <w:t xml:space="preserve">本项目</w:t>
      </w:r>
      <w:r>
        <w:rPr>
          <w:rFonts w:hint="eastAsia" w:ascii="Times New Roman" w:hAnsi="Times New Roman"/>
          <w:b w:val="0"/>
          <w:color w:val="000000"/>
          <w:sz w:val="24"/>
          <w:szCs w:val="24"/>
          <w:highlight w:val="none"/>
        </w:rPr>
        <w:t xml:space="preserve">标的所属行业：</w:t>
      </w:r>
      <w:r>
        <w:rPr>
          <w:rFonts w:hint="eastAsia" w:ascii="Times New Roman" w:hAnsi="Times New Roman"/>
          <w:b w:val="0"/>
          <w:color w:val="000000"/>
          <w:sz w:val="24"/>
          <w:szCs w:val="24"/>
          <w:highlight w:val="none"/>
          <w:u w:val="single"/>
        </w:rPr>
        <w:t xml:space="preserve">其他未列明行业。</w:t>
      </w:r>
      <w:r>
        <w:rPr>
          <w:rFonts w:hint="eastAsia" w:ascii="Times New Roman" w:hAnsi="Times New Roman"/>
          <w:b w:val="0"/>
          <w:color w:val="000000"/>
          <w:sz w:val="24"/>
          <w:szCs w:val="24"/>
          <w:highlight w:val="none"/>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sz w:val="24"/>
          <w:szCs w:val="24"/>
          <w:highlight w:val="none"/>
        </w:rPr>
      </w:pPr>
      <w:r>
        <w:rPr>
          <w:rFonts w:hint="eastAsia" w:ascii="Times New Roman" w:hAnsi="Times New Roman"/>
          <w:b w:val="0"/>
          <w:color w:val="000000"/>
          <w:sz w:val="24"/>
          <w:szCs w:val="24"/>
          <w:highlight w:val="none"/>
          <w:lang w:val="en-US" w:eastAsia="zh-CN"/>
        </w:rPr>
        <w:t xml:space="preserve">2、</w:t>
      </w:r>
      <w:r>
        <w:rPr>
          <w:rFonts w:hint="eastAsia" w:ascii="Times New Roman" w:hAnsi="Times New Roman"/>
          <w:b w:val="0"/>
          <w:color w:val="000000"/>
          <w:sz w:val="24"/>
          <w:szCs w:val="24"/>
          <w:highlight w:val="none"/>
        </w:rPr>
        <w:t xml:space="preserve">本项目</w:t>
      </w:r>
      <w:r>
        <w:rPr>
          <w:rFonts w:hint="eastAsia" w:ascii="Times New Roman" w:hAnsi="Times New Roman"/>
          <w:b w:val="0"/>
          <w:color w:val="000000"/>
          <w:sz w:val="24"/>
          <w:szCs w:val="24"/>
          <w:highlight w:val="none"/>
          <w:lang w:eastAsia="zh-CN"/>
        </w:rPr>
        <w:t xml:space="preserve">成交</w:t>
      </w:r>
      <w:r>
        <w:rPr>
          <w:rFonts w:hint="eastAsia" w:ascii="Times New Roman" w:hAnsi="Times New Roman"/>
          <w:b w:val="0"/>
          <w:color w:val="000000"/>
          <w:sz w:val="24"/>
          <w:szCs w:val="24"/>
          <w:highlight w:val="none"/>
        </w:rPr>
        <w:t xml:space="preserve">后（是/否）允许转包、分包：</w:t>
      </w:r>
      <w:r>
        <w:rPr>
          <w:rFonts w:hint="eastAsia" w:ascii="Times New Roman" w:hAnsi="Times New Roman"/>
          <w:b w:val="0"/>
          <w:color w:val="000000"/>
          <w:sz w:val="24"/>
          <w:szCs w:val="24"/>
          <w:highlight w:val="none"/>
          <w:u w:val="single"/>
        </w:rPr>
        <w:t xml:space="preserve">否</w:t>
      </w:r>
      <w:r>
        <w:rPr>
          <w:rFonts w:hint="eastAsia" w:ascii="Times New Roman" w:hAnsi="Times New Roman"/>
          <w:b w:val="0"/>
          <w:color w:val="000000"/>
          <w:sz w:val="24"/>
          <w:szCs w:val="24"/>
          <w:highlight w:val="none"/>
        </w:rPr>
        <w:t xml:space="preserve">。</w:t>
      </w:r>
      <w:r>
        <w:rPr>
          <w:rFonts w:hint="eastAsia" w:ascii="Times New Roman" w:hAnsi="Times New Roman"/>
          <w:b w:val="0"/>
          <w:color w:val="000000"/>
          <w:sz w:val="24"/>
          <w:szCs w:val="24"/>
          <w:highlight w:val="none"/>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sz w:val="24"/>
          <w:szCs w:val="24"/>
          <w:highlight w:val="none"/>
        </w:rPr>
      </w:pPr>
      <w:r>
        <w:rPr>
          <w:rFonts w:hint="eastAsia" w:ascii="Times New Roman" w:hAnsi="Times New Roman"/>
          <w:b w:val="0"/>
          <w:color w:val="000000"/>
          <w:sz w:val="24"/>
          <w:szCs w:val="24"/>
          <w:highlight w:val="none"/>
          <w:lang w:val="en-US" w:eastAsia="zh-CN"/>
        </w:rPr>
        <w:t xml:space="preserve">3、</w:t>
      </w:r>
      <w:r>
        <w:rPr>
          <w:rFonts w:hint="eastAsia" w:ascii="Times New Roman" w:hAnsi="Times New Roman"/>
          <w:b w:val="0"/>
          <w:color w:val="000000"/>
          <w:sz w:val="24"/>
          <w:szCs w:val="24"/>
          <w:highlight w:val="none"/>
        </w:rPr>
        <w:t xml:space="preserve">本项目（是/否）专门面向</w:t>
      </w:r>
      <w:r>
        <w:rPr>
          <w:rFonts w:hint="eastAsia" w:ascii="Times New Roman" w:hAnsi="Times New Roman"/>
          <w:b w:val="0"/>
          <w:color w:val="000000"/>
          <w:sz w:val="24"/>
          <w:szCs w:val="24"/>
          <w:highlight w:val="none"/>
          <w:lang w:eastAsia="zh-CN"/>
        </w:rPr>
        <w:t xml:space="preserve">中小</w:t>
      </w:r>
      <w:r>
        <w:rPr>
          <w:rFonts w:hint="eastAsia" w:ascii="Times New Roman" w:hAnsi="Times New Roman"/>
          <w:b w:val="0"/>
          <w:color w:val="000000"/>
          <w:sz w:val="24"/>
          <w:szCs w:val="24"/>
          <w:highlight w:val="none"/>
        </w:rPr>
        <w:t xml:space="preserve">企业：</w:t>
      </w:r>
      <w:r>
        <w:rPr>
          <w:rFonts w:hint="eastAsia" w:ascii="Times New Roman" w:hAnsi="Times New Roman"/>
          <w:b w:val="0"/>
          <w:color w:val="000000"/>
          <w:sz w:val="24"/>
          <w:szCs w:val="24"/>
          <w:highlight w:val="none"/>
          <w:u w:val="single"/>
        </w:rPr>
        <w:t xml:space="preserve">否</w:t>
      </w:r>
      <w:r>
        <w:rPr>
          <w:rFonts w:hint="eastAsia" w:ascii="Times New Roman" w:hAnsi="Times New Roman"/>
          <w:b w:val="0"/>
          <w:color w:val="000000"/>
          <w:sz w:val="24"/>
          <w:szCs w:val="24"/>
          <w:highlight w:val="none"/>
        </w:rPr>
        <w:t xml:space="preserve">。</w:t>
      </w:r>
      <w:r>
        <w:rPr>
          <w:rFonts w:hint="eastAsia" w:ascii="Times New Roman" w:hAnsi="Times New Roman"/>
          <w:b w:val="0"/>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 w:val="0"/>
          <w:color w:val="000000"/>
          <w:sz w:val="24"/>
          <w:szCs w:val="24"/>
          <w:highlight w:val="none"/>
          <w:lang w:val="en-US" w:eastAsia="zh-CN"/>
        </w:rPr>
        <w:t xml:space="preserve">4、</w:t>
      </w:r>
      <w:r>
        <w:rPr>
          <w:rFonts w:hint="eastAsia" w:ascii="Times New Roman" w:hAnsi="Times New Roman"/>
          <w:bCs/>
          <w:color w:val="000000"/>
          <w:sz w:val="24"/>
          <w:szCs w:val="24"/>
          <w:highlight w:val="none"/>
        </w:rPr>
        <w:t xml:space="preserve">公告发布媒体</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（1）本采购公告在江苏政府采购网（http://www.ccgp-jiangsu.gov.cn/）公示发布，敬请各</w:t>
      </w:r>
      <w:r>
        <w:rPr>
          <w:rFonts w:hint="eastAsia" w:ascii="宋体" w:hAnsi="宋体" w:eastAsia="宋体" w:cs="Times New Roman"/>
          <w:color w:val="000000"/>
          <w:sz w:val="24"/>
          <w:highlight w:val="none"/>
          <w:lang w:eastAsia="zh-CN"/>
        </w:rPr>
        <w:t xml:space="preserve">供应商</w:t>
      </w:r>
      <w:r>
        <w:rPr>
          <w:rFonts w:hint="eastAsia" w:ascii="Times New Roman" w:hAnsi="Times New Roman"/>
          <w:bCs/>
          <w:color w:val="000000"/>
          <w:sz w:val="24"/>
          <w:szCs w:val="24"/>
          <w:highlight w:val="none"/>
        </w:rPr>
        <w:t xml:space="preserve">关注；</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（2）若有关本次采购存在变动或修改，敬请各</w:t>
      </w:r>
      <w:r>
        <w:rPr>
          <w:rFonts w:hint="eastAsia" w:ascii="宋体" w:hAnsi="宋体" w:eastAsia="宋体" w:cs="Times New Roman"/>
          <w:color w:val="000000"/>
          <w:sz w:val="24"/>
          <w:highlight w:val="none"/>
          <w:lang w:eastAsia="zh-CN"/>
        </w:rPr>
        <w:t xml:space="preserve">供应商</w:t>
      </w:r>
      <w:r>
        <w:rPr>
          <w:rFonts w:hint="eastAsia" w:ascii="Times New Roman" w:hAnsi="Times New Roman"/>
          <w:bCs/>
          <w:color w:val="000000"/>
          <w:sz w:val="24"/>
          <w:szCs w:val="24"/>
          <w:highlight w:val="none"/>
        </w:rPr>
        <w:t xml:space="preserve">及时关注江苏政府采购网（http://www.ccgp-jiangsu.gov.cn/）发布的关于本项目的信息更正公告。</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5、</w:t>
      </w:r>
      <w:r>
        <w:rPr>
          <w:rFonts w:hint="eastAsia" w:ascii="Times New Roman" w:hAnsi="Times New Roman"/>
          <w:bCs/>
          <w:color w:val="000000"/>
          <w:sz w:val="24"/>
          <w:szCs w:val="24"/>
          <w:highlight w:val="none"/>
        </w:rPr>
        <w:t xml:space="preserve">集中考察或答疑：</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采购人不组织，</w:t>
      </w:r>
      <w:r>
        <w:rPr>
          <w:rFonts w:hint="eastAsia" w:ascii="Times New Roman" w:hAnsi="Times New Roman"/>
          <w:bCs/>
          <w:color w:val="000000"/>
          <w:sz w:val="24"/>
          <w:szCs w:val="24"/>
          <w:highlight w:val="none"/>
          <w:lang w:eastAsia="zh-CN"/>
        </w:rPr>
        <w:t xml:space="preserve">供应商</w:t>
      </w:r>
      <w:r>
        <w:rPr>
          <w:rFonts w:hint="eastAsia" w:ascii="Times New Roman" w:hAnsi="Times New Roman"/>
          <w:bCs/>
          <w:color w:val="000000"/>
          <w:sz w:val="24"/>
          <w:szCs w:val="24"/>
          <w:highlight w:val="none"/>
        </w:rPr>
        <w:t xml:space="preserve">可自行联系采购人。未踏勘现场或踏勘工作不详细的</w:t>
      </w:r>
      <w:r>
        <w:rPr>
          <w:rFonts w:hint="eastAsia" w:ascii="Times New Roman" w:hAnsi="Times New Roman"/>
          <w:bCs/>
          <w:color w:val="000000"/>
          <w:sz w:val="24"/>
          <w:szCs w:val="24"/>
          <w:highlight w:val="none"/>
          <w:lang w:eastAsia="zh-CN"/>
        </w:rPr>
        <w:t xml:space="preserve">供应商成交</w:t>
      </w:r>
      <w:r>
        <w:rPr>
          <w:rFonts w:hint="eastAsia" w:ascii="Times New Roman" w:hAnsi="Times New Roman"/>
          <w:bCs/>
          <w:color w:val="000000"/>
          <w:sz w:val="24"/>
          <w:szCs w:val="24"/>
          <w:highlight w:val="none"/>
        </w:rPr>
        <w:t xml:space="preserve">后，不得以不完全了解现场情况为理由而向采购人提出任何索赔或其他要求，对此采购人不承担任何责任并将不作任何答复。</w:t>
      </w:r>
      <w:r>
        <w:rPr>
          <w:rFonts w:hint="eastAsia" w:ascii="Times New Roman" w:hAnsi="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6、</w:t>
      </w:r>
      <w:r>
        <w:rPr>
          <w:rFonts w:hint="eastAsia" w:ascii="Times New Roman" w:hAnsi="Times New Roman"/>
          <w:bCs/>
          <w:color w:val="000000"/>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imes New Roman" w:hAnsi="Times New Roman"/>
          <w:bCs/>
          <w:color w:val="000000"/>
          <w:sz w:val="24"/>
          <w:szCs w:val="24"/>
          <w:highlight w:val="none"/>
          <w:lang w:eastAsia="zh-CN"/>
        </w:rPr>
        <w:t xml:space="preserve">供应商</w:t>
      </w:r>
      <w:r>
        <w:rPr>
          <w:rFonts w:hint="eastAsia" w:ascii="Times New Roman" w:hAnsi="Times New Roman"/>
          <w:bCs/>
          <w:color w:val="000000"/>
          <w:sz w:val="24"/>
          <w:szCs w:val="24"/>
          <w:highlight w:val="none"/>
        </w:rPr>
        <w:t xml:space="preserve">通过苏采云系统参与政府采购项目，需要更换CA数字证书和电子签章。具体办理指南和操作手册见链接:</w:t>
      </w:r>
      <w:r>
        <w:rPr>
          <w:rFonts w:hint="eastAsia" w:ascii="Times New Roman" w:hAnsi="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fldChar w:fldCharType="begin"/>
      </w:r>
      <w:r>
        <w:rPr>
          <w:rFonts w:hint="eastAsia" w:ascii="Times New Roman" w:hAnsi="Times New Roman" w:eastAsia="宋体" w:cs="Times New Roman"/>
          <w:bCs/>
          <w:color w:val="000000"/>
          <w:sz w:val="24"/>
          <w:szCs w:val="24"/>
          <w:highlight w:val="none"/>
        </w:rPr>
        <w:instrText xml:space="preserve"> HYPERLINK "http://www.ccgp-jiangsu.gov.cn/jiangsu/zlxz/ee/ee3a4bc5a3454aa2b0d9312230633ce9.html" </w:instrText>
      </w:r>
      <w:r>
        <w:rPr>
          <w:rFonts w:hint="eastAsia" w:ascii="Times New Roman" w:hAnsi="Times New Roman" w:eastAsia="宋体" w:cs="Times New Roman"/>
          <w:bCs/>
          <w:color w:val="000000"/>
          <w:sz w:val="24"/>
          <w:szCs w:val="24"/>
          <w:highlight w:val="none"/>
        </w:rPr>
        <w:fldChar w:fldCharType="separate"/>
      </w:r>
      <w:r>
        <w:rPr>
          <w:rFonts w:hint="eastAsia" w:ascii="Times New Roman" w:hAnsi="Times New Roman" w:eastAsia="宋体" w:cs="Times New Roman"/>
          <w:bCs/>
          <w:color w:val="000000"/>
          <w:sz w:val="24"/>
          <w:szCs w:val="24"/>
          <w:highlight w:val="none"/>
        </w:rPr>
        <w:t xml:space="preserve">http://www.ccgp-jiangsu.gov.cn/jiangsu/zlxz/ee/ee3a4bc5a3454aa2b0d9312230633ce9.html</w:t>
      </w:r>
      <w:r>
        <w:rPr>
          <w:rFonts w:hint="eastAsia" w:ascii="Times New Roman" w:hAnsi="Times New Roman" w:eastAsia="宋体" w:cs="Times New Roman"/>
          <w:bCs/>
          <w:color w:val="000000"/>
          <w:sz w:val="24"/>
          <w:szCs w:val="24"/>
          <w:highlight w:val="none"/>
        </w:rPr>
        <w:fldChar w:fldCharType="end"/>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7、</w:t>
      </w:r>
      <w:r>
        <w:rPr>
          <w:rFonts w:hint="eastAsia" w:ascii="Times New Roman" w:hAnsi="Times New Roman" w:eastAsia="宋体" w:cs="Times New Roman"/>
          <w:bCs/>
          <w:color w:val="000000"/>
          <w:sz w:val="24"/>
          <w:szCs w:val="24"/>
          <w:highlight w:val="none"/>
        </w:rPr>
        <w:t xml:space="preserve">潜在供应商访问电子招标响应交易平台的网络地址和方法：</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1</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潜在供应商访问“苏采云”系统的网络地址和方法：“苏采云”系统的网址：http://jszfcg.jsczt.cn/。</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“CA数字证书”的获取：</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4</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采购文件（后缀名为“.kedt”）、供应商操作手册及政府采购客户端工具可通过“苏采云”系统--已报名项目--报名详情页面内相应链接进行下载。</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招标代理机构（采购代理机构）将数据电文形式的采购文件加载至“苏采云”系统，供潜在供应商下载或者查阅。</w:t>
      </w:r>
      <w:r>
        <w:rPr>
          <w:rFonts w:hint="eastAsia" w:ascii="Times New Roman" w:hAnsi="Times New Roman" w:eastAsia="宋体" w:cs="Times New Roman"/>
          <w:bCs/>
          <w:color w:val="000000"/>
          <w:sz w:val="24"/>
          <w:szCs w:val="24"/>
          <w:highlight w:val="none"/>
        </w:rPr>
      </w:r>
      <w:r/>
    </w:p>
    <w:p>
      <w:pPr>
        <w:pStyle w:val="1395"/>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6</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请潜在</w:t>
      </w:r>
      <w:r>
        <w:rPr>
          <w:rFonts w:hint="eastAsia" w:ascii="Times New Roman" w:hAnsi="Times New Roman" w:eastAsia="宋体" w:cs="Times New Roman"/>
          <w:bCs/>
          <w:color w:val="000000"/>
          <w:sz w:val="24"/>
          <w:szCs w:val="24"/>
          <w:highlight w:val="none"/>
          <w:lang w:eastAsia="zh-CN"/>
        </w:rPr>
        <w:t xml:space="preserve">供应商</w:t>
      </w:r>
      <w:r>
        <w:rPr>
          <w:rFonts w:hint="eastAsia" w:ascii="Times New Roman" w:hAnsi="Times New Roman" w:eastAsia="宋体" w:cs="Times New Roman"/>
          <w:bCs/>
          <w:color w:val="000000"/>
          <w:sz w:val="24"/>
          <w:szCs w:val="24"/>
          <w:highlight w:val="none"/>
        </w:rPr>
        <w:t xml:space="preserve">提前安装相应的控件（详见《江苏省政府采购管理交易系统（苏采云）供应商操作手册》）并使用谷歌浏览器登录“苏采云”系统参与不见面开评标。</w:t>
      </w:r>
      <w:r>
        <w:rPr>
          <w:rFonts w:hint="eastAsia" w:ascii="Times New Roman" w:hAnsi="Times New Roman" w:eastAsia="宋体" w:cs="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8、</w:t>
      </w:r>
      <w:r>
        <w:rPr>
          <w:rFonts w:hint="eastAsia" w:ascii="Times New Roman" w:hAnsi="Times New Roman"/>
          <w:bCs/>
          <w:color w:val="000000"/>
          <w:sz w:val="24"/>
          <w:szCs w:val="24"/>
          <w:highlight w:val="none"/>
        </w:rPr>
        <w:t xml:space="preserve">采购项目需要落实的政府采购政策：</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（1）政府采购促进中小企业发展</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（2）政府采购支持监狱企业发展</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（3）政府采购促进残疾人就业</w:t>
      </w:r>
      <w:r>
        <w:rPr>
          <w:rFonts w:hint="eastAsia" w:ascii="Times New Roman" w:hAnsi="Times New Roman"/>
          <w:bCs/>
          <w:color w:val="000000"/>
          <w:sz w:val="24"/>
          <w:szCs w:val="24"/>
          <w:highlight w:val="none"/>
        </w:rPr>
      </w:r>
      <w:r/>
    </w:p>
    <w:p>
      <w:pPr>
        <w:pStyle w:val="1395"/>
        <w:ind w:left="0" w:right="0" w:firstLine="480"/>
        <w:keepLines w:val="0"/>
        <w:keepNext w:val="0"/>
        <w:pageBreakBefore w:val="0"/>
        <w:spacing w:line="360" w:lineRule="auto"/>
        <w:shd w:val="clear" w:color="auto" w:fill="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（4）政府采购鼓励采购节能环保产品</w:t>
      </w:r>
      <w:r>
        <w:rPr>
          <w:rFonts w:hint="eastAsia" w:ascii="Times New Roman" w:hAnsi="Times New Roman"/>
          <w:bCs/>
          <w:color w:val="000000"/>
          <w:sz w:val="24"/>
          <w:szCs w:val="24"/>
          <w:highlight w:val="none"/>
        </w:rPr>
      </w:r>
      <w:r/>
    </w:p>
    <w:p>
      <w:pPr>
        <w:pStyle w:val="1146"/>
        <w:ind w:firstLine="482"/>
        <w:keepLines w:val="0"/>
        <w:keepNext w:val="0"/>
        <w:spacing w:before="0" w:after="0" w:line="440" w:lineRule="exact"/>
        <w:rPr>
          <w:rFonts w:hint="eastAsia" w:ascii="宋体" w:hAnsi="宋体" w:cs="宋体"/>
          <w:color w:val="000000"/>
          <w:sz w:val="24"/>
          <w:szCs w:val="24"/>
          <w:highlight w:val="none"/>
        </w:rPr>
        <w:outlineLvl w:val="1"/>
      </w:pPr>
      <w:r/>
      <w:bookmarkStart w:id="34" w:name="_Toc619"/>
      <w:r>
        <w:rPr>
          <w:rFonts w:hint="eastAsia" w:ascii="宋体" w:hAnsi="宋体" w:cs="宋体"/>
          <w:color w:val="000000"/>
          <w:sz w:val="24"/>
          <w:szCs w:val="24"/>
          <w:highlight w:val="none"/>
        </w:rPr>
        <w:t xml:space="preserve">八、凡对本次采购提出询问，请按以下方式联系。</w:t>
      </w:r>
      <w:bookmarkEnd w:id="30"/>
      <w:r/>
      <w:bookmarkEnd w:id="31"/>
      <w:r/>
      <w:bookmarkEnd w:id="32"/>
      <w:r/>
      <w:bookmarkEnd w:id="33"/>
      <w:r/>
      <w:bookmarkEnd w:id="34"/>
      <w:r>
        <w:rPr>
          <w:rFonts w:hint="eastAsia" w:ascii="宋体" w:hAnsi="宋体" w:cs="宋体"/>
          <w:color w:val="000000"/>
          <w:sz w:val="24"/>
          <w:szCs w:val="24"/>
          <w:highlight w:val="none"/>
        </w:rPr>
      </w:r>
      <w:r/>
    </w:p>
    <w:p>
      <w:pPr>
        <w:pStyle w:val="1146"/>
        <w:ind w:firstLine="480"/>
        <w:keepLines w:val="0"/>
        <w:keepNext w:val="0"/>
        <w:spacing w:before="0" w:after="0" w:line="440" w:lineRule="exact"/>
        <w:rPr>
          <w:rFonts w:hint="eastAsia" w:ascii="宋体" w:hAnsi="宋体" w:cs="宋体"/>
          <w:b w:val="0"/>
          <w:color w:val="000000"/>
          <w:sz w:val="24"/>
          <w:szCs w:val="24"/>
          <w:highlight w:val="none"/>
        </w:rPr>
      </w:pPr>
      <w:r/>
      <w:bookmarkStart w:id="35" w:name="_Toc22602"/>
      <w:r/>
      <w:bookmarkStart w:id="36" w:name="_Toc28359096"/>
      <w:r/>
      <w:bookmarkStart w:id="37" w:name="_Toc28359019"/>
      <w:r/>
      <w:bookmarkStart w:id="38" w:name="_Toc35393806"/>
      <w:r/>
      <w:bookmarkStart w:id="39" w:name="_Toc28481"/>
      <w:r/>
      <w:bookmarkStart w:id="40" w:name="_Toc35393637"/>
      <w:r>
        <w:rPr>
          <w:rFonts w:hint="eastAsia" w:ascii="宋体" w:hAnsi="宋体" w:cs="宋体"/>
          <w:b w:val="0"/>
          <w:color w:val="000000"/>
          <w:sz w:val="24"/>
          <w:szCs w:val="24"/>
          <w:highlight w:val="none"/>
        </w:rPr>
        <w:t xml:space="preserve">1、采购人信息</w:t>
      </w:r>
      <w:bookmarkEnd w:id="35"/>
      <w:r/>
      <w:bookmarkEnd w:id="36"/>
      <w:r/>
      <w:bookmarkEnd w:id="37"/>
      <w:r/>
      <w:bookmarkEnd w:id="38"/>
      <w:r/>
      <w:bookmarkEnd w:id="39"/>
      <w:r/>
      <w:bookmarkEnd w:id="40"/>
      <w:r>
        <w:rPr>
          <w:rFonts w:hint="eastAsia" w:ascii="宋体" w:hAnsi="宋体" w:cs="宋体"/>
          <w:b w:val="0"/>
          <w:color w:val="000000"/>
          <w:sz w:val="24"/>
          <w:szCs w:val="24"/>
          <w:highlight w:val="none"/>
        </w:rPr>
      </w:r>
      <w:r/>
    </w:p>
    <w:p>
      <w:pPr>
        <w:pStyle w:val="1144"/>
        <w:ind w:firstLine="480"/>
        <w:spacing w:line="360" w:lineRule="auto"/>
        <w:tabs>
          <w:tab w:val="left" w:pos="1285" w:leader="none"/>
          <w:tab w:val="left" w:pos="2190" w:leader="none"/>
          <w:tab w:val="left" w:pos="2817" w:leader="none"/>
          <w:tab w:val="left" w:pos="5756" w:leader="none"/>
        </w:tabs>
        <w:rPr>
          <w:rFonts w:hint="eastAsia" w:ascii="宋体" w:hAnsi="宋体" w:cs="宋体"/>
          <w:color w:val="000000"/>
          <w:sz w:val="24"/>
          <w:highlight w:val="none"/>
          <w:u w:val="single"/>
        </w:rPr>
      </w:pPr>
      <w:r/>
      <w:bookmarkStart w:id="41" w:name="_Toc35393638"/>
      <w:r/>
      <w:bookmarkStart w:id="42" w:name="_Toc28359020"/>
      <w:r/>
      <w:bookmarkStart w:id="43" w:name="_Toc28359097"/>
      <w:r/>
      <w:bookmarkStart w:id="44" w:name="_Toc35393807"/>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江苏省特种设备安全监督检验研究院</w:t>
      </w:r>
      <w:r>
        <w:rPr>
          <w:rFonts w:hint="eastAsia" w:ascii="宋体" w:hAnsi="宋体" w:cs="宋体"/>
          <w:color w:val="000000"/>
          <w:sz w:val="24"/>
          <w:highlight w:val="none"/>
          <w:u w:val="single"/>
        </w:rPr>
      </w:r>
      <w:r/>
    </w:p>
    <w:p>
      <w:pPr>
        <w:pStyle w:val="1144"/>
        <w:ind w:firstLine="480"/>
        <w:spacing w:line="360" w:lineRule="auto"/>
        <w:tabs>
          <w:tab w:val="left" w:pos="1285" w:leader="none"/>
          <w:tab w:val="left" w:pos="2675" w:leader="none"/>
          <w:tab w:val="left" w:pos="2817" w:leader="none"/>
          <w:tab w:val="left" w:pos="575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t xml:space="preserve">江苏省南京市草场门大街107号龙江大厦</w:t>
      </w:r>
      <w:r>
        <w:rPr>
          <w:rFonts w:hint="eastAsia" w:ascii="宋体" w:hAnsi="宋体" w:cs="宋体"/>
          <w:color w:val="000000"/>
          <w:sz w:val="24"/>
          <w:highlight w:val="none"/>
        </w:rPr>
      </w:r>
      <w:r/>
    </w:p>
    <w:p>
      <w:pPr>
        <w:pStyle w:val="1144"/>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none"/>
        </w:rPr>
        <w:t xml:space="preserve">联系</w:t>
      </w:r>
      <w:r>
        <w:rPr>
          <w:rFonts w:hint="eastAsia" w:ascii="宋体" w:hAnsi="宋体" w:eastAsia="宋体" w:cs="宋体"/>
          <w:color w:val="000000"/>
          <w:sz w:val="24"/>
          <w:highlight w:val="none"/>
          <w:u w:val="none"/>
          <w:lang w:val="en-US" w:eastAsia="zh-CN"/>
        </w:rPr>
        <w:t xml:space="preserve">人</w:t>
      </w:r>
      <w:r>
        <w:rPr>
          <w:rFonts w:hint="eastAsia" w:ascii="宋体" w:hAnsi="宋体" w:eastAsia="宋体" w:cs="宋体"/>
          <w:color w:val="000000"/>
          <w:sz w:val="24"/>
          <w:highlight w:val="none"/>
          <w:u w:val="none"/>
        </w:rPr>
        <w:t xml:space="preserve">：</w:t>
      </w:r>
      <w:r>
        <w:rPr>
          <w:rFonts w:hint="eastAsia" w:ascii="宋体" w:hAnsi="宋体" w:eastAsia="宋体" w:cs="宋体"/>
          <w:color w:val="000000"/>
          <w:sz w:val="24"/>
          <w:highlight w:val="none"/>
          <w:u w:val="single"/>
        </w:rPr>
        <w:t xml:space="preserve">张燕 </w:t>
      </w:r>
      <w:r>
        <w:rPr>
          <w:rFonts w:hint="eastAsia" w:ascii="宋体" w:hAnsi="宋体" w:eastAsia="宋体" w:cs="宋体"/>
          <w:color w:val="000000"/>
          <w:sz w:val="24"/>
          <w:highlight w:val="none"/>
          <w:u w:val="single"/>
        </w:rPr>
      </w:r>
      <w:r/>
    </w:p>
    <w:p>
      <w:pPr>
        <w:pStyle w:val="1144"/>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none"/>
          <w:lang w:val="en-US" w:eastAsia="zh-CN"/>
        </w:rPr>
        <w:t xml:space="preserve">联系电话：</w:t>
      </w:r>
      <w:r>
        <w:rPr>
          <w:rFonts w:hint="eastAsia" w:ascii="宋体" w:hAnsi="宋体" w:eastAsia="宋体" w:cs="宋体"/>
          <w:color w:val="000000"/>
          <w:sz w:val="24"/>
          <w:highlight w:val="none"/>
          <w:u w:val="single"/>
        </w:rPr>
        <w:t xml:space="preserve">025-89621099</w:t>
      </w:r>
      <w:r>
        <w:rPr>
          <w:rFonts w:hint="eastAsia" w:ascii="宋体" w:hAnsi="宋体" w:eastAsia="宋体" w:cs="宋体"/>
          <w:color w:val="000000"/>
          <w:sz w:val="24"/>
          <w:highlight w:val="none"/>
          <w:u w:val="single"/>
        </w:rPr>
      </w:r>
      <w:r/>
    </w:p>
    <w:p>
      <w:pPr>
        <w:pStyle w:val="1146"/>
        <w:ind w:firstLine="480"/>
        <w:keepLines w:val="0"/>
        <w:keepNext w:val="0"/>
        <w:spacing w:before="0" w:after="0" w:line="440" w:lineRule="exact"/>
        <w:rPr>
          <w:rFonts w:hint="eastAsia" w:ascii="宋体" w:hAnsi="宋体" w:cs="宋体"/>
          <w:b w:val="0"/>
          <w:color w:val="000000"/>
          <w:sz w:val="24"/>
          <w:szCs w:val="24"/>
          <w:highlight w:val="none"/>
        </w:rPr>
      </w:pPr>
      <w:r/>
      <w:bookmarkStart w:id="45" w:name="_Toc16694"/>
      <w:r/>
      <w:bookmarkStart w:id="46" w:name="_Toc7296"/>
      <w:r>
        <w:rPr>
          <w:rFonts w:hint="eastAsia" w:ascii="宋体" w:hAnsi="宋体" w:cs="宋体"/>
          <w:b w:val="0"/>
          <w:color w:val="000000"/>
          <w:sz w:val="24"/>
          <w:szCs w:val="24"/>
          <w:highlight w:val="none"/>
        </w:rPr>
        <w:t xml:space="preserve">2、采购代理机构信息</w:t>
      </w:r>
      <w:bookmarkEnd w:id="41"/>
      <w:r/>
      <w:bookmarkEnd w:id="42"/>
      <w:r/>
      <w:bookmarkEnd w:id="43"/>
      <w:r/>
      <w:bookmarkEnd w:id="44"/>
      <w:r/>
      <w:bookmarkEnd w:id="45"/>
      <w:r/>
      <w:bookmarkEnd w:id="46"/>
      <w:r>
        <w:rPr>
          <w:rFonts w:hint="eastAsia" w:ascii="宋体" w:hAnsi="宋体" w:cs="宋体"/>
          <w:b w:val="0"/>
          <w:color w:val="000000"/>
          <w:sz w:val="24"/>
          <w:szCs w:val="24"/>
          <w:highlight w:val="none"/>
        </w:rPr>
      </w:r>
      <w:r/>
    </w:p>
    <w:p>
      <w:pPr>
        <w:pStyle w:val="1146"/>
        <w:ind w:firstLine="480"/>
        <w:keepLines w:val="0"/>
        <w:keepNext w:val="0"/>
        <w:spacing w:before="0" w:after="0" w:line="440" w:lineRule="exact"/>
        <w:rPr>
          <w:rFonts w:hint="eastAsia" w:ascii="宋体" w:hAnsi="宋体" w:cs="宋体"/>
          <w:b w:val="0"/>
          <w:color w:val="000000"/>
          <w:sz w:val="24"/>
          <w:szCs w:val="24"/>
          <w:highlight w:val="none"/>
        </w:rPr>
      </w:pPr>
      <w:r/>
      <w:bookmarkStart w:id="47" w:name="_Toc19013"/>
      <w:r/>
      <w:bookmarkStart w:id="48" w:name="_Toc15449"/>
      <w:r/>
      <w:bookmarkStart w:id="49" w:name="_Toc28359098"/>
      <w:r/>
      <w:bookmarkStart w:id="50" w:name="_Toc35393808"/>
      <w:r/>
      <w:bookmarkStart w:id="51" w:name="_Toc35393639"/>
      <w:r/>
      <w:bookmarkStart w:id="52" w:name="_Toc28359021"/>
      <w:r>
        <w:rPr>
          <w:rFonts w:hint="eastAsia" w:ascii="宋体" w:hAnsi="宋体" w:cs="宋体"/>
          <w:b w:val="0"/>
          <w:bCs w:val="0"/>
          <w:color w:val="000000"/>
          <w:sz w:val="24"/>
          <w:highlight w:val="none"/>
        </w:rPr>
        <w:t xml:space="preserve">单位</w:t>
      </w:r>
      <w:r>
        <w:rPr>
          <w:rFonts w:hint="eastAsia" w:ascii="宋体" w:hAnsi="宋体" w:cs="宋体"/>
          <w:b w:val="0"/>
          <w:color w:val="000000"/>
          <w:sz w:val="24"/>
          <w:szCs w:val="24"/>
          <w:highlight w:val="none"/>
        </w:rPr>
        <w:t xml:space="preserve">名称：</w:t>
      </w:r>
      <w:r>
        <w:rPr>
          <w:rFonts w:hint="eastAsia" w:ascii="宋体" w:hAnsi="宋体" w:cs="宋体"/>
          <w:b w:val="0"/>
          <w:color w:val="000000"/>
          <w:sz w:val="24"/>
          <w:szCs w:val="24"/>
          <w:highlight w:val="none"/>
          <w:u w:val="single"/>
        </w:rPr>
        <w:t xml:space="preserve">南京苏宁工程咨询有限公司</w:t>
      </w:r>
      <w:bookmarkEnd w:id="47"/>
      <w:r/>
      <w:bookmarkEnd w:id="48"/>
      <w:r>
        <w:rPr>
          <w:rFonts w:hint="eastAsia" w:ascii="宋体" w:hAnsi="宋体" w:cs="宋体"/>
          <w:b w:val="0"/>
          <w:color w:val="000000"/>
          <w:sz w:val="24"/>
          <w:szCs w:val="24"/>
          <w:highlight w:val="none"/>
        </w:rPr>
      </w:r>
      <w:r/>
    </w:p>
    <w:p>
      <w:pPr>
        <w:pStyle w:val="1146"/>
        <w:ind w:firstLine="480"/>
        <w:keepLines w:val="0"/>
        <w:keepNext w:val="0"/>
        <w:spacing w:before="0" w:after="0" w:line="440" w:lineRule="exact"/>
        <w:rPr>
          <w:rFonts w:hint="eastAsia" w:ascii="宋体" w:hAnsi="宋体" w:cs="宋体"/>
          <w:b w:val="0"/>
          <w:color w:val="000000"/>
          <w:sz w:val="24"/>
          <w:szCs w:val="24"/>
          <w:highlight w:val="none"/>
        </w:rPr>
      </w:pPr>
      <w:r/>
      <w:bookmarkStart w:id="53" w:name="_Toc2494"/>
      <w:r/>
      <w:bookmarkStart w:id="54" w:name="_Toc6483"/>
      <w:r>
        <w:rPr>
          <w:rFonts w:hint="eastAsia" w:ascii="宋体" w:hAnsi="宋体" w:cs="宋体"/>
          <w:b w:val="0"/>
          <w:color w:val="000000"/>
          <w:sz w:val="24"/>
          <w:szCs w:val="24"/>
          <w:highlight w:val="none"/>
        </w:rPr>
        <w:t xml:space="preserve">单位地址：</w:t>
      </w:r>
      <w:r>
        <w:rPr>
          <w:rFonts w:hint="eastAsia" w:ascii="宋体" w:hAnsi="宋体" w:cs="宋体"/>
          <w:b w:val="0"/>
          <w:color w:val="000000"/>
          <w:sz w:val="24"/>
          <w:szCs w:val="24"/>
          <w:highlight w:val="none"/>
          <w:u w:val="single"/>
        </w:rPr>
        <w:t xml:space="preserve">南京市中山路99号1212室</w:t>
      </w:r>
      <w:bookmarkEnd w:id="53"/>
      <w:r/>
      <w:bookmarkEnd w:id="54"/>
      <w:r>
        <w:rPr>
          <w:rFonts w:hint="eastAsia" w:ascii="宋体" w:hAnsi="宋体" w:cs="宋体"/>
          <w:b w:val="0"/>
          <w:color w:val="000000"/>
          <w:sz w:val="24"/>
          <w:szCs w:val="24"/>
          <w:highlight w:val="none"/>
        </w:rPr>
      </w:r>
      <w:r/>
    </w:p>
    <w:p>
      <w:pPr>
        <w:pStyle w:val="1146"/>
        <w:ind w:firstLine="480"/>
        <w:keepLines w:val="0"/>
        <w:keepNext w:val="0"/>
        <w:spacing w:before="0" w:after="0" w:line="440" w:lineRule="exact"/>
        <w:rPr>
          <w:rFonts w:hint="eastAsia"/>
          <w:color w:val="000000"/>
          <w:highlight w:val="none"/>
        </w:rPr>
      </w:pPr>
      <w:r/>
      <w:bookmarkStart w:id="55" w:name="_Toc28590"/>
      <w:r/>
      <w:bookmarkStart w:id="56" w:name="_Toc3176"/>
      <w:r>
        <w:rPr>
          <w:rFonts w:hint="eastAsia" w:ascii="宋体" w:hAnsi="宋体" w:cs="宋体"/>
          <w:b w:val="0"/>
          <w:color w:val="000000"/>
          <w:sz w:val="24"/>
          <w:szCs w:val="24"/>
          <w:highlight w:val="none"/>
        </w:rPr>
        <w:t xml:space="preserve">联系人：</w:t>
      </w:r>
      <w:r>
        <w:rPr>
          <w:rFonts w:hint="eastAsia" w:ascii="宋体" w:hAnsi="宋体" w:cs="宋体"/>
          <w:b w:val="0"/>
          <w:color w:val="000000"/>
          <w:sz w:val="24"/>
          <w:szCs w:val="24"/>
          <w:highlight w:val="none"/>
          <w:u w:val="single"/>
        </w:rPr>
        <w:t xml:space="preserve">李工 </w:t>
      </w:r>
      <w:bookmarkEnd w:id="49"/>
      <w:r/>
      <w:bookmarkEnd w:id="50"/>
      <w:r/>
      <w:bookmarkEnd w:id="51"/>
      <w:r/>
      <w:bookmarkEnd w:id="52"/>
      <w:r>
        <w:rPr>
          <w:rFonts w:hint="eastAsia" w:ascii="宋体" w:hAnsi="宋体" w:cs="宋体"/>
          <w:b w:val="0"/>
          <w:color w:val="000000"/>
          <w:sz w:val="24"/>
          <w:szCs w:val="24"/>
          <w:highlight w:val="none"/>
          <w:u w:val="single"/>
        </w:rPr>
        <w:t xml:space="preserve">025-84200809</w:t>
      </w:r>
      <w:bookmarkEnd w:id="55"/>
      <w:r/>
      <w:bookmarkEnd w:id="56"/>
      <w:r>
        <w:rPr>
          <w:rFonts w:hint="eastAsia"/>
          <w:color w:val="000000"/>
          <w:highlight w:val="none"/>
        </w:rPr>
      </w:r>
      <w:r/>
    </w:p>
    <w:p>
      <w:pPr>
        <w:pStyle w:val="1146"/>
        <w:ind w:firstLine="480"/>
        <w:keepLines w:val="0"/>
        <w:keepNext w:val="0"/>
        <w:spacing w:before="0" w:after="0" w:line="440" w:lineRule="exact"/>
        <w:rPr>
          <w:rFonts w:hint="eastAsia"/>
          <w:b w:val="0"/>
          <w:bCs w:val="0"/>
          <w:color w:val="000000"/>
          <w:highlight w:val="none"/>
        </w:rPr>
      </w:pPr>
      <w:r/>
      <w:bookmarkStart w:id="57" w:name="_Toc5300"/>
      <w:r/>
      <w:bookmarkStart w:id="58" w:name="_Toc30108"/>
      <w:r>
        <w:rPr>
          <w:rFonts w:hint="eastAsia" w:ascii="宋体" w:hAnsi="宋体" w:cs="宋体"/>
          <w:b w:val="0"/>
          <w:bCs w:val="0"/>
          <w:color w:val="000000"/>
          <w:sz w:val="24"/>
          <w:highlight w:val="none"/>
        </w:rPr>
        <w:t xml:space="preserve">联系电话：</w:t>
      </w:r>
      <w:r>
        <w:rPr>
          <w:rFonts w:hint="eastAsia" w:ascii="宋体" w:hAnsi="宋体" w:cs="宋体"/>
          <w:b w:val="0"/>
          <w:color w:val="000000"/>
          <w:sz w:val="24"/>
          <w:szCs w:val="24"/>
          <w:highlight w:val="none"/>
          <w:u w:val="single"/>
        </w:rPr>
        <w:t xml:space="preserve">025-84200809</w:t>
      </w:r>
      <w:bookmarkEnd w:id="57"/>
      <w:r/>
      <w:bookmarkEnd w:id="58"/>
      <w:r>
        <w:rPr>
          <w:rFonts w:hint="eastAsia"/>
          <w:b w:val="0"/>
          <w:bCs w:val="0"/>
          <w:color w:val="000000"/>
          <w:highlight w:val="none"/>
        </w:rPr>
      </w:r>
      <w:r/>
    </w:p>
    <w:p>
      <w:pPr>
        <w:pStyle w:val="1146"/>
        <w:ind w:firstLine="480"/>
        <w:keepLines w:val="0"/>
        <w:keepNext w:val="0"/>
        <w:spacing w:before="0" w:after="0" w:line="440" w:lineRule="exact"/>
        <w:rPr>
          <w:rFonts w:hint="eastAsia" w:ascii="宋体" w:hAnsi="宋体" w:cs="宋体"/>
          <w:b w:val="0"/>
          <w:color w:val="000000"/>
          <w:sz w:val="24"/>
          <w:szCs w:val="24"/>
          <w:highlight w:val="none"/>
        </w:rPr>
      </w:pPr>
      <w:r/>
      <w:bookmarkStart w:id="59" w:name="_Toc2327"/>
      <w:r/>
      <w:bookmarkStart w:id="60" w:name="_Toc7573"/>
      <w:r>
        <w:rPr>
          <w:rFonts w:hint="eastAsia" w:ascii="宋体" w:hAnsi="宋体" w:cs="宋体"/>
          <w:b w:val="0"/>
          <w:color w:val="000000"/>
          <w:sz w:val="24"/>
          <w:szCs w:val="24"/>
          <w:highlight w:val="none"/>
        </w:rPr>
        <w:t xml:space="preserve">3、项目联系方式</w:t>
      </w:r>
      <w:bookmarkEnd w:id="59"/>
      <w:r/>
      <w:bookmarkEnd w:id="60"/>
      <w:r>
        <w:rPr>
          <w:rFonts w:hint="eastAsia" w:ascii="宋体" w:hAnsi="宋体" w:cs="宋体"/>
          <w:b w:val="0"/>
          <w:color w:val="000000"/>
          <w:sz w:val="24"/>
          <w:szCs w:val="24"/>
          <w:highlight w:val="none"/>
        </w:rPr>
      </w:r>
      <w:r/>
    </w:p>
    <w:p>
      <w:pPr>
        <w:pStyle w:val="1146"/>
        <w:ind w:firstLine="480"/>
        <w:keepLines w:val="0"/>
        <w:keepNext w:val="0"/>
        <w:spacing w:before="0" w:after="0" w:line="440" w:lineRule="exact"/>
        <w:rPr>
          <w:rFonts w:hint="eastAsia"/>
          <w:color w:val="000000"/>
          <w:highlight w:val="none"/>
        </w:rPr>
      </w:pPr>
      <w:r/>
      <w:bookmarkStart w:id="61" w:name="_Toc26055"/>
      <w:r/>
      <w:bookmarkStart w:id="62" w:name="_Toc24080"/>
      <w:r>
        <w:rPr>
          <w:rFonts w:hint="eastAsia" w:ascii="宋体" w:hAnsi="宋体" w:cs="宋体"/>
          <w:b w:val="0"/>
          <w:color w:val="000000"/>
          <w:sz w:val="24"/>
          <w:szCs w:val="24"/>
          <w:highlight w:val="none"/>
        </w:rPr>
        <w:t xml:space="preserve">项目联系人：</w:t>
      </w:r>
      <w:r>
        <w:rPr>
          <w:rFonts w:hint="eastAsia" w:ascii="宋体" w:hAnsi="宋体" w:cs="宋体"/>
          <w:b w:val="0"/>
          <w:color w:val="000000"/>
          <w:sz w:val="24"/>
          <w:szCs w:val="24"/>
          <w:highlight w:val="none"/>
          <w:u w:val="single"/>
        </w:rPr>
        <w:t xml:space="preserve">李工</w:t>
      </w:r>
      <w:bookmarkEnd w:id="61"/>
      <w:r/>
      <w:bookmarkEnd w:id="62"/>
      <w:r>
        <w:rPr>
          <w:rFonts w:hint="eastAsia"/>
          <w:color w:val="000000"/>
          <w:highlight w:val="none"/>
        </w:rPr>
      </w:r>
      <w:r/>
    </w:p>
    <w:p>
      <w:pPr>
        <w:pStyle w:val="1146"/>
        <w:ind w:firstLine="480"/>
        <w:keepLines w:val="0"/>
        <w:keepNext w:val="0"/>
        <w:spacing w:before="0" w:after="0" w:line="440" w:lineRule="exact"/>
        <w:rPr>
          <w:rFonts w:hint="eastAsia"/>
          <w:color w:val="000000"/>
          <w:highlight w:val="none"/>
        </w:rPr>
      </w:pPr>
      <w:r/>
      <w:bookmarkStart w:id="63" w:name="_Toc17565"/>
      <w:r/>
      <w:bookmarkStart w:id="64" w:name="_Toc31448"/>
      <w:r>
        <w:rPr>
          <w:rFonts w:hint="eastAsia" w:ascii="宋体" w:hAnsi="宋体" w:cs="宋体"/>
          <w:b w:val="0"/>
          <w:bCs w:val="0"/>
          <w:color w:val="000000"/>
          <w:sz w:val="24"/>
          <w:highlight w:val="none"/>
        </w:rPr>
        <w:t xml:space="preserve">联系电话：</w:t>
      </w:r>
      <w:r>
        <w:rPr>
          <w:rFonts w:hint="eastAsia" w:ascii="宋体" w:hAnsi="宋体" w:cs="宋体"/>
          <w:b w:val="0"/>
          <w:color w:val="000000"/>
          <w:sz w:val="24"/>
          <w:szCs w:val="24"/>
          <w:highlight w:val="none"/>
          <w:u w:val="single"/>
        </w:rPr>
        <w:t xml:space="preserve">025-84200809</w:t>
      </w:r>
      <w:bookmarkEnd w:id="63"/>
      <w:r/>
      <w:bookmarkEnd w:id="64"/>
      <w:r>
        <w:rPr>
          <w:rFonts w:hint="eastAsia"/>
          <w:color w:val="000000"/>
          <w:highlight w:val="none"/>
        </w:rPr>
      </w:r>
      <w:r/>
    </w:p>
    <w:p>
      <w:pPr>
        <w:pStyle w:val="1146"/>
        <w:ind w:firstLine="480"/>
        <w:keepLines w:val="0"/>
        <w:keepNext w:val="0"/>
        <w:spacing w:before="0" w:after="0" w:line="440" w:lineRule="exact"/>
        <w:rPr>
          <w:rFonts w:ascii="宋体" w:hAnsi="宋体" w:cs="宋体"/>
          <w:b w:val="0"/>
          <w:color w:val="000000"/>
          <w:sz w:val="24"/>
          <w:szCs w:val="24"/>
          <w:highlight w:val="none"/>
        </w:rPr>
      </w:pPr>
      <w:r/>
      <w:bookmarkStart w:id="65" w:name="_Toc8716"/>
      <w:r/>
      <w:bookmarkStart w:id="66" w:name="_Toc13207"/>
      <w:r>
        <w:rPr>
          <w:rFonts w:hint="eastAsia" w:ascii="宋体" w:hAnsi="宋体" w:cs="宋体"/>
          <w:b w:val="0"/>
          <w:color w:val="000000"/>
          <w:sz w:val="24"/>
          <w:szCs w:val="24"/>
          <w:highlight w:val="none"/>
        </w:rPr>
        <w:t xml:space="preserve">请贵单位领取本次磋商文件后，认真阅读各项内容，进行必要的</w:t>
      </w:r>
      <w:r>
        <w:rPr>
          <w:rFonts w:hint="eastAsia" w:ascii="宋体" w:hAnsi="宋体" w:cs="宋体"/>
          <w:b w:val="0"/>
          <w:color w:val="000000"/>
          <w:sz w:val="24"/>
          <w:szCs w:val="24"/>
          <w:highlight w:val="none"/>
          <w:lang w:eastAsia="zh-CN"/>
        </w:rPr>
        <w:t xml:space="preserve">响应</w:t>
      </w:r>
      <w:r>
        <w:rPr>
          <w:rFonts w:hint="eastAsia" w:ascii="宋体" w:hAnsi="宋体" w:cs="宋体"/>
          <w:b w:val="0"/>
          <w:color w:val="000000"/>
          <w:sz w:val="24"/>
          <w:szCs w:val="24"/>
          <w:highlight w:val="none"/>
        </w:rPr>
        <w:t xml:space="preserve">准备，按文件的要求详细填写和编制响应文件，并按以上确定的时间、地点准时参加</w:t>
      </w:r>
      <w:r>
        <w:rPr>
          <w:rFonts w:hint="eastAsia" w:ascii="宋体" w:hAnsi="宋体" w:cs="宋体"/>
          <w:b w:val="0"/>
          <w:color w:val="000000"/>
          <w:sz w:val="24"/>
          <w:szCs w:val="24"/>
          <w:highlight w:val="none"/>
          <w:lang w:eastAsia="zh-CN"/>
        </w:rPr>
        <w:t xml:space="preserve">响应</w:t>
      </w:r>
      <w:r>
        <w:rPr>
          <w:rFonts w:hint="eastAsia" w:ascii="宋体" w:hAnsi="宋体" w:cs="宋体"/>
          <w:b w:val="0"/>
          <w:color w:val="000000"/>
          <w:sz w:val="24"/>
          <w:szCs w:val="24"/>
          <w:highlight w:val="none"/>
        </w:rPr>
        <w:t xml:space="preserve">。</w:t>
      </w:r>
      <w:bookmarkEnd w:id="65"/>
      <w:r/>
      <w:bookmarkEnd w:id="66"/>
      <w:r>
        <w:rPr>
          <w:rFonts w:ascii="宋体" w:hAnsi="宋体" w:cs="宋体"/>
          <w:b w:val="0"/>
          <w:color w:val="000000"/>
          <w:sz w:val="24"/>
          <w:szCs w:val="24"/>
          <w:highlight w:val="none"/>
        </w:rPr>
      </w:r>
      <w:r/>
    </w:p>
    <w:p>
      <w:pPr>
        <w:pStyle w:val="1144"/>
        <w:rPr>
          <w:rFonts w:hint="eastAsia"/>
          <w:color w:val="000000"/>
          <w:highlight w:val="none"/>
        </w:rPr>
      </w:pPr>
      <w:r>
        <w:rPr>
          <w:rFonts w:hint="eastAsia"/>
          <w:color w:val="000000"/>
          <w:highlight w:val="none"/>
        </w:rPr>
      </w:r>
      <w:r/>
    </w:p>
    <w:p>
      <w:pPr>
        <w:pStyle w:val="1145"/>
        <w:numPr>
          <w:ilvl w:val="0"/>
          <w:numId w:val="0"/>
        </w:numPr>
        <w:keepLines w:val="0"/>
        <w:keepNext w:val="0"/>
        <w:spacing w:before="0" w:after="0" w:line="440" w:lineRule="exact"/>
        <w:rPr>
          <w:rFonts w:hint="eastAsia" w:cs="宋体"/>
          <w:color w:val="000000"/>
          <w:sz w:val="30"/>
          <w:szCs w:val="30"/>
          <w:highlight w:val="none"/>
        </w:rPr>
        <w:sectPr>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s="宋体"/>
          <w:color w:val="000000"/>
          <w:sz w:val="30"/>
          <w:szCs w:val="30"/>
          <w:highlight w:val="none"/>
        </w:rPr>
      </w:r>
      <w:r/>
    </w:p>
    <w:p>
      <w:pPr>
        <w:pStyle w:val="1145"/>
        <w:numPr>
          <w:ilvl w:val="0"/>
          <w:numId w:val="0"/>
        </w:numPr>
        <w:keepLines w:val="0"/>
        <w:keepNext w:val="0"/>
        <w:spacing w:before="0" w:after="0" w:line="440" w:lineRule="exact"/>
        <w:rPr>
          <w:rFonts w:hint="eastAsia" w:cs="宋体"/>
          <w:color w:val="000000"/>
          <w:sz w:val="30"/>
          <w:szCs w:val="30"/>
          <w:highlight w:val="none"/>
        </w:rPr>
      </w:pPr>
      <w:r/>
      <w:bookmarkStart w:id="67" w:name="_Toc25082"/>
      <w:r/>
      <w:bookmarkStart w:id="68" w:name="_Toc30084"/>
      <w:r>
        <w:rPr>
          <w:rFonts w:hint="eastAsia" w:cs="宋体"/>
          <w:color w:val="000000"/>
          <w:sz w:val="30"/>
          <w:szCs w:val="30"/>
          <w:highlight w:val="none"/>
        </w:rPr>
        <w:t xml:space="preserve">第二章</w:t>
      </w:r>
      <w:bookmarkStart w:id="69" w:name="_Toc452625218"/>
      <w:r>
        <w:rPr>
          <w:rFonts w:hint="eastAsia" w:cs="宋体"/>
          <w:color w:val="000000"/>
          <w:sz w:val="30"/>
          <w:szCs w:val="30"/>
          <w:highlight w:val="none"/>
        </w:rPr>
        <w:t xml:space="preserve"> 供应商须知</w:t>
      </w:r>
      <w:bookmarkEnd w:id="67"/>
      <w:r/>
      <w:bookmarkEnd w:id="68"/>
      <w:r/>
      <w:bookmarkEnd w:id="69"/>
      <w:r>
        <w:rPr>
          <w:rFonts w:hint="eastAsia" w:cs="宋体"/>
          <w:color w:val="000000"/>
          <w:sz w:val="30"/>
          <w:szCs w:val="30"/>
          <w:highlight w:val="none"/>
        </w:rPr>
      </w:r>
      <w:r/>
    </w:p>
    <w:p>
      <w:pPr>
        <w:pStyle w:val="1146"/>
        <w:numPr>
          <w:ilvl w:val="0"/>
          <w:numId w:val="0"/>
        </w:numPr>
        <w:ind w:firstLine="482"/>
        <w:jc w:val="both"/>
        <w:keepLines w:val="0"/>
        <w:keepNext w:val="0"/>
        <w:spacing w:before="0" w:after="0" w:line="440" w:lineRule="exact"/>
        <w:rPr>
          <w:rFonts w:hint="eastAsia" w:cs="宋体"/>
          <w:bCs w:val="0"/>
          <w:color w:val="000000"/>
          <w:sz w:val="24"/>
          <w:highlight w:val="none"/>
        </w:rPr>
        <w:outlineLvl w:val="1"/>
      </w:pPr>
      <w:r/>
      <w:bookmarkStart w:id="70" w:name="_Toc24306"/>
      <w:r>
        <w:rPr>
          <w:rFonts w:hint="eastAsia" w:cs="宋体"/>
          <w:bCs w:val="0"/>
          <w:color w:val="000000"/>
          <w:sz w:val="24"/>
          <w:highlight w:val="none"/>
        </w:rPr>
        <w:t xml:space="preserve">一、总则</w:t>
      </w:r>
      <w:bookmarkEnd w:id="70"/>
      <w:r>
        <w:rPr>
          <w:rFonts w:hint="eastAsia" w:cs="宋体"/>
          <w:bCs w:val="0"/>
          <w:color w:val="000000"/>
          <w:sz w:val="24"/>
          <w:highlight w:val="none"/>
        </w:rPr>
      </w:r>
      <w:r/>
    </w:p>
    <w:p>
      <w:pPr>
        <w:pStyle w:val="1145"/>
        <w:numPr>
          <w:ilvl w:val="0"/>
          <w:numId w:val="0"/>
        </w:numPr>
        <w:ind w:firstLine="482"/>
        <w:jc w:val="both"/>
        <w:keepLines w:val="0"/>
        <w:keepNext w:val="0"/>
        <w:spacing w:before="0" w:after="0" w:line="440" w:lineRule="exact"/>
        <w:rPr>
          <w:rFonts w:hint="eastAsia" w:cs="宋体"/>
          <w:bCs w:val="0"/>
          <w:color w:val="000000"/>
          <w:sz w:val="24"/>
          <w:highlight w:val="none"/>
        </w:rPr>
      </w:pPr>
      <w:r/>
      <w:bookmarkStart w:id="71" w:name="_Toc31227"/>
      <w:r/>
      <w:bookmarkStart w:id="72" w:name="_Toc13523"/>
      <w:r/>
      <w:bookmarkStart w:id="73" w:name="_Toc28145"/>
      <w:r>
        <w:rPr>
          <w:rFonts w:hint="eastAsia" w:cs="宋体"/>
          <w:bCs w:val="0"/>
          <w:color w:val="000000"/>
          <w:sz w:val="24"/>
          <w:highlight w:val="none"/>
        </w:rPr>
        <w:t xml:space="preserve">1、适用法律</w:t>
      </w:r>
      <w:bookmarkEnd w:id="71"/>
      <w:r/>
      <w:bookmarkEnd w:id="72"/>
      <w:r/>
      <w:bookmarkEnd w:id="73"/>
      <w:r>
        <w:rPr>
          <w:rFonts w:hint="eastAsia" w:cs="宋体"/>
          <w:bCs w:val="0"/>
          <w:color w:val="000000"/>
          <w:sz w:val="24"/>
          <w:highlight w:val="none"/>
        </w:rPr>
      </w:r>
      <w:r/>
    </w:p>
    <w:p>
      <w:pPr>
        <w:pStyle w:val="114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74" w:name="_Toc13335"/>
      <w:r/>
      <w:bookmarkStart w:id="75" w:name="_Toc10993"/>
      <w:r/>
      <w:bookmarkStart w:id="76" w:name="_Toc2588"/>
      <w:r>
        <w:rPr>
          <w:rFonts w:hint="eastAsia" w:cs="宋体"/>
          <w:b w:val="0"/>
          <w:color w:val="000000"/>
          <w:sz w:val="24"/>
          <w:highlight w:val="none"/>
        </w:rPr>
        <w:t xml:space="preserve">1.1本次磋商适用《中华人民共和国政府采购法》、《中华人民共和国政府采购法实施条例》、《政府采购竞争性磋商采购方式管理暂行办法》等有关法律、规章和规定等。</w:t>
      </w:r>
      <w:bookmarkEnd w:id="74"/>
      <w:r/>
      <w:bookmarkEnd w:id="75"/>
      <w:r/>
      <w:bookmarkEnd w:id="76"/>
      <w:r>
        <w:rPr>
          <w:rFonts w:hint="eastAsia" w:cs="宋体"/>
          <w:b w:val="0"/>
          <w:color w:val="000000"/>
          <w:sz w:val="24"/>
          <w:highlight w:val="none"/>
        </w:rPr>
      </w:r>
      <w:r/>
    </w:p>
    <w:p>
      <w:pPr>
        <w:pStyle w:val="1144"/>
        <w:ind w:firstLine="482"/>
        <w:spacing w:line="44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2、采购人、供应商、采购代理机构</w:t>
      </w:r>
      <w:r>
        <w:rPr>
          <w:rFonts w:hint="eastAsia" w:ascii="宋体" w:hAnsi="宋体" w:cs="宋体"/>
          <w:b/>
          <w:color w:val="000000"/>
          <w:sz w:val="24"/>
          <w:highlight w:val="none"/>
        </w:rPr>
      </w:r>
      <w:r/>
    </w:p>
    <w:p>
      <w:pPr>
        <w:pStyle w:val="114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77" w:name="_Toc25525"/>
      <w:r/>
      <w:bookmarkStart w:id="78" w:name="_Toc12355"/>
      <w:r/>
      <w:bookmarkStart w:id="79" w:name="_Toc28809"/>
      <w:r>
        <w:rPr>
          <w:rFonts w:hint="eastAsia" w:cs="宋体"/>
          <w:b w:val="0"/>
          <w:color w:val="000000"/>
          <w:sz w:val="24"/>
          <w:highlight w:val="none"/>
        </w:rPr>
        <w:t xml:space="preserve">2.1“采购人”是指依法进行政府采购的国家机关、事业单位、团体组织。</w:t>
      </w:r>
      <w:bookmarkEnd w:id="77"/>
      <w:r/>
      <w:bookmarkEnd w:id="78"/>
      <w:r/>
      <w:bookmarkEnd w:id="79"/>
      <w:r>
        <w:rPr>
          <w:rFonts w:hint="eastAsia" w:cs="宋体"/>
          <w:b w:val="0"/>
          <w:color w:val="000000"/>
          <w:sz w:val="24"/>
          <w:highlight w:val="none"/>
        </w:rPr>
      </w:r>
      <w:r/>
    </w:p>
    <w:p>
      <w:pPr>
        <w:pStyle w:val="114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80" w:name="_Toc5518"/>
      <w:r/>
      <w:bookmarkStart w:id="81" w:name="_Toc16829"/>
      <w:r/>
      <w:bookmarkStart w:id="82" w:name="_Toc5127"/>
      <w:r>
        <w:rPr>
          <w:rFonts w:hint="eastAsia" w:cs="宋体"/>
          <w:b w:val="0"/>
          <w:color w:val="000000"/>
          <w:sz w:val="24"/>
          <w:highlight w:val="none"/>
        </w:rPr>
        <w:t xml:space="preserve">2.2“供应商”是指参加竞争性磋商，并符合采购文件规定资格条件的法人、其他组织或者自然人。</w:t>
      </w:r>
      <w:bookmarkEnd w:id="80"/>
      <w:r/>
      <w:bookmarkEnd w:id="81"/>
      <w:r/>
      <w:bookmarkEnd w:id="82"/>
      <w:r>
        <w:rPr>
          <w:rFonts w:hint="eastAsia" w:cs="宋体"/>
          <w:b w:val="0"/>
          <w:color w:val="000000"/>
          <w:sz w:val="24"/>
          <w:highlight w:val="none"/>
        </w:rPr>
      </w:r>
      <w:r/>
    </w:p>
    <w:p>
      <w:pPr>
        <w:pStyle w:val="114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83" w:name="_Toc21378"/>
      <w:r/>
      <w:bookmarkStart w:id="84" w:name="_Toc16795"/>
      <w:r/>
      <w:bookmarkStart w:id="85" w:name="_Toc1885"/>
      <w:r>
        <w:rPr>
          <w:rFonts w:hint="eastAsia" w:cs="宋体"/>
          <w:b w:val="0"/>
          <w:color w:val="000000"/>
          <w:sz w:val="24"/>
          <w:highlight w:val="none"/>
        </w:rPr>
        <w:t xml:space="preserve">2.3“货物和服务”指本采购文件中所述产品及相关服务。</w:t>
      </w:r>
      <w:bookmarkEnd w:id="83"/>
      <w:r/>
      <w:bookmarkEnd w:id="84"/>
      <w:r/>
      <w:bookmarkEnd w:id="85"/>
      <w:r>
        <w:rPr>
          <w:rFonts w:hint="eastAsia" w:cs="宋体"/>
          <w:b w:val="0"/>
          <w:color w:val="000000"/>
          <w:sz w:val="24"/>
          <w:highlight w:val="none"/>
        </w:rPr>
      </w:r>
      <w:r/>
    </w:p>
    <w:p>
      <w:pPr>
        <w:pStyle w:val="114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86" w:name="_Toc17135"/>
      <w:r/>
      <w:bookmarkStart w:id="87" w:name="_Toc32646"/>
      <w:r/>
      <w:bookmarkStart w:id="88" w:name="_Toc9426"/>
      <w:r>
        <w:rPr>
          <w:rFonts w:hint="eastAsia" w:cs="宋体"/>
          <w:b w:val="0"/>
          <w:color w:val="000000"/>
          <w:sz w:val="24"/>
          <w:highlight w:val="none"/>
        </w:rPr>
        <w:t xml:space="preserve">2.4“用户或使用单位”是指使用服务的单位。</w:t>
      </w:r>
      <w:bookmarkEnd w:id="86"/>
      <w:r/>
      <w:bookmarkEnd w:id="87"/>
      <w:r/>
      <w:bookmarkEnd w:id="88"/>
      <w:r>
        <w:rPr>
          <w:rFonts w:hint="eastAsia" w:cs="宋体"/>
          <w:b w:val="0"/>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3、政策功能</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3.1中小供应商政策</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（1）政府采购促进中小企业发展，小企业（含小型、微型企业）提供的产品和服务在评标时将获得优势，参加</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的小企业，应当提供《中小企业声明函》（“中小企业划型标准”详见《关于印发中小企业划型标准规定的通知》工信部联企业〔2011〕300号及《国家统计局关于印发统计上大中小微型企业划分办法的通知》国统字〔2017〕213号）。</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（2）政府采购支持监狱和戒毒供应商发展政策，监狱和戒毒供应商提供的产品和服务在评标时将获得优势，参加</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的监狱和戒毒供应商，应当 提供由省级以上监狱管理局、戒毒管理局（含新疆生产建设兵团）出具的属于监狱供应商的证明文件，监狱和戒毒供应商享受政府采购支持政 策的要求详见财库〔2014〕68号。</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（3）政府采购促进残疾人就业政策，残疾人福利性单位提供的产品和服务在评标时将获得优势，参加</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的残疾人福利性单位，应当提供 《残疾人福利性单位声明函》，残疾人福利性单位享受政府采购支持政策的要求详见财库〔2017〕141号。</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（5）提供的产品属于信息安全产品的，供应商应当选择经国家认证的信息安全产品</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，并提供由中国信息安全认证中心按国家标准认证 颁发的有效认证证书复印件。</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（6）提供的产品属于政府强制采购节能产品的，供应商应当选择经过认证的节能产品</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，并提供有效的节能产品认证证书复印件。</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（7）提供的产品属于环境标志产品的,供应商应当选择经过认证的环境标志产品</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,并提供有效的环境标志产品认证证书复印件。</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3.2未按要求提供相关材料的，不享受相关政策。</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olor w:val="000000"/>
          <w:highlight w:val="none"/>
        </w:rPr>
        <w:t xml:space="preserve"> </w:t>
      </w:r>
      <w:r>
        <w:rPr>
          <w:rFonts w:hint="eastAsia" w:ascii="宋体" w:hAnsi="宋体" w:cs="宋体"/>
          <w:color w:val="000000"/>
          <w:sz w:val="24"/>
          <w:highlight w:val="none"/>
        </w:rPr>
        <w:t xml:space="preserve">进口产品政策</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（1）除在磋商文件另有规定外，不允许进口产品参加。进口产品认定依照《财政部关于政府采购进口产品管理有关问题的通知》（财办库〔2008〕248 号）的规定。</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（2）允许进口产品参加的，满足需求的国内产品可以参加。</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 w:val="24"/>
          <w:highlight w:val="none"/>
        </w:rPr>
      </w:r>
      <w:r/>
    </w:p>
    <w:p>
      <w:pPr>
        <w:pStyle w:val="1144"/>
        <w:ind w:firstLine="482"/>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4.本项目不接受联合体</w:t>
      </w:r>
      <w:r>
        <w:rPr>
          <w:rFonts w:hint="eastAsia" w:ascii="宋体" w:hAnsi="宋体" w:eastAsia="宋体" w:cs="宋体"/>
          <w:b/>
          <w:bCs/>
          <w:color w:val="000000"/>
          <w:sz w:val="24"/>
          <w:highlight w:val="none"/>
          <w:lang w:val="en-US" w:eastAsia="zh-CN"/>
        </w:rPr>
      </w:r>
      <w:r/>
    </w:p>
    <w:p>
      <w:pPr>
        <w:pStyle w:val="1144"/>
        <w:ind w:firstLine="482"/>
        <w:spacing w:line="440" w:lineRule="exact"/>
        <w:rPr>
          <w:rFonts w:hint="eastAsia" w:ascii="宋体" w:hAnsi="宋体" w:cs="宋体"/>
          <w:color w:val="000000"/>
          <w:sz w:val="24"/>
          <w:highlight w:val="none"/>
        </w:rPr>
        <w:outlineLvl w:val="1"/>
      </w:pPr>
      <w:r/>
      <w:bookmarkStart w:id="89" w:name="_Toc7612"/>
      <w:r>
        <w:rPr>
          <w:rFonts w:hint="eastAsia" w:ascii="宋体" w:hAnsi="宋体" w:cs="宋体"/>
          <w:b/>
          <w:bCs/>
          <w:color w:val="000000"/>
          <w:sz w:val="24"/>
          <w:highlight w:val="none"/>
        </w:rPr>
        <w:t xml:space="preserve">二、磋商文件构成</w:t>
      </w:r>
      <w:bookmarkEnd w:id="89"/>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5、磋商文件组成</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w:t>
      </w:r>
      <w:r>
        <w:rPr>
          <w:rFonts w:hint="eastAsia" w:ascii="宋体" w:hAnsi="宋体"/>
          <w:color w:val="000000"/>
          <w:highlight w:val="none"/>
        </w:rPr>
        <w:t xml:space="preserve"> </w:t>
      </w:r>
      <w:r>
        <w:rPr>
          <w:rFonts w:hint="eastAsia" w:ascii="宋体" w:hAnsi="宋体" w:cs="宋体"/>
          <w:color w:val="000000"/>
          <w:sz w:val="24"/>
          <w:highlight w:val="none"/>
        </w:rPr>
        <w:t xml:space="preserve">供应商应当根据竞争性磋商文件要求编制磋商响应文件，并根据自己的商务能力、技术水平对竞争性磋商文件提出的要求和条件逐条标明是否响应。磋商响应文件由商务部分、技术部分、价格部分，以及其他部分组成。</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w:t>
      </w:r>
      <w:r>
        <w:rPr>
          <w:rFonts w:hint="eastAsia" w:ascii="宋体" w:hAnsi="宋体"/>
          <w:color w:val="000000"/>
          <w:highlight w:val="none"/>
        </w:rPr>
        <w:t xml:space="preserve"> </w:t>
      </w:r>
      <w:r>
        <w:rPr>
          <w:rFonts w:hint="eastAsia" w:ascii="宋体" w:hAnsi="宋体" w:cs="宋体"/>
          <w:color w:val="000000"/>
          <w:sz w:val="24"/>
          <w:highlight w:val="none"/>
        </w:rPr>
        <w:t xml:space="preserve">本次采购的最小单位是包。采购项目的技术要求中未分包的，供应商对要求提供的服务不得部分</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；采购项目的技术要求中已经分包的，可以以包为单位</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5.3 代理机构如果要求供应商按照磋商文件规定提交备选</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方案的，供应商可以提交备选方案；否则，备选方案将被拒绝。</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6、磋商文件的澄清或者修改</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采购人或者采购代理机构可以对已发出的磋商文件进行必要的澄清或者修改。澄清或者修改将在原公告发布媒体上发布澄清公告。澄清或者修改的内容为磋商文件的组成部分。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截止时间至少5日前，以书面形式通知所有获取磋商文件的潜在供应商；不足5日的，采购人或者采购代理机构将顺延提交响应文件的截止时间。</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outlineLvl w:val="1"/>
      </w:pPr>
      <w:r/>
      <w:bookmarkStart w:id="90" w:name="_Toc8375"/>
      <w:r>
        <w:rPr>
          <w:rFonts w:hint="eastAsia" w:ascii="宋体" w:hAnsi="宋体" w:cs="宋体"/>
          <w:b/>
          <w:bCs/>
          <w:color w:val="000000"/>
          <w:sz w:val="24"/>
          <w:highlight w:val="none"/>
        </w:rPr>
        <w:t xml:space="preserve">三、响应文件的编制</w:t>
      </w:r>
      <w:bookmarkEnd w:id="90"/>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7、响应文件的语言、计量单位、货币和编制</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7.1供应商提交的响应文件、技术文件和资料，包括图纸中的说明，以及供应商与代理机构就有关</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的所有来往函电均应使用中文。响应文件中若有英文或其他语言文字的资料，应提供相应的中文翻译资料。对不同文本响应文件的解释发生异议的，以中文文本为准。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7.2供应商所使用的计量单位应为国家法定计量单位。</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7.3供应商应用人民币报价。</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产品如果是进口产品的，应提供人民币与</w:t>
      </w:r>
      <w:r>
        <w:rPr>
          <w:rFonts w:hint="eastAsia" w:ascii="宋体" w:hAnsi="宋体" w:cs="宋体"/>
          <w:b/>
          <w:bCs/>
          <w:color w:val="000000"/>
          <w:sz w:val="24"/>
          <w:highlight w:val="none"/>
        </w:rPr>
        <w:t xml:space="preserve">外币之间的汇率。</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7.4响应文件应字迹清楚、内容齐全、不得涂改。如有修改，修改处须有供应商公章或投标专用章和法定代表人或其授权的供应商代表签字。</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7.5响应文件应按照磋商文件规定的</w:t>
      </w:r>
      <w:r>
        <w:rPr>
          <w:rFonts w:hint="eastAsia" w:ascii="宋体" w:hAnsi="宋体" w:cs="宋体"/>
          <w:color w:val="000000"/>
          <w:sz w:val="24"/>
          <w:highlight w:val="none"/>
          <w:lang w:eastAsia="zh-CN"/>
        </w:rPr>
        <w:t xml:space="preserve">要求</w:t>
      </w:r>
      <w:r>
        <w:rPr>
          <w:rFonts w:hint="eastAsia" w:ascii="宋体" w:hAnsi="宋体" w:cs="宋体"/>
          <w:color w:val="000000"/>
          <w:sz w:val="24"/>
          <w:highlight w:val="none"/>
        </w:rPr>
        <w:t xml:space="preserve">编制，由于编排混乱导致响应文件被误读或查找不到，责任由供应商承担。</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7.6供应商应在响应文件中写清相应的项目编号、项目名称、供应商全称、地址、电话、传真等。</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7.7</w:t>
      </w:r>
      <w:r>
        <w:rPr>
          <w:rFonts w:hint="eastAsia" w:ascii="宋体" w:hAnsi="宋体" w:cs="宋体"/>
          <w:color w:val="000000"/>
          <w:sz w:val="24"/>
          <w:highlight w:val="none"/>
        </w:rPr>
        <w:t xml:space="preserve">供应商根据磋商文件载明的标的采购项目实际情况，拟在成交后将成交项目的非主体、非关键性工作交由他人完成的，应当在响应文件中载明。</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8、响应文件的组成</w:t>
      </w:r>
      <w:r>
        <w:rPr>
          <w:rFonts w:hint="eastAsia" w:ascii="宋体" w:hAnsi="宋体" w:cs="宋体"/>
          <w:color w:val="000000"/>
          <w:sz w:val="24"/>
          <w:highlight w:val="none"/>
        </w:rPr>
      </w:r>
      <w:r/>
    </w:p>
    <w:p>
      <w:pPr>
        <w:pStyle w:val="114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8.1供应商应当根据磋商文件要求编制响应文件，响应文件应对磋商文件提出的要求和条件作出实质性响应，并在《商务条款偏离表》和《技术</w:t>
      </w:r>
      <w:r>
        <w:rPr>
          <w:rFonts w:hint="eastAsia" w:ascii="宋体" w:hAnsi="宋体" w:cs="宋体"/>
          <w:color w:val="000000"/>
          <w:sz w:val="24"/>
          <w:highlight w:val="none"/>
          <w:lang w:val="en-US" w:eastAsia="zh-CN"/>
        </w:rPr>
        <w:t xml:space="preserve">条款</w:t>
      </w:r>
      <w:r>
        <w:rPr>
          <w:rFonts w:hint="eastAsia" w:ascii="宋体" w:hAnsi="宋体" w:cs="宋体"/>
          <w:color w:val="000000"/>
          <w:sz w:val="24"/>
          <w:highlight w:val="none"/>
        </w:rPr>
        <w:t xml:space="preserve">偏离表》等处逐条标明满足与否。</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 响应文件由商务部分、技术部分、价格部分以及其他部分组成。</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9、响应文件的商务部分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9.1商务部分是证明供应商有资格参加</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和成交后有能力履行合同的文件，这些文件应能满足磋商的要求，包括但不限于下列文件，其中加★项目不得有缺失或无效：</w:t>
      </w:r>
      <w:r>
        <w:rPr>
          <w:rFonts w:hint="eastAsia" w:ascii="宋体" w:hAnsi="宋体" w:cs="宋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（1）★ 竞争性磋商申请及声明；</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（2）★ 法定代表人授权委托书及法定代表人身份证复印件、委托代理人的身份证复印件； </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（3）★ 第一章竞争性磋商邀请中《中华人民共和国政府采购法》规定的资格条件证明文件；</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（4）★ 第一章竞争性磋商邀请中</w:t>
      </w:r>
      <w:r>
        <w:rPr>
          <w:rFonts w:hint="eastAsia" w:ascii="Times New Roman" w:hAnsi="Times New Roman" w:eastAsia="宋体" w:cs="宋体"/>
          <w:b w:val="0"/>
          <w:bCs w:val="0"/>
          <w:color w:val="000000"/>
          <w:sz w:val="24"/>
          <w:szCs w:val="24"/>
          <w:highlight w:val="none"/>
        </w:rPr>
        <w:t xml:space="preserve">本项目的特定资格要求</w:t>
      </w:r>
      <w:r>
        <w:rPr>
          <w:rFonts w:hint="eastAsia" w:ascii="黑体" w:hAnsi="黑体" w:cs="黑体"/>
          <w:color w:val="000000"/>
          <w:sz w:val="24"/>
          <w:highlight w:val="none"/>
        </w:rPr>
        <w:t xml:space="preserve">证明文件；（如有）</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（5）★《</w:t>
      </w:r>
      <w:r>
        <w:rPr>
          <w:rFonts w:hint="eastAsia" w:ascii="黑体" w:hAnsi="黑体" w:cs="黑体"/>
          <w:color w:val="000000"/>
          <w:sz w:val="24"/>
          <w:highlight w:val="none"/>
          <w:lang w:eastAsia="zh-CN"/>
        </w:rPr>
        <w:t xml:space="preserve">报价</w:t>
      </w:r>
      <w:r>
        <w:rPr>
          <w:rFonts w:hint="eastAsia" w:ascii="黑体" w:hAnsi="黑体" w:cs="黑体"/>
          <w:color w:val="000000"/>
          <w:sz w:val="24"/>
          <w:highlight w:val="none"/>
        </w:rPr>
        <w:t xml:space="preserve">表》</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（6）《</w:t>
      </w:r>
      <w:r>
        <w:rPr>
          <w:rFonts w:hint="eastAsia" w:ascii="宋体" w:hAnsi="宋体" w:cs="宋体"/>
          <w:color w:val="000000"/>
          <w:sz w:val="24"/>
          <w:highlight w:val="none"/>
        </w:rPr>
        <w:t xml:space="preserve">商务条款偏离表</w:t>
      </w:r>
      <w:r>
        <w:rPr>
          <w:rFonts w:hint="eastAsia" w:ascii="黑体" w:hAnsi="黑体" w:cs="黑体"/>
          <w:color w:val="000000"/>
          <w:sz w:val="24"/>
          <w:highlight w:val="none"/>
        </w:rPr>
        <w:t xml:space="preserve">》；</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（7）合同草案条款</w:t>
      </w:r>
      <w:r>
        <w:rPr>
          <w:rFonts w:hint="eastAsia" w:ascii="黑体" w:hAnsi="黑体" w:cs="黑体"/>
          <w:color w:val="000000"/>
          <w:sz w:val="24"/>
          <w:highlight w:val="none"/>
        </w:rPr>
      </w:r>
      <w:r/>
    </w:p>
    <w:p>
      <w:pPr>
        <w:pStyle w:val="114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（8）供应商认为需要提供的其他资格证明文件和商务资料。</w:t>
      </w:r>
      <w:r>
        <w:rPr>
          <w:rFonts w:hint="eastAsia" w:ascii="黑体" w:hAnsi="黑体" w:cs="黑体"/>
          <w:color w:val="000000"/>
          <w:sz w:val="24"/>
          <w:highlight w:val="none"/>
        </w:rPr>
      </w:r>
      <w:r/>
    </w:p>
    <w:p>
      <w:pPr>
        <w:pStyle w:val="114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10、响应文件的技术部分</w:t>
      </w:r>
      <w:r>
        <w:rPr>
          <w:rFonts w:hint="eastAsia" w:ascii="宋体" w:hAnsi="宋体" w:cs="宋体"/>
          <w:color w:val="000000"/>
          <w:sz w:val="24"/>
          <w:highlight w:val="none"/>
        </w:rPr>
      </w:r>
      <w:r/>
    </w:p>
    <w:p>
      <w:pPr>
        <w:pStyle w:val="1144"/>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技术部分是证明</w:t>
      </w:r>
      <w:r>
        <w:rPr>
          <w:rFonts w:hint="eastAsia" w:ascii="宋体" w:hAnsi="宋体" w:cs="宋体"/>
          <w:color w:val="000000"/>
          <w:sz w:val="24"/>
          <w:highlight w:val="none"/>
        </w:rPr>
        <w:t xml:space="preserve">供应商提供的服务是合格的、并符合磋商文件要求的证明文件，以及</w:t>
      </w:r>
      <w:r>
        <w:rPr>
          <w:rFonts w:hint="eastAsia" w:ascii="宋体" w:hAnsi="宋体" w:cs="宋体"/>
          <w:color w:val="000000"/>
          <w:sz w:val="24"/>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cs="宋体"/>
          <w:color w:val="000000"/>
          <w:sz w:val="24"/>
          <w:highlight w:val="none"/>
          <w:lang w:val="zh-CN"/>
        </w:rPr>
      </w:r>
      <w:r/>
    </w:p>
    <w:p>
      <w:pPr>
        <w:pStyle w:val="114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（1）项目（服务）方案；</w:t>
      </w:r>
      <w:r>
        <w:rPr>
          <w:rFonts w:hint="eastAsia" w:ascii="黑体" w:hAnsi="黑体" w:cs="黑体"/>
          <w:color w:val="000000"/>
          <w:sz w:val="24"/>
          <w:highlight w:val="none"/>
          <w:lang w:val="zh-CN"/>
        </w:rPr>
      </w:r>
      <w:r/>
    </w:p>
    <w:p>
      <w:pPr>
        <w:pStyle w:val="114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（2）分项报价表；</w:t>
      </w:r>
      <w:r>
        <w:rPr>
          <w:rFonts w:hint="eastAsia" w:ascii="黑体" w:hAnsi="黑体" w:cs="黑体"/>
          <w:color w:val="000000"/>
          <w:sz w:val="24"/>
          <w:highlight w:val="none"/>
          <w:lang w:val="zh-CN"/>
        </w:rPr>
      </w:r>
      <w:r/>
    </w:p>
    <w:p>
      <w:pPr>
        <w:pStyle w:val="114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（3）</w:t>
      </w:r>
      <w:r>
        <w:rPr>
          <w:rFonts w:hint="eastAsia" w:ascii="黑体" w:hAnsi="黑体" w:cs="黑体"/>
          <w:color w:val="000000"/>
          <w:sz w:val="24"/>
          <w:highlight w:val="none"/>
        </w:rPr>
        <w:t xml:space="preserve">《</w:t>
      </w:r>
      <w:r>
        <w:rPr>
          <w:rFonts w:hint="eastAsia" w:ascii="宋体" w:hAnsi="宋体" w:cs="宋体"/>
          <w:color w:val="000000"/>
          <w:sz w:val="24"/>
          <w:highlight w:val="none"/>
        </w:rPr>
        <w:t xml:space="preserve">技术</w:t>
      </w:r>
      <w:r>
        <w:rPr>
          <w:rFonts w:hint="eastAsia" w:ascii="宋体" w:hAnsi="宋体" w:cs="宋体"/>
          <w:color w:val="000000"/>
          <w:sz w:val="24"/>
          <w:highlight w:val="none"/>
          <w:lang w:val="en-US" w:eastAsia="zh-CN"/>
        </w:rPr>
        <w:t xml:space="preserve">条款</w:t>
      </w:r>
      <w:r>
        <w:rPr>
          <w:rFonts w:hint="eastAsia" w:ascii="宋体" w:hAnsi="宋体" w:cs="宋体"/>
          <w:color w:val="000000"/>
          <w:sz w:val="24"/>
          <w:highlight w:val="none"/>
        </w:rPr>
        <w:t xml:space="preserve">偏离表</w:t>
      </w:r>
      <w:r>
        <w:rPr>
          <w:rFonts w:hint="eastAsia" w:ascii="黑体" w:hAnsi="黑体" w:cs="黑体"/>
          <w:color w:val="000000"/>
          <w:sz w:val="24"/>
          <w:highlight w:val="none"/>
        </w:rPr>
        <w:t xml:space="preserve">》；</w:t>
      </w:r>
      <w:r>
        <w:rPr>
          <w:rFonts w:hint="eastAsia" w:ascii="黑体" w:hAnsi="黑体" w:cs="黑体"/>
          <w:color w:val="000000"/>
          <w:sz w:val="24"/>
          <w:highlight w:val="none"/>
          <w:lang w:val="zh-CN"/>
        </w:rPr>
      </w:r>
      <w:r/>
    </w:p>
    <w:p>
      <w:pPr>
        <w:pStyle w:val="114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w:t>
      </w:r>
      <w:r>
        <w:rPr>
          <w:rFonts w:hint="eastAsia" w:ascii="黑体" w:hAnsi="黑体" w:cs="黑体"/>
          <w:color w:val="000000"/>
          <w:sz w:val="24"/>
          <w:highlight w:val="none"/>
          <w:lang w:val="en-US" w:eastAsia="zh-CN"/>
        </w:rPr>
        <w:t xml:space="preserve">4</w:t>
      </w:r>
      <w:r>
        <w:rPr>
          <w:rFonts w:hint="eastAsia" w:ascii="黑体" w:hAnsi="黑体" w:cs="黑体"/>
          <w:color w:val="000000"/>
          <w:sz w:val="24"/>
          <w:highlight w:val="none"/>
          <w:lang w:val="zh-CN"/>
        </w:rPr>
        <w:t xml:space="preserve">）供应商认为需要提供的其他技术资料。</w:t>
      </w:r>
      <w:r>
        <w:rPr>
          <w:rFonts w:hint="eastAsia" w:ascii="黑体" w:hAnsi="黑体" w:cs="黑体"/>
          <w:color w:val="000000"/>
          <w:sz w:val="24"/>
          <w:highlight w:val="none"/>
          <w:lang w:val="zh-CN"/>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11、响应文件的价格部分</w:t>
      </w:r>
      <w:r>
        <w:rPr>
          <w:rFonts w:hint="eastAsia" w:ascii="宋体" w:hAnsi="宋体" w:cs="宋体"/>
          <w:color w:val="000000"/>
          <w:sz w:val="24"/>
          <w:highlight w:val="none"/>
        </w:rPr>
      </w:r>
      <w:r/>
    </w:p>
    <w:p>
      <w:pPr>
        <w:pStyle w:val="114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11.1价格部分是对服务价格构成的说明，磋商文件如没有特别说明的话，对每一项服务仅接受一个价格。</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11.2报价应包含本次磋商项目有关的所有费用</w:t>
      </w:r>
      <w:r>
        <w:rPr>
          <w:rFonts w:hint="eastAsia" w:ascii="宋体" w:hAnsi="宋体" w:cs="宋体"/>
          <w:color w:val="000000"/>
          <w:sz w:val="24"/>
          <w:highlight w:val="none"/>
          <w:lang w:val="zh-CN"/>
        </w:rPr>
        <w:t xml:space="preserve">，以及技术资料、支付给员工的工资和国家强制缴纳的各种社会保障资金</w:t>
      </w:r>
      <w:r>
        <w:rPr>
          <w:rFonts w:hint="eastAsia" w:ascii="宋体" w:hAnsi="宋体" w:cs="宋体"/>
          <w:bCs/>
          <w:color w:val="000000"/>
          <w:sz w:val="24"/>
          <w:highlight w:val="none"/>
        </w:rPr>
        <w:t xml:space="preserve">，以</w:t>
      </w:r>
      <w:r>
        <w:rPr>
          <w:rFonts w:hint="eastAsia" w:ascii="宋体" w:hAnsi="宋体" w:cs="宋体"/>
          <w:color w:val="000000"/>
          <w:sz w:val="24"/>
          <w:highlight w:val="none"/>
        </w:rPr>
        <w:t xml:space="preserve">及供应商认为需要的其他费用等</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11.3供应商的任何错漏、优惠、竞争性报价不得作为减轻责任、减少服务、增加收费、降低质量的理由。</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认为供应商的报价明显低于其他通过符合性审查的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应当将其作为无效</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处理。</w:t>
      </w:r>
      <w:r>
        <w:rPr>
          <w:rFonts w:hint="eastAsia" w:ascii="宋体" w:hAnsi="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评审中出现下列情形之一的，</w:t>
      </w:r>
      <w:r>
        <w:rPr>
          <w:rFonts w:hint="eastAsia" w:ascii="宋体" w:hAnsi="宋体" w:eastAsia="宋体" w:cs="宋体"/>
          <w:color w:val="000000"/>
          <w:sz w:val="24"/>
          <w:highlight w:val="none"/>
        </w:rPr>
        <w:t xml:space="preserve">磋商小组</w:t>
      </w:r>
      <w:r>
        <w:rPr>
          <w:rFonts w:hint="eastAsia" w:ascii="宋体" w:hAnsi="宋体" w:eastAsia="宋体" w:cs="宋体"/>
          <w:color w:val="000000"/>
          <w:sz w:val="24"/>
          <w:highlight w:val="none"/>
        </w:rPr>
        <w:t xml:space="preserve">应当启动异常低价响应审查程序</w:t>
      </w:r>
      <w:r>
        <w:rPr>
          <w:rFonts w:hint="eastAsia" w:ascii="宋体" w:hAnsi="宋体" w:eastAsia="宋体" w:cs="宋体"/>
          <w:color w:val="000000"/>
          <w:sz w:val="24"/>
          <w:highlight w:val="none"/>
          <w:lang w:val="en-US" w:eastAsia="zh-CN"/>
        </w:rPr>
        <w:t xml:space="preserve">(此处响应报价=1-优惠率）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响应报价低于全部通过符合性审查供应商响应报价平均值</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%的，即响应报价&lt;全部通过符合性审查供应商响应报价平均值×</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响应报价低于通过符合性审查的次低报价供应商响应报价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的，即响应报价&lt;通过符合性审查的次低报价供应商响应报价×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响应报价低于采购项目最高限价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的，即响应报价&lt;采购项目最高限价×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磋商小组</w:t>
      </w:r>
      <w:r>
        <w:rPr>
          <w:rFonts w:hint="eastAsia" w:ascii="宋体" w:hAnsi="宋体" w:eastAsia="宋体" w:cs="宋体"/>
          <w:color w:val="000000"/>
          <w:sz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11.6</w:t>
      </w:r>
      <w:r>
        <w:rPr>
          <w:rFonts w:hint="eastAsia" w:ascii="宋体" w:hAnsi="宋体" w:eastAsia="宋体" w:cs="宋体"/>
          <w:color w:val="000000"/>
          <w:sz w:val="24"/>
          <w:highlight w:val="none"/>
        </w:rPr>
        <w:t xml:space="preserve">磋商小组启动异</w:t>
      </w:r>
      <w:r>
        <w:rPr>
          <w:rFonts w:hint="eastAsia" w:ascii="宋体" w:hAnsi="宋体" w:eastAsia="宋体" w:cs="宋体"/>
          <w:color w:val="000000"/>
          <w:sz w:val="24"/>
          <w:highlight w:val="none"/>
        </w:rPr>
        <w:t xml:space="preserve">常低价响应审查后，属于前述第</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项至第</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项情形，供应商已随响应文件一并提交相关书面说明及必要的证明材料的，在评审现场可不再重复提交。</w:t>
      </w:r>
      <w:r>
        <w:rPr>
          <w:rFonts w:hint="eastAsia" w:ascii="宋体" w:hAnsi="宋体" w:eastAsia="宋体" w:cs="宋体"/>
          <w:color w:val="000000"/>
          <w:sz w:val="24"/>
          <w:highlight w:val="none"/>
        </w:rPr>
        <w:t xml:space="preserve">磋商小组通过“苏采云”系统要求供应商作出必要的说明，并规定回复时间。供应商说明应当采用通过“苏采云”系统（使用“CA数字证书”,加盖电子签章）形式。</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w:t>
      </w:r>
      <w:r>
        <w:rPr>
          <w:rFonts w:hint="eastAsia" w:ascii="宋体" w:hAnsi="宋体" w:eastAsia="宋体" w:cs="宋体"/>
          <w:color w:val="000000"/>
          <w:sz w:val="24"/>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000000"/>
          <w:sz w:val="24"/>
          <w:highlight w:val="none"/>
        </w:rPr>
        <w:t xml:space="preserve">磋商小组</w:t>
      </w:r>
      <w:r>
        <w:rPr>
          <w:rFonts w:hint="eastAsia" w:ascii="宋体" w:hAnsi="宋体" w:eastAsia="宋体" w:cs="宋体"/>
          <w:color w:val="000000"/>
          <w:sz w:val="24"/>
          <w:highlight w:val="none"/>
        </w:rPr>
        <w:t xml:space="preserve">应当将其作为无效响应处理。</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11.7</w:t>
      </w:r>
      <w:r>
        <w:rPr>
          <w:rFonts w:hint="eastAsia" w:ascii="宋体" w:hAnsi="宋体" w:eastAsia="宋体" w:cs="宋体"/>
          <w:color w:val="000000"/>
          <w:sz w:val="24"/>
          <w:highlight w:val="none"/>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11.8</w:t>
      </w:r>
      <w:r>
        <w:rPr>
          <w:rFonts w:hint="eastAsia" w:ascii="宋体" w:hAnsi="宋体" w:eastAsia="宋体" w:cs="宋体"/>
          <w:color w:val="000000"/>
          <w:sz w:val="24"/>
          <w:highlight w:val="none"/>
        </w:rPr>
        <w:t xml:space="preserve">经磋商后，如果成交价高于或低于供应商在响应文件首次报价的，分项报价同比例调整。</w:t>
      </w:r>
      <w:r>
        <w:rPr>
          <w:rFonts w:hint="eastAsia" w:ascii="宋体" w:hAnsi="宋体" w:eastAsia="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11.</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本项目预算为：详见第一章</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12、响应文件的其他部分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其他部分由供应商根据编制响应文件需要提供的其他相关文件。</w:t>
      </w:r>
      <w:r>
        <w:rPr>
          <w:rFonts w:hint="eastAsia" w:ascii="宋体" w:hAnsi="宋体" w:cs="宋体"/>
          <w:color w:val="000000"/>
          <w:sz w:val="24"/>
          <w:highlight w:val="none"/>
        </w:rPr>
      </w:r>
      <w:r/>
    </w:p>
    <w:p>
      <w:pPr>
        <w:pStyle w:val="1144"/>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13、磋商保证金</w:t>
      </w:r>
      <w:r>
        <w:rPr>
          <w:rFonts w:hint="eastAsia" w:ascii="宋体" w:hAnsi="宋体" w:cs="宋体"/>
          <w:b/>
          <w:bCs/>
          <w:color w:val="000000"/>
          <w:sz w:val="24"/>
          <w:highlight w:val="none"/>
        </w:rPr>
      </w:r>
      <w:r/>
    </w:p>
    <w:p>
      <w:pPr>
        <w:pStyle w:val="1144"/>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无。</w:t>
      </w:r>
      <w:r>
        <w:rPr>
          <w:rFonts w:hint="eastAsia" w:ascii="宋体" w:hAnsi="宋体" w:cs="宋体"/>
          <w:b/>
          <w:bCs/>
          <w:color w:val="000000"/>
          <w:sz w:val="24"/>
          <w:highlight w:val="none"/>
        </w:rPr>
      </w:r>
      <w:r/>
    </w:p>
    <w:p>
      <w:pPr>
        <w:pStyle w:val="1144"/>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14、</w:t>
      </w:r>
      <w:r>
        <w:rPr>
          <w:rFonts w:hint="eastAsia" w:ascii="宋体" w:hAnsi="宋体" w:cs="宋体"/>
          <w:b/>
          <w:bCs/>
          <w:color w:val="000000"/>
          <w:sz w:val="24"/>
          <w:highlight w:val="none"/>
          <w:lang w:eastAsia="zh-CN"/>
        </w:rPr>
        <w:t xml:space="preserve">响应</w:t>
      </w:r>
      <w:r>
        <w:rPr>
          <w:rFonts w:hint="eastAsia" w:ascii="宋体" w:hAnsi="宋体" w:cs="宋体"/>
          <w:b/>
          <w:bCs/>
          <w:color w:val="000000"/>
          <w:sz w:val="24"/>
          <w:highlight w:val="none"/>
        </w:rPr>
        <w:t xml:space="preserve">有效期</w:t>
      </w:r>
      <w:r>
        <w:rPr>
          <w:rFonts w:hint="eastAsia" w:ascii="宋体" w:hAnsi="宋体" w:cs="宋体"/>
          <w:b/>
          <w:bCs/>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自开标之日起</w:t>
      </w:r>
      <w:r>
        <w:rPr>
          <w:rFonts w:hint="eastAsia" w:ascii="宋体" w:hAnsi="宋体" w:cs="宋体"/>
          <w:b/>
          <w:color w:val="000000"/>
          <w:sz w:val="24"/>
          <w:highlight w:val="none"/>
        </w:rPr>
        <w:t xml:space="preserve">60</w:t>
      </w:r>
      <w:r>
        <w:rPr>
          <w:rFonts w:hint="eastAsia" w:ascii="宋体" w:hAnsi="宋体" w:cs="宋体"/>
          <w:color w:val="000000"/>
          <w:sz w:val="24"/>
          <w:highlight w:val="none"/>
        </w:rPr>
        <w:t xml:space="preserve">天内</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有效。</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在特殊情况下，在原</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有效期截止之前，代理机构可要求供应商同意延长</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有效期，这种要求与答复均以书面形式提交。</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15、响应文件签署</w:t>
      </w:r>
      <w:r>
        <w:rPr>
          <w:rFonts w:hint="eastAsia" w:ascii="宋体" w:hAnsi="宋体" w:cs="宋体"/>
          <w:color w:val="000000"/>
          <w:sz w:val="24"/>
          <w:highlight w:val="none"/>
        </w:rPr>
      </w:r>
      <w:r/>
    </w:p>
    <w:p>
      <w:pPr>
        <w:pStyle w:val="1144"/>
        <w:ind w:firstLine="480"/>
        <w:spacing w:line="440" w:lineRule="exact"/>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lang w:val="en-US" w:eastAsia="zh-CN"/>
        </w:rPr>
        <w:t xml:space="preserve">15</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color w:val="000000"/>
          <w:sz w:val="24"/>
          <w:highlight w:val="none"/>
          <w:lang w:val="en-US" w:eastAsia="zh-CN"/>
        </w:rPr>
        <w:t xml:space="preserve">1</w:t>
      </w:r>
      <w:r>
        <w:rPr>
          <w:rFonts w:hint="eastAsia" w:ascii="Times New Roman" w:hAnsi="Times New Roman" w:eastAsia="宋体" w:cs="宋体"/>
          <w:color w:val="000000"/>
          <w:sz w:val="24"/>
          <w:szCs w:val="24"/>
          <w:highlight w:val="none"/>
          <w:lang w:val="en-US" w:eastAsia="zh-CN" w:bidi="ar-SA"/>
        </w:rPr>
        <w:t xml:space="preserve"> 响应文件应加盖响应供应商公章，磋商文件中注明须签字的地方应由供应商的法定代表人或委托代理人签字。</w:t>
      </w:r>
      <w:r>
        <w:rPr>
          <w:rFonts w:hint="eastAsia" w:ascii="Times New Roman" w:hAnsi="Times New Roman" w:eastAsia="宋体" w:cs="宋体"/>
          <w:color w:val="000000"/>
          <w:sz w:val="24"/>
          <w:highlight w:val="none"/>
        </w:rPr>
      </w:r>
      <w:r/>
    </w:p>
    <w:p>
      <w:pPr>
        <w:pStyle w:val="1144"/>
        <w:ind w:firstLine="480"/>
        <w:spacing w:line="440" w:lineRule="exact"/>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lang w:val="en-US" w:eastAsia="zh-CN"/>
        </w:rPr>
        <w:t xml:space="preserve">15.2</w:t>
      </w:r>
      <w:r>
        <w:rPr>
          <w:rFonts w:hint="eastAsia" w:ascii="Times New Roman" w:hAnsi="Times New Roman" w:eastAsia="宋体" w:cs="宋体"/>
          <w:color w:val="000000"/>
          <w:sz w:val="24"/>
          <w:highlight w:val="none"/>
        </w:rPr>
        <w:t xml:space="preserve">响应文件不应有涂改、增删之处，如必须修改时，修改处必须有供应商法定代表人或授权代表签字。</w:t>
      </w:r>
      <w:r>
        <w:rPr>
          <w:rFonts w:hint="eastAsia" w:ascii="Times New Roman" w:hAnsi="Times New Roman" w:eastAsia="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16、</w:t>
      </w:r>
      <w:r>
        <w:rPr>
          <w:rFonts w:hint="eastAsia" w:ascii="宋体" w:hAnsi="宋体" w:cs="宋体"/>
          <w:b/>
          <w:bCs/>
          <w:color w:val="000000"/>
          <w:sz w:val="24"/>
          <w:highlight w:val="none"/>
          <w:lang w:eastAsia="zh-CN"/>
        </w:rPr>
        <w:t xml:space="preserve">响应</w:t>
      </w:r>
      <w:r>
        <w:rPr>
          <w:rFonts w:hint="eastAsia" w:ascii="宋体" w:hAnsi="宋体" w:cs="宋体"/>
          <w:b/>
          <w:bCs/>
          <w:color w:val="000000"/>
          <w:sz w:val="24"/>
          <w:highlight w:val="none"/>
        </w:rPr>
        <w:t xml:space="preserve">费用</w:t>
      </w:r>
      <w:r>
        <w:rPr>
          <w:rFonts w:hint="eastAsia" w:ascii="宋体" w:hAnsi="宋体" w:cs="宋体"/>
          <w:color w:val="000000"/>
          <w:sz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宋体" w:hAnsi="宋体" w:cs="宋体"/>
          <w:color w:val="000000"/>
          <w:sz w:val="24"/>
          <w:highlight w:val="none"/>
        </w:rPr>
        <w:t xml:space="preserve">16.1 </w:t>
      </w:r>
      <w:r>
        <w:rPr>
          <w:rFonts w:hint="eastAsia" w:ascii="Times New Roman" w:hAnsi="Times New Roman" w:eastAsia="宋体" w:cs="宋体"/>
          <w:color w:val="000000"/>
          <w:sz w:val="24"/>
          <w:szCs w:val="24"/>
          <w:highlight w:val="none"/>
        </w:rPr>
        <w:t xml:space="preserve">招标代理服务费：本次招标，招标代理服务费</w:t>
      </w:r>
      <w:r>
        <w:rPr>
          <w:rFonts w:hint="eastAsia" w:ascii="Times New Roman" w:hAnsi="Times New Roman" w:eastAsia="宋体" w:cs="宋体"/>
          <w:color w:val="000000"/>
          <w:sz w:val="24"/>
          <w:szCs w:val="24"/>
          <w:highlight w:val="none"/>
          <w:lang w:val="en-US" w:eastAsia="zh-CN"/>
        </w:rPr>
        <w:t xml:space="preserve">按照19040元</w:t>
      </w:r>
      <w:r>
        <w:rPr>
          <w:rFonts w:hint="eastAsia" w:ascii="Times New Roman" w:hAnsi="Times New Roman" w:eastAsia="宋体" w:cs="宋体"/>
          <w:color w:val="000000"/>
          <w:sz w:val="24"/>
          <w:szCs w:val="24"/>
          <w:highlight w:val="none"/>
          <w:lang w:val="en-US" w:eastAsia="zh-CN"/>
        </w:rPr>
        <w:t xml:space="preserve">，</w:t>
      </w:r>
      <w:r>
        <w:rPr>
          <w:rFonts w:hint="eastAsia" w:ascii="Times New Roman" w:hAnsi="Times New Roman" w:eastAsia="宋体" w:cs="宋体"/>
          <w:color w:val="000000"/>
          <w:sz w:val="24"/>
          <w:szCs w:val="24"/>
          <w:highlight w:val="none"/>
        </w:rPr>
        <w:t xml:space="preserve">在领取成交通知书前向招标代理机构支付招标服务费。本项费用无需在</w:t>
      </w:r>
      <w:r>
        <w:rPr>
          <w:rFonts w:hint="eastAsia" w:ascii="Times New Roman" w:hAnsi="Times New Roman" w:eastAsia="宋体" w:cs="宋体"/>
          <w:color w:val="000000"/>
          <w:sz w:val="24"/>
          <w:szCs w:val="24"/>
          <w:highlight w:val="none"/>
          <w:lang w:eastAsia="zh-CN"/>
        </w:rPr>
        <w:t xml:space="preserve">响应</w:t>
      </w:r>
      <w:r>
        <w:rPr>
          <w:rFonts w:hint="eastAsia" w:ascii="Times New Roman" w:hAnsi="Times New Roman" w:eastAsia="宋体" w:cs="宋体"/>
          <w:color w:val="000000"/>
          <w:sz w:val="24"/>
          <w:szCs w:val="24"/>
          <w:highlight w:val="none"/>
        </w:rPr>
        <w:t xml:space="preserve">报价表中单列。</w:t>
      </w:r>
      <w:r>
        <w:rPr>
          <w:rFonts w:hint="eastAsia" w:ascii="Times New Roman" w:hAnsi="Times New Roman" w:eastAsia="宋体" w:cs="宋体"/>
          <w:color w:val="000000"/>
          <w:sz w:val="24"/>
          <w:szCs w:val="24"/>
          <w:highlight w:val="none"/>
        </w:rPr>
      </w:r>
      <w:r/>
    </w:p>
    <w:p>
      <w:pPr>
        <w:pStyle w:val="1144"/>
        <w:ind w:firstLine="482"/>
        <w:spacing w:line="440" w:lineRule="exact"/>
        <w:rPr>
          <w:rFonts w:hint="eastAsia" w:ascii="宋体" w:hAnsi="宋体" w:cs="宋体"/>
          <w:color w:val="000000"/>
          <w:sz w:val="24"/>
          <w:highlight w:val="none"/>
        </w:rPr>
        <w:outlineLvl w:val="1"/>
      </w:pPr>
      <w:r/>
      <w:bookmarkStart w:id="91" w:name="_Toc27101"/>
      <w:r>
        <w:rPr>
          <w:rFonts w:hint="eastAsia" w:ascii="宋体" w:hAnsi="宋体" w:cs="宋体"/>
          <w:b/>
          <w:bCs/>
          <w:color w:val="000000"/>
          <w:sz w:val="24"/>
          <w:highlight w:val="none"/>
        </w:rPr>
        <w:t xml:space="preserve">四、响应文件的递交</w:t>
      </w:r>
      <w:bookmarkEnd w:id="91"/>
      <w:r>
        <w:rPr>
          <w:rFonts w:hint="eastAsia" w:ascii="宋体" w:hAnsi="宋体" w:cs="宋体"/>
          <w:color w:val="000000"/>
          <w:sz w:val="24"/>
          <w:highlight w:val="none"/>
        </w:rPr>
      </w:r>
      <w:r/>
    </w:p>
    <w:p>
      <w:pPr>
        <w:pStyle w:val="1144"/>
        <w:ind w:firstLine="482"/>
        <w:spacing w:line="440" w:lineRule="exact"/>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rPr>
        <w:t xml:space="preserve">17、响应文件的</w:t>
      </w:r>
      <w:r>
        <w:rPr>
          <w:rFonts w:hint="eastAsia" w:ascii="宋体" w:hAnsi="宋体" w:cs="宋体"/>
          <w:b/>
          <w:bCs/>
          <w:color w:val="000000"/>
          <w:sz w:val="24"/>
          <w:highlight w:val="none"/>
          <w:lang w:val="en-US" w:eastAsia="zh-CN"/>
        </w:rPr>
        <w:t xml:space="preserve">提交</w:t>
      </w:r>
      <w:r>
        <w:rPr>
          <w:rFonts w:hint="eastAsia" w:ascii="宋体" w:hAnsi="宋体" w:eastAsia="宋体" w:cs="宋体"/>
          <w:color w:val="000000"/>
          <w:sz w:val="24"/>
          <w:highlight w:val="none"/>
          <w:lang w:val="en-US" w:eastAsia="zh-CN"/>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17.1 供应商应当按照《操作手册》规定，在磋商公告规定的递交响应文件截止时间前制作并上传电子响应文件。 </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17.</w:t>
      </w: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供应商应充分考虑网络环境、网络带宽等因素可能对磋商产生的影响，如因供应商自身原因造成的电子响应文件上传不成功的，按照本磋商文件第二章第22.4 条规定做无效响应处理。</w:t>
      </w:r>
      <w:r>
        <w:rPr>
          <w:rFonts w:hint="eastAsia" w:ascii="Times New Roman" w:hAnsi="Times New Roman" w:eastAsia="宋体" w:cs="宋体"/>
          <w:color w:val="000000"/>
          <w:sz w:val="24"/>
          <w:szCs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18、有下列情形的响应文件将拒收：</w:t>
      </w:r>
      <w:r>
        <w:rPr>
          <w:rFonts w:hint="eastAsia" w:ascii="宋体" w:hAnsi="宋体" w:cs="宋体"/>
          <w:color w:val="000000"/>
          <w:sz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18.1采购代理机构拒绝接收提交响应文件截止时间后上传的任何电子响应文件。</w:t>
      </w:r>
      <w:r>
        <w:rPr>
          <w:rFonts w:hint="eastAsia" w:ascii="Times New Roman" w:hAnsi="Times New Roman" w:eastAsia="宋体" w:cs="宋体"/>
          <w:color w:val="000000"/>
          <w:sz w:val="24"/>
          <w:szCs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19、响应文件的修改和撤回</w:t>
      </w:r>
      <w:r>
        <w:rPr>
          <w:rFonts w:hint="eastAsia" w:ascii="宋体" w:hAnsi="宋体" w:cs="宋体"/>
          <w:color w:val="000000"/>
          <w:sz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19.1</w:t>
      </w:r>
      <w:r>
        <w:rPr>
          <w:rFonts w:hint="eastAsia" w:ascii="Times New Roman" w:hAnsi="Times New Roman" w:eastAsia="宋体" w:cs="宋体"/>
          <w:color w:val="000000"/>
          <w:sz w:val="24"/>
          <w:szCs w:val="24"/>
          <w:highlight w:val="none"/>
        </w:rPr>
        <w:t xml:space="preserve"> 电子响应文件的撤回</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供应商可在提交响应文件截止时间前，撤回其电子响应文件，具体操作方法见《操作手册》。</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 供应商撤回电子响应文件，则认为其不再参与本项目磋商活动。</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19.2</w:t>
      </w:r>
      <w:r>
        <w:rPr>
          <w:rFonts w:hint="eastAsia" w:ascii="Times New Roman" w:hAnsi="Times New Roman" w:eastAsia="宋体" w:cs="宋体"/>
          <w:color w:val="000000"/>
          <w:sz w:val="24"/>
          <w:szCs w:val="24"/>
          <w:highlight w:val="none"/>
        </w:rPr>
        <w:t xml:space="preserve">响应文件的修改</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（1）供应商可在提交响应文件截止时间前，对其电子响应文件进行修改，具体操作方法见《操作手册》。</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（2）在提交响应文件截止时间之后，供应商不得对其电子响应文件作任何修改。</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（3）在提交响应文件截止时间至磋商文件中规定的磋商有效期满之间的这段时间内，供应商不得撤回其响应文件。</w:t>
      </w:r>
      <w:r>
        <w:rPr>
          <w:rFonts w:hint="eastAsia" w:ascii="Times New Roman" w:hAnsi="Times New Roman" w:eastAsia="宋体" w:cs="宋体"/>
          <w:color w:val="000000"/>
          <w:sz w:val="24"/>
          <w:szCs w:val="24"/>
          <w:highlight w:val="none"/>
        </w:rPr>
      </w:r>
      <w:r/>
    </w:p>
    <w:p>
      <w:pPr>
        <w:pStyle w:val="1326"/>
        <w:numPr>
          <w:ilvl w:val="0"/>
          <w:numId w:val="0"/>
        </w:numPr>
        <w:ind w:left="0" w:right="0" w:firstLine="482"/>
        <w:jc w:val="both"/>
        <w:pageBreakBefore w:val="0"/>
        <w:spacing w:line="360" w:lineRule="auto"/>
        <w:shd w:val="clear" w:color="auto" w:fill="auto"/>
        <w:widowControl w:val="off"/>
        <w:tabs>
          <w:tab w:val="left" w:pos="1064" w:leader="none"/>
        </w:tabs>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20、</w:t>
      </w:r>
      <w:r>
        <w:rPr>
          <w:rFonts w:hint="eastAsia" w:ascii="Times New Roman" w:hAnsi="Times New Roman" w:eastAsia="宋体" w:cs="宋体"/>
          <w:b/>
          <w:bCs/>
          <w:color w:val="000000"/>
          <w:sz w:val="24"/>
          <w:szCs w:val="24"/>
          <w:highlight w:val="none"/>
        </w:rPr>
        <w:t xml:space="preserve">响应文件解密</w:t>
      </w:r>
      <w:r>
        <w:rPr>
          <w:rFonts w:hint="eastAsia" w:ascii="Times New Roman" w:hAnsi="Times New Roman" w:eastAsia="宋体" w:cs="宋体"/>
          <w:b/>
          <w:bCs/>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20</w:t>
      </w:r>
      <w:r>
        <w:rPr>
          <w:rFonts w:hint="eastAsia" w:ascii="Times New Roman" w:hAnsi="Times New Roman" w:eastAsia="宋体" w:cs="宋体"/>
          <w:color w:val="000000"/>
          <w:sz w:val="24"/>
          <w:szCs w:val="24"/>
          <w:highlight w:val="none"/>
        </w:rPr>
        <w:t xml:space="preserve">.1 供应商应当按照《操作手册》规定，在苏采云系统规定的时间内对响应文件进行解密。</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20</w:t>
      </w:r>
      <w:r>
        <w:rPr>
          <w:rFonts w:hint="eastAsia" w:ascii="Times New Roman" w:hAnsi="Times New Roman" w:eastAsia="宋体" w:cs="宋体"/>
          <w:color w:val="000000"/>
          <w:sz w:val="24"/>
          <w:szCs w:val="24"/>
          <w:highlight w:val="none"/>
        </w:rPr>
        <w:t xml:space="preserve">.2 所有供应商使用 CA 证书在递交响应文件截止后，解密各自响应文件，供应商不足3家的，不得评标。</w:t>
      </w:r>
      <w:r>
        <w:rPr>
          <w:rFonts w:hint="eastAsia" w:ascii="Times New Roman" w:hAnsi="Times New Roman" w:eastAsia="宋体" w:cs="宋体"/>
          <w:color w:val="000000"/>
          <w:sz w:val="24"/>
          <w:szCs w:val="24"/>
          <w:highlight w:val="none"/>
        </w:rPr>
      </w:r>
      <w:r/>
    </w:p>
    <w:p>
      <w:pPr>
        <w:pStyle w:val="1326"/>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20</w:t>
      </w:r>
      <w:r>
        <w:rPr>
          <w:rFonts w:hint="eastAsia" w:ascii="Times New Roman" w:hAnsi="Times New Roman" w:eastAsia="宋体" w:cs="宋体"/>
          <w:color w:val="000000"/>
          <w:sz w:val="24"/>
          <w:szCs w:val="24"/>
          <w:highlight w:val="none"/>
        </w:rPr>
        <w:t xml:space="preserve">.3 因</w:t>
      </w:r>
      <w:r>
        <w:rPr>
          <w:rFonts w:hint="eastAsia" w:ascii="Times New Roman" w:hAnsi="Times New Roman" w:eastAsia="宋体" w:cs="宋体"/>
          <w:color w:val="000000"/>
          <w:sz w:val="24"/>
          <w:szCs w:val="24"/>
          <w:highlight w:val="none"/>
          <w:lang w:val="en-US" w:eastAsia="zh-CN"/>
        </w:rPr>
        <w:t xml:space="preserve">响应</w:t>
      </w:r>
      <w:r>
        <w:rPr>
          <w:rFonts w:hint="eastAsia" w:ascii="Times New Roman" w:hAnsi="Times New Roman" w:eastAsia="宋体" w:cs="宋体"/>
          <w:color w:val="000000"/>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rFonts w:hint="eastAsia" w:ascii="Times New Roman" w:hAnsi="Times New Roman" w:eastAsia="宋体" w:cs="宋体"/>
          <w:color w:val="000000"/>
          <w:sz w:val="24"/>
          <w:szCs w:val="24"/>
          <w:highlight w:val="none"/>
        </w:rPr>
      </w:r>
      <w:r/>
    </w:p>
    <w:p>
      <w:pPr>
        <w:pStyle w:val="1144"/>
        <w:ind w:firstLine="482"/>
        <w:spacing w:line="440" w:lineRule="exact"/>
        <w:rPr>
          <w:rFonts w:hint="eastAsia" w:ascii="宋体" w:hAnsi="宋体" w:cs="宋体"/>
          <w:color w:val="000000"/>
          <w:sz w:val="24"/>
          <w:highlight w:val="none"/>
        </w:rPr>
        <w:outlineLvl w:val="1"/>
      </w:pPr>
      <w:r/>
      <w:bookmarkStart w:id="92" w:name="_Toc5976"/>
      <w:r>
        <w:rPr>
          <w:rFonts w:hint="eastAsia" w:ascii="宋体" w:hAnsi="宋体" w:cs="宋体"/>
          <w:b/>
          <w:bCs/>
          <w:color w:val="000000"/>
          <w:sz w:val="24"/>
          <w:highlight w:val="none"/>
        </w:rPr>
        <w:t xml:space="preserve">五、磋商组织及程序</w:t>
      </w:r>
      <w:bookmarkEnd w:id="92"/>
      <w:r>
        <w:rPr>
          <w:rFonts w:hint="eastAsia" w:ascii="宋体" w:hAnsi="宋体" w:cs="宋体"/>
          <w:color w:val="000000"/>
          <w:sz w:val="24"/>
          <w:highlight w:val="none"/>
        </w:rPr>
      </w:r>
      <w:r/>
    </w:p>
    <w:p>
      <w:pPr>
        <w:pStyle w:val="1144"/>
        <w:ind w:firstLine="482"/>
        <w:spacing w:line="440" w:lineRule="exact"/>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21、磋商</w:t>
      </w:r>
      <w:r>
        <w:rPr>
          <w:rFonts w:hint="eastAsia" w:ascii="宋体" w:hAnsi="宋体" w:eastAsia="宋体" w:cs="宋体"/>
          <w:color w:val="000000"/>
          <w:sz w:val="24"/>
          <w:highlight w:val="none"/>
          <w:lang w:eastAsia="zh-CN"/>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21.1在提交响应文件时间截止后，在规定的时间和地点组织磋商小组分别与供应商进行磋商。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21.2磋商工作由</w:t>
      </w:r>
      <w:r>
        <w:rPr>
          <w:rFonts w:hint="eastAsia" w:ascii="宋体" w:hAnsi="宋体" w:cs="宋体"/>
          <w:color w:val="000000"/>
          <w:sz w:val="24"/>
          <w:highlight w:val="none"/>
          <w:lang w:eastAsia="zh-CN"/>
        </w:rPr>
        <w:t xml:space="preserve">代理机构</w:t>
      </w:r>
      <w:r>
        <w:rPr>
          <w:rFonts w:hint="eastAsia" w:ascii="宋体" w:hAnsi="宋体" w:cs="宋体"/>
          <w:color w:val="000000"/>
          <w:sz w:val="24"/>
          <w:highlight w:val="none"/>
        </w:rPr>
        <w:t xml:space="preserve">负责组织，具体磋商事务由依法组建的磋商小组负责。</w:t>
      </w:r>
      <w:r>
        <w:rPr>
          <w:rFonts w:hint="eastAsia" w:ascii="宋体" w:hAnsi="宋体" w:cs="宋体"/>
          <w:color w:val="000000"/>
          <w:sz w:val="24"/>
          <w:highlight w:val="none"/>
        </w:rPr>
      </w:r>
      <w:r/>
    </w:p>
    <w:p>
      <w:pPr>
        <w:pStyle w:val="1144"/>
        <w:ind w:firstLine="480"/>
        <w:spacing w:line="440" w:lineRule="exact"/>
        <w:rPr>
          <w:rFonts w:hint="eastAsia" w:ascii="宋体" w:hAnsi="宋体" w:eastAsia="宋体" w:cs="宋体"/>
          <w:color w:val="000000"/>
          <w:sz w:val="21"/>
          <w:szCs w:val="21"/>
          <w:highlight w:val="none"/>
        </w:rPr>
      </w:pPr>
      <w:r>
        <w:rPr>
          <w:rFonts w:hint="eastAsia" w:ascii="宋体" w:hAnsi="宋体" w:cs="宋体"/>
          <w:color w:val="000000"/>
          <w:sz w:val="24"/>
          <w:highlight w:val="none"/>
        </w:rPr>
        <w:t xml:space="preserve">21.3</w:t>
      </w:r>
      <w:r>
        <w:rPr>
          <w:rFonts w:hint="eastAsia" w:ascii="宋体" w:hAnsi="宋体" w:eastAsia="宋体" w:cs="宋体"/>
          <w:color w:val="000000"/>
          <w:sz w:val="24"/>
          <w:highlight w:val="none"/>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21.4磋商过程中，磋商小组根据磋商文件和磋商情况可能实质性变动采购需求中的技术、服务要求以及合同草案条款。实质性变动是磋商文件的有效组成部分，</w:t>
      </w:r>
      <w:r>
        <w:rPr>
          <w:rFonts w:hint="eastAsia" w:ascii="宋体" w:hAnsi="宋体" w:eastAsia="宋体" w:cs="宋体"/>
          <w:color w:val="000000"/>
          <w:sz w:val="24"/>
          <w:highlight w:val="none"/>
        </w:rPr>
        <w:t xml:space="preserve">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eastAsia="宋体" w:cs="宋体"/>
          <w:color w:val="000000"/>
          <w:sz w:val="24"/>
          <w:highlight w:val="none"/>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响应文件报价出现前后不一致的，除磋商文件另有规定外，按照下列规定修正：</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 响应文件中开标一览表（报价表）内容与响应文件中相应内容不一致的，以开标一览表（报价表）为准；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大写金额和小写金额不一致的，以大写金额为准；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.4 总价金额与按单价汇总金额不一致的，以单价金额计算结果为准。</w:t>
      </w:r>
      <w:r>
        <w:rPr>
          <w:rFonts w:hint="eastAsia" w:ascii="宋体" w:hAnsi="宋体" w:cs="宋体"/>
          <w:color w:val="000000"/>
          <w:sz w:val="24"/>
          <w:highlight w:val="none"/>
        </w:rPr>
      </w:r>
      <w:r/>
    </w:p>
    <w:p>
      <w:pPr>
        <w:pStyle w:val="1211"/>
        <w:ind w:left="0" w:right="0" w:firstLine="420"/>
        <w:jc w:val="both"/>
        <w:keepLines w:val="0"/>
        <w:keepNext w:val="0"/>
        <w:spacing w:before="0" w:beforeAutospacing="0" w:after="0" w:afterAutospacing="0"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同时出现两种以上不一致的，按照前款规定的顺序修正。</w:t>
      </w:r>
      <w:r>
        <w:rPr>
          <w:rFonts w:hint="eastAsia" w:ascii="宋体" w:hAnsi="宋体" w:cs="宋体"/>
          <w:color w:val="000000"/>
          <w:sz w:val="24"/>
          <w:highlight w:val="none"/>
        </w:rPr>
      </w:r>
      <w:r/>
    </w:p>
    <w:p>
      <w:pPr>
        <w:pStyle w:val="121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highlight w:val="none"/>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 </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22.1磋商组织</w:t>
      </w:r>
      <w:r>
        <w:rPr>
          <w:rFonts w:hint="eastAsia" w:ascii="宋体" w:hAnsi="宋体" w:cs="宋体"/>
          <w:color w:val="000000"/>
          <w:sz w:val="24"/>
          <w:highlight w:val="none"/>
        </w:rPr>
      </w:r>
      <w:r/>
    </w:p>
    <w:p>
      <w:pPr>
        <w:pStyle w:val="1144"/>
        <w:ind w:firstLine="482"/>
        <w:spacing w:line="44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22.1.1</w:t>
      </w:r>
      <w:r>
        <w:rPr>
          <w:rFonts w:hint="eastAsia" w:ascii="宋体" w:hAnsi="宋体" w:cs="宋体"/>
          <w:bCs/>
          <w:color w:val="000000"/>
          <w:sz w:val="24"/>
          <w:highlight w:val="none"/>
        </w:rPr>
        <w:t xml:space="preserve">磋商小组负责具体评标事务，并独立履行下列职责：</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（一）审查、评价响应文件是否符合磋商文件的商务、技术等实质性要求；</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（二）要求供应商对响应文件有关事项作出澄清或者说明；</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（三）对响应文件进行比较和评价；</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（四）确定成交供应商候选人名单，以及根据采购人委托直接确定成交供应商；</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（五）向采购人、采购代理机构或者有关部门报告评标中发现的违法行为。</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22.1.2 </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由采购人代表和评审专家组成，独立开展评审工作。</w:t>
      </w:r>
      <w:r>
        <w:rPr>
          <w:rFonts w:hint="eastAsia" w:ascii="宋体" w:hAnsi="宋体" w:cs="宋体"/>
          <w:color w:val="000000"/>
          <w:sz w:val="24"/>
          <w:highlight w:val="none"/>
        </w:rPr>
      </w:r>
      <w:r/>
    </w:p>
    <w:p>
      <w:pPr>
        <w:pStyle w:val="114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22.2  评标程序</w:t>
      </w:r>
      <w:r>
        <w:rPr>
          <w:rFonts w:hint="eastAsia" w:ascii="宋体" w:hAnsi="宋体" w:cs="宋体"/>
          <w:color w:val="000000"/>
          <w:sz w:val="24"/>
          <w:highlight w:val="none"/>
        </w:rPr>
      </w:r>
      <w:r/>
    </w:p>
    <w:p>
      <w:pPr>
        <w:pStyle w:val="1144"/>
        <w:ind w:firstLine="482"/>
        <w:spacing w:line="440" w:lineRule="exact"/>
        <w:rPr>
          <w:rFonts w:hint="eastAsia" w:ascii="宋体" w:hAnsi="宋体" w:eastAsia="宋体" w:cs="宋体"/>
          <w:color w:val="000000"/>
          <w:sz w:val="24"/>
          <w:highlight w:val="none"/>
        </w:rPr>
      </w:pPr>
      <w:r>
        <w:rPr>
          <w:rFonts w:hint="eastAsia" w:ascii="宋体" w:hAnsi="宋体" w:cs="宋体"/>
          <w:b/>
          <w:color w:val="000000"/>
          <w:sz w:val="24"/>
          <w:highlight w:val="none"/>
        </w:rPr>
        <w:t xml:space="preserve">22.2.1 </w:t>
      </w:r>
      <w:r>
        <w:rPr>
          <w:rFonts w:hint="eastAsia" w:ascii="宋体" w:hAnsi="宋体" w:cs="宋体"/>
          <w:b/>
          <w:bCs/>
          <w:color w:val="000000"/>
          <w:sz w:val="24"/>
          <w:highlight w:val="none"/>
        </w:rPr>
        <w:t xml:space="preserve">响应文件的资格性检查。</w:t>
      </w:r>
      <w:r>
        <w:rPr>
          <w:rFonts w:hint="eastAsia" w:ascii="宋体" w:hAnsi="宋体" w:eastAsia="宋体" w:cs="宋体"/>
          <w:color w:val="000000"/>
          <w:sz w:val="24"/>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响应文件有下列情况之一的，在资格性审查时按照无效响应处理：</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（1）不具备采购文件中规定资格条件的。</w:t>
      </w:r>
      <w:r>
        <w:rPr>
          <w:rFonts w:hint="eastAsia" w:ascii="宋体" w:hAnsi="宋体" w:eastAsia="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22.2.2响应文件的符合性审查</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对符合资格的供应商的响应文件进行符合性审查，以确定其是否满足磋商文件的实质性要求。</w:t>
      </w:r>
      <w:r>
        <w:rPr>
          <w:rFonts w:hint="eastAsia" w:ascii="宋体" w:hAnsi="宋体" w:cs="宋体"/>
          <w:color w:val="000000"/>
          <w:sz w:val="24"/>
          <w:highlight w:val="none"/>
        </w:rPr>
      </w:r>
      <w:r/>
    </w:p>
    <w:p>
      <w:pPr>
        <w:pStyle w:val="1144"/>
        <w:ind w:firstLine="482"/>
        <w:jc w:val="left"/>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22.2.2.1 实质性要求是指本磋商文件中用带星号“★”的商务和技术要求。</w:t>
      </w:r>
      <w:r>
        <w:rPr>
          <w:rFonts w:hint="eastAsia" w:ascii="宋体" w:hAnsi="宋体" w:cs="宋体"/>
          <w:b/>
          <w:bCs/>
          <w:color w:val="000000"/>
          <w:sz w:val="24"/>
          <w:highlight w:val="none"/>
        </w:rPr>
      </w:r>
      <w:r/>
    </w:p>
    <w:p>
      <w:pPr>
        <w:pStyle w:val="114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22.2.3</w:t>
      </w:r>
      <w:r>
        <w:rPr>
          <w:rFonts w:hint="eastAsia" w:ascii="宋体" w:hAnsi="宋体" w:cs="宋体"/>
          <w:b/>
          <w:bCs/>
          <w:color w:val="000000"/>
          <w:sz w:val="24"/>
          <w:highlight w:val="none"/>
        </w:rPr>
        <w:t xml:space="preserve">澄清有关问题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22.2.3.1对于响应文件中含义不明确、同类问题表述不一致或者有明显文字和计算错误的内容，磋商小组应当以书面形式要求供应商作出必要的澄清、说明或者补正。</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供应商的澄清、说明或者补正不得超出响应文件的范围或者改变响应文件的实质性内容。</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22.2.3.</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接到磋商小组澄清、说明和补正要求的供应商如未按规定做出澄清、说明和补正，其风险由供应商自行承担。供应商拒不按照要求对响应件进行澄清、说明或者补正的，视其放弃该项权利。</w:t>
      </w:r>
      <w:r>
        <w:rPr>
          <w:rFonts w:hint="eastAsia" w:ascii="宋体" w:hAnsi="宋体" w:eastAsia="宋体" w:cs="宋体"/>
          <w:bCs/>
          <w:color w:val="000000"/>
          <w:sz w:val="24"/>
          <w:highlight w:val="none"/>
        </w:rPr>
      </w:r>
      <w:r/>
    </w:p>
    <w:p>
      <w:pPr>
        <w:pStyle w:val="114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22.2.4</w:t>
      </w:r>
      <w:r>
        <w:rPr>
          <w:rFonts w:hint="eastAsia" w:ascii="宋体" w:hAnsi="宋体" w:cs="宋体"/>
          <w:b/>
          <w:bCs/>
          <w:color w:val="000000"/>
          <w:sz w:val="24"/>
          <w:highlight w:val="none"/>
        </w:rPr>
        <w:t xml:space="preserve">比较与评价。</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应当按照磋商文件中规定的评标方法和标准，对符合性审查合格的响应文件进行商务和技术评估，综合比较与评价。</w:t>
      </w:r>
      <w:r>
        <w:rPr>
          <w:rFonts w:hint="eastAsia" w:ascii="宋体" w:hAnsi="宋体" w:cs="宋体"/>
          <w:color w:val="000000"/>
          <w:sz w:val="24"/>
          <w:highlight w:val="none"/>
        </w:rPr>
      </w:r>
      <w:r/>
    </w:p>
    <w:p>
      <w:pPr>
        <w:pStyle w:val="114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22.3 评标方法和标准</w:t>
      </w:r>
      <w:r>
        <w:rPr>
          <w:rFonts w:hint="eastAsia" w:ascii="宋体" w:hAnsi="宋体" w:cs="宋体"/>
          <w:color w:val="000000"/>
          <w:sz w:val="24"/>
          <w:highlight w:val="none"/>
        </w:rPr>
      </w:r>
      <w:r/>
    </w:p>
    <w:p>
      <w:pPr>
        <w:pStyle w:val="1144"/>
        <w:ind w:left="241"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22.3.1</w:t>
      </w:r>
      <w:r>
        <w:rPr>
          <w:rFonts w:hint="eastAsia" w:ascii="宋体" w:hAnsi="宋体" w:cs="宋体"/>
          <w:color w:val="000000"/>
          <w:sz w:val="24"/>
          <w:highlight w:val="none"/>
        </w:rPr>
        <w:t xml:space="preserve">采用综合评分法。综合评分法，是指响应文件满足磋商文件全部实质性要求，且按照评审因素的量化指标评审得分最高的供应商为成交候选</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的评标方法。评标时，</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各成员应当独立对每个供应商的响应文件进行评价，并汇总每个供应商的得分。</w:t>
      </w:r>
      <w:r>
        <w:rPr>
          <w:rFonts w:hint="eastAsia" w:ascii="宋体" w:hAnsi="宋体" w:cs="宋体"/>
          <w:color w:val="000000"/>
          <w:sz w:val="24"/>
          <w:highlight w:val="none"/>
        </w:rPr>
      </w:r>
      <w:r/>
    </w:p>
    <w:p>
      <w:pPr>
        <w:pStyle w:val="1144"/>
        <w:ind w:firstLine="482"/>
        <w:jc w:val="left"/>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22.3.2  评分标准及评审因素：详见第三章</w:t>
      </w:r>
      <w:r>
        <w:rPr>
          <w:rFonts w:hint="eastAsia" w:ascii="宋体" w:hAnsi="宋体" w:cs="宋体"/>
          <w:b/>
          <w:bCs/>
          <w:color w:val="000000"/>
          <w:sz w:val="24"/>
          <w:highlight w:val="none"/>
        </w:rPr>
      </w:r>
      <w:r/>
    </w:p>
    <w:p>
      <w:pPr>
        <w:pStyle w:val="1144"/>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22.4 供应商存在下列情况之一的，</w:t>
      </w:r>
      <w:r>
        <w:rPr>
          <w:rFonts w:hint="eastAsia" w:ascii="宋体" w:hAnsi="宋体" w:eastAsia="宋体" w:cs="宋体"/>
          <w:b/>
          <w:color w:val="000000"/>
          <w:sz w:val="24"/>
          <w:highlight w:val="none"/>
        </w:rPr>
        <w:t xml:space="preserve">按照无效响应处理：</w:t>
      </w:r>
      <w:r>
        <w:rPr>
          <w:rFonts w:hint="eastAsia" w:ascii="宋体" w:hAnsi="宋体" w:cs="宋体"/>
          <w:b/>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（1）供应商在苏采云系统规定的时间内未成功解密电子响应文件的。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（2）供应商未按照采购文件要求上传电子响应文件的。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（3）供应商不具备采购文件中规定资格要求的；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（4）供应商在报价时采用选择性报价；</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（5）报价超过采购文件中规定的预算金额或者最高限价的；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（6）响应文件含有采购人不能接受的附加条件的；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（7）不同供应商的响应文件由同一单位或者个人编制；</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（8）不同供应商委托同一单位或者个人办理磋商事宜；</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（9）不同供应商的响应文件载明的项目管理成员或联系人员为同一人；</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（10）不同供应商的响应文件异常一致或者报价呈规律性差异；</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（11）不同供应商的响应文件相互混装；</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（12）不同供应商的负责人为同一人或者存在控股、管理关系的；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）未通过符合性检查的；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）未按文件要求签署、盖章的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）不符合采购文件中规定的其它实质性要求的；</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17</w:t>
      </w:r>
      <w:r>
        <w:rPr>
          <w:rFonts w:hint="eastAsia" w:ascii="宋体" w:hAnsi="宋体" w:eastAsia="宋体" w:cs="宋体"/>
          <w:bCs/>
          <w:color w:val="000000"/>
          <w:sz w:val="24"/>
          <w:highlight w:val="none"/>
        </w:rPr>
        <w:t xml:space="preserve">）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rFonts w:hint="eastAsia" w:ascii="宋体" w:hAnsi="宋体" w:eastAsia="宋体" w:cs="宋体"/>
          <w:bCs/>
          <w:color w:val="000000"/>
          <w:sz w:val="24"/>
          <w:highlight w:val="none"/>
        </w:rPr>
      </w:r>
      <w:r/>
    </w:p>
    <w:p>
      <w:pPr>
        <w:pStyle w:val="11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18</w:t>
      </w:r>
      <w:r>
        <w:rPr>
          <w:rFonts w:hint="eastAsia" w:ascii="宋体" w:hAnsi="宋体" w:eastAsia="宋体" w:cs="宋体"/>
          <w:bCs/>
          <w:color w:val="000000"/>
          <w:sz w:val="24"/>
          <w:highlight w:val="none"/>
        </w:rPr>
        <w:t xml:space="preserve">）不符合法律、法规和磋商文件规定的其他实质性要求的。</w:t>
      </w:r>
      <w:r>
        <w:rPr>
          <w:rFonts w:hint="eastAsia" w:ascii="宋体" w:hAnsi="宋体" w:eastAsia="宋体" w:cs="宋体"/>
          <w:bCs/>
          <w:color w:val="000000"/>
          <w:sz w:val="24"/>
          <w:highlight w:val="none"/>
        </w:rPr>
      </w:r>
      <w:r/>
    </w:p>
    <w:p>
      <w:pPr>
        <w:pStyle w:val="1144"/>
        <w:ind w:firstLine="482"/>
        <w:spacing w:line="44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22.5 </w:t>
      </w:r>
      <w:r>
        <w:rPr>
          <w:rFonts w:hint="eastAsia" w:ascii="宋体" w:hAnsi="宋体" w:cs="宋体"/>
          <w:b/>
          <w:color w:val="000000"/>
          <w:sz w:val="24"/>
          <w:highlight w:val="none"/>
        </w:rPr>
        <w:t xml:space="preserve">出现下列情形之一的，磋商终止：</w:t>
      </w:r>
      <w:r>
        <w:rPr>
          <w:rFonts w:hint="eastAsia" w:ascii="宋体" w:hAnsi="宋体" w:cs="宋体"/>
          <w:b/>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（1）因情况变化，不再符合规定的竞争性磋商采购方式适用情形的；</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（2）所有供应商的响应文件被磋商小组认定为无效的；</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（3）出现影响采购公正的违法、违规行为的；</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（4）供应商的最终报价超</w:t>
      </w:r>
      <w:r>
        <w:rPr>
          <w:rFonts w:hint="eastAsia" w:ascii="宋体" w:hAnsi="宋体" w:eastAsia="宋体" w:cs="宋体"/>
          <w:bCs/>
          <w:color w:val="000000"/>
          <w:sz w:val="24"/>
          <w:highlight w:val="none"/>
        </w:rPr>
        <w:t xml:space="preserve">过采购预算或者最高限价的；</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（5）因重大变故，采购任务取消的；</w:t>
      </w:r>
      <w:r>
        <w:rPr>
          <w:rFonts w:hint="eastAsia" w:ascii="宋体" w:hAnsi="宋体" w:cs="宋体"/>
          <w:bCs/>
          <w:color w:val="000000"/>
          <w:sz w:val="24"/>
          <w:highlight w:val="none"/>
        </w:rPr>
      </w:r>
      <w:r/>
    </w:p>
    <w:p>
      <w:pPr>
        <w:pStyle w:val="114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采购人需求发生重大变化暂时不能确定或供应商提供的货物和服务不能满足需求等。</w:t>
      </w:r>
      <w:r>
        <w:rPr>
          <w:rFonts w:hint="eastAsia" w:ascii="宋体" w:hAnsi="宋体" w:cs="宋体"/>
          <w:bCs/>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23、确定成交供应商</w:t>
      </w:r>
      <w:r>
        <w:rPr>
          <w:rFonts w:hint="eastAsia" w:ascii="宋体" w:hAnsi="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23.1 在综合比较与评价后按照得分由高到低顺序对供应商进行排序。评标委员会按综合得分排名推荐3名中标候选人。得分相同的，按</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eastAsia="宋体" w:cs="宋体"/>
          <w:color w:val="000000"/>
          <w:sz w:val="24"/>
          <w:highlight w:val="none"/>
          <w:lang w:val="en-US" w:eastAsia="zh-CN"/>
        </w:rPr>
        <w:t xml:space="preserve">报价由低到高顺序排列。得分且报价相同的，按技术指标（服务方案）优劣顺序排列。</w:t>
      </w:r>
      <w:r>
        <w:rPr>
          <w:rFonts w:hint="eastAsia" w:ascii="宋体" w:hAnsi="宋体" w:eastAsia="宋体" w:cs="宋体"/>
          <w:color w:val="000000"/>
          <w:sz w:val="24"/>
          <w:highlight w:val="none"/>
          <w:lang w:val="en-US" w:eastAsia="zh-CN"/>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 按以下第（</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）种方式确定成交供应商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（1）磋商小组直接确定排名第一的</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rPr>
        <w:t xml:space="preserve">候选人为成交供应商；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（2）采购人在</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推荐的</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rPr>
        <w:t xml:space="preserve">候选人中按顺序确定成交供应商。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按第二种方式确定</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rPr>
        <w:t xml:space="preserve">供应商的，代理机构自评审结束之日起两个工作日内将评审报告送交采购人，采购人应当自收到评审报告之日起五个工作日内在评审报告推荐的</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rPr>
        <w:t xml:space="preserve">候选人中按顺序确定成交供应商。</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.3 成交供应商确定之日起两个工作日内，将在财政部门指定的政府采购信息发布媒体上公告。</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 《中标</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通知书》对采购人和成交供应商具有同等法律效力。</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 《中标</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通知书》发出后，成交供应商无正当理由不与采购人签订合同的，应当依法承担法律责任。</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.6代理机构和磋商小组对未中标</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的供应商不作未中标</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原因的解释。</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outlineLvl w:val="1"/>
      </w:pPr>
      <w:r/>
      <w:bookmarkStart w:id="93" w:name="_Toc13966"/>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、编写评标报告</w:t>
      </w:r>
      <w:bookmarkEnd w:id="93"/>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根据全体评标成员签字的原始评标记录和评标结果编写评标报告。</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、评标过程的保密性</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 采购人和采购代理机构将采取必要措施，保证评标在严格保密的情况下进行。</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 任何单位和个人不得非法干预、影响评标办法的确定，以及评标过程和结果。</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 凡是与审查、澄清、评价和比较</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s="宋体"/>
          <w:color w:val="000000"/>
          <w:sz w:val="24"/>
          <w:highlight w:val="none"/>
        </w:rPr>
        <w:t xml:space="preserve">的有关资料等，均不向供应商及与评标无关的其他人员透露。</w:t>
      </w:r>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outlineLvl w:val="1"/>
      </w:pPr>
      <w:r/>
      <w:bookmarkStart w:id="94" w:name="_Toc23210"/>
      <w:r>
        <w:rPr>
          <w:rFonts w:hint="eastAsia" w:ascii="宋体" w:hAnsi="宋体" w:cs="宋体"/>
          <w:b/>
          <w:bCs/>
          <w:color w:val="000000"/>
          <w:sz w:val="24"/>
          <w:highlight w:val="none"/>
          <w:lang w:eastAsia="zh-CN"/>
        </w:rPr>
        <w:t xml:space="preserve">七</w:t>
      </w:r>
      <w:r>
        <w:rPr>
          <w:rFonts w:hint="eastAsia" w:ascii="宋体" w:hAnsi="宋体" w:cs="宋体"/>
          <w:b/>
          <w:bCs/>
          <w:color w:val="000000"/>
          <w:sz w:val="24"/>
          <w:highlight w:val="none"/>
        </w:rPr>
        <w:t xml:space="preserve">、签订合同</w:t>
      </w:r>
      <w:bookmarkEnd w:id="94"/>
      <w:r>
        <w:rPr>
          <w:rFonts w:hint="eastAsia" w:ascii="宋体" w:hAnsi="宋体" w:cs="宋体"/>
          <w:color w:val="000000"/>
          <w:sz w:val="24"/>
          <w:highlight w:val="none"/>
        </w:rPr>
      </w:r>
      <w:r/>
    </w:p>
    <w:p>
      <w:pPr>
        <w:pStyle w:val="114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、签订合同</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 成交供应商应当自成交通知书发出之日起三十日内，与采购人签订采购合同，所签订的合同不得对磋商文件和响应文件作实质性修改。</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采购人不得向成交供应商提出任何不合理的要求作为签订合同的条件，不得与成交供应商私下订立背离合同实质性内容的协议。</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除不可抗力等因素外，成交通知书发出后，采购人改变成交结果，或者成交供应商拒绝签订政府采购合同的，应当承担相应的法律责任。</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.5成交供应商拒绝签订采购合同的，或因不可抗力或者自身原因不能履行采购合同的，采购人可以视情与排位在成交供应商之后第一位的成交候选供应商签订采购合同，也可以重新开展采购活动。</w:t>
      </w:r>
      <w:r>
        <w:rPr>
          <w:rFonts w:hint="eastAsia" w:ascii="宋体" w:hAnsi="宋体" w:cs="宋体"/>
          <w:color w:val="000000"/>
          <w:sz w:val="24"/>
          <w:highlight w:val="none"/>
        </w:rPr>
      </w:r>
      <w:r/>
    </w:p>
    <w:p>
      <w:pPr>
        <w:pStyle w:val="11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color w:val="000000"/>
          <w:sz w:val="24"/>
          <w:highlight w:val="none"/>
        </w:rPr>
      </w:r>
      <w:r/>
    </w:p>
    <w:p>
      <w:pPr>
        <w:pStyle w:val="1144"/>
        <w:ind w:firstLine="482"/>
        <w:spacing w:line="440" w:lineRule="exact"/>
        <w:rPr>
          <w:rFonts w:hint="eastAsia" w:ascii="黑体" w:hAnsi="黑体" w:cs="黑体"/>
          <w:b/>
          <w:bCs/>
          <w:color w:val="000000"/>
          <w:sz w:val="24"/>
          <w:highlight w:val="none"/>
        </w:rPr>
        <w:outlineLvl w:val="1"/>
      </w:pPr>
      <w:r/>
      <w:bookmarkStart w:id="95" w:name="_Toc16143"/>
      <w:r>
        <w:rPr>
          <w:rFonts w:hint="eastAsia" w:ascii="黑体" w:hAnsi="黑体" w:cs="黑体"/>
          <w:b/>
          <w:bCs/>
          <w:color w:val="000000"/>
          <w:sz w:val="24"/>
          <w:highlight w:val="none"/>
          <w:lang w:val="en-US" w:eastAsia="zh-CN"/>
        </w:rPr>
        <w:t xml:space="preserve">八</w:t>
      </w:r>
      <w:r>
        <w:rPr>
          <w:rFonts w:hint="eastAsia" w:ascii="黑体" w:hAnsi="黑体" w:cs="黑体"/>
          <w:b/>
          <w:bCs/>
          <w:color w:val="000000"/>
          <w:sz w:val="24"/>
          <w:highlight w:val="none"/>
        </w:rPr>
        <w:t xml:space="preserve">、诚实信用</w:t>
      </w:r>
      <w:bookmarkEnd w:id="95"/>
      <w:r>
        <w:rPr>
          <w:rFonts w:hint="eastAsia" w:ascii="黑体" w:hAnsi="黑体" w:cs="黑体"/>
          <w:b/>
          <w:bCs/>
          <w:color w:val="000000"/>
          <w:sz w:val="24"/>
          <w:highlight w:val="none"/>
        </w:rPr>
      </w:r>
      <w:r/>
    </w:p>
    <w:p>
      <w:pPr>
        <w:pStyle w:val="114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2</w:t>
      </w:r>
      <w:r>
        <w:rPr>
          <w:rFonts w:hint="eastAsia" w:ascii="黑体" w:hAnsi="黑体" w:cs="黑体"/>
          <w:color w:val="000000"/>
          <w:sz w:val="24"/>
          <w:highlight w:val="none"/>
          <w:lang w:val="en-US" w:eastAsia="zh-CN"/>
        </w:rPr>
        <w:t xml:space="preserve">7</w:t>
      </w:r>
      <w:r>
        <w:rPr>
          <w:rFonts w:hint="eastAsia" w:ascii="黑体" w:hAnsi="黑体" w:cs="黑体"/>
          <w:color w:val="000000"/>
          <w:sz w:val="24"/>
          <w:highlight w:val="none"/>
        </w:rPr>
        <w:t xml:space="preserve">.1供应商应当遵循公平竞争的原则，不得恶意串通，不得妨碍其他供应商的竞争行为，不得损害采购人或者其他供应商的合法权益。</w:t>
      </w:r>
      <w:r>
        <w:rPr>
          <w:rFonts w:hint="eastAsia" w:ascii="黑体" w:hAnsi="黑体" w:cs="黑体"/>
          <w:color w:val="000000"/>
          <w:sz w:val="24"/>
          <w:highlight w:val="none"/>
        </w:rPr>
      </w:r>
      <w:r/>
    </w:p>
    <w:p>
      <w:pPr>
        <w:pStyle w:val="114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2</w:t>
      </w:r>
      <w:r>
        <w:rPr>
          <w:rFonts w:hint="eastAsia" w:ascii="黑体" w:hAnsi="黑体" w:cs="黑体"/>
          <w:color w:val="000000"/>
          <w:sz w:val="24"/>
          <w:highlight w:val="none"/>
          <w:lang w:val="en-US" w:eastAsia="zh-CN"/>
        </w:rPr>
        <w:t xml:space="preserve">7</w:t>
      </w:r>
      <w:r>
        <w:rPr>
          <w:rFonts w:hint="eastAsia" w:ascii="黑体" w:hAnsi="黑体" w:cs="黑体"/>
          <w:color w:val="000000"/>
          <w:sz w:val="24"/>
          <w:highlight w:val="none"/>
        </w:rPr>
        <w:t xml:space="preserve">.2在评标过程中发现供应商有以下情形的，</w:t>
      </w:r>
      <w:r>
        <w:rPr>
          <w:rFonts w:hint="eastAsia" w:ascii="黑体" w:hAnsi="黑体" w:cs="黑体"/>
          <w:color w:val="000000"/>
          <w:sz w:val="24"/>
          <w:highlight w:val="none"/>
          <w:lang w:eastAsia="zh-CN"/>
        </w:rPr>
        <w:t xml:space="preserve">磋商小组</w:t>
      </w:r>
      <w:r>
        <w:rPr>
          <w:rFonts w:hint="eastAsia" w:ascii="黑体" w:hAnsi="黑体" w:cs="黑体"/>
          <w:color w:val="000000"/>
          <w:sz w:val="24"/>
          <w:highlight w:val="none"/>
        </w:rPr>
        <w:t xml:space="preserve">应当认定其</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无效，并书面报告本级财政部门。</w:t>
      </w:r>
      <w:r>
        <w:rPr>
          <w:rFonts w:hint="eastAsia" w:ascii="黑体" w:hAnsi="黑体" w:cs="黑体"/>
          <w:color w:val="000000"/>
          <w:sz w:val="24"/>
          <w:highlight w:val="none"/>
        </w:rPr>
      </w:r>
      <w:r/>
    </w:p>
    <w:p>
      <w:pPr>
        <w:pStyle w:val="1144"/>
        <w:ind w:firstLine="960"/>
        <w:spacing w:line="440" w:lineRule="exact"/>
        <w:rPr>
          <w:rFonts w:ascii="黑体" w:hAnsi="黑体" w:cs="黑体"/>
          <w:color w:val="000000"/>
          <w:sz w:val="24"/>
          <w:highlight w:val="none"/>
        </w:rPr>
      </w:pPr>
      <w:r>
        <w:rPr>
          <w:rFonts w:hint="eastAsia" w:ascii="黑体" w:hAnsi="黑体" w:cs="黑体"/>
          <w:color w:val="000000"/>
          <w:sz w:val="24"/>
          <w:highlight w:val="none"/>
        </w:rPr>
        <w:t xml:space="preserve">（一）不同供应商的</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文件由同一单位或者个人编制；</w:t>
      </w:r>
      <w:r>
        <w:rPr>
          <w:rFonts w:ascii="黑体" w:hAnsi="黑体" w:cs="黑体"/>
          <w:color w:val="000000"/>
          <w:sz w:val="24"/>
          <w:highlight w:val="none"/>
        </w:rPr>
      </w:r>
      <w:r/>
    </w:p>
    <w:p>
      <w:pPr>
        <w:pStyle w:val="1144"/>
        <w:ind w:firstLine="480"/>
        <w:spacing w:line="440" w:lineRule="exact"/>
        <w:rPr>
          <w:rFonts w:ascii="黑体" w:hAnsi="黑体" w:cs="黑体"/>
          <w:color w:val="000000"/>
          <w:sz w:val="24"/>
          <w:highlight w:val="none"/>
        </w:rPr>
      </w:pPr>
      <w:r>
        <w:rPr>
          <w:rFonts w:hint="eastAsia" w:ascii="黑体" w:hAnsi="黑体" w:cs="黑体"/>
          <w:color w:val="000000"/>
          <w:sz w:val="24"/>
          <w:highlight w:val="none"/>
        </w:rPr>
        <w:t xml:space="preserve">　　（二）不同供应商委托同一单位或者个人办理</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事宜；</w:t>
      </w:r>
      <w:r>
        <w:rPr>
          <w:rFonts w:ascii="黑体" w:hAnsi="黑体" w:cs="黑体"/>
          <w:color w:val="000000"/>
          <w:sz w:val="24"/>
          <w:highlight w:val="none"/>
        </w:rPr>
      </w:r>
      <w:r/>
    </w:p>
    <w:p>
      <w:pPr>
        <w:pStyle w:val="1144"/>
        <w:ind w:firstLine="480"/>
        <w:spacing w:line="440" w:lineRule="exact"/>
        <w:rPr>
          <w:rFonts w:ascii="黑体" w:hAnsi="黑体" w:cs="黑体"/>
          <w:color w:val="000000"/>
          <w:sz w:val="24"/>
          <w:highlight w:val="none"/>
        </w:rPr>
      </w:pPr>
      <w:r>
        <w:rPr>
          <w:rFonts w:hint="eastAsia" w:ascii="黑体" w:hAnsi="黑体" w:cs="黑体"/>
          <w:color w:val="000000"/>
          <w:sz w:val="24"/>
          <w:highlight w:val="none"/>
        </w:rPr>
        <w:t xml:space="preserve">　　（三）不同供应商的</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文件载明的项目管理成员或者联系人员为同一人；</w:t>
      </w:r>
      <w:r>
        <w:rPr>
          <w:rFonts w:ascii="黑体" w:hAnsi="黑体" w:cs="黑体"/>
          <w:color w:val="000000"/>
          <w:sz w:val="24"/>
          <w:highlight w:val="none"/>
        </w:rPr>
      </w:r>
      <w:r/>
    </w:p>
    <w:p>
      <w:pPr>
        <w:pStyle w:val="1144"/>
        <w:ind w:firstLine="480"/>
        <w:spacing w:line="440" w:lineRule="exact"/>
        <w:rPr>
          <w:rFonts w:ascii="黑体" w:hAnsi="黑体" w:cs="黑体"/>
          <w:color w:val="000000"/>
          <w:sz w:val="24"/>
          <w:highlight w:val="none"/>
        </w:rPr>
      </w:pPr>
      <w:r>
        <w:rPr>
          <w:rFonts w:hint="eastAsia" w:ascii="黑体" w:hAnsi="黑体" w:cs="黑体"/>
          <w:color w:val="000000"/>
          <w:sz w:val="24"/>
          <w:highlight w:val="none"/>
        </w:rPr>
        <w:t xml:space="preserve">　　（四）不同供应商的</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文件异常一致或者</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报价呈规律性差异；</w:t>
      </w:r>
      <w:r>
        <w:rPr>
          <w:rFonts w:ascii="黑体" w:hAnsi="黑体" w:cs="黑体"/>
          <w:color w:val="000000"/>
          <w:sz w:val="24"/>
          <w:highlight w:val="none"/>
        </w:rPr>
      </w:r>
      <w:r/>
    </w:p>
    <w:p>
      <w:pPr>
        <w:pStyle w:val="114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　　（五）不同供应商的</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黑体" w:hAnsi="黑体" w:cs="黑体"/>
          <w:color w:val="000000"/>
          <w:sz w:val="24"/>
          <w:highlight w:val="none"/>
        </w:rPr>
        <w:t xml:space="preserve">文件相互混装； </w:t>
      </w:r>
      <w:r>
        <w:rPr>
          <w:rFonts w:hint="eastAsia" w:ascii="黑体" w:hAnsi="黑体" w:cs="黑体"/>
          <w:color w:val="000000"/>
          <w:sz w:val="24"/>
          <w:highlight w:val="none"/>
        </w:rPr>
      </w:r>
      <w:r/>
    </w:p>
    <w:p>
      <w:pPr>
        <w:pStyle w:val="1144"/>
        <w:ind w:firstLine="482"/>
        <w:spacing w:line="440" w:lineRule="exact"/>
        <w:rPr>
          <w:rFonts w:hint="eastAsia" w:ascii="黑体" w:hAnsi="黑体" w:cs="黑体"/>
          <w:color w:val="000000"/>
          <w:sz w:val="24"/>
          <w:highlight w:val="none"/>
        </w:rPr>
        <w:outlineLvl w:val="1"/>
      </w:pPr>
      <w:r/>
      <w:bookmarkStart w:id="96" w:name="_Toc24036"/>
      <w:r>
        <w:rPr>
          <w:rFonts w:hint="eastAsia" w:ascii="黑体" w:hAnsi="黑体" w:cs="黑体"/>
          <w:b/>
          <w:bCs/>
          <w:color w:val="000000"/>
          <w:sz w:val="24"/>
          <w:highlight w:val="none"/>
          <w:lang w:val="en-US" w:eastAsia="zh-CN"/>
        </w:rPr>
        <w:t xml:space="preserve">九</w:t>
      </w:r>
      <w:r>
        <w:rPr>
          <w:rFonts w:hint="eastAsia" w:ascii="黑体" w:hAnsi="黑体" w:cs="黑体"/>
          <w:b/>
          <w:bCs/>
          <w:color w:val="000000"/>
          <w:sz w:val="24"/>
          <w:highlight w:val="none"/>
        </w:rPr>
        <w:t xml:space="preserve">、质疑和投诉</w:t>
      </w:r>
      <w:bookmarkEnd w:id="96"/>
      <w:r>
        <w:rPr>
          <w:rFonts w:hint="eastAsia" w:ascii="黑体" w:hAnsi="黑体" w:cs="黑体"/>
          <w:color w:val="000000"/>
          <w:sz w:val="24"/>
          <w:highlight w:val="none"/>
        </w:rPr>
      </w:r>
      <w:r/>
    </w:p>
    <w:p>
      <w:pPr>
        <w:pStyle w:val="1144"/>
        <w:ind w:firstLine="482"/>
        <w:spacing w:line="440" w:lineRule="exact"/>
        <w:rPr>
          <w:rFonts w:hint="eastAsia" w:ascii="黑体" w:hAnsi="黑体" w:cs="黑体"/>
          <w:color w:val="000000"/>
          <w:sz w:val="24"/>
          <w:highlight w:val="none"/>
        </w:rPr>
      </w:pPr>
      <w:r>
        <w:rPr>
          <w:rFonts w:hint="eastAsia" w:ascii="黑体" w:hAnsi="黑体" w:cs="黑体"/>
          <w:b/>
          <w:bCs/>
          <w:color w:val="000000"/>
          <w:sz w:val="24"/>
          <w:highlight w:val="none"/>
        </w:rPr>
        <w:t xml:space="preserve">2</w:t>
      </w:r>
      <w:r>
        <w:rPr>
          <w:rFonts w:hint="eastAsia" w:ascii="黑体" w:hAnsi="黑体" w:cs="黑体"/>
          <w:b/>
          <w:bCs/>
          <w:color w:val="000000"/>
          <w:sz w:val="24"/>
          <w:highlight w:val="none"/>
          <w:lang w:val="en-US" w:eastAsia="zh-CN"/>
        </w:rPr>
        <w:t xml:space="preserve">8</w:t>
      </w:r>
      <w:r>
        <w:rPr>
          <w:rFonts w:hint="eastAsia" w:ascii="黑体" w:hAnsi="黑体" w:cs="黑体"/>
          <w:b/>
          <w:bCs/>
          <w:color w:val="000000"/>
          <w:sz w:val="24"/>
          <w:highlight w:val="none"/>
        </w:rPr>
        <w:t xml:space="preserve">、质疑</w:t>
      </w:r>
      <w:r>
        <w:rPr>
          <w:rFonts w:hint="eastAsia" w:ascii="黑体" w:hAnsi="黑体" w:cs="黑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rPr>
        <w:t xml:space="preserve">供应商认为采购文件、采购过程和中标</w:t>
      </w:r>
      <w:r>
        <w:rPr>
          <w:rFonts w:hint="eastAsia" w:ascii="宋体" w:hAnsi="宋体" w:cs="宋体"/>
          <w:color w:val="000000"/>
          <w:sz w:val="24"/>
          <w:highlight w:val="none"/>
          <w:lang w:eastAsia="zh-CN"/>
        </w:rPr>
        <w:t xml:space="preserve">（成交）</w:t>
      </w:r>
      <w:r>
        <w:rPr>
          <w:rFonts w:hint="eastAsia" w:ascii="宋体" w:hAnsi="宋体" w:eastAsia="宋体" w:cs="宋体"/>
          <w:color w:val="000000"/>
          <w:sz w:val="24"/>
          <w:highlight w:val="none"/>
        </w:rPr>
        <w:t xml:space="preserve">结果使自己的合法权益受到损害的，可以在知道或者应当知道其权益受到损害之日起七个工作日内一次性提出针对同一采购程序环节的质疑，质疑文件原件以书面形式送达招标代理。</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eastAsia="zh-CN"/>
        </w:rPr>
        <w:t xml:space="preserve">.2供应商认为磋商文件、采购过程和成交结果使自己的合法权益受到损害的，可以在知道或者应知其权益受到损害之日起七个工作日内，将质疑文件原件送达采购人或采购代理机构。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highlight w:val="none"/>
          <w:lang w:val="zh-CN" w:eastAsia="zh-CN"/>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供应商应知其权益受到损害之日，是指：</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（一）对可以质疑的磋商文件提出质疑的，为收到磋商文件之日或者磋商文件公告期限届满之日；</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（二）对采购过程提出质疑的，为各采购程序环节结束之日；</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（三）对成交或者成交结果提出质疑的，为成交或者成交结果公告期限届满之日。</w:t>
      </w:r>
      <w:r>
        <w:rPr>
          <w:rFonts w:hint="eastAsia" w:ascii="宋体" w:hAnsi="宋体" w:eastAsia="宋体" w:cs="宋体"/>
          <w:color w:val="000000"/>
          <w:sz w:val="24"/>
          <w:highlight w:val="none"/>
        </w:rPr>
      </w:r>
      <w:r/>
    </w:p>
    <w:p>
      <w:pPr>
        <w:pStyle w:val="1144"/>
        <w:ind w:firstLine="480"/>
        <w:spacing w:line="440" w:lineRule="exact"/>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eastAsia="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rPr>
          <w:rFonts w:hint="eastAsia" w:ascii="宋体" w:hAnsi="宋体" w:eastAsia="宋体" w:cs="宋体"/>
          <w:color w:val="000000"/>
          <w:sz w:val="24"/>
          <w:highlight w:val="none"/>
          <w:lang w:val="zh-CN" w:eastAsia="zh-CN"/>
        </w:rPr>
      </w:r>
      <w:r/>
    </w:p>
    <w:p>
      <w:pPr>
        <w:pStyle w:val="114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2</w:t>
      </w:r>
      <w:r>
        <w:rPr>
          <w:rFonts w:hint="eastAsia" w:ascii="黑体" w:hAnsi="黑体" w:cs="黑体"/>
          <w:color w:val="000000"/>
          <w:sz w:val="24"/>
          <w:highlight w:val="none"/>
          <w:lang w:val="en-US" w:eastAsia="zh-CN"/>
        </w:rPr>
        <w:t xml:space="preserve">8</w:t>
      </w:r>
      <w:r>
        <w:rPr>
          <w:rFonts w:hint="eastAsia" w:ascii="黑体" w:hAnsi="黑体" w:cs="黑体"/>
          <w:color w:val="000000"/>
          <w:sz w:val="24"/>
          <w:highlight w:val="none"/>
        </w:rPr>
        <w:t xml:space="preserve">.4 质疑文件应包括以下主要内容，并按照“谁主张、谁举证”的原则，附上相关证明材料。否则，采购代理机构不予受理：</w:t>
      </w:r>
      <w:r>
        <w:rPr>
          <w:rFonts w:hint="eastAsia" w:ascii="黑体" w:hAnsi="黑体" w:cs="黑体"/>
          <w:color w:val="000000"/>
          <w:sz w:val="24"/>
          <w:highlight w:val="none"/>
        </w:rPr>
      </w:r>
      <w:r/>
    </w:p>
    <w:p>
      <w:pPr>
        <w:pStyle w:val="114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（1）质疑项目名称、项目编号、包号、磋商公告发布时间、开标时间；</w:t>
      </w:r>
      <w:r>
        <w:rPr>
          <w:rFonts w:hint="eastAsia" w:ascii="黑体" w:hAnsi="黑体" w:cs="黑体"/>
          <w:color w:val="000000"/>
          <w:sz w:val="24"/>
          <w:highlight w:val="none"/>
        </w:rPr>
      </w:r>
      <w:r/>
    </w:p>
    <w:p>
      <w:pPr>
        <w:pStyle w:val="114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（2）具体的质疑事项及法律依据（具体条款）；</w:t>
      </w:r>
      <w:r>
        <w:rPr>
          <w:rFonts w:hint="eastAsia" w:ascii="黑体" w:hAnsi="黑体" w:cs="黑体"/>
          <w:color w:val="000000"/>
          <w:sz w:val="24"/>
          <w:highlight w:val="none"/>
        </w:rPr>
      </w:r>
      <w:r/>
    </w:p>
    <w:p>
      <w:pPr>
        <w:pStyle w:val="1144"/>
        <w:ind w:firstLine="480"/>
        <w:spacing w:line="440" w:lineRule="exact"/>
        <w:rPr>
          <w:rFonts w:hint="eastAsia" w:ascii="Ari" w:hAnsi="Ari" w:cs="Ari"/>
          <w:color w:val="000000"/>
          <w:sz w:val="24"/>
          <w:highlight w:val="none"/>
        </w:rPr>
      </w:pPr>
      <w:r>
        <w:rPr>
          <w:rFonts w:hint="eastAsia" w:ascii="黑体" w:hAnsi="黑体" w:cs="黑体"/>
          <w:color w:val="000000"/>
          <w:sz w:val="24"/>
          <w:highlight w:val="none"/>
        </w:rPr>
        <w:t xml:space="preserve">（3）质疑相关证明文件或证明材料，如果涉及到产品功能或技术指标的，应出具相关制造商的证明文件（友情提示：供应商全部产品线中没有满足技术需求要求的产品才可以对磋商产品提出质疑，并提出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000000"/>
          <w:sz w:val="24"/>
          <w:highlight w:val="none"/>
        </w:rPr>
        <w:t xml:space="preserve">修改理由</w:t>
      </w:r>
      <w:r>
        <w:rPr>
          <w:rFonts w:hint="eastAsia" w:ascii="黑体" w:hAnsi="黑体" w:cs="黑体"/>
          <w:color w:val="000000"/>
          <w:sz w:val="24"/>
          <w:highlight w:val="none"/>
        </w:rPr>
        <w:t xml:space="preserve">和</w:t>
      </w:r>
      <w:r>
        <w:rPr>
          <w:rFonts w:hint="eastAsia" w:ascii="黑体" w:hAnsi="黑体" w:cs="黑体"/>
          <w:b/>
          <w:bCs/>
          <w:color w:val="000000"/>
          <w:sz w:val="24"/>
          <w:highlight w:val="none"/>
        </w:rPr>
        <w:t xml:space="preserve">修改建议</w:t>
      </w:r>
      <w:r>
        <w:rPr>
          <w:rFonts w:hint="eastAsia" w:ascii="Ari" w:hAnsi="Ari" w:cs="Ari"/>
          <w:color w:val="000000"/>
          <w:sz w:val="24"/>
          <w:highlight w:val="none"/>
        </w:rPr>
        <w:t xml:space="preserve">）；</w:t>
      </w:r>
      <w:r>
        <w:rPr>
          <w:rFonts w:hint="eastAsia" w:ascii="Ari" w:hAnsi="Ari" w:cs="Ari"/>
          <w:color w:val="000000"/>
          <w:sz w:val="24"/>
          <w:highlight w:val="none"/>
        </w:rPr>
      </w:r>
      <w:r/>
    </w:p>
    <w:p>
      <w:pPr>
        <w:pStyle w:val="1144"/>
        <w:ind w:firstLine="480"/>
        <w:spacing w:line="440" w:lineRule="exact"/>
        <w:rPr>
          <w:rFonts w:hint="eastAsia" w:ascii="Ari" w:hAnsi="Ari" w:cs="Ari"/>
          <w:color w:val="000000"/>
          <w:sz w:val="24"/>
          <w:highlight w:val="none"/>
        </w:rPr>
      </w:pPr>
      <w:r>
        <w:rPr>
          <w:rFonts w:hint="eastAsia" w:ascii="Ari" w:hAnsi="Ari" w:cs="Ari"/>
          <w:color w:val="000000"/>
          <w:sz w:val="24"/>
          <w:highlight w:val="none"/>
        </w:rPr>
        <w:t xml:space="preserve">（4）质疑供应商名称、地址、联系方式（包括手机、传真号码）；</w:t>
      </w:r>
      <w:r>
        <w:rPr>
          <w:rFonts w:hint="eastAsia" w:ascii="Ari" w:hAnsi="Ari" w:cs="Ari"/>
          <w:color w:val="000000"/>
          <w:sz w:val="24"/>
          <w:highlight w:val="none"/>
        </w:rPr>
      </w:r>
      <w:r/>
    </w:p>
    <w:p>
      <w:pPr>
        <w:pStyle w:val="1144"/>
        <w:ind w:firstLine="480"/>
        <w:spacing w:line="440" w:lineRule="exact"/>
        <w:rPr>
          <w:rFonts w:hint="eastAsia" w:ascii="Ari" w:hAnsi="Ari" w:cs="Ari"/>
          <w:color w:val="000000"/>
          <w:sz w:val="24"/>
          <w:highlight w:val="none"/>
        </w:rPr>
      </w:pPr>
      <w:r>
        <w:rPr>
          <w:rFonts w:hint="eastAsia" w:ascii="Ari" w:hAnsi="Ari" w:cs="Ari"/>
          <w:color w:val="000000"/>
          <w:sz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Ari" w:hAnsi="Ari" w:cs="Ari"/>
          <w:color w:val="000000"/>
          <w:sz w:val="24"/>
          <w:highlight w:val="none"/>
        </w:rPr>
      </w:r>
      <w:r/>
    </w:p>
    <w:p>
      <w:pPr>
        <w:pStyle w:val="1144"/>
        <w:ind w:firstLine="480"/>
        <w:spacing w:line="440" w:lineRule="exact"/>
        <w:rPr>
          <w:rFonts w:hint="eastAsia" w:ascii="Ari" w:hAnsi="Ari" w:cs="Ari"/>
          <w:color w:val="000000"/>
          <w:sz w:val="24"/>
          <w:highlight w:val="none"/>
        </w:rPr>
      </w:pPr>
      <w:r>
        <w:rPr>
          <w:rFonts w:hint="eastAsia" w:ascii="Ari" w:hAnsi="Ari" w:cs="Ari"/>
          <w:color w:val="000000"/>
          <w:sz w:val="24"/>
          <w:highlight w:val="none"/>
        </w:rPr>
        <w:t xml:space="preserve">2</w:t>
      </w:r>
      <w:r>
        <w:rPr>
          <w:rFonts w:hint="eastAsia" w:ascii="Ari" w:hAnsi="Ari" w:cs="Ari"/>
          <w:color w:val="000000"/>
          <w:sz w:val="24"/>
          <w:highlight w:val="none"/>
          <w:lang w:val="en-US" w:eastAsia="zh-CN"/>
        </w:rPr>
        <w:t xml:space="preserve">8.</w:t>
      </w:r>
      <w:r>
        <w:rPr>
          <w:rFonts w:hint="eastAsia" w:ascii="Ari" w:hAnsi="Ari" w:cs="Ari"/>
          <w:color w:val="000000"/>
          <w:sz w:val="24"/>
          <w:highlight w:val="none"/>
        </w:rPr>
        <w:t xml:space="preserve">5 供应商不得虚假质疑和恶意质疑，并对质疑内容的真实性承担责任。供应商或者其他利害关系人通过捏造事实、伪造证明材料等方式提出异议或投诉，阻碍</w:t>
      </w:r>
      <w:r>
        <w:rPr>
          <w:rFonts w:hint="eastAsia" w:ascii="Ari" w:hAnsi="Ari" w:cs="Ari"/>
          <w:color w:val="000000"/>
          <w:sz w:val="24"/>
          <w:highlight w:val="none"/>
          <w:lang w:eastAsia="zh-CN"/>
        </w:rPr>
        <w:t xml:space="preserve">采购</w:t>
      </w:r>
      <w:r>
        <w:rPr>
          <w:rFonts w:hint="eastAsia" w:ascii="Ari" w:hAnsi="Ari" w:cs="Ari"/>
          <w:color w:val="000000"/>
          <w:sz w:val="24"/>
          <w:highlight w:val="none"/>
        </w:rPr>
        <w:t xml:space="preserve">活动正常进行的，属于严重不良行为，代理机构将提请财政部门将其列入不良行为记录名单，并依法予以处罚。</w:t>
      </w:r>
      <w:r>
        <w:rPr>
          <w:rFonts w:hint="eastAsia" w:ascii="Ari" w:hAnsi="Ari" w:cs="Ari"/>
          <w:color w:val="000000"/>
          <w:sz w:val="24"/>
          <w:highlight w:val="none"/>
        </w:rPr>
      </w:r>
      <w:r/>
    </w:p>
    <w:p>
      <w:pPr>
        <w:pStyle w:val="1144"/>
        <w:ind w:firstLine="480"/>
        <w:spacing w:line="440" w:lineRule="exact"/>
        <w:rPr>
          <w:rFonts w:hint="eastAsia" w:ascii="Ari" w:hAnsi="Ari" w:cs="Ari"/>
          <w:color w:val="000000"/>
          <w:sz w:val="24"/>
          <w:highlight w:val="none"/>
        </w:rPr>
      </w:pPr>
      <w:r>
        <w:rPr>
          <w:rFonts w:hint="eastAsia" w:ascii="Ari" w:hAnsi="Ari" w:cs="Ari"/>
          <w:color w:val="000000"/>
          <w:sz w:val="24"/>
          <w:highlight w:val="none"/>
        </w:rPr>
        <w:t xml:space="preserve">2</w:t>
      </w:r>
      <w:r>
        <w:rPr>
          <w:rFonts w:hint="eastAsia" w:ascii="Ari" w:hAnsi="Ari" w:cs="Ari"/>
          <w:color w:val="000000"/>
          <w:sz w:val="24"/>
          <w:highlight w:val="none"/>
          <w:lang w:val="en-US" w:eastAsia="zh-CN"/>
        </w:rPr>
        <w:t xml:space="preserve">8</w:t>
      </w:r>
      <w:r>
        <w:rPr>
          <w:rFonts w:hint="eastAsia" w:ascii="Ari" w:hAnsi="Ari" w:cs="Ari"/>
          <w:color w:val="000000"/>
          <w:sz w:val="24"/>
          <w:highlight w:val="none"/>
        </w:rPr>
        <w:t xml:space="preserve">.6采购代理机构在收到供应商的书面质疑后将及时组织调查核实，在</w:t>
      </w:r>
      <w:r>
        <w:rPr>
          <w:rFonts w:hint="eastAsia" w:ascii="Ari" w:hAnsi="Ari" w:cs="Ari"/>
          <w:b/>
          <w:bCs/>
          <w:color w:val="000000"/>
          <w:sz w:val="24"/>
          <w:highlight w:val="none"/>
        </w:rPr>
        <w:t xml:space="preserve">七个工作日内</w:t>
      </w:r>
      <w:r>
        <w:rPr>
          <w:rFonts w:hint="eastAsia" w:ascii="Ari" w:hAnsi="Ari" w:cs="Ari"/>
          <w:color w:val="000000"/>
          <w:sz w:val="24"/>
          <w:highlight w:val="none"/>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Ari" w:hAnsi="Ari" w:cs="Ari"/>
          <w:color w:val="000000"/>
          <w:sz w:val="24"/>
          <w:highlight w:val="none"/>
        </w:rPr>
      </w:r>
      <w:r/>
    </w:p>
    <w:p>
      <w:pPr>
        <w:pStyle w:val="1144"/>
        <w:ind w:firstLine="482"/>
        <w:spacing w:line="440" w:lineRule="exact"/>
        <w:rPr>
          <w:rFonts w:hint="eastAsia" w:ascii="Ari" w:hAnsi="Ari" w:cs="Ari"/>
          <w:color w:val="000000"/>
          <w:sz w:val="24"/>
          <w:highlight w:val="none"/>
        </w:rPr>
      </w:pPr>
      <w:r>
        <w:rPr>
          <w:rFonts w:hint="eastAsia" w:ascii="Ari" w:hAnsi="Ari" w:cs="Ari"/>
          <w:b/>
          <w:bCs/>
          <w:color w:val="000000"/>
          <w:sz w:val="24"/>
          <w:highlight w:val="none"/>
        </w:rPr>
        <w:t xml:space="preserve">2</w:t>
      </w:r>
      <w:r>
        <w:rPr>
          <w:rFonts w:hint="eastAsia" w:ascii="Ari" w:hAnsi="Ari" w:cs="Ari"/>
          <w:b/>
          <w:bCs/>
          <w:color w:val="000000"/>
          <w:sz w:val="24"/>
          <w:highlight w:val="none"/>
          <w:lang w:val="en-US" w:eastAsia="zh-CN"/>
        </w:rPr>
        <w:t xml:space="preserve">9</w:t>
      </w:r>
      <w:r>
        <w:rPr>
          <w:rFonts w:hint="eastAsia" w:ascii="Ari" w:hAnsi="Ari" w:cs="Ari"/>
          <w:b/>
          <w:bCs/>
          <w:color w:val="000000"/>
          <w:sz w:val="24"/>
          <w:highlight w:val="none"/>
        </w:rPr>
        <w:t xml:space="preserve">、投诉</w:t>
      </w:r>
      <w:r>
        <w:rPr>
          <w:rFonts w:hint="eastAsia" w:ascii="Ari" w:hAnsi="Ari" w:cs="Ari"/>
          <w:color w:val="000000"/>
          <w:sz w:val="24"/>
          <w:highlight w:val="none"/>
        </w:rPr>
      </w:r>
      <w:r/>
    </w:p>
    <w:p>
      <w:pPr>
        <w:pStyle w:val="1144"/>
        <w:ind w:firstLine="420"/>
        <w:spacing w:line="440" w:lineRule="exact"/>
        <w:widowControl/>
        <w:rPr>
          <w:rFonts w:hint="eastAsia" w:ascii="Ari" w:hAnsi="Ari" w:cs="Ari"/>
          <w:b/>
          <w:bCs/>
          <w:color w:val="000000"/>
          <w:sz w:val="24"/>
          <w:highlight w:val="none"/>
        </w:rPr>
      </w:pPr>
      <w:r>
        <w:rPr>
          <w:rFonts w:hint="eastAsia" w:ascii="Ari" w:hAnsi="Ari" w:cs="Ari"/>
          <w:color w:val="000000"/>
          <w:sz w:val="24"/>
          <w:highlight w:val="none"/>
        </w:rPr>
        <w:t xml:space="preserve">2</w:t>
      </w:r>
      <w:r>
        <w:rPr>
          <w:rFonts w:hint="eastAsia" w:ascii="Ari" w:hAnsi="Ari" w:cs="Ari"/>
          <w:color w:val="000000"/>
          <w:sz w:val="24"/>
          <w:highlight w:val="none"/>
          <w:lang w:val="en-US" w:eastAsia="zh-CN"/>
        </w:rPr>
        <w:t xml:space="preserve">9</w:t>
      </w:r>
      <w:r>
        <w:rPr>
          <w:rFonts w:hint="eastAsia" w:ascii="Ari" w:hAnsi="Ari" w:cs="Ari"/>
          <w:color w:val="000000"/>
          <w:sz w:val="24"/>
          <w:highlight w:val="none"/>
        </w:rPr>
        <w:t xml:space="preserve">.1 质疑供应商对代理机构的答复不满意，或代理机构未在规定的时间内作出答复的，可以在答复期满后</w:t>
      </w:r>
      <w:r>
        <w:rPr>
          <w:rFonts w:hint="eastAsia" w:ascii="Ari" w:hAnsi="Ari" w:cs="Ari"/>
          <w:b/>
          <w:bCs/>
          <w:color w:val="000000"/>
          <w:sz w:val="24"/>
          <w:highlight w:val="none"/>
        </w:rPr>
        <w:t xml:space="preserve">十五个工作日内</w:t>
      </w:r>
      <w:r>
        <w:rPr>
          <w:rFonts w:hint="eastAsia" w:ascii="Ari" w:hAnsi="Ari" w:cs="Ari"/>
          <w:color w:val="000000"/>
          <w:sz w:val="24"/>
          <w:highlight w:val="none"/>
        </w:rPr>
        <w:t xml:space="preserve">向采购人同级财政部门投诉。</w:t>
      </w:r>
      <w:r>
        <w:rPr>
          <w:rFonts w:hint="eastAsia" w:ascii="Ari" w:hAnsi="Ari" w:cs="Ari"/>
          <w:b/>
          <w:bCs/>
          <w:color w:val="000000"/>
          <w:sz w:val="24"/>
          <w:highlight w:val="none"/>
        </w:rPr>
      </w:r>
      <w:r/>
    </w:p>
    <w:p>
      <w:pPr>
        <w:pStyle w:val="1144"/>
        <w:ind w:firstLine="420"/>
        <w:jc w:val="center"/>
        <w:spacing w:line="440" w:lineRule="exact"/>
        <w:widowControl/>
        <w:rPr>
          <w:rFonts w:hint="eastAsia" w:ascii="宋体" w:hAnsi="宋体" w:cs="宋体"/>
          <w:b/>
          <w:color w:val="000000"/>
          <w:sz w:val="32"/>
          <w:szCs w:val="32"/>
          <w:highlight w:val="none"/>
        </w:rPr>
        <w:outlineLvl w:val="0"/>
      </w:pPr>
      <w:r>
        <w:rPr>
          <w:rFonts w:hint="eastAsia" w:ascii="宋体" w:hAnsi="宋体" w:cs="宋体"/>
          <w:b/>
          <w:bCs/>
          <w:color w:val="000000"/>
          <w:sz w:val="24"/>
          <w:highlight w:val="none"/>
        </w:rPr>
        <w:br w:type="page" w:clear="all"/>
      </w:r>
      <w:bookmarkStart w:id="97" w:name="_Toc166"/>
      <w:r/>
      <w:bookmarkStart w:id="98" w:name="_Toc8909"/>
      <w:r/>
      <w:bookmarkStart w:id="99" w:name="_Toc481057145"/>
      <w:r>
        <w:rPr>
          <w:rFonts w:hint="eastAsia" w:ascii="宋体" w:hAnsi="宋体" w:cs="宋体"/>
          <w:b/>
          <w:color w:val="000000"/>
          <w:sz w:val="32"/>
          <w:szCs w:val="32"/>
          <w:highlight w:val="none"/>
        </w:rPr>
        <w:t xml:space="preserve">第三章 评标标准</w:t>
      </w:r>
      <w:bookmarkEnd w:id="97"/>
      <w:r/>
      <w:bookmarkEnd w:id="98"/>
      <w:r/>
      <w:bookmarkEnd w:id="99"/>
      <w:r>
        <w:rPr>
          <w:rFonts w:hint="eastAsia" w:ascii="宋体" w:hAnsi="宋体" w:cs="宋体"/>
          <w:b/>
          <w:color w:val="000000"/>
          <w:sz w:val="32"/>
          <w:szCs w:val="32"/>
          <w:highlight w:val="none"/>
        </w:rPr>
      </w:r>
      <w:r/>
    </w:p>
    <w:p>
      <w:pPr>
        <w:pStyle w:val="1144"/>
        <w:ind w:firstLine="482"/>
        <w:jc w:val="left"/>
        <w:spacing w:line="360" w:lineRule="auto"/>
        <w:rPr>
          <w:rFonts w:ascii="宋体" w:hAnsi="宋体"/>
          <w:b/>
          <w:color w:val="000000"/>
          <w:sz w:val="24"/>
          <w:szCs w:val="22"/>
          <w:highlight w:val="none"/>
        </w:rPr>
        <w:outlineLvl w:val="1"/>
      </w:pPr>
      <w:r/>
      <w:bookmarkStart w:id="100" w:name="_Toc8073"/>
      <w:r>
        <w:rPr>
          <w:rFonts w:hint="eastAsia" w:ascii="宋体" w:hAnsi="宋体"/>
          <w:b/>
          <w:color w:val="000000"/>
          <w:sz w:val="24"/>
          <w:szCs w:val="22"/>
          <w:highlight w:val="none"/>
        </w:rPr>
        <w:t xml:space="preserve">一、评标方法</w:t>
      </w:r>
      <w:bookmarkEnd w:id="100"/>
      <w:r>
        <w:rPr>
          <w:rFonts w:ascii="宋体" w:hAnsi="宋体"/>
          <w:b/>
          <w:color w:val="000000"/>
          <w:sz w:val="24"/>
          <w:szCs w:val="22"/>
          <w:highlight w:val="none"/>
        </w:rPr>
      </w:r>
      <w:r/>
    </w:p>
    <w:p>
      <w:pPr>
        <w:pStyle w:val="1144"/>
        <w:ind w:left="0" w:righ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磋商小组</w:t>
      </w:r>
      <w:r>
        <w:rPr>
          <w:rFonts w:hint="eastAsia" w:ascii="Times New Roman" w:hAnsi="Times New Roman" w:cs="宋体"/>
          <w:color w:val="000000"/>
          <w:sz w:val="24"/>
          <w:highlight w:val="none"/>
        </w:rPr>
        <w:t xml:space="preserve">遵循公平、公正、择优原则，独立按照评分标准分别评定供应商的分值；</w:t>
      </w:r>
      <w:r>
        <w:rPr>
          <w:rFonts w:hint="eastAsia" w:ascii="宋体" w:hAnsi="宋体" w:eastAsia="宋体" w:cs="宋体"/>
          <w:color w:val="000000"/>
          <w:sz w:val="24"/>
          <w:highlight w:val="none"/>
          <w:lang w:val="en-US" w:eastAsia="zh-CN"/>
        </w:rPr>
        <w:t xml:space="preserve">在综合比较与评价后按照得分由高到低顺序对供应商进行排序。磋商小组按综合得分排名推荐3名成交候选人。得分相同的，按</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eastAsia="宋体" w:cs="宋体"/>
          <w:color w:val="000000"/>
          <w:sz w:val="24"/>
          <w:highlight w:val="none"/>
          <w:lang w:val="en-US" w:eastAsia="zh-CN"/>
        </w:rPr>
        <w:t xml:space="preserve">报价由低到高顺序排列。得分且报价相同的，按技术指标（服务方案）优劣顺序排列。</w:t>
      </w:r>
      <w:r>
        <w:rPr>
          <w:rFonts w:hint="eastAsia" w:ascii="宋体" w:hAnsi="宋体" w:eastAsia="宋体" w:cs="宋体"/>
          <w:color w:val="000000"/>
          <w:sz w:val="24"/>
          <w:highlight w:val="none"/>
          <w:lang w:val="en-US" w:eastAsia="zh-CN"/>
        </w:rPr>
      </w:r>
      <w:r/>
    </w:p>
    <w:p>
      <w:pPr>
        <w:pStyle w:val="1144"/>
        <w:ind w:left="0" w:right="0" w:firstLine="480"/>
        <w:keepLines w:val="0"/>
        <w:keepNext w:val="0"/>
        <w:pageBreakBefore w:val="0"/>
        <w:spacing w:line="360" w:lineRule="auto"/>
        <w:widowControl w:val="off"/>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注：每部分的得分保留小数点后两位，合计得分保留小数点后两位。</w:t>
      </w:r>
      <w:r>
        <w:rPr>
          <w:rFonts w:hint="eastAsia" w:ascii="Times New Roman" w:hAnsi="Times New Roman" w:cs="宋体"/>
          <w:color w:val="000000"/>
          <w:sz w:val="24"/>
          <w:highlight w:val="none"/>
        </w:rPr>
      </w:r>
      <w:r/>
    </w:p>
    <w:p>
      <w:pPr>
        <w:pStyle w:val="1144"/>
        <w:numPr>
          <w:ilvl w:val="0"/>
          <w:numId w:val="5"/>
        </w:numPr>
        <w:ind w:left="0" w:right="0" w:firstLine="482"/>
        <w:jc w:val="left"/>
        <w:pageBreakBefore w:val="0"/>
        <w:spacing w:line="360" w:lineRule="auto"/>
        <w:rPr>
          <w:rFonts w:hint="eastAsia" w:ascii="Times New Roman" w:hAnsi="Times New Roman"/>
          <w:b/>
          <w:color w:val="000000"/>
          <w:sz w:val="24"/>
          <w:szCs w:val="22"/>
          <w:highlight w:val="none"/>
        </w:rPr>
        <w:outlineLvl w:val="1"/>
      </w:pPr>
      <w:r/>
      <w:bookmarkStart w:id="101" w:name="_Toc30686"/>
      <w:r>
        <w:rPr>
          <w:rFonts w:hint="eastAsia" w:ascii="Times New Roman" w:hAnsi="Times New Roman"/>
          <w:b/>
          <w:color w:val="000000"/>
          <w:sz w:val="24"/>
          <w:szCs w:val="22"/>
          <w:highlight w:val="none"/>
        </w:rPr>
        <w:t xml:space="preserve">评分标准</w:t>
      </w:r>
      <w:bookmarkEnd w:id="101"/>
      <w:r>
        <w:rPr>
          <w:rFonts w:hint="eastAsia" w:ascii="Times New Roman" w:hAnsi="Times New Roman"/>
          <w:b/>
          <w:color w:val="000000"/>
          <w:sz w:val="24"/>
          <w:szCs w:val="22"/>
          <w:highlight w:val="none"/>
        </w:rPr>
      </w:r>
      <w:r/>
    </w:p>
    <w:tbl>
      <w:tblPr>
        <w:tblpPr w:horzAnchor="page" w:tblpX="1375" w:vertAnchor="text" w:tblpY="324" w:leftFromText="180" w:topFromText="0" w:rightFromText="180" w:bottomFromText="0"/>
        <w:tblW w:w="93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558"/>
        <w:gridCol w:w="6134"/>
        <w:gridCol w:w="711"/>
      </w:tblGrid>
      <w:tr>
        <w:trPr>
          <w:trHeight w:val="367"/>
        </w:trPr>
        <w:tc>
          <w:tcPr>
            <w:tcW w:w="971" w:type="dxa"/>
            <w:vAlign w:val="center"/>
            <w:textDirection w:val="lrTb"/>
            <w:noWrap w:val="false"/>
          </w:tcPr>
          <w:p>
            <w:pPr>
              <w:pStyle w:val="1144"/>
              <w:jc w:val="center"/>
              <w:rPr>
                <w:rFonts w:ascii="Times New Roman" w:hAnsi="Times New Roman"/>
                <w:b/>
                <w:bCs/>
                <w:color w:val="000000"/>
                <w:sz w:val="21"/>
                <w:szCs w:val="21"/>
                <w:highlight w:val="none"/>
              </w:rPr>
              <w:framePr w:vAnchor="text" w:hAnchor="page" w:x="1375" w:y="324"/>
            </w:pPr>
            <w:r>
              <w:rPr>
                <w:rFonts w:hint="eastAsia" w:ascii="Times New Roman" w:hAnsi="Times New Roman"/>
                <w:b/>
                <w:bCs/>
                <w:color w:val="000000"/>
                <w:sz w:val="21"/>
                <w:szCs w:val="21"/>
                <w:highlight w:val="none"/>
              </w:rPr>
              <w:t xml:space="preserve">评审类别</w:t>
            </w:r>
            <w:r>
              <w:rPr>
                <w:rFonts w:ascii="Times New Roman" w:hAnsi="Times New Roman"/>
                <w:b/>
                <w:bCs/>
                <w:color w:val="000000"/>
                <w:sz w:val="21"/>
                <w:szCs w:val="21"/>
                <w:highlight w:val="none"/>
              </w:rPr>
            </w:r>
            <w:r/>
          </w:p>
        </w:tc>
        <w:tc>
          <w:tcPr>
            <w:tcW w:w="1558" w:type="dxa"/>
            <w:vAlign w:val="center"/>
            <w:textDirection w:val="lrTb"/>
            <w:noWrap w:val="false"/>
          </w:tcPr>
          <w:p>
            <w:pPr>
              <w:pStyle w:val="1144"/>
              <w:jc w:val="center"/>
              <w:rPr>
                <w:rFonts w:ascii="Times New Roman" w:hAnsi="Times New Roman"/>
                <w:b/>
                <w:bCs/>
                <w:color w:val="000000"/>
                <w:sz w:val="21"/>
                <w:szCs w:val="21"/>
                <w:highlight w:val="none"/>
              </w:rPr>
              <w:framePr w:vAnchor="text" w:hAnchor="page" w:x="1375" w:y="324"/>
            </w:pPr>
            <w:r>
              <w:rPr>
                <w:rFonts w:hint="eastAsia" w:ascii="Times New Roman" w:hAnsi="Times New Roman"/>
                <w:b/>
                <w:bCs/>
                <w:color w:val="000000"/>
                <w:sz w:val="21"/>
                <w:szCs w:val="21"/>
                <w:highlight w:val="none"/>
              </w:rPr>
              <w:t xml:space="preserve">评审项</w:t>
            </w:r>
            <w:r>
              <w:rPr>
                <w:rFonts w:ascii="Times New Roman" w:hAnsi="Times New Roman"/>
                <w:b/>
                <w:bCs/>
                <w:color w:val="000000"/>
                <w:sz w:val="21"/>
                <w:szCs w:val="21"/>
                <w:highlight w:val="none"/>
              </w:rPr>
            </w:r>
            <w:r/>
          </w:p>
        </w:tc>
        <w:tc>
          <w:tcPr>
            <w:tcW w:w="6134" w:type="dxa"/>
            <w:vAlign w:val="center"/>
            <w:textDirection w:val="lrTb"/>
            <w:noWrap w:val="false"/>
          </w:tcPr>
          <w:p>
            <w:pPr>
              <w:pStyle w:val="1144"/>
              <w:jc w:val="center"/>
              <w:rPr>
                <w:rFonts w:ascii="Times New Roman" w:hAnsi="Times New Roman"/>
                <w:b/>
                <w:bCs/>
                <w:color w:val="000000"/>
                <w:sz w:val="21"/>
                <w:szCs w:val="21"/>
                <w:highlight w:val="none"/>
              </w:rPr>
              <w:framePr w:vAnchor="text" w:hAnchor="page" w:x="1375" w:y="324"/>
            </w:pPr>
            <w:r>
              <w:rPr>
                <w:rFonts w:hint="eastAsia" w:ascii="Times New Roman" w:hAnsi="Times New Roman"/>
                <w:b/>
                <w:bCs/>
                <w:color w:val="000000"/>
                <w:sz w:val="21"/>
                <w:szCs w:val="21"/>
                <w:highlight w:val="none"/>
              </w:rPr>
              <w:t xml:space="preserve">评审规则</w:t>
            </w:r>
            <w:r>
              <w:rPr>
                <w:rFonts w:ascii="Times New Roman" w:hAnsi="Times New Roman"/>
                <w:b/>
                <w:bCs/>
                <w:color w:val="000000"/>
                <w:sz w:val="21"/>
                <w:szCs w:val="21"/>
                <w:highlight w:val="none"/>
              </w:rPr>
            </w:r>
            <w:r/>
          </w:p>
        </w:tc>
        <w:tc>
          <w:tcPr>
            <w:tcW w:w="711" w:type="dxa"/>
            <w:vAlign w:val="center"/>
            <w:textDirection w:val="lrTb"/>
            <w:noWrap w:val="false"/>
          </w:tcPr>
          <w:p>
            <w:pPr>
              <w:pStyle w:val="1144"/>
              <w:jc w:val="center"/>
              <w:rPr>
                <w:rFonts w:ascii="Times New Roman" w:hAnsi="Times New Roman"/>
                <w:b/>
                <w:bCs/>
                <w:color w:val="000000"/>
                <w:sz w:val="21"/>
                <w:szCs w:val="21"/>
                <w:highlight w:val="none"/>
              </w:rPr>
              <w:framePr w:vAnchor="text" w:hAnchor="page" w:x="1375" w:y="324"/>
            </w:pPr>
            <w:r>
              <w:rPr>
                <w:rFonts w:hint="eastAsia" w:ascii="Times New Roman" w:hAnsi="Times New Roman"/>
                <w:b/>
                <w:bCs/>
                <w:color w:val="000000"/>
                <w:sz w:val="21"/>
                <w:szCs w:val="21"/>
                <w:highlight w:val="none"/>
              </w:rPr>
              <w:t xml:space="preserve">分值</w:t>
            </w:r>
            <w:r>
              <w:rPr>
                <w:rFonts w:ascii="Times New Roman" w:hAnsi="Times New Roman"/>
                <w:b/>
                <w:bCs/>
                <w:color w:val="000000"/>
                <w:sz w:val="21"/>
                <w:szCs w:val="21"/>
                <w:highlight w:val="none"/>
              </w:rPr>
            </w:r>
            <w:r/>
          </w:p>
        </w:tc>
      </w:tr>
      <w:tr>
        <w:trPr>
          <w:trHeight w:val="2983"/>
        </w:trPr>
        <w:tc>
          <w:tcPr>
            <w:tcW w:w="971" w:type="dxa"/>
            <w:vAlign w:val="center"/>
            <w:textDirection w:val="lrTb"/>
            <w:noWrap w:val="false"/>
          </w:tcPr>
          <w:p>
            <w:pPr>
              <w:pStyle w:val="1144"/>
              <w:ind w:firstLine="211"/>
              <w:rPr>
                <w:rFonts w:ascii="Times New Roman" w:hAnsi="Times New Roman"/>
                <w:b/>
                <w:color w:val="000000"/>
                <w:sz w:val="21"/>
                <w:szCs w:val="21"/>
                <w:highlight w:val="none"/>
              </w:rPr>
              <w:framePr w:vAnchor="text" w:hAnchor="page" w:x="1375" w:y="324"/>
            </w:pPr>
            <w:r>
              <w:rPr>
                <w:rFonts w:hint="eastAsia" w:ascii="Times New Roman" w:hAnsi="Times New Roman"/>
                <w:b/>
                <w:color w:val="000000"/>
                <w:sz w:val="21"/>
                <w:szCs w:val="21"/>
                <w:highlight w:val="none"/>
              </w:rPr>
              <w:t xml:space="preserve">价格</w:t>
            </w:r>
            <w:r>
              <w:rPr>
                <w:rFonts w:hint="eastAsia" w:ascii="Times New Roman" w:hAnsi="Times New Roman"/>
                <w:b/>
                <w:color w:val="000000"/>
                <w:sz w:val="21"/>
                <w:szCs w:val="21"/>
                <w:highlight w:val="none"/>
                <w:lang w:eastAsia="zh-CN"/>
              </w:rPr>
              <w:t xml:space="preserve">（</w:t>
            </w:r>
            <w:r>
              <w:rPr>
                <w:rFonts w:hint="eastAsia" w:ascii="Times New Roman" w:hAnsi="Times New Roman"/>
                <w:b/>
                <w:color w:val="000000"/>
                <w:sz w:val="21"/>
                <w:szCs w:val="21"/>
                <w:highlight w:val="none"/>
              </w:rPr>
              <w:t xml:space="preserve">10分）</w:t>
            </w:r>
            <w:r>
              <w:rPr>
                <w:rFonts w:ascii="Times New Roman" w:hAnsi="Times New Roman"/>
                <w:b/>
                <w:color w:val="000000"/>
                <w:sz w:val="21"/>
                <w:szCs w:val="21"/>
                <w:highlight w:val="none"/>
              </w:rPr>
            </w:r>
            <w:r/>
          </w:p>
        </w:tc>
        <w:tc>
          <w:tcPr>
            <w:tcW w:w="1558" w:type="dxa"/>
            <w:vAlign w:val="center"/>
            <w:textDirection w:val="lrTb"/>
            <w:noWrap w:val="false"/>
          </w:tcPr>
          <w:p>
            <w:pPr>
              <w:pStyle w:val="1144"/>
              <w:jc w:val="center"/>
              <w:rPr>
                <w:rFonts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评审指标</w:t>
            </w:r>
            <w:r>
              <w:rPr>
                <w:rFonts w:ascii="Times New Roman" w:hAnsi="Times New Roman"/>
                <w:color w:val="000000"/>
                <w:sz w:val="21"/>
                <w:szCs w:val="21"/>
                <w:highlight w:val="none"/>
              </w:rPr>
            </w:r>
            <w:r/>
          </w:p>
        </w:tc>
        <w:tc>
          <w:tcPr>
            <w:tcW w:w="6134" w:type="dxa"/>
            <w:vAlign w:val="center"/>
            <w:textDirection w:val="lrTb"/>
            <w:noWrap w:val="false"/>
          </w:tcPr>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采用低价优先法计算，即满足招标文件要求且折扣率最低的报价为评标基准价，其价格分为满分。</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其他供应商的价格分统一按照下列公式计算：报价得分=评标基准价/折扣率×10（小数点保留两位）</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注：</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宋体"/>
                <w:b/>
                <w:bCs/>
                <w:color w:val="000000"/>
                <w:sz w:val="21"/>
                <w:szCs w:val="21"/>
                <w:highlight w:val="none"/>
                <w:lang w:val="en-US" w:eastAsia="zh-CN"/>
              </w:rPr>
              <w:framePr w:vAnchor="text" w:hAnchor="page" w:x="1375" w:y="324"/>
            </w:pPr>
            <w:r>
              <w:rPr>
                <w:rFonts w:hint="eastAsia" w:ascii="Times New Roman" w:hAnsi="Times New Roman" w:eastAsia="宋体" w:cs="宋体"/>
                <w:b/>
                <w:bCs/>
                <w:color w:val="000000"/>
                <w:sz w:val="21"/>
                <w:szCs w:val="21"/>
                <w:highlight w:val="none"/>
                <w:lang w:val="en-US" w:eastAsia="zh-CN"/>
              </w:rPr>
              <w:t xml:space="preserve">（1）本项目报价为优惠率报价，折扣率=1-优惠率。供应商在报价时应按优惠率(0%-100%)进行报价。</w:t>
            </w:r>
            <w:r>
              <w:rPr>
                <w:rFonts w:hint="eastAsia" w:ascii="Times New Roman" w:hAnsi="Times New Roman" w:eastAsia="宋体" w:cs="宋体"/>
                <w:b/>
                <w:bCs/>
                <w:color w:val="000000"/>
                <w:sz w:val="21"/>
                <w:szCs w:val="21"/>
                <w:highlight w:val="none"/>
                <w:lang w:val="en-US" w:eastAsia="zh-CN"/>
              </w:rPr>
            </w:r>
            <w:r/>
          </w:p>
          <w:p>
            <w:pPr>
              <w:pStyle w:val="1144"/>
              <w:rPr>
                <w:rFonts w:ascii="Times New Roman" w:hAnsi="Times New Roman" w:eastAsia="宋体" w:cs="宋体"/>
                <w:b/>
                <w:bCs/>
                <w:color w:val="000000"/>
                <w:sz w:val="21"/>
                <w:szCs w:val="21"/>
                <w:highlight w:val="none"/>
                <w:lang w:val="en-US" w:eastAsia="zh-CN"/>
              </w:rPr>
              <w:framePr w:vAnchor="text" w:hAnchor="page" w:x="1375" w:y="324"/>
            </w:pPr>
            <w:r>
              <w:rPr>
                <w:rFonts w:hint="eastAsia" w:ascii="Times New Roman" w:hAnsi="Times New Roman" w:eastAsia="宋体" w:cs="宋体"/>
                <w:b/>
                <w:bCs/>
                <w:color w:val="000000"/>
                <w:sz w:val="21"/>
                <w:szCs w:val="21"/>
                <w:highlight w:val="none"/>
                <w:lang w:val="en-US" w:eastAsia="zh-CN"/>
              </w:rPr>
              <w:t xml:space="preserve">(2)在实际结算时采购人将按中标供应商的折扣率进行结算，即:最终服务费=基准价（单项限价）×（1-成交优惠率）×经采购人核实过的实际数量。(如:供应商优惠率为20%，单价限价为1000元，则结算价格为:1000元×（1-20%）×经采购人核实过的实际数量。)</w:t>
            </w:r>
            <w:r>
              <w:rPr>
                <w:rFonts w:ascii="Times New Roman" w:hAnsi="Times New Roman" w:eastAsia="宋体" w:cs="宋体"/>
                <w:b/>
                <w:bCs/>
                <w:color w:val="000000"/>
                <w:sz w:val="21"/>
                <w:szCs w:val="21"/>
                <w:highlight w:val="none"/>
                <w:lang w:val="en-US" w:eastAsia="zh-CN"/>
              </w:rPr>
            </w:r>
            <w:r/>
          </w:p>
        </w:tc>
        <w:tc>
          <w:tcPr>
            <w:tcW w:w="711" w:type="dxa"/>
            <w:vAlign w:val="center"/>
            <w:textDirection w:val="lrTb"/>
            <w:noWrap w:val="false"/>
          </w:tcPr>
          <w:p>
            <w:pPr>
              <w:pStyle w:val="1144"/>
              <w:jc w:val="center"/>
              <w:rPr>
                <w:rFonts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10</w:t>
            </w:r>
            <w:r>
              <w:rPr>
                <w:rFonts w:ascii="Times New Roman" w:hAnsi="Times New Roman"/>
                <w:color w:val="000000"/>
                <w:sz w:val="21"/>
                <w:szCs w:val="21"/>
                <w:highlight w:val="none"/>
              </w:rPr>
            </w:r>
            <w:r/>
          </w:p>
        </w:tc>
      </w:tr>
      <w:tr>
        <w:trPr>
          <w:trHeight w:val="90"/>
        </w:trPr>
        <w:tc>
          <w:tcPr>
            <w:tcW w:w="971" w:type="dxa"/>
            <w:vAlign w:val="center"/>
            <w:vMerge w:val="restart"/>
            <w:textDirection w:val="lrTb"/>
            <w:noWrap w:val="false"/>
          </w:tcPr>
          <w:p>
            <w:pPr>
              <w:pStyle w:val="1144"/>
              <w:jc w:val="center"/>
              <w:rPr>
                <w:rFonts w:hint="eastAsia" w:ascii="Times New Roman" w:hAnsi="Times New Roman"/>
                <w:b/>
                <w:bCs/>
                <w:color w:val="000000"/>
                <w:sz w:val="21"/>
                <w:szCs w:val="21"/>
                <w:highlight w:val="none"/>
              </w:rPr>
              <w:framePr w:vAnchor="text" w:hAnchor="page" w:x="1375" w:y="324"/>
            </w:pPr>
            <w:r>
              <w:rPr>
                <w:rFonts w:hint="eastAsia" w:ascii="Times New Roman" w:hAnsi="Times New Roman"/>
                <w:b/>
                <w:color w:val="000000"/>
                <w:sz w:val="21"/>
                <w:szCs w:val="21"/>
                <w:highlight w:val="none"/>
              </w:rPr>
              <w:t xml:space="preserve">商务部分（</w:t>
            </w:r>
            <w:r>
              <w:rPr>
                <w:rFonts w:hint="eastAsia" w:ascii="Times New Roman" w:hAnsi="Times New Roman"/>
                <w:b/>
                <w:color w:val="000000"/>
                <w:sz w:val="21"/>
                <w:szCs w:val="21"/>
                <w:highlight w:val="none"/>
                <w:lang w:val="en-US" w:eastAsia="zh-CN"/>
              </w:rPr>
              <w:t xml:space="preserve">55</w:t>
            </w:r>
            <w:r>
              <w:rPr>
                <w:rFonts w:hint="eastAsia" w:ascii="Times New Roman" w:hAnsi="Times New Roman"/>
                <w:b/>
                <w:color w:val="000000"/>
                <w:sz w:val="21"/>
                <w:szCs w:val="21"/>
                <w:highlight w:val="none"/>
              </w:rPr>
              <w:t xml:space="preserve">）</w:t>
            </w:r>
            <w:r>
              <w:rPr>
                <w:rFonts w:hint="eastAsia" w:ascii="Times New Roman" w:hAnsi="Times New Roman"/>
                <w:b/>
                <w:bCs/>
                <w:color w:val="000000"/>
                <w:sz w:val="21"/>
                <w:szCs w:val="21"/>
                <w:highlight w:val="none"/>
              </w:rPr>
            </w:r>
            <w:r/>
          </w:p>
        </w:tc>
        <w:tc>
          <w:tcPr>
            <w:tcW w:w="1558" w:type="dxa"/>
            <w:vAlign w:val="center"/>
            <w:textDirection w:val="lrTb"/>
            <w:noWrap w:val="false"/>
          </w:tcPr>
          <w:p>
            <w:pPr>
              <w:pStyle w:val="1144"/>
              <w:jc w:val="center"/>
              <w:rPr>
                <w:rFonts w:hint="eastAsia" w:ascii="Times New Roman" w:hAnsi="Times New Roman" w:eastAsia="宋体" w:cs="宋体"/>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eastAsia="zh-CN"/>
              </w:rPr>
              <w:t xml:space="preserve">服务响应</w:t>
            </w:r>
            <w:r>
              <w:rPr>
                <w:rFonts w:hint="eastAsia" w:ascii="Times New Roman" w:hAnsi="Times New Roman" w:eastAsia="宋体" w:cs="宋体"/>
                <w:color w:val="000000"/>
                <w:sz w:val="21"/>
                <w:szCs w:val="21"/>
                <w:highlight w:val="none"/>
                <w:lang w:val="en-US" w:eastAsia="zh-CN" w:bidi="ar-SA"/>
              </w:rPr>
            </w:r>
            <w:r/>
          </w:p>
        </w:tc>
        <w:tc>
          <w:tcPr>
            <w:tcW w:w="6134" w:type="dxa"/>
            <w:vAlign w:val="center"/>
            <w:textDirection w:val="lrTb"/>
            <w:noWrap w:val="false"/>
          </w:tcPr>
          <w:p>
            <w:pPr>
              <w:pStyle w:val="1144"/>
              <w:jc w:val="left"/>
              <w:rPr>
                <w:rFonts w:hint="eastAsia" w:ascii="Times New Roman" w:hAnsi="Times New Roman" w:eastAsia="宋体" w:cs="宋体"/>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rPr>
              <w:t xml:space="preserve">完全响应采购文件第四章项目采购需求</w:t>
            </w:r>
            <w:r>
              <w:rPr>
                <w:rFonts w:hint="eastAsia" w:ascii="Times New Roman" w:hAnsi="Times New Roman" w:eastAsia="宋体" w:cs="宋体"/>
                <w:color w:val="000000"/>
                <w:sz w:val="21"/>
                <w:szCs w:val="21"/>
                <w:highlight w:val="none"/>
                <w:lang w:eastAsia="zh-CN"/>
              </w:rPr>
              <w:t xml:space="preserve">“二</w:t>
            </w:r>
            <w:r>
              <w:rPr>
                <w:rFonts w:hint="eastAsia" w:ascii="Times New Roman" w:hAnsi="Times New Roman" w:eastAsia="宋体" w:cs="宋体"/>
                <w:color w:val="000000"/>
                <w:sz w:val="21"/>
                <w:szCs w:val="21"/>
                <w:highlight w:val="none"/>
                <w:lang w:val="en-US" w:eastAsia="zh-CN"/>
              </w:rPr>
              <w:t xml:space="preserve">~三</w:t>
            </w:r>
            <w:r>
              <w:rPr>
                <w:rFonts w:hint="eastAsia" w:ascii="Times New Roman" w:hAnsi="Times New Roman" w:eastAsia="宋体" w:cs="宋体"/>
                <w:color w:val="000000"/>
                <w:sz w:val="21"/>
                <w:szCs w:val="21"/>
                <w:highlight w:val="none"/>
                <w:lang w:eastAsia="zh-CN"/>
              </w:rPr>
              <w:t xml:space="preserve">”项</w:t>
            </w:r>
            <w:r>
              <w:rPr>
                <w:rFonts w:hint="eastAsia" w:ascii="Times New Roman" w:hAnsi="Times New Roman" w:eastAsia="宋体" w:cs="宋体"/>
                <w:color w:val="000000"/>
                <w:sz w:val="21"/>
                <w:szCs w:val="21"/>
                <w:highlight w:val="none"/>
              </w:rPr>
              <w:t xml:space="preserve">的得</w:t>
            </w:r>
            <w:r>
              <w:rPr>
                <w:rFonts w:hint="eastAsia" w:ascii="Times New Roman" w:hAnsi="Times New Roman" w:cs="宋体"/>
                <w:color w:val="000000"/>
                <w:sz w:val="21"/>
                <w:szCs w:val="21"/>
                <w:highlight w:val="none"/>
                <w:lang w:val="en-US" w:eastAsia="zh-CN"/>
              </w:rPr>
              <w:t xml:space="preserve">5</w:t>
            </w:r>
            <w:r>
              <w:rPr>
                <w:rFonts w:hint="eastAsia" w:ascii="Times New Roman" w:hAnsi="Times New Roman" w:eastAsia="宋体" w:cs="宋体"/>
                <w:color w:val="000000"/>
                <w:sz w:val="21"/>
                <w:szCs w:val="21"/>
                <w:highlight w:val="none"/>
              </w:rPr>
              <w:t xml:space="preserve">分；打★号指标为必须满足项技术参数要求，如有负偏离将作为无</w:t>
            </w:r>
            <w:r>
              <w:rPr>
                <w:rFonts w:hint="eastAsia" w:ascii="Times New Roman" w:hAnsi="Times New Roman" w:eastAsia="宋体" w:cs="宋体"/>
                <w:color w:val="000000"/>
                <w:sz w:val="21"/>
                <w:szCs w:val="21"/>
                <w:highlight w:val="none"/>
              </w:rPr>
              <w:t xml:space="preserve">效</w:t>
            </w:r>
            <w:r>
              <w:rPr>
                <w:rFonts w:hint="eastAsia" w:ascii="Times New Roman" w:hAnsi="Times New Roman" w:eastAsia="宋体" w:cs="宋体"/>
                <w:color w:val="000000"/>
                <w:sz w:val="21"/>
                <w:szCs w:val="21"/>
                <w:highlight w:val="none"/>
                <w:lang w:val="en-US" w:eastAsia="zh-CN"/>
              </w:rPr>
              <w:t xml:space="preserve">响应</w:t>
            </w:r>
            <w:r>
              <w:rPr>
                <w:rFonts w:hint="eastAsia" w:ascii="Times New Roman" w:hAnsi="Times New Roman" w:eastAsia="宋体" w:cs="宋体"/>
                <w:color w:val="000000"/>
                <w:sz w:val="21"/>
                <w:szCs w:val="21"/>
                <w:highlight w:val="none"/>
              </w:rPr>
              <w:t xml:space="preserve">；其</w:t>
            </w:r>
            <w:r>
              <w:rPr>
                <w:rFonts w:hint="eastAsia" w:ascii="Times New Roman" w:hAnsi="Times New Roman" w:eastAsia="宋体" w:cs="宋体"/>
                <w:color w:val="000000"/>
                <w:sz w:val="21"/>
                <w:szCs w:val="21"/>
                <w:highlight w:val="none"/>
              </w:rPr>
              <w:t xml:space="preserve">他参数，每一项负偏离扣</w:t>
            </w:r>
            <w:r>
              <w:rPr>
                <w:rFonts w:hint="eastAsia" w:ascii="Times New Roman" w:hAnsi="Times New Roman" w:eastAsia="宋体" w:cs="宋体"/>
                <w:color w:val="000000"/>
                <w:sz w:val="21"/>
                <w:szCs w:val="21"/>
                <w:highlight w:val="none"/>
                <w:lang w:val="en-US" w:eastAsia="zh-CN"/>
              </w:rPr>
              <w:t xml:space="preserve">0.5</w:t>
            </w:r>
            <w:r>
              <w:rPr>
                <w:rFonts w:hint="eastAsia" w:ascii="Times New Roman" w:hAnsi="Times New Roman" w:eastAsia="宋体" w:cs="宋体"/>
                <w:color w:val="000000"/>
                <w:sz w:val="21"/>
                <w:szCs w:val="21"/>
                <w:highlight w:val="none"/>
              </w:rPr>
              <w:t xml:space="preserve">分，扣完为止。（各供应商需按照各项技术要求在技术条款偏离表</w:t>
            </w:r>
            <w:r>
              <w:rPr>
                <w:rFonts w:hint="eastAsia" w:ascii="Times New Roman" w:hAnsi="Times New Roman" w:eastAsia="宋体" w:cs="宋体"/>
                <w:color w:val="000000"/>
                <w:sz w:val="21"/>
                <w:szCs w:val="21"/>
                <w:highlight w:val="none"/>
                <w:lang w:eastAsia="zh-CN"/>
              </w:rPr>
              <w:t xml:space="preserve">及商务</w:t>
            </w:r>
            <w:r>
              <w:rPr>
                <w:rFonts w:hint="eastAsia" w:ascii="Times New Roman" w:hAnsi="Times New Roman" w:eastAsia="宋体" w:cs="宋体"/>
                <w:color w:val="000000"/>
                <w:sz w:val="21"/>
                <w:szCs w:val="21"/>
                <w:highlight w:val="none"/>
              </w:rPr>
              <w:t xml:space="preserve">条款偏离表中如实详细填列，招标文件中要求提供证明材料的，需在偏离表标明相应证明材料的页码，未提供技术支持材料的不予认可。）</w:t>
            </w:r>
            <w:r>
              <w:rPr>
                <w:rFonts w:hint="eastAsia" w:ascii="Times New Roman" w:hAnsi="Times New Roman" w:eastAsia="宋体" w:cs="宋体"/>
                <w:color w:val="000000"/>
                <w:sz w:val="21"/>
                <w:szCs w:val="21"/>
                <w:highlight w:val="none"/>
                <w:lang w:val="en-US" w:eastAsia="zh-CN" w:bidi="ar-SA"/>
              </w:rPr>
            </w:r>
            <w:r/>
          </w:p>
        </w:tc>
        <w:tc>
          <w:tcPr>
            <w:tcW w:w="711" w:type="dxa"/>
            <w:vAlign w:val="center"/>
            <w:textDirection w:val="lrTb"/>
            <w:noWrap w:val="false"/>
          </w:tcPr>
          <w:p>
            <w:pPr>
              <w:pStyle w:val="1144"/>
              <w:jc w:val="center"/>
              <w:rPr>
                <w:rFonts w:ascii="Times New Roman" w:hAnsi="Times New Roman" w:eastAsia="宋体" w:cs="宋体"/>
                <w:b w:val="0"/>
                <w:bCs w:val="0"/>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5</w:t>
            </w:r>
            <w:r>
              <w:rPr>
                <w:rFonts w:ascii="Times New Roman" w:hAnsi="Times New Roman" w:eastAsia="宋体" w:cs="宋体"/>
                <w:b w:val="0"/>
                <w:bCs w:val="0"/>
                <w:color w:val="000000"/>
                <w:sz w:val="21"/>
                <w:szCs w:val="21"/>
                <w:highlight w:val="none"/>
                <w:lang w:val="en-US" w:eastAsia="zh-CN" w:bidi="ar-SA"/>
              </w:rPr>
            </w:r>
            <w:r/>
          </w:p>
        </w:tc>
      </w:tr>
      <w:tr>
        <w:trPr>
          <w:trHeight w:val="949"/>
        </w:trPr>
        <w:tc>
          <w:tcPr>
            <w:tcW w:w="971" w:type="dxa"/>
            <w:vAlign w:val="center"/>
            <w:vMerge w:val="continue"/>
            <w:textDirection w:val="lrTb"/>
            <w:noWrap w:val="false"/>
          </w:tcPr>
          <w:p>
            <w:pPr>
              <w:pStyle w:val="1144"/>
              <w:jc w:val="center"/>
              <w:rPr>
                <w:rFonts w:ascii="Times New Roman" w:hAnsi="Times New Roman"/>
                <w:color w:val="000000"/>
                <w:highlight w:val="none"/>
              </w:rPr>
              <w:framePr w:vAnchor="text" w:hAnchor="page" w:x="1375" w:y="324"/>
            </w:pPr>
            <w:r>
              <w:rPr>
                <w:rFonts w:ascii="Times New Roman" w:hAnsi="Times New Roman"/>
                <w:color w:val="000000"/>
                <w:highlight w:val="none"/>
              </w:rPr>
            </w:r>
            <w:r/>
          </w:p>
        </w:tc>
        <w:tc>
          <w:tcPr>
            <w:tcW w:w="1558" w:type="dxa"/>
            <w:vAlign w:val="center"/>
            <w:textDirection w:val="lrTb"/>
            <w:noWrap w:val="false"/>
          </w:tcPr>
          <w:p>
            <w:pPr>
              <w:pStyle w:val="1144"/>
              <w:jc w:val="center"/>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拟投入的仪器设备</w:t>
            </w:r>
            <w:r>
              <w:rPr>
                <w:rFonts w:hint="eastAsia" w:ascii="Times New Roman" w:hAnsi="Times New Roman"/>
                <w:color w:val="000000"/>
                <w:sz w:val="21"/>
                <w:szCs w:val="21"/>
                <w:highlight w:val="none"/>
              </w:rPr>
            </w:r>
            <w:r/>
          </w:p>
        </w:tc>
        <w:tc>
          <w:tcPr>
            <w:tcW w:w="6134" w:type="dxa"/>
            <w:vAlign w:val="center"/>
            <w:textDirection w:val="lrTb"/>
            <w:noWrap w:val="false"/>
          </w:tcPr>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（1）配备射线检测装置4台的基础上每增加一台得2分，满分</w:t>
            </w:r>
            <w:r>
              <w:rPr>
                <w:rFonts w:hint="eastAsia" w:cs="宋体"/>
                <w:color w:val="000000"/>
                <w:sz w:val="21"/>
                <w:szCs w:val="21"/>
                <w:highlight w:val="none"/>
                <w:lang w:val="en-US" w:eastAsia="zh-CN"/>
              </w:rPr>
              <w:t xml:space="preserve">4</w:t>
            </w:r>
            <w:r>
              <w:rPr>
                <w:rFonts w:hint="eastAsia" w:ascii="Times New Roman" w:hAnsi="Times New Roman" w:eastAsia="宋体" w:cs="宋体"/>
                <w:color w:val="000000"/>
                <w:sz w:val="21"/>
                <w:szCs w:val="21"/>
                <w:highlight w:val="none"/>
                <w:lang w:val="en-US" w:eastAsia="zh-CN"/>
              </w:rPr>
              <w:t xml:space="preserve">分；</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（2）配备数字式超声探伤仪3台的基础上每增加一台得2分，满分4分；</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（3）配备磁粉检测仪3台的基础上每增加一台得2分，满分2分；</w:t>
            </w:r>
            <w:r>
              <w:rPr>
                <w:rFonts w:hint="eastAsia" w:ascii="Times New Roman" w:hAnsi="Times New Roman" w:eastAsia="宋体" w:cs="宋体"/>
                <w:color w:val="000000"/>
                <w:sz w:val="21"/>
                <w:szCs w:val="21"/>
                <w:highlight w:val="none"/>
                <w:lang w:val="en-US" w:eastAsia="zh-CN"/>
              </w:rPr>
            </w:r>
            <w:r/>
          </w:p>
          <w:p>
            <w:pPr>
              <w:pStyle w:val="1144"/>
              <w:rPr>
                <w:rFonts w:hint="eastAsia" w:ascii="宋体" w:hAnsi="宋体" w:eastAsia="宋体" w:cs="宋体"/>
                <w:b/>
                <w:bCs/>
                <w:color w:val="000000"/>
                <w:szCs w:val="21"/>
                <w:highlight w:val="none"/>
              </w:rPr>
              <w:framePr w:vAnchor="text" w:hAnchor="page" w:x="1375" w:y="324"/>
            </w:pPr>
            <w:r>
              <w:rPr>
                <w:rFonts w:hint="eastAsia" w:ascii="宋体" w:hAnsi="宋体" w:eastAsia="宋体" w:cs="宋体"/>
                <w:b/>
                <w:bCs/>
                <w:color w:val="000000"/>
                <w:szCs w:val="21"/>
                <w:highlight w:val="none"/>
              </w:rPr>
              <w:t xml:space="preserve">以上设备</w:t>
            </w:r>
            <w:r>
              <w:rPr>
                <w:rFonts w:hint="eastAsia" w:ascii="宋体" w:hAnsi="宋体" w:eastAsia="宋体" w:cs="宋体"/>
                <w:b/>
                <w:bCs/>
                <w:color w:val="000000"/>
                <w:szCs w:val="21"/>
                <w:highlight w:val="none"/>
                <w:lang w:val="en-US" w:eastAsia="zh-CN"/>
              </w:rPr>
              <w:t xml:space="preserve">需</w:t>
            </w:r>
            <w:r>
              <w:rPr>
                <w:rFonts w:hint="eastAsia" w:ascii="宋体" w:hAnsi="宋体" w:eastAsia="宋体" w:cs="宋体"/>
                <w:b/>
                <w:bCs/>
                <w:color w:val="000000"/>
                <w:szCs w:val="21"/>
                <w:highlight w:val="none"/>
                <w:lang w:eastAsia="zh-CN"/>
              </w:rPr>
              <w:t xml:space="preserve">为</w:t>
            </w:r>
            <w:r>
              <w:rPr>
                <w:rFonts w:hint="eastAsia" w:ascii="宋体" w:hAnsi="宋体" w:eastAsia="宋体" w:cs="宋体"/>
                <w:b/>
                <w:bCs/>
                <w:color w:val="000000"/>
                <w:szCs w:val="21"/>
                <w:highlight w:val="none"/>
              </w:rPr>
              <w:t xml:space="preserve">自有</w:t>
            </w:r>
            <w:r>
              <w:rPr>
                <w:rFonts w:hint="eastAsia" w:ascii="宋体" w:hAnsi="宋体" w:eastAsia="宋体" w:cs="宋体"/>
                <w:b/>
                <w:bCs/>
                <w:color w:val="000000"/>
                <w:szCs w:val="21"/>
                <w:highlight w:val="none"/>
                <w:lang w:val="en-US" w:eastAsia="zh-CN"/>
              </w:rPr>
              <w:t xml:space="preserve">设备，</w:t>
            </w:r>
            <w:r>
              <w:rPr>
                <w:rFonts w:hint="eastAsia" w:ascii="宋体" w:hAnsi="宋体" w:eastAsia="宋体" w:cs="宋体"/>
                <w:b/>
                <w:bCs/>
                <w:color w:val="000000"/>
                <w:szCs w:val="21"/>
                <w:highlight w:val="none"/>
              </w:rPr>
              <w:t xml:space="preserve">提供购置发票</w:t>
            </w:r>
            <w:r>
              <w:rPr>
                <w:rFonts w:hint="eastAsia" w:ascii="宋体" w:hAnsi="宋体" w:eastAsia="宋体" w:cs="宋体"/>
                <w:b/>
                <w:bCs/>
                <w:color w:val="000000"/>
                <w:szCs w:val="21"/>
                <w:highlight w:val="none"/>
                <w:lang w:eastAsia="zh-CN"/>
              </w:rPr>
              <w:t xml:space="preserve">及</w:t>
            </w:r>
            <w:r>
              <w:rPr>
                <w:rFonts w:hint="eastAsia" w:ascii="宋体" w:hAnsi="宋体" w:eastAsia="宋体" w:cs="宋体"/>
                <w:b/>
                <w:bCs/>
                <w:color w:val="000000"/>
                <w:szCs w:val="21"/>
                <w:highlight w:val="none"/>
                <w:lang w:val="en-US" w:eastAsia="zh-CN"/>
              </w:rPr>
              <w:t xml:space="preserve">检定（或</w:t>
            </w:r>
            <w:r>
              <w:rPr>
                <w:rFonts w:hint="eastAsia" w:ascii="宋体" w:hAnsi="宋体" w:eastAsia="宋体" w:cs="宋体"/>
                <w:b/>
                <w:bCs/>
                <w:color w:val="000000"/>
                <w:szCs w:val="21"/>
                <w:highlight w:val="none"/>
                <w:lang w:eastAsia="zh-CN"/>
              </w:rPr>
              <w:t xml:space="preserve">校准）证书</w:t>
            </w:r>
            <w:r>
              <w:rPr>
                <w:rFonts w:hint="eastAsia" w:ascii="宋体" w:hAnsi="宋体" w:cs="宋体"/>
                <w:b/>
                <w:bCs/>
                <w:color w:val="000000"/>
                <w:szCs w:val="21"/>
                <w:highlight w:val="none"/>
                <w:lang w:eastAsia="zh-CN"/>
              </w:rPr>
              <w:t xml:space="preserve">扫描</w:t>
            </w:r>
            <w:r>
              <w:rPr>
                <w:rFonts w:hint="eastAsia" w:ascii="宋体" w:hAnsi="宋体" w:eastAsia="宋体" w:cs="宋体"/>
                <w:b/>
                <w:bCs/>
                <w:color w:val="000000"/>
                <w:szCs w:val="21"/>
                <w:highlight w:val="none"/>
              </w:rPr>
              <w:t xml:space="preserve">件加盖公章</w:t>
            </w:r>
            <w:r>
              <w:rPr>
                <w:rFonts w:hint="eastAsia" w:ascii="宋体" w:hAnsi="宋体" w:eastAsia="宋体" w:cs="宋体"/>
                <w:b/>
                <w:bCs/>
                <w:color w:val="000000"/>
                <w:szCs w:val="21"/>
                <w:highlight w:val="none"/>
                <w:lang w:eastAsia="zh-CN"/>
              </w:rPr>
              <w:t xml:space="preserve">，发票购买方和</w:t>
            </w:r>
            <w:r>
              <w:rPr>
                <w:rFonts w:hint="eastAsia" w:ascii="宋体" w:hAnsi="宋体" w:eastAsia="宋体" w:cs="宋体"/>
                <w:b/>
                <w:bCs/>
                <w:color w:val="000000"/>
                <w:szCs w:val="21"/>
                <w:highlight w:val="none"/>
                <w:lang w:val="en-US" w:eastAsia="zh-CN"/>
              </w:rPr>
              <w:t xml:space="preserve">检定（或</w:t>
            </w:r>
            <w:r>
              <w:rPr>
                <w:rFonts w:hint="eastAsia" w:ascii="宋体" w:hAnsi="宋体" w:eastAsia="宋体" w:cs="宋体"/>
                <w:b/>
                <w:bCs/>
                <w:color w:val="000000"/>
                <w:szCs w:val="21"/>
                <w:highlight w:val="none"/>
                <w:lang w:eastAsia="zh-CN"/>
              </w:rPr>
              <w:t xml:space="preserve">校准）</w:t>
            </w:r>
            <w:r>
              <w:rPr>
                <w:rFonts w:hint="eastAsia" w:ascii="宋体" w:hAnsi="宋体" w:eastAsia="宋体" w:cs="宋体"/>
                <w:b/>
                <w:bCs/>
                <w:color w:val="000000"/>
                <w:szCs w:val="21"/>
                <w:highlight w:val="none"/>
                <w:lang w:eastAsia="zh-CN"/>
              </w:rPr>
              <w:t xml:space="preserve">委托方必须是响应的供应商</w:t>
            </w:r>
            <w:r>
              <w:rPr>
                <w:rFonts w:hint="eastAsia" w:ascii="宋体" w:hAnsi="宋体" w:eastAsia="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扫描件</w:t>
            </w:r>
            <w:r>
              <w:rPr>
                <w:rFonts w:hint="eastAsia" w:ascii="宋体" w:hAnsi="宋体" w:eastAsia="宋体" w:cs="宋体"/>
                <w:b/>
                <w:bCs/>
                <w:color w:val="000000"/>
                <w:szCs w:val="21"/>
                <w:highlight w:val="none"/>
              </w:rPr>
              <w:t xml:space="preserve">须清晰可辨，能够反映相关信息，否则不得分。允许设备名称不一致，使用功能一致即可</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r>
            <w:r/>
          </w:p>
        </w:tc>
        <w:tc>
          <w:tcPr>
            <w:tcW w:w="711" w:type="dxa"/>
            <w:vAlign w:val="center"/>
            <w:textDirection w:val="lrTb"/>
            <w:noWrap w:val="false"/>
          </w:tcPr>
          <w:p>
            <w:pPr>
              <w:pStyle w:val="1144"/>
              <w:jc w:val="center"/>
              <w:rPr>
                <w:rFonts w:ascii="Times New Roman" w:hAnsi="Times New Roman" w:eastAsia="宋体"/>
                <w:color w:val="000000"/>
                <w:highlight w:val="none"/>
                <w:lang w:val="en-US" w:eastAsia="zh-CN"/>
              </w:rPr>
              <w:framePr w:vAnchor="text" w:hAnchor="page" w:x="1375" w:y="324"/>
            </w:pPr>
            <w:r>
              <w:rPr>
                <w:rFonts w:hint="eastAsia" w:ascii="Times New Roman" w:hAnsi="Times New Roman" w:eastAsia="宋体" w:cs="宋体"/>
                <w:color w:val="000000"/>
                <w:szCs w:val="21"/>
                <w:highlight w:val="none"/>
                <w:lang w:val="en-US" w:eastAsia="zh-CN"/>
              </w:rPr>
              <w:t xml:space="preserve">10</w:t>
            </w:r>
            <w:r>
              <w:rPr>
                <w:rFonts w:ascii="Times New Roman" w:hAnsi="Times New Roman" w:eastAsia="宋体"/>
                <w:color w:val="000000"/>
                <w:highlight w:val="none"/>
                <w:lang w:val="en-US" w:eastAsia="zh-CN"/>
              </w:rPr>
            </w:r>
            <w:r/>
          </w:p>
        </w:tc>
      </w:tr>
      <w:tr>
        <w:trPr>
          <w:trHeight w:val="870"/>
        </w:trPr>
        <w:tc>
          <w:tcPr>
            <w:tcW w:w="971" w:type="dxa"/>
            <w:vAlign w:val="center"/>
            <w:vMerge w:val="continue"/>
            <w:textDirection w:val="lrTb"/>
            <w:noWrap w:val="false"/>
          </w:tcPr>
          <w:p>
            <w:pPr>
              <w:pStyle w:val="1144"/>
              <w:widowControl/>
              <w:rPr>
                <w:rFonts w:ascii="Times New Roman" w:hAnsi="Times New Roman"/>
                <w:b/>
                <w:color w:val="000000"/>
                <w:sz w:val="21"/>
                <w:szCs w:val="21"/>
                <w:highlight w:val="none"/>
              </w:rPr>
              <w:framePr w:vAnchor="text" w:hAnchor="page" w:x="1375" w:y="324"/>
            </w:pPr>
            <w:r>
              <w:rPr>
                <w:rFonts w:ascii="Times New Roman" w:hAnsi="Times New Roman"/>
                <w:b/>
                <w:color w:val="000000"/>
                <w:sz w:val="21"/>
                <w:szCs w:val="21"/>
                <w:highlight w:val="none"/>
              </w:rPr>
            </w:r>
            <w:r/>
          </w:p>
        </w:tc>
        <w:tc>
          <w:tcPr>
            <w:tcW w:w="1558" w:type="dxa"/>
            <w:vAlign w:val="center"/>
            <w:textDirection w:val="lrTb"/>
            <w:noWrap w:val="false"/>
          </w:tcPr>
          <w:p>
            <w:pPr>
              <w:pStyle w:val="1144"/>
              <w:jc w:val="center"/>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项目组专职检测人员资质</w:t>
            </w:r>
            <w:r>
              <w:rPr>
                <w:rFonts w:hint="eastAsia" w:ascii="Times New Roman" w:hAnsi="Times New Roman"/>
                <w:color w:val="000000"/>
                <w:sz w:val="21"/>
                <w:szCs w:val="21"/>
                <w:highlight w:val="none"/>
              </w:rPr>
            </w:r>
            <w:r/>
          </w:p>
          <w:p>
            <w:pPr>
              <w:pStyle w:val="1144"/>
              <w:jc w:val="center"/>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r>
            <w:r/>
          </w:p>
        </w:tc>
        <w:tc>
          <w:tcPr>
            <w:tcW w:w="6134" w:type="dxa"/>
            <w:vAlign w:val="center"/>
            <w:textDirection w:val="lrTb"/>
            <w:noWrap w:val="false"/>
          </w:tcPr>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投入本项目</w:t>
            </w:r>
            <w:r>
              <w:rPr>
                <w:rFonts w:hint="eastAsia" w:ascii="Times New Roman" w:hAnsi="Times New Roman" w:cs="宋体"/>
                <w:color w:val="000000"/>
                <w:sz w:val="21"/>
                <w:szCs w:val="21"/>
                <w:highlight w:val="none"/>
                <w:lang w:val="en-US" w:eastAsia="zh-CN"/>
              </w:rPr>
              <w:t xml:space="preserve">专职</w:t>
            </w:r>
            <w:r>
              <w:rPr>
                <w:rFonts w:hint="eastAsia" w:ascii="Times New Roman" w:hAnsi="Times New Roman" w:eastAsia="宋体" w:cs="宋体"/>
                <w:color w:val="000000"/>
                <w:sz w:val="21"/>
                <w:szCs w:val="21"/>
                <w:highlight w:val="none"/>
                <w:lang w:val="en-US" w:eastAsia="zh-CN"/>
              </w:rPr>
              <w:t xml:space="preserve">检测人员中：</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Times New Roman"/>
                <w:color w:val="000000"/>
                <w:highlight w:val="none"/>
              </w:rPr>
              <w:framePr w:vAnchor="text" w:hAnchor="page" w:x="1375" w:y="324"/>
            </w:pPr>
            <w:r>
              <w:rPr>
                <w:rFonts w:hint="eastAsia"/>
                <w:color w:val="000000"/>
                <w:highlight w:val="none"/>
              </w:rPr>
              <w:t xml:space="preserve">（1）具有RTⅡ级人员的</w:t>
            </w:r>
            <w:r>
              <w:rPr>
                <w:rFonts w:hint="eastAsia"/>
                <w:color w:val="000000"/>
                <w:highlight w:val="none"/>
                <w:lang w:eastAsia="zh-CN"/>
              </w:rPr>
              <w:t xml:space="preserve">得</w:t>
            </w:r>
            <w:r>
              <w:rPr>
                <w:rFonts w:hint="eastAsia"/>
                <w:color w:val="000000"/>
                <w:highlight w:val="none"/>
                <w:lang w:val="en-US" w:eastAsia="zh-CN"/>
              </w:rPr>
              <w:t xml:space="preserve">2</w:t>
            </w:r>
            <w:r>
              <w:rPr>
                <w:rFonts w:hint="eastAsia"/>
                <w:color w:val="000000"/>
                <w:highlight w:val="none"/>
              </w:rPr>
              <w:t xml:space="preserve">分/人，最</w:t>
            </w:r>
            <w:r>
              <w:rPr>
                <w:rFonts w:hint="eastAsia" w:ascii="Times New Roman" w:hAnsi="Times New Roman" w:eastAsia="宋体" w:cs="Times New Roman"/>
                <w:color w:val="000000"/>
                <w:highlight w:val="none"/>
              </w:rPr>
              <w:t xml:space="preserve">高</w:t>
            </w:r>
            <w:r>
              <w:rPr>
                <w:rFonts w:hint="eastAsia"/>
                <w:color w:val="000000"/>
                <w:highlight w:val="none"/>
              </w:rPr>
              <w:t xml:space="preserve">得</w:t>
            </w:r>
            <w:r>
              <w:rPr>
                <w:rFonts w:hint="eastAsia" w:ascii="Times New Roman" w:hAnsi="Times New Roman" w:eastAsia="宋体" w:cs="Times New Roman"/>
                <w:color w:val="000000"/>
                <w:highlight w:val="none"/>
                <w:lang w:val="en-US" w:eastAsia="zh-CN"/>
              </w:rPr>
              <w:t xml:space="preserve">12</w:t>
            </w:r>
            <w:r>
              <w:rPr>
                <w:rFonts w:hint="eastAsia" w:ascii="Times New Roman" w:hAnsi="Times New Roman" w:eastAsia="宋体" w:cs="Times New Roman"/>
                <w:color w:val="000000"/>
                <w:highlight w:val="none"/>
              </w:rPr>
              <w:t xml:space="preserve">分；具备RTⅢ级</w:t>
            </w:r>
            <w:r>
              <w:rPr>
                <w:rFonts w:hint="eastAsia"/>
                <w:color w:val="000000"/>
                <w:highlight w:val="none"/>
              </w:rPr>
              <w:t xml:space="preserve">人员的</w:t>
            </w:r>
            <w:r>
              <w:rPr>
                <w:rFonts w:hint="eastAsia"/>
                <w:color w:val="000000"/>
                <w:highlight w:val="none"/>
                <w:lang w:eastAsia="zh-CN"/>
              </w:rPr>
              <w:t xml:space="preserve">得</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分/人，最高</w:t>
            </w:r>
            <w:r>
              <w:rPr>
                <w:rFonts w:hint="eastAsia" w:ascii="Times New Roman" w:hAnsi="Times New Roman" w:eastAsia="宋体" w:cs="Times New Roman"/>
                <w:color w:val="000000"/>
                <w:highlight w:val="none"/>
                <w:lang w:eastAsia="zh-CN"/>
              </w:rPr>
              <w:t xml:space="preserve">得</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分；本小项最高得</w:t>
            </w:r>
            <w:r>
              <w:rPr>
                <w:rFonts w:hint="eastAsia" w:ascii="Times New Roman" w:hAnsi="Times New Roman" w:eastAsia="宋体" w:cs="Times New Roman"/>
                <w:color w:val="000000"/>
                <w:highlight w:val="none"/>
                <w:lang w:val="en-US" w:eastAsia="zh-CN"/>
              </w:rPr>
              <w:t xml:space="preserve">15</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1144"/>
              <w:rPr>
                <w:rFonts w:hint="eastAsia" w:ascii="Times New Roman" w:hAnsi="Times New Roman" w:eastAsia="宋体" w:cs="Times New Roman"/>
                <w:color w:val="000000"/>
                <w:highlight w:val="none"/>
              </w:rPr>
              <w:framePr w:vAnchor="text" w:hAnchor="page" w:x="1375" w:y="324"/>
            </w:pPr>
            <w:r>
              <w:rPr>
                <w:rFonts w:hint="eastAsia"/>
                <w:color w:val="000000"/>
                <w:highlight w:val="none"/>
              </w:rPr>
              <w:t xml:space="preserve">（2）具有UTⅡ级及以上人员的得</w:t>
            </w:r>
            <w:r>
              <w:rPr>
                <w:rFonts w:hint="eastAsia"/>
                <w:color w:val="000000"/>
                <w:highlight w:val="none"/>
                <w:lang w:val="en-US" w:eastAsia="zh-CN"/>
              </w:rPr>
              <w:t xml:space="preserve">2</w:t>
            </w:r>
            <w:r>
              <w:rPr>
                <w:rFonts w:hint="eastAsia"/>
                <w:color w:val="000000"/>
                <w:highlight w:val="none"/>
              </w:rPr>
              <w:t xml:space="preserve">分/人，最高得</w:t>
            </w:r>
            <w:r>
              <w:rPr>
                <w:rFonts w:hint="eastAsia"/>
                <w:color w:val="000000"/>
                <w:highlight w:val="none"/>
                <w:lang w:val="en-US" w:eastAsia="zh-CN"/>
              </w:rPr>
              <w:t xml:space="preserve">8</w:t>
            </w:r>
            <w:r>
              <w:rPr>
                <w:rFonts w:hint="eastAsia"/>
                <w:color w:val="000000"/>
                <w:highlight w:val="none"/>
              </w:rPr>
              <w:t xml:space="preserve">分；</w:t>
            </w:r>
            <w:r>
              <w:rPr>
                <w:rFonts w:hint="eastAsia" w:ascii="Times New Roman" w:hAnsi="Times New Roman" w:eastAsia="宋体" w:cs="Times New Roman"/>
                <w:color w:val="000000"/>
                <w:highlight w:val="none"/>
              </w:rPr>
              <w:t xml:space="preserve">具备</w:t>
            </w:r>
            <w:r>
              <w:rPr>
                <w:rFonts w:hint="eastAsia"/>
                <w:color w:val="000000"/>
                <w:highlight w:val="none"/>
              </w:rPr>
              <w:t xml:space="preserve">UT</w:t>
            </w:r>
            <w:r>
              <w:rPr>
                <w:rFonts w:hint="eastAsia" w:ascii="Times New Roman" w:hAnsi="Times New Roman" w:eastAsia="宋体" w:cs="Times New Roman"/>
                <w:color w:val="000000"/>
                <w:highlight w:val="none"/>
              </w:rPr>
              <w:t xml:space="preserve">Ⅲ</w:t>
            </w:r>
            <w:r>
              <w:rPr>
                <w:rFonts w:hint="eastAsia"/>
                <w:color w:val="000000"/>
                <w:highlight w:val="none"/>
              </w:rPr>
              <w:t xml:space="preserve">级人员的</w:t>
            </w:r>
            <w:r>
              <w:rPr>
                <w:rFonts w:hint="eastAsia"/>
                <w:color w:val="000000"/>
                <w:highlight w:val="none"/>
                <w:lang w:eastAsia="zh-CN"/>
              </w:rPr>
              <w:t xml:space="preserve">得</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分/人，最高</w:t>
            </w:r>
            <w:r>
              <w:rPr>
                <w:rFonts w:hint="eastAsia" w:ascii="Times New Roman" w:hAnsi="Times New Roman" w:eastAsia="宋体" w:cs="Times New Roman"/>
                <w:color w:val="000000"/>
                <w:highlight w:val="none"/>
                <w:lang w:eastAsia="zh-CN"/>
              </w:rPr>
              <w:t xml:space="preserve">得</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分；本小项最高得</w:t>
            </w:r>
            <w:r>
              <w:rPr>
                <w:rFonts w:hint="eastAsia" w:ascii="Times New Roman" w:hAnsi="Times New Roman" w:eastAsia="宋体" w:cs="Times New Roman"/>
                <w:color w:val="000000"/>
                <w:highlight w:val="none"/>
                <w:lang w:val="en-US" w:eastAsia="zh-CN"/>
              </w:rPr>
              <w:t xml:space="preserve">11</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1144"/>
              <w:rPr>
                <w:rFonts w:hint="eastAsia"/>
                <w:color w:val="000000"/>
                <w:highlight w:val="none"/>
              </w:rPr>
              <w:framePr w:vAnchor="text" w:hAnchor="page" w:x="1375" w:y="324"/>
            </w:pPr>
            <w:r>
              <w:rPr>
                <w:rFonts w:hint="eastAsia"/>
                <w:color w:val="000000"/>
                <w:highlight w:val="none"/>
              </w:rPr>
              <w:t xml:space="preserve">（3）具有MTⅡ级及以上人员的得</w:t>
            </w:r>
            <w:r>
              <w:rPr>
                <w:rFonts w:hint="eastAsia"/>
                <w:color w:val="000000"/>
                <w:highlight w:val="none"/>
                <w:lang w:val="en-US" w:eastAsia="zh-CN"/>
              </w:rPr>
              <w:t xml:space="preserve">2</w:t>
            </w:r>
            <w:r>
              <w:rPr>
                <w:rFonts w:hint="eastAsia"/>
                <w:color w:val="000000"/>
                <w:highlight w:val="none"/>
              </w:rPr>
              <w:t xml:space="preserve">分/人,最高得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1144"/>
              <w:rPr>
                <w:rFonts w:hint="eastAsia"/>
                <w:color w:val="000000"/>
                <w:highlight w:val="none"/>
              </w:rPr>
              <w:framePr w:vAnchor="text" w:hAnchor="page" w:x="1375" w:y="324"/>
            </w:pPr>
            <w:r>
              <w:rPr>
                <w:rFonts w:hint="eastAsia"/>
                <w:color w:val="000000"/>
                <w:highlight w:val="none"/>
              </w:rPr>
              <w:t xml:space="preserve">（4）具有PTⅡ级及以上人员的得</w:t>
            </w:r>
            <w:r>
              <w:rPr>
                <w:rFonts w:hint="eastAsia"/>
                <w:color w:val="000000"/>
                <w:highlight w:val="none"/>
                <w:lang w:val="en-US" w:eastAsia="zh-CN"/>
              </w:rPr>
              <w:t xml:space="preserve">2</w:t>
            </w:r>
            <w:r>
              <w:rPr>
                <w:rFonts w:hint="eastAsia"/>
                <w:color w:val="000000"/>
                <w:highlight w:val="none"/>
              </w:rPr>
              <w:t xml:space="preserve">分/人,最高得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color w:val="000000"/>
                <w:highlight w:val="none"/>
              </w:rPr>
              <w:t xml:space="preserve">上述人员中</w:t>
            </w:r>
            <w:r>
              <w:rPr>
                <w:rFonts w:hint="eastAsia"/>
                <w:color w:val="000000"/>
                <w:highlight w:val="none"/>
                <w:lang w:eastAsia="zh-CN"/>
              </w:rPr>
              <w:t xml:space="preserve">，</w:t>
            </w:r>
            <w:r>
              <w:rPr>
                <w:rFonts w:hint="eastAsia"/>
                <w:color w:val="000000"/>
                <w:highlight w:val="none"/>
              </w:rPr>
              <w:t xml:space="preserve">同一人员</w:t>
            </w:r>
            <w:r>
              <w:rPr>
                <w:rFonts w:hint="eastAsia" w:ascii="Times New Roman" w:hAnsi="Times New Roman" w:eastAsia="宋体" w:cs="宋体"/>
                <w:color w:val="000000"/>
                <w:sz w:val="21"/>
                <w:szCs w:val="21"/>
                <w:highlight w:val="none"/>
                <w:lang w:val="en-US" w:eastAsia="zh-CN"/>
              </w:rPr>
              <w:t xml:space="preserve">Ⅱ</w:t>
            </w:r>
            <w:r>
              <w:rPr>
                <w:rFonts w:hint="eastAsia"/>
                <w:color w:val="000000"/>
                <w:highlight w:val="none"/>
              </w:rPr>
              <w:t xml:space="preserve">级证书不可重复记分。</w:t>
            </w:r>
            <w:r>
              <w:rPr>
                <w:rFonts w:hint="eastAsia" w:ascii="Times New Roman" w:hAnsi="Times New Roman" w:eastAsia="宋体" w:cs="宋体"/>
                <w:color w:val="000000"/>
                <w:sz w:val="21"/>
                <w:szCs w:val="21"/>
                <w:highlight w:val="none"/>
                <w:lang w:val="en-US" w:eastAsia="zh-CN"/>
              </w:rPr>
              <w:t xml:space="preserve">需提供相关证书复印件加盖</w:t>
            </w:r>
            <w:r>
              <w:rPr>
                <w:rFonts w:hint="eastAsia" w:ascii="Times New Roman" w:hAnsi="Times New Roman" w:cs="宋体"/>
                <w:color w:val="000000"/>
                <w:sz w:val="21"/>
                <w:szCs w:val="21"/>
                <w:highlight w:val="none"/>
                <w:lang w:val="en-US" w:eastAsia="zh-CN"/>
              </w:rPr>
              <w:t xml:space="preserve">供应商</w:t>
            </w:r>
            <w:r>
              <w:rPr>
                <w:rFonts w:hint="eastAsia" w:ascii="Times New Roman" w:hAnsi="Times New Roman" w:eastAsia="宋体" w:cs="宋体"/>
                <w:color w:val="000000"/>
                <w:sz w:val="21"/>
                <w:szCs w:val="21"/>
                <w:highlight w:val="none"/>
                <w:lang w:val="en-US" w:eastAsia="zh-CN"/>
              </w:rPr>
              <w:t xml:space="preserve">公章及近三个月(2026年2月-2026年4月）任意一个月的社保证明复印件加盖公章。</w:t>
            </w:r>
            <w:r>
              <w:rPr>
                <w:rFonts w:hint="eastAsia" w:ascii="Times New Roman" w:hAnsi="Times New Roman" w:eastAsia="宋体" w:cs="宋体"/>
                <w:color w:val="000000"/>
                <w:sz w:val="21"/>
                <w:szCs w:val="21"/>
                <w:highlight w:val="none"/>
                <w:lang w:val="en-US" w:eastAsia="zh-CN"/>
              </w:rPr>
            </w:r>
            <w:r/>
          </w:p>
        </w:tc>
        <w:tc>
          <w:tcPr>
            <w:tcW w:w="711" w:type="dxa"/>
            <w:vAlign w:val="center"/>
            <w:textDirection w:val="lrTb"/>
            <w:noWrap w:val="false"/>
          </w:tcPr>
          <w:p>
            <w:pPr>
              <w:pStyle w:val="1144"/>
              <w:jc w:val="center"/>
              <w:rPr>
                <w:rFonts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cs="宋体"/>
                <w:color w:val="000000"/>
                <w:sz w:val="21"/>
                <w:szCs w:val="21"/>
                <w:highlight w:val="none"/>
                <w:lang w:val="en-US" w:eastAsia="zh-CN"/>
              </w:rPr>
              <w:t xml:space="preserve">34</w:t>
            </w:r>
            <w:r>
              <w:rPr>
                <w:rFonts w:ascii="Times New Roman" w:hAnsi="Times New Roman" w:eastAsia="宋体" w:cs="宋体"/>
                <w:color w:val="000000"/>
                <w:sz w:val="21"/>
                <w:szCs w:val="21"/>
                <w:highlight w:val="none"/>
                <w:lang w:val="en-US" w:eastAsia="zh-CN"/>
              </w:rPr>
            </w:r>
            <w:r/>
          </w:p>
        </w:tc>
      </w:tr>
      <w:tr>
        <w:trPr>
          <w:trHeight w:val="1375"/>
        </w:trPr>
        <w:tc>
          <w:tcPr>
            <w:tcW w:w="971" w:type="dxa"/>
            <w:vAlign w:val="center"/>
            <w:vMerge w:val="continue"/>
            <w:textDirection w:val="lrTb"/>
            <w:noWrap w:val="false"/>
          </w:tcPr>
          <w:p>
            <w:pPr>
              <w:pStyle w:val="1144"/>
              <w:widowControl/>
              <w:rPr>
                <w:rFonts w:ascii="Times New Roman" w:hAnsi="Times New Roman"/>
                <w:b/>
                <w:color w:val="000000"/>
                <w:sz w:val="21"/>
                <w:szCs w:val="21"/>
                <w:highlight w:val="none"/>
              </w:rPr>
              <w:framePr w:vAnchor="text" w:hAnchor="page" w:x="1375" w:y="324"/>
            </w:pPr>
            <w:r>
              <w:rPr>
                <w:rFonts w:ascii="Times New Roman" w:hAnsi="Times New Roman"/>
                <w:b/>
                <w:color w:val="000000"/>
                <w:sz w:val="21"/>
                <w:szCs w:val="21"/>
                <w:highlight w:val="none"/>
              </w:rPr>
            </w:r>
            <w:r/>
          </w:p>
        </w:tc>
        <w:tc>
          <w:tcPr>
            <w:tcW w:w="1558" w:type="dxa"/>
            <w:vAlign w:val="center"/>
            <w:textDirection w:val="lrTb"/>
            <w:noWrap w:val="false"/>
          </w:tcPr>
          <w:p>
            <w:pPr>
              <w:pStyle w:val="1144"/>
              <w:jc w:val="center"/>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类似业绩</w:t>
            </w:r>
            <w:r>
              <w:rPr>
                <w:rFonts w:hint="eastAsia" w:ascii="Times New Roman" w:hAnsi="Times New Roman"/>
                <w:color w:val="000000"/>
                <w:sz w:val="21"/>
                <w:szCs w:val="21"/>
                <w:highlight w:val="none"/>
              </w:rPr>
            </w:r>
            <w:r/>
          </w:p>
        </w:tc>
        <w:tc>
          <w:tcPr>
            <w:tcW w:w="6134" w:type="dxa"/>
            <w:vAlign w:val="center"/>
            <w:textDirection w:val="lrTb"/>
            <w:noWrap w:val="false"/>
          </w:tcPr>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供应商提供自20</w:t>
            </w:r>
            <w:r>
              <w:rPr>
                <w:rFonts w:hint="eastAsia" w:ascii="Times New Roman" w:hAnsi="Times New Roman"/>
                <w:color w:val="000000"/>
                <w:sz w:val="21"/>
                <w:szCs w:val="21"/>
                <w:highlight w:val="none"/>
                <w:lang w:val="en-US" w:eastAsia="zh-CN"/>
              </w:rPr>
              <w:t xml:space="preserve">23</w:t>
            </w:r>
            <w:r>
              <w:rPr>
                <w:rFonts w:hint="eastAsia" w:ascii="Times New Roman" w:hAnsi="Times New Roman"/>
                <w:color w:val="000000"/>
                <w:sz w:val="21"/>
                <w:szCs w:val="21"/>
                <w:highlight w:val="none"/>
              </w:rPr>
              <w:t xml:space="preserve">年</w:t>
            </w:r>
            <w:r>
              <w:rPr>
                <w:rFonts w:hint="eastAsia" w:ascii="Times New Roman" w:hAnsi="Times New Roman"/>
                <w:color w:val="000000"/>
                <w:sz w:val="21"/>
                <w:szCs w:val="21"/>
                <w:highlight w:val="none"/>
                <w:lang w:val="en-US" w:eastAsia="zh-CN"/>
              </w:rPr>
              <w:t xml:space="preserve">1</w:t>
            </w:r>
            <w:r>
              <w:rPr>
                <w:rFonts w:hint="eastAsia" w:ascii="Times New Roman" w:hAnsi="Times New Roman"/>
                <w:color w:val="000000"/>
                <w:sz w:val="21"/>
                <w:szCs w:val="21"/>
                <w:highlight w:val="none"/>
              </w:rPr>
              <w:t xml:space="preserve">月1日（以合同签订日期为准）以来承担过类似无损检测服务</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lang w:val="en-US" w:eastAsia="zh-CN"/>
              </w:rPr>
              <w:t xml:space="preserve">至少包含RT或UT</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rPr>
              <w:t xml:space="preserve">，每个得2分，满分</w:t>
            </w:r>
            <w:r>
              <w:rPr>
                <w:rFonts w:hint="eastAsia" w:ascii="Times New Roman" w:hAnsi="Times New Roman"/>
                <w:color w:val="000000"/>
                <w:sz w:val="21"/>
                <w:szCs w:val="21"/>
                <w:highlight w:val="none"/>
                <w:lang w:val="en-US" w:eastAsia="zh-CN"/>
              </w:rPr>
              <w:t xml:space="preserve">4</w:t>
            </w:r>
            <w:r>
              <w:rPr>
                <w:rFonts w:hint="eastAsia" w:ascii="Times New Roman" w:hAnsi="Times New Roman"/>
                <w:color w:val="000000"/>
                <w:sz w:val="21"/>
                <w:szCs w:val="21"/>
                <w:highlight w:val="none"/>
              </w:rPr>
              <w:t xml:space="preserve">分。（提供有效合同</w:t>
            </w:r>
            <w:r>
              <w:rPr>
                <w:rFonts w:hint="eastAsia" w:ascii="Times New Roman" w:hAnsi="Times New Roman"/>
                <w:color w:val="000000"/>
                <w:sz w:val="21"/>
                <w:szCs w:val="21"/>
                <w:highlight w:val="none"/>
                <w:lang w:val="en-US" w:eastAsia="zh-CN"/>
              </w:rPr>
              <w:t xml:space="preserve">以及</w:t>
            </w:r>
            <w:r>
              <w:rPr>
                <w:rFonts w:hint="eastAsia" w:ascii="Times New Roman" w:hAnsi="Times New Roman"/>
                <w:color w:val="000000"/>
                <w:sz w:val="21"/>
                <w:szCs w:val="21"/>
                <w:highlight w:val="none"/>
              </w:rPr>
              <w:t xml:space="preserve">发票（金额不做要求）复印件并加盖供应商公章，合同须体现相关数据内容，否则不得分。）</w:t>
            </w:r>
            <w:r>
              <w:rPr>
                <w:rFonts w:hint="eastAsia" w:ascii="Times New Roman" w:hAnsi="Times New Roman"/>
                <w:color w:val="000000"/>
                <w:sz w:val="21"/>
                <w:szCs w:val="21"/>
                <w:highlight w:val="none"/>
              </w:rPr>
            </w:r>
            <w:r/>
          </w:p>
        </w:tc>
        <w:tc>
          <w:tcPr>
            <w:tcW w:w="711" w:type="dxa"/>
            <w:vAlign w:val="center"/>
            <w:textDirection w:val="lrTb"/>
            <w:noWrap w:val="false"/>
          </w:tcPr>
          <w:p>
            <w:pPr>
              <w:pStyle w:val="1144"/>
              <w:jc w:val="center"/>
              <w:rPr>
                <w:rFonts w:hint="eastAsia" w:ascii="Times New Roman" w:hAnsi="Times New Roman" w:eastAsia="宋体"/>
                <w:bCs/>
                <w:color w:val="000000"/>
                <w:sz w:val="21"/>
                <w:szCs w:val="21"/>
                <w:highlight w:val="none"/>
                <w:lang w:eastAsia="zh-CN"/>
              </w:rPr>
              <w:framePr w:vAnchor="text" w:hAnchor="page" w:x="1375" w:y="324"/>
            </w:pPr>
            <w:r>
              <w:rPr>
                <w:rFonts w:hint="eastAsia" w:ascii="Times New Roman" w:hAnsi="Times New Roman"/>
                <w:bCs/>
                <w:color w:val="000000"/>
                <w:sz w:val="21"/>
                <w:szCs w:val="21"/>
                <w:highlight w:val="none"/>
                <w:lang w:val="en-US" w:eastAsia="zh-CN"/>
              </w:rPr>
              <w:t xml:space="preserve">4</w:t>
            </w:r>
            <w:r>
              <w:rPr>
                <w:rFonts w:hint="eastAsia" w:ascii="Times New Roman" w:hAnsi="Times New Roman" w:eastAsia="宋体"/>
                <w:bCs/>
                <w:color w:val="000000"/>
                <w:sz w:val="21"/>
                <w:szCs w:val="21"/>
                <w:highlight w:val="none"/>
                <w:lang w:eastAsia="zh-CN"/>
              </w:rPr>
            </w:r>
            <w:r/>
          </w:p>
        </w:tc>
      </w:tr>
      <w:tr>
        <w:trPr>
          <w:trHeight w:val="1085"/>
        </w:trPr>
        <w:tc>
          <w:tcPr>
            <w:tcW w:w="971" w:type="dxa"/>
            <w:vAlign w:val="center"/>
            <w:vMerge w:val="continue"/>
            <w:textDirection w:val="lrTb"/>
            <w:noWrap w:val="false"/>
          </w:tcPr>
          <w:p>
            <w:pPr>
              <w:pStyle w:val="1144"/>
              <w:widowControl/>
              <w:rPr>
                <w:rFonts w:ascii="Times New Roman" w:hAnsi="Times New Roman"/>
                <w:b/>
                <w:color w:val="000000"/>
                <w:sz w:val="21"/>
                <w:szCs w:val="21"/>
                <w:highlight w:val="none"/>
              </w:rPr>
              <w:framePr w:vAnchor="text" w:hAnchor="page" w:x="1375" w:y="324"/>
            </w:pPr>
            <w:r>
              <w:rPr>
                <w:rFonts w:ascii="Times New Roman" w:hAnsi="Times New Roman"/>
                <w:b/>
                <w:color w:val="000000"/>
                <w:sz w:val="21"/>
                <w:szCs w:val="21"/>
                <w:highlight w:val="none"/>
              </w:rPr>
            </w:r>
            <w:r/>
          </w:p>
        </w:tc>
        <w:tc>
          <w:tcPr>
            <w:tcW w:w="1558" w:type="dxa"/>
            <w:vAlign w:val="center"/>
            <w:textDirection w:val="lrTb"/>
            <w:noWrap w:val="false"/>
          </w:tcPr>
          <w:p>
            <w:pPr>
              <w:pStyle w:val="1144"/>
              <w:jc w:val="center"/>
              <w:rPr>
                <w:rFonts w:ascii="Times New Roman" w:hAnsi="Times New Roman"/>
                <w:bCs/>
                <w:color w:val="000000"/>
                <w:sz w:val="21"/>
                <w:szCs w:val="21"/>
                <w:highlight w:val="none"/>
              </w:rPr>
              <w:framePr w:vAnchor="text" w:hAnchor="page" w:x="1375" w:y="324"/>
            </w:pPr>
            <w:r>
              <w:rPr>
                <w:rFonts w:hint="eastAsia" w:ascii="Times New Roman" w:hAnsi="Times New Roman"/>
                <w:color w:val="000000"/>
                <w:sz w:val="21"/>
                <w:szCs w:val="21"/>
                <w:highlight w:val="none"/>
                <w:lang w:val="en-US" w:eastAsia="zh-CN"/>
              </w:rPr>
              <w:t xml:space="preserve">检测</w:t>
            </w:r>
            <w:r>
              <w:rPr>
                <w:rFonts w:hint="eastAsia" w:ascii="Times New Roman" w:hAnsi="Times New Roman"/>
                <w:color w:val="000000"/>
                <w:sz w:val="21"/>
                <w:szCs w:val="21"/>
                <w:highlight w:val="none"/>
              </w:rPr>
              <w:t xml:space="preserve">场所条件</w:t>
            </w:r>
            <w:r>
              <w:rPr>
                <w:rFonts w:ascii="Times New Roman" w:hAnsi="Times New Roman"/>
                <w:bCs/>
                <w:color w:val="000000"/>
                <w:sz w:val="21"/>
                <w:szCs w:val="21"/>
                <w:highlight w:val="none"/>
              </w:rPr>
            </w:r>
            <w:r/>
          </w:p>
        </w:tc>
        <w:tc>
          <w:tcPr>
            <w:tcW w:w="6134" w:type="dxa"/>
            <w:vAlign w:val="center"/>
            <w:textDirection w:val="lrTb"/>
            <w:noWrap w:val="false"/>
          </w:tcPr>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lang w:val="en-US" w:eastAsia="zh-CN"/>
              </w:rPr>
              <w:t xml:space="preserve">供应商在张家港市配备暗室（含危废处理能力,危废物应委托有资质的专业单位处置，并签订处置合同）</w:t>
            </w:r>
            <w:r>
              <w:rPr>
                <w:rFonts w:hint="eastAsia" w:ascii="Times New Roman" w:hAnsi="Times New Roman" w:eastAsia="宋体" w:cs="Times New Roman"/>
                <w:color w:val="000000"/>
                <w:sz w:val="21"/>
                <w:szCs w:val="21"/>
                <w:highlight w:val="none"/>
                <w:lang w:val="en-US" w:eastAsia="zh-CN"/>
              </w:rPr>
              <w:t xml:space="preserve">、评片区</w:t>
            </w:r>
            <w:r>
              <w:rPr>
                <w:rFonts w:hint="eastAsia" w:ascii="Times New Roman" w:hAnsi="Times New Roman"/>
                <w:color w:val="000000"/>
                <w:sz w:val="21"/>
                <w:szCs w:val="21"/>
                <w:highlight w:val="none"/>
                <w:lang w:val="en-US" w:eastAsia="zh-CN"/>
              </w:rPr>
              <w:t xml:space="preserve">得2分，提供暗室及评片区照片，或提供承诺书（承诺成交后1个月内具备上述条件）加盖</w:t>
            </w:r>
            <w:r>
              <w:rPr>
                <w:rFonts w:hint="eastAsia" w:ascii="Times New Roman" w:hAnsi="Times New Roman" w:eastAsia="宋体" w:cs="Times New Roman"/>
                <w:color w:val="000000"/>
                <w:sz w:val="21"/>
                <w:szCs w:val="21"/>
                <w:highlight w:val="none"/>
                <w:lang w:val="en-US" w:eastAsia="zh-CN"/>
              </w:rPr>
              <w:t xml:space="preserve">供应商公章。</w:t>
            </w:r>
            <w:r>
              <w:rPr>
                <w:rFonts w:hint="eastAsia" w:ascii="Times New Roman" w:hAnsi="Times New Roman"/>
                <w:color w:val="000000"/>
                <w:sz w:val="21"/>
                <w:szCs w:val="21"/>
                <w:highlight w:val="none"/>
              </w:rPr>
            </w:r>
            <w:r/>
          </w:p>
        </w:tc>
        <w:tc>
          <w:tcPr>
            <w:tcW w:w="711" w:type="dxa"/>
            <w:vAlign w:val="center"/>
            <w:textDirection w:val="lrTb"/>
            <w:noWrap w:val="false"/>
          </w:tcPr>
          <w:p>
            <w:pPr>
              <w:pStyle w:val="1144"/>
              <w:jc w:val="center"/>
              <w:rPr>
                <w:rFonts w:hint="eastAsia" w:ascii="Times New Roman" w:hAnsi="Times New Roman" w:eastAsia="宋体"/>
                <w:color w:val="000000"/>
                <w:sz w:val="21"/>
                <w:szCs w:val="21"/>
                <w:highlight w:val="none"/>
                <w:lang w:eastAsia="zh-CN"/>
              </w:rPr>
              <w:framePr w:vAnchor="text" w:hAnchor="page" w:x="1375" w:y="324"/>
            </w:pPr>
            <w:r>
              <w:rPr>
                <w:rFonts w:hint="eastAsia" w:ascii="Times New Roman" w:hAnsi="Times New Roman"/>
                <w:color w:val="000000"/>
                <w:highlight w:val="none"/>
                <w:lang w:val="en-US" w:eastAsia="zh-CN"/>
              </w:rPr>
              <w:t xml:space="preserve">2</w:t>
            </w:r>
            <w:r>
              <w:rPr>
                <w:rFonts w:hint="eastAsia" w:ascii="Times New Roman" w:hAnsi="Times New Roman" w:eastAsia="宋体"/>
                <w:color w:val="000000"/>
                <w:sz w:val="21"/>
                <w:szCs w:val="21"/>
                <w:highlight w:val="none"/>
                <w:lang w:eastAsia="zh-CN"/>
              </w:rPr>
            </w:r>
            <w:r/>
          </w:p>
        </w:tc>
      </w:tr>
      <w:tr>
        <w:trPr>
          <w:trHeight w:val="513"/>
        </w:trPr>
        <w:tc>
          <w:tcPr>
            <w:tcW w:w="971" w:type="dxa"/>
            <w:vAlign w:val="center"/>
            <w:vMerge w:val="restart"/>
            <w:textDirection w:val="lrTb"/>
            <w:noWrap w:val="false"/>
          </w:tcPr>
          <w:p>
            <w:pPr>
              <w:pStyle w:val="1144"/>
              <w:jc w:val="center"/>
              <w:rPr>
                <w:rFonts w:ascii="Times New Roman" w:hAnsi="Times New Roman"/>
                <w:b/>
                <w:color w:val="000000"/>
                <w:sz w:val="21"/>
                <w:szCs w:val="21"/>
                <w:highlight w:val="none"/>
              </w:rPr>
              <w:framePr w:vAnchor="text" w:hAnchor="page" w:x="1375" w:y="324"/>
            </w:pPr>
            <w:r>
              <w:rPr>
                <w:rFonts w:hint="eastAsia" w:ascii="Times New Roman" w:hAnsi="Times New Roman"/>
                <w:b/>
                <w:color w:val="000000"/>
                <w:sz w:val="21"/>
                <w:szCs w:val="21"/>
                <w:highlight w:val="none"/>
              </w:rPr>
              <w:t xml:space="preserve">服务总体方案</w:t>
            </w:r>
            <w:r>
              <w:rPr>
                <w:rFonts w:ascii="Times New Roman" w:hAnsi="Times New Roman"/>
                <w:b/>
                <w:color w:val="000000"/>
                <w:sz w:val="21"/>
                <w:szCs w:val="21"/>
                <w:highlight w:val="none"/>
              </w:rPr>
            </w:r>
            <w:r/>
          </w:p>
          <w:p>
            <w:pPr>
              <w:pStyle w:val="1144"/>
              <w:jc w:val="center"/>
              <w:rPr>
                <w:rFonts w:ascii="Times New Roman" w:hAnsi="Times New Roman"/>
                <w:b/>
                <w:color w:val="000000"/>
                <w:sz w:val="21"/>
                <w:szCs w:val="21"/>
                <w:highlight w:val="none"/>
              </w:rPr>
              <w:framePr w:vAnchor="text" w:hAnchor="page" w:x="1375" w:y="324"/>
            </w:pPr>
            <w:r>
              <w:rPr>
                <w:rFonts w:hint="eastAsia" w:ascii="Times New Roman" w:hAnsi="Times New Roman"/>
                <w:b/>
                <w:color w:val="000000"/>
                <w:sz w:val="21"/>
                <w:szCs w:val="21"/>
                <w:highlight w:val="none"/>
              </w:rPr>
              <w:t xml:space="preserve">（</w:t>
            </w:r>
            <w:r>
              <w:rPr>
                <w:rFonts w:hint="eastAsia" w:ascii="Times New Roman" w:hAnsi="Times New Roman"/>
                <w:b/>
                <w:color w:val="000000"/>
                <w:sz w:val="21"/>
                <w:szCs w:val="21"/>
                <w:highlight w:val="none"/>
                <w:lang w:val="en-US" w:eastAsia="zh-CN"/>
              </w:rPr>
              <w:t xml:space="preserve">35</w:t>
            </w:r>
            <w:r>
              <w:rPr>
                <w:rFonts w:hint="eastAsia" w:ascii="Times New Roman" w:hAnsi="Times New Roman"/>
                <w:b/>
                <w:color w:val="000000"/>
                <w:sz w:val="21"/>
                <w:szCs w:val="21"/>
                <w:highlight w:val="none"/>
              </w:rPr>
              <w:t xml:space="preserve">分）</w:t>
            </w:r>
            <w:r>
              <w:rPr>
                <w:rFonts w:ascii="Times New Roman" w:hAnsi="Times New Roman"/>
                <w:b/>
                <w:color w:val="000000"/>
                <w:sz w:val="21"/>
                <w:szCs w:val="21"/>
                <w:highlight w:val="none"/>
              </w:rPr>
            </w:r>
            <w:r/>
          </w:p>
        </w:tc>
        <w:tc>
          <w:tcPr>
            <w:tcW w:w="1558" w:type="dxa"/>
            <w:vAlign w:val="center"/>
            <w:textDirection w:val="lrTb"/>
            <w:noWrap w:val="false"/>
          </w:tcPr>
          <w:p>
            <w:pPr>
              <w:pStyle w:val="1144"/>
              <w:jc w:val="left"/>
              <w:rPr>
                <w:rFonts w:ascii="Times New Roman" w:hAnsi="Times New Roman"/>
                <w:b/>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技术服务方案</w:t>
            </w:r>
            <w:r>
              <w:rPr>
                <w:rFonts w:ascii="Times New Roman" w:hAnsi="Times New Roman"/>
                <w:b/>
                <w:color w:val="000000"/>
                <w:sz w:val="21"/>
                <w:szCs w:val="21"/>
                <w:highlight w:val="none"/>
                <w:lang w:val="en-US" w:eastAsia="zh-CN" w:bidi="ar-SA"/>
              </w:rPr>
            </w:r>
            <w:r/>
          </w:p>
        </w:tc>
        <w:tc>
          <w:tcPr>
            <w:tcW w:w="6134" w:type="dxa"/>
            <w:vAlign w:val="center"/>
            <w:textDirection w:val="lrTb"/>
            <w:noWrap w:val="false"/>
          </w:tcPr>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根据供应商提供的对本项目目标、范围和对项目需求的理解和把握程度</w:t>
            </w:r>
            <w:r>
              <w:rPr>
                <w:rFonts w:hint="eastAsia" w:ascii="Times New Roman" w:hAnsi="Times New Roman"/>
                <w:color w:val="000000"/>
                <w:sz w:val="21"/>
                <w:szCs w:val="21"/>
                <w:highlight w:val="none"/>
                <w:lang w:eastAsia="zh-CN"/>
              </w:rPr>
              <w:t xml:space="preserve">以及</w:t>
            </w:r>
            <w:r>
              <w:rPr>
                <w:rFonts w:hint="eastAsia" w:ascii="Times New Roman" w:hAnsi="Times New Roman"/>
                <w:color w:val="000000"/>
                <w:sz w:val="21"/>
                <w:szCs w:val="21"/>
                <w:highlight w:val="none"/>
                <w:lang w:val="en-US" w:eastAsia="zh-CN"/>
              </w:rPr>
              <w:t xml:space="preserve">技术服务方案（</w:t>
            </w:r>
            <w:r>
              <w:rPr>
                <w:rFonts w:hint="eastAsia" w:ascii="Times New Roman" w:hAnsi="Times New Roman" w:eastAsia="宋体" w:cs="宋体"/>
                <w:color w:val="000000"/>
                <w:sz w:val="21"/>
                <w:szCs w:val="21"/>
                <w:highlight w:val="none"/>
                <w:lang w:val="en-US" w:eastAsia="zh-CN"/>
              </w:rPr>
              <w:t xml:space="preserve">包括但不限于技术路线阐述、</w:t>
            </w:r>
            <w:r>
              <w:rPr>
                <w:rFonts w:hint="eastAsia" w:ascii="Times New Roman" w:hAnsi="Times New Roman" w:eastAsia="宋体" w:cs="宋体"/>
                <w:color w:val="000000"/>
                <w:sz w:val="21"/>
                <w:szCs w:val="21"/>
                <w:highlight w:val="none"/>
              </w:rPr>
              <w:t xml:space="preserve">整体技术目标、检测作业流程及标准和工艺验证</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lang w:val="en-US" w:eastAsia="zh-CN"/>
              </w:rPr>
              <w:t xml:space="preserve">技术能力保障等</w:t>
            </w:r>
            <w:r>
              <w:rPr>
                <w:rFonts w:hint="eastAsia" w:ascii="Times New Roman" w:hAnsi="Times New Roman"/>
                <w:color w:val="000000"/>
                <w:sz w:val="21"/>
                <w:szCs w:val="21"/>
                <w:highlight w:val="none"/>
                <w:lang w:val="en-US" w:eastAsia="zh-CN"/>
              </w:rPr>
              <w:t xml:space="preserve">）</w:t>
            </w:r>
            <w:r>
              <w:rPr>
                <w:rFonts w:hint="eastAsia" w:ascii="Times New Roman" w:hAnsi="Times New Roman"/>
                <w:color w:val="000000"/>
                <w:sz w:val="21"/>
                <w:szCs w:val="21"/>
                <w:highlight w:val="none"/>
              </w:rPr>
              <w:t xml:space="preserve">进行综合评审：</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实施方案全面，细致，有针对性，贴合项目需求的得</w:t>
            </w:r>
            <w:r>
              <w:rPr>
                <w:rFonts w:hint="eastAsia" w:ascii="Times New Roman" w:hAnsi="Times New Roman"/>
                <w:color w:val="000000"/>
                <w:sz w:val="21"/>
                <w:szCs w:val="21"/>
                <w:highlight w:val="none"/>
                <w:lang w:val="en-US" w:eastAsia="zh-CN"/>
              </w:rPr>
              <w:t xml:space="preserve">5</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实施方案</w:t>
            </w:r>
            <w:r>
              <w:rPr>
                <w:rFonts w:hint="eastAsia" w:ascii="Times New Roman" w:hAnsi="Times New Roman"/>
                <w:color w:val="000000"/>
                <w:sz w:val="21"/>
                <w:szCs w:val="21"/>
                <w:highlight w:val="none"/>
                <w:lang w:eastAsia="zh-CN"/>
              </w:rPr>
              <w:t xml:space="preserve">的</w:t>
            </w:r>
            <w:r>
              <w:rPr>
                <w:rFonts w:hint="eastAsia" w:ascii="Times New Roman" w:hAnsi="Times New Roman"/>
                <w:color w:val="000000"/>
                <w:sz w:val="21"/>
                <w:szCs w:val="21"/>
                <w:highlight w:val="none"/>
              </w:rPr>
              <w:t xml:space="preserve">全面</w:t>
            </w:r>
            <w:r>
              <w:rPr>
                <w:rFonts w:hint="eastAsia" w:ascii="Times New Roman" w:hAnsi="Times New Roman"/>
                <w:color w:val="000000"/>
                <w:sz w:val="21"/>
                <w:szCs w:val="21"/>
                <w:highlight w:val="none"/>
                <w:lang w:eastAsia="zh-CN"/>
              </w:rPr>
              <w:t xml:space="preserve">性</w:t>
            </w:r>
            <w:r>
              <w:rPr>
                <w:rFonts w:hint="eastAsia" w:ascii="Times New Roman" w:hAnsi="Times New Roman"/>
                <w:color w:val="000000"/>
                <w:sz w:val="21"/>
                <w:szCs w:val="21"/>
                <w:highlight w:val="none"/>
              </w:rPr>
              <w:t xml:space="preserve">，细致</w:t>
            </w:r>
            <w:r>
              <w:rPr>
                <w:rFonts w:hint="eastAsia" w:ascii="Times New Roman" w:hAnsi="Times New Roman"/>
                <w:color w:val="000000"/>
                <w:sz w:val="21"/>
                <w:szCs w:val="21"/>
                <w:highlight w:val="none"/>
                <w:lang w:eastAsia="zh-CN"/>
              </w:rPr>
              <w:t xml:space="preserve">性</w:t>
            </w:r>
            <w:r>
              <w:rPr>
                <w:rFonts w:hint="eastAsia" w:ascii="Times New Roman" w:hAnsi="Times New Roman"/>
                <w:color w:val="000000"/>
                <w:sz w:val="21"/>
                <w:szCs w:val="21"/>
                <w:highlight w:val="none"/>
              </w:rPr>
              <w:t xml:space="preserve">，</w:t>
            </w:r>
            <w:r>
              <w:rPr>
                <w:rFonts w:hint="eastAsia" w:ascii="Times New Roman" w:hAnsi="Times New Roman"/>
                <w:color w:val="000000"/>
                <w:sz w:val="21"/>
                <w:szCs w:val="21"/>
                <w:highlight w:val="none"/>
                <w:lang w:eastAsia="zh-CN"/>
              </w:rPr>
              <w:t xml:space="preserve">针对性一般</w:t>
            </w:r>
            <w:r>
              <w:rPr>
                <w:rFonts w:hint="eastAsia" w:ascii="Times New Roman" w:hAnsi="Times New Roman"/>
                <w:color w:val="000000"/>
                <w:sz w:val="21"/>
                <w:szCs w:val="21"/>
                <w:highlight w:val="none"/>
              </w:rPr>
              <w:t xml:space="preserve">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实施方案全面性，细致性，针对性较差得</w:t>
            </w:r>
            <w:r>
              <w:rPr>
                <w:rFonts w:hint="eastAsia" w:ascii="Times New Roman" w:hAnsi="Times New Roman"/>
                <w:color w:val="000000"/>
                <w:sz w:val="21"/>
                <w:szCs w:val="21"/>
                <w:highlight w:val="none"/>
                <w:lang w:val="en-US" w:eastAsia="zh-CN"/>
              </w:rPr>
              <w:t xml:space="preserve">1</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eastAsia="宋体"/>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eastAsia="宋体"/>
                <w:color w:val="000000"/>
                <w:sz w:val="21"/>
                <w:szCs w:val="21"/>
                <w:highlight w:val="none"/>
                <w:lang w:val="en-US" w:eastAsia="zh-CN" w:bidi="ar-SA"/>
              </w:rPr>
            </w:r>
            <w:r/>
          </w:p>
        </w:tc>
      </w:tr>
      <w:tr>
        <w:trPr>
          <w:trHeight w:val="513"/>
        </w:trPr>
        <w:tc>
          <w:tcPr>
            <w:tcW w:w="971" w:type="dxa"/>
            <w:vAlign w:val="center"/>
            <w:vMerge w:val="continue"/>
            <w:textDirection w:val="lrTb"/>
            <w:noWrap w:val="false"/>
          </w:tcPr>
          <w:p>
            <w:pPr>
              <w:pStyle w:val="1144"/>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1144"/>
              <w:jc w:val="left"/>
              <w:rPr>
                <w:rFonts w:hint="eastAsia" w:ascii="Times New Roman" w:hAnsi="Times New Roman"/>
                <w:bCs/>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安全管理制度</w:t>
            </w:r>
            <w:r>
              <w:rPr>
                <w:rFonts w:hint="eastAsia" w:ascii="Times New Roman" w:hAnsi="Times New Roman"/>
                <w:bCs/>
                <w:color w:val="000000"/>
                <w:sz w:val="21"/>
                <w:szCs w:val="21"/>
                <w:highlight w:val="none"/>
                <w:lang w:val="en-US" w:eastAsia="zh-CN" w:bidi="ar-SA"/>
              </w:rPr>
            </w:r>
            <w:r/>
          </w:p>
        </w:tc>
        <w:tc>
          <w:tcPr>
            <w:tcW w:w="6134" w:type="dxa"/>
            <w:vAlign w:val="center"/>
            <w:textDirection w:val="lrTb"/>
            <w:noWrap w:val="false"/>
          </w:tcPr>
          <w:p>
            <w:pPr>
              <w:pStyle w:val="1144"/>
              <w:rPr>
                <w:rFonts w:hint="eastAsia" w:ascii="Times New Roman" w:hAnsi="Times New Roman" w:eastAsia="宋体" w:cs="宋体"/>
                <w:color w:val="000000"/>
                <w:sz w:val="21"/>
                <w:szCs w:val="21"/>
                <w:highlight w:val="none"/>
              </w:rPr>
              <w:framePr w:vAnchor="text" w:hAnchor="page" w:x="1375" w:y="324"/>
            </w:pPr>
            <w:r>
              <w:rPr>
                <w:rFonts w:hint="eastAsia" w:ascii="Times New Roman" w:hAnsi="Times New Roman" w:eastAsia="宋体" w:cs="宋体"/>
                <w:color w:val="000000"/>
                <w:sz w:val="21"/>
                <w:szCs w:val="21"/>
                <w:highlight w:val="none"/>
              </w:rPr>
              <w:t xml:space="preserve">评委根据</w:t>
            </w:r>
            <w:r>
              <w:rPr>
                <w:rFonts w:hint="eastAsia" w:ascii="Times New Roman" w:hAnsi="Times New Roman" w:eastAsia="宋体" w:cs="宋体"/>
                <w:color w:val="000000"/>
                <w:sz w:val="21"/>
                <w:szCs w:val="21"/>
                <w:highlight w:val="none"/>
                <w:lang w:eastAsia="zh-CN"/>
              </w:rPr>
              <w:t xml:space="preserve">供应商</w:t>
            </w:r>
            <w:r>
              <w:rPr>
                <w:rFonts w:hint="eastAsia" w:ascii="Times New Roman" w:hAnsi="Times New Roman" w:eastAsia="宋体" w:cs="宋体"/>
                <w:color w:val="000000"/>
                <w:sz w:val="21"/>
                <w:szCs w:val="21"/>
                <w:highlight w:val="none"/>
              </w:rPr>
              <w:t xml:space="preserve">提供的安全管理制度，制订</w:t>
            </w:r>
            <w:r>
              <w:rPr>
                <w:rFonts w:hint="eastAsia" w:ascii="Times New Roman" w:hAnsi="Times New Roman" w:eastAsia="宋体" w:cs="宋体"/>
                <w:color w:val="000000"/>
                <w:sz w:val="21"/>
                <w:szCs w:val="21"/>
                <w:highlight w:val="none"/>
                <w:lang w:eastAsia="zh-CN"/>
              </w:rPr>
              <w:t xml:space="preserve">针对</w:t>
            </w:r>
            <w:r>
              <w:rPr>
                <w:rFonts w:hint="eastAsia" w:ascii="Times New Roman" w:hAnsi="Times New Roman" w:eastAsia="宋体" w:cs="宋体"/>
                <w:color w:val="000000"/>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000000"/>
                <w:sz w:val="21"/>
                <w:szCs w:val="21"/>
                <w:highlight w:val="none"/>
                <w:lang w:eastAsia="zh-CN"/>
              </w:rPr>
              <w:t xml:space="preserve">管理方案，进行综合评审：</w:t>
            </w:r>
            <w:r>
              <w:rPr>
                <w:rFonts w:hint="eastAsia" w:ascii="Times New Roman" w:hAnsi="Times New Roman" w:eastAsia="宋体" w:cs="宋体"/>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方案全面，细致，有针对性，贴合项目需求的得</w:t>
            </w:r>
            <w:r>
              <w:rPr>
                <w:rFonts w:hint="eastAsia" w:ascii="Times New Roman" w:hAnsi="Times New Roman"/>
                <w:color w:val="000000"/>
                <w:sz w:val="21"/>
                <w:szCs w:val="21"/>
                <w:highlight w:val="none"/>
                <w:lang w:val="en-US" w:eastAsia="zh-CN"/>
              </w:rPr>
              <w:t xml:space="preserve">5</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方案不够全面，细致，针对性一般的，得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方案全面性，细致性，针对性较差的，得</w:t>
            </w:r>
            <w:r>
              <w:rPr>
                <w:rFonts w:hint="eastAsia" w:ascii="Times New Roman" w:hAnsi="Times New Roman"/>
                <w:color w:val="000000"/>
                <w:sz w:val="21"/>
                <w:szCs w:val="21"/>
                <w:highlight w:val="none"/>
                <w:lang w:val="en-US" w:eastAsia="zh-CN"/>
              </w:rPr>
              <w:t xml:space="preserve">1</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eastAsia="宋体"/>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eastAsia="宋体"/>
                <w:color w:val="000000"/>
                <w:sz w:val="21"/>
                <w:szCs w:val="21"/>
                <w:highlight w:val="none"/>
                <w:lang w:val="en-US" w:eastAsia="zh-CN" w:bidi="ar-SA"/>
              </w:rPr>
            </w:r>
            <w:r/>
          </w:p>
        </w:tc>
      </w:tr>
      <w:tr>
        <w:trPr>
          <w:trHeight w:val="513"/>
        </w:trPr>
        <w:tc>
          <w:tcPr>
            <w:tcW w:w="971" w:type="dxa"/>
            <w:vAlign w:val="center"/>
            <w:vMerge w:val="continue"/>
            <w:textDirection w:val="lrTb"/>
            <w:noWrap w:val="false"/>
          </w:tcPr>
          <w:p>
            <w:pPr>
              <w:pStyle w:val="1144"/>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人员组织管理方案</w:t>
            </w:r>
            <w:r>
              <w:rPr>
                <w:rFonts w:hint="eastAsia" w:ascii="Times New Roman" w:hAnsi="Times New Roman"/>
                <w:color w:val="000000"/>
                <w:sz w:val="21"/>
                <w:szCs w:val="21"/>
                <w:highlight w:val="none"/>
                <w:lang w:val="en-US" w:eastAsia="zh-CN" w:bidi="ar-SA"/>
              </w:rPr>
            </w:r>
            <w:r/>
          </w:p>
        </w:tc>
        <w:tc>
          <w:tcPr>
            <w:tcW w:w="6134" w:type="dxa"/>
            <w:vAlign w:val="center"/>
            <w:textDirection w:val="lrTb"/>
            <w:noWrap w:val="false"/>
          </w:tcPr>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根据本</w:t>
            </w:r>
            <w:r>
              <w:rPr>
                <w:rFonts w:hint="eastAsia" w:ascii="Times New Roman" w:hAnsi="Times New Roman" w:eastAsia="宋体" w:cs="宋体"/>
                <w:color w:val="000000"/>
                <w:sz w:val="21"/>
                <w:szCs w:val="21"/>
                <w:highlight w:val="none"/>
              </w:rPr>
              <w:t xml:space="preserve">项目的特点从人员组织管理、</w:t>
            </w:r>
            <w:r>
              <w:rPr>
                <w:rFonts w:hint="eastAsia" w:ascii="Times New Roman" w:hAnsi="Times New Roman" w:eastAsia="宋体" w:cs="宋体"/>
                <w:color w:val="000000"/>
                <w:sz w:val="21"/>
                <w:szCs w:val="21"/>
                <w:highlight w:val="none"/>
                <w:lang w:val="en-US" w:eastAsia="zh-CN"/>
              </w:rPr>
              <w:t xml:space="preserve">人员</w:t>
            </w:r>
            <w:r>
              <w:rPr>
                <w:rFonts w:hint="eastAsia" w:ascii="Times New Roman" w:hAnsi="Times New Roman" w:eastAsia="宋体" w:cs="宋体"/>
                <w:color w:val="000000"/>
                <w:sz w:val="21"/>
                <w:szCs w:val="21"/>
                <w:highlight w:val="none"/>
              </w:rPr>
              <w:t xml:space="preserve">保障方案</w:t>
            </w:r>
            <w:r>
              <w:rPr>
                <w:rFonts w:hint="eastAsia" w:ascii="Times New Roman" w:hAnsi="Times New Roman" w:eastAsia="宋体" w:cs="宋体"/>
                <w:color w:val="000000"/>
                <w:sz w:val="21"/>
                <w:szCs w:val="21"/>
                <w:highlight w:val="none"/>
                <w:lang w:eastAsia="zh-CN"/>
              </w:rPr>
              <w:t xml:space="preserve">、人员配置的合理性</w:t>
            </w:r>
            <w:r>
              <w:rPr>
                <w:rFonts w:hint="eastAsia" w:ascii="Times New Roman" w:hAnsi="Times New Roman" w:eastAsia="宋体" w:cs="宋体"/>
                <w:color w:val="000000"/>
                <w:sz w:val="21"/>
                <w:szCs w:val="21"/>
                <w:highlight w:val="none"/>
              </w:rPr>
              <w:t xml:space="preserve">、具有相应资质和经验的全职服务人员（包括项目</w:t>
            </w:r>
            <w:r>
              <w:rPr>
                <w:rFonts w:hint="eastAsia" w:ascii="Times New Roman" w:hAnsi="Times New Roman" w:eastAsia="宋体" w:cs="宋体"/>
                <w:color w:val="000000"/>
                <w:sz w:val="21"/>
                <w:szCs w:val="21"/>
                <w:highlight w:val="none"/>
                <w:lang w:eastAsia="zh-CN"/>
              </w:rPr>
              <w:t xml:space="preserve">负责人</w:t>
            </w:r>
            <w:r>
              <w:rPr>
                <w:rFonts w:hint="eastAsia" w:ascii="Times New Roman" w:hAnsi="Times New Roman" w:eastAsia="宋体" w:cs="宋体"/>
                <w:color w:val="000000"/>
                <w:sz w:val="21"/>
                <w:szCs w:val="21"/>
                <w:highlight w:val="none"/>
              </w:rPr>
              <w:t xml:space="preserve">、技术负责人、</w:t>
            </w:r>
            <w:r>
              <w:rPr>
                <w:rFonts w:hint="eastAsia" w:ascii="Times New Roman" w:hAnsi="Times New Roman" w:eastAsia="宋体" w:cs="宋体"/>
                <w:color w:val="000000"/>
                <w:sz w:val="21"/>
                <w:szCs w:val="21"/>
                <w:highlight w:val="none"/>
                <w:lang w:val="en-US" w:eastAsia="zh-CN"/>
              </w:rPr>
              <w:t xml:space="preserve">安全管理人员、</w:t>
            </w:r>
            <w:r>
              <w:rPr>
                <w:rFonts w:hint="eastAsia" w:ascii="Times New Roman" w:hAnsi="Times New Roman" w:eastAsia="宋体" w:cs="宋体"/>
                <w:color w:val="000000"/>
                <w:sz w:val="21"/>
                <w:szCs w:val="21"/>
                <w:highlight w:val="none"/>
              </w:rPr>
              <w:t xml:space="preserve">质量负责人、其他技术人员和检测人员等进行综合评审：</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方案全面，细致，有针对性，贴合项目需求的得</w:t>
            </w:r>
            <w:r>
              <w:rPr>
                <w:rFonts w:hint="eastAsia" w:ascii="Times New Roman" w:hAnsi="Times New Roman"/>
                <w:color w:val="000000"/>
                <w:sz w:val="21"/>
                <w:szCs w:val="21"/>
                <w:highlight w:val="none"/>
                <w:lang w:val="en-US" w:eastAsia="zh-CN"/>
              </w:rPr>
              <w:t xml:space="preserve">5</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方案不够全面，细致，针对性一般的，得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rPr>
              <w:framePr w:vAnchor="text" w:hAnchor="page" w:x="1375" w:y="324"/>
            </w:pPr>
            <w:r>
              <w:rPr>
                <w:rFonts w:hint="eastAsia" w:ascii="Times New Roman" w:hAnsi="Times New Roman"/>
                <w:color w:val="000000"/>
                <w:sz w:val="21"/>
                <w:szCs w:val="21"/>
                <w:highlight w:val="none"/>
              </w:rPr>
              <w:t xml:space="preserve">方案全面性，细致性，针对性较差的，得</w:t>
            </w:r>
            <w:r>
              <w:rPr>
                <w:rFonts w:hint="eastAsia" w:ascii="Times New Roman" w:hAnsi="Times New Roman"/>
                <w:color w:val="000000"/>
                <w:sz w:val="21"/>
                <w:szCs w:val="21"/>
                <w:highlight w:val="none"/>
                <w:lang w:val="en-US" w:eastAsia="zh-CN"/>
              </w:rPr>
              <w:t xml:space="preserve">1</w:t>
            </w:r>
            <w:r>
              <w:rPr>
                <w:rFonts w:hint="eastAsia" w:ascii="Times New Roman" w:hAnsi="Times New Roman"/>
                <w:color w:val="000000"/>
                <w:sz w:val="21"/>
                <w:szCs w:val="21"/>
                <w:highlight w:val="none"/>
              </w:rPr>
              <w:t xml:space="preserve">分；</w:t>
            </w:r>
            <w:r>
              <w:rPr>
                <w:rFonts w:hint="eastAsia" w:ascii="Times New Roman" w:hAnsi="Times New Roman"/>
                <w:color w:val="000000"/>
                <w:sz w:val="21"/>
                <w:szCs w:val="21"/>
                <w:highlight w:val="none"/>
              </w:rPr>
            </w:r>
            <w:r/>
          </w:p>
          <w:p>
            <w:pPr>
              <w:pStyle w:val="1144"/>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color w:val="000000"/>
                <w:sz w:val="21"/>
                <w:szCs w:val="21"/>
                <w:highlight w:val="none"/>
                <w:lang w:val="en-US" w:eastAsia="zh-CN" w:bidi="ar-SA"/>
              </w:rPr>
            </w:r>
            <w:r/>
          </w:p>
        </w:tc>
      </w:tr>
      <w:tr>
        <w:trPr>
          <w:trHeight w:val="513"/>
        </w:trPr>
        <w:tc>
          <w:tcPr>
            <w:tcW w:w="971" w:type="dxa"/>
            <w:vAlign w:val="center"/>
            <w:vMerge w:val="continue"/>
            <w:textDirection w:val="lrTb"/>
            <w:noWrap w:val="false"/>
          </w:tcPr>
          <w:p>
            <w:pPr>
              <w:pStyle w:val="1144"/>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服务承诺及服务质量保障方案</w:t>
            </w:r>
            <w:r>
              <w:rPr>
                <w:rFonts w:hint="eastAsia" w:ascii="Times New Roman" w:hAnsi="Times New Roman"/>
                <w:color w:val="000000"/>
                <w:sz w:val="21"/>
                <w:szCs w:val="21"/>
                <w:highlight w:val="none"/>
                <w:lang w:val="en-US" w:eastAsia="zh-CN" w:bidi="ar-SA"/>
              </w:rPr>
            </w:r>
            <w:r/>
          </w:p>
        </w:tc>
        <w:tc>
          <w:tcPr>
            <w:tcW w:w="6134" w:type="dxa"/>
            <w:vAlign w:val="center"/>
            <w:textDirection w:val="lrTb"/>
            <w:noWrap w:val="false"/>
          </w:tcPr>
          <w:p>
            <w:pPr>
              <w:pStyle w:val="1144"/>
              <w:jc w:val="left"/>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color w:val="000000"/>
                <w:sz w:val="21"/>
                <w:szCs w:val="21"/>
                <w:highlight w:val="none"/>
                <w:lang w:val="en-US" w:eastAsia="zh-CN"/>
              </w:rPr>
              <w:t xml:space="preserve">根据供应商提供的对本</w:t>
            </w:r>
            <w:r>
              <w:rPr>
                <w:rFonts w:hint="eastAsia" w:ascii="Times New Roman" w:hAnsi="Times New Roman" w:eastAsia="宋体" w:cs="宋体"/>
                <w:color w:val="000000"/>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rPr>
                <w:rFonts w:hint="eastAsia" w:ascii="Times New Roman" w:hAnsi="Times New Roman" w:eastAsia="宋体" w:cs="宋体"/>
                <w:color w:val="000000"/>
                <w:sz w:val="21"/>
                <w:szCs w:val="21"/>
                <w:highlight w:val="none"/>
                <w:lang w:val="en-US" w:eastAsia="zh-CN"/>
              </w:rPr>
            </w:r>
            <w:r/>
          </w:p>
          <w:p>
            <w:pPr>
              <w:pStyle w:val="1144"/>
              <w:jc w:val="left"/>
              <w:rPr>
                <w:rFonts w:ascii="Times New Roman" w:hAnsi="Times New Roman" w:eastAsia="宋体" w:cs="宋体"/>
                <w:color w:val="000000"/>
                <w:sz w:val="21"/>
                <w:szCs w:val="21"/>
                <w:highlight w:val="none"/>
                <w:lang w:val="en-US" w:eastAsia="zh-CN"/>
              </w:rPr>
              <w:framePr w:vAnchor="text" w:hAnchor="page" w:x="1375" w:y="324"/>
            </w:pPr>
            <w:r>
              <w:rPr>
                <w:rFonts w:ascii="Times New Roman" w:hAnsi="Times New Roman" w:eastAsia="宋体" w:cs="宋体"/>
                <w:color w:val="000000"/>
                <w:sz w:val="21"/>
                <w:szCs w:val="21"/>
                <w:highlight w:val="none"/>
                <w:lang w:val="en-US" w:eastAsia="zh-CN"/>
              </w:rPr>
              <w:t xml:space="preserve">方案全面，细致，有针对性，贴合项目需求的得</w:t>
            </w:r>
            <w:r>
              <w:rPr>
                <w:rFonts w:hint="eastAsia" w:ascii="Times New Roman" w:hAnsi="Times New Roman" w:eastAsia="宋体" w:cs="宋体"/>
                <w:color w:val="000000"/>
                <w:sz w:val="21"/>
                <w:szCs w:val="21"/>
                <w:highlight w:val="none"/>
                <w:lang w:val="en-US" w:eastAsia="zh-CN"/>
              </w:rPr>
              <w:t xml:space="preserve">5</w:t>
            </w:r>
            <w:r>
              <w:rPr>
                <w:rFonts w:ascii="Times New Roman" w:hAnsi="Times New Roman" w:eastAsia="宋体" w:cs="宋体"/>
                <w:color w:val="000000"/>
                <w:sz w:val="21"/>
                <w:szCs w:val="21"/>
                <w:highlight w:val="none"/>
                <w:lang w:val="en-US" w:eastAsia="zh-CN"/>
              </w:rPr>
              <w:t xml:space="preserve">分；</w:t>
            </w:r>
            <w:r>
              <w:rPr>
                <w:rFonts w:ascii="Times New Roman" w:hAnsi="Times New Roman" w:eastAsia="宋体" w:cs="宋体"/>
                <w:color w:val="000000"/>
                <w:sz w:val="21"/>
                <w:szCs w:val="21"/>
                <w:highlight w:val="none"/>
                <w:lang w:val="en-US" w:eastAsia="zh-CN"/>
              </w:rPr>
            </w:r>
            <w:r/>
          </w:p>
          <w:p>
            <w:pPr>
              <w:pStyle w:val="1144"/>
              <w:jc w:val="left"/>
              <w:rPr>
                <w:rFonts w:ascii="Times New Roman" w:hAnsi="Times New Roman"/>
                <w:color w:val="000000"/>
                <w:sz w:val="21"/>
                <w:szCs w:val="21"/>
                <w:highlight w:val="none"/>
                <w:lang w:val="en-US" w:eastAsia="zh-CN"/>
              </w:rPr>
              <w:framePr w:vAnchor="text" w:hAnchor="page" w:x="1375" w:y="324"/>
            </w:pPr>
            <w:r>
              <w:rPr>
                <w:rFonts w:ascii="Times New Roman" w:hAnsi="Times New Roman"/>
                <w:color w:val="000000"/>
                <w:sz w:val="21"/>
                <w:szCs w:val="21"/>
                <w:highlight w:val="none"/>
                <w:lang w:val="en-US" w:eastAsia="zh-CN"/>
              </w:rPr>
              <w:t xml:space="preserve">方案不够全面，细致，针对性一般的，得</w:t>
            </w:r>
            <w:r>
              <w:rPr>
                <w:rFonts w:hint="eastAsia" w:ascii="Times New Roman" w:hAnsi="Times New Roman"/>
                <w:color w:val="000000"/>
                <w:sz w:val="21"/>
                <w:szCs w:val="21"/>
                <w:highlight w:val="none"/>
                <w:lang w:val="en-US" w:eastAsia="zh-CN"/>
              </w:rPr>
              <w:t xml:space="preserve">3</w:t>
            </w:r>
            <w:r>
              <w:rPr>
                <w:rFonts w:ascii="Times New Roman" w:hAnsi="Times New Roman"/>
                <w:color w:val="000000"/>
                <w:sz w:val="21"/>
                <w:szCs w:val="21"/>
                <w:highlight w:val="none"/>
                <w:lang w:val="en-US" w:eastAsia="zh-CN"/>
              </w:rPr>
              <w:t xml:space="preserve">分；</w:t>
            </w:r>
            <w:r>
              <w:rPr>
                <w:rFonts w:ascii="Times New Roman" w:hAnsi="Times New Roman"/>
                <w:color w:val="000000"/>
                <w:sz w:val="21"/>
                <w:szCs w:val="21"/>
                <w:highlight w:val="none"/>
                <w:lang w:val="en-US" w:eastAsia="zh-CN"/>
              </w:rPr>
            </w:r>
            <w:r/>
          </w:p>
          <w:p>
            <w:pPr>
              <w:pStyle w:val="1144"/>
              <w:jc w:val="left"/>
              <w:rPr>
                <w:rFonts w:ascii="Times New Roman" w:hAnsi="Times New Roman"/>
                <w:color w:val="000000"/>
                <w:sz w:val="21"/>
                <w:szCs w:val="21"/>
                <w:highlight w:val="none"/>
                <w:lang w:val="en-US" w:eastAsia="zh-CN"/>
              </w:rPr>
              <w:framePr w:vAnchor="text" w:hAnchor="page" w:x="1375" w:y="324"/>
            </w:pPr>
            <w:r>
              <w:rPr>
                <w:rFonts w:ascii="Times New Roman" w:hAnsi="Times New Roman"/>
                <w:color w:val="000000"/>
                <w:sz w:val="21"/>
                <w:szCs w:val="21"/>
                <w:highlight w:val="none"/>
                <w:lang w:val="en-US" w:eastAsia="zh-CN"/>
              </w:rPr>
              <w:t xml:space="preserve">方案全面性，细致性，针对性较差的，得1分；</w:t>
            </w:r>
            <w:r>
              <w:rPr>
                <w:rFonts w:ascii="Times New Roman" w:hAnsi="Times New Roman"/>
                <w:color w:val="000000"/>
                <w:sz w:val="21"/>
                <w:szCs w:val="21"/>
                <w:highlight w:val="none"/>
                <w:lang w:val="en-US" w:eastAsia="zh-CN"/>
              </w:rPr>
            </w:r>
            <w:r/>
          </w:p>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ascii="Times New Roman" w:hAnsi="Times New Roman"/>
                <w:color w:val="000000"/>
                <w:sz w:val="21"/>
                <w:szCs w:val="21"/>
                <w:highlight w:val="none"/>
                <w:lang w:val="en-US" w:eastAsia="zh-CN"/>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color w:val="000000"/>
                <w:sz w:val="21"/>
                <w:szCs w:val="21"/>
                <w:highlight w:val="none"/>
                <w:lang w:val="en-US" w:eastAsia="zh-CN" w:bidi="ar-SA"/>
              </w:rPr>
            </w:r>
            <w:r/>
          </w:p>
        </w:tc>
      </w:tr>
      <w:tr>
        <w:trPr>
          <w:trHeight w:val="513"/>
        </w:trPr>
        <w:tc>
          <w:tcPr>
            <w:tcW w:w="971" w:type="dxa"/>
            <w:vAlign w:val="center"/>
            <w:vMerge w:val="continue"/>
            <w:textDirection w:val="lrTb"/>
            <w:noWrap w:val="false"/>
          </w:tcPr>
          <w:p>
            <w:pPr>
              <w:pStyle w:val="1144"/>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设备配置及相关保障方案</w:t>
            </w:r>
            <w:r>
              <w:rPr>
                <w:rFonts w:hint="eastAsia" w:ascii="Times New Roman" w:hAnsi="Times New Roman"/>
                <w:color w:val="000000"/>
                <w:sz w:val="21"/>
                <w:szCs w:val="21"/>
                <w:highlight w:val="none"/>
                <w:lang w:val="en-US" w:eastAsia="zh-CN" w:bidi="ar-SA"/>
              </w:rPr>
            </w:r>
            <w:r/>
          </w:p>
        </w:tc>
        <w:tc>
          <w:tcPr>
            <w:tcW w:w="6134" w:type="dxa"/>
            <w:vAlign w:val="center"/>
            <w:textDirection w:val="lrTb"/>
            <w:noWrap w:val="false"/>
          </w:tcPr>
          <w:p>
            <w:pPr>
              <w:pStyle w:val="1144"/>
              <w:jc w:val="left"/>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根据供应商提供的对本项目的设备配置方案（包括但不限于辅助设备配备情况、设备管理方案等）进行综合评分：</w:t>
            </w:r>
            <w:r>
              <w:rPr>
                <w:rFonts w:hint="eastAsia" w:ascii="Times New Roman" w:hAnsi="Times New Roman" w:eastAsia="宋体" w:cs="宋体"/>
                <w:color w:val="000000"/>
                <w:sz w:val="21"/>
                <w:szCs w:val="21"/>
                <w:highlight w:val="none"/>
                <w:lang w:val="en-US" w:eastAsia="zh-CN"/>
              </w:rPr>
            </w:r>
            <w:r/>
          </w:p>
          <w:p>
            <w:pPr>
              <w:pStyle w:val="1144"/>
              <w:jc w:val="left"/>
              <w:rPr>
                <w:rFonts w:ascii="Times New Roman" w:hAnsi="Times New Roman" w:eastAsia="宋体" w:cs="宋体"/>
                <w:color w:val="000000"/>
                <w:sz w:val="21"/>
                <w:szCs w:val="21"/>
                <w:highlight w:val="none"/>
                <w:lang w:val="en-US" w:eastAsia="zh-CN"/>
              </w:rPr>
              <w:framePr w:vAnchor="text" w:hAnchor="page" w:x="1375" w:y="324"/>
            </w:pPr>
            <w:r>
              <w:rPr>
                <w:rFonts w:ascii="Times New Roman" w:hAnsi="Times New Roman" w:eastAsia="宋体" w:cs="宋体"/>
                <w:color w:val="000000"/>
                <w:sz w:val="21"/>
                <w:szCs w:val="21"/>
                <w:highlight w:val="none"/>
                <w:lang w:val="en-US" w:eastAsia="zh-CN"/>
              </w:rPr>
              <w:t xml:space="preserve">方案全面，细致，有针对性，贴合项目需求的得</w:t>
            </w:r>
            <w:r>
              <w:rPr>
                <w:rFonts w:hint="eastAsia" w:ascii="Times New Roman" w:hAnsi="Times New Roman" w:eastAsia="宋体" w:cs="宋体"/>
                <w:color w:val="000000"/>
                <w:sz w:val="21"/>
                <w:szCs w:val="21"/>
                <w:highlight w:val="none"/>
                <w:lang w:val="en-US" w:eastAsia="zh-CN"/>
              </w:rPr>
              <w:t xml:space="preserve">5</w:t>
            </w:r>
            <w:r>
              <w:rPr>
                <w:rFonts w:ascii="Times New Roman" w:hAnsi="Times New Roman" w:eastAsia="宋体" w:cs="宋体"/>
                <w:color w:val="000000"/>
                <w:sz w:val="21"/>
                <w:szCs w:val="21"/>
                <w:highlight w:val="none"/>
                <w:lang w:val="en-US" w:eastAsia="zh-CN"/>
              </w:rPr>
              <w:t xml:space="preserve">分；</w:t>
            </w:r>
            <w:r>
              <w:rPr>
                <w:rFonts w:ascii="Times New Roman" w:hAnsi="Times New Roman" w:eastAsia="宋体" w:cs="宋体"/>
                <w:color w:val="000000"/>
                <w:sz w:val="21"/>
                <w:szCs w:val="21"/>
                <w:highlight w:val="none"/>
                <w:lang w:val="en-US" w:eastAsia="zh-CN"/>
              </w:rPr>
            </w:r>
            <w:r/>
          </w:p>
          <w:p>
            <w:pPr>
              <w:pStyle w:val="1144"/>
              <w:jc w:val="left"/>
              <w:rPr>
                <w:rFonts w:ascii="Times New Roman" w:hAnsi="Times New Roman" w:eastAsia="宋体" w:cs="宋体"/>
                <w:color w:val="000000"/>
                <w:sz w:val="21"/>
                <w:szCs w:val="21"/>
                <w:highlight w:val="none"/>
                <w:lang w:val="en-US" w:eastAsia="zh-CN"/>
              </w:rPr>
              <w:framePr w:vAnchor="text" w:hAnchor="page" w:x="1375" w:y="324"/>
            </w:pPr>
            <w:r>
              <w:rPr>
                <w:rFonts w:ascii="Times New Roman" w:hAnsi="Times New Roman" w:eastAsia="宋体" w:cs="宋体"/>
                <w:color w:val="000000"/>
                <w:sz w:val="21"/>
                <w:szCs w:val="21"/>
                <w:highlight w:val="none"/>
                <w:lang w:val="en-US" w:eastAsia="zh-CN"/>
              </w:rPr>
              <w:t xml:space="preserve">方案不够全面，细致，针对性一般的，得</w:t>
            </w:r>
            <w:r>
              <w:rPr>
                <w:rFonts w:hint="eastAsia" w:ascii="Times New Roman" w:hAnsi="Times New Roman" w:eastAsia="宋体" w:cs="宋体"/>
                <w:color w:val="000000"/>
                <w:sz w:val="21"/>
                <w:szCs w:val="21"/>
                <w:highlight w:val="none"/>
                <w:lang w:val="en-US" w:eastAsia="zh-CN"/>
              </w:rPr>
              <w:t xml:space="preserve">3</w:t>
            </w:r>
            <w:r>
              <w:rPr>
                <w:rFonts w:ascii="Times New Roman" w:hAnsi="Times New Roman" w:eastAsia="宋体" w:cs="宋体"/>
                <w:color w:val="000000"/>
                <w:sz w:val="21"/>
                <w:szCs w:val="21"/>
                <w:highlight w:val="none"/>
                <w:lang w:val="en-US" w:eastAsia="zh-CN"/>
              </w:rPr>
              <w:t xml:space="preserve">分；</w:t>
            </w:r>
            <w:r>
              <w:rPr>
                <w:rFonts w:ascii="Times New Roman" w:hAnsi="Times New Roman" w:eastAsia="宋体" w:cs="宋体"/>
                <w:color w:val="000000"/>
                <w:sz w:val="21"/>
                <w:szCs w:val="21"/>
                <w:highlight w:val="none"/>
                <w:lang w:val="en-US" w:eastAsia="zh-CN"/>
              </w:rPr>
            </w:r>
            <w:r/>
          </w:p>
          <w:p>
            <w:pPr>
              <w:pStyle w:val="1144"/>
              <w:jc w:val="left"/>
              <w:rPr>
                <w:rFonts w:ascii="Times New Roman" w:hAnsi="Times New Roman" w:eastAsia="宋体" w:cs="宋体"/>
                <w:color w:val="000000"/>
                <w:sz w:val="21"/>
                <w:szCs w:val="21"/>
                <w:highlight w:val="none"/>
                <w:lang w:val="en-US" w:eastAsia="zh-CN"/>
              </w:rPr>
              <w:framePr w:vAnchor="text" w:hAnchor="page" w:x="1375" w:y="324"/>
            </w:pPr>
            <w:r>
              <w:rPr>
                <w:rFonts w:ascii="Times New Roman" w:hAnsi="Times New Roman" w:eastAsia="宋体" w:cs="宋体"/>
                <w:color w:val="000000"/>
                <w:sz w:val="21"/>
                <w:szCs w:val="21"/>
                <w:highlight w:val="none"/>
                <w:lang w:val="en-US" w:eastAsia="zh-CN"/>
              </w:rPr>
              <w:t xml:space="preserve">方案全面性，细致性，针对性较差的，得1分；</w:t>
            </w:r>
            <w:r>
              <w:rPr>
                <w:rFonts w:ascii="Times New Roman" w:hAnsi="Times New Roman" w:eastAsia="宋体" w:cs="宋体"/>
                <w:color w:val="000000"/>
                <w:sz w:val="21"/>
                <w:szCs w:val="21"/>
                <w:highlight w:val="none"/>
                <w:lang w:val="en-US" w:eastAsia="zh-CN"/>
              </w:rPr>
            </w:r>
            <w:r/>
          </w:p>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ascii="Times New Roman" w:hAnsi="Times New Roman" w:eastAsia="宋体" w:cs="宋体"/>
                <w:color w:val="000000"/>
                <w:sz w:val="21"/>
                <w:szCs w:val="21"/>
                <w:highlight w:val="none"/>
                <w:lang w:val="en-US" w:eastAsia="zh-CN"/>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color w:val="000000"/>
                <w:sz w:val="21"/>
                <w:szCs w:val="21"/>
                <w:highlight w:val="none"/>
                <w:lang w:val="en-US" w:eastAsia="zh-CN" w:bidi="ar-SA"/>
              </w:rPr>
            </w:r>
            <w:r/>
          </w:p>
        </w:tc>
      </w:tr>
      <w:tr>
        <w:trPr>
          <w:trHeight w:val="90"/>
        </w:trPr>
        <w:tc>
          <w:tcPr>
            <w:tcW w:w="971" w:type="dxa"/>
            <w:vAlign w:val="center"/>
            <w:vMerge w:val="continue"/>
            <w:textDirection w:val="lrTb"/>
            <w:noWrap w:val="false"/>
          </w:tcPr>
          <w:p>
            <w:pPr>
              <w:pStyle w:val="1144"/>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1144"/>
              <w:jc w:val="left"/>
              <w:rPr>
                <w:rFonts w:hint="eastAsia" w:ascii="Times New Roman" w:hAnsi="Times New Roman"/>
                <w:b/>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重点难点分析及对策</w:t>
            </w:r>
            <w:r>
              <w:rPr>
                <w:rFonts w:hint="eastAsia" w:ascii="Times New Roman" w:hAnsi="Times New Roman"/>
                <w:b/>
                <w:color w:val="000000"/>
                <w:sz w:val="21"/>
                <w:szCs w:val="21"/>
                <w:highlight w:val="none"/>
                <w:lang w:val="en-US" w:eastAsia="zh-CN" w:bidi="ar-SA"/>
              </w:rPr>
            </w:r>
            <w:r/>
          </w:p>
        </w:tc>
        <w:tc>
          <w:tcPr>
            <w:tcW w:w="6134" w:type="dxa"/>
            <w:vAlign w:val="center"/>
            <w:textDirection w:val="lrTb"/>
            <w:noWrap w:val="false"/>
          </w:tcPr>
          <w:p>
            <w:pPr>
              <w:pStyle w:val="1144"/>
              <w:jc w:val="left"/>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000000"/>
                <w:sz w:val="21"/>
                <w:szCs w:val="21"/>
                <w:highlight w:val="none"/>
                <w:lang w:val="en-US" w:eastAsia="zh-CN"/>
              </w:rPr>
              <w:t xml:space="preserve">高空作业、</w:t>
            </w:r>
            <w:r>
              <w:rPr>
                <w:rFonts w:hint="eastAsia" w:ascii="Times New Roman" w:hAnsi="Times New Roman" w:eastAsia="宋体" w:cs="宋体"/>
                <w:color w:val="000000"/>
                <w:sz w:val="21"/>
                <w:szCs w:val="21"/>
                <w:highlight w:val="none"/>
                <w:lang w:val="en-US" w:eastAsia="zh-CN"/>
              </w:rPr>
              <w:t xml:space="preserve">进入</w:t>
            </w:r>
            <w:r>
              <w:rPr>
                <w:rFonts w:ascii="Times New Roman" w:hAnsi="Times New Roman" w:eastAsia="宋体" w:cs="宋体"/>
                <w:color w:val="000000"/>
                <w:sz w:val="21"/>
                <w:szCs w:val="21"/>
                <w:highlight w:val="none"/>
                <w:lang w:val="en-US" w:eastAsia="zh-CN"/>
              </w:rPr>
              <w:t xml:space="preserve">受限空间</w:t>
            </w:r>
            <w:r>
              <w:rPr>
                <w:rFonts w:hint="eastAsia" w:ascii="Times New Roman" w:hAnsi="Times New Roman" w:eastAsia="宋体" w:cs="宋体"/>
                <w:color w:val="000000"/>
                <w:sz w:val="21"/>
                <w:szCs w:val="21"/>
                <w:highlight w:val="none"/>
                <w:lang w:val="en-US" w:eastAsia="zh-CN"/>
              </w:rPr>
              <w:t xml:space="preserve">（或</w:t>
            </w:r>
            <w:r>
              <w:rPr>
                <w:rFonts w:ascii="Times New Roman" w:hAnsi="Times New Roman" w:eastAsia="宋体" w:cs="宋体"/>
                <w:color w:val="000000"/>
                <w:sz w:val="21"/>
                <w:szCs w:val="21"/>
                <w:highlight w:val="none"/>
                <w:lang w:val="en-US" w:eastAsia="zh-CN"/>
              </w:rPr>
              <w:t xml:space="preserve">有毒介质</w:t>
            </w:r>
            <w:r>
              <w:rPr>
                <w:rFonts w:hint="eastAsia" w:ascii="Times New Roman" w:hAnsi="Times New Roman" w:eastAsia="宋体" w:cs="宋体"/>
                <w:color w:val="000000"/>
                <w:sz w:val="21"/>
                <w:szCs w:val="21"/>
                <w:highlight w:val="none"/>
                <w:lang w:val="en-US" w:eastAsia="zh-CN"/>
              </w:rPr>
              <w:t xml:space="preserve">空间）内部</w:t>
            </w:r>
            <w:r>
              <w:rPr>
                <w:rFonts w:ascii="Times New Roman" w:hAnsi="Times New Roman" w:eastAsia="宋体" w:cs="宋体"/>
                <w:color w:val="000000"/>
                <w:sz w:val="21"/>
                <w:szCs w:val="21"/>
                <w:highlight w:val="none"/>
                <w:lang w:val="en-US" w:eastAsia="zh-CN"/>
              </w:rPr>
              <w:t xml:space="preserve">检测</w:t>
            </w:r>
            <w:r>
              <w:rPr>
                <w:rFonts w:hint="eastAsia" w:ascii="Times New Roman" w:hAnsi="Times New Roman" w:eastAsia="宋体" w:cs="宋体"/>
                <w:color w:val="000000"/>
                <w:sz w:val="21"/>
                <w:szCs w:val="21"/>
                <w:highlight w:val="none"/>
                <w:lang w:val="en-US" w:eastAsia="zh-CN"/>
              </w:rPr>
              <w:t xml:space="preserve">等问题的对策措施等进行综合评分：</w:t>
            </w:r>
            <w:r>
              <w:rPr>
                <w:rFonts w:hint="eastAsia" w:ascii="Times New Roman" w:hAnsi="Times New Roman" w:eastAsia="宋体" w:cs="宋体"/>
                <w:color w:val="000000"/>
                <w:sz w:val="21"/>
                <w:szCs w:val="21"/>
                <w:highlight w:val="none"/>
                <w:lang w:val="en-US" w:eastAsia="zh-CN"/>
              </w:rPr>
            </w:r>
            <w:r/>
          </w:p>
          <w:p>
            <w:pPr>
              <w:pStyle w:val="1144"/>
              <w:jc w:val="left"/>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项目特点、难点、重点分析准确，关键性技术问题理解透彻并且提出对策措施全面、详细完整、科学合理得5分；</w:t>
            </w:r>
            <w:r>
              <w:rPr>
                <w:rFonts w:hint="eastAsia" w:ascii="Times New Roman" w:hAnsi="Times New Roman" w:eastAsia="宋体" w:cs="宋体"/>
                <w:color w:val="000000"/>
                <w:sz w:val="21"/>
                <w:szCs w:val="21"/>
                <w:highlight w:val="none"/>
                <w:lang w:val="en-US" w:eastAsia="zh-CN"/>
              </w:rPr>
            </w:r>
            <w:r/>
          </w:p>
          <w:p>
            <w:pPr>
              <w:pStyle w:val="1144"/>
              <w:jc w:val="left"/>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项目特点、难点、重点分析一般，关键性技术问题理解一般并且提出对策措施一般得3分；</w:t>
            </w:r>
            <w:r>
              <w:rPr>
                <w:rFonts w:hint="eastAsia" w:ascii="Times New Roman" w:hAnsi="Times New Roman" w:eastAsia="宋体" w:cs="宋体"/>
                <w:color w:val="000000"/>
                <w:sz w:val="21"/>
                <w:szCs w:val="21"/>
                <w:highlight w:val="none"/>
                <w:lang w:val="en-US" w:eastAsia="zh-CN"/>
              </w:rPr>
            </w:r>
            <w:r/>
          </w:p>
          <w:p>
            <w:pPr>
              <w:pStyle w:val="1144"/>
              <w:jc w:val="left"/>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lang w:val="en-US" w:eastAsia="zh-CN"/>
              </w:rPr>
              <w:t xml:space="preserve">项目特点、难点、重点分析较差，关键性技术问题理解较差并且提出对策措施较差得1分；</w:t>
            </w:r>
            <w:r>
              <w:rPr>
                <w:rFonts w:hint="eastAsia" w:ascii="Times New Roman" w:hAnsi="Times New Roman" w:eastAsia="宋体" w:cs="宋体"/>
                <w:color w:val="000000"/>
                <w:sz w:val="21"/>
                <w:szCs w:val="21"/>
                <w:highlight w:val="none"/>
                <w:lang w:val="en-US" w:eastAsia="zh-CN"/>
              </w:rPr>
            </w:r>
            <w:r/>
          </w:p>
          <w:p>
            <w:pPr>
              <w:pStyle w:val="1144"/>
              <w:jc w:val="left"/>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eastAsia="宋体"/>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eastAsia="宋体"/>
                <w:color w:val="000000"/>
                <w:sz w:val="21"/>
                <w:szCs w:val="21"/>
                <w:highlight w:val="none"/>
                <w:lang w:val="en-US" w:eastAsia="zh-CN" w:bidi="ar-SA"/>
              </w:rPr>
            </w:r>
            <w:r/>
          </w:p>
        </w:tc>
      </w:tr>
      <w:tr>
        <w:trPr>
          <w:trHeight w:val="513"/>
        </w:trPr>
        <w:tc>
          <w:tcPr>
            <w:tcW w:w="971" w:type="dxa"/>
            <w:vAlign w:val="center"/>
            <w:vMerge w:val="continue"/>
            <w:textDirection w:val="lrTb"/>
            <w:noWrap w:val="false"/>
          </w:tcPr>
          <w:p>
            <w:pPr>
              <w:pStyle w:val="1144"/>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1144"/>
              <w:jc w:val="left"/>
              <w:rPr>
                <w:rFonts w:hint="eastAsia" w:ascii="Times New Roman" w:hAnsi="Times New Roman"/>
                <w:b/>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lang w:val="en-US" w:eastAsia="zh-CN"/>
              </w:rPr>
              <w:t xml:space="preserve">应急预案方案</w:t>
            </w:r>
            <w:r>
              <w:rPr>
                <w:rFonts w:hint="eastAsia" w:ascii="Times New Roman" w:hAnsi="Times New Roman"/>
                <w:b/>
                <w:color w:val="000000"/>
                <w:sz w:val="21"/>
                <w:szCs w:val="21"/>
                <w:highlight w:val="none"/>
                <w:lang w:val="en-US" w:eastAsia="zh-CN" w:bidi="ar-SA"/>
              </w:rPr>
            </w:r>
            <w:r/>
          </w:p>
        </w:tc>
        <w:tc>
          <w:tcPr>
            <w:tcW w:w="6134" w:type="dxa"/>
            <w:vAlign w:val="center"/>
            <w:textDirection w:val="lrTb"/>
            <w:noWrap w:val="false"/>
          </w:tcPr>
          <w:p>
            <w:pPr>
              <w:pStyle w:val="1144"/>
              <w:rPr>
                <w:rFonts w:hint="eastAsia" w:ascii="Times New Roman" w:hAnsi="Times New Roman" w:eastAsia="宋体" w:cs="宋体"/>
                <w:color w:val="000000"/>
                <w:sz w:val="21"/>
                <w:szCs w:val="21"/>
                <w:highlight w:val="none"/>
                <w:lang w:val="en-US" w:eastAsia="zh-CN"/>
              </w:rPr>
              <w:framePr w:vAnchor="text" w:hAnchor="page" w:x="1375" w:y="324"/>
            </w:pPr>
            <w:r>
              <w:rPr>
                <w:rFonts w:hint="eastAsia" w:ascii="Times New Roman" w:hAnsi="Times New Roman" w:eastAsia="宋体" w:cs="宋体"/>
                <w:color w:val="000000"/>
                <w:sz w:val="21"/>
                <w:szCs w:val="21"/>
                <w:highlight w:val="none"/>
              </w:rPr>
              <w:t xml:space="preserve">根据供应商提供的</w:t>
            </w:r>
            <w:r>
              <w:rPr>
                <w:rFonts w:hint="eastAsia" w:ascii="Times New Roman" w:hAnsi="Times New Roman" w:eastAsia="宋体" w:cs="宋体"/>
                <w:color w:val="000000"/>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000000"/>
                <w:sz w:val="21"/>
                <w:szCs w:val="21"/>
                <w:highlight w:val="none"/>
              </w:rPr>
              <w:t xml:space="preserve">进行综合评分：</w:t>
            </w:r>
            <w:r>
              <w:rPr>
                <w:rFonts w:hint="eastAsia" w:ascii="Times New Roman" w:hAnsi="Times New Roman" w:eastAsia="宋体" w:cs="宋体"/>
                <w:color w:val="000000"/>
                <w:sz w:val="21"/>
                <w:szCs w:val="21"/>
                <w:highlight w:val="none"/>
                <w:lang w:val="en-US" w:eastAsia="zh-CN"/>
              </w:rPr>
            </w:r>
            <w:r/>
          </w:p>
          <w:p>
            <w:pPr>
              <w:pStyle w:val="1144"/>
              <w:rPr>
                <w:rFonts w:hint="eastAsia" w:ascii="Times New Roman" w:hAnsi="Times New Roman" w:eastAsia="宋体" w:cs="宋体"/>
                <w:color w:val="000000"/>
                <w:sz w:val="21"/>
                <w:szCs w:val="21"/>
                <w:highlight w:val="none"/>
              </w:rPr>
              <w:framePr w:vAnchor="text" w:hAnchor="page" w:x="1375" w:y="324"/>
            </w:pPr>
            <w:r>
              <w:rPr>
                <w:rFonts w:hint="eastAsia" w:ascii="Times New Roman" w:hAnsi="Times New Roman" w:eastAsia="宋体" w:cs="宋体"/>
                <w:color w:val="000000"/>
                <w:sz w:val="21"/>
                <w:szCs w:val="21"/>
                <w:highlight w:val="none"/>
              </w:rPr>
              <w:t xml:space="preserve">方案全面，细致，有针对性，贴合项目需求的得</w:t>
            </w:r>
            <w:r>
              <w:rPr>
                <w:rFonts w:hint="eastAsia" w:ascii="Times New Roman" w:hAnsi="Times New Roman"/>
                <w:color w:val="000000"/>
                <w:sz w:val="21"/>
                <w:szCs w:val="21"/>
                <w:highlight w:val="none"/>
                <w:lang w:val="en-US" w:eastAsia="zh-CN"/>
              </w:rPr>
              <w:t xml:space="preserve">5</w:t>
            </w:r>
            <w:r>
              <w:rPr>
                <w:rFonts w:hint="eastAsia" w:ascii="Times New Roman" w:hAnsi="Times New Roman" w:eastAsia="宋体" w:cs="宋体"/>
                <w:color w:val="000000"/>
                <w:sz w:val="21"/>
                <w:szCs w:val="21"/>
                <w:highlight w:val="none"/>
              </w:rPr>
              <w:t xml:space="preserve">分；</w:t>
            </w:r>
            <w:r>
              <w:rPr>
                <w:rFonts w:hint="eastAsia" w:ascii="Times New Roman" w:hAnsi="Times New Roman" w:eastAsia="宋体" w:cs="宋体"/>
                <w:color w:val="000000"/>
                <w:sz w:val="21"/>
                <w:szCs w:val="21"/>
                <w:highlight w:val="none"/>
              </w:rPr>
            </w:r>
            <w:r/>
          </w:p>
          <w:p>
            <w:pPr>
              <w:pStyle w:val="1144"/>
              <w:rPr>
                <w:rFonts w:hint="eastAsia" w:ascii="Times New Roman" w:hAnsi="Times New Roman" w:eastAsia="宋体" w:cs="宋体"/>
                <w:color w:val="000000"/>
                <w:sz w:val="21"/>
                <w:szCs w:val="21"/>
                <w:highlight w:val="none"/>
              </w:rPr>
              <w:framePr w:vAnchor="text" w:hAnchor="page" w:x="1375" w:y="324"/>
            </w:pPr>
            <w:r>
              <w:rPr>
                <w:rFonts w:hint="eastAsia" w:ascii="Times New Roman" w:hAnsi="Times New Roman" w:eastAsia="宋体" w:cs="宋体"/>
                <w:color w:val="000000"/>
                <w:sz w:val="21"/>
                <w:szCs w:val="21"/>
                <w:highlight w:val="none"/>
              </w:rPr>
              <w:t xml:space="preserve">方案不够全面，细致，针对性一般的，得</w:t>
            </w:r>
            <w:r>
              <w:rPr>
                <w:rFonts w:hint="eastAsia" w:ascii="Times New Roman" w:hAnsi="Times New Roman" w:cs="宋体"/>
                <w:color w:val="000000"/>
                <w:sz w:val="21"/>
                <w:szCs w:val="21"/>
                <w:highlight w:val="none"/>
                <w:lang w:val="en-US" w:eastAsia="zh-CN"/>
              </w:rPr>
              <w:t xml:space="preserve">3</w:t>
            </w:r>
            <w:r>
              <w:rPr>
                <w:rFonts w:hint="eastAsia" w:ascii="Times New Roman" w:hAnsi="Times New Roman" w:eastAsia="宋体" w:cs="宋体"/>
                <w:color w:val="000000"/>
                <w:sz w:val="21"/>
                <w:szCs w:val="21"/>
                <w:highlight w:val="none"/>
              </w:rPr>
              <w:t xml:space="preserve">分；</w:t>
            </w:r>
            <w:r>
              <w:rPr>
                <w:rFonts w:hint="eastAsia" w:ascii="Times New Roman" w:hAnsi="Times New Roman" w:eastAsia="宋体" w:cs="宋体"/>
                <w:color w:val="000000"/>
                <w:sz w:val="21"/>
                <w:szCs w:val="21"/>
                <w:highlight w:val="none"/>
              </w:rPr>
            </w:r>
            <w:r/>
          </w:p>
          <w:p>
            <w:pPr>
              <w:pStyle w:val="1144"/>
              <w:rPr>
                <w:rFonts w:hint="eastAsia" w:ascii="Times New Roman" w:hAnsi="Times New Roman" w:eastAsia="宋体" w:cs="宋体"/>
                <w:color w:val="000000"/>
                <w:sz w:val="21"/>
                <w:szCs w:val="21"/>
                <w:highlight w:val="none"/>
              </w:rPr>
              <w:framePr w:vAnchor="text" w:hAnchor="page" w:x="1375" w:y="324"/>
            </w:pPr>
            <w:r>
              <w:rPr>
                <w:rFonts w:hint="eastAsia" w:ascii="Times New Roman" w:hAnsi="Times New Roman" w:eastAsia="宋体" w:cs="宋体"/>
                <w:color w:val="000000"/>
                <w:sz w:val="21"/>
                <w:szCs w:val="21"/>
                <w:highlight w:val="none"/>
              </w:rPr>
              <w:t xml:space="preserve">方案全面性，细致性，针对性较差的，得</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分；</w:t>
            </w:r>
            <w:r>
              <w:rPr>
                <w:rFonts w:hint="eastAsia" w:ascii="Times New Roman" w:hAnsi="Times New Roman" w:eastAsia="宋体" w:cs="宋体"/>
                <w:color w:val="000000"/>
                <w:sz w:val="21"/>
                <w:szCs w:val="21"/>
                <w:highlight w:val="none"/>
              </w:rPr>
            </w:r>
            <w:r/>
          </w:p>
          <w:p>
            <w:pPr>
              <w:pStyle w:val="1144"/>
              <w:rPr>
                <w:rFonts w:hint="eastAsia" w:ascii="Times New Roman" w:hAnsi="Times New Roman"/>
                <w:color w:val="000000"/>
                <w:sz w:val="21"/>
                <w:szCs w:val="21"/>
                <w:highlight w:val="none"/>
                <w:lang w:val="en-US" w:eastAsia="zh-CN" w:bidi="ar-SA"/>
              </w:rPr>
              <w:framePr w:vAnchor="text" w:hAnchor="page" w:x="1375" w:y="324"/>
            </w:pPr>
            <w:r>
              <w:rPr>
                <w:rFonts w:hint="eastAsia" w:ascii="Times New Roman" w:hAnsi="Times New Roman" w:eastAsia="宋体" w:cs="宋体"/>
                <w:color w:val="000000"/>
                <w:sz w:val="21"/>
                <w:szCs w:val="21"/>
                <w:highlight w:val="none"/>
              </w:rPr>
              <w:t xml:space="preserve">未提供方案的不得分。</w:t>
            </w:r>
            <w:r>
              <w:rPr>
                <w:rFonts w:hint="eastAsia" w:ascii="Times New Roman" w:hAnsi="Times New Roman"/>
                <w:color w:val="000000"/>
                <w:sz w:val="21"/>
                <w:szCs w:val="21"/>
                <w:highlight w:val="none"/>
                <w:lang w:val="en-US" w:eastAsia="zh-CN" w:bidi="ar-SA"/>
              </w:rPr>
            </w:r>
            <w:r/>
          </w:p>
        </w:tc>
        <w:tc>
          <w:tcPr>
            <w:tcW w:w="711" w:type="dxa"/>
            <w:vAlign w:val="center"/>
            <w:textDirection w:val="lrTb"/>
            <w:noWrap w:val="false"/>
          </w:tcPr>
          <w:p>
            <w:pPr>
              <w:pStyle w:val="1144"/>
              <w:jc w:val="center"/>
              <w:rPr>
                <w:rFonts w:hint="eastAsia" w:ascii="Times New Roman" w:hAnsi="Times New Roman" w:eastAsia="宋体"/>
                <w:color w:val="000000"/>
                <w:sz w:val="21"/>
                <w:szCs w:val="21"/>
                <w:highlight w:val="none"/>
                <w:lang w:val="en-US" w:eastAsia="zh-CN" w:bidi="ar-SA"/>
              </w:rPr>
              <w:framePr w:vAnchor="text" w:hAnchor="page" w:x="1375" w:y="324"/>
            </w:pPr>
            <w:r>
              <w:rPr>
                <w:rFonts w:hint="eastAsia" w:ascii="Times New Roman" w:hAnsi="Times New Roman"/>
                <w:color w:val="000000"/>
                <w:sz w:val="21"/>
                <w:szCs w:val="21"/>
                <w:highlight w:val="none"/>
                <w:lang w:val="en-US" w:eastAsia="zh-CN"/>
              </w:rPr>
              <w:t xml:space="preserve">5</w:t>
            </w:r>
            <w:r>
              <w:rPr>
                <w:rFonts w:hint="eastAsia" w:ascii="Times New Roman" w:hAnsi="Times New Roman" w:eastAsia="宋体"/>
                <w:color w:val="000000"/>
                <w:sz w:val="21"/>
                <w:szCs w:val="21"/>
                <w:highlight w:val="none"/>
                <w:lang w:val="en-US" w:eastAsia="zh-CN" w:bidi="ar-SA"/>
              </w:rPr>
            </w:r>
            <w:r/>
          </w:p>
        </w:tc>
      </w:tr>
    </w:tbl>
    <w:p>
      <w:pPr>
        <w:pStyle w:val="1144"/>
        <w:ind w:left="0" w:right="0"/>
        <w:pageBreakBefore w:val="0"/>
        <w:spacing w:line="440" w:lineRule="exact"/>
        <w:rPr>
          <w:rFonts w:hint="eastAsia" w:ascii="Times New Roman" w:hAnsi="Times New Roman" w:cs="宋体"/>
          <w:color w:val="000000"/>
          <w:sz w:val="24"/>
          <w:highlight w:val="none"/>
        </w:rPr>
        <w:outlineLvl w:val="1"/>
      </w:pPr>
      <w:r/>
      <w:bookmarkStart w:id="102" w:name="_Toc12402"/>
      <w:r>
        <w:rPr>
          <w:rFonts w:hint="eastAsia" w:ascii="Times New Roman" w:hAnsi="Times New Roman" w:cs="宋体"/>
          <w:b/>
          <w:color w:val="000000"/>
          <w:sz w:val="24"/>
          <w:highlight w:val="none"/>
          <w:lang w:eastAsia="zh-CN"/>
        </w:rPr>
        <w:t xml:space="preserve">三、</w:t>
      </w:r>
      <w:r>
        <w:rPr>
          <w:rFonts w:hint="eastAsia" w:ascii="Times New Roman" w:hAnsi="Times New Roman" w:cs="宋体"/>
          <w:b/>
          <w:color w:val="000000"/>
          <w:sz w:val="24"/>
          <w:highlight w:val="none"/>
        </w:rPr>
        <w:t xml:space="preserve">说明:</w:t>
      </w:r>
      <w:bookmarkEnd w:id="102"/>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b/>
          <w:color w:val="000000"/>
          <w:sz w:val="24"/>
          <w:highlight w:val="none"/>
        </w:rPr>
      </w:pPr>
      <w:r>
        <w:rPr>
          <w:rFonts w:hint="eastAsia" w:ascii="Times New Roman" w:hAnsi="Times New Roman" w:cs="宋体"/>
          <w:color w:val="000000"/>
          <w:sz w:val="24"/>
          <w:highlight w:val="none"/>
        </w:rPr>
        <w:t xml:space="preserve">1.所有认证、证明和业绩均以有效清晰的证明文件的复印件为依据。</w:t>
      </w:r>
      <w:r>
        <w:rPr>
          <w:rFonts w:hint="eastAsia" w:ascii="Times New Roman" w:hAnsi="Times New Roman" w:cs="宋体"/>
          <w:b/>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2.小微企业价格扣除</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2.1对于专门面向中小企业或小型、微型企业的项目，只面向中小企业采购，</w:t>
      </w:r>
      <w:r>
        <w:rPr>
          <w:rFonts w:hint="eastAsia" w:ascii="Times New Roman" w:hAnsi="Times New Roman"/>
          <w:color w:val="000000"/>
          <w:sz w:val="24"/>
          <w:highlight w:val="none"/>
        </w:rPr>
        <w:t xml:space="preserve">专门面向中小企业采购的项目，不再执行价格评审优惠的扶持政策。</w:t>
      </w:r>
      <w:r>
        <w:rPr>
          <w:rFonts w:hint="eastAsia" w:ascii="Times New Roman" w:hAnsi="Times New Roman" w:cs="宋体"/>
          <w:color w:val="000000"/>
          <w:sz w:val="24"/>
          <w:highlight w:val="none"/>
        </w:rPr>
        <w:t xml:space="preserve">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2.2中小微企业在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cs="宋体"/>
          <w:color w:val="000000"/>
          <w:sz w:val="24"/>
          <w:highlight w:val="none"/>
        </w:rPr>
        <w:t xml:space="preserve">文件中提供签署的《中小企业声明函》。未按采购文件的规定在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cs="宋体"/>
          <w:color w:val="000000"/>
          <w:sz w:val="24"/>
          <w:highlight w:val="none"/>
        </w:rPr>
        <w:t xml:space="preserve">文件中提供《中小企业声明函》的，不享受促进中小微企业发展的相关政府采购政策。</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注：①填报“中小企业声明函”需严格按“工信部联企业〔2011〕300号通知”中的《中小企业划型标准规定》进行。②若供应商提供的“中小企业声明函”（见</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cs="宋体"/>
          <w:color w:val="000000"/>
          <w:sz w:val="24"/>
          <w:highlight w:val="none"/>
        </w:rPr>
        <w:t xml:space="preserve">文件格式）为虚假声明则视同提供虚假材料，按“政府采购法”相关规定处理并报请政府监管部门给予行政处罚。</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3.监狱和戒毒企业的价格扣除</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3.1本项目对监狱和戒毒企业，给予10%的价格扣除，用扣除后的价格参与评审。</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3.2监狱企业需提供由省级以上监狱管理局、戒毒管理局（含新疆生产建设兵团）出具的属于监狱企业的证明文件。</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3.3监狱企业标准请参照《关于政府采购支持监狱企业发展有关问题的通知》（财库〔2014〕68号）。</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4.残疾人福利性单位的价格扣除</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4.1本项目对残疾人福利性单位，给予10%的价格扣除，用扣除后的价格参与评审。</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4.2符合规定条件的残疾人福利性单位在参加</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cs="宋体"/>
          <w:color w:val="000000"/>
          <w:sz w:val="24"/>
          <w:highlight w:val="none"/>
        </w:rPr>
        <w:t xml:space="preserve">时，应当提供《残疾人福利性单位声明函》（见附件），并对声明的真实性负责。</w:t>
      </w:r>
      <w:r>
        <w:rPr>
          <w:rFonts w:hint="eastAsia" w:ascii="Times New Roman" w:hAnsi="Times New Roman" w:cs="宋体"/>
          <w:color w:val="000000"/>
          <w:sz w:val="24"/>
          <w:highlight w:val="none"/>
          <w:lang w:eastAsia="zh-CN"/>
        </w:rPr>
        <w:t xml:space="preserve">供应商</w:t>
      </w:r>
      <w:r>
        <w:rPr>
          <w:rFonts w:hint="eastAsia" w:ascii="Times New Roman" w:hAnsi="Times New Roman" w:cs="宋体"/>
          <w:color w:val="000000"/>
          <w:sz w:val="24"/>
          <w:highlight w:val="none"/>
        </w:rPr>
        <w:t xml:space="preserve">提供的《残疾人福利性单位声明函》与事实不符的，依照《政府采购法》第七十七条第一款的规定追究法律责任。</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4.3残疾人福利性单位标准请参照《关于促进残疾人就业政府采购政策的通知》（财库〔2017〕141号）。</w:t>
      </w:r>
      <w:r>
        <w:rPr>
          <w:rFonts w:hint="eastAsia" w:ascii="Times New Roman" w:hAnsi="Times New Roman" w:cs="宋体"/>
          <w:color w:val="000000"/>
          <w:sz w:val="24"/>
          <w:highlight w:val="none"/>
        </w:rPr>
      </w:r>
      <w:r/>
    </w:p>
    <w:p>
      <w:pPr>
        <w:pStyle w:val="1144"/>
        <w:ind w:left="0" w:right="0"/>
        <w:pageBreakBefore w:val="0"/>
        <w:spacing w:line="440" w:lineRule="exact"/>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5.监狱企业、残疾人福利性单位属于小型、微型企业的，不重复享受政策。</w:t>
      </w:r>
      <w:r>
        <w:rPr>
          <w:rFonts w:hint="eastAsia" w:ascii="Times New Roman" w:hAnsi="Times New Roman" w:cs="宋体"/>
          <w:color w:val="000000"/>
          <w:sz w:val="24"/>
          <w:highlight w:val="none"/>
        </w:rPr>
      </w:r>
      <w:r/>
    </w:p>
    <w:p>
      <w:pPr>
        <w:pStyle w:val="1144"/>
        <w:ind w:left="0" w:right="0"/>
        <w:jc w:val="left"/>
        <w:pageBreakBefore w:val="0"/>
        <w:spacing w:line="440" w:lineRule="exact"/>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6.若供应商提供虚假资料，一经查实作无效</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eastAsia="宋体" w:cs="宋体"/>
          <w:color w:val="000000"/>
          <w:sz w:val="24"/>
          <w:highlight w:val="none"/>
        </w:rPr>
        <w:t xml:space="preserve">处理，将依据相关法律法规进行处罚。</w:t>
      </w:r>
      <w:r>
        <w:rPr>
          <w:rFonts w:hint="eastAsia" w:ascii="Times New Roman" w:hAnsi="Times New Roman" w:eastAsia="宋体" w:cs="宋体"/>
          <w:color w:val="000000"/>
          <w:sz w:val="24"/>
          <w:highlight w:val="none"/>
        </w:rPr>
      </w:r>
      <w:r/>
    </w:p>
    <w:p>
      <w:pPr>
        <w:pStyle w:val="1144"/>
        <w:numPr>
          <w:ilvl w:val="0"/>
          <w:numId w:val="0"/>
        </w:numPr>
        <w:jc w:val="center"/>
        <w:spacing w:line="360" w:lineRule="auto"/>
        <w:rPr>
          <w:rFonts w:hint="eastAsia" w:ascii="宋体" w:hAnsi="宋体" w:cs="宋体"/>
          <w:b/>
          <w:color w:val="000000"/>
          <w:sz w:val="30"/>
          <w:szCs w:val="30"/>
          <w:highlight w:val="none"/>
        </w:rPr>
      </w:pPr>
      <w:r>
        <w:rPr>
          <w:rFonts w:hint="eastAsia" w:ascii="Times New Roman" w:hAnsi="Times New Roman" w:eastAsia="宋体" w:cs="宋体"/>
          <w:color w:val="000000"/>
          <w:sz w:val="24"/>
          <w:szCs w:val="22"/>
          <w:highlight w:val="none"/>
        </w:rPr>
        <w:br w:type="page" w:clear="all"/>
      </w:r>
      <w:bookmarkStart w:id="103" w:name="_Toc31341"/>
      <w:r/>
      <w:bookmarkStart w:id="104" w:name="_Toc4850"/>
      <w:r>
        <w:rPr>
          <w:rFonts w:hint="eastAsia" w:ascii="宋体" w:hAnsi="宋体" w:cs="宋体"/>
          <w:b/>
          <w:color w:val="000000"/>
          <w:sz w:val="30"/>
          <w:szCs w:val="30"/>
          <w:highlight w:val="none"/>
        </w:rPr>
        <w:t xml:space="preserve">第四章采购需求</w:t>
      </w:r>
      <w:bookmarkEnd w:id="103"/>
      <w:r/>
      <w:bookmarkEnd w:id="104"/>
      <w:r>
        <w:rPr>
          <w:rFonts w:hint="eastAsia" w:ascii="宋体" w:hAnsi="宋体" w:cs="宋体"/>
          <w:b/>
          <w:color w:val="000000"/>
          <w:sz w:val="30"/>
          <w:szCs w:val="30"/>
          <w:highlight w:val="none"/>
        </w:rPr>
      </w:r>
      <w:r/>
    </w:p>
    <w:p>
      <w:pPr>
        <w:pStyle w:val="1144"/>
        <w:jc w:val="center"/>
        <w:keepLines/>
        <w:keepNext/>
        <w:spacing w:before="260" w:after="260" w:line="416" w:lineRule="auto"/>
        <w:rPr>
          <w:rFonts w:ascii="Times New Roman" w:hAnsi="Times New Roman" w:eastAsia="宋体"/>
          <w:b/>
          <w:bCs/>
          <w:color w:val="000000"/>
          <w:sz w:val="28"/>
          <w:szCs w:val="24"/>
          <w:highlight w:val="none"/>
          <w:lang w:val="en-US" w:eastAsia="zh-CN"/>
        </w:rPr>
        <w:outlineLvl w:val="1"/>
      </w:pPr>
      <w:r/>
      <w:bookmarkStart w:id="105" w:name="_Toc32644"/>
      <w:r/>
      <w:bookmarkStart w:id="106" w:name="_Toc22539"/>
      <w:r>
        <w:rPr>
          <w:rFonts w:hint="eastAsia" w:ascii="Times New Roman" w:hAnsi="Times New Roman"/>
          <w:b/>
          <w:bCs/>
          <w:color w:val="000000"/>
          <w:sz w:val="28"/>
          <w:szCs w:val="24"/>
          <w:highlight w:val="none"/>
          <w:lang w:eastAsia="zh-CN"/>
        </w:rPr>
        <w:t xml:space="preserve">（</w:t>
      </w:r>
      <w:r>
        <w:rPr>
          <w:rFonts w:hint="eastAsia" w:ascii="Times New Roman" w:hAnsi="Times New Roman"/>
          <w:b/>
          <w:bCs/>
          <w:color w:val="000000"/>
          <w:sz w:val="28"/>
          <w:szCs w:val="24"/>
          <w:highlight w:val="none"/>
          <w:lang w:val="en-US" w:eastAsia="zh-CN"/>
        </w:rPr>
        <w:t xml:space="preserve">第一部分：技术部分要求）</w:t>
      </w:r>
      <w:bookmarkEnd w:id="105"/>
      <w:r/>
      <w:bookmarkEnd w:id="106"/>
      <w:r>
        <w:rPr>
          <w:rFonts w:ascii="Times New Roman" w:hAnsi="Times New Roman" w:eastAsia="宋体"/>
          <w:b/>
          <w:bCs/>
          <w:color w:val="000000"/>
          <w:sz w:val="28"/>
          <w:szCs w:val="24"/>
          <w:highlight w:val="none"/>
          <w:lang w:val="en-US" w:eastAsia="zh-CN"/>
        </w:rPr>
      </w:r>
      <w:r/>
    </w:p>
    <w:p>
      <w:pPr>
        <w:pStyle w:val="1144"/>
        <w:keepLines/>
        <w:keepNext/>
        <w:spacing w:before="260" w:after="260" w:line="416" w:lineRule="auto"/>
        <w:rPr>
          <w:rFonts w:hint="eastAsia" w:ascii="Times New Roman" w:hAnsi="Times New Roman"/>
          <w:b/>
          <w:bCs/>
          <w:color w:val="000000"/>
          <w:sz w:val="24"/>
          <w:highlight w:val="none"/>
        </w:rPr>
        <w:outlineLvl w:val="1"/>
      </w:pPr>
      <w:r/>
      <w:bookmarkStart w:id="107" w:name="_Toc2166"/>
      <w:r>
        <w:rPr>
          <w:rFonts w:hint="eastAsia" w:ascii="Times New Roman" w:hAnsi="Times New Roman"/>
          <w:b/>
          <w:bCs/>
          <w:color w:val="000000"/>
          <w:sz w:val="24"/>
          <w:highlight w:val="none"/>
        </w:rPr>
        <w:t xml:space="preserve">一、</w:t>
      </w:r>
      <w:r>
        <w:rPr>
          <w:rFonts w:hint="eastAsia" w:ascii="宋体" w:hAnsi="宋体"/>
          <w:b/>
          <w:color w:val="000000"/>
          <w:sz w:val="24"/>
          <w:highlight w:val="none"/>
        </w:rPr>
        <w:t xml:space="preserve">采购项目概况</w:t>
      </w:r>
      <w:bookmarkEnd w:id="107"/>
      <w:r>
        <w:rPr>
          <w:rFonts w:hint="eastAsia" w:ascii="Times New Roman" w:hAnsi="Times New Roman"/>
          <w:b/>
          <w:bCs/>
          <w:color w:val="000000"/>
          <w:sz w:val="24"/>
          <w:highlight w:val="none"/>
        </w:rPr>
      </w:r>
      <w:r/>
    </w:p>
    <w:p>
      <w:pPr>
        <w:pStyle w:val="1144"/>
        <w:ind w:firstLine="480"/>
        <w:keepLines/>
        <w:keepNext/>
        <w:spacing w:line="360" w:lineRule="auto"/>
        <w:rPr>
          <w:rFonts w:hint="eastAsia" w:ascii="Times New Roman" w:hAnsi="Times New Roman" w:eastAsia="宋体" w:cs="Times New Roman"/>
          <w:color w:val="000000"/>
          <w:sz w:val="24"/>
          <w:szCs w:val="24"/>
          <w:highlight w:val="none"/>
          <w:lang w:val="en-US" w:eastAsia="zh-CN"/>
        </w:rPr>
        <w:outlineLvl w:val="1"/>
      </w:pPr>
      <w:r/>
      <w:bookmarkStart w:id="108" w:name="_Toc3923"/>
      <w:r/>
      <w:bookmarkStart w:id="109" w:name="_Toc26517"/>
      <w:r>
        <w:rPr>
          <w:rFonts w:hint="eastAsia" w:ascii="Times New Roman" w:hAnsi="Times New Roman" w:eastAsia="宋体" w:cs="Times New Roman"/>
          <w:color w:val="000000"/>
          <w:sz w:val="24"/>
          <w:szCs w:val="24"/>
          <w:highlight w:val="none"/>
          <w:lang w:val="en-US" w:eastAsia="zh-CN"/>
        </w:rPr>
        <w:t xml:space="preserve">本项目</w:t>
      </w:r>
      <w:r>
        <w:rPr>
          <w:rFonts w:hint="eastAsia" w:ascii="宋体" w:hAnsi="宋体" w:eastAsia="宋体" w:cs="宋体"/>
          <w:color w:val="000000"/>
          <w:sz w:val="24"/>
          <w:highlight w:val="none"/>
          <w:u w:val="none"/>
          <w:lang w:val="en-US" w:eastAsia="zh-CN"/>
        </w:rPr>
        <w:t xml:space="preserve">主要对</w:t>
      </w:r>
      <w:r>
        <w:rPr>
          <w:rFonts w:hint="eastAsia" w:ascii="宋体" w:hAnsi="宋体" w:eastAsia="宋体" w:cs="宋体"/>
          <w:color w:val="000000"/>
          <w:sz w:val="24"/>
          <w:highlight w:val="none"/>
          <w:u w:val="none"/>
          <w:lang w:eastAsia="zh-CN"/>
        </w:rPr>
        <w:t xml:space="preserve">江苏省特检院张家港分院无损检测工作外委</w:t>
      </w:r>
      <w:r>
        <w:rPr>
          <w:rFonts w:hint="eastAsia" w:ascii="宋体" w:hAnsi="宋体" w:eastAsia="宋体" w:cs="宋体"/>
          <w:color w:val="000000"/>
          <w:sz w:val="24"/>
          <w:highlight w:val="none"/>
          <w:u w:val="none"/>
          <w:lang w:val="en-US" w:eastAsia="zh-CN"/>
        </w:rPr>
        <w:t xml:space="preserve">服务,包括射线检测RT、超声波检测U</w:t>
      </w:r>
      <w:r>
        <w:rPr>
          <w:rFonts w:hint="eastAsia" w:ascii="宋体" w:hAnsi="宋体" w:eastAsia="宋体" w:cs="宋体"/>
          <w:color w:val="000000"/>
          <w:sz w:val="24"/>
          <w:highlight w:val="none"/>
          <w:u w:val="none"/>
          <w:lang w:val="en-US" w:eastAsia="en-US"/>
        </w:rPr>
        <w:t xml:space="preserve">T</w:t>
      </w:r>
      <w:r>
        <w:rPr>
          <w:rFonts w:hint="eastAsia" w:ascii="宋体" w:hAnsi="宋体" w:eastAsia="宋体" w:cs="宋体"/>
          <w:color w:val="000000"/>
          <w:sz w:val="24"/>
          <w:highlight w:val="none"/>
          <w:u w:val="none"/>
          <w:lang w:val="en-US" w:eastAsia="zh-CN"/>
        </w:rPr>
        <w:t xml:space="preserve">、磁粉检测MT、渗透检测PT及其他检验辅助性工作等。</w:t>
      </w:r>
      <w:r>
        <w:rPr>
          <w:rFonts w:hint="eastAsia" w:ascii="Times New Roman" w:hAnsi="Times New Roman" w:eastAsia="宋体" w:cs="Times New Roman"/>
          <w:color w:val="000000"/>
          <w:sz w:val="24"/>
          <w:szCs w:val="24"/>
          <w:highlight w:val="none"/>
          <w:lang w:val="en-US" w:eastAsia="zh-CN"/>
        </w:rPr>
        <w:t xml:space="preserve">采购人有权根据业务的实际情况和供应商的综合履约情况进行自行调配检测区域，实际的履约地点以采购人指定为准。供应商实施的单个项目以采购人发出的《无损检测委托单》明确的具体服务项目内容为准。</w:t>
      </w:r>
      <w:bookmarkEnd w:id="108"/>
      <w:r/>
      <w:bookmarkEnd w:id="109"/>
      <w:r>
        <w:rPr>
          <w:rFonts w:hint="eastAsia" w:ascii="Times New Roman" w:hAnsi="Times New Roman" w:eastAsia="宋体" w:cs="Times New Roman"/>
          <w:color w:val="000000"/>
          <w:sz w:val="24"/>
          <w:szCs w:val="24"/>
          <w:highlight w:val="none"/>
          <w:lang w:val="en-US" w:eastAsia="zh-CN"/>
        </w:rPr>
      </w:r>
      <w:r/>
    </w:p>
    <w:tbl>
      <w:tblPr>
        <w:tblW w:w="445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33"/>
        <w:gridCol w:w="1705"/>
        <w:gridCol w:w="1872"/>
        <w:gridCol w:w="1156"/>
        <w:gridCol w:w="1356"/>
      </w:tblGrid>
      <w:tr>
        <w:trPr/>
        <w:tc>
          <w:tcPr>
            <w:tcW w:w="709" w:type="dxa"/>
            <w:vAlign w:val="top"/>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序号</w:t>
            </w:r>
            <w:r>
              <w:rPr>
                <w:rFonts w:hint="eastAsia"/>
                <w:color w:val="000000"/>
                <w:sz w:val="21"/>
                <w:szCs w:val="21"/>
                <w:highlight w:val="none"/>
                <w:lang w:eastAsia="zh-CN"/>
              </w:rPr>
            </w:r>
            <w:r/>
          </w:p>
        </w:tc>
        <w:tc>
          <w:tcPr>
            <w:tcW w:w="1733" w:type="dxa"/>
            <w:vAlign w:val="top"/>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服务范围</w:t>
            </w:r>
            <w:r>
              <w:rPr>
                <w:rFonts w:hint="eastAsia"/>
                <w:color w:val="000000"/>
                <w:sz w:val="21"/>
                <w:szCs w:val="21"/>
                <w:highlight w:val="none"/>
                <w:lang w:eastAsia="zh-CN"/>
              </w:rPr>
            </w:r>
            <w:r/>
          </w:p>
        </w:tc>
        <w:tc>
          <w:tcPr>
            <w:tcW w:w="1705"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检测方法</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项目明细</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计费单位</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基准价（单价限价）（元）</w:t>
            </w:r>
            <w:r>
              <w:rPr>
                <w:rFonts w:hint="eastAsia"/>
                <w:color w:val="000000"/>
                <w:sz w:val="21"/>
                <w:szCs w:val="21"/>
                <w:highlight w:val="none"/>
                <w:lang w:eastAsia="zh-CN"/>
              </w:rPr>
            </w:r>
            <w:r/>
          </w:p>
        </w:tc>
      </w:tr>
      <w:tr>
        <w:trPr>
          <w:trHeight w:val="567"/>
        </w:trPr>
        <w:tc>
          <w:tcPr>
            <w:tcW w:w="709" w:type="dxa"/>
            <w:vAlign w:val="top"/>
            <w:vMerge w:val="restart"/>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color w:val="000000"/>
                <w:sz w:val="21"/>
                <w:szCs w:val="21"/>
                <w:highlight w:val="none"/>
                <w:lang w:eastAsia="zh-CN"/>
              </w:rPr>
            </w:pPr>
            <w:r>
              <w:rPr>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1</w:t>
            </w: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restart"/>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44"/>
              <w:jc w:val="center"/>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承压类特种设备及常压容器</w:t>
            </w:r>
            <w:r>
              <w:rPr>
                <w:rFonts w:hint="eastAsia" w:ascii="宋体" w:hAnsi="宋体" w:eastAsia="宋体" w:cs="Times New Roman"/>
                <w:color w:val="000000"/>
                <w:sz w:val="21"/>
                <w:szCs w:val="21"/>
                <w:highlight w:val="none"/>
                <w:lang w:eastAsia="zh-CN"/>
              </w:rPr>
            </w:r>
            <w:r/>
          </w:p>
          <w:p>
            <w:pPr>
              <w:pStyle w:val="1144"/>
              <w:jc w:val="center"/>
              <w:spacing w:line="360" w:lineRule="auto"/>
              <w:rPr>
                <w:rFonts w:hint="eastAsia"/>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等设备的检验检测过程中的无损检测:射线检测(RT)、超声</w:t>
            </w:r>
            <w:r>
              <w:rPr>
                <w:rFonts w:hint="eastAsia" w:ascii="宋体" w:hAnsi="宋体" w:eastAsia="宋体" w:cs="Times New Roman"/>
                <w:color w:val="000000"/>
                <w:sz w:val="21"/>
                <w:szCs w:val="21"/>
                <w:highlight w:val="none"/>
                <w:lang w:val="en-US" w:eastAsia="zh-CN"/>
              </w:rPr>
              <w:t xml:space="preserve">波</w:t>
            </w:r>
            <w:r>
              <w:rPr>
                <w:rFonts w:hint="eastAsia" w:ascii="宋体" w:hAnsi="宋体" w:eastAsia="宋体" w:cs="Times New Roman"/>
                <w:color w:val="000000"/>
                <w:sz w:val="21"/>
                <w:szCs w:val="21"/>
                <w:highlight w:val="none"/>
                <w:lang w:eastAsia="zh-CN"/>
              </w:rPr>
              <w:t xml:space="preserve">检测(UT)、磁粉检测(MT)、渗透检测(PT)</w:t>
            </w:r>
            <w:r>
              <w:rPr>
                <w:rFonts w:hint="eastAsia"/>
                <w:color w:val="000000"/>
                <w:sz w:val="21"/>
                <w:szCs w:val="21"/>
                <w:highlight w:val="none"/>
                <w:lang w:eastAsia="zh-CN"/>
              </w:rPr>
            </w:r>
            <w:r/>
          </w:p>
        </w:tc>
        <w:tc>
          <w:tcPr>
            <w:tcW w:w="1705" w:type="dxa"/>
            <w:vAlign w:val="center"/>
            <w:textDirection w:val="lrTb"/>
            <w:noWrap w:val="false"/>
          </w:tcPr>
          <w:p>
            <w:pPr>
              <w:pStyle w:val="1144"/>
              <w:jc w:val="center"/>
              <w:spacing w:line="360" w:lineRule="auto"/>
              <w:rPr>
                <w:color w:val="000000"/>
                <w:sz w:val="21"/>
                <w:szCs w:val="21"/>
                <w:highlight w:val="none"/>
                <w:lang w:eastAsia="zh-CN"/>
              </w:rPr>
            </w:pPr>
            <w:r>
              <w:rPr>
                <w:rFonts w:hint="eastAsia" w:ascii="宋体" w:hAnsi="宋体" w:eastAsia="宋体"/>
                <w:color w:val="000000"/>
                <w:sz w:val="21"/>
                <w:szCs w:val="21"/>
                <w:highlight w:val="none"/>
                <w:lang w:eastAsia="zh-CN"/>
              </w:rPr>
              <w:t xml:space="preserve">射线检测（RT）</w:t>
            </w:r>
            <w:r>
              <w:rPr>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X射线拍片</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张</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38</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超声波检测（UT）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21</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钢板</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1</w:t>
            </w:r>
            <w:r>
              <w:rPr>
                <w:rFonts w:ascii="宋体" w:hAnsi="宋体" w:eastAsia="宋体"/>
                <w:color w:val="000000"/>
                <w:sz w:val="21"/>
                <w:szCs w:val="21"/>
                <w:highlight w:val="none"/>
                <w:lang w:eastAsia="zh-CN"/>
              </w:rPr>
              <w:t xml:space="preserve">6.1</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磁粉检测（MT）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ascii="宋体" w:hAnsi="宋体" w:eastAsia="宋体"/>
                <w:color w:val="000000"/>
                <w:sz w:val="21"/>
                <w:szCs w:val="21"/>
                <w:highlight w:val="none"/>
                <w:lang w:val="en-US" w:eastAsia="zh-CN"/>
              </w:rPr>
              <w:t xml:space="preserve">非</w:t>
            </w:r>
            <w:r>
              <w:rPr>
                <w:rFonts w:hint="eastAsia" w:ascii="宋体" w:hAnsi="宋体" w:eastAsia="宋体"/>
                <w:color w:val="000000"/>
                <w:sz w:val="21"/>
                <w:szCs w:val="21"/>
                <w:highlight w:val="none"/>
                <w:lang w:eastAsia="zh-CN"/>
              </w:rPr>
              <w:t xml:space="preserve">荧光）</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18.2</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钢板（</w:t>
            </w:r>
            <w:r>
              <w:rPr>
                <w:rFonts w:hint="eastAsia" w:ascii="宋体" w:hAnsi="宋体" w:eastAsia="宋体"/>
                <w:color w:val="000000"/>
                <w:sz w:val="21"/>
                <w:szCs w:val="21"/>
                <w:highlight w:val="none"/>
                <w:lang w:val="en-US" w:eastAsia="zh-CN"/>
              </w:rPr>
              <w:t xml:space="preserve">非</w:t>
            </w:r>
            <w:r>
              <w:rPr>
                <w:rFonts w:hint="eastAsia" w:ascii="宋体" w:hAnsi="宋体" w:eastAsia="宋体"/>
                <w:color w:val="000000"/>
                <w:sz w:val="21"/>
                <w:szCs w:val="21"/>
                <w:highlight w:val="none"/>
                <w:lang w:eastAsia="zh-CN"/>
              </w:rPr>
              <w:t xml:space="preserve">荧光）</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24.5</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焊缝（荧光）</w:t>
            </w:r>
            <w:r>
              <w:rPr>
                <w:rFonts w:hint="eastAsia"/>
                <w:color w:val="000000"/>
                <w:sz w:val="21"/>
                <w:szCs w:val="21"/>
                <w:highlight w:val="none"/>
                <w:lang w:val="en-US" w:eastAsia="zh-CN" w:bidi="ar-SA"/>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val="en-US" w:eastAsia="zh-CN" w:bidi="ar-SA"/>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27.3</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钢板（荧光）</w:t>
            </w:r>
            <w:r>
              <w:rPr>
                <w:rFonts w:hint="eastAsia" w:ascii="宋体" w:hAnsi="宋体" w:eastAsia="宋体"/>
                <w:color w:val="000000"/>
                <w:sz w:val="21"/>
                <w:szCs w:val="21"/>
                <w:highlight w:val="none"/>
                <w:lang w:val="en-US" w:eastAsia="zh-CN" w:bidi="ar-SA"/>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val="en-US" w:eastAsia="zh-CN" w:bidi="ar-SA"/>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31.5</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渗透检测（PT）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hint="eastAsia" w:ascii="宋体" w:hAnsi="宋体" w:eastAsia="宋体"/>
                <w:color w:val="000000"/>
                <w:sz w:val="21"/>
                <w:szCs w:val="21"/>
                <w:highlight w:val="none"/>
                <w:lang w:eastAsia="zh-CN"/>
              </w:rPr>
              <w:t xml:space="preserve">28</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接管外径＜50mm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7</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50mm≤接管外径＜100mm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12.6</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100mm≤接管外径＜150mm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14.7</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150mm≤接管外径＜2</w:t>
            </w:r>
            <w:r>
              <w:rPr>
                <w:rFonts w:ascii="宋体" w:hAnsi="宋体" w:eastAsia="宋体"/>
                <w:color w:val="000000"/>
                <w:sz w:val="21"/>
                <w:szCs w:val="21"/>
                <w:highlight w:val="none"/>
                <w:lang w:eastAsia="zh-CN"/>
              </w:rPr>
              <w:t xml:space="preserve">0</w:t>
            </w:r>
            <w:r>
              <w:rPr>
                <w:rFonts w:hint="eastAsia" w:ascii="宋体" w:hAnsi="宋体" w:eastAsia="宋体"/>
                <w:color w:val="000000"/>
                <w:sz w:val="21"/>
                <w:szCs w:val="21"/>
                <w:highlight w:val="none"/>
                <w:lang w:eastAsia="zh-CN"/>
              </w:rPr>
              <w:t xml:space="preserve">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22.4</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200</w:t>
            </w:r>
            <w:r>
              <w:rPr>
                <w:rFonts w:hint="eastAsia" w:ascii="宋体" w:hAnsi="宋体" w:eastAsia="宋体"/>
                <w:color w:val="000000"/>
                <w:sz w:val="21"/>
                <w:szCs w:val="21"/>
                <w:highlight w:val="none"/>
                <w:lang w:eastAsia="zh-CN"/>
              </w:rPr>
              <w:t xml:space="preserve">mm≤接管外径＜</w:t>
            </w:r>
            <w:r>
              <w:rPr>
                <w:rFonts w:ascii="宋体" w:hAnsi="宋体" w:eastAsia="宋体"/>
                <w:color w:val="000000"/>
                <w:sz w:val="21"/>
                <w:szCs w:val="21"/>
                <w:highlight w:val="none"/>
                <w:lang w:eastAsia="zh-CN"/>
              </w:rPr>
              <w:t xml:space="preserve">30</w:t>
            </w:r>
            <w:r>
              <w:rPr>
                <w:rFonts w:hint="eastAsia" w:ascii="宋体" w:hAnsi="宋体" w:eastAsia="宋体"/>
                <w:color w:val="000000"/>
                <w:sz w:val="21"/>
                <w:szCs w:val="21"/>
                <w:highlight w:val="none"/>
                <w:lang w:eastAsia="zh-CN"/>
              </w:rPr>
              <w:t xml:space="preserve">0mm</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2</w:t>
            </w:r>
            <w:r>
              <w:rPr>
                <w:rFonts w:ascii="宋体" w:hAnsi="宋体" w:eastAsia="宋体"/>
                <w:color w:val="000000"/>
                <w:sz w:val="21"/>
                <w:szCs w:val="21"/>
                <w:highlight w:val="none"/>
                <w:lang w:eastAsia="zh-CN"/>
              </w:rPr>
              <w:t xml:space="preserve">9.4</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接管外径≥3</w:t>
            </w:r>
            <w:r>
              <w:rPr>
                <w:rFonts w:ascii="宋体" w:hAnsi="宋体" w:eastAsia="宋体"/>
                <w:color w:val="000000"/>
                <w:sz w:val="21"/>
                <w:szCs w:val="21"/>
                <w:highlight w:val="none"/>
                <w:lang w:eastAsia="zh-CN"/>
              </w:rPr>
              <w:t xml:space="preserve">00mm</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3</w:t>
            </w:r>
            <w:r>
              <w:rPr>
                <w:rFonts w:ascii="宋体" w:hAnsi="宋体" w:eastAsia="宋体"/>
                <w:color w:val="000000"/>
                <w:sz w:val="21"/>
                <w:szCs w:val="21"/>
                <w:highlight w:val="none"/>
                <w:lang w:eastAsia="zh-CN"/>
              </w:rPr>
              <w:t xml:space="preserve">6.4</w:t>
            </w:r>
            <w:r>
              <w:rPr>
                <w:rFonts w:ascii="宋体" w:hAnsi="宋体" w:eastAsia="宋体"/>
                <w:color w:val="000000"/>
                <w:sz w:val="21"/>
                <w:szCs w:val="21"/>
                <w:highlight w:val="none"/>
                <w:lang w:eastAsia="zh-CN"/>
              </w:rPr>
            </w:r>
            <w:r/>
          </w:p>
        </w:tc>
      </w:tr>
    </w:tbl>
    <w:p>
      <w:pPr>
        <w:pStyle w:val="1144"/>
        <w:keepLines/>
        <w:keepNext/>
        <w:spacing w:line="360" w:lineRule="auto"/>
        <w:rPr>
          <w:rFonts w:hint="eastAsia" w:ascii="Times New Roman" w:hAnsi="Times New Roman"/>
          <w:color w:val="000000"/>
          <w:sz w:val="24"/>
          <w:szCs w:val="24"/>
          <w:highlight w:val="none"/>
          <w:lang w:val="en-US" w:eastAsia="zh-CN"/>
        </w:rPr>
        <w:outlineLvl w:val="1"/>
      </w:pPr>
      <w:r>
        <w:rPr>
          <w:rFonts w:hint="eastAsia" w:ascii="Times New Roman" w:hAnsi="Times New Roman"/>
          <w:color w:val="000000"/>
          <w:sz w:val="24"/>
          <w:szCs w:val="24"/>
          <w:highlight w:val="none"/>
          <w:lang w:val="en-US" w:eastAsia="zh-CN"/>
        </w:rPr>
      </w:r>
      <w:r/>
    </w:p>
    <w:p>
      <w:pPr>
        <w:pStyle w:val="1144"/>
        <w:ind w:firstLine="482"/>
        <w:spacing w:line="360" w:lineRule="auto"/>
        <w:rPr>
          <w:rFonts w:hint="eastAsia" w:ascii="宋体" w:hAnsi="宋体" w:cs="Arial"/>
          <w:b/>
          <w:bCs/>
          <w:color w:val="000000"/>
          <w:sz w:val="24"/>
          <w:highlight w:val="none"/>
        </w:rPr>
        <w:outlineLvl w:val="1"/>
      </w:pPr>
      <w:r/>
      <w:bookmarkStart w:id="110" w:name="_Toc21639"/>
      <w:r>
        <w:rPr>
          <w:rFonts w:hint="eastAsia" w:ascii="宋体" w:hAnsi="宋体" w:cs="Arial"/>
          <w:b/>
          <w:bCs/>
          <w:color w:val="000000"/>
          <w:sz w:val="24"/>
          <w:highlight w:val="none"/>
        </w:rPr>
        <w:t xml:space="preserve">二、技术及服务要求：</w:t>
      </w:r>
      <w:bookmarkEnd w:id="110"/>
      <w:r>
        <w:rPr>
          <w:rFonts w:hint="eastAsia" w:ascii="宋体" w:hAnsi="宋体" w:cs="Arial"/>
          <w:b/>
          <w:bCs/>
          <w:color w:val="000000"/>
          <w:sz w:val="24"/>
          <w:highlight w:val="none"/>
        </w:rPr>
      </w:r>
      <w:r/>
    </w:p>
    <w:p>
      <w:pPr>
        <w:pStyle w:val="114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★1、质量安全要求：</w:t>
      </w:r>
      <w:r>
        <w:rPr>
          <w:rFonts w:hint="eastAsia" w:ascii="宋体" w:hAnsi="宋体"/>
          <w:b/>
          <w:bCs/>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（1）建立质量管理机构，各责任人职责明确；</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（2）质量管理体系运行规范，质量制度落实到位；</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olor w:val="000000"/>
          <w:sz w:val="24"/>
          <w:highlight w:val="none"/>
        </w:rPr>
      </w:r>
      <w:r/>
    </w:p>
    <w:p>
      <w:pPr>
        <w:pStyle w:val="1144"/>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（4）仪器设备齐全，并在检定、校准有效期内使用；</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）场地设施和环境(包括温度、湿度、光照度、暗室、辐射、清洁度等)满足体系要求；</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）建立安全环境管理及保障措施；</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）日常工作能满足项目和采购人单位的检测工作要求等。</w:t>
      </w:r>
      <w:r>
        <w:rPr>
          <w:rFonts w:hint="eastAsia" w:ascii="宋体" w:hAnsi="宋体"/>
          <w:color w:val="000000"/>
          <w:sz w:val="24"/>
          <w:highlight w:val="none"/>
        </w:rPr>
      </w:r>
      <w:r/>
    </w:p>
    <w:p>
      <w:pPr>
        <w:pStyle w:val="114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2、服务总体要求：</w:t>
      </w:r>
      <w:r>
        <w:rPr>
          <w:rFonts w:hint="eastAsia" w:ascii="宋体" w:hAnsi="宋体"/>
          <w:b/>
          <w:color w:val="000000"/>
          <w:sz w:val="24"/>
          <w:highlight w:val="none"/>
        </w:rPr>
      </w:r>
      <w:r/>
    </w:p>
    <w:p>
      <w:pPr>
        <w:pStyle w:val="114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（1）按照采购人的检验任务通知要求，</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在24小时内对工作任务做出响应（包含夜间任务），并配合采购人在现场完成检验项目。对采购人安排的技术指令不得擅自更改,工作完成后应及时出具检测报告，并对检测结果负责，保证检测报告的真实性、准确性、有效性。无正当理由，</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不得拒绝采购人的工作安排，否则按</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违约处理；</w:t>
      </w:r>
      <w:r>
        <w:rPr>
          <w:rFonts w:hint="eastAsia" w:ascii="宋体" w:hAnsi="宋体"/>
          <w:b/>
          <w:bCs/>
          <w:color w:val="000000"/>
          <w:sz w:val="24"/>
          <w:highlight w:val="none"/>
        </w:rPr>
      </w:r>
      <w:r/>
    </w:p>
    <w:p>
      <w:pPr>
        <w:pStyle w:val="1144"/>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（2）检测所需的交通和材料等均由</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自行解决；</w:t>
      </w:r>
      <w:r>
        <w:rPr>
          <w:rFonts w:hint="eastAsia" w:ascii="宋体" w:hAnsi="宋体"/>
          <w:color w:val="000000"/>
          <w:sz w:val="24"/>
          <w:highlight w:val="none"/>
        </w:rPr>
      </w:r>
      <w:r/>
    </w:p>
    <w:p>
      <w:pPr>
        <w:pStyle w:val="1144"/>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（3）严格遵守合同要求，对工作质量负责，由于供应商自身原因导致须重新进行检测的，相应的所有责任和费用均由</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自行承担，并且不得故意停工或故意拖延检测工期；</w:t>
      </w:r>
      <w:r>
        <w:rPr>
          <w:rFonts w:hint="eastAsia" w:ascii="宋体" w:hAnsi="宋体"/>
          <w:color w:val="000000"/>
          <w:sz w:val="24"/>
          <w:highlight w:val="none"/>
        </w:rPr>
      </w:r>
      <w:r/>
    </w:p>
    <w:p>
      <w:pPr>
        <w:pStyle w:val="1144"/>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（4）供应商需配置能满足项目技术服务所需的机械设备及工具等，保证试验设备的标识、检定、使用、保养、维修符合要求，确保在投入使用前均测试正常，以及机械设备使用数据无误；</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eastAsia="宋体" w:cs="Times New Roman"/>
          <w:color w:val="000000"/>
          <w:sz w:val="24"/>
          <w:highlight w:val="none"/>
        </w:rPr>
        <w:t xml:space="preserve">安全风险防控要求：</w:t>
      </w:r>
      <w:r>
        <w:rPr>
          <w:rFonts w:hint="eastAsia" w:ascii="宋体" w:hAnsi="宋体" w:eastAsia="宋体" w:cs="Times New Roman"/>
          <w:color w:val="000000"/>
          <w:sz w:val="24"/>
          <w:highlight w:val="none"/>
        </w:rPr>
      </w:r>
      <w:r/>
    </w:p>
    <w:p>
      <w:pPr>
        <w:pStyle w:val="1144"/>
        <w:ind w:firstLine="420"/>
        <w:spacing w:line="360" w:lineRule="auto"/>
        <w:rPr>
          <w:rFonts w:hint="eastAsia" w:ascii="Times New Roman" w:hAnsi="Times New Roman" w:eastAsia="宋体" w:cs="宋体"/>
          <w:color w:val="000000"/>
          <w:sz w:val="24"/>
          <w:highlight w:val="none"/>
          <w:lang w:val="en-US" w:eastAsia="zh-CN"/>
        </w:rPr>
      </w:pPr>
      <w:r>
        <w:rPr>
          <w:rFonts w:hint="eastAsia" w:ascii="宋体" w:hAnsi="宋体"/>
          <w:color w:val="000000"/>
          <w:sz w:val="24"/>
          <w:highlight w:val="none"/>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Times New Roman" w:hAnsi="Times New Roman" w:eastAsia="宋体" w:cs="宋体"/>
          <w:color w:val="000000"/>
          <w:sz w:val="24"/>
          <w:highlight w:val="none"/>
          <w:lang w:val="en-US" w:eastAsia="zh-CN"/>
        </w:rPr>
        <w:t xml:space="preserve">一旦进入检验现场，表示供应商对现场检验检测安全准备工作的认可，因供应商违规、违章作业造成的人身伤害和财产损失，包含但不限于使用单位被检测设备造成损坏、供应商指派的人员遭受人身损害或财产损失、对第三人造成人身损害或财产损失等均由供应商负责，采购人不承担任何责任。</w:t>
      </w:r>
      <w:r>
        <w:rPr>
          <w:rFonts w:hint="eastAsia" w:ascii="Times New Roman" w:hAnsi="Times New Roman" w:eastAsia="宋体" w:cs="宋体"/>
          <w:color w:val="000000"/>
          <w:sz w:val="24"/>
          <w:highlight w:val="none"/>
          <w:lang w:val="en-US" w:eastAsia="zh-CN"/>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②供应商应严格遵守政府相关安全环保法律规范，以及被检测单位和采购人的各项安全管理制度, 严格执行健康、安全、环保（HSE）管理体系相关的标准规范，接受被检测单位的安全教育和培训；</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③供应商应编制事故的应急预案、救援事故报告与赔偿等文件，未经被检测单位的工作人员许可，供应商的操作人员不得对被检测单位的特种设备进行任何操作，严禁违规操作；</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）人员要求：</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strike/>
          <w:color w:val="000000"/>
          <w:sz w:val="24"/>
          <w:highlight w:val="none"/>
        </w:rPr>
      </w:pPr>
      <w:r>
        <w:rPr>
          <w:rFonts w:hint="eastAsia" w:ascii="宋体" w:hAnsi="宋体"/>
          <w:color w:val="000000"/>
          <w:sz w:val="24"/>
          <w:highlight w:val="none"/>
        </w:rPr>
        <w:t xml:space="preserve">①为保证项目的顺利实施，</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需为本项目配备相应的全职服务人员，且管理机构设置合理，人员职责明确，人员的专业配备齐全。必须为所投项目明确1名项目负责人、1名技术负责人和1名</w:t>
      </w:r>
      <w:r>
        <w:rPr>
          <w:rFonts w:hint="eastAsia" w:ascii="宋体" w:hAnsi="宋体" w:eastAsia="宋体" w:cs="Times New Roman"/>
          <w:color w:val="000000"/>
          <w:sz w:val="24"/>
          <w:highlight w:val="none"/>
        </w:rPr>
        <w:t xml:space="preserve">安全管理人员</w:t>
      </w:r>
      <w:r>
        <w:rPr>
          <w:rFonts w:hint="eastAsia" w:ascii="宋体" w:hAnsi="宋体"/>
          <w:color w:val="000000"/>
          <w:sz w:val="24"/>
          <w:highlight w:val="none"/>
        </w:rPr>
        <w:t xml:space="preserve">，所有人员均须坚决服从现场管理人员的要求；</w:t>
      </w:r>
      <w:r>
        <w:rPr>
          <w:rFonts w:hint="eastAsia" w:ascii="宋体" w:hAnsi="宋体"/>
          <w:strike/>
          <w:color w:val="000000"/>
          <w:sz w:val="24"/>
          <w:highlight w:val="none"/>
        </w:rPr>
      </w:r>
      <w:r/>
    </w:p>
    <w:p>
      <w:pPr>
        <w:pStyle w:val="1144"/>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②供应商为本项目配备</w:t>
      </w:r>
      <w:r>
        <w:rPr>
          <w:rFonts w:ascii="宋体" w:hAnsi="宋体"/>
          <w:color w:val="000000"/>
          <w:sz w:val="24"/>
          <w:highlight w:val="none"/>
        </w:rPr>
        <w:t xml:space="preserve">的服务人员原则上在项目服务期间不得更换。如因特殊原因确需更换的，需</w:t>
      </w:r>
      <w:r>
        <w:rPr>
          <w:rFonts w:hint="eastAsia" w:ascii="宋体" w:hAnsi="宋体"/>
          <w:color w:val="000000"/>
          <w:sz w:val="24"/>
          <w:highlight w:val="none"/>
        </w:rPr>
        <w:t xml:space="preserve">至少提前5个工作日</w:t>
      </w:r>
      <w:r>
        <w:rPr>
          <w:rFonts w:ascii="宋体" w:hAnsi="宋体"/>
          <w:color w:val="000000"/>
          <w:sz w:val="24"/>
          <w:highlight w:val="none"/>
        </w:rPr>
        <w:t xml:space="preserve">提交相关的书面申请，说明原因且理由充分，且更换的人员在资格、技术及能力等各方面应不低于原项目服务人员</w:t>
      </w:r>
      <w:r>
        <w:rPr>
          <w:rFonts w:hint="eastAsia" w:ascii="宋体" w:hAnsi="宋体"/>
          <w:color w:val="000000"/>
          <w:sz w:val="24"/>
          <w:highlight w:val="none"/>
        </w:rPr>
        <w:t xml:space="preserve">，</w:t>
      </w:r>
      <w:r>
        <w:rPr>
          <w:rFonts w:ascii="宋体" w:hAnsi="宋体"/>
          <w:color w:val="000000"/>
          <w:sz w:val="24"/>
          <w:highlight w:val="none"/>
        </w:rPr>
        <w:t xml:space="preserve">在报经采购人同意后</w:t>
      </w:r>
      <w:r>
        <w:rPr>
          <w:rFonts w:hint="eastAsia" w:ascii="宋体" w:hAnsi="宋体"/>
          <w:color w:val="000000"/>
          <w:sz w:val="24"/>
          <w:highlight w:val="none"/>
        </w:rPr>
        <w:t xml:space="preserve">方可更换；</w:t>
      </w:r>
      <w:r>
        <w:rPr>
          <w:rFonts w:hint="eastAsia" w:ascii="宋体" w:hAnsi="宋体"/>
          <w:b/>
          <w:bCs/>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③若出现工作人员临时无法正常工作，供应商应</w:t>
      </w:r>
      <w:r>
        <w:rPr>
          <w:rFonts w:ascii="宋体" w:hAnsi="宋体"/>
          <w:color w:val="000000"/>
          <w:sz w:val="24"/>
          <w:highlight w:val="none"/>
        </w:rPr>
        <w:t xml:space="preserve">在报经采购人同意后</w:t>
      </w:r>
      <w:r>
        <w:rPr>
          <w:rFonts w:hint="eastAsia" w:ascii="宋体" w:hAnsi="宋体"/>
          <w:color w:val="000000"/>
          <w:sz w:val="24"/>
          <w:highlight w:val="none"/>
        </w:rPr>
        <w:t xml:space="preserve">，在2</w:t>
      </w:r>
      <w:r>
        <w:rPr>
          <w:rFonts w:hint="eastAsia" w:ascii="宋体" w:hAnsi="宋体" w:eastAsia="宋体" w:cs="Times New Roman"/>
          <w:color w:val="000000"/>
          <w:sz w:val="24"/>
          <w:highlight w:val="none"/>
        </w:rPr>
        <w:t xml:space="preserve">4小时之内派遣经采购人认可的替代人员；</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color w:val="000000"/>
          <w:sz w:val="24"/>
          <w:highlight w:val="none"/>
        </w:rPr>
        <w:t xml:space="preserve">④在服务期内，供应商需提供全天24小时工作响应,供应商需具备支持多个不同地点的检测任务同时开展检测作业的能力，并根据每个检测任务调配分项负责人、技术人员、安全管理人员等。</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★⑤</w:t>
      </w:r>
      <w:r>
        <w:rPr>
          <w:rFonts w:hint="eastAsia" w:ascii="宋体" w:hAnsi="宋体" w:eastAsia="宋体" w:cs="Times New Roman"/>
          <w:color w:val="000000"/>
          <w:sz w:val="24"/>
          <w:highlight w:val="none"/>
          <w:lang w:val="en-US" w:eastAsia="zh-CN"/>
        </w:rPr>
        <w:t xml:space="preserve">进行相关登高作业的人员均需具备应急管理部门颁发的有效的特种作业操作证（作业类别：高处作业），</w:t>
      </w:r>
      <w:r>
        <w:rPr>
          <w:rFonts w:hint="eastAsia" w:ascii="宋体" w:hAnsi="宋体" w:eastAsia="宋体" w:cs="Times New Roman"/>
          <w:color w:val="000000"/>
          <w:sz w:val="24"/>
          <w:highlight w:val="none"/>
        </w:rPr>
        <w:t xml:space="preserve">持证上岗；</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★⑥本项目所涉及</w:t>
      </w:r>
      <w:r>
        <w:rPr>
          <w:rFonts w:hint="eastAsia" w:ascii="宋体" w:hAnsi="宋体" w:cs="宋体"/>
          <w:color w:val="000000"/>
          <w:sz w:val="24"/>
          <w:highlight w:val="none"/>
        </w:rPr>
        <w:t xml:space="preserve">射线检测工作</w:t>
      </w:r>
      <w:r>
        <w:rPr>
          <w:rFonts w:hint="eastAsia" w:ascii="宋体" w:hAnsi="宋体"/>
          <w:color w:val="000000"/>
          <w:sz w:val="24"/>
          <w:highlight w:val="none"/>
        </w:rPr>
        <w:t xml:space="preserve">的相关工作人员应具备</w:t>
      </w:r>
      <w:r>
        <w:rPr>
          <w:rFonts w:hint="eastAsia" w:ascii="宋体" w:hAnsi="宋体" w:cs="宋体"/>
          <w:color w:val="000000"/>
          <w:sz w:val="24"/>
          <w:highlight w:val="none"/>
        </w:rPr>
        <w:t xml:space="preserve">国家统一考核合格</w:t>
      </w:r>
      <w:r>
        <w:rPr>
          <w:rFonts w:hint="eastAsia" w:ascii="宋体" w:hAnsi="宋体" w:eastAsia="宋体" w:cs="Times New Roman"/>
          <w:color w:val="000000"/>
          <w:sz w:val="24"/>
          <w:highlight w:val="none"/>
        </w:rPr>
        <w:t xml:space="preserve">后生成的《核技术利用辐射安全与防护考核成绩报告单》，持证上岗；</w:t>
      </w:r>
      <w:r>
        <w:rPr>
          <w:rFonts w:hint="eastAsia" w:ascii="宋体" w:hAnsi="宋体" w:eastAsia="宋体" w:cs="Times New Roman"/>
          <w:color w:val="000000"/>
          <w:sz w:val="24"/>
          <w:highlight w:val="none"/>
        </w:rPr>
      </w:r>
      <w:r/>
    </w:p>
    <w:p>
      <w:pPr>
        <w:pStyle w:val="1144"/>
        <w:ind w:firstLine="420"/>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rPr>
        <w:t xml:space="preserve">★⑦</w:t>
      </w:r>
      <w:r>
        <w:rPr>
          <w:rFonts w:hint="eastAsia" w:ascii="宋体" w:hAnsi="宋体" w:eastAsia="宋体" w:cs="Times New Roman"/>
          <w:color w:val="000000"/>
          <w:sz w:val="24"/>
          <w:highlight w:val="none"/>
          <w:lang w:val="en-US" w:eastAsia="zh-CN"/>
        </w:rPr>
        <w:t xml:space="preserve">供应商应组建专职常驻</w:t>
      </w:r>
      <w:r>
        <w:rPr>
          <w:rFonts w:hint="eastAsia" w:ascii="宋体" w:hAnsi="宋体" w:cs="Times New Roman"/>
          <w:color w:val="000000"/>
          <w:sz w:val="24"/>
          <w:highlight w:val="none"/>
          <w:lang w:val="en-US" w:eastAsia="zh-CN"/>
        </w:rPr>
        <w:t xml:space="preserve">张家港市</w:t>
      </w:r>
      <w:r>
        <w:rPr>
          <w:rFonts w:hint="eastAsia" w:ascii="宋体" w:hAnsi="宋体" w:eastAsia="宋体" w:cs="Times New Roman"/>
          <w:color w:val="000000"/>
          <w:sz w:val="24"/>
          <w:highlight w:val="none"/>
          <w:lang w:val="en-US" w:eastAsia="zh-CN"/>
        </w:rPr>
        <w:t xml:space="preserve">的服务团队，拟投入本项目的现场无损检测人员总数</w:t>
      </w:r>
      <w:r>
        <w:rPr>
          <w:rFonts w:hint="eastAsia" w:ascii="宋体" w:hAnsi="宋体" w:eastAsia="宋体" w:cs="宋体"/>
          <w:b w:val="0"/>
          <w:bCs w:val="0"/>
          <w:color w:val="000000"/>
          <w:sz w:val="24"/>
          <w:szCs w:val="24"/>
          <w:highlight w:val="none"/>
          <w:lang w:val="en-US" w:eastAsia="zh-CN"/>
        </w:rPr>
        <w:t xml:space="preserve">不少于</w:t>
      </w:r>
      <w:r>
        <w:rPr>
          <w:rFonts w:hint="eastAsia"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提供人员清单加盖供应商公章。</w:t>
      </w:r>
      <w:r>
        <w:rPr>
          <w:rFonts w:hint="eastAsia" w:ascii="宋体" w:hAnsi="宋体" w:eastAsia="宋体" w:cs="Times New Roman"/>
          <w:b/>
          <w:bCs/>
          <w:color w:val="000000"/>
          <w:sz w:val="24"/>
          <w:highlight w:val="none"/>
          <w:lang w:val="en-US" w:eastAsia="zh-CN"/>
        </w:rPr>
      </w:r>
      <w:r/>
    </w:p>
    <w:p>
      <w:pPr>
        <w:pStyle w:val="1144"/>
        <w:ind w:firstLine="42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★（7）拟投入的仪器设备要求：</w:t>
      </w:r>
      <w:r>
        <w:rPr>
          <w:rFonts w:hint="eastAsia" w:ascii="宋体" w:hAnsi="宋体" w:eastAsia="宋体" w:cs="Times New Roman"/>
          <w:color w:val="000000"/>
          <w:sz w:val="24"/>
          <w:highlight w:val="none"/>
          <w:lang w:val="en-US" w:eastAsia="zh-CN"/>
        </w:rPr>
      </w:r>
      <w:r/>
    </w:p>
    <w:p>
      <w:pPr>
        <w:pStyle w:val="1144"/>
        <w:ind w:firstLine="420"/>
        <w:spacing w:line="360" w:lineRule="auto"/>
        <w:rPr>
          <w:rFonts w:hint="eastAsia" w:ascii="Times New Roman" w:hAnsi="Times New Roman" w:eastAsia="宋体" w:cs="宋体"/>
          <w:b w:val="0"/>
          <w:bCs w:val="0"/>
          <w:color w:val="000000"/>
          <w:sz w:val="24"/>
          <w:highlight w:val="none"/>
          <w:lang w:val="en-US" w:eastAsia="zh-CN"/>
        </w:rPr>
      </w:pPr>
      <w:r>
        <w:rPr>
          <w:rFonts w:hint="eastAsia" w:ascii="Times New Roman" w:hAnsi="Times New Roman" w:eastAsia="宋体" w:cs="宋体"/>
          <w:b w:val="0"/>
          <w:bCs w:val="0"/>
          <w:color w:val="000000"/>
          <w:sz w:val="24"/>
          <w:highlight w:val="none"/>
          <w:lang w:val="en-US" w:eastAsia="zh-CN"/>
        </w:rPr>
        <w:t xml:space="preserve">拟投入的仪器设备需符合TSG Z7002-2022《特种设备检测机构核准规则》中的设备要求及相关行业标准、法律法规规定的要求，其中数量及种类如下：</w:t>
      </w:r>
      <w:r>
        <w:rPr>
          <w:rFonts w:hint="eastAsia" w:ascii="Times New Roman" w:hAnsi="Times New Roman" w:eastAsia="宋体" w:cs="宋体"/>
          <w:b w:val="0"/>
          <w:bCs w:val="0"/>
          <w:color w:val="000000"/>
          <w:sz w:val="24"/>
          <w:highlight w:val="none"/>
          <w:lang w:val="en-US" w:eastAsia="zh-CN"/>
        </w:rPr>
      </w:r>
      <w:r/>
    </w:p>
    <w:p>
      <w:pPr>
        <w:pStyle w:val="1144"/>
        <w:ind w:firstLine="420"/>
        <w:spacing w:line="360" w:lineRule="auto"/>
        <w:rPr>
          <w:rFonts w:hint="eastAsia" w:ascii="Times New Roman" w:hAnsi="Times New Roman" w:eastAsia="宋体" w:cs="宋体"/>
          <w:b w:val="0"/>
          <w:bCs w:val="0"/>
          <w:color w:val="000000"/>
          <w:sz w:val="24"/>
          <w:highlight w:val="none"/>
          <w:lang w:val="en-US" w:eastAsia="zh-CN"/>
        </w:rPr>
      </w:pPr>
      <w:r>
        <w:rPr>
          <w:rFonts w:hint="eastAsia" w:ascii="Times New Roman" w:hAnsi="Times New Roman" w:eastAsia="宋体" w:cs="宋体"/>
          <w:b w:val="0"/>
          <w:bCs w:val="0"/>
          <w:color w:val="000000"/>
          <w:sz w:val="24"/>
          <w:highlight w:val="none"/>
          <w:lang w:val="en-US" w:eastAsia="zh-CN"/>
        </w:rPr>
        <w:t xml:space="preserve">射线检测装置不少于4台；数字式超声探伤仪不少于3台；磁粉检测仪不少于3台。</w:t>
      </w:r>
      <w:r>
        <w:rPr>
          <w:rFonts w:hint="eastAsia" w:ascii="Times New Roman" w:hAnsi="Times New Roman" w:eastAsia="宋体" w:cs="宋体"/>
          <w:b w:val="0"/>
          <w:bCs w:val="0"/>
          <w:color w:val="000000"/>
          <w:sz w:val="24"/>
          <w:highlight w:val="none"/>
          <w:lang w:val="en-US" w:eastAsia="zh-CN"/>
        </w:rPr>
      </w:r>
      <w:r/>
    </w:p>
    <w:p>
      <w:pPr>
        <w:pStyle w:val="114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供应商应对</w:t>
      </w:r>
      <w:r>
        <w:rPr>
          <w:rFonts w:hint="eastAsia" w:ascii="宋体" w:hAnsi="宋体"/>
          <w:color w:val="000000"/>
          <w:sz w:val="24"/>
          <w:highlight w:val="none"/>
        </w:rPr>
        <w:t xml:space="preserve">项目执行过程中的</w:t>
      </w:r>
      <w:r>
        <w:rPr>
          <w:rFonts w:ascii="宋体" w:hAnsi="宋体"/>
          <w:color w:val="000000"/>
          <w:sz w:val="24"/>
          <w:highlight w:val="none"/>
        </w:rPr>
        <w:t xml:space="preserve">所有资料承担严格的保密责任，未经采购人书面授权，严禁擅自留存（除法定存档外）、对外发布、泄露或用于本项目以外的任何用途</w:t>
      </w:r>
      <w:r>
        <w:rPr>
          <w:rFonts w:hint="eastAsia" w:ascii="宋体" w:hAnsi="宋体"/>
          <w:color w:val="000000"/>
          <w:sz w:val="24"/>
          <w:highlight w:val="none"/>
        </w:rPr>
        <w:t xml:space="preserve">；</w:t>
      </w:r>
      <w:r>
        <w:rPr>
          <w:rFonts w:ascii="宋体" w:hAnsi="宋体"/>
          <w:color w:val="000000"/>
          <w:sz w:val="24"/>
          <w:highlight w:val="none"/>
        </w:rPr>
      </w:r>
      <w:r/>
    </w:p>
    <w:p>
      <w:pPr>
        <w:pStyle w:val="114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w:t>
      </w:r>
      <w:r>
        <w:rPr>
          <w:rFonts w:ascii="宋体" w:hAnsi="宋体"/>
          <w:color w:val="000000"/>
          <w:sz w:val="24"/>
          <w:highlight w:val="none"/>
        </w:rPr>
        <w:t xml:space="preserve">本项目实施期间产生的所有检测数据、图谱、报告及相关技术成果的知识产权均归采购人所有</w:t>
      </w:r>
      <w:r>
        <w:rPr>
          <w:rFonts w:hint="eastAsia" w:ascii="宋体" w:hAnsi="宋体"/>
          <w:color w:val="000000"/>
          <w:sz w:val="24"/>
          <w:highlight w:val="none"/>
        </w:rPr>
        <w:t xml:space="preserve">；</w:t>
      </w:r>
      <w:r>
        <w:rPr>
          <w:rFonts w:ascii="宋体" w:hAnsi="宋体"/>
          <w:color w:val="000000"/>
          <w:sz w:val="24"/>
          <w:highlight w:val="none"/>
        </w:rPr>
      </w:r>
      <w:r/>
    </w:p>
    <w:p>
      <w:pPr>
        <w:pStyle w:val="1144"/>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必须具备独立完成本项目的能力，</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后不允许分包、转包。如发现</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在本项目中存在资质挂靠、转包、分包、不委派指定的技术人员及其他违规情况，视为违约，一切不利后果由</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负责。</w:t>
      </w:r>
      <w:r>
        <w:rPr>
          <w:rFonts w:hint="eastAsia" w:ascii="宋体" w:hAnsi="宋体"/>
          <w:color w:val="000000"/>
          <w:sz w:val="24"/>
          <w:highlight w:val="none"/>
        </w:rPr>
      </w:r>
      <w:r/>
    </w:p>
    <w:p>
      <w:pPr>
        <w:pStyle w:val="1144"/>
        <w:ind w:firstLine="480"/>
        <w:spacing w:line="360" w:lineRule="auto"/>
        <w:rPr>
          <w:rFonts w:hint="eastAsia" w:eastAsia="宋体"/>
          <w:color w:val="000000"/>
          <w:highlight w:val="none"/>
          <w:lang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11</w:t>
      </w:r>
      <w:r>
        <w:rPr>
          <w:rFonts w:hint="eastAsia" w:ascii="宋体" w:hAnsi="宋体"/>
          <w:color w:val="000000"/>
          <w:sz w:val="24"/>
          <w:highlight w:val="none"/>
          <w:lang w:eastAsia="zh-CN"/>
        </w:rPr>
        <w:t xml:space="preserve">）本项目服务期限内，如</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eastAsia="zh-CN"/>
        </w:rPr>
        <w:t xml:space="preserve">丧失检验检测资质(包括</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lang w:eastAsia="zh-CN"/>
        </w:rPr>
        <w:t xml:space="preserve">需要</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eastAsia="zh-CN"/>
        </w:rPr>
        <w:t xml:space="preserve">提供检验检测服务期间，</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eastAsia="zh-CN"/>
        </w:rPr>
        <w:t xml:space="preserve">暂时性无检验检测资质)，采购人有权解除本合同，且不承担任何违约责任。</w:t>
      </w:r>
      <w:r>
        <w:rPr>
          <w:rFonts w:hint="eastAsia" w:eastAsia="宋体"/>
          <w:color w:val="000000"/>
          <w:highlight w:val="none"/>
          <w:lang w:eastAsia="zh-CN"/>
        </w:rPr>
      </w:r>
      <w:r/>
    </w:p>
    <w:p>
      <w:pPr>
        <w:pStyle w:val="114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3、服务技术要求：</w:t>
      </w:r>
      <w:r>
        <w:rPr>
          <w:rFonts w:hint="eastAsia" w:ascii="宋体" w:hAnsi="宋体"/>
          <w:b/>
          <w:color w:val="000000"/>
          <w:sz w:val="24"/>
          <w:highlight w:val="none"/>
        </w:rPr>
      </w:r>
      <w:r/>
    </w:p>
    <w:p>
      <w:pPr>
        <w:pStyle w:val="1144"/>
        <w:ind w:firstLine="482"/>
        <w:spacing w:line="360" w:lineRule="auto"/>
        <w:rPr>
          <w:rFonts w:hint="eastAsia" w:ascii="宋体" w:hAnsi="宋体" w:eastAsia="宋体" w:cs="Times New Roman"/>
          <w:color w:val="000000"/>
          <w:sz w:val="24"/>
          <w:highlight w:val="none"/>
          <w:lang w:val="en-US" w:eastAsia="zh-CN"/>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（1）检测中，应按相应的检测工艺进行检测，发现检测工艺不能满足采购人需求时，</w:t>
      </w:r>
      <w:r>
        <w:rPr>
          <w:rFonts w:hint="eastAsia" w:ascii="宋体" w:hAnsi="宋体" w:eastAsia="宋体" w:cs="Times New Roman"/>
          <w:color w:val="000000"/>
          <w:sz w:val="24"/>
          <w:highlight w:val="none"/>
          <w:lang w:val="en-US" w:eastAsia="zh-CN"/>
        </w:rPr>
        <w:t xml:space="preserve">应及时告知采购人并重新编制检测工艺；</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（2）检测中，对于现场无法完成检测的情况及时告知采购人，并按要求进行补充检测；</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（3）供应商应确保检测全过程质量受控。检测形成的原始记录（含底片、数字图谱、波形数据等）的质量合格率达到100%（对不合格的应及时重测）。检测报告结论的正确率达到100%；</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★（4）检测中，严格执行环境安全管理制度和相关规范、规程规定要求，符合国家检测标准，保证试验检测工作的正常开展；</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（5）无损检测结果，需要在检测完成24个小时内以书面形式提交，10个工作日内出具检测报告；</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（6）供应商应具备健全的检测管理制度，检测工艺文件、检测工艺验证记录、检测记录和报告应符合相关要求；</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（7）严格执行台帐制度，保证试验检测各个环节都有台帐记录和原始记录，做到所有试验检测数据都可追溯；</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★（8）严格执行档案管理制度。根据《承压设备无损检测 第1部分:通用要求》（NB/T 47013.1-2015）及相关特种设备安全技术规范的要求，供应商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★（9）工作完成后，供应商应将所有纸质资料进行数字化处理，射线底片应按GB/T 26141.2-2010 DS级的要求进行扫描（保存格式为DICONDE），连同原始电子数据汇总形成完整的电子文档包移交给采购人存档。此项费用应包含在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eastAsia="宋体" w:cs="Times New Roman"/>
          <w:color w:val="000000"/>
          <w:sz w:val="24"/>
          <w:highlight w:val="none"/>
          <w:lang w:val="en-US" w:eastAsia="zh-CN"/>
        </w:rPr>
        <w:t xml:space="preserve">报价中，采购人不再支付任何额外的费用；</w:t>
      </w:r>
      <w:r>
        <w:rPr>
          <w:rFonts w:hint="eastAsia" w:ascii="宋体" w:hAnsi="宋体" w:eastAsia="宋体" w:cs="Times New Roman"/>
          <w:color w:val="000000"/>
          <w:sz w:val="24"/>
          <w:highlight w:val="none"/>
          <w:lang w:val="en-US" w:eastAsia="zh-CN"/>
        </w:rPr>
      </w:r>
      <w:r/>
    </w:p>
    <w:p>
      <w:pPr>
        <w:pStyle w:val="114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4、考核要求：</w:t>
      </w:r>
      <w:r>
        <w:rPr>
          <w:rFonts w:hint="eastAsia" w:ascii="宋体" w:hAnsi="宋体" w:cs="宋体"/>
          <w:b/>
          <w:color w:val="000000"/>
          <w:sz w:val="24"/>
          <w:highlight w:val="none"/>
        </w:rPr>
      </w:r>
      <w:r/>
    </w:p>
    <w:p>
      <w:pPr>
        <w:pStyle w:val="1144"/>
        <w:ind w:firstLine="468"/>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（1）采购人会对供应商进行工作抽查，根据抽查结果，对供应商工作内容和工作量进行调整。如抽查复验时，发现供应商存在弄虚作假等严重问题立即中止合同，因工期延误等产生损失的，由</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承担全部责任和经济处罚；</w:t>
      </w:r>
      <w:r>
        <w:rPr>
          <w:rFonts w:hint="eastAsia" w:ascii="宋体" w:hAnsi="宋体"/>
          <w:color w:val="000000"/>
          <w:sz w:val="24"/>
          <w:highlight w:val="none"/>
        </w:rPr>
      </w:r>
      <w:r/>
    </w:p>
    <w:p>
      <w:pPr>
        <w:pStyle w:val="1144"/>
        <w:ind w:firstLine="468"/>
        <w:spacing w:line="360" w:lineRule="auto"/>
        <w:rPr>
          <w:rFonts w:hint="eastAsia" w:ascii="宋体" w:hAnsi="宋体"/>
          <w:color w:val="000000"/>
          <w:sz w:val="24"/>
          <w:highlight w:val="none"/>
        </w:rPr>
      </w:pPr>
      <w:r>
        <w:rPr>
          <w:rFonts w:hint="eastAsia" w:ascii="宋体" w:hAnsi="宋体"/>
          <w:color w:val="000000"/>
          <w:sz w:val="24"/>
          <w:highlight w:val="none"/>
        </w:rPr>
        <w:t xml:space="preserve">（2）根据业务范围中实际需要开展的外委服务项目，采购人将开具《无损检测委托单》。</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必须按要求完成相应服务工作，接受采购人的任务完成情况考核。对未能及时完成的工作任务，或者所完成的工作未能达到服务要求的，经考核确认后，按比例减扣相应外委服务费。</w:t>
      </w:r>
      <w:r>
        <w:rPr>
          <w:rFonts w:hint="eastAsia" w:ascii="宋体" w:hAnsi="宋体"/>
          <w:color w:val="000000"/>
          <w:sz w:val="24"/>
          <w:highlight w:val="none"/>
        </w:rPr>
      </w:r>
      <w:r/>
    </w:p>
    <w:p>
      <w:pPr>
        <w:pStyle w:val="1144"/>
        <w:jc w:val="center"/>
        <w:spacing w:line="360" w:lineRule="auto"/>
        <w:rPr>
          <w:rFonts w:hint="eastAsia" w:ascii="Times New Roman" w:hAnsi="Times New Roman"/>
          <w:b/>
          <w:bCs/>
          <w:color w:val="000000"/>
          <w:sz w:val="28"/>
          <w:szCs w:val="24"/>
          <w:highlight w:val="none"/>
          <w:lang w:val="en-US" w:eastAsia="zh-CN"/>
        </w:rPr>
        <w:outlineLvl w:val="1"/>
      </w:pPr>
      <w:r/>
      <w:bookmarkStart w:id="111" w:name="_Toc7281"/>
      <w:r/>
      <w:bookmarkStart w:id="112" w:name="_Toc207735231"/>
      <w:r>
        <w:rPr>
          <w:rFonts w:hint="eastAsia" w:ascii="Times New Roman" w:hAnsi="Times New Roman"/>
          <w:b/>
          <w:bCs/>
          <w:color w:val="000000"/>
          <w:sz w:val="28"/>
          <w:szCs w:val="24"/>
          <w:highlight w:val="none"/>
          <w:lang w:eastAsia="zh-CN"/>
        </w:rPr>
        <w:t xml:space="preserve">（</w:t>
      </w:r>
      <w:r>
        <w:rPr>
          <w:rFonts w:hint="eastAsia" w:ascii="Times New Roman" w:hAnsi="Times New Roman"/>
          <w:b/>
          <w:bCs/>
          <w:color w:val="000000"/>
          <w:sz w:val="28"/>
          <w:szCs w:val="24"/>
          <w:highlight w:val="none"/>
          <w:lang w:val="en-US" w:eastAsia="zh-CN"/>
        </w:rPr>
        <w:t xml:space="preserve">第二部分：商务部分要求）</w:t>
      </w:r>
      <w:r>
        <w:rPr>
          <w:rFonts w:hint="eastAsia" w:ascii="Times New Roman" w:hAnsi="Times New Roman"/>
          <w:b/>
          <w:bCs/>
          <w:color w:val="000000"/>
          <w:sz w:val="28"/>
          <w:szCs w:val="24"/>
          <w:highlight w:val="none"/>
          <w:lang w:val="en-US" w:eastAsia="zh-CN"/>
        </w:rPr>
      </w:r>
      <w:r/>
    </w:p>
    <w:p>
      <w:pPr>
        <w:pStyle w:val="1144"/>
        <w:ind w:firstLine="482"/>
        <w:spacing w:line="360" w:lineRule="auto"/>
        <w:rPr>
          <w:rFonts w:hint="eastAsia" w:ascii="宋体" w:hAnsi="宋体" w:cs="Arial"/>
          <w:b/>
          <w:bCs/>
          <w:color w:val="000000"/>
          <w:sz w:val="24"/>
          <w:highlight w:val="none"/>
        </w:rPr>
        <w:outlineLvl w:val="1"/>
      </w:pPr>
      <w:r>
        <w:rPr>
          <w:rFonts w:hint="eastAsia" w:ascii="宋体" w:hAnsi="宋体" w:cs="Arial"/>
          <w:b/>
          <w:bCs/>
          <w:color w:val="000000"/>
          <w:sz w:val="24"/>
          <w:highlight w:val="none"/>
        </w:rPr>
        <w:t xml:space="preserve">三、</w:t>
      </w:r>
      <w:bookmarkStart w:id="113" w:name="_Hlk208914288"/>
      <w:r>
        <w:rPr>
          <w:rFonts w:hint="eastAsia" w:ascii="宋体" w:hAnsi="宋体" w:cs="Arial"/>
          <w:b/>
          <w:bCs/>
          <w:color w:val="000000"/>
          <w:sz w:val="24"/>
          <w:highlight w:val="none"/>
        </w:rPr>
        <w:t xml:space="preserve">商务要求：</w:t>
      </w:r>
      <w:bookmarkEnd w:id="111"/>
      <w:r/>
      <w:bookmarkEnd w:id="112"/>
      <w:r>
        <w:rPr>
          <w:rFonts w:hint="eastAsia" w:ascii="宋体" w:hAnsi="宋体" w:cs="Arial"/>
          <w:b/>
          <w:bCs/>
          <w:color w:val="000000"/>
          <w:sz w:val="24"/>
          <w:highlight w:val="none"/>
        </w:rPr>
      </w:r>
      <w:r/>
    </w:p>
    <w:p>
      <w:pPr>
        <w:pStyle w:val="1144"/>
        <w:ind w:left="0" w:right="0" w:firstLine="482"/>
        <w:keepLines w:val="0"/>
        <w:keepNext w:val="0"/>
        <w:pageBreakBefore w:val="0"/>
        <w:spacing w:line="360" w:lineRule="auto"/>
        <w:shd w:val="clear" w:color="auto" w:fill="auto"/>
        <w:widowControl/>
        <w:rPr>
          <w:rFonts w:hint="eastAsia" w:ascii="宋体" w:hAnsi="宋体" w:eastAsia="宋体" w:cs="宋体"/>
          <w:color w:val="000000"/>
          <w:sz w:val="24"/>
          <w:highlight w:val="none"/>
          <w:u w:val="none"/>
          <w:lang w:val="en-US" w:eastAsia="zh-CN"/>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1、服务期限：</w:t>
      </w:r>
      <w:r>
        <w:rPr>
          <w:rFonts w:hint="eastAsia" w:ascii="宋体" w:hAnsi="宋体" w:eastAsia="宋体" w:cs="宋体"/>
          <w:color w:val="000000"/>
          <w:sz w:val="24"/>
          <w:highlight w:val="none"/>
          <w:u w:val="none"/>
          <w:lang w:val="en-US" w:eastAsia="zh-CN"/>
        </w:rPr>
        <w:t xml:space="preserve">合同签订之日起至2027年12月31日。合同一年一签（以自然年进行划分，即12月31日）， 如第二年预算落实且符合采购人检查考核要求,本合同可续签一年。各项任务自合同签订并得到采购人通知开始，必须至项目规定的所有工作完成止。</w:t>
      </w:r>
      <w:r>
        <w:rPr>
          <w:rFonts w:hint="eastAsia" w:ascii="宋体" w:hAnsi="宋体" w:eastAsia="宋体" w:cs="宋体"/>
          <w:color w:val="000000"/>
          <w:sz w:val="24"/>
          <w:highlight w:val="none"/>
          <w:u w:val="none"/>
          <w:lang w:val="en-US" w:eastAsia="zh-CN"/>
        </w:rPr>
      </w:r>
      <w:r/>
    </w:p>
    <w:p>
      <w:pPr>
        <w:pStyle w:val="1144"/>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2、合同履行期间合同签订的</w:t>
      </w:r>
      <w:r>
        <w:rPr>
          <w:rFonts w:hint="eastAsia" w:ascii="宋体" w:hAnsi="宋体"/>
          <w:color w:val="000000"/>
          <w:sz w:val="24"/>
          <w:highlight w:val="none"/>
          <w:lang w:val="en-US" w:eastAsia="zh-CN"/>
        </w:rPr>
        <w:t xml:space="preserve">优惠率</w:t>
      </w:r>
      <w:r>
        <w:rPr>
          <w:rFonts w:hint="eastAsia" w:ascii="宋体" w:hAnsi="宋体"/>
          <w:color w:val="000000"/>
          <w:sz w:val="24"/>
          <w:highlight w:val="none"/>
        </w:rPr>
        <w:t xml:space="preserve">不变，且合同期内总结算费用不得突破预算额度。合同签订后，每项任务在得到</w:t>
      </w:r>
      <w:r>
        <w:rPr>
          <w:rFonts w:hint="eastAsia" w:ascii="宋体" w:hAnsi="宋体"/>
          <w:color w:val="000000"/>
          <w:sz w:val="24"/>
          <w:highlight w:val="none"/>
          <w:lang w:eastAsia="zh-CN"/>
        </w:rPr>
        <w:t xml:space="preserve">采购人</w:t>
      </w:r>
      <w:r>
        <w:rPr>
          <w:rFonts w:hint="eastAsia" w:ascii="宋体" w:hAnsi="宋体"/>
          <w:color w:val="000000"/>
          <w:sz w:val="24"/>
          <w:highlight w:val="none"/>
        </w:rPr>
        <w:t xml:space="preserve">通知后开始，至项目规定的所有检测工作完成止；</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lang w:val="en-US" w:eastAsia="zh-CN"/>
        </w:rPr>
      </w:pPr>
      <w:r/>
      <w:bookmarkStart w:id="114" w:name="_Toc10273"/>
      <w:r/>
      <w:bookmarkStart w:id="115" w:name="_Toc20321"/>
      <w:r>
        <w:rPr>
          <w:rFonts w:hint="eastAsia" w:ascii="宋体" w:hAnsi="宋体" w:eastAsia="宋体" w:cs="Times New Roman"/>
          <w:color w:val="000000"/>
          <w:sz w:val="24"/>
          <w:highlight w:val="none"/>
        </w:rPr>
        <w:t xml:space="preserve">★3、实施地点：</w:t>
      </w:r>
      <w:bookmarkEnd w:id="114"/>
      <w:r/>
      <w:bookmarkEnd w:id="115"/>
      <w:r>
        <w:rPr>
          <w:rFonts w:hint="eastAsia" w:ascii="宋体" w:hAnsi="宋体" w:eastAsia="宋体" w:cs="Times New Roman"/>
          <w:color w:val="000000"/>
          <w:sz w:val="24"/>
          <w:highlight w:val="none"/>
          <w:lang w:eastAsia="zh-CN"/>
        </w:rPr>
        <w:t xml:space="preserve">张家港市内为主，具体以采购人指定地点为准</w:t>
      </w:r>
      <w:r>
        <w:rPr>
          <w:rFonts w:hint="eastAsia" w:ascii="宋体" w:hAnsi="宋体" w:eastAsia="宋体" w:cs="Times New Roman"/>
          <w:color w:val="000000"/>
          <w:sz w:val="24"/>
          <w:highlight w:val="none"/>
          <w:lang w:val="en-US" w:eastAsia="zh-CN"/>
        </w:rPr>
      </w:r>
      <w:r/>
    </w:p>
    <w:p>
      <w:pPr>
        <w:pStyle w:val="1144"/>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4、结算方式：</w:t>
      </w:r>
      <w:r>
        <w:rPr>
          <w:rFonts w:hint="eastAsia" w:ascii="宋体" w:hAnsi="宋体"/>
          <w:color w:val="000000"/>
          <w:sz w:val="24"/>
          <w:highlight w:val="none"/>
        </w:rPr>
      </w:r>
      <w:r/>
    </w:p>
    <w:p>
      <w:pPr>
        <w:pStyle w:val="1144"/>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（1）供应商</w:t>
      </w:r>
      <w:bookmarkStart w:id="116" w:name="_Hlk207660804"/>
      <w:r>
        <w:rPr>
          <w:rFonts w:hint="eastAsia" w:ascii="宋体" w:hAnsi="宋体"/>
          <w:color w:val="000000"/>
          <w:sz w:val="24"/>
          <w:highlight w:val="none"/>
        </w:rPr>
        <w:t xml:space="preserve">以单价最高限价为计算基础</w:t>
      </w:r>
      <w:bookmarkEnd w:id="116"/>
      <w:r>
        <w:rPr>
          <w:rFonts w:hint="eastAsia" w:ascii="宋体" w:hAnsi="宋体"/>
          <w:color w:val="000000"/>
          <w:sz w:val="24"/>
          <w:highlight w:val="none"/>
        </w:rPr>
        <w:t xml:space="preserve">，报单价</w:t>
      </w:r>
      <w:r>
        <w:rPr>
          <w:rFonts w:hint="eastAsia" w:ascii="宋体" w:hAnsi="宋体"/>
          <w:color w:val="000000"/>
          <w:sz w:val="24"/>
          <w:highlight w:val="none"/>
          <w:lang w:val="en-US" w:eastAsia="zh-CN"/>
        </w:rPr>
        <w:t xml:space="preserve">优惠率</w:t>
      </w:r>
      <w:r>
        <w:rPr>
          <w:rFonts w:hint="eastAsia" w:ascii="宋体" w:hAnsi="宋体"/>
          <w:color w:val="000000"/>
          <w:sz w:val="24"/>
          <w:highlight w:val="none"/>
        </w:rPr>
        <w:t xml:space="preserve">；</w:t>
      </w:r>
      <w:r>
        <w:rPr>
          <w:rFonts w:hint="eastAsia" w:ascii="宋体" w:hAnsi="宋体"/>
          <w:b/>
          <w:bCs/>
          <w:color w:val="000000"/>
          <w:sz w:val="24"/>
          <w:highlight w:val="none"/>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（2）本项目按固定单价结算。</w:t>
      </w:r>
      <w:r>
        <w:rPr>
          <w:rFonts w:hint="eastAsia" w:ascii="宋体" w:hAnsi="宋体" w:eastAsia="宋体" w:cs="Times New Roman"/>
          <w:color w:val="000000"/>
          <w:sz w:val="24"/>
          <w:highlight w:val="none"/>
          <w:lang w:val="en-US" w:eastAsia="zh-CN"/>
        </w:rPr>
        <w:t xml:space="preserve">最终服务费=基准价（单项限价）×</w:t>
      </w:r>
      <w:r>
        <w:rPr>
          <w:rFonts w:hint="eastAsia" w:ascii="宋体" w:hAnsi="宋体" w:cs="Times New Roman"/>
          <w:color w:val="000000"/>
          <w:sz w:val="24"/>
          <w:highlight w:val="none"/>
          <w:lang w:val="en-US" w:eastAsia="zh-CN"/>
        </w:rPr>
        <w:t xml:space="preserve">（1-成交优惠率）</w:t>
      </w:r>
      <w:r>
        <w:rPr>
          <w:rFonts w:hint="eastAsia" w:ascii="宋体" w:hAnsi="宋体" w:eastAsia="宋体" w:cs="Times New Roman"/>
          <w:color w:val="000000"/>
          <w:sz w:val="24"/>
          <w:highlight w:val="none"/>
          <w:lang w:val="en-US" w:eastAsia="zh-CN"/>
        </w:rPr>
        <w:t xml:space="preserve">×经采购人核实过的实际数量</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(如:供应商</w:t>
      </w:r>
      <w:r>
        <w:rPr>
          <w:rFonts w:hint="eastAsia" w:ascii="宋体" w:hAnsi="宋体" w:eastAsia="宋体" w:cs="Times New Roman"/>
          <w:color w:val="000000"/>
          <w:sz w:val="24"/>
          <w:highlight w:val="none"/>
          <w:lang w:val="en-US" w:eastAsia="zh-CN"/>
        </w:rPr>
        <w:t xml:space="preserve">在响应时的优</w:t>
      </w:r>
      <w:r>
        <w:rPr>
          <w:rFonts w:hint="eastAsia" w:ascii="宋体" w:hAnsi="宋体" w:eastAsia="宋体" w:cs="Times New Roman"/>
          <w:color w:val="000000"/>
          <w:sz w:val="24"/>
          <w:highlight w:val="none"/>
          <w:lang w:val="en-US" w:eastAsia="zh-CN"/>
        </w:rPr>
        <w:t xml:space="preserve">惠率为20%，单价限价为1000元，则结算价格为:1000元×</w:t>
      </w:r>
      <w:r>
        <w:rPr>
          <w:rFonts w:hint="eastAsia" w:ascii="宋体" w:hAnsi="宋体" w:eastAsia="宋体" w:cs="Times New Roman"/>
          <w:color w:val="000000"/>
          <w:sz w:val="24"/>
          <w:highlight w:val="none"/>
          <w:lang w:val="en-US" w:eastAsia="zh-CN"/>
        </w:rPr>
        <w:t xml:space="preserve">（1-20%）</w:t>
      </w:r>
      <w:r>
        <w:rPr>
          <w:rFonts w:hint="eastAsia" w:ascii="宋体" w:hAnsi="宋体" w:eastAsia="宋体" w:cs="Times New Roman"/>
          <w:color w:val="000000"/>
          <w:sz w:val="24"/>
          <w:highlight w:val="none"/>
          <w:lang w:val="en-US" w:eastAsia="zh-CN"/>
        </w:rPr>
        <w:t xml:space="preserve">×经采购人核实过的实际数量。)</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（3）因供应商自身原因导致的针对同一检测点的重复检测工作，不可重复计费；</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t xml:space="preserve">服务费</w:t>
      </w:r>
      <w:r>
        <w:rPr>
          <w:rFonts w:hint="eastAsia" w:ascii="宋体" w:hAnsi="宋体"/>
          <w:color w:val="000000"/>
          <w:sz w:val="24"/>
          <w:highlight w:val="none"/>
          <w:lang w:val="en-US" w:eastAsia="zh-CN"/>
        </w:rPr>
        <w:t xml:space="preserve">按实</w:t>
      </w:r>
      <w:r>
        <w:rPr>
          <w:rFonts w:hint="eastAsia" w:ascii="宋体" w:hAnsi="宋体"/>
          <w:color w:val="000000"/>
          <w:sz w:val="24"/>
          <w:highlight w:val="none"/>
        </w:rPr>
        <w:t xml:space="preserve">结算</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按</w:t>
      </w:r>
      <w:r>
        <w:rPr>
          <w:rFonts w:hint="eastAsia" w:ascii="宋体" w:hAnsi="宋体"/>
          <w:color w:val="000000"/>
          <w:sz w:val="24"/>
          <w:highlight w:val="none"/>
          <w:lang w:eastAsia="zh-CN"/>
        </w:rPr>
        <w:t xml:space="preserve">检验</w:t>
      </w:r>
      <w:r>
        <w:rPr>
          <w:rFonts w:hint="eastAsia" w:ascii="宋体" w:hAnsi="宋体"/>
          <w:color w:val="000000"/>
          <w:sz w:val="24"/>
          <w:highlight w:val="none"/>
        </w:rPr>
        <w:t xml:space="preserve">进度付款</w:t>
      </w:r>
      <w:r>
        <w:rPr>
          <w:rFonts w:hint="eastAsia" w:ascii="宋体" w:hAnsi="宋体"/>
          <w:color w:val="000000"/>
          <w:sz w:val="24"/>
          <w:highlight w:val="none"/>
        </w:rPr>
        <w:t xml:space="preserve">。</w:t>
      </w:r>
      <w:bookmarkStart w:id="117" w:name="_Hlk207663047"/>
      <w:r>
        <w:rPr>
          <w:rFonts w:hint="eastAsia" w:ascii="宋体" w:hAnsi="宋体"/>
          <w:color w:val="000000"/>
          <w:sz w:val="24"/>
          <w:highlight w:val="none"/>
        </w:rPr>
        <w:t xml:space="preserve">付款前，</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须取得经采购人确认的完工证明材料，并提供发票、付款申请单、工作量结算清单等付款所需资料，采购人在收到上述资料并核对无误后，</w:t>
      </w:r>
      <w:r>
        <w:rPr>
          <w:rFonts w:hint="eastAsia" w:ascii="宋体" w:hAnsi="宋体"/>
          <w:color w:val="000000"/>
          <w:sz w:val="24"/>
          <w:highlight w:val="none"/>
          <w:lang w:eastAsia="zh-CN"/>
        </w:rPr>
        <w:t xml:space="preserve">支付相应款项</w:t>
      </w:r>
      <w:r>
        <w:rPr>
          <w:rFonts w:hint="eastAsia" w:ascii="宋体" w:hAnsi="宋体"/>
          <w:color w:val="000000"/>
          <w:sz w:val="24"/>
          <w:highlight w:val="none"/>
        </w:rPr>
        <w:t xml:space="preserve">，若因</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延迟提供上述资料导致采购人不能按时付款，则相关责任由</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承担；</w:t>
      </w:r>
      <w:r>
        <w:rPr>
          <w:rFonts w:hint="eastAsia" w:ascii="宋体" w:hAnsi="宋体"/>
          <w:color w:val="000000"/>
          <w:sz w:val="24"/>
          <w:highlight w:val="none"/>
        </w:rPr>
      </w:r>
      <w:r/>
    </w:p>
    <w:p>
      <w:pPr>
        <w:pStyle w:val="1144"/>
        <w:ind w:firstLine="480"/>
        <w:spacing w:line="360" w:lineRule="auto"/>
        <w:rPr>
          <w:rFonts w:hint="eastAsia" w:ascii="宋体" w:hAnsi="宋体"/>
          <w:b/>
          <w:bCs/>
          <w:color w:val="000000"/>
          <w:sz w:val="24"/>
          <w:highlight w:val="none"/>
        </w:rPr>
      </w:pPr>
      <w:r/>
      <w:bookmarkEnd w:id="117"/>
      <w:r>
        <w:rPr>
          <w:rFonts w:hint="eastAsia" w:ascii="宋体" w:hAnsi="宋体"/>
          <w:color w:val="000000"/>
          <w:sz w:val="24"/>
          <w:highlight w:val="none"/>
        </w:rPr>
        <w:t xml:space="preserve">（5）在服务期内，</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根据完成实际工作量进行结算，合同期内结算总金额不得超过预算金额，如经核算有超出预算金额的部分，采购人有权不予支付，但不免除供应商在服务期限内合同履行的义务。</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不得就超出部分向采购人主张或提出异议，否则采购人有权向</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主张服务总费用5%的违约金；</w:t>
      </w:r>
      <w:r>
        <w:rPr>
          <w:rFonts w:hint="eastAsia" w:ascii="宋体" w:hAnsi="宋体"/>
          <w:b/>
          <w:bCs/>
          <w:color w:val="000000"/>
          <w:sz w:val="24"/>
          <w:highlight w:val="none"/>
        </w:rPr>
      </w:r>
      <w:r/>
    </w:p>
    <w:p>
      <w:pPr>
        <w:pStyle w:val="1144"/>
        <w:ind w:firstLine="482"/>
        <w:spacing w:line="360" w:lineRule="auto"/>
        <w:rPr>
          <w:rFonts w:hint="eastAsia" w:ascii="宋体" w:hAnsi="宋体" w:cs="宋体"/>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5、</w:t>
      </w:r>
      <w:r>
        <w:rPr>
          <w:rFonts w:hint="eastAsia" w:ascii="宋体" w:hAnsi="宋体" w:cs="宋体"/>
          <w:color w:val="000000"/>
          <w:sz w:val="24"/>
          <w:highlight w:val="none"/>
        </w:rPr>
        <w:t xml:space="preserve">本项目不组织现场勘察，供应商在报价时须考虑本项目在实施期间的一切可能产生的费用，供应商的报价中需包含但不限于：</w:t>
      </w:r>
      <w:bookmarkStart w:id="118" w:name="_Hlk207661893"/>
      <w:r>
        <w:rPr>
          <w:rFonts w:hint="eastAsia" w:ascii="宋体" w:hAnsi="宋体" w:cs="宋体"/>
          <w:color w:val="000000"/>
          <w:sz w:val="24"/>
          <w:highlight w:val="none"/>
        </w:rPr>
        <w:t xml:space="preserve">现场车辆费、设备机具费及其维保费、消耗材料费、运输费、外协费用、人工费（包括服务人员工资、社保、公积金等）、安全防护产品购置费、管理费、办公费、差旅费、交通及其风险费、保险费、税费、利润、各类规费、各种风险及</w:t>
      </w:r>
      <w:r>
        <w:rPr>
          <w:rFonts w:ascii="宋体" w:hAnsi="宋体" w:cs="宋体"/>
          <w:color w:val="000000"/>
          <w:sz w:val="24"/>
          <w:highlight w:val="none"/>
        </w:rPr>
        <w:t xml:space="preserve">合同实施过程中的应预见或不可预见费用等</w:t>
      </w:r>
      <w:r>
        <w:rPr>
          <w:rFonts w:hint="eastAsia" w:ascii="宋体" w:hAnsi="宋体" w:cs="宋体"/>
          <w:color w:val="000000"/>
          <w:sz w:val="24"/>
          <w:highlight w:val="none"/>
        </w:rPr>
        <w:t xml:space="preserve">为完成本项目发生的所有费用。</w:t>
      </w:r>
      <w:r>
        <w:rPr>
          <w:rFonts w:hint="eastAsia" w:ascii="宋体" w:hAnsi="宋体"/>
          <w:color w:val="000000"/>
          <w:sz w:val="24"/>
          <w:highlight w:val="none"/>
        </w:rPr>
        <w:t xml:space="preserve">在服务过程中，如发现有缺项、漏项，视为已包含在</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的</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olor w:val="000000"/>
          <w:sz w:val="24"/>
          <w:highlight w:val="none"/>
        </w:rPr>
        <w:t xml:space="preserve">报价之中，供应商应无条件、无偿自行承担所发生的一切费用，并且并不因此而影响交付采购人服务的时间，不得作为减轻责任、减少服务、增加收费、降低质量的理由</w:t>
      </w:r>
      <w:bookmarkEnd w:id="118"/>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6、对政府有政策性减免要求的服务单位，供应商计费金额应按政府要求减免比例实行减免。供应商应充分考虑所有可能影响到报价的价格及政策等风险因素，一旦</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，服务单价将包定，一律不予调整。</w:t>
      </w:r>
      <w:r>
        <w:rPr>
          <w:rFonts w:hint="eastAsia" w:ascii="宋体" w:hAnsi="宋体"/>
          <w:color w:val="000000"/>
          <w:sz w:val="24"/>
          <w:highlight w:val="none"/>
        </w:rPr>
      </w:r>
      <w:r/>
    </w:p>
    <w:p>
      <w:pPr>
        <w:pStyle w:val="1144"/>
        <w:ind w:firstLine="482"/>
        <w:spacing w:line="360" w:lineRule="auto"/>
        <w:rPr>
          <w:rFonts w:hint="eastAsia" w:ascii="宋体" w:hAnsi="宋体"/>
          <w:b/>
          <w:bCs/>
          <w:color w:val="000000"/>
          <w:sz w:val="24"/>
          <w:highlight w:val="none"/>
        </w:rPr>
      </w:pPr>
      <w:r/>
      <w:bookmarkEnd w:id="113"/>
      <w:r>
        <w:rPr>
          <w:rFonts w:hint="eastAsia" w:ascii="宋体" w:hAnsi="宋体"/>
          <w:b/>
          <w:bCs/>
          <w:color w:val="000000"/>
          <w:sz w:val="24"/>
          <w:highlight w:val="none"/>
        </w:rPr>
        <w:t xml:space="preserve">★7、廉政要求：</w:t>
      </w:r>
      <w:r>
        <w:rPr>
          <w:rFonts w:hint="eastAsia" w:ascii="宋体" w:hAnsi="宋体"/>
          <w:b/>
          <w:bCs/>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（1）供应商及其相关工作人员应遵守法律法规和国家准则；恪守严格依法、正直坦诚、客观公正、勤勉尽责、保守秘密的基本职业道德，保持应有的独立性。</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（2）供应商及其相关工作人员与项目有利害关系的，应事先声明，实行回避。</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（3）供应商应独立、客观、公正地完成受托项目的检测服务工作，并对工作的真实性、准确性、合法性负责，不得将受托项目转包或分包。</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（5）采购人对受托供应商违反规定发生违纪行为，检测结果出现严重差错或故意提供不实、虚假结果的情形，依法追究其法律责任。</w:t>
      </w:r>
      <w:r>
        <w:rPr>
          <w:rFonts w:hint="eastAsia" w:ascii="宋体" w:hAnsi="宋体"/>
          <w:color w:val="000000"/>
          <w:sz w:val="24"/>
          <w:highlight w:val="none"/>
        </w:rPr>
      </w:r>
      <w:r/>
    </w:p>
    <w:p>
      <w:pPr>
        <w:pStyle w:val="114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rFonts w:ascii="宋体" w:hAnsi="宋体"/>
          <w:color w:val="000000"/>
          <w:sz w:val="24"/>
          <w:highlight w:val="none"/>
        </w:rPr>
      </w:r>
      <w:r/>
    </w:p>
    <w:p>
      <w:pPr>
        <w:pStyle w:val="1144"/>
        <w:ind w:firstLine="482"/>
        <w:spacing w:line="360" w:lineRule="auto"/>
        <w:rPr>
          <w:rFonts w:hint="eastAsia" w:ascii="宋体" w:hAnsi="宋体"/>
          <w:b/>
          <w:bCs/>
          <w:color w:val="000000"/>
          <w:sz w:val="24"/>
          <w:highlight w:val="none"/>
        </w:rPr>
        <w:outlineLvl w:val="1"/>
      </w:pPr>
      <w:r/>
      <w:bookmarkStart w:id="119" w:name="_Toc12731"/>
      <w:r>
        <w:rPr>
          <w:rFonts w:hint="eastAsia" w:ascii="宋体" w:hAnsi="宋体"/>
          <w:b/>
          <w:bCs/>
          <w:color w:val="000000"/>
          <w:sz w:val="24"/>
          <w:highlight w:val="none"/>
        </w:rPr>
        <w:t xml:space="preserve">四、其他要求</w:t>
      </w:r>
      <w:bookmarkEnd w:id="119"/>
      <w:r>
        <w:rPr>
          <w:rFonts w:hint="eastAsia" w:ascii="宋体" w:hAnsi="宋体"/>
          <w:b/>
          <w:bCs/>
          <w:color w:val="000000"/>
          <w:sz w:val="24"/>
          <w:highlight w:val="none"/>
        </w:rPr>
      </w:r>
      <w:r/>
    </w:p>
    <w:p>
      <w:pPr>
        <w:pStyle w:val="114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1、制定无损检测技术服务方案：</w:t>
      </w:r>
      <w:r>
        <w:rPr>
          <w:rFonts w:hint="eastAsia" w:ascii="宋体" w:hAnsi="宋体" w:cs="宋体"/>
          <w:bCs/>
          <w:color w:val="000000"/>
          <w:sz w:val="24"/>
          <w:highlight w:val="none"/>
        </w:rPr>
      </w:r>
      <w:r/>
    </w:p>
    <w:p>
      <w:pPr>
        <w:pStyle w:val="1144"/>
        <w:ind w:firstLine="480"/>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供</w:t>
      </w:r>
      <w:r>
        <w:rPr>
          <w:rFonts w:hint="eastAsia" w:ascii="宋体" w:hAnsi="宋体" w:eastAsia="宋体" w:cs="宋体"/>
          <w:bCs/>
          <w:color w:val="000000"/>
          <w:sz w:val="24"/>
          <w:highlight w:val="none"/>
        </w:rPr>
        <w:t xml:space="preserve">应商应根据</w:t>
      </w:r>
      <w:r>
        <w:rPr>
          <w:rFonts w:hint="eastAsia" w:ascii="宋体" w:hAnsi="宋体" w:eastAsia="宋体" w:cs="宋体"/>
          <w:bCs/>
          <w:color w:val="000000"/>
          <w:sz w:val="24"/>
          <w:highlight w:val="none"/>
          <w:lang w:eastAsia="zh-CN"/>
        </w:rPr>
        <w:t xml:space="preserve">采购文件</w:t>
      </w:r>
      <w:r>
        <w:rPr>
          <w:rFonts w:hint="eastAsia" w:ascii="宋体" w:hAnsi="宋体" w:eastAsia="宋体" w:cs="宋体"/>
          <w:bCs/>
          <w:color w:val="000000"/>
          <w:sz w:val="24"/>
          <w:highlight w:val="none"/>
        </w:rPr>
        <w:t xml:space="preserve">要求及本项目特点，制订无损检测技术服务方案，包括</w:t>
      </w:r>
      <w:r>
        <w:rPr>
          <w:rFonts w:hint="eastAsia" w:ascii="宋体" w:hAnsi="宋体" w:eastAsia="宋体" w:cs="宋体"/>
          <w:bCs/>
          <w:color w:val="000000"/>
          <w:sz w:val="24"/>
          <w:highlight w:val="none"/>
          <w:lang w:eastAsia="zh-CN"/>
        </w:rPr>
        <w:t xml:space="preserve">但不限于</w:t>
      </w:r>
      <w:r>
        <w:rPr>
          <w:rFonts w:hint="eastAsia" w:ascii="宋体" w:hAnsi="宋体" w:eastAsia="宋体" w:cs="宋体"/>
          <w:bCs/>
          <w:color w:val="000000"/>
          <w:sz w:val="24"/>
          <w:highlight w:val="none"/>
          <w:lang w:val="en-US" w:eastAsia="zh-CN"/>
        </w:rPr>
        <w:t xml:space="preserve">技术路线阐述、</w:t>
      </w:r>
      <w:r>
        <w:rPr>
          <w:rFonts w:hint="eastAsia" w:ascii="宋体" w:hAnsi="宋体" w:eastAsia="宋体" w:cs="宋体"/>
          <w:bCs/>
          <w:color w:val="000000"/>
          <w:sz w:val="24"/>
          <w:highlight w:val="none"/>
        </w:rPr>
        <w:t xml:space="preserve">整体技术目标、检测作业流程及标准和工艺验证</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技术能力保障等</w:t>
      </w:r>
      <w:r>
        <w:rPr>
          <w:rFonts w:hint="eastAsia" w:ascii="宋体" w:hAnsi="宋体" w:eastAsia="宋体" w:cs="宋体"/>
          <w:bCs/>
          <w:color w:val="000000"/>
          <w:sz w:val="24"/>
          <w:highlight w:val="none"/>
        </w:rPr>
        <w:t xml:space="preserve">；应严格按照质量体系要求和相关质量保证规范。方案应全面科学合理、具有针对性和可行性；确保符合国家的相关标准、</w:t>
      </w:r>
      <w:r>
        <w:rPr>
          <w:rFonts w:ascii="等线" w:hAnsi="等线"/>
          <w:bCs/>
          <w:color w:val="000000"/>
          <w:sz w:val="24"/>
          <w:highlight w:val="none"/>
        </w:rPr>
        <w:t xml:space="preserve">特种设备安全技术规范、行业技术标准及采购人项目负责人指定的技术要求以及被检测单位的各项管理规定</w:t>
      </w:r>
      <w:r>
        <w:rPr>
          <w:rFonts w:hint="eastAsia" w:ascii="等线" w:hAnsi="等线"/>
          <w:bCs/>
          <w:color w:val="000000"/>
          <w:sz w:val="24"/>
          <w:highlight w:val="none"/>
        </w:rPr>
        <w:t xml:space="preserve">；</w:t>
      </w:r>
      <w:r>
        <w:rPr>
          <w:rFonts w:hint="eastAsia" w:ascii="宋体" w:hAnsi="宋体"/>
          <w:bCs/>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w:t>
      </w:r>
      <w:r>
        <w:rPr>
          <w:rFonts w:hint="eastAsia" w:ascii="宋体" w:hAnsi="宋体" w:eastAsia="宋体" w:cs="Times New Roman"/>
          <w:color w:val="000000"/>
          <w:sz w:val="24"/>
          <w:highlight w:val="none"/>
        </w:rPr>
        <w:t xml:space="preserve">制定安全管理制度</w:t>
      </w:r>
      <w:r>
        <w:rPr>
          <w:rFonts w:hint="eastAsia" w:ascii="宋体" w:hAnsi="宋体" w:eastAsia="宋体" w:cs="Times New Roman"/>
          <w:color w:val="000000"/>
          <w:sz w:val="24"/>
          <w:highlight w:val="none"/>
          <w:lang w:eastAsia="zh-CN"/>
        </w:rPr>
        <w:t xml:space="preserve">方案</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114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供应商根据</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要求及本项目特点，制订</w:t>
      </w:r>
      <w:r>
        <w:rPr>
          <w:rFonts w:hint="eastAsia" w:ascii="宋体" w:hAnsi="宋体" w:cs="宋体"/>
          <w:bCs/>
          <w:color w:val="000000"/>
          <w:sz w:val="24"/>
          <w:highlight w:val="none"/>
          <w:lang w:eastAsia="zh-CN"/>
        </w:rPr>
        <w:t xml:space="preserve">针对</w:t>
      </w:r>
      <w:r>
        <w:rPr>
          <w:rFonts w:hint="eastAsia" w:ascii="宋体" w:hAnsi="宋体" w:cs="宋体"/>
          <w:bCs/>
          <w:color w:val="000000"/>
          <w:sz w:val="24"/>
          <w:highlight w:val="none"/>
        </w:rPr>
        <w:t xml:space="preserve">无损检测工作现场容易引发安全生产事故的危险源、危险部位、危险环节等方面制定的现场</w:t>
      </w:r>
      <w:r>
        <w:rPr>
          <w:rFonts w:hint="eastAsia" w:ascii="宋体" w:hAnsi="宋体" w:eastAsia="宋体" w:cs="Times New Roman"/>
          <w:color w:val="000000"/>
          <w:sz w:val="24"/>
          <w:highlight w:val="none"/>
        </w:rPr>
        <w:t xml:space="preserve">安全管理制度</w:t>
      </w:r>
      <w:r>
        <w:rPr>
          <w:rFonts w:hint="eastAsia" w:ascii="宋体" w:hAnsi="宋体" w:eastAsia="宋体" w:cs="Times New Roman"/>
          <w:color w:val="000000"/>
          <w:sz w:val="24"/>
          <w:highlight w:val="none"/>
          <w:lang w:eastAsia="zh-CN"/>
        </w:rPr>
        <w:t xml:space="preserve">管理方案</w:t>
      </w:r>
      <w:r>
        <w:rPr>
          <w:rFonts w:hint="eastAsia" w:ascii="宋体" w:hAnsi="宋体" w:cs="宋体"/>
          <w:bCs/>
          <w:color w:val="000000"/>
          <w:sz w:val="24"/>
          <w:highlight w:val="none"/>
        </w:rPr>
        <w:t xml:space="preserve">。严格遵守政府相关安全环保法律规范，以及被检测单位和采购人的各项安全管理制度, 严格执行健康、安全、环保（HSE）管理体系相关的标准规范；</w:t>
      </w:r>
      <w:r>
        <w:rPr>
          <w:rFonts w:ascii="宋体" w:hAnsi="宋体" w:cs="宋体"/>
          <w:bCs/>
          <w:color w:val="000000"/>
          <w:sz w:val="24"/>
          <w:highlight w:val="none"/>
        </w:rPr>
        <w:t xml:space="preserve">方案应</w:t>
      </w:r>
      <w:r>
        <w:rPr>
          <w:rFonts w:hint="eastAsia" w:ascii="宋体" w:hAnsi="宋体" w:cs="宋体"/>
          <w:bCs/>
          <w:color w:val="000000"/>
          <w:sz w:val="24"/>
          <w:highlight w:val="none"/>
        </w:rPr>
        <w:t xml:space="preserve">全面</w:t>
      </w:r>
      <w:r>
        <w:rPr>
          <w:rFonts w:ascii="宋体" w:hAnsi="宋体" w:cs="宋体"/>
          <w:bCs/>
          <w:color w:val="000000"/>
          <w:sz w:val="24"/>
          <w:highlight w:val="none"/>
        </w:rPr>
        <w:t xml:space="preserve">科学合理、</w:t>
      </w:r>
      <w:r>
        <w:rPr>
          <w:rFonts w:hint="eastAsia" w:ascii="宋体" w:hAnsi="宋体" w:cs="宋体"/>
          <w:bCs/>
          <w:color w:val="000000"/>
          <w:sz w:val="24"/>
          <w:highlight w:val="none"/>
        </w:rPr>
        <w:t xml:space="preserve">具有针对性和可行性；</w:t>
      </w:r>
      <w:r>
        <w:rPr>
          <w:rFonts w:ascii="宋体" w:hAnsi="宋体" w:cs="宋体"/>
          <w:bCs/>
          <w:color w:val="000000"/>
          <w:sz w:val="24"/>
          <w:highlight w:val="none"/>
        </w:rPr>
        <w:t xml:space="preserve">以确保安全生产零事故</w:t>
      </w:r>
      <w:r>
        <w:rPr>
          <w:rFonts w:hint="eastAsia" w:ascii="宋体" w:hAnsi="宋体" w:cs="宋体"/>
          <w:bCs/>
          <w:color w:val="000000"/>
          <w:sz w:val="24"/>
          <w:highlight w:val="none"/>
        </w:rPr>
        <w:t xml:space="preserve">，保障</w:t>
      </w:r>
      <w:r>
        <w:rPr>
          <w:rFonts w:ascii="宋体" w:hAnsi="宋体" w:cs="宋体"/>
          <w:bCs/>
          <w:color w:val="000000"/>
          <w:sz w:val="24"/>
          <w:highlight w:val="none"/>
        </w:rPr>
        <w:t xml:space="preserve">人员</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设备</w:t>
      </w:r>
      <w:r>
        <w:rPr>
          <w:rFonts w:hint="eastAsia" w:ascii="宋体" w:hAnsi="宋体" w:cs="宋体"/>
          <w:bCs/>
          <w:color w:val="000000"/>
          <w:sz w:val="24"/>
          <w:highlight w:val="none"/>
        </w:rPr>
        <w:t xml:space="preserve">和环境</w:t>
      </w:r>
      <w:r>
        <w:rPr>
          <w:rFonts w:ascii="宋体" w:hAnsi="宋体" w:cs="宋体"/>
          <w:bCs/>
          <w:color w:val="000000"/>
          <w:sz w:val="24"/>
          <w:highlight w:val="none"/>
        </w:rPr>
        <w:t xml:space="preserve">安全。</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144"/>
        <w:ind w:firstLine="480"/>
        <w:spacing w:line="360" w:lineRule="auto"/>
        <w:rPr>
          <w:rFonts w:hint="eastAsia" w:ascii="宋体" w:hAnsi="宋体" w:cs="宋体"/>
          <w:color w:val="000000"/>
          <w:sz w:val="24"/>
          <w:highlight w:val="none"/>
          <w:u w:val="none"/>
          <w:lang w:val="zh-TW"/>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、制定</w:t>
      </w:r>
      <w:r>
        <w:rPr>
          <w:rFonts w:hint="eastAsia" w:ascii="宋体" w:hAnsi="宋体" w:cs="宋体"/>
          <w:color w:val="000000"/>
          <w:sz w:val="24"/>
          <w:highlight w:val="none"/>
          <w:u w:val="none"/>
          <w:lang w:val="zh-TW"/>
        </w:rPr>
        <w:t xml:space="preserve">人员组织管理方案：</w:t>
      </w:r>
      <w:r>
        <w:rPr>
          <w:rFonts w:hint="eastAsia" w:ascii="宋体" w:hAnsi="宋体" w:cs="宋体"/>
          <w:color w:val="000000"/>
          <w:sz w:val="24"/>
          <w:highlight w:val="none"/>
          <w:u w:val="none"/>
          <w:lang w:val="zh-TW"/>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供应商根据</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要求及本</w:t>
      </w:r>
      <w:r>
        <w:rPr>
          <w:rFonts w:hint="eastAsia" w:ascii="宋体" w:hAnsi="宋体" w:eastAsia="宋体" w:cs="Times New Roman"/>
          <w:color w:val="000000"/>
          <w:sz w:val="24"/>
          <w:highlight w:val="none"/>
        </w:rPr>
        <w:t xml:space="preserve">项目特点，制订人员组织管理和保障方案，包括配备具有相应资质和经验的全职服务人员（包括项目</w:t>
      </w:r>
      <w:r>
        <w:rPr>
          <w:rFonts w:hint="eastAsia" w:ascii="宋体" w:hAnsi="宋体" w:eastAsia="宋体" w:cs="Times New Roman"/>
          <w:color w:val="000000"/>
          <w:sz w:val="24"/>
          <w:highlight w:val="none"/>
          <w:lang w:eastAsia="zh-CN"/>
        </w:rPr>
        <w:t xml:space="preserve">负责人</w:t>
      </w:r>
      <w:r>
        <w:rPr>
          <w:rFonts w:hint="eastAsia" w:ascii="宋体" w:hAnsi="宋体" w:eastAsia="宋体" w:cs="Times New Roman"/>
          <w:color w:val="000000"/>
          <w:sz w:val="24"/>
          <w:highlight w:val="none"/>
        </w:rPr>
        <w:t xml:space="preserve">、技术负责人、</w:t>
      </w:r>
      <w:r>
        <w:rPr>
          <w:rFonts w:hint="eastAsia" w:ascii="宋体" w:hAnsi="宋体" w:eastAsia="宋体" w:cs="Times New Roman"/>
          <w:color w:val="000000"/>
          <w:sz w:val="24"/>
          <w:highlight w:val="none"/>
          <w:lang w:val="en-US" w:eastAsia="zh-CN"/>
        </w:rPr>
        <w:t xml:space="preserve">安全管理人员、</w:t>
      </w:r>
      <w:r>
        <w:rPr>
          <w:rFonts w:hint="eastAsia" w:ascii="宋体" w:hAnsi="宋体" w:eastAsia="宋体" w:cs="Times New Roman"/>
          <w:color w:val="000000"/>
          <w:sz w:val="24"/>
          <w:highlight w:val="none"/>
        </w:rPr>
        <w:t xml:space="preserve">质量负责人、其他技术人员和检测人员等），确保人员资质合法合规，管理机构设置合理，人员职责明确，人员的专业配备齐全，具备解决疑难问题的技术能力，保障本项目的顺利实施。</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olor w:val="000000"/>
          <w:sz w:val="24"/>
          <w:highlight w:val="none"/>
        </w:rPr>
        <w:t xml:space="preserve">制定服务承诺及服务质量保障方案：</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供应商根据</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要求及本项目特点，</w:t>
      </w:r>
      <w:r>
        <w:rPr>
          <w:rFonts w:hint="eastAsia" w:ascii="宋体" w:hAnsi="宋体"/>
          <w:bCs/>
          <w:color w:val="000000"/>
          <w:sz w:val="24"/>
          <w:highlight w:val="none"/>
        </w:rPr>
        <w:t xml:space="preserve">制订</w:t>
      </w:r>
      <w:r>
        <w:rPr>
          <w:rFonts w:hint="eastAsia" w:ascii="宋体" w:hAnsi="宋体"/>
          <w:color w:val="000000"/>
          <w:sz w:val="24"/>
          <w:highlight w:val="none"/>
        </w:rPr>
        <w:t xml:space="preserve">服务承诺及服务质量保障方案。方案应包括但不限于各项服务承诺及</w:t>
      </w:r>
      <w:r>
        <w:rPr>
          <w:rFonts w:hint="eastAsia" w:ascii="宋体" w:hAnsi="宋体" w:cs="宋体"/>
          <w:bCs/>
          <w:color w:val="000000"/>
          <w:sz w:val="24"/>
          <w:highlight w:val="none"/>
        </w:rPr>
        <w:t xml:space="preserve">检验检测管理制度、检验检测责任制度、服务质量管理制度</w:t>
      </w:r>
      <w:r>
        <w:rPr>
          <w:rFonts w:hint="eastAsia" w:ascii="宋体" w:hAnsi="宋体"/>
          <w:color w:val="000000"/>
          <w:sz w:val="24"/>
          <w:highlight w:val="none"/>
        </w:rPr>
        <w:t xml:space="preserve">等方面，服务承诺切合实际，措施具体得当，</w:t>
      </w:r>
      <w:r>
        <w:rPr>
          <w:rFonts w:hint="eastAsia" w:ascii="宋体" w:hAnsi="宋体" w:cs="宋体"/>
          <w:bCs/>
          <w:color w:val="000000"/>
          <w:sz w:val="24"/>
          <w:highlight w:val="none"/>
        </w:rPr>
        <w:t xml:space="preserve">保障本项目的顺利实施。</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制定</w:t>
      </w:r>
      <w:r>
        <w:rPr>
          <w:rFonts w:hint="eastAsia" w:ascii="宋体" w:hAnsi="宋体" w:eastAsia="宋体" w:cs="Times New Roman"/>
          <w:color w:val="000000"/>
          <w:sz w:val="24"/>
          <w:highlight w:val="none"/>
          <w:lang w:val="en-US" w:eastAsia="zh-CN"/>
        </w:rPr>
        <w:t xml:space="preserve">设备配置及相关</w:t>
      </w:r>
      <w:r>
        <w:rPr>
          <w:rFonts w:hint="eastAsia" w:ascii="宋体" w:hAnsi="宋体" w:eastAsia="宋体" w:cs="Times New Roman"/>
          <w:color w:val="000000"/>
          <w:sz w:val="24"/>
          <w:highlight w:val="none"/>
        </w:rPr>
        <w:t xml:space="preserve">保障方案</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供应商根据</w:t>
      </w:r>
      <w:r>
        <w:rPr>
          <w:rFonts w:hint="eastAsia" w:ascii="宋体" w:hAnsi="宋体" w:eastAsia="宋体" w:cs="Times New Roman"/>
          <w:color w:val="000000"/>
          <w:sz w:val="24"/>
          <w:highlight w:val="none"/>
          <w:lang w:eastAsia="zh-CN"/>
        </w:rPr>
        <w:t xml:space="preserve">采购文件</w:t>
      </w:r>
      <w:r>
        <w:rPr>
          <w:rFonts w:hint="eastAsia" w:ascii="宋体" w:hAnsi="宋体" w:eastAsia="宋体" w:cs="Times New Roman"/>
          <w:color w:val="000000"/>
          <w:sz w:val="24"/>
          <w:highlight w:val="none"/>
        </w:rPr>
        <w:t xml:space="preserve">要求及本项目特点，制</w:t>
      </w:r>
      <w:r>
        <w:rPr>
          <w:rFonts w:hint="eastAsia" w:ascii="宋体" w:hAnsi="宋体" w:eastAsia="宋体" w:cs="Times New Roman"/>
          <w:color w:val="000000"/>
          <w:sz w:val="24"/>
          <w:highlight w:val="none"/>
          <w:lang w:eastAsia="zh-CN"/>
        </w:rPr>
        <w:t xml:space="preserve">定</w:t>
      </w:r>
      <w:r>
        <w:rPr>
          <w:rFonts w:hint="eastAsia" w:ascii="宋体" w:hAnsi="宋体" w:eastAsia="宋体" w:cs="Times New Roman"/>
          <w:color w:val="000000"/>
          <w:sz w:val="24"/>
          <w:highlight w:val="none"/>
          <w:lang w:val="en-US" w:eastAsia="zh-CN"/>
        </w:rPr>
        <w:t xml:space="preserve">设备配置及相关</w:t>
      </w:r>
      <w:r>
        <w:rPr>
          <w:rFonts w:hint="eastAsia" w:ascii="宋体" w:hAnsi="宋体" w:eastAsia="宋体" w:cs="Times New Roman"/>
          <w:color w:val="000000"/>
          <w:sz w:val="24"/>
          <w:highlight w:val="none"/>
        </w:rPr>
        <w:t xml:space="preserve">保障方案，</w:t>
      </w:r>
      <w:r>
        <w:rPr>
          <w:rFonts w:hint="eastAsia" w:ascii="宋体" w:hAnsi="宋体" w:eastAsia="宋体" w:cs="Times New Roman"/>
          <w:color w:val="000000"/>
          <w:sz w:val="24"/>
          <w:highlight w:val="none"/>
          <w:lang w:val="en-US" w:eastAsia="zh-CN"/>
        </w:rPr>
        <w:t xml:space="preserve">包括但不限于设备配备情况、设备管理方案等</w:t>
      </w:r>
      <w:r>
        <w:rPr>
          <w:rFonts w:hint="eastAsia" w:ascii="宋体" w:hAnsi="宋体" w:eastAsia="宋体" w:cs="Times New Roman"/>
          <w:color w:val="000000"/>
          <w:sz w:val="24"/>
          <w:highlight w:val="none"/>
        </w:rPr>
        <w:t xml:space="preserve">），确保</w:t>
      </w:r>
      <w:r>
        <w:rPr>
          <w:rFonts w:hint="eastAsia" w:ascii="宋体" w:hAnsi="宋体" w:eastAsia="宋体" w:cs="Times New Roman"/>
          <w:color w:val="000000"/>
          <w:sz w:val="24"/>
          <w:highlight w:val="none"/>
          <w:lang w:val="en-US" w:eastAsia="zh-CN"/>
        </w:rPr>
        <w:t xml:space="preserve">确保检测设备性能稳定、精度达标，满足各类检测工作合规性要求，防范设备故障导致的检测失效、安全隐患及效率低下等措施</w:t>
      </w:r>
      <w:r>
        <w:rPr>
          <w:rFonts w:hint="eastAsia" w:ascii="宋体" w:hAnsi="宋体" w:eastAsia="宋体" w:cs="Times New Roman"/>
          <w:color w:val="000000"/>
          <w:sz w:val="24"/>
          <w:highlight w:val="none"/>
        </w:rPr>
        <w:t xml:space="preserve">，保障本项目的顺利实施。</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、制定重点难点分析及对策方案：</w:t>
      </w:r>
      <w:r>
        <w:rPr>
          <w:rFonts w:hint="eastAsia" w:ascii="宋体" w:hAnsi="宋体"/>
          <w:color w:val="000000"/>
          <w:sz w:val="24"/>
          <w:highlight w:val="none"/>
        </w:rPr>
      </w:r>
      <w:r/>
    </w:p>
    <w:p>
      <w:pPr>
        <w:pStyle w:val="1144"/>
        <w:ind w:firstLine="397"/>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供应商根据</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要求及本项目特点，制订重点难点分析及对策方案，</w:t>
      </w:r>
      <w:r>
        <w:rPr>
          <w:rFonts w:hint="eastAsia" w:ascii="宋体" w:hAnsi="宋体"/>
          <w:color w:val="000000"/>
          <w:sz w:val="24"/>
          <w:highlight w:val="none"/>
          <w:lang w:eastAsia="zh-CN"/>
        </w:rPr>
        <w:t xml:space="preserve">包括但不限于</w:t>
      </w:r>
      <w:r>
        <w:rPr>
          <w:rFonts w:hint="eastAsia" w:ascii="宋体" w:hAnsi="宋体"/>
          <w:color w:val="000000"/>
          <w:sz w:val="24"/>
          <w:highlight w:val="none"/>
        </w:rPr>
        <w:t xml:space="preserve">检测技术（关键性技术）的重点难点分析及对策方案</w:t>
      </w:r>
      <w:r>
        <w:rPr>
          <w:rFonts w:hint="eastAsia" w:ascii="宋体" w:hAnsi="宋体"/>
          <w:color w:val="000000"/>
          <w:sz w:val="24"/>
          <w:highlight w:val="none"/>
          <w:lang w:eastAsia="zh-CN"/>
        </w:rPr>
        <w:t xml:space="preserve">、</w:t>
      </w:r>
      <w:r>
        <w:rPr>
          <w:rFonts w:ascii="宋体" w:hAnsi="宋体"/>
          <w:color w:val="000000"/>
          <w:sz w:val="24"/>
          <w:highlight w:val="none"/>
        </w:rPr>
        <w:t xml:space="preserve">高空作业、</w:t>
      </w:r>
      <w:r>
        <w:rPr>
          <w:rFonts w:hint="eastAsia" w:ascii="宋体" w:hAnsi="宋体"/>
          <w:color w:val="000000"/>
          <w:sz w:val="24"/>
          <w:highlight w:val="none"/>
        </w:rPr>
        <w:t xml:space="preserve">进入</w:t>
      </w:r>
      <w:r>
        <w:rPr>
          <w:rFonts w:ascii="宋体" w:hAnsi="宋体"/>
          <w:color w:val="000000"/>
          <w:sz w:val="24"/>
          <w:highlight w:val="none"/>
        </w:rPr>
        <w:t xml:space="preserve">受限空间</w:t>
      </w:r>
      <w:r>
        <w:rPr>
          <w:rFonts w:hint="eastAsia" w:ascii="宋体" w:hAnsi="宋体"/>
          <w:color w:val="000000"/>
          <w:sz w:val="24"/>
          <w:highlight w:val="none"/>
        </w:rPr>
        <w:t xml:space="preserve">（或</w:t>
      </w:r>
      <w:r>
        <w:rPr>
          <w:rFonts w:ascii="宋体" w:hAnsi="宋体"/>
          <w:color w:val="000000"/>
          <w:sz w:val="24"/>
          <w:highlight w:val="none"/>
        </w:rPr>
        <w:t xml:space="preserve">有毒介质</w:t>
      </w:r>
      <w:r>
        <w:rPr>
          <w:rFonts w:hint="eastAsia" w:ascii="宋体" w:hAnsi="宋体"/>
          <w:color w:val="000000"/>
          <w:sz w:val="24"/>
          <w:highlight w:val="none"/>
        </w:rPr>
        <w:t xml:space="preserve">空间）内部</w:t>
      </w:r>
      <w:r>
        <w:rPr>
          <w:rFonts w:ascii="宋体" w:hAnsi="宋体"/>
          <w:color w:val="000000"/>
          <w:sz w:val="24"/>
          <w:highlight w:val="none"/>
        </w:rPr>
        <w:t xml:space="preserve">检测</w:t>
      </w:r>
      <w:r>
        <w:rPr>
          <w:rFonts w:hint="eastAsia" w:ascii="宋体" w:hAnsi="宋体"/>
          <w:color w:val="000000"/>
          <w:sz w:val="24"/>
          <w:highlight w:val="none"/>
        </w:rPr>
        <w:t xml:space="preserve">等；</w:t>
      </w:r>
      <w:r>
        <w:rPr>
          <w:rFonts w:ascii="等线" w:hAnsi="等线"/>
          <w:bCs/>
          <w:color w:val="000000"/>
          <w:sz w:val="24"/>
          <w:highlight w:val="none"/>
        </w:rPr>
        <w:t xml:space="preserve">方案应</w:t>
      </w:r>
      <w:r>
        <w:rPr>
          <w:rFonts w:hint="eastAsia" w:ascii="等线" w:hAnsi="等线"/>
          <w:bCs/>
          <w:color w:val="000000"/>
          <w:sz w:val="24"/>
          <w:highlight w:val="none"/>
        </w:rPr>
        <w:t xml:space="preserve">全面</w:t>
      </w:r>
      <w:r>
        <w:rPr>
          <w:rFonts w:ascii="等线" w:hAnsi="等线"/>
          <w:bCs/>
          <w:color w:val="000000"/>
          <w:sz w:val="24"/>
          <w:highlight w:val="none"/>
        </w:rPr>
        <w:t xml:space="preserve">科学合理、</w:t>
      </w:r>
      <w:r>
        <w:rPr>
          <w:rFonts w:hint="eastAsia" w:ascii="等线" w:hAnsi="等线"/>
          <w:bCs/>
          <w:color w:val="000000"/>
          <w:sz w:val="24"/>
          <w:highlight w:val="none"/>
        </w:rPr>
        <w:t xml:space="preserve">具有针对性和可行性；确保本项目在</w:t>
      </w:r>
      <w:r>
        <w:rPr>
          <w:rFonts w:ascii="等线" w:hAnsi="等线"/>
          <w:bCs/>
          <w:color w:val="000000"/>
          <w:sz w:val="24"/>
          <w:highlight w:val="none"/>
        </w:rPr>
        <w:t xml:space="preserve">复杂环境下的</w:t>
      </w:r>
      <w:r>
        <w:rPr>
          <w:rFonts w:hint="eastAsia" w:ascii="等线" w:hAnsi="等线"/>
          <w:bCs/>
          <w:color w:val="000000"/>
          <w:sz w:val="24"/>
          <w:highlight w:val="none"/>
        </w:rPr>
        <w:t xml:space="preserve">顺利实施</w:t>
      </w:r>
      <w:r>
        <w:rPr>
          <w:rFonts w:ascii="等线" w:hAnsi="等线"/>
          <w:bCs/>
          <w:color w:val="000000"/>
          <w:sz w:val="24"/>
          <w:highlight w:val="none"/>
        </w:rPr>
        <w:t xml:space="preserve">。</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、制定应急预案方案：</w:t>
      </w:r>
      <w:r>
        <w:rPr>
          <w:rFonts w:hint="eastAsia" w:ascii="宋体" w:hAnsi="宋体" w:eastAsia="宋体" w:cs="Times New Roman"/>
          <w:color w:val="000000"/>
          <w:sz w:val="24"/>
          <w:highlight w:val="none"/>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根据采购文件要求及本项目特点，制订应急预案方案，包括但不限于应急组织架构、各类风险的应急预案、应急响应、应急保障等，预案应做到明确分工，责任到人，事前管控，减少突发，确保处置到位，闭环管理。</w:t>
      </w:r>
      <w:r>
        <w:rPr>
          <w:rFonts w:hint="eastAsia" w:ascii="宋体" w:hAnsi="宋体" w:eastAsia="宋体" w:cs="Times New Roman"/>
          <w:color w:val="000000"/>
          <w:sz w:val="24"/>
          <w:highlight w:val="none"/>
          <w:lang w:val="en-US" w:eastAsia="zh-CN"/>
        </w:rPr>
      </w:r>
      <w:r/>
    </w:p>
    <w:p>
      <w:pPr>
        <w:pStyle w:val="1173"/>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8、供应商应为</w:t>
      </w:r>
      <w:r>
        <w:rPr>
          <w:rFonts w:ascii="宋体" w:hAnsi="宋体"/>
          <w:color w:val="000000"/>
          <w:sz w:val="24"/>
          <w:highlight w:val="none"/>
        </w:rPr>
        <w:t xml:space="preserve">本项目投入自有设备</w:t>
      </w:r>
      <w:r>
        <w:rPr>
          <w:rFonts w:hint="eastAsia" w:ascii="宋体" w:hAnsi="宋体"/>
          <w:color w:val="000000"/>
          <w:sz w:val="24"/>
          <w:highlight w:val="none"/>
        </w:rPr>
        <w:t xml:space="preserve">，</w:t>
      </w:r>
      <w:r>
        <w:rPr>
          <w:rFonts w:ascii="宋体" w:hAnsi="宋体"/>
          <w:color w:val="000000"/>
          <w:sz w:val="24"/>
          <w:highlight w:val="none"/>
        </w:rPr>
        <w:t xml:space="preserve">以确保在项目实施过程中，设备性能稳定、精度达标，能够应对多作业面同时开工的需求，并随时接受</w:t>
      </w:r>
      <w:r>
        <w:rPr>
          <w:rFonts w:hint="eastAsia" w:ascii="宋体" w:hAnsi="宋体"/>
          <w:color w:val="000000"/>
          <w:sz w:val="24"/>
          <w:highlight w:val="none"/>
        </w:rPr>
        <w:t xml:space="preserve">采购人</w:t>
      </w:r>
      <w:r>
        <w:rPr>
          <w:rFonts w:ascii="宋体" w:hAnsi="宋体"/>
          <w:color w:val="000000"/>
          <w:sz w:val="24"/>
          <w:highlight w:val="none"/>
        </w:rPr>
        <w:t xml:space="preserve">对原始检测数据的溯源抽查</w:t>
      </w:r>
      <w:r>
        <w:rPr>
          <w:rFonts w:hint="eastAsia" w:ascii="宋体" w:hAnsi="宋体"/>
          <w:color w:val="000000"/>
          <w:sz w:val="24"/>
          <w:highlight w:val="none"/>
        </w:rPr>
        <w:t xml:space="preserve">，保障本项目的顺利实施。供应商</w:t>
      </w:r>
      <w:r>
        <w:rPr>
          <w:rFonts w:hint="eastAsia" w:ascii="宋体" w:hAnsi="宋体"/>
          <w:color w:val="000000"/>
          <w:sz w:val="24"/>
          <w:highlight w:val="none"/>
          <w:lang w:eastAsia="zh-CN"/>
        </w:rPr>
        <w:t xml:space="preserve">需</w:t>
      </w:r>
      <w:r>
        <w:rPr>
          <w:rFonts w:hint="eastAsia" w:ascii="宋体" w:hAnsi="宋体"/>
          <w:color w:val="000000"/>
          <w:sz w:val="24"/>
          <w:highlight w:val="none"/>
        </w:rPr>
        <w:t xml:space="preserve">为本项目配备相应的射线检测装置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数字式超声探伤仪</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磁粉检测仪。</w:t>
      </w:r>
      <w:r>
        <w:rPr>
          <w:rFonts w:hint="eastAsia" w:ascii="宋体" w:hAnsi="宋体"/>
          <w:color w:val="000000"/>
          <w:sz w:val="24"/>
          <w:highlight w:val="none"/>
          <w:lang w:eastAsia="zh-CN"/>
        </w:rPr>
      </w:r>
      <w:r/>
    </w:p>
    <w:p>
      <w:pPr>
        <w:pStyle w:val="1144"/>
        <w:ind w:firstLine="480"/>
        <w:spacing w:line="360" w:lineRule="auto"/>
        <w:rPr>
          <w:rFonts w:hint="eastAsia" w:ascii="宋体" w:hAnsi="宋体" w:eastAsia="宋体" w:cs="宋体"/>
          <w:color w:val="000000"/>
          <w:sz w:val="24"/>
          <w:highlight w:val="none"/>
          <w:lang w:eastAsia="zh-CN"/>
        </w:rPr>
      </w:pP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为了保证检测结果的权威性、准确性及多手段</w:t>
      </w:r>
      <w:r>
        <w:rPr>
          <w:rFonts w:hint="eastAsia" w:ascii="宋体" w:hAnsi="宋体"/>
          <w:color w:val="000000"/>
          <w:sz w:val="24"/>
          <w:highlight w:val="none"/>
        </w:rPr>
        <w:t xml:space="preserve">检测、</w:t>
      </w:r>
      <w:r>
        <w:rPr>
          <w:rFonts w:ascii="宋体" w:hAnsi="宋体"/>
          <w:color w:val="000000"/>
          <w:sz w:val="24"/>
          <w:highlight w:val="none"/>
        </w:rPr>
        <w:t xml:space="preserve">复核的专业深度，</w:t>
      </w:r>
      <w:r>
        <w:rPr>
          <w:rFonts w:hint="eastAsia" w:ascii="宋体" w:hAnsi="宋体"/>
          <w:color w:val="000000"/>
          <w:sz w:val="24"/>
          <w:highlight w:val="none"/>
        </w:rPr>
        <w:t xml:space="preserve">供应商应为本项目配备专职的技术服务团队，</w:t>
      </w:r>
      <w:r>
        <w:rPr>
          <w:rFonts w:ascii="宋体" w:hAnsi="宋体"/>
          <w:color w:val="000000"/>
          <w:sz w:val="24"/>
          <w:highlight w:val="none"/>
        </w:rPr>
        <w:t xml:space="preserve">以确保检测团队资质涵盖本项目所有技术范畴，并具备解决复杂缺陷判定的能力</w:t>
      </w:r>
      <w:r>
        <w:rPr>
          <w:rFonts w:hint="eastAsia" w:ascii="宋体" w:hAnsi="宋体"/>
          <w:color w:val="000000"/>
          <w:sz w:val="24"/>
          <w:highlight w:val="none"/>
        </w:rPr>
        <w:t xml:space="preserve">；供应商拟为本项目配备的检测人员中</w:t>
      </w:r>
      <w:r>
        <w:rPr>
          <w:rFonts w:hint="eastAsia" w:ascii="宋体" w:hAnsi="宋体" w:cs="宋体"/>
          <w:color w:val="000000"/>
          <w:sz w:val="24"/>
          <w:highlight w:val="none"/>
        </w:rPr>
        <w:t xml:space="preserve">具备特种设备无损检测人员</w:t>
      </w:r>
      <w:r>
        <w:rPr>
          <w:rFonts w:hint="eastAsia" w:ascii="宋体" w:hAnsi="宋体" w:cs="宋体"/>
          <w:color w:val="000000"/>
          <w:sz w:val="24"/>
          <w:highlight w:val="none"/>
          <w:lang w:eastAsia="zh-CN"/>
        </w:rPr>
        <w:t xml:space="preserve">需</w:t>
      </w:r>
      <w:r>
        <w:rPr>
          <w:rFonts w:hint="eastAsia" w:ascii="宋体" w:hAnsi="宋体" w:cs="宋体"/>
          <w:color w:val="000000"/>
          <w:sz w:val="24"/>
          <w:highlight w:val="none"/>
        </w:rPr>
        <w:t xml:space="preserve">具</w:t>
      </w:r>
      <w:r>
        <w:rPr>
          <w:rFonts w:hint="eastAsia" w:ascii="宋体" w:hAnsi="宋体" w:eastAsia="宋体" w:cs="宋体"/>
          <w:color w:val="000000"/>
          <w:sz w:val="24"/>
          <w:highlight w:val="none"/>
          <w:lang w:val="en-US" w:eastAsia="zh-CN"/>
        </w:rPr>
        <w:t xml:space="preserve">有</w:t>
      </w:r>
      <w:r>
        <w:rPr>
          <w:rFonts w:hint="eastAsia" w:ascii="宋体" w:hAnsi="宋体" w:eastAsia="宋体" w:cs="宋体"/>
          <w:color w:val="000000"/>
          <w:sz w:val="24"/>
          <w:highlight w:val="none"/>
        </w:rPr>
        <w:t xml:space="preserve">RTⅡ级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RTⅢ及以上</w:t>
      </w:r>
      <w:r>
        <w:rPr>
          <w:rFonts w:ascii="宋体" w:hAnsi="宋体" w:cs="宋体"/>
          <w:color w:val="000000"/>
          <w:sz w:val="24"/>
          <w:highlight w:val="none"/>
        </w:rPr>
        <w:t xml:space="preserve">检测资格证书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UTⅡ</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UT</w:t>
      </w:r>
      <w:r>
        <w:rPr>
          <w:rFonts w:hint="eastAsia" w:ascii="宋体" w:hAnsi="宋体" w:eastAsia="宋体" w:cs="宋体"/>
          <w:color w:val="000000"/>
          <w:sz w:val="24"/>
          <w:highlight w:val="none"/>
        </w:rPr>
        <w:t xml:space="preserve">Ⅲ</w:t>
      </w:r>
      <w:r>
        <w:rPr>
          <w:rFonts w:hint="eastAsia" w:ascii="宋体" w:hAnsi="宋体" w:cs="宋体"/>
          <w:color w:val="000000"/>
          <w:sz w:val="24"/>
          <w:highlight w:val="none"/>
        </w:rPr>
        <w:t xml:space="preserve">级及以上检测资格证书、MTⅡ级及以上检</w:t>
      </w:r>
      <w:r>
        <w:rPr>
          <w:rFonts w:hint="eastAsia" w:ascii="宋体" w:hAnsi="宋体" w:eastAsia="宋体" w:cs="宋体"/>
          <w:color w:val="000000"/>
          <w:sz w:val="24"/>
          <w:highlight w:val="none"/>
        </w:rPr>
        <w:t xml:space="preserve">测资格证书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PTⅡ级及以上检测资格证书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44"/>
        <w:ind w:firstLine="480"/>
        <w:spacing w:line="360" w:lineRule="auto"/>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color w:val="000000"/>
          <w:sz w:val="24"/>
          <w:highlight w:val="none"/>
        </w:rPr>
        <w:t xml:space="preserve">供应商应</w:t>
      </w:r>
      <w:r>
        <w:rPr>
          <w:rFonts w:ascii="宋体" w:hAnsi="宋体"/>
          <w:color w:val="000000"/>
          <w:sz w:val="24"/>
          <w:highlight w:val="none"/>
        </w:rPr>
        <w:t xml:space="preserve">具备</w:t>
      </w:r>
      <w:r>
        <w:rPr>
          <w:rFonts w:hint="eastAsia" w:ascii="宋体" w:hAnsi="宋体"/>
          <w:color w:val="000000"/>
          <w:sz w:val="24"/>
          <w:highlight w:val="none"/>
        </w:rPr>
        <w:t xml:space="preserve">处理类似本项目的</w:t>
      </w:r>
      <w:r>
        <w:rPr>
          <w:rFonts w:ascii="宋体" w:hAnsi="宋体"/>
          <w:color w:val="000000"/>
          <w:sz w:val="24"/>
          <w:highlight w:val="none"/>
        </w:rPr>
        <w:t xml:space="preserve">成熟管理经验及技术储备</w:t>
      </w:r>
      <w:r>
        <w:rPr>
          <w:rFonts w:hint="eastAsia" w:ascii="宋体" w:hAnsi="宋体"/>
          <w:color w:val="000000"/>
          <w:sz w:val="24"/>
          <w:highlight w:val="none"/>
        </w:rPr>
        <w:t xml:space="preserve">，供应商自2023年1月1日（以合同签订为准）以来具备类似本项目的无损检测</w:t>
      </w:r>
      <w:r>
        <w:rPr>
          <w:rFonts w:hint="eastAsia" w:ascii="宋体" w:hAnsi="宋体" w:eastAsia="宋体" w:cs="Times New Roman"/>
          <w:color w:val="000000"/>
          <w:sz w:val="24"/>
          <w:highlight w:val="none"/>
        </w:rPr>
        <w:t xml:space="preserve">业绩</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至少包含RT或UT</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1144"/>
        <w:ind w:firstLine="397"/>
        <w:spacing w:line="360" w:lineRule="auto"/>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11、</w:t>
      </w:r>
      <w:r>
        <w:rPr>
          <w:rFonts w:ascii="宋体" w:hAnsi="宋体"/>
          <w:color w:val="000000"/>
          <w:sz w:val="24"/>
          <w:highlight w:val="none"/>
        </w:rPr>
        <w:t xml:space="preserve">为了实现检测流程本地化与危废合规处置，</w:t>
      </w:r>
      <w:r>
        <w:rPr>
          <w:rFonts w:hint="eastAsia" w:ascii="宋体" w:hAnsi="宋体"/>
          <w:color w:val="000000"/>
          <w:sz w:val="24"/>
          <w:highlight w:val="none"/>
        </w:rPr>
        <w:t xml:space="preserve">供应商应具备本地化服务能力：供应商可在</w:t>
      </w:r>
      <w:r>
        <w:rPr>
          <w:rFonts w:hint="eastAsia" w:ascii="宋体" w:hAnsi="宋体"/>
          <w:color w:val="000000"/>
          <w:sz w:val="24"/>
          <w:highlight w:val="none"/>
          <w:lang w:val="en-US" w:eastAsia="zh-CN"/>
        </w:rPr>
        <w:t xml:space="preserve">张家港</w:t>
      </w:r>
      <w:r>
        <w:rPr>
          <w:rFonts w:hint="eastAsia" w:ascii="宋体" w:hAnsi="宋体"/>
          <w:color w:val="000000"/>
          <w:sz w:val="24"/>
          <w:highlight w:val="none"/>
        </w:rPr>
        <w:t xml:space="preserve">市内配备暗室</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含危废处理能力,危废物应委托有资质的专业单位处置，并签订处置合同</w:t>
      </w:r>
      <w:r>
        <w:rPr>
          <w:rFonts w:hint="eastAsia" w:ascii="宋体" w:hAnsi="宋体" w:eastAsia="宋体" w:cs="Times New Roman"/>
          <w:color w:val="000000"/>
          <w:sz w:val="24"/>
          <w:highlight w:val="none"/>
        </w:rPr>
        <w:t xml:space="preserve">）、评片区等</w:t>
      </w:r>
      <w:r>
        <w:rPr>
          <w:rFonts w:ascii="宋体" w:hAnsi="宋体" w:eastAsia="宋体" w:cs="Times New Roman"/>
          <w:color w:val="000000"/>
          <w:sz w:val="24"/>
          <w:highlight w:val="none"/>
        </w:rPr>
        <w:t xml:space="preserve">固定服务场</w:t>
      </w:r>
      <w:r>
        <w:rPr>
          <w:rFonts w:ascii="宋体" w:hAnsi="宋体"/>
          <w:color w:val="000000"/>
          <w:sz w:val="24"/>
          <w:highlight w:val="none"/>
        </w:rPr>
        <w:t xml:space="preserve">地</w:t>
      </w:r>
      <w:r>
        <w:rPr>
          <w:rFonts w:hint="eastAsia" w:ascii="宋体" w:hAnsi="宋体"/>
          <w:color w:val="000000"/>
          <w:sz w:val="24"/>
          <w:highlight w:val="none"/>
        </w:rPr>
        <w:t xml:space="preserve">，</w:t>
      </w:r>
      <w:r>
        <w:rPr>
          <w:rFonts w:ascii="宋体" w:hAnsi="宋体"/>
          <w:color w:val="000000"/>
          <w:sz w:val="24"/>
          <w:highlight w:val="none"/>
        </w:rPr>
        <w:t xml:space="preserve">以确保</w:t>
      </w:r>
      <w:r>
        <w:rPr>
          <w:rFonts w:hint="eastAsia" w:ascii="宋体" w:hAnsi="宋体"/>
          <w:color w:val="000000"/>
          <w:sz w:val="24"/>
          <w:highlight w:val="none"/>
        </w:rPr>
        <w:t xml:space="preserve">检测工作</w:t>
      </w:r>
      <w:r>
        <w:rPr>
          <w:rFonts w:ascii="宋体" w:hAnsi="宋体"/>
          <w:color w:val="000000"/>
          <w:sz w:val="24"/>
          <w:highlight w:val="none"/>
        </w:rPr>
        <w:t xml:space="preserve">高效、危废管理合规、服务响应迅速</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44"/>
        <w:jc w:val="center"/>
        <w:spacing w:line="44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44"/>
        <w:jc w:val="center"/>
        <w:spacing w:line="360" w:lineRule="auto"/>
        <w:rPr>
          <w:rFonts w:hint="eastAsia" w:ascii="宋体" w:hAnsi="宋体" w:cs="Ari"/>
          <w:b/>
          <w:color w:val="000000"/>
          <w:sz w:val="30"/>
          <w:szCs w:val="30"/>
          <w:highlight w:val="none"/>
        </w:rPr>
        <w:sectPr>
          <w:footerReference w:type="default" r:id="rId15"/>
          <w:footerReference w:type="first" r:id="rId16"/>
          <w:footnotePr/>
          <w:endnotePr/>
          <w:type w:val="nextPage"/>
          <w:pgSz w:w="11906" w:h="16838" w:orient="portrait"/>
          <w:pgMar w:top="1361" w:right="1287" w:bottom="1361" w:left="1259" w:header="851" w:footer="992" w:gutter="0"/>
          <w:cols w:num="1" w:sep="0" w:space="1701" w:equalWidth="1"/>
          <w:docGrid w:linePitch="360"/>
          <w:titlePg/>
        </w:sectPr>
        <w:outlineLvl w:val="0"/>
      </w:pPr>
      <w:r/>
      <w:bookmarkStart w:id="120" w:name="_Toc2085"/>
      <w:r/>
      <w:bookmarkStart w:id="121" w:name="_Toc1954"/>
      <w:r>
        <w:rPr>
          <w:rFonts w:hint="eastAsia" w:ascii="宋体" w:hAnsi="宋体" w:cs="Ari"/>
          <w:b/>
          <w:color w:val="000000"/>
          <w:sz w:val="30"/>
          <w:szCs w:val="30"/>
          <w:highlight w:val="none"/>
        </w:rPr>
      </w:r>
      <w:r/>
    </w:p>
    <w:p>
      <w:pPr>
        <w:pStyle w:val="1144"/>
        <w:jc w:val="center"/>
        <w:spacing w:line="360" w:lineRule="auto"/>
        <w:rPr>
          <w:rFonts w:hint="eastAsia" w:ascii="宋体" w:hAnsi="宋体" w:cs="Ari"/>
          <w:b/>
          <w:color w:val="000000"/>
          <w:sz w:val="30"/>
          <w:szCs w:val="30"/>
          <w:highlight w:val="none"/>
        </w:rPr>
        <w:outlineLvl w:val="0"/>
      </w:pPr>
      <w:r>
        <w:rPr>
          <w:rFonts w:hint="eastAsia" w:ascii="宋体" w:hAnsi="宋体" w:cs="Ari"/>
          <w:b/>
          <w:color w:val="000000"/>
          <w:sz w:val="30"/>
          <w:szCs w:val="30"/>
          <w:highlight w:val="none"/>
        </w:rPr>
        <w:t xml:space="preserve">第五章</w:t>
      </w:r>
      <w:r>
        <w:rPr>
          <w:rFonts w:hint="eastAsia" w:ascii="宋体" w:hAnsi="宋体" w:cs="Ari"/>
          <w:b/>
          <w:color w:val="000000"/>
          <w:sz w:val="30"/>
          <w:szCs w:val="30"/>
          <w:highlight w:val="none"/>
        </w:rPr>
        <w:tab/>
      </w:r>
      <w:r>
        <w:rPr>
          <w:rFonts w:hint="eastAsia" w:ascii="宋体" w:hAnsi="宋体" w:cs="Ari"/>
          <w:b/>
          <w:color w:val="000000"/>
          <w:sz w:val="30"/>
          <w:szCs w:val="30"/>
          <w:highlight w:val="none"/>
        </w:rPr>
        <w:t xml:space="preserve">合同主要条款及格式</w:t>
      </w:r>
      <w:bookmarkEnd w:id="120"/>
      <w:r/>
      <w:bookmarkEnd w:id="121"/>
      <w:r>
        <w:rPr>
          <w:rFonts w:hint="eastAsia" w:ascii="宋体" w:hAnsi="宋体" w:cs="Ari"/>
          <w:b/>
          <w:color w:val="000000"/>
          <w:sz w:val="30"/>
          <w:szCs w:val="30"/>
          <w:highlight w:val="none"/>
        </w:rPr>
      </w:r>
      <w:r/>
    </w:p>
    <w:p>
      <w:pPr>
        <w:pStyle w:val="1144"/>
        <w:jc w:val="center"/>
        <w:spacing w:line="440" w:lineRule="exact"/>
        <w:rPr>
          <w:rFonts w:hint="eastAsia" w:ascii="宋体" w:hAnsi="宋体" w:cs="Ari"/>
          <w:b/>
          <w:color w:val="000000"/>
          <w:sz w:val="30"/>
          <w:szCs w:val="30"/>
          <w:highlight w:val="none"/>
        </w:rPr>
      </w:pPr>
      <w:r>
        <w:rPr>
          <w:rFonts w:hint="eastAsia" w:ascii="宋体" w:hAnsi="宋体" w:cs="Ari"/>
          <w:b/>
          <w:color w:val="000000"/>
          <w:sz w:val="30"/>
          <w:szCs w:val="30"/>
          <w:highlight w:val="none"/>
        </w:rPr>
      </w:r>
      <w:r/>
    </w:p>
    <w:p>
      <w:pPr>
        <w:pStyle w:val="1144"/>
        <w:jc w:val="right"/>
        <w:spacing w:line="264" w:lineRule="auto"/>
        <w:rPr>
          <w:rFonts w:hint="eastAsia"/>
          <w:color w:val="000000"/>
          <w:sz w:val="18"/>
          <w:szCs w:val="18"/>
          <w:highlight w:val="none"/>
        </w:rPr>
      </w:pPr>
      <w:r>
        <w:rPr>
          <w:rFonts w:hint="eastAsia"/>
          <w:color w:val="000000"/>
          <w:sz w:val="18"/>
          <w:szCs w:val="18"/>
          <w:highlight w:val="none"/>
        </w:rPr>
      </w:r>
      <w:r/>
    </w:p>
    <w:p>
      <w:pPr>
        <w:pStyle w:val="1144"/>
        <w:jc w:val="right"/>
        <w:spacing w:line="264" w:lineRule="auto"/>
        <w:rPr>
          <w:rFonts w:hint="eastAsia"/>
          <w:color w:val="000000"/>
          <w:sz w:val="18"/>
          <w:szCs w:val="18"/>
          <w:highlight w:val="none"/>
        </w:rPr>
      </w:pPr>
      <w:r>
        <w:rPr>
          <w:rFonts w:hint="eastAsia"/>
          <w:color w:val="000000"/>
          <w:sz w:val="18"/>
          <w:szCs w:val="18"/>
          <w:highlight w:val="none"/>
        </w:rPr>
      </w:r>
      <w:r/>
    </w:p>
    <w:p>
      <w:pPr>
        <w:pStyle w:val="1144"/>
        <w:jc w:val="right"/>
        <w:spacing w:line="264" w:lineRule="auto"/>
        <w:rPr>
          <w:rFonts w:hint="eastAsia"/>
          <w:color w:val="000000"/>
          <w:sz w:val="18"/>
          <w:szCs w:val="18"/>
          <w:highlight w:val="none"/>
        </w:rPr>
      </w:pPr>
      <w:r>
        <w:rPr>
          <w:rFonts w:hint="eastAsia"/>
          <w:color w:val="000000"/>
          <w:sz w:val="18"/>
          <w:szCs w:val="18"/>
          <w:highlight w:val="none"/>
        </w:rPr>
      </w:r>
      <w:r/>
    </w:p>
    <w:p>
      <w:pPr>
        <w:pStyle w:val="1144"/>
        <w:jc w:val="center"/>
        <w:spacing w:line="360" w:lineRule="auto"/>
        <w:shd w:val="clear" w:color="auto" w:fill="auto"/>
        <w:rPr>
          <w:rFonts w:hint="eastAsia" w:ascii="Times New Roman" w:hAnsi="Times New Roman"/>
          <w:b/>
          <w:color w:val="000000"/>
          <w:sz w:val="72"/>
          <w:szCs w:val="72"/>
          <w:highlight w:val="none"/>
        </w:rPr>
      </w:pPr>
      <w:r>
        <w:rPr>
          <w:rFonts w:hint="eastAsia" w:ascii="Times New Roman" w:hAnsi="Times New Roman"/>
          <w:b/>
          <w:color w:val="000000"/>
          <w:sz w:val="72"/>
          <w:szCs w:val="72"/>
          <w:highlight w:val="none"/>
        </w:rPr>
        <w:t xml:space="preserve">服务合同</w:t>
      </w:r>
      <w:r>
        <w:rPr>
          <w:rFonts w:hint="eastAsia" w:ascii="Times New Roman" w:hAnsi="Times New Roman"/>
          <w:b/>
          <w:color w:val="000000"/>
          <w:sz w:val="72"/>
          <w:szCs w:val="72"/>
          <w:highlight w:val="none"/>
        </w:rPr>
      </w:r>
      <w:r/>
    </w:p>
    <w:p>
      <w:pPr>
        <w:pStyle w:val="1144"/>
        <w:jc w:val="center"/>
        <w:spacing w:line="360" w:lineRule="auto"/>
        <w:shd w:val="clear" w:color="auto" w:fill="auto"/>
        <w:rPr>
          <w:rFonts w:hint="eastAsia" w:ascii="Times New Roman" w:hAnsi="Times New Roman"/>
          <w:b/>
          <w:color w:val="000000"/>
          <w:sz w:val="44"/>
          <w:szCs w:val="44"/>
          <w:highlight w:val="none"/>
        </w:rPr>
      </w:pPr>
      <w:r>
        <w:rPr>
          <w:rFonts w:hint="eastAsia" w:ascii="Times New Roman" w:hAnsi="Times New Roman"/>
          <w:b/>
          <w:color w:val="000000"/>
          <w:sz w:val="44"/>
          <w:szCs w:val="44"/>
          <w:highlight w:val="none"/>
        </w:rPr>
      </w:r>
      <w:r/>
    </w:p>
    <w:p>
      <w:pPr>
        <w:pStyle w:val="1144"/>
        <w:ind w:left="1440"/>
        <w:spacing w:line="360" w:lineRule="auto"/>
        <w:shd w:val="clear" w:color="auto" w:fill="auto"/>
        <w:rPr>
          <w:rFonts w:hint="eastAsia" w:ascii="Times New Roman" w:hAnsi="Times New Roman"/>
          <w:b/>
          <w:color w:val="000000"/>
          <w:sz w:val="44"/>
          <w:szCs w:val="44"/>
          <w:highlight w:val="none"/>
        </w:rPr>
      </w:pPr>
      <w:r>
        <w:rPr>
          <w:rFonts w:hint="eastAsia" w:ascii="Times New Roman" w:hAnsi="Times New Roman"/>
          <w:b/>
          <w:color w:val="000000"/>
          <w:sz w:val="44"/>
          <w:szCs w:val="44"/>
          <w:highlight w:val="none"/>
        </w:rPr>
      </w:r>
      <w:r/>
    </w:p>
    <w:p>
      <w:pPr>
        <w:pStyle w:val="1144"/>
        <w:ind w:left="1440"/>
        <w:spacing w:line="360" w:lineRule="auto"/>
        <w:shd w:val="clear" w:color="auto" w:fill="auto"/>
        <w:rPr>
          <w:rFonts w:hint="eastAsia" w:ascii="Times New Roman" w:hAnsi="Times New Roman"/>
          <w:b/>
          <w:color w:val="000000"/>
          <w:sz w:val="31"/>
          <w:highlight w:val="none"/>
        </w:rPr>
      </w:pPr>
      <w:r>
        <w:rPr>
          <w:rFonts w:hint="eastAsia" w:ascii="Times New Roman" w:hAnsi="Times New Roman"/>
          <w:b/>
          <w:color w:val="000000"/>
          <w:sz w:val="31"/>
          <w:highlight w:val="none"/>
        </w:rPr>
      </w:r>
      <w:r/>
    </w:p>
    <w:p>
      <w:pPr>
        <w:pStyle w:val="1144"/>
        <w:ind w:left="1440"/>
        <w:spacing w:line="360" w:lineRule="auto"/>
        <w:shd w:val="clear" w:color="auto" w:fill="auto"/>
        <w:rPr>
          <w:rFonts w:hint="eastAsia" w:ascii="Times New Roman" w:hAnsi="Times New Roman"/>
          <w:b/>
          <w:color w:val="000000"/>
          <w:sz w:val="31"/>
          <w:highlight w:val="none"/>
        </w:rPr>
      </w:pPr>
      <w:r>
        <w:rPr>
          <w:rFonts w:hint="eastAsia" w:ascii="Times New Roman" w:hAnsi="Times New Roman"/>
          <w:b/>
          <w:color w:val="000000"/>
          <w:sz w:val="31"/>
          <w:highlight w:val="none"/>
        </w:rPr>
        <w:t xml:space="preserve">合同编号：</w:t>
      </w:r>
      <w:r>
        <w:rPr>
          <w:rFonts w:hint="eastAsia" w:ascii="Times New Roman" w:hAnsi="Times New Roman"/>
          <w:b/>
          <w:color w:val="000000"/>
          <w:sz w:val="31"/>
          <w:highlight w:val="none"/>
        </w:rPr>
      </w:r>
      <w:r/>
    </w:p>
    <w:p>
      <w:pPr>
        <w:pStyle w:val="1144"/>
        <w:ind w:left="1440"/>
        <w:spacing w:line="360" w:lineRule="auto"/>
        <w:shd w:val="clear" w:color="auto" w:fill="auto"/>
        <w:rPr>
          <w:rFonts w:hint="eastAsia" w:ascii="Times New Roman" w:hAnsi="Times New Roman"/>
          <w:b/>
          <w:color w:val="000000"/>
          <w:sz w:val="31"/>
          <w:highlight w:val="none"/>
        </w:rPr>
      </w:pPr>
      <w:r>
        <w:rPr>
          <w:rFonts w:hint="eastAsia" w:ascii="Times New Roman" w:hAnsi="Times New Roman"/>
          <w:b/>
          <w:color w:val="000000"/>
          <w:sz w:val="31"/>
          <w:highlight w:val="none"/>
        </w:rPr>
      </w:r>
      <w:r/>
    </w:p>
    <w:p>
      <w:pPr>
        <w:pStyle w:val="1144"/>
        <w:ind w:left="1440"/>
        <w:spacing w:line="360" w:lineRule="auto"/>
        <w:shd w:val="clear" w:color="auto" w:fill="auto"/>
        <w:rPr>
          <w:rFonts w:hint="eastAsia" w:ascii="Times New Roman" w:hAnsi="Times New Roman" w:eastAsia="宋体" w:cs="Times New Roman"/>
          <w:b/>
          <w:color w:val="000000"/>
          <w:sz w:val="31"/>
          <w:highlight w:val="none"/>
          <w:u w:val="single"/>
          <w:lang w:eastAsia="zh-CN"/>
        </w:rPr>
      </w:pPr>
      <w:r>
        <w:rPr>
          <w:rFonts w:hint="eastAsia" w:ascii="Times New Roman" w:hAnsi="Times New Roman" w:eastAsia="宋体" w:cs="Times New Roman"/>
          <w:b/>
          <w:color w:val="000000"/>
          <w:sz w:val="31"/>
          <w:highlight w:val="none"/>
          <w:u w:val="none"/>
        </w:rPr>
        <w:t xml:space="preserve">项目名称:</w:t>
      </w:r>
      <w:r>
        <w:rPr>
          <w:rFonts w:hint="eastAsia" w:ascii="Times New Roman" w:hAnsi="Times New Roman" w:eastAsia="宋体" w:cs="Times New Roman"/>
          <w:b/>
          <w:color w:val="000000"/>
          <w:sz w:val="31"/>
          <w:highlight w:val="none"/>
          <w:u w:val="single"/>
          <w:lang w:eastAsia="zh-CN"/>
        </w:rPr>
        <w:t xml:space="preserve">江苏省特检院张家港分院无损检测工作外委项目</w:t>
      </w:r>
      <w:r>
        <w:rPr>
          <w:rFonts w:hint="eastAsia" w:ascii="Times New Roman" w:hAnsi="Times New Roman" w:eastAsia="宋体" w:cs="Times New Roman"/>
          <w:b/>
          <w:color w:val="000000"/>
          <w:sz w:val="31"/>
          <w:highlight w:val="none"/>
          <w:u w:val="single"/>
          <w:lang w:eastAsia="zh-CN"/>
        </w:rPr>
      </w:r>
      <w:r/>
    </w:p>
    <w:p>
      <w:pPr>
        <w:pStyle w:val="1144"/>
        <w:ind w:left="1440"/>
        <w:spacing w:line="360" w:lineRule="auto"/>
        <w:shd w:val="clear" w:color="auto" w:fill="auto"/>
        <w:rPr>
          <w:rFonts w:hint="eastAsia" w:ascii="Times New Roman" w:hAnsi="Times New Roman"/>
          <w:b/>
          <w:color w:val="000000"/>
          <w:sz w:val="31"/>
          <w:highlight w:val="none"/>
        </w:rPr>
      </w:pPr>
      <w:r>
        <w:rPr>
          <w:rFonts w:hint="eastAsia" w:ascii="Times New Roman" w:hAnsi="Times New Roman"/>
          <w:b/>
          <w:color w:val="000000"/>
          <w:sz w:val="31"/>
          <w:highlight w:val="none"/>
        </w:rPr>
        <w:t xml:space="preserve">委托方(甲方)：</w:t>
      </w:r>
      <w:r>
        <w:rPr>
          <w:rFonts w:hint="eastAsia" w:ascii="Times New Roman" w:hAnsi="Times New Roman"/>
          <w:b/>
          <w:color w:val="000000"/>
          <w:sz w:val="31"/>
          <w:highlight w:val="none"/>
          <w:u w:val="single"/>
        </w:rPr>
        <w:t xml:space="preserve">江苏省特种设备安全监督检验研究院</w:t>
      </w:r>
      <w:r>
        <w:rPr>
          <w:rFonts w:hint="eastAsia" w:ascii="Times New Roman" w:hAnsi="Times New Roman"/>
          <w:b/>
          <w:color w:val="000000"/>
          <w:sz w:val="31"/>
          <w:highlight w:val="none"/>
        </w:rPr>
      </w:r>
      <w:r/>
    </w:p>
    <w:p>
      <w:pPr>
        <w:pStyle w:val="1144"/>
        <w:ind w:left="1440"/>
        <w:spacing w:line="360" w:lineRule="auto"/>
        <w:shd w:val="clear" w:color="auto" w:fill="auto"/>
        <w:rPr>
          <w:rFonts w:hint="eastAsia" w:ascii="Times New Roman" w:hAnsi="Times New Roman"/>
          <w:b/>
          <w:color w:val="000000"/>
          <w:sz w:val="31"/>
          <w:highlight w:val="none"/>
        </w:rPr>
      </w:pPr>
      <w:r>
        <w:rPr>
          <w:rFonts w:hint="eastAsia" w:ascii="Times New Roman" w:hAnsi="Times New Roman"/>
          <w:b/>
          <w:color w:val="000000"/>
          <w:sz w:val="31"/>
          <w:highlight w:val="none"/>
        </w:rPr>
      </w:r>
      <w:r/>
    </w:p>
    <w:p>
      <w:pPr>
        <w:pStyle w:val="1144"/>
        <w:ind w:left="1440"/>
        <w:spacing w:line="360" w:lineRule="auto"/>
        <w:shd w:val="clear" w:color="auto" w:fill="auto"/>
        <w:rPr>
          <w:rFonts w:hint="eastAsia" w:ascii="Times New Roman" w:hAnsi="Times New Roman"/>
          <w:b/>
          <w:color w:val="000000"/>
          <w:highlight w:val="none"/>
        </w:rPr>
      </w:pPr>
      <w:r>
        <w:rPr>
          <w:rFonts w:hint="eastAsia" w:ascii="Times New Roman" w:hAnsi="Times New Roman"/>
          <w:b/>
          <w:color w:val="000000"/>
          <w:sz w:val="31"/>
          <w:highlight w:val="none"/>
        </w:rPr>
        <w:t xml:space="preserve">服务方(乙方)：  </w:t>
      </w:r>
      <w:r>
        <w:rPr>
          <w:rFonts w:hint="eastAsia" w:ascii="Times New Roman" w:hAnsi="Times New Roman"/>
          <w:b/>
          <w:color w:val="000000"/>
          <w:highlight w:val="none"/>
        </w:rPr>
      </w:r>
      <w:r/>
    </w:p>
    <w:p>
      <w:pPr>
        <w:pStyle w:val="1144"/>
        <w:ind w:left="1440"/>
        <w:spacing w:line="360" w:lineRule="auto"/>
        <w:shd w:val="clear" w:color="auto" w:fill="auto"/>
        <w:rPr>
          <w:rFonts w:hint="eastAsia" w:ascii="Times New Roman" w:hAnsi="Times New Roman"/>
          <w:b/>
          <w:color w:val="000000"/>
          <w:highlight w:val="none"/>
        </w:rPr>
      </w:pPr>
      <w:r>
        <w:rPr>
          <w:rFonts w:hint="eastAsia" w:ascii="Times New Roman" w:hAnsi="Times New Roman"/>
          <w:b/>
          <w:color w:val="000000"/>
          <w:highlight w:val="none"/>
        </w:rPr>
        <w:t xml:space="preserve">          </w:t>
      </w:r>
      <w:r>
        <w:rPr>
          <w:rFonts w:hint="eastAsia" w:ascii="Times New Roman" w:hAnsi="Times New Roman"/>
          <w:b/>
          <w:color w:val="000000"/>
          <w:highlight w:val="none"/>
        </w:rPr>
      </w:r>
      <w:r/>
    </w:p>
    <w:p>
      <w:pPr>
        <w:pStyle w:val="1144"/>
        <w:spacing w:line="360" w:lineRule="auto"/>
        <w:shd w:val="clear" w:color="auto" w:fill="auto"/>
        <w:rPr>
          <w:rFonts w:hint="eastAsia" w:ascii="Times New Roman" w:hAnsi="Times New Roman"/>
          <w:b/>
          <w:color w:val="000000"/>
          <w:highlight w:val="none"/>
        </w:rPr>
      </w:pPr>
      <w:r>
        <w:rPr>
          <w:rFonts w:hint="eastAsia" w:ascii="Times New Roman" w:hAnsi="Times New Roman"/>
          <w:b/>
          <w:color w:val="000000"/>
          <w:highlight w:val="none"/>
        </w:rPr>
      </w:r>
      <w:r/>
    </w:p>
    <w:p>
      <w:pPr>
        <w:pStyle w:val="1144"/>
        <w:spacing w:line="360" w:lineRule="auto"/>
        <w:shd w:val="clear" w:color="auto" w:fill="auto"/>
        <w:rPr>
          <w:rFonts w:hint="eastAsia" w:ascii="Times New Roman" w:hAnsi="Times New Roman"/>
          <w:b/>
          <w:color w:val="000000"/>
          <w:highlight w:val="none"/>
        </w:rPr>
      </w:pPr>
      <w:r>
        <w:rPr>
          <w:rFonts w:hint="eastAsia" w:ascii="Times New Roman" w:hAnsi="Times New Roman"/>
          <w:b/>
          <w:color w:val="000000"/>
          <w:highlight w:val="none"/>
        </w:rPr>
      </w:r>
      <w:r/>
    </w:p>
    <w:p>
      <w:pPr>
        <w:pStyle w:val="1144"/>
        <w:jc w:val="center"/>
        <w:spacing w:line="360" w:lineRule="auto"/>
        <w:shd w:val="clear" w:color="auto" w:fill="auto"/>
        <w:rPr>
          <w:rFonts w:ascii="Times New Roman" w:hAnsi="Times New Roman"/>
          <w:b/>
          <w:color w:val="000000"/>
          <w:sz w:val="31"/>
          <w:highlight w:val="none"/>
        </w:rPr>
        <w:sectPr>
          <w:footnotePr/>
          <w:endnotePr/>
          <w:type w:val="nextPage"/>
          <w:pgSz w:w="11906" w:h="16838" w:orient="portrait"/>
          <w:pgMar w:top="1361" w:right="1287" w:bottom="1361" w:left="1259" w:header="851" w:footer="992" w:gutter="0"/>
          <w:cols w:num="1" w:sep="0" w:space="1701" w:equalWidth="1"/>
          <w:docGrid w:linePitch="360"/>
          <w:titlePg/>
        </w:sectPr>
      </w:pPr>
      <w:r>
        <w:rPr>
          <w:rFonts w:hint="eastAsia" w:ascii="Times New Roman" w:hAnsi="Times New Roman"/>
          <w:b/>
          <w:color w:val="000000"/>
          <w:sz w:val="31"/>
          <w:highlight w:val="none"/>
        </w:rPr>
        <w:t xml:space="preserve">签订日期:</w:t>
      </w:r>
      <w:r>
        <w:rPr>
          <w:rFonts w:hint="eastAsia" w:ascii="Times New Roman" w:hAnsi="Times New Roman"/>
          <w:b/>
          <w:color w:val="000000"/>
          <w:highlight w:val="none"/>
        </w:rPr>
        <w:t xml:space="preserve">     </w:t>
      </w:r>
      <w:r>
        <w:rPr>
          <w:rFonts w:hint="eastAsia" w:ascii="Times New Roman" w:hAnsi="Times New Roman"/>
          <w:b/>
          <w:color w:val="000000"/>
          <w:sz w:val="31"/>
          <w:highlight w:val="none"/>
          <w:u w:val="single"/>
        </w:rPr>
        <w:t xml:space="preserve">       </w:t>
      </w:r>
      <w:r>
        <w:rPr>
          <w:rFonts w:hint="eastAsia" w:ascii="Times New Roman" w:hAnsi="Times New Roman"/>
          <w:b/>
          <w:color w:val="000000"/>
          <w:sz w:val="31"/>
          <w:highlight w:val="none"/>
        </w:rPr>
        <w:t xml:space="preserve"> 年</w:t>
      </w:r>
      <w:r>
        <w:rPr>
          <w:rFonts w:hint="eastAsia" w:ascii="Times New Roman" w:hAnsi="Times New Roman"/>
          <w:b/>
          <w:color w:val="000000"/>
          <w:sz w:val="31"/>
          <w:highlight w:val="none"/>
          <w:u w:val="single"/>
        </w:rPr>
        <w:t xml:space="preserve">     </w:t>
      </w:r>
      <w:r>
        <w:rPr>
          <w:rFonts w:hint="eastAsia" w:ascii="Times New Roman" w:hAnsi="Times New Roman"/>
          <w:b/>
          <w:color w:val="000000"/>
          <w:sz w:val="31"/>
          <w:highlight w:val="none"/>
        </w:rPr>
        <w:t xml:space="preserve">月</w:t>
      </w:r>
      <w:r>
        <w:rPr>
          <w:rFonts w:hint="eastAsia" w:ascii="Times New Roman" w:hAnsi="Times New Roman"/>
          <w:b/>
          <w:color w:val="000000"/>
          <w:sz w:val="31"/>
          <w:highlight w:val="none"/>
          <w:u w:val="single"/>
        </w:rPr>
        <w:t xml:space="preserve">     </w:t>
      </w:r>
      <w:r>
        <w:rPr>
          <w:rFonts w:hint="eastAsia" w:ascii="Times New Roman" w:hAnsi="Times New Roman"/>
          <w:b/>
          <w:color w:val="000000"/>
          <w:sz w:val="31"/>
          <w:highlight w:val="none"/>
        </w:rPr>
        <w:t xml:space="preserve">日</w:t>
      </w:r>
      <w:r>
        <w:rPr>
          <w:rFonts w:ascii="Times New Roman" w:hAnsi="Times New Roman"/>
          <w:b/>
          <w:color w:val="000000"/>
          <w:sz w:val="31"/>
          <w:highlight w:val="none"/>
        </w:rPr>
      </w:r>
      <w:r/>
    </w:p>
    <w:p>
      <w:pPr>
        <w:pStyle w:val="1144"/>
        <w:jc w:val="right"/>
        <w:spacing w:line="360" w:lineRule="auto"/>
        <w:shd w:val="clear" w:color="auto" w:fill="auto"/>
        <w:rPr>
          <w:rFonts w:hint="eastAsia" w:ascii="Times New Roman" w:hAnsi="Times New Roman" w:cs="仿宋_GB2312"/>
          <w:bCs/>
          <w:color w:val="000000"/>
          <w:sz w:val="24"/>
          <w:highlight w:val="none"/>
        </w:rPr>
      </w:pPr>
      <w:r>
        <w:rPr>
          <w:rFonts w:hint="eastAsia" w:ascii="Times New Roman" w:hAnsi="Times New Roman" w:cs="仿宋_GB2312"/>
          <w:color w:val="000000"/>
          <w:sz w:val="24"/>
          <w:highlight w:val="none"/>
        </w:rPr>
        <w:t xml:space="preserve"> </w:t>
      </w:r>
      <w:r>
        <w:rPr>
          <w:rFonts w:ascii="Times New Roman" w:hAnsi="Times New Roman" w:cs="仿宋_GB2312"/>
          <w:color w:val="000000"/>
          <w:sz w:val="24"/>
          <w:highlight w:val="none"/>
        </w:rPr>
        <w:t xml:space="preserve">采购编号：</w:t>
      </w:r>
      <w:r>
        <w:rPr>
          <w:rFonts w:hint="eastAsia" w:ascii="Times New Roman" w:hAnsi="Times New Roman" w:cs="仿宋_GB2312"/>
          <w:bCs/>
          <w:color w:val="000000"/>
          <w:sz w:val="24"/>
          <w:highlight w:val="none"/>
        </w:rPr>
      </w:r>
      <w:r/>
    </w:p>
    <w:p>
      <w:pPr>
        <w:pStyle w:val="1144"/>
        <w:spacing w:line="360" w:lineRule="auto"/>
        <w:shd w:val="clear" w:color="auto" w:fill="auto"/>
        <w:rPr>
          <w:rFonts w:ascii="Times New Roman" w:hAnsi="Times New Roman" w:cs="仿宋_GB2312"/>
          <w:color w:val="000000"/>
          <w:sz w:val="24"/>
          <w:highlight w:val="none"/>
        </w:rPr>
      </w:pPr>
      <w:r>
        <w:rPr>
          <w:rFonts w:ascii="Times New Roman" w:hAnsi="Times New Roman" w:cs="仿宋_GB2312"/>
          <w:color w:val="000000"/>
          <w:sz w:val="24"/>
          <w:highlight w:val="none"/>
        </w:rPr>
      </w:r>
      <w:r/>
    </w:p>
    <w:p>
      <w:pPr>
        <w:pStyle w:val="1144"/>
        <w:ind w:left="0" w:right="0"/>
        <w:pageBreakBefore w:val="0"/>
        <w:spacing w:line="360" w:lineRule="auto"/>
        <w:rPr>
          <w:rFonts w:ascii="Times New Roman" w:hAnsi="Times New Roman" w:cs="仿宋_GB2312"/>
          <w:bCs/>
          <w:color w:val="000000"/>
          <w:sz w:val="24"/>
          <w:highlight w:val="none"/>
        </w:rPr>
      </w:pPr>
      <w:r>
        <w:rPr>
          <w:rFonts w:ascii="Times New Roman" w:hAnsi="Times New Roman" w:cs="仿宋_GB2312"/>
          <w:color w:val="000000"/>
          <w:sz w:val="24"/>
          <w:highlight w:val="none"/>
        </w:rPr>
        <w:t xml:space="preserve">委托方</w:t>
      </w:r>
      <w:r>
        <w:rPr>
          <w:rFonts w:hint="eastAsia" w:ascii="Times New Roman" w:hAnsi="Times New Roman" w:cs="仿宋_GB2312"/>
          <w:color w:val="000000"/>
          <w:sz w:val="24"/>
          <w:highlight w:val="none"/>
        </w:rPr>
        <w:t xml:space="preserve">（以下简称</w:t>
      </w:r>
      <w:r>
        <w:rPr>
          <w:rFonts w:ascii="Times New Roman" w:hAnsi="Times New Roman" w:cs="仿宋_GB2312"/>
          <w:color w:val="000000"/>
          <w:sz w:val="24"/>
          <w:highlight w:val="none"/>
        </w:rPr>
        <w:t xml:space="preserve">甲方</w:t>
      </w:r>
      <w:r>
        <w:rPr>
          <w:rFonts w:hint="eastAsia" w:ascii="Times New Roman" w:hAnsi="Times New Roman" w:cs="仿宋_GB2312"/>
          <w:color w:val="000000"/>
          <w:sz w:val="24"/>
          <w:highlight w:val="none"/>
        </w:rPr>
        <w:t xml:space="preserve">）</w:t>
      </w:r>
      <w:r>
        <w:rPr>
          <w:rFonts w:ascii="Times New Roman" w:hAnsi="Times New Roman" w:cs="仿宋_GB2312"/>
          <w:color w:val="000000"/>
          <w:sz w:val="24"/>
          <w:highlight w:val="none"/>
        </w:rPr>
        <w:t xml:space="preserve">：江苏省特种设备安全监督检验研究院</w:t>
      </w:r>
      <w:r>
        <w:rPr>
          <w:rFonts w:ascii="Times New Roman" w:hAnsi="Times New Roman" w:cs="仿宋_GB2312"/>
          <w:bCs/>
          <w:color w:val="000000"/>
          <w:sz w:val="24"/>
          <w:highlight w:val="none"/>
        </w:rPr>
      </w:r>
      <w:r/>
    </w:p>
    <w:p>
      <w:pPr>
        <w:pStyle w:val="1144"/>
        <w:spacing w:line="360" w:lineRule="auto"/>
        <w:shd w:val="clear" w:color="auto" w:fill="auto"/>
        <w:rPr>
          <w:rFonts w:ascii="Times New Roman" w:hAnsi="Times New Roman" w:cs="仿宋_GB2312"/>
          <w:bCs/>
          <w:color w:val="000000"/>
          <w:sz w:val="24"/>
          <w:highlight w:val="none"/>
        </w:rPr>
      </w:pPr>
      <w:r>
        <w:rPr>
          <w:rFonts w:ascii="Times New Roman" w:hAnsi="Times New Roman" w:cs="仿宋_GB2312"/>
          <w:color w:val="000000"/>
          <w:sz w:val="24"/>
          <w:highlight w:val="none"/>
        </w:rPr>
        <w:t xml:space="preserve">服务方</w:t>
      </w:r>
      <w:r>
        <w:rPr>
          <w:rFonts w:hint="eastAsia" w:ascii="Times New Roman" w:hAnsi="Times New Roman" w:cs="仿宋_GB2312"/>
          <w:color w:val="000000"/>
          <w:sz w:val="24"/>
          <w:highlight w:val="none"/>
        </w:rPr>
        <w:t xml:space="preserve">（以下简称乙</w:t>
      </w:r>
      <w:r>
        <w:rPr>
          <w:rFonts w:ascii="Times New Roman" w:hAnsi="Times New Roman" w:cs="仿宋_GB2312"/>
          <w:color w:val="000000"/>
          <w:sz w:val="24"/>
          <w:highlight w:val="none"/>
        </w:rPr>
        <w:t xml:space="preserve">方</w:t>
      </w:r>
      <w:r>
        <w:rPr>
          <w:rFonts w:hint="eastAsia" w:ascii="Times New Roman" w:hAnsi="Times New Roman" w:cs="仿宋_GB2312"/>
          <w:color w:val="000000"/>
          <w:sz w:val="24"/>
          <w:highlight w:val="none"/>
        </w:rPr>
        <w:t xml:space="preserve">）</w:t>
      </w:r>
      <w:r>
        <w:rPr>
          <w:rFonts w:ascii="Times New Roman" w:hAnsi="Times New Roman" w:cs="仿宋_GB2312"/>
          <w:color w:val="000000"/>
          <w:sz w:val="24"/>
          <w:highlight w:val="none"/>
        </w:rPr>
        <w:t xml:space="preserve">： </w:t>
      </w:r>
      <w:r>
        <w:rPr>
          <w:rFonts w:ascii="Times New Roman" w:hAnsi="Times New Roman" w:cs="仿宋_GB2312"/>
          <w:bCs/>
          <w:color w:val="000000"/>
          <w:sz w:val="24"/>
          <w:highlight w:val="none"/>
        </w:rPr>
      </w:r>
      <w:r/>
    </w:p>
    <w:p>
      <w:pPr>
        <w:pStyle w:val="1144"/>
        <w:spacing w:line="360" w:lineRule="auto"/>
        <w:shd w:val="clear" w:color="auto" w:fill="auto"/>
        <w:tabs>
          <w:tab w:val="left" w:pos="4785" w:leader="none"/>
        </w:tabs>
        <w:rPr>
          <w:rFonts w:hint="eastAsia" w:ascii="Times New Roman" w:hAnsi="Times New Roman" w:cs="仿宋_GB2312"/>
          <w:b/>
          <w:color w:val="000000"/>
          <w:sz w:val="24"/>
          <w:highlight w:val="none"/>
        </w:rPr>
        <w:outlineLvl w:val="1"/>
      </w:pPr>
      <w:r/>
      <w:bookmarkStart w:id="122" w:name="_Toc956"/>
      <w:r>
        <w:rPr>
          <w:rFonts w:ascii="Times New Roman" w:hAnsi="Times New Roman" w:cs="仿宋_GB2312"/>
          <w:b/>
          <w:color w:val="000000"/>
          <w:sz w:val="24"/>
          <w:highlight w:val="none"/>
        </w:rPr>
        <w:t xml:space="preserve">一、说明：</w:t>
      </w:r>
      <w:bookmarkEnd w:id="122"/>
      <w:r>
        <w:rPr>
          <w:rFonts w:hint="eastAsia" w:ascii="Times New Roman" w:hAnsi="Times New Roman" w:cs="仿宋_GB2312"/>
          <w:b/>
          <w:color w:val="000000"/>
          <w:sz w:val="24"/>
          <w:highlight w:val="none"/>
        </w:rPr>
      </w:r>
      <w:r/>
    </w:p>
    <w:p>
      <w:pPr>
        <w:pStyle w:val="1144"/>
        <w:ind w:firstLine="480"/>
        <w:spacing w:line="440" w:lineRule="exact"/>
        <w:rPr>
          <w:rFonts w:ascii="Times New Roman" w:hAnsi="Times New Roman" w:cs="仿宋_GB2312"/>
          <w:color w:val="000000"/>
          <w:sz w:val="24"/>
          <w:highlight w:val="none"/>
        </w:rPr>
      </w:pPr>
      <w:r>
        <w:rPr>
          <w:rFonts w:hint="eastAsia" w:ascii="宋体" w:hAnsi="宋体" w:cs="宋体"/>
          <w:color w:val="000000"/>
          <w:sz w:val="24"/>
          <w:highlight w:val="none"/>
        </w:rPr>
        <w:t xml:space="preserve">根据《中华人民共和国民法典》及相关法律法规以及本院行政、业务、财务、采购、科研、人事等管理制度的要求，遵循平等、自愿、公平和诚实信用的原则，双方就</w:t>
      </w:r>
      <w:r>
        <w:rPr>
          <w:rFonts w:hint="eastAsia" w:ascii="宋体" w:hAnsi="宋体" w:eastAsia="宋体" w:cs="宋体"/>
          <w:color w:val="000000"/>
          <w:sz w:val="24"/>
          <w:highlight w:val="none"/>
          <w:u w:val="none"/>
          <w:lang w:eastAsia="zh-CN"/>
        </w:rPr>
        <w:t xml:space="preserve">江苏省特检院张家港分院无损检测工作外委项目</w:t>
      </w:r>
      <w:r>
        <w:rPr>
          <w:rFonts w:hint="eastAsia" w:ascii="Times New Roman" w:hAnsi="Times New Roman" w:eastAsia="宋体" w:cs="宋体"/>
          <w:color w:val="000000"/>
          <w:sz w:val="24"/>
          <w:highlight w:val="none"/>
          <w:u w:val="single"/>
        </w:rPr>
        <w:t xml:space="preserve">（项目编号：</w:t>
      </w:r>
      <w:r>
        <w:rPr>
          <w:rFonts w:hint="eastAsia" w:ascii="Times New Roman" w:hAnsi="Times New Roman" w:eastAsia="宋体" w:cs="宋体"/>
          <w:color w:val="000000"/>
          <w:sz w:val="24"/>
          <w:highlight w:val="none"/>
          <w:u w:val="single"/>
          <w:lang w:val="en-US" w:eastAsia="zh-CN"/>
        </w:rPr>
        <w:t xml:space="preserve">JSZC-320000-SNZX-C2026-0047</w:t>
      </w:r>
      <w:r>
        <w:rPr>
          <w:rFonts w:hint="eastAsia" w:ascii="Times New Roman" w:hAnsi="Times New Roman" w:eastAsia="宋体" w:cs="宋体"/>
          <w:color w:val="000000"/>
          <w:sz w:val="24"/>
          <w:highlight w:val="none"/>
          <w:u w:val="single"/>
        </w:rPr>
        <w:t xml:space="preserve">）</w:t>
      </w:r>
      <w:r>
        <w:rPr>
          <w:rFonts w:hint="eastAsia" w:ascii="Times New Roman" w:hAnsi="Times New Roman" w:eastAsia="宋体" w:cs="宋体"/>
          <w:color w:val="000000"/>
          <w:sz w:val="24"/>
          <w:highlight w:val="none"/>
        </w:rPr>
        <w:t xml:space="preserve">及有关事项，签订本协议。</w:t>
      </w:r>
      <w:r>
        <w:rPr>
          <w:rFonts w:ascii="Times New Roman" w:hAnsi="Times New Roman" w:cs="仿宋_GB2312"/>
          <w:color w:val="000000"/>
          <w:sz w:val="24"/>
          <w:highlight w:val="none"/>
        </w:rPr>
      </w:r>
      <w:r/>
    </w:p>
    <w:p>
      <w:pPr>
        <w:pStyle w:val="1144"/>
        <w:spacing w:line="360" w:lineRule="auto"/>
        <w:shd w:val="clear" w:color="auto" w:fill="auto"/>
        <w:tabs>
          <w:tab w:val="left" w:pos="4785" w:leader="none"/>
        </w:tabs>
        <w:rPr>
          <w:rFonts w:hint="eastAsia" w:ascii="Times New Roman" w:hAnsi="Times New Roman" w:cs="仿宋_GB2312"/>
          <w:b/>
          <w:color w:val="000000"/>
          <w:sz w:val="24"/>
          <w:highlight w:val="none"/>
        </w:rPr>
        <w:outlineLvl w:val="1"/>
      </w:pPr>
      <w:r/>
      <w:bookmarkStart w:id="123" w:name="_Toc30703"/>
      <w:r>
        <w:rPr>
          <w:rFonts w:ascii="Times New Roman" w:hAnsi="Times New Roman" w:cs="仿宋_GB2312"/>
          <w:b/>
          <w:color w:val="000000"/>
          <w:sz w:val="24"/>
          <w:highlight w:val="none"/>
        </w:rPr>
        <w:t xml:space="preserve">二、合同条款：</w:t>
      </w:r>
      <w:bookmarkEnd w:id="123"/>
      <w:r>
        <w:rPr>
          <w:rFonts w:hint="eastAsia" w:ascii="Times New Roman" w:hAnsi="Times New Roman" w:cs="仿宋_GB2312"/>
          <w:b/>
          <w:color w:val="000000"/>
          <w:sz w:val="24"/>
          <w:highlight w:val="none"/>
        </w:rPr>
      </w:r>
      <w:r/>
    </w:p>
    <w:p>
      <w:pPr>
        <w:pStyle w:val="1144"/>
        <w:spacing w:line="360" w:lineRule="auto"/>
        <w:shd w:val="clear" w:color="auto" w:fill="auto"/>
        <w:tabs>
          <w:tab w:val="left" w:pos="4785" w:leader="none"/>
        </w:tabs>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w:t>
      </w:r>
      <w:r>
        <w:rPr>
          <w:rFonts w:ascii="Times New Roman" w:hAnsi="Times New Roman" w:cs="仿宋_GB2312"/>
          <w:color w:val="000000"/>
          <w:sz w:val="24"/>
          <w:highlight w:val="none"/>
        </w:rPr>
        <w:t xml:space="preserve">合同由甲乙双方签订，并依据</w:t>
      </w:r>
      <w:r>
        <w:rPr>
          <w:rFonts w:hint="eastAsia" w:ascii="Times New Roman" w:hAnsi="Times New Roman" w:cs="仿宋_GB2312"/>
          <w:color w:val="000000"/>
          <w:sz w:val="24"/>
          <w:highlight w:val="none"/>
          <w:u w:val="single"/>
        </w:rPr>
        <w:t xml:space="preserve">       </w:t>
      </w:r>
      <w:r>
        <w:rPr>
          <w:rFonts w:ascii="Times New Roman" w:hAnsi="Times New Roman" w:cs="仿宋_GB2312"/>
          <w:color w:val="000000"/>
          <w:sz w:val="24"/>
          <w:highlight w:val="none"/>
        </w:rPr>
        <w:t xml:space="preserve">号采购文件规定，按下列合同条款甲方同意购入，乙方同意</w:t>
      </w:r>
      <w:r>
        <w:rPr>
          <w:rFonts w:hint="eastAsia" w:ascii="Times New Roman" w:hAnsi="Times New Roman" w:cs="仿宋_GB2312"/>
          <w:color w:val="000000"/>
          <w:sz w:val="24"/>
          <w:highlight w:val="none"/>
        </w:rPr>
        <w:t xml:space="preserve">提供以下内容</w:t>
      </w:r>
      <w:r>
        <w:rPr>
          <w:rFonts w:ascii="Times New Roman" w:hAnsi="Times New Roman" w:cs="仿宋_GB2312"/>
          <w:color w:val="000000"/>
          <w:sz w:val="24"/>
          <w:highlight w:val="none"/>
        </w:rPr>
        <w:t xml:space="preserve">服务</w:t>
      </w:r>
      <w:r>
        <w:rPr>
          <w:rFonts w:hint="eastAsia" w:ascii="Times New Roman" w:hAnsi="Times New Roman" w:cs="仿宋_GB2312"/>
          <w:color w:val="000000"/>
          <w:sz w:val="24"/>
          <w:highlight w:val="none"/>
        </w:rPr>
        <w:t xml:space="preserve">：</w:t>
      </w:r>
      <w:r>
        <w:rPr>
          <w:rFonts w:hint="eastAsia" w:ascii="Times New Roman" w:hAnsi="Times New Roman" w:cs="仿宋_GB2312"/>
          <w:color w:val="000000"/>
          <w:sz w:val="24"/>
          <w:highlight w:val="none"/>
        </w:rPr>
      </w:r>
      <w:r/>
    </w:p>
    <w:tbl>
      <w:tblPr>
        <w:tblW w:w="445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827"/>
        <w:gridCol w:w="1798"/>
        <w:gridCol w:w="1974"/>
        <w:gridCol w:w="1219"/>
        <w:gridCol w:w="1430"/>
      </w:tblGrid>
      <w:tr>
        <w:trPr/>
        <w:tc>
          <w:tcPr>
            <w:tcW w:w="709" w:type="dxa"/>
            <w:vAlign w:val="top"/>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序号</w:t>
            </w:r>
            <w:r>
              <w:rPr>
                <w:rFonts w:hint="eastAsia"/>
                <w:color w:val="000000"/>
                <w:sz w:val="21"/>
                <w:szCs w:val="21"/>
                <w:highlight w:val="none"/>
                <w:lang w:eastAsia="zh-CN"/>
              </w:rPr>
            </w:r>
            <w:r/>
          </w:p>
        </w:tc>
        <w:tc>
          <w:tcPr>
            <w:tcW w:w="1733" w:type="dxa"/>
            <w:vAlign w:val="top"/>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服务范围</w:t>
            </w:r>
            <w:r>
              <w:rPr>
                <w:rFonts w:hint="eastAsia"/>
                <w:color w:val="000000"/>
                <w:sz w:val="21"/>
                <w:szCs w:val="21"/>
                <w:highlight w:val="none"/>
                <w:lang w:eastAsia="zh-CN"/>
              </w:rPr>
            </w:r>
            <w:r/>
          </w:p>
        </w:tc>
        <w:tc>
          <w:tcPr>
            <w:tcW w:w="1705"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检测方法</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项目明细</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计费单位</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基准价（单价限价）</w:t>
            </w:r>
            <w:r>
              <w:rPr>
                <w:rFonts w:hint="eastAsia" w:ascii="宋体" w:hAnsi="宋体" w:eastAsia="宋体"/>
                <w:color w:val="000000"/>
                <w:sz w:val="21"/>
                <w:szCs w:val="21"/>
                <w:highlight w:val="none"/>
                <w:lang w:eastAsia="zh-CN"/>
              </w:rPr>
              <w:t xml:space="preserve">（元）</w:t>
            </w:r>
            <w:r>
              <w:rPr>
                <w:rFonts w:hint="eastAsia"/>
                <w:color w:val="000000"/>
                <w:sz w:val="21"/>
                <w:szCs w:val="21"/>
                <w:highlight w:val="none"/>
                <w:lang w:eastAsia="zh-CN"/>
              </w:rPr>
            </w:r>
            <w:r/>
          </w:p>
        </w:tc>
      </w:tr>
      <w:tr>
        <w:trPr>
          <w:trHeight w:val="567"/>
        </w:trPr>
        <w:tc>
          <w:tcPr>
            <w:tcW w:w="709" w:type="dxa"/>
            <w:vAlign w:val="top"/>
            <w:vMerge w:val="restart"/>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color w:val="000000"/>
                <w:sz w:val="21"/>
                <w:szCs w:val="21"/>
                <w:highlight w:val="none"/>
                <w:lang w:eastAsia="zh-CN"/>
              </w:rPr>
            </w:pPr>
            <w:r>
              <w:rPr>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1</w:t>
            </w: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restart"/>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p>
            <w:pPr>
              <w:pStyle w:val="1144"/>
              <w:jc w:val="center"/>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承压类特种设备及常压容器</w:t>
            </w:r>
            <w:r>
              <w:rPr>
                <w:rFonts w:hint="eastAsia" w:ascii="宋体" w:hAnsi="宋体" w:eastAsia="宋体" w:cs="Times New Roman"/>
                <w:color w:val="000000"/>
                <w:sz w:val="21"/>
                <w:szCs w:val="21"/>
                <w:highlight w:val="none"/>
                <w:lang w:eastAsia="zh-CN"/>
              </w:rPr>
            </w:r>
            <w:r/>
          </w:p>
          <w:p>
            <w:pPr>
              <w:pStyle w:val="1144"/>
              <w:jc w:val="center"/>
              <w:spacing w:line="360" w:lineRule="auto"/>
              <w:rPr>
                <w:rFonts w:hint="eastAsia"/>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等设备的检验检测过程中的无损检测:射线检测(RT)、超声</w:t>
            </w:r>
            <w:r>
              <w:rPr>
                <w:rFonts w:hint="eastAsia" w:ascii="宋体" w:hAnsi="宋体" w:eastAsia="宋体" w:cs="Times New Roman"/>
                <w:color w:val="000000"/>
                <w:sz w:val="21"/>
                <w:szCs w:val="21"/>
                <w:highlight w:val="none"/>
                <w:lang w:val="en-US" w:eastAsia="zh-CN"/>
              </w:rPr>
              <w:t xml:space="preserve">波</w:t>
            </w:r>
            <w:r>
              <w:rPr>
                <w:rFonts w:hint="eastAsia" w:ascii="宋体" w:hAnsi="宋体" w:eastAsia="宋体" w:cs="Times New Roman"/>
                <w:color w:val="000000"/>
                <w:sz w:val="21"/>
                <w:szCs w:val="21"/>
                <w:highlight w:val="none"/>
                <w:lang w:eastAsia="zh-CN"/>
              </w:rPr>
              <w:t xml:space="preserve">检测(UT)、磁粉检测(MT)、渗透检测(PT)</w:t>
            </w:r>
            <w:r>
              <w:rPr>
                <w:rFonts w:hint="eastAsia"/>
                <w:color w:val="000000"/>
                <w:sz w:val="21"/>
                <w:szCs w:val="21"/>
                <w:highlight w:val="none"/>
                <w:lang w:eastAsia="zh-CN"/>
              </w:rPr>
            </w:r>
            <w:r/>
          </w:p>
        </w:tc>
        <w:tc>
          <w:tcPr>
            <w:tcW w:w="1705" w:type="dxa"/>
            <w:vAlign w:val="center"/>
            <w:textDirection w:val="lrTb"/>
            <w:noWrap w:val="false"/>
          </w:tcPr>
          <w:p>
            <w:pPr>
              <w:pStyle w:val="1144"/>
              <w:jc w:val="center"/>
              <w:spacing w:line="360" w:lineRule="auto"/>
              <w:rPr>
                <w:color w:val="000000"/>
                <w:sz w:val="21"/>
                <w:szCs w:val="21"/>
                <w:highlight w:val="none"/>
                <w:lang w:eastAsia="zh-CN"/>
              </w:rPr>
            </w:pPr>
            <w:r>
              <w:rPr>
                <w:rFonts w:hint="eastAsia" w:ascii="宋体" w:hAnsi="宋体" w:eastAsia="宋体"/>
                <w:color w:val="000000"/>
                <w:sz w:val="21"/>
                <w:szCs w:val="21"/>
                <w:highlight w:val="none"/>
                <w:lang w:eastAsia="zh-CN"/>
              </w:rPr>
              <w:t xml:space="preserve">射线检测（RT）</w:t>
            </w:r>
            <w:r>
              <w:rPr>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X射线拍片</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张</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38</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超声波检测（UT）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21</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钢板</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1</w:t>
            </w:r>
            <w:r>
              <w:rPr>
                <w:rFonts w:ascii="宋体" w:hAnsi="宋体" w:eastAsia="宋体"/>
                <w:color w:val="000000"/>
                <w:sz w:val="21"/>
                <w:szCs w:val="21"/>
                <w:highlight w:val="none"/>
                <w:lang w:eastAsia="zh-CN"/>
              </w:rPr>
              <w:t xml:space="preserve">6.1</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磁粉检测（MT）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ascii="宋体" w:hAnsi="宋体" w:eastAsia="宋体"/>
                <w:color w:val="000000"/>
                <w:sz w:val="21"/>
                <w:szCs w:val="21"/>
                <w:highlight w:val="none"/>
                <w:lang w:val="en-US" w:eastAsia="zh-CN"/>
              </w:rPr>
              <w:t xml:space="preserve">非</w:t>
            </w:r>
            <w:r>
              <w:rPr>
                <w:rFonts w:hint="eastAsia" w:ascii="宋体" w:hAnsi="宋体" w:eastAsia="宋体"/>
                <w:color w:val="000000"/>
                <w:sz w:val="21"/>
                <w:szCs w:val="21"/>
                <w:highlight w:val="none"/>
                <w:lang w:eastAsia="zh-CN"/>
              </w:rPr>
              <w:t xml:space="preserve">荧光）</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18.2</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钢板（</w:t>
            </w:r>
            <w:r>
              <w:rPr>
                <w:rFonts w:hint="eastAsia" w:ascii="宋体" w:hAnsi="宋体" w:eastAsia="宋体"/>
                <w:color w:val="000000"/>
                <w:sz w:val="21"/>
                <w:szCs w:val="21"/>
                <w:highlight w:val="none"/>
                <w:lang w:val="en-US" w:eastAsia="zh-CN"/>
              </w:rPr>
              <w:t xml:space="preserve">非</w:t>
            </w:r>
            <w:r>
              <w:rPr>
                <w:rFonts w:hint="eastAsia" w:ascii="宋体" w:hAnsi="宋体" w:eastAsia="宋体"/>
                <w:color w:val="000000"/>
                <w:sz w:val="21"/>
                <w:szCs w:val="21"/>
                <w:highlight w:val="none"/>
                <w:lang w:eastAsia="zh-CN"/>
              </w:rPr>
              <w:t xml:space="preserve">荧光）</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24.5</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焊缝（荧光）</w:t>
            </w:r>
            <w:r>
              <w:rPr>
                <w:rFonts w:hint="eastAsia"/>
                <w:color w:val="000000"/>
                <w:sz w:val="21"/>
                <w:szCs w:val="21"/>
                <w:highlight w:val="none"/>
                <w:lang w:val="en-US" w:eastAsia="zh-CN" w:bidi="ar-SA"/>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val="en-US" w:eastAsia="zh-CN" w:bidi="ar-SA"/>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27.3</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钢板（荧光）</w:t>
            </w:r>
            <w:r>
              <w:rPr>
                <w:rFonts w:hint="eastAsia" w:ascii="宋体" w:hAnsi="宋体" w:eastAsia="宋体"/>
                <w:color w:val="000000"/>
                <w:sz w:val="21"/>
                <w:szCs w:val="21"/>
                <w:highlight w:val="none"/>
                <w:lang w:val="en-US" w:eastAsia="zh-CN" w:bidi="ar-SA"/>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eastAsia="zh-CN"/>
              </w:rPr>
              <w:t xml:space="preserve">平方米</w:t>
            </w:r>
            <w:r>
              <w:rPr>
                <w:rFonts w:hint="eastAsia" w:ascii="宋体" w:hAnsi="宋体" w:eastAsia="宋体"/>
                <w:color w:val="000000"/>
                <w:sz w:val="21"/>
                <w:szCs w:val="21"/>
                <w:highlight w:val="none"/>
                <w:lang w:val="en-US" w:eastAsia="zh-CN" w:bidi="ar-SA"/>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31.5</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restart"/>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渗透检测（PT）</w:t>
            </w: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焊缝</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米</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hint="eastAsia" w:ascii="宋体" w:hAnsi="宋体" w:eastAsia="宋体"/>
                <w:color w:val="000000"/>
                <w:sz w:val="21"/>
                <w:szCs w:val="21"/>
                <w:highlight w:val="none"/>
                <w:lang w:eastAsia="zh-CN"/>
              </w:rPr>
              <w:t xml:space="preserve">28</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接管外径＜50mm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ascii="宋体" w:hAnsi="宋体" w:eastAsia="宋体"/>
                <w:color w:val="000000"/>
                <w:sz w:val="21"/>
                <w:szCs w:val="21"/>
                <w:highlight w:val="none"/>
                <w:lang w:eastAsia="zh-CN"/>
              </w:rPr>
              <w:t xml:space="preserve">7</w:t>
            </w:r>
            <w:r>
              <w:rPr>
                <w:rFonts w:hint="eastAsia"/>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50mm≤接管外径＜100mm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12.6</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100mm≤接管外径＜150mm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14.7</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150mm≤接管外径＜2</w:t>
            </w:r>
            <w:r>
              <w:rPr>
                <w:rFonts w:ascii="宋体" w:hAnsi="宋体" w:eastAsia="宋体"/>
                <w:color w:val="000000"/>
                <w:sz w:val="21"/>
                <w:szCs w:val="21"/>
                <w:highlight w:val="none"/>
                <w:lang w:eastAsia="zh-CN"/>
              </w:rPr>
              <w:t xml:space="preserve">0</w:t>
            </w:r>
            <w:r>
              <w:rPr>
                <w:rFonts w:hint="eastAsia" w:ascii="宋体" w:hAnsi="宋体" w:eastAsia="宋体"/>
                <w:color w:val="000000"/>
                <w:sz w:val="21"/>
                <w:szCs w:val="21"/>
                <w:highlight w:val="none"/>
                <w:lang w:eastAsia="zh-CN"/>
              </w:rPr>
              <w:t xml:space="preserve">0mm</w:t>
            </w:r>
            <w:r>
              <w:rPr>
                <w:rFonts w:hint="eastAsia"/>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color w:val="000000"/>
                <w:sz w:val="21"/>
                <w:szCs w:val="21"/>
                <w:highlight w:val="none"/>
                <w:lang w:eastAsia="zh-CN"/>
              </w:rPr>
            </w:r>
            <w:r/>
          </w:p>
        </w:tc>
        <w:tc>
          <w:tcPr>
            <w:tcW w:w="1356" w:type="dxa"/>
            <w:vAlign w:val="center"/>
            <w:textDirection w:val="lrTb"/>
            <w:noWrap w:val="false"/>
          </w:tcPr>
          <w:p>
            <w:pPr>
              <w:pStyle w:val="1144"/>
              <w:jc w:val="center"/>
              <w:spacing w:line="360" w:lineRule="auto"/>
              <w:rPr>
                <w:color w:val="000000"/>
                <w:sz w:val="21"/>
                <w:szCs w:val="21"/>
                <w:highlight w:val="none"/>
                <w:lang w:eastAsia="zh-CN"/>
              </w:rPr>
            </w:pPr>
            <w:r>
              <w:rPr>
                <w:rFonts w:ascii="宋体" w:hAnsi="宋体" w:eastAsia="宋体"/>
                <w:color w:val="000000"/>
                <w:sz w:val="21"/>
                <w:szCs w:val="21"/>
                <w:highlight w:val="none"/>
                <w:lang w:eastAsia="zh-CN"/>
              </w:rPr>
              <w:t xml:space="preserve">22.4</w:t>
            </w:r>
            <w:r>
              <w:rPr>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200</w:t>
            </w:r>
            <w:r>
              <w:rPr>
                <w:rFonts w:hint="eastAsia" w:ascii="宋体" w:hAnsi="宋体" w:eastAsia="宋体"/>
                <w:color w:val="000000"/>
                <w:sz w:val="21"/>
                <w:szCs w:val="21"/>
                <w:highlight w:val="none"/>
                <w:lang w:eastAsia="zh-CN"/>
              </w:rPr>
              <w:t xml:space="preserve">mm≤接管外径＜</w:t>
            </w:r>
            <w:r>
              <w:rPr>
                <w:rFonts w:ascii="宋体" w:hAnsi="宋体" w:eastAsia="宋体"/>
                <w:color w:val="000000"/>
                <w:sz w:val="21"/>
                <w:szCs w:val="21"/>
                <w:highlight w:val="none"/>
                <w:lang w:eastAsia="zh-CN"/>
              </w:rPr>
              <w:t xml:space="preserve">30</w:t>
            </w:r>
            <w:r>
              <w:rPr>
                <w:rFonts w:hint="eastAsia" w:ascii="宋体" w:hAnsi="宋体" w:eastAsia="宋体"/>
                <w:color w:val="000000"/>
                <w:sz w:val="21"/>
                <w:szCs w:val="21"/>
                <w:highlight w:val="none"/>
                <w:lang w:eastAsia="zh-CN"/>
              </w:rPr>
              <w:t xml:space="preserve">0mm</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2</w:t>
            </w:r>
            <w:r>
              <w:rPr>
                <w:rFonts w:ascii="宋体" w:hAnsi="宋体" w:eastAsia="宋体"/>
                <w:color w:val="000000"/>
                <w:sz w:val="21"/>
                <w:szCs w:val="21"/>
                <w:highlight w:val="none"/>
                <w:lang w:eastAsia="zh-CN"/>
              </w:rPr>
              <w:t xml:space="preserve">9.4</w:t>
            </w:r>
            <w:r>
              <w:rPr>
                <w:rFonts w:ascii="宋体" w:hAnsi="宋体" w:eastAsia="宋体"/>
                <w:color w:val="000000"/>
                <w:sz w:val="21"/>
                <w:szCs w:val="21"/>
                <w:highlight w:val="none"/>
                <w:lang w:eastAsia="zh-CN"/>
              </w:rPr>
            </w:r>
            <w:r/>
          </w:p>
        </w:tc>
      </w:tr>
      <w:tr>
        <w:trPr>
          <w:trHeight w:val="567"/>
        </w:trPr>
        <w:tc>
          <w:tcPr>
            <w:tcW w:w="709" w:type="dxa"/>
            <w:vAlign w:val="top"/>
            <w:vMerge w:val="continue"/>
            <w:textDirection w:val="lrTb"/>
            <w:noWrap w:val="false"/>
          </w:tcPr>
          <w:p>
            <w:pPr>
              <w:pStyle w:val="1177"/>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33" w:type="dxa"/>
            <w:vAlign w:val="top"/>
            <w:vMerge w:val="continue"/>
            <w:textDirection w:val="lrTb"/>
            <w:noWrap w:val="false"/>
          </w:tcPr>
          <w:p>
            <w:pPr>
              <w:pStyle w:val="1177"/>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05" w:type="dxa"/>
            <w:vAlign w:val="center"/>
            <w:vMerge w:val="continue"/>
            <w:textDirection w:val="lrTb"/>
            <w:noWrap w:val="false"/>
          </w:tcPr>
          <w:p>
            <w:pPr>
              <w:pStyle w:val="1144"/>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72"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接管外径≥3</w:t>
            </w:r>
            <w:r>
              <w:rPr>
                <w:rFonts w:ascii="宋体" w:hAnsi="宋体" w:eastAsia="宋体"/>
                <w:color w:val="000000"/>
                <w:sz w:val="21"/>
                <w:szCs w:val="21"/>
                <w:highlight w:val="none"/>
                <w:lang w:eastAsia="zh-CN"/>
              </w:rPr>
              <w:t xml:space="preserve">00mm</w:t>
            </w:r>
            <w:r>
              <w:rPr>
                <w:rFonts w:hint="eastAsia" w:ascii="宋体" w:hAnsi="宋体" w:eastAsia="宋体"/>
                <w:color w:val="000000"/>
                <w:sz w:val="21"/>
                <w:szCs w:val="21"/>
                <w:highlight w:val="none"/>
                <w:lang w:eastAsia="zh-CN"/>
              </w:rPr>
            </w:r>
            <w:r/>
          </w:p>
        </w:tc>
        <w:tc>
          <w:tcPr>
            <w:tcW w:w="1156" w:type="dxa"/>
            <w:vAlign w:val="center"/>
            <w:textDirection w:val="lrTb"/>
            <w:noWrap w:val="false"/>
          </w:tcPr>
          <w:p>
            <w:pPr>
              <w:pStyle w:val="1144"/>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个</w:t>
            </w:r>
            <w:r>
              <w:rPr>
                <w:rFonts w:hint="eastAsia" w:ascii="宋体" w:hAnsi="宋体" w:eastAsia="宋体"/>
                <w:color w:val="000000"/>
                <w:sz w:val="21"/>
                <w:szCs w:val="21"/>
                <w:highlight w:val="none"/>
                <w:lang w:eastAsia="zh-CN"/>
              </w:rPr>
            </w:r>
            <w:r/>
          </w:p>
        </w:tc>
        <w:tc>
          <w:tcPr>
            <w:tcW w:w="1356" w:type="dxa"/>
            <w:vAlign w:val="center"/>
            <w:textDirection w:val="lrTb"/>
            <w:noWrap w:val="false"/>
          </w:tcPr>
          <w:p>
            <w:pPr>
              <w:pStyle w:val="1144"/>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3</w:t>
            </w:r>
            <w:r>
              <w:rPr>
                <w:rFonts w:ascii="宋体" w:hAnsi="宋体" w:eastAsia="宋体"/>
                <w:color w:val="000000"/>
                <w:sz w:val="21"/>
                <w:szCs w:val="21"/>
                <w:highlight w:val="none"/>
                <w:lang w:eastAsia="zh-CN"/>
              </w:rPr>
              <w:t xml:space="preserve">6.4</w:t>
            </w:r>
            <w:r>
              <w:rPr>
                <w:rFonts w:ascii="宋体" w:hAnsi="宋体" w:eastAsia="宋体"/>
                <w:color w:val="000000"/>
                <w:sz w:val="21"/>
                <w:szCs w:val="21"/>
                <w:highlight w:val="none"/>
                <w:lang w:eastAsia="zh-CN"/>
              </w:rPr>
            </w:r>
            <w:r/>
          </w:p>
        </w:tc>
      </w:tr>
    </w:tbl>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乙方根据甲方项目需要，指派称职的人员，前往指定地点，以完成相应的项目甲方指定的无损检测工作。</w:t>
      </w:r>
      <w:r>
        <w:rPr>
          <w:rFonts w:hint="eastAsia" w:ascii="宋体" w:hAnsi="宋体" w:cs="仿宋_GB2312"/>
          <w:color w:val="000000"/>
          <w:sz w:val="24"/>
          <w:highlight w:val="none"/>
        </w:rPr>
      </w:r>
      <w:r/>
    </w:p>
    <w:p>
      <w:pPr>
        <w:pStyle w:val="1392"/>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2、服务费支付：</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乙方</w:t>
      </w:r>
      <w:r>
        <w:rPr>
          <w:rFonts w:hint="eastAsia" w:ascii="宋体" w:hAnsi="宋体" w:cs="宋体"/>
          <w:color w:val="000000"/>
          <w:sz w:val="24"/>
          <w:highlight w:val="none"/>
          <w:lang w:eastAsia="zh-CN"/>
        </w:rPr>
        <w:t xml:space="preserve">成交</w:t>
      </w:r>
      <w:r>
        <w:rPr>
          <w:rFonts w:hint="eastAsia" w:ascii="宋体" w:hAnsi="宋体"/>
          <w:color w:val="000000"/>
          <w:sz w:val="24"/>
          <w:highlight w:val="none"/>
        </w:rPr>
        <w:t xml:space="preserve">优惠率：</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（以基准价</w:t>
      </w:r>
      <w:r>
        <w:rPr>
          <w:rFonts w:hint="eastAsia" w:ascii="宋体" w:hAnsi="宋体"/>
          <w:color w:val="000000"/>
          <w:sz w:val="24"/>
          <w:highlight w:val="none"/>
          <w:lang w:eastAsia="zh-CN"/>
        </w:rPr>
        <w:t xml:space="preserve">（单项限价）</w:t>
      </w:r>
      <w:r>
        <w:rPr>
          <w:rFonts w:hint="eastAsia" w:ascii="宋体" w:hAnsi="宋体"/>
          <w:color w:val="000000"/>
          <w:sz w:val="24"/>
          <w:highlight w:val="none"/>
        </w:rPr>
        <w:t xml:space="preserve">为计算基础）；</w:t>
      </w:r>
      <w:r>
        <w:rPr>
          <w:rFonts w:hint="eastAsia" w:ascii="宋体" w:hAnsi="宋体"/>
          <w:color w:val="000000"/>
          <w:sz w:val="24"/>
          <w:highlight w:val="none"/>
          <w:u w:val="singl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（1）承包方式：固定单价合同。 </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（2）付款方式：</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）本项目按固定单价结算。</w:t>
      </w:r>
      <w:bookmarkStart w:id="124" w:name="_Hlk207660874"/>
      <w:r>
        <w:rPr>
          <w:rFonts w:hint="eastAsia" w:ascii="宋体" w:hAnsi="宋体"/>
          <w:color w:val="000000"/>
          <w:sz w:val="24"/>
          <w:highlight w:val="none"/>
        </w:rPr>
        <w:t xml:space="preserve">最终服务费=</w:t>
      </w:r>
      <w:r>
        <w:rPr>
          <w:rFonts w:hint="eastAsia" w:ascii="宋体" w:hAnsi="宋体"/>
          <w:color w:val="000000"/>
          <w:sz w:val="24"/>
          <w:highlight w:val="none"/>
        </w:rPr>
        <w:t xml:space="preserve">基准价</w:t>
      </w:r>
      <w:r>
        <w:rPr>
          <w:rFonts w:hint="eastAsia" w:ascii="宋体" w:hAnsi="宋体"/>
          <w:color w:val="000000"/>
          <w:sz w:val="24"/>
          <w:highlight w:val="none"/>
          <w:lang w:eastAsia="zh-CN"/>
        </w:rPr>
        <w:t xml:space="preserve">（单项限价）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1-成交优惠率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核实过的实际数量</w:t>
      </w:r>
      <w:bookmarkEnd w:id="124"/>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因</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自身原因导致的针对同一检测点的重复检测工作，不可重复计费；</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支付时按实结算，</w:t>
      </w:r>
      <w:r>
        <w:rPr>
          <w:rFonts w:hint="eastAsia" w:ascii="宋体" w:hAnsi="宋体"/>
          <w:color w:val="000000"/>
          <w:sz w:val="24"/>
          <w:highlight w:val="none"/>
        </w:rPr>
        <w:t xml:space="preserve">按</w:t>
      </w:r>
      <w:r>
        <w:rPr>
          <w:rFonts w:hint="eastAsia" w:ascii="宋体" w:hAnsi="宋体"/>
          <w:color w:val="000000"/>
          <w:sz w:val="24"/>
          <w:highlight w:val="none"/>
          <w:lang w:eastAsia="zh-CN"/>
        </w:rPr>
        <w:t xml:space="preserve">检验</w:t>
      </w:r>
      <w:r>
        <w:rPr>
          <w:rFonts w:hint="eastAsia" w:ascii="宋体" w:hAnsi="宋体"/>
          <w:color w:val="000000"/>
          <w:sz w:val="24"/>
          <w:highlight w:val="none"/>
        </w:rPr>
        <w:t xml:space="preserve">进度付款</w:t>
      </w:r>
      <w:r>
        <w:rPr>
          <w:rFonts w:hint="eastAsia" w:ascii="宋体" w:hAnsi="宋体"/>
          <w:color w:val="000000"/>
          <w:sz w:val="24"/>
          <w:highlight w:val="none"/>
        </w:rPr>
        <w:t xml:space="preserve">。付款前，</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须取得</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确认的完工证明材料，并提供发票、付款申请单、工作量结算清单等付款所需资料，</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在收到上述资料并核对无误后，</w:t>
      </w:r>
      <w:r>
        <w:rPr>
          <w:rFonts w:hint="eastAsia" w:ascii="宋体" w:hAnsi="宋体"/>
          <w:color w:val="000000"/>
          <w:sz w:val="24"/>
          <w:highlight w:val="none"/>
          <w:lang w:eastAsia="zh-CN"/>
        </w:rPr>
        <w:t xml:space="preserve">支付相应款项</w:t>
      </w:r>
      <w:r>
        <w:rPr>
          <w:rFonts w:hint="eastAsia" w:ascii="宋体" w:hAnsi="宋体"/>
          <w:color w:val="000000"/>
          <w:sz w:val="24"/>
          <w:highlight w:val="none"/>
        </w:rPr>
        <w:t xml:space="preserve">，若因</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延迟提供上述资料导致</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不能按时付款，则相关责任由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承担；</w:t>
      </w:r>
      <w:r>
        <w:rPr>
          <w:rFonts w:hint="eastAsia" w:ascii="宋体" w:hAnsi="宋体"/>
          <w:color w:val="000000"/>
          <w:sz w:val="24"/>
          <w:highlight w:val="none"/>
        </w:rPr>
      </w:r>
      <w:r/>
    </w:p>
    <w:p>
      <w:pPr>
        <w:pStyle w:val="1144"/>
        <w:ind w:firstLine="480"/>
        <w:spacing w:line="360" w:lineRule="auto"/>
        <w:rPr>
          <w:rFonts w:hint="eastAsia" w:ascii="宋体" w:hAnsi="宋体"/>
          <w:b/>
          <w:bCs/>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）在服务期内，</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根据完成实际工作量进行结算，</w:t>
      </w:r>
      <w:r>
        <w:rPr>
          <w:rFonts w:hint="eastAsia" w:ascii="宋体" w:hAnsi="宋体"/>
          <w:color w:val="000000"/>
          <w:sz w:val="24"/>
          <w:highlight w:val="none"/>
        </w:rPr>
        <w:t xml:space="preserve">合同履行期间合同签订的</w:t>
      </w:r>
      <w:r>
        <w:rPr>
          <w:rFonts w:hint="eastAsia" w:ascii="宋体" w:hAnsi="宋体" w:eastAsia="宋体" w:cs="Times New Roman"/>
          <w:color w:val="000000"/>
          <w:sz w:val="24"/>
          <w:highlight w:val="none"/>
          <w:lang w:val="en-US" w:eastAsia="zh-CN"/>
        </w:rPr>
        <w:t xml:space="preserve">优惠率</w:t>
      </w:r>
      <w:r>
        <w:rPr>
          <w:rFonts w:hint="eastAsia" w:ascii="宋体" w:hAnsi="宋体"/>
          <w:color w:val="000000"/>
          <w:sz w:val="24"/>
          <w:highlight w:val="none"/>
        </w:rPr>
        <w:t xml:space="preserve">不变</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合同期内结算总金额不得超过预算金额，如经核算有超出预算金额的部分，</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有权不予支付，但不免除</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在服务期限内合同履行的义务。</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不得就超出部分向</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主张或提出异议，否则</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有权向</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主张服务总费用5%的违约金；</w:t>
      </w:r>
      <w:r>
        <w:rPr>
          <w:rFonts w:hint="eastAsia" w:ascii="宋体" w:hAnsi="宋体"/>
          <w:b/>
          <w:bCs/>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的报价中需包含但不限于：现场车辆费、设备机具费及其维保费、消耗材料费、运输费、外协费用、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的</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color w:val="000000"/>
          <w:sz w:val="24"/>
          <w:highlight w:val="none"/>
        </w:rPr>
        <w:t xml:space="preserve">报价之中，</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应无条件、无偿自行承担所发生的一切费用，并且并不因此而影响交付</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服务的时间，不得作为减轻责任、减少服务、增加收费、降低质量的理由；</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3、合同履行期限（服务期）：</w:t>
      </w:r>
      <w:r>
        <w:rPr>
          <w:rFonts w:hint="eastAsia" w:ascii="宋体" w:hAnsi="宋体" w:eastAsia="宋体" w:cs="Times New Roman"/>
          <w:color w:val="000000"/>
          <w:sz w:val="24"/>
          <w:highlight w:val="none"/>
          <w:lang w:val="en-US" w:eastAsia="zh-CN"/>
        </w:rPr>
        <w:t xml:space="preserve">合同签订之日起至2027年12月31日。合同一年一签（以自然年进行划分，即12月31日）， 如第二年预算落实且符合甲方检查考核要求,本合同可续签一年。各项任务自合同签订并得到甲方通知开始，必须至项目规定的所有工作完成止。</w:t>
      </w:r>
      <w:r>
        <w:rPr>
          <w:rFonts w:hint="eastAsia" w:ascii="宋体" w:hAnsi="宋体" w:eastAsia="宋体" w:cs="Times New Roman"/>
          <w:color w:val="000000"/>
          <w:sz w:val="24"/>
          <w:highlight w:val="none"/>
          <w:lang w:val="en-US" w:eastAsia="zh-CN"/>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合同签订后，每项任务在得到甲方通知后开始，至项目规定的所有检测工作完成止。</w:t>
      </w:r>
      <w:r>
        <w:rPr>
          <w:rFonts w:hint="eastAsia" w:ascii="宋体" w:hAnsi="宋体"/>
          <w:color w:val="000000"/>
          <w:sz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4、履约地点：</w:t>
      </w:r>
      <w:r>
        <w:rPr>
          <w:rFonts w:hint="eastAsia" w:ascii="宋体" w:hAnsi="宋体" w:cs="仿宋_GB2312"/>
          <w:color w:val="000000"/>
          <w:sz w:val="24"/>
          <w:highlight w:val="none"/>
        </w:rPr>
      </w:r>
      <w:r/>
    </w:p>
    <w:p>
      <w:pPr>
        <w:pStyle w:val="1144"/>
        <w:ind w:firstLine="480"/>
        <w:spacing w:line="360" w:lineRule="auto"/>
        <w:rPr>
          <w:rFonts w:hint="eastAsia" w:ascii="宋体" w:hAnsi="宋体" w:eastAsia="宋体" w:cs="Times New Roman"/>
          <w:color w:val="000000"/>
          <w:sz w:val="24"/>
          <w:highlight w:val="none"/>
          <w:u w:val="single"/>
          <w:lang w:val="en-US" w:eastAsia="zh-CN"/>
        </w:rPr>
      </w:pPr>
      <w:r>
        <w:rPr>
          <w:rFonts w:hint="eastAsia" w:ascii="宋体" w:hAnsi="宋体" w:eastAsia="宋体" w:cs="Times New Roman"/>
          <w:color w:val="000000"/>
          <w:sz w:val="24"/>
          <w:highlight w:val="none"/>
          <w:u w:val="single"/>
          <w:lang w:val="en-US" w:eastAsia="zh-CN"/>
        </w:rPr>
        <w:t xml:space="preserve">（1）履约地点：张家港市内为主，具体以甲方指定地点为准</w:t>
      </w:r>
      <w:r>
        <w:rPr>
          <w:rFonts w:hint="eastAsia" w:ascii="宋体" w:hAnsi="宋体" w:eastAsia="宋体" w:cs="Times New Roman"/>
          <w:color w:val="000000"/>
          <w:sz w:val="24"/>
          <w:highlight w:val="none"/>
          <w:u w:val="single"/>
          <w:lang w:val="en-US" w:eastAsia="zh-CN"/>
        </w:rPr>
      </w:r>
      <w:r/>
    </w:p>
    <w:p>
      <w:pPr>
        <w:pStyle w:val="1144"/>
        <w:ind w:firstLine="480"/>
        <w:spacing w:line="360" w:lineRule="auto"/>
        <w:rPr>
          <w:rFonts w:hint="eastAsia" w:ascii="宋体" w:hAnsi="宋体" w:cs="仿宋_GB2312"/>
          <w:color w:val="000000"/>
          <w:sz w:val="24"/>
          <w:highlight w:val="none"/>
          <w:u w:val="single"/>
        </w:rPr>
      </w:pPr>
      <w:r>
        <w:rPr>
          <w:rFonts w:hint="eastAsia" w:ascii="宋体" w:hAnsi="宋体" w:cs="仿宋_GB2312"/>
          <w:color w:val="000000"/>
          <w:sz w:val="24"/>
          <w:highlight w:val="none"/>
          <w:u w:val="single"/>
        </w:rPr>
        <w:t xml:space="preserve">（2）</w:t>
      </w:r>
      <w:r>
        <w:rPr>
          <w:rFonts w:ascii="宋体" w:hAnsi="宋体" w:cs="仿宋_GB2312"/>
          <w:color w:val="000000"/>
          <w:sz w:val="24"/>
          <w:highlight w:val="none"/>
          <w:u w:val="single"/>
        </w:rPr>
        <w:t xml:space="preserve">甲方负责人：           联系电话：            </w:t>
      </w:r>
      <w:r>
        <w:rPr>
          <w:rFonts w:hint="eastAsia" w:ascii="宋体" w:hAnsi="宋体" w:cs="仿宋_GB2312"/>
          <w:color w:val="000000"/>
          <w:sz w:val="24"/>
          <w:highlight w:val="none"/>
          <w:u w:val="singl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u w:val="single"/>
        </w:rPr>
        <w:t xml:space="preserve">（3）</w:t>
      </w:r>
      <w:r>
        <w:rPr>
          <w:rFonts w:ascii="宋体" w:hAnsi="宋体" w:cs="仿宋_GB2312"/>
          <w:color w:val="000000"/>
          <w:sz w:val="24"/>
          <w:highlight w:val="none"/>
          <w:u w:val="single"/>
        </w:rPr>
        <w:t xml:space="preserve">乙方负责人：           联系电话：            </w:t>
      </w:r>
      <w:r>
        <w:rPr>
          <w:rFonts w:hint="eastAsia" w:ascii="宋体" w:hAnsi="宋体" w:cs="仿宋_GB2312"/>
          <w:color w:val="000000"/>
          <w:sz w:val="24"/>
          <w:highlight w:val="none"/>
        </w:rPr>
      </w:r>
      <w:r/>
    </w:p>
    <w:p>
      <w:pPr>
        <w:pStyle w:val="1166"/>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5、 服务的提供应符合下列标准或规范并据此验收：</w:t>
      </w:r>
      <w:r>
        <w:rPr>
          <w:rFonts w:hint="eastAsia" w:ascii="宋体" w:hAnsi="宋体" w:cs="宋体"/>
          <w:b/>
          <w:color w:val="000000"/>
          <w:sz w:val="24"/>
          <w:szCs w:val="24"/>
          <w:highlight w:val="none"/>
          <w:lang w:eastAsia="zh-CN"/>
        </w:rPr>
        <w:t xml:space="preserve">采购</w:t>
      </w:r>
      <w:r>
        <w:rPr>
          <w:rFonts w:hint="eastAsia" w:ascii="宋体" w:hAnsi="宋体" w:cs="宋体"/>
          <w:b/>
          <w:bCs/>
          <w:color w:val="000000"/>
          <w:sz w:val="24"/>
          <w:szCs w:val="24"/>
          <w:highlight w:val="none"/>
        </w:rPr>
        <w:t xml:space="preserve">及</w:t>
      </w:r>
      <w:r>
        <w:rPr>
          <w:rFonts w:hint="eastAsia" w:ascii="宋体" w:hAnsi="宋体" w:cs="宋体"/>
          <w:b/>
          <w:bCs/>
          <w:color w:val="000000"/>
          <w:sz w:val="24"/>
          <w:szCs w:val="24"/>
          <w:highlight w:val="none"/>
          <w:lang w:eastAsia="zh-CN"/>
        </w:rPr>
        <w:t xml:space="preserve">响应</w:t>
      </w:r>
      <w:r>
        <w:rPr>
          <w:rFonts w:hint="eastAsia" w:ascii="宋体" w:hAnsi="宋体" w:cs="宋体"/>
          <w:b/>
          <w:bCs/>
          <w:color w:val="000000"/>
          <w:sz w:val="24"/>
          <w:szCs w:val="24"/>
          <w:highlight w:val="none"/>
        </w:rPr>
        <w:t xml:space="preserve">文件、国家的相关标准、行业技术标准、符合项目技术方案及甲方项目负责人指定的技术要求、符合被服务方的各项管理规定。</w:t>
      </w:r>
      <w:r>
        <w:rPr>
          <w:rFonts w:hint="eastAsia" w:ascii="宋体" w:hAnsi="宋体" w:cs="宋体"/>
          <w:b/>
          <w:bCs/>
          <w:color w:val="000000"/>
          <w:sz w:val="24"/>
          <w:szCs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6、</w:t>
      </w:r>
      <w:r>
        <w:rPr>
          <w:rFonts w:hint="eastAsia" w:ascii="宋体" w:hAnsi="宋体"/>
          <w:color w:val="000000"/>
          <w:sz w:val="24"/>
          <w:highlight w:val="none"/>
        </w:rPr>
        <w:t xml:space="preserve">交付和验收</w:t>
      </w:r>
      <w:r>
        <w:rPr>
          <w:rFonts w:hint="eastAsia" w:ascii="宋体" w:hAnsi="宋体" w:cs="仿宋_GB2312"/>
          <w:color w:val="000000"/>
          <w:sz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（1）</w:t>
      </w:r>
      <w:r>
        <w:rPr>
          <w:rFonts w:hint="eastAsia" w:ascii="宋体" w:hAnsi="宋体"/>
          <w:color w:val="000000"/>
          <w:sz w:val="24"/>
          <w:highlight w:val="none"/>
        </w:rPr>
        <w:t xml:space="preserve">乙方应当按照合同签订要求，并根据</w:t>
      </w:r>
      <w:r>
        <w:rPr>
          <w:rFonts w:hint="eastAsia" w:ascii="宋体" w:hAnsi="宋体"/>
          <w:color w:val="000000"/>
          <w:sz w:val="24"/>
          <w:highlight w:val="none"/>
          <w:lang w:eastAsia="zh-CN"/>
        </w:rPr>
        <w:t xml:space="preserve">采购</w:t>
      </w:r>
      <w:r>
        <w:rPr>
          <w:rFonts w:hint="eastAsia" w:ascii="宋体" w:hAnsi="宋体"/>
          <w:color w:val="000000"/>
          <w:sz w:val="24"/>
          <w:highlight w:val="none"/>
        </w:rPr>
        <w:t xml:space="preserve">文件及</w:t>
      </w:r>
      <w:r>
        <w:rPr>
          <w:rFonts w:hint="eastAsia" w:ascii="宋体" w:hAnsi="宋体"/>
          <w:color w:val="000000"/>
          <w:sz w:val="24"/>
          <w:highlight w:val="none"/>
          <w:lang w:eastAsia="zh-CN"/>
        </w:rPr>
        <w:t xml:space="preserve">乙方</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文件及采购过程中有关澄清、承诺文件</w:t>
      </w:r>
      <w:r>
        <w:rPr>
          <w:rFonts w:hint="eastAsia" w:ascii="宋体" w:hAnsi="宋体"/>
          <w:color w:val="000000"/>
          <w:sz w:val="24"/>
          <w:highlight w:val="none"/>
        </w:rPr>
        <w:t xml:space="preserve">等要求完成服务事项。</w:t>
      </w:r>
      <w:r>
        <w:rPr>
          <w:rFonts w:hint="eastAsia" w:ascii="宋体" w:hAnsi="宋体" w:cs="仿宋_GB2312"/>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（2）甲方依法组织履约验收工作：</w:t>
      </w:r>
      <w:r>
        <w:rPr>
          <w:rFonts w:hint="eastAsia" w:ascii="宋体" w:hAnsi="宋体" w:eastAsia="宋体" w:cs="Times New Roman"/>
          <w:color w:val="000000"/>
          <w:sz w:val="24"/>
          <w:highlight w:val="none"/>
        </w:rPr>
      </w:r>
      <w:r/>
    </w:p>
    <w:p>
      <w:pPr>
        <w:pStyle w:val="1185"/>
        <w:ind w:firstLine="480"/>
        <w:spacing w:line="360" w:lineRule="auto"/>
        <w:rPr>
          <w:rFonts w:hAnsi="宋体"/>
          <w:color w:val="000000"/>
          <w:sz w:val="24"/>
          <w:szCs w:val="24"/>
          <w:highlight w:val="none"/>
        </w:rPr>
      </w:pPr>
      <w:r>
        <w:rPr>
          <w:rFonts w:hint="eastAsia" w:hAnsi="宋体"/>
          <w:color w:val="000000"/>
          <w:sz w:val="24"/>
          <w:szCs w:val="24"/>
          <w:highlight w:val="none"/>
        </w:rPr>
        <w:t xml:space="preserve">①</w:t>
      </w:r>
      <w:r>
        <w:rPr>
          <w:rFonts w:hAnsi="宋体"/>
          <w:color w:val="000000"/>
          <w:sz w:val="24"/>
          <w:szCs w:val="24"/>
          <w:highlight w:val="none"/>
        </w:rPr>
        <w:t xml:space="preserve">甲方在组织履约验收前，将根据项目特点制定验收方案，并可根据项目特点对服务期内的服务实施情况进行分期(</w:t>
      </w:r>
      <w:r>
        <w:rPr>
          <w:rFonts w:hint="eastAsia" w:hAnsi="宋体"/>
          <w:color w:val="000000"/>
          <w:sz w:val="24"/>
          <w:szCs w:val="24"/>
          <w:highlight w:val="none"/>
        </w:rPr>
        <w:t xml:space="preserve">分</w:t>
      </w:r>
      <w:r>
        <w:rPr>
          <w:rFonts w:hAnsi="宋体"/>
          <w:color w:val="000000"/>
          <w:sz w:val="24"/>
          <w:szCs w:val="24"/>
          <w:highlight w:val="none"/>
        </w:rPr>
        <w:t xml:space="preserve">段)考核，综合考核情况和服务效果进行验收。乙方应做好相应配合工作</w:t>
      </w:r>
      <w:r>
        <w:rPr>
          <w:rFonts w:hint="eastAsia" w:hAnsi="宋体"/>
          <w:color w:val="000000"/>
          <w:sz w:val="24"/>
          <w:szCs w:val="24"/>
          <w:highlight w:val="none"/>
        </w:rPr>
        <w:t xml:space="preserve">；</w:t>
      </w:r>
      <w:r>
        <w:rPr>
          <w:rFonts w:hAnsi="宋体"/>
          <w:color w:val="000000"/>
          <w:sz w:val="24"/>
          <w:szCs w:val="24"/>
          <w:highlight w:val="none"/>
        </w:rPr>
      </w:r>
      <w:r/>
    </w:p>
    <w:p>
      <w:pPr>
        <w:pStyle w:val="1185"/>
        <w:ind w:firstLine="480"/>
        <w:spacing w:line="360" w:lineRule="auto"/>
        <w:rPr>
          <w:rFonts w:hAnsi="宋体"/>
          <w:color w:val="000000"/>
          <w:sz w:val="24"/>
          <w:szCs w:val="24"/>
          <w:highlight w:val="none"/>
        </w:rPr>
      </w:pPr>
      <w:r>
        <w:rPr>
          <w:rFonts w:hint="eastAsia" w:hAnsi="宋体"/>
          <w:color w:val="000000"/>
          <w:sz w:val="24"/>
          <w:szCs w:val="24"/>
          <w:highlight w:val="none"/>
        </w:rPr>
        <w:t xml:space="preserve">②</w:t>
      </w:r>
      <w:r>
        <w:rPr>
          <w:rFonts w:hAnsi="宋体"/>
          <w:color w:val="000000"/>
          <w:sz w:val="24"/>
          <w:szCs w:val="24"/>
          <w:highlight w:val="none"/>
        </w:rPr>
        <w:t xml:space="preserve">甲方成立验收小组，如有必要，甲方</w:t>
      </w:r>
      <w:r>
        <w:rPr>
          <w:rFonts w:hint="eastAsia" w:hAnsi="宋体"/>
          <w:color w:val="000000"/>
          <w:sz w:val="24"/>
          <w:szCs w:val="24"/>
          <w:highlight w:val="none"/>
        </w:rPr>
        <w:t xml:space="preserve">可</w:t>
      </w:r>
      <w:r>
        <w:rPr>
          <w:rFonts w:hAnsi="宋体"/>
          <w:color w:val="000000"/>
          <w:sz w:val="24"/>
          <w:szCs w:val="24"/>
          <w:highlight w:val="none"/>
        </w:rPr>
        <w:t xml:space="preserve">邀请相关领域</w:t>
      </w:r>
      <w:r>
        <w:rPr>
          <w:rFonts w:hint="eastAsia" w:hAnsi="宋体"/>
          <w:color w:val="000000"/>
          <w:sz w:val="24"/>
          <w:szCs w:val="24"/>
          <w:highlight w:val="none"/>
        </w:rPr>
        <w:t xml:space="preserve">的</w:t>
      </w:r>
      <w:r>
        <w:rPr>
          <w:rFonts w:hAnsi="宋体"/>
          <w:color w:val="000000"/>
          <w:sz w:val="24"/>
          <w:szCs w:val="24"/>
          <w:highlight w:val="none"/>
        </w:rPr>
        <w:t xml:space="preserve">专业技术人员</w:t>
      </w:r>
      <w:r>
        <w:rPr>
          <w:rFonts w:hint="eastAsia" w:hAnsi="宋体"/>
          <w:color w:val="000000"/>
          <w:sz w:val="24"/>
          <w:szCs w:val="24"/>
          <w:highlight w:val="none"/>
        </w:rPr>
        <w:t xml:space="preserve">或</w:t>
      </w:r>
      <w:r>
        <w:rPr>
          <w:rFonts w:hAnsi="宋体"/>
          <w:color w:val="000000"/>
          <w:sz w:val="24"/>
          <w:szCs w:val="24"/>
          <w:highlight w:val="none"/>
        </w:rPr>
        <w:t xml:space="preserve">第三方专业机构参与验收</w:t>
      </w:r>
      <w:r>
        <w:rPr>
          <w:rFonts w:hint="eastAsia" w:hAnsi="宋体"/>
          <w:color w:val="000000"/>
          <w:sz w:val="24"/>
          <w:szCs w:val="24"/>
          <w:highlight w:val="none"/>
        </w:rPr>
        <w:t xml:space="preserve">；</w:t>
      </w:r>
      <w:r>
        <w:rPr>
          <w:rFonts w:hAnsi="宋体"/>
          <w:color w:val="000000"/>
          <w:sz w:val="24"/>
          <w:szCs w:val="24"/>
          <w:highlight w:val="none"/>
        </w:rPr>
        <w:t xml:space="preserve">验收小组按照</w:t>
      </w:r>
      <w:r>
        <w:rPr>
          <w:rFonts w:hint="eastAsia" w:hAnsi="宋体"/>
          <w:color w:val="000000"/>
          <w:sz w:val="24"/>
          <w:szCs w:val="24"/>
          <w:highlight w:val="none"/>
        </w:rPr>
        <w:t xml:space="preserve">服务</w:t>
      </w:r>
      <w:r>
        <w:rPr>
          <w:rFonts w:hAnsi="宋体"/>
          <w:color w:val="000000"/>
          <w:sz w:val="24"/>
          <w:szCs w:val="24"/>
          <w:highlight w:val="none"/>
        </w:rPr>
        <w:t xml:space="preserve">合同约定</w:t>
      </w:r>
      <w:r>
        <w:rPr>
          <w:rFonts w:hint="eastAsia" w:hAnsi="宋体"/>
          <w:color w:val="000000"/>
          <w:sz w:val="24"/>
          <w:szCs w:val="24"/>
          <w:highlight w:val="none"/>
        </w:rPr>
        <w:t xml:space="preserve">以及项目相关的</w:t>
      </w:r>
      <w:r>
        <w:rPr>
          <w:rFonts w:hAnsi="宋体"/>
          <w:color w:val="000000"/>
          <w:sz w:val="24"/>
          <w:szCs w:val="24"/>
          <w:highlight w:val="none"/>
        </w:rPr>
        <w:t xml:space="preserve">标准或规范</w:t>
      </w:r>
      <w:r>
        <w:rPr>
          <w:rFonts w:hint="eastAsia" w:hAnsi="宋体"/>
          <w:color w:val="000000"/>
          <w:sz w:val="24"/>
          <w:szCs w:val="24"/>
          <w:highlight w:val="none"/>
        </w:rPr>
        <w:t xml:space="preserve">，</w:t>
      </w:r>
      <w:r>
        <w:rPr>
          <w:rFonts w:hAnsi="宋体"/>
          <w:color w:val="000000"/>
          <w:sz w:val="24"/>
          <w:szCs w:val="24"/>
          <w:highlight w:val="none"/>
        </w:rPr>
        <w:t xml:space="preserve">对每一项技术、服务、安全标准的履约情况进行确认。验收结束后形成履约验收</w:t>
      </w:r>
      <w:r>
        <w:rPr>
          <w:rFonts w:hint="eastAsia" w:hAnsi="宋体"/>
          <w:color w:val="000000"/>
          <w:sz w:val="24"/>
          <w:szCs w:val="24"/>
          <w:highlight w:val="none"/>
        </w:rPr>
        <w:t xml:space="preserve">材料</w:t>
      </w:r>
      <w:r>
        <w:rPr>
          <w:rFonts w:hAnsi="宋体"/>
          <w:color w:val="000000"/>
          <w:sz w:val="24"/>
          <w:szCs w:val="24"/>
          <w:highlight w:val="none"/>
        </w:rPr>
        <w:t xml:space="preserve">,由</w:t>
      </w:r>
      <w:r>
        <w:rPr>
          <w:rFonts w:hint="eastAsia" w:hAnsi="宋体"/>
          <w:color w:val="000000"/>
          <w:sz w:val="24"/>
          <w:szCs w:val="24"/>
          <w:highlight w:val="none"/>
        </w:rPr>
        <w:t xml:space="preserve">甲乙</w:t>
      </w:r>
      <w:r>
        <w:rPr>
          <w:rFonts w:hAnsi="宋体"/>
          <w:color w:val="000000"/>
          <w:sz w:val="24"/>
          <w:szCs w:val="24"/>
          <w:highlight w:val="none"/>
        </w:rPr>
        <w:t xml:space="preserve">双方共同</w:t>
      </w:r>
      <w:r>
        <w:rPr>
          <w:rFonts w:hint="eastAsia" w:hAnsi="宋体"/>
          <w:color w:val="000000"/>
          <w:sz w:val="24"/>
          <w:szCs w:val="24"/>
          <w:highlight w:val="none"/>
        </w:rPr>
        <w:t xml:space="preserve">确认； </w:t>
      </w:r>
      <w:r>
        <w:rPr>
          <w:rFonts w:hAnsi="宋体"/>
          <w:color w:val="000000"/>
          <w:sz w:val="24"/>
          <w:szCs w:val="24"/>
          <w:highlight w:val="none"/>
        </w:rPr>
      </w:r>
      <w:r/>
    </w:p>
    <w:p>
      <w:pPr>
        <w:pStyle w:val="1185"/>
        <w:ind w:firstLine="480"/>
        <w:spacing w:line="360" w:lineRule="auto"/>
        <w:rPr>
          <w:rFonts w:hAnsi="宋体"/>
          <w:color w:val="000000"/>
          <w:sz w:val="24"/>
          <w:szCs w:val="24"/>
          <w:highlight w:val="none"/>
        </w:rPr>
      </w:pPr>
      <w:r>
        <w:rPr>
          <w:rFonts w:hint="eastAsia" w:hAnsi="宋体"/>
          <w:color w:val="000000"/>
          <w:sz w:val="24"/>
          <w:szCs w:val="24"/>
          <w:highlight w:val="none"/>
        </w:rPr>
        <w:t xml:space="preserve">③</w:t>
      </w:r>
      <w:r>
        <w:rPr>
          <w:rFonts w:hAnsi="宋体"/>
          <w:color w:val="000000"/>
          <w:sz w:val="24"/>
          <w:szCs w:val="24"/>
          <w:highlight w:val="none"/>
        </w:rPr>
        <w:t xml:space="preserve">验收合格的项目,甲方根据采购合同的约定及时向乙方支付合同款项。验收不合格的项目，甲方依法及时处理</w:t>
      </w:r>
      <w:r>
        <w:rPr>
          <w:rFonts w:hint="eastAsia" w:hAnsi="宋体"/>
          <w:color w:val="000000"/>
          <w:sz w:val="24"/>
          <w:szCs w:val="24"/>
          <w:highlight w:val="none"/>
        </w:rPr>
        <w:t xml:space="preserve">；</w:t>
      </w:r>
      <w:r>
        <w:rPr>
          <w:rFonts w:hAnsi="宋体"/>
          <w:color w:val="000000"/>
          <w:sz w:val="24"/>
          <w:szCs w:val="24"/>
          <w:highlight w:val="none"/>
        </w:rPr>
      </w:r>
      <w:r/>
    </w:p>
    <w:p>
      <w:pPr>
        <w:pStyle w:val="1144"/>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7、质量安全要求</w:t>
      </w:r>
      <w:r>
        <w:rPr>
          <w:rFonts w:hint="eastAsia" w:ascii="宋体" w:hAnsi="宋体"/>
          <w:color w:val="000000"/>
          <w:sz w:val="24"/>
          <w:highlight w:val="none"/>
        </w:rPr>
      </w:r>
      <w:r/>
    </w:p>
    <w:p>
      <w:pPr>
        <w:pStyle w:val="1144"/>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乙方根据《无损检测委托单》实施检测服务工作，必须严格按照质量体系要求和相关质量保证规范。必须符合国家的相关标准、特种设备安全技术规范、行业技术标准、项目技术方案及甲方项目负责人指定的技术要求以及被服务方的各项管理规定：</w:t>
      </w:r>
      <w:r>
        <w:rPr>
          <w:rFonts w:hint="eastAsia" w:ascii="宋体" w:hAnsi="宋体"/>
          <w:color w:val="000000"/>
          <w:sz w:val="24"/>
          <w:highlight w:val="none"/>
        </w:rPr>
      </w:r>
      <w:r/>
    </w:p>
    <w:p>
      <w:pPr>
        <w:pStyle w:val="1144"/>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（1）建立质量管理机构，各责任人职责明确；</w:t>
      </w:r>
      <w:r>
        <w:rPr>
          <w:rFonts w:hint="eastAsia" w:ascii="宋体" w:hAnsi="宋体"/>
          <w:color w:val="000000"/>
          <w:sz w:val="24"/>
          <w:highlight w:val="none"/>
        </w:rPr>
      </w:r>
      <w:r/>
    </w:p>
    <w:p>
      <w:pPr>
        <w:pStyle w:val="1144"/>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（2）质量管理体系运行规范，质量制度落实到位；</w:t>
      </w:r>
      <w:r>
        <w:rPr>
          <w:rFonts w:hint="eastAsia" w:ascii="宋体" w:hAnsi="宋体"/>
          <w:color w:val="000000"/>
          <w:sz w:val="24"/>
          <w:highlight w:val="none"/>
        </w:rPr>
      </w:r>
      <w:r/>
    </w:p>
    <w:p>
      <w:pPr>
        <w:pStyle w:val="1144"/>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（4）仪器设备齐全，并在检定、校准有效期内使用；</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）场地设施和环境(包括温度、湿度、光照度、暗室、辐射、清洁度等)满足体系要求；</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）建立安全环境管理及保障措施；</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）日常工作能满足项目和采购人单位的检测工作要求等。</w:t>
      </w:r>
      <w:r>
        <w:rPr>
          <w:rFonts w:hint="eastAsia" w:ascii="宋体" w:hAnsi="宋体"/>
          <w:color w:val="000000"/>
          <w:sz w:val="24"/>
          <w:highlight w:val="none"/>
        </w:rPr>
      </w:r>
      <w:r/>
    </w:p>
    <w:p>
      <w:pPr>
        <w:pStyle w:val="1144"/>
        <w:ind w:left="108"/>
        <w:spacing w:line="360" w:lineRule="auto"/>
        <w:tabs>
          <w:tab w:val="left" w:pos="4785" w:leader="none"/>
        </w:tabs>
        <w:rPr>
          <w:rFonts w:ascii="Times New Roman" w:hAnsi="Times New Roman" w:cs="仿宋_GB2312"/>
          <w:b/>
          <w:color w:val="000000"/>
          <w:sz w:val="24"/>
          <w:highlight w:val="none"/>
        </w:rPr>
        <w:outlineLvl w:val="1"/>
      </w:pPr>
      <w:r/>
      <w:bookmarkStart w:id="125" w:name="_Toc31746"/>
      <w:r>
        <w:rPr>
          <w:rFonts w:hint="eastAsia" w:ascii="Times New Roman" w:hAnsi="Times New Roman" w:cs="仿宋_GB2312"/>
          <w:b/>
          <w:color w:val="000000"/>
          <w:sz w:val="24"/>
          <w:highlight w:val="none"/>
        </w:rPr>
        <w:t xml:space="preserve">三、双方的权利义务</w:t>
      </w:r>
      <w:bookmarkEnd w:id="125"/>
      <w:r>
        <w:rPr>
          <w:rFonts w:ascii="Times New Roman" w:hAnsi="Times New Roman" w:cs="仿宋_GB2312"/>
          <w:b/>
          <w:color w:val="000000"/>
          <w:sz w:val="24"/>
          <w:highlight w:val="none"/>
        </w:rPr>
      </w:r>
      <w:r/>
    </w:p>
    <w:p>
      <w:pPr>
        <w:pStyle w:val="1144"/>
        <w:ind w:left="108"/>
        <w:spacing w:line="360" w:lineRule="auto"/>
        <w:tabs>
          <w:tab w:val="left" w:pos="4785" w:leader="none"/>
        </w:tabs>
        <w:rPr>
          <w:rFonts w:ascii="Times New Roman" w:hAnsi="Times New Roman" w:cs="仿宋_GB2312"/>
          <w:color w:val="000000"/>
          <w:sz w:val="24"/>
          <w:highlight w:val="none"/>
        </w:rPr>
      </w:pPr>
      <w:r>
        <w:rPr>
          <w:rFonts w:ascii="Times New Roman" w:hAnsi="Times New Roman" w:cs="仿宋_GB2312"/>
          <w:color w:val="000000"/>
          <w:sz w:val="24"/>
          <w:highlight w:val="none"/>
        </w:rPr>
        <w:t xml:space="preserve">1、甲方的权利义务：</w:t>
      </w:r>
      <w:r>
        <w:rPr>
          <w:rFonts w:ascii="Times New Roman" w:hAnsi="Times New Roman" w:cs="仿宋_GB2312"/>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1）现场提供必要的协助；</w:t>
      </w:r>
      <w:r>
        <w:rPr>
          <w:rFonts w:ascii="Times New Roman" w:hAnsi="Times New Roman"/>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2）按照合同约定及时支付相关费用；</w:t>
      </w:r>
      <w:r>
        <w:rPr>
          <w:rFonts w:ascii="Times New Roman" w:hAnsi="Times New Roman"/>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3）监督乙方合同履约情况，对于乙方执行本合同不利或者违约情况进行判定，乙方不能履行合同义务或服务不能满足甲方要求，甲方有权采取经济处罚措施并有权</w:t>
      </w:r>
      <w:r>
        <w:rPr>
          <w:rFonts w:hint="eastAsia" w:ascii="Times New Roman" w:hAnsi="Times New Roman"/>
          <w:color w:val="000000"/>
          <w:sz w:val="24"/>
          <w:highlight w:val="none"/>
        </w:rPr>
        <w:t xml:space="preserve">单方解除合同，扣除未履行部分或履行不合格部分的服务费</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4）若在</w:t>
      </w:r>
      <w:r>
        <w:rPr>
          <w:rFonts w:hint="eastAsia" w:ascii="Times New Roman" w:hAnsi="Times New Roman"/>
          <w:color w:val="000000"/>
          <w:sz w:val="24"/>
          <w:highlight w:val="none"/>
        </w:rPr>
        <w:t xml:space="preserve">服务</w:t>
      </w:r>
      <w:r>
        <w:rPr>
          <w:rFonts w:ascii="Times New Roman" w:hAnsi="Times New Roman"/>
          <w:color w:val="000000"/>
          <w:sz w:val="24"/>
          <w:highlight w:val="none"/>
        </w:rPr>
        <w:t xml:space="preserve">过程中发现乙方在质量、安全、进度、文明</w:t>
      </w:r>
      <w:r>
        <w:rPr>
          <w:rFonts w:hint="eastAsia" w:ascii="Times New Roman" w:hAnsi="Times New Roman"/>
          <w:color w:val="000000"/>
          <w:sz w:val="24"/>
          <w:highlight w:val="none"/>
        </w:rPr>
        <w:t xml:space="preserve">实施</w:t>
      </w:r>
      <w:r>
        <w:rPr>
          <w:rFonts w:ascii="Times New Roman" w:hAnsi="Times New Roman"/>
          <w:color w:val="000000"/>
          <w:sz w:val="24"/>
          <w:highlight w:val="none"/>
        </w:rPr>
        <w:t xml:space="preserve">中某一方面明显达不到要求时，甲方有权要求乙方更换人员或终止合同。</w:t>
      </w:r>
      <w:r>
        <w:rPr>
          <w:rFonts w:ascii="Times New Roman" w:hAnsi="Times New Roman"/>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5）对乙方的检测工作进行现场监督并填写工作质量审核表，进行评估。</w:t>
      </w:r>
      <w:r>
        <w:rPr>
          <w:rFonts w:ascii="Times New Roman" w:hAnsi="Times New Roman"/>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6）甲方有权对</w:t>
      </w:r>
      <w:r>
        <w:rPr>
          <w:rFonts w:hint="eastAsia"/>
          <w:color w:val="000000"/>
          <w:sz w:val="24"/>
          <w:highlight w:val="none"/>
          <w:lang w:eastAsia="zh-CN"/>
        </w:rPr>
        <w:t xml:space="preserve">成交</w:t>
      </w:r>
      <w:r>
        <w:rPr>
          <w:rFonts w:ascii="Times New Roman" w:hAnsi="Times New Roman"/>
          <w:color w:val="000000"/>
          <w:sz w:val="24"/>
          <w:highlight w:val="none"/>
        </w:rPr>
        <w:t xml:space="preserve">后</w:t>
      </w:r>
      <w:r>
        <w:rPr>
          <w:rFonts w:hint="eastAsia" w:ascii="Times New Roman" w:hAnsi="Times New Roman"/>
          <w:color w:val="000000"/>
          <w:sz w:val="24"/>
          <w:highlight w:val="none"/>
        </w:rPr>
        <w:t xml:space="preserve">乙方擅自</w:t>
      </w:r>
      <w:r>
        <w:rPr>
          <w:rFonts w:ascii="Times New Roman" w:hAnsi="Times New Roman"/>
          <w:color w:val="000000"/>
          <w:sz w:val="24"/>
          <w:highlight w:val="none"/>
        </w:rPr>
        <w:t xml:space="preserve">转包或分包的乙方终止承包合同。</w:t>
      </w:r>
      <w:r>
        <w:rPr>
          <w:rFonts w:ascii="Times New Roman" w:hAnsi="Times New Roman"/>
          <w:color w:val="000000"/>
          <w:sz w:val="24"/>
          <w:highlight w:val="none"/>
        </w:rPr>
      </w:r>
      <w:r/>
    </w:p>
    <w:p>
      <w:pPr>
        <w:pStyle w:val="1144"/>
        <w:ind w:left="108" w:firstLine="480"/>
        <w:spacing w:line="360" w:lineRule="auto"/>
        <w:tabs>
          <w:tab w:val="left" w:pos="4785"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（7）乙方未按照甲方要求指派人员开展检测工作或者指派人员不符合要求的，视为乙方拒绝履行合同，甲方有权单方面解除本合同，并追究乙方的违约责任。</w:t>
      </w:r>
      <w:r>
        <w:rPr>
          <w:rFonts w:ascii="Times New Roman" w:hAnsi="Times New Roman"/>
          <w:color w:val="000000"/>
          <w:sz w:val="24"/>
          <w:highlight w:val="none"/>
        </w:rPr>
      </w:r>
      <w:r/>
    </w:p>
    <w:p>
      <w:pPr>
        <w:pStyle w:val="1144"/>
        <w:ind w:left="108"/>
        <w:spacing w:line="360" w:lineRule="auto"/>
        <w:tabs>
          <w:tab w:val="left" w:pos="4785" w:leader="none"/>
        </w:tabs>
        <w:rPr>
          <w:rFonts w:ascii="Times New Roman" w:hAnsi="Times New Roman" w:cs="仿宋_GB2312"/>
          <w:color w:val="000000"/>
          <w:sz w:val="24"/>
          <w:highlight w:val="none"/>
        </w:rPr>
      </w:pPr>
      <w:r>
        <w:rPr>
          <w:rFonts w:ascii="Times New Roman" w:hAnsi="Times New Roman" w:cs="仿宋_GB2312"/>
          <w:color w:val="000000"/>
          <w:sz w:val="24"/>
          <w:highlight w:val="none"/>
        </w:rPr>
        <w:t xml:space="preserve">2、乙方的权利义务：</w:t>
      </w:r>
      <w:r>
        <w:rPr>
          <w:rFonts w:ascii="Times New Roman" w:hAnsi="Times New Roman" w:cs="仿宋_GB2312"/>
          <w:color w:val="000000"/>
          <w:sz w:val="24"/>
          <w:highlight w:val="none"/>
        </w:rPr>
      </w:r>
      <w:r/>
    </w:p>
    <w:p>
      <w:pPr>
        <w:pStyle w:val="1144"/>
        <w:ind w:firstLine="480"/>
        <w:spacing w:line="360" w:lineRule="auto"/>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乙方根据甲方提供的检测工作量、检测工期，派满足合同要求的人员赴现场开展检测工作。乙方应配备足够的人员和设备，保证在约定的时间内完成检测工作。每迟延一天按当月实际结算的检测费用的5‰向甲方支付违约金，违约金总金额不超过当月结算的检测费用的5%</w:t>
      </w:r>
      <w:r>
        <w:rPr>
          <w:rFonts w:hint="eastAsia" w:ascii="Times New Roman" w:hAnsi="Times New Roman"/>
          <w:color w:val="000000"/>
          <w:sz w:val="24"/>
          <w:highlight w:val="none"/>
        </w:rPr>
        <w:t xml:space="preserve">，甲方有权在支付检测费用时直接扣除</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乙方逾期交付达3</w:t>
      </w:r>
      <w:r>
        <w:rPr>
          <w:rFonts w:ascii="Times New Roman" w:hAnsi="Times New Roman"/>
          <w:color w:val="000000"/>
          <w:sz w:val="24"/>
          <w:highlight w:val="none"/>
        </w:rPr>
        <w:t xml:space="preserve">天，视为乙方拒绝交付、不能交付或不能完成合同，甲方有权解除合同，解除合同的通知自到达乙方时生效，解除合同造成的损失全部由乙方承担。</w:t>
      </w:r>
      <w:r>
        <w:rPr>
          <w:rFonts w:ascii="Times New Roman" w:hAnsi="Times New Roman"/>
          <w:color w:val="000000"/>
          <w:sz w:val="24"/>
          <w:highlight w:val="none"/>
        </w:rPr>
      </w:r>
      <w:r/>
    </w:p>
    <w:p>
      <w:pPr>
        <w:pStyle w:val="1144"/>
        <w:ind w:firstLine="480"/>
        <w:spacing w:line="360" w:lineRule="auto"/>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2）参与</w:t>
      </w:r>
      <w:r>
        <w:rPr>
          <w:rFonts w:hint="eastAsia" w:ascii="Times New Roman" w:hAnsi="Times New Roman"/>
          <w:color w:val="000000"/>
          <w:sz w:val="24"/>
          <w:highlight w:val="none"/>
        </w:rPr>
        <w:t xml:space="preserve">本项目</w:t>
      </w:r>
      <w:r>
        <w:rPr>
          <w:rFonts w:ascii="Times New Roman" w:hAnsi="Times New Roman"/>
          <w:color w:val="000000"/>
          <w:sz w:val="24"/>
          <w:highlight w:val="none"/>
        </w:rPr>
        <w:t xml:space="preserve">的各类人员应符合国家相关法律、法规的劳动用工要求；同时乙方人员应相对固定，在服务期内不应有大量人事变动以致影响向</w:t>
      </w:r>
      <w:r>
        <w:rPr>
          <w:rFonts w:hint="eastAsia" w:ascii="Times New Roman" w:hAnsi="Times New Roman"/>
          <w:color w:val="000000"/>
          <w:sz w:val="24"/>
          <w:highlight w:val="none"/>
          <w:lang w:eastAsia="zh-CN"/>
        </w:rPr>
        <w:t xml:space="preserve">甲方</w:t>
      </w:r>
      <w:r>
        <w:rPr>
          <w:rFonts w:ascii="Times New Roman" w:hAnsi="Times New Roman"/>
          <w:color w:val="000000"/>
          <w:sz w:val="24"/>
          <w:highlight w:val="none"/>
        </w:rPr>
        <w:t xml:space="preserve">提供的服务质量。</w:t>
      </w:r>
      <w:r>
        <w:rPr>
          <w:rFonts w:ascii="Times New Roman" w:hAnsi="Times New Roman"/>
          <w:color w:val="000000"/>
          <w:sz w:val="24"/>
          <w:highlight w:val="none"/>
        </w:rPr>
      </w:r>
      <w:r/>
    </w:p>
    <w:p>
      <w:pPr>
        <w:pStyle w:val="1144"/>
        <w:ind w:firstLine="480"/>
        <w:spacing w:line="360" w:lineRule="auto"/>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3）乙方自行采购检测所需的各种耗材。用于检验检测工作的仪器设备、计量器具、标准物质等必须按照国家有关要求进行量值溯源或检定、校准。</w:t>
      </w:r>
      <w:r>
        <w:rPr>
          <w:rFonts w:ascii="Times New Roman" w:hAnsi="Times New Roman"/>
          <w:color w:val="000000"/>
          <w:sz w:val="24"/>
          <w:highlight w:val="none"/>
        </w:rPr>
      </w:r>
      <w:r/>
    </w:p>
    <w:p>
      <w:pPr>
        <w:pStyle w:val="1144"/>
        <w:ind w:firstLine="480"/>
        <w:spacing w:line="360" w:lineRule="auto"/>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4）检测过程发现问题乙方负责人应向甲方分管领导</w:t>
      </w:r>
      <w:r>
        <w:rPr>
          <w:rFonts w:hint="eastAsia" w:ascii="Times New Roman" w:hAnsi="Times New Roman"/>
          <w:color w:val="000000"/>
          <w:sz w:val="24"/>
          <w:highlight w:val="none"/>
        </w:rPr>
        <w:t xml:space="preserve">书面</w:t>
      </w:r>
      <w:r>
        <w:rPr>
          <w:rFonts w:ascii="Times New Roman" w:hAnsi="Times New Roman"/>
          <w:color w:val="000000"/>
          <w:sz w:val="24"/>
          <w:highlight w:val="none"/>
        </w:rPr>
        <w:t xml:space="preserve">说明情况。</w:t>
      </w:r>
      <w:r>
        <w:rPr>
          <w:rFonts w:ascii="Times New Roman" w:hAnsi="Times New Roman"/>
          <w:color w:val="000000"/>
          <w:sz w:val="24"/>
          <w:highlight w:val="none"/>
        </w:rPr>
      </w:r>
      <w:r/>
    </w:p>
    <w:p>
      <w:pPr>
        <w:pStyle w:val="1144"/>
        <w:ind w:firstLine="480"/>
        <w:spacing w:line="360" w:lineRule="auto"/>
        <w:rPr>
          <w:rFonts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5</w:t>
      </w:r>
      <w:r>
        <w:rPr>
          <w:rFonts w:ascii="Times New Roman" w:hAnsi="Times New Roman"/>
          <w:color w:val="000000"/>
          <w:sz w:val="24"/>
          <w:highlight w:val="none"/>
        </w:rPr>
        <w:t xml:space="preserve">）乙方检测人员在检测中应严格执行检测标准和检测工艺，并对检测结果的完整性、正确性负责。</w:t>
      </w:r>
      <w:r>
        <w:rPr>
          <w:rFonts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6</w:t>
      </w:r>
      <w:r>
        <w:rPr>
          <w:rFonts w:hint="eastAsia" w:ascii="Times New Roman" w:hAnsi="Times New Roman"/>
          <w:color w:val="000000"/>
          <w:sz w:val="24"/>
          <w:highlight w:val="none"/>
        </w:rPr>
        <w:t xml:space="preserve">）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単位的资料，不得泄露检测所服务的企业单位的任何商业机密，不得将检测数据私自泄露。甲方不承担本项目实施过程中的任何因乙方泄密造成的责任及经济赔偿。</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7</w:t>
      </w:r>
      <w:r>
        <w:rPr>
          <w:rFonts w:ascii="Times New Roman" w:hAnsi="Times New Roman"/>
          <w:color w:val="000000"/>
          <w:sz w:val="24"/>
          <w:highlight w:val="none"/>
        </w:rPr>
        <w:t xml:space="preserve">）在项目工作期间，乙方应对劳务</w:t>
      </w:r>
      <w:r>
        <w:rPr>
          <w:rFonts w:hint="eastAsia" w:ascii="Times New Roman" w:hAnsi="Times New Roman"/>
          <w:color w:val="000000"/>
          <w:sz w:val="24"/>
          <w:highlight w:val="none"/>
        </w:rPr>
        <w:t xml:space="preserve">服务</w:t>
      </w:r>
      <w:r>
        <w:rPr>
          <w:rFonts w:ascii="Times New Roman" w:hAnsi="Times New Roman"/>
          <w:color w:val="000000"/>
          <w:sz w:val="24"/>
          <w:highlight w:val="none"/>
        </w:rPr>
        <w:t xml:space="preserve">输出人员保持</w:t>
      </w:r>
      <w:r>
        <w:rPr>
          <w:rFonts w:hint="eastAsia" w:ascii="Times New Roman" w:hAnsi="Times New Roman"/>
          <w:color w:val="000000"/>
          <w:sz w:val="24"/>
          <w:highlight w:val="none"/>
        </w:rPr>
        <w:t xml:space="preserve">承担</w:t>
      </w:r>
      <w:r>
        <w:rPr>
          <w:rFonts w:ascii="Times New Roman" w:hAnsi="Times New Roman"/>
          <w:color w:val="000000"/>
          <w:sz w:val="24"/>
          <w:highlight w:val="none"/>
        </w:rPr>
        <w:t xml:space="preserve">相应责任和义务</w:t>
      </w:r>
      <w:r>
        <w:rPr>
          <w:rFonts w:hint="eastAsia" w:ascii="Times New Roman" w:hAnsi="Times New Roman"/>
          <w:color w:val="000000"/>
          <w:sz w:val="24"/>
          <w:highlight w:val="none"/>
        </w:rPr>
        <w:t xml:space="preserve">（包括但不限于薪酬、职业保险等）</w:t>
      </w:r>
      <w:r>
        <w:rPr>
          <w:rFonts w:ascii="Times New Roman" w:hAnsi="Times New Roman"/>
          <w:color w:val="000000"/>
          <w:sz w:val="24"/>
          <w:highlight w:val="none"/>
        </w:rPr>
        <w:t xml:space="preserve">，并应根据所适用的法律履行或执行对雇员的补偿和其他各类保险。</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8</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乙方拒绝交付、不能交付</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不能完成合同</w:t>
      </w:r>
      <w:r>
        <w:rPr>
          <w:rFonts w:hint="eastAsia" w:ascii="Times New Roman" w:hAnsi="Times New Roman"/>
          <w:color w:val="000000"/>
          <w:sz w:val="24"/>
          <w:highlight w:val="none"/>
        </w:rPr>
        <w:t xml:space="preserve">约定的义务</w:t>
      </w:r>
      <w:r>
        <w:rPr>
          <w:rFonts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甲方有权解除本合同，</w:t>
      </w:r>
      <w:r>
        <w:rPr>
          <w:rFonts w:hint="eastAsia" w:ascii="Times New Roman" w:hAnsi="Times New Roman"/>
          <w:color w:val="000000"/>
          <w:sz w:val="24"/>
          <w:highlight w:val="none"/>
        </w:rPr>
        <w:t xml:space="preserve">甲方解除合同的，甲方已支付的服务费视为定金，应双倍返还，</w:t>
      </w:r>
      <w:r>
        <w:rPr>
          <w:rFonts w:ascii="Times New Roman" w:hAnsi="Times New Roman"/>
          <w:color w:val="000000"/>
          <w:sz w:val="24"/>
          <w:highlight w:val="none"/>
        </w:rPr>
        <w:t xml:space="preserve">甲方在未支付</w:t>
      </w:r>
      <w:r>
        <w:rPr>
          <w:rFonts w:hint="eastAsia" w:ascii="Times New Roman" w:hAnsi="Times New Roman"/>
          <w:color w:val="000000"/>
          <w:sz w:val="24"/>
          <w:highlight w:val="none"/>
        </w:rPr>
        <w:t xml:space="preserve">价</w:t>
      </w:r>
      <w:r>
        <w:rPr>
          <w:rFonts w:ascii="Times New Roman" w:hAnsi="Times New Roman"/>
          <w:color w:val="000000"/>
          <w:sz w:val="24"/>
          <w:highlight w:val="none"/>
        </w:rPr>
        <w:t xml:space="preserve">款前解除合同的，乙方应当向甲方支付合同总价款10%的违约金。</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9</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乙方履行义务不符合合同约定时，</w:t>
      </w:r>
      <w:r>
        <w:rPr>
          <w:rFonts w:hint="eastAsia" w:ascii="Times New Roman" w:hAnsi="Times New Roman"/>
          <w:color w:val="000000"/>
          <w:sz w:val="24"/>
          <w:highlight w:val="none"/>
        </w:rPr>
        <w:t xml:space="preserve">应继续履行义务直至完成服务义务，同时甲方有权</w:t>
      </w:r>
      <w:r>
        <w:rPr>
          <w:rFonts w:ascii="Times New Roman" w:hAnsi="Times New Roman"/>
          <w:color w:val="000000"/>
          <w:sz w:val="24"/>
          <w:highlight w:val="none"/>
        </w:rPr>
        <w:t xml:space="preserve">扣减</w:t>
      </w:r>
      <w:r>
        <w:rPr>
          <w:rFonts w:hint="eastAsia" w:ascii="Times New Roman" w:hAnsi="Times New Roman"/>
          <w:color w:val="000000"/>
          <w:sz w:val="24"/>
          <w:highlight w:val="none"/>
        </w:rPr>
        <w:t xml:space="preserve">5</w:t>
      </w:r>
      <w:r>
        <w:rPr>
          <w:rFonts w:ascii="Times New Roman" w:hAnsi="Times New Roman"/>
          <w:color w:val="000000"/>
          <w:sz w:val="24"/>
          <w:highlight w:val="none"/>
        </w:rPr>
        <w:t xml:space="preserve">%尾款。</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10</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 乙方供给甲方的设备、材料及乙方自己的施工用具，进入甲方工地现场后的保管，由乙方负责；乙方在甲方工地现场安装、调试、验收人员的安全、保险、食宿、交通由乙方负责。</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（1</w:t>
      </w:r>
      <w:r>
        <w:rPr>
          <w:rFonts w:hint="eastAsia" w:ascii="Times New Roman" w:hAnsi="Times New Roman"/>
          <w:color w:val="000000"/>
          <w:sz w:val="24"/>
          <w:highlight w:val="none"/>
          <w:lang w:val="en-US" w:eastAsia="zh-CN"/>
        </w:rPr>
        <w:t xml:space="preserve">1</w:t>
      </w:r>
      <w:r>
        <w:rPr>
          <w:rFonts w:hint="eastAsia" w:ascii="Times New Roman" w:hAnsi="Times New Roman"/>
          <w:color w:val="000000"/>
          <w:sz w:val="24"/>
          <w:highlight w:val="none"/>
        </w:rPr>
        <w:t xml:space="preserve">）甲方不承担本项目实施过程中的任何因乙方造成的责任及经济赔偿。</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（1</w:t>
      </w:r>
      <w:r>
        <w:rPr>
          <w:rFonts w:hint="eastAsia" w:ascii="Times New Roman" w:hAnsi="Times New Roman"/>
          <w:color w:val="000000"/>
          <w:sz w:val="24"/>
          <w:highlight w:val="none"/>
          <w:lang w:val="en-US" w:eastAsia="zh-CN"/>
        </w:rPr>
        <w:t xml:space="preserve">2</w:t>
      </w:r>
      <w:r>
        <w:rPr>
          <w:rFonts w:hint="eastAsia" w:ascii="Times New Roman" w:hAnsi="Times New Roman"/>
          <w:color w:val="000000"/>
          <w:sz w:val="24"/>
          <w:highlight w:val="none"/>
        </w:rPr>
        <w:t xml:space="preserve">）乙方要严格按照检验检测的规则、方案开展检测任务及本合同项下工作任务，不得弄虚作假，一经发现，甲方有权解除本服务合同。</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（1</w:t>
      </w:r>
      <w:r>
        <w:rPr>
          <w:rFonts w:hint="eastAsia" w:ascii="Times New Roman" w:hAnsi="Times New Roman"/>
          <w:color w:val="000000"/>
          <w:sz w:val="24"/>
          <w:highlight w:val="none"/>
          <w:lang w:val="en-US" w:eastAsia="zh-CN"/>
        </w:rPr>
        <w:t xml:space="preserve">3</w:t>
      </w:r>
      <w:r>
        <w:rPr>
          <w:rFonts w:hint="eastAsia" w:ascii="Times New Roman" w:hAnsi="Times New Roman"/>
          <w:color w:val="000000"/>
          <w:sz w:val="24"/>
          <w:highlight w:val="none"/>
        </w:rPr>
        <w:t xml:space="preserve">）本合同履行期间，乙方不得以甲方名义对外进行书面或口头承诺，不得以甲方名义对外签署协议，不得以与甲方存在合同关系对外进行宣传。</w:t>
      </w:r>
      <w:r>
        <w:rPr>
          <w:rFonts w:hint="eastAsia" w:ascii="Times New Roman" w:hAnsi="Times New Roman"/>
          <w:color w:val="000000"/>
          <w:sz w:val="24"/>
          <w:highlight w:val="none"/>
        </w:rPr>
      </w:r>
      <w:r/>
    </w:p>
    <w:p>
      <w:pPr>
        <w:pStyle w:val="1144"/>
        <w:ind w:firstLine="480"/>
        <w:spacing w:line="360" w:lineRule="auto"/>
        <w:rPr>
          <w:rFonts w:hint="eastAsia" w:ascii="Times New Roman" w:hAnsi="Times New Roman"/>
          <w:color w:val="000000"/>
          <w:sz w:val="24"/>
          <w:highlight w:val="none"/>
          <w:lang w:val="en-US" w:eastAsia="zh-CN"/>
        </w:rPr>
      </w:pP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lang w:val="en-US" w:eastAsia="zh-CN"/>
        </w:rPr>
        <w:t xml:space="preserve">14）本合同履行期间，乙方以各种理由（包括正当理由和不正当理由）拒绝或未按时完成甲方安排的检测任务两次（含）以上的，甲方有权解除本合同。</w:t>
      </w:r>
      <w:r>
        <w:rPr>
          <w:rFonts w:hint="eastAsia" w:ascii="Times New Roman" w:hAnsi="Times New Roman"/>
          <w:color w:val="000000"/>
          <w:sz w:val="24"/>
          <w:highlight w:val="none"/>
          <w:lang w:val="en-US" w:eastAsia="zh-CN"/>
        </w:rPr>
      </w:r>
      <w:r/>
    </w:p>
    <w:p>
      <w:pPr>
        <w:pStyle w:val="1144"/>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15</w:t>
      </w:r>
      <w:r>
        <w:rPr>
          <w:rFonts w:hint="eastAsia" w:ascii="Times New Roman" w:hAnsi="Times New Roman"/>
          <w:color w:val="000000"/>
          <w:sz w:val="24"/>
          <w:highlight w:val="none"/>
        </w:rPr>
        <w:t xml:space="preserve">）乙方应按照国家和省院的操作规范执行并做好完整的工作记录。</w:t>
      </w:r>
      <w:r>
        <w:rPr>
          <w:rFonts w:hint="eastAsia" w:ascii="Times New Roman" w:hAnsi="Times New Roman"/>
          <w:color w:val="000000"/>
          <w:sz w:val="24"/>
          <w:highlight w:val="none"/>
        </w:rPr>
      </w:r>
      <w:r/>
    </w:p>
    <w:p>
      <w:pPr>
        <w:pStyle w:val="1144"/>
        <w:numPr>
          <w:ilvl w:val="0"/>
          <w:numId w:val="0"/>
        </w:numPr>
        <w:spacing w:line="360" w:lineRule="auto"/>
        <w:tabs>
          <w:tab w:val="left" w:pos="4785" w:leader="none"/>
        </w:tabs>
        <w:rPr>
          <w:rFonts w:hint="eastAsia" w:ascii="Times New Roman" w:hAnsi="Times New Roman" w:cs="仿宋_GB2312"/>
          <w:b/>
          <w:color w:val="000000"/>
          <w:sz w:val="24"/>
          <w:highlight w:val="none"/>
        </w:rPr>
        <w:outlineLvl w:val="1"/>
      </w:pPr>
      <w:r/>
      <w:bookmarkStart w:id="126" w:name="_Toc16178"/>
      <w:r>
        <w:rPr>
          <w:rFonts w:hint="eastAsia" w:ascii="Times New Roman" w:hAnsi="Times New Roman" w:cs="仿宋_GB2312"/>
          <w:b/>
          <w:color w:val="000000"/>
          <w:sz w:val="24"/>
          <w:szCs w:val="24"/>
          <w:highlight w:val="none"/>
          <w:lang w:val="en-US" w:eastAsia="zh-CN" w:bidi="ar-SA"/>
        </w:rPr>
        <w:t xml:space="preserve">四</w:t>
      </w:r>
      <w:r>
        <w:rPr>
          <w:rFonts w:hint="eastAsia" w:ascii="Times New Roman" w:hAnsi="Times New Roman" w:eastAsia="宋体" w:cs="仿宋_GB2312"/>
          <w:b/>
          <w:color w:val="000000"/>
          <w:sz w:val="24"/>
          <w:szCs w:val="24"/>
          <w:highlight w:val="none"/>
          <w:lang w:val="en-US" w:eastAsia="zh-CN" w:bidi="ar-SA"/>
        </w:rPr>
        <w:t xml:space="preserve">、</w:t>
      </w:r>
      <w:r>
        <w:rPr>
          <w:rFonts w:hint="eastAsia" w:ascii="Times New Roman" w:hAnsi="Times New Roman" w:cs="仿宋_GB2312"/>
          <w:b/>
          <w:color w:val="000000"/>
          <w:sz w:val="24"/>
          <w:highlight w:val="none"/>
        </w:rPr>
        <w:t xml:space="preserve">服务要求</w:t>
      </w:r>
      <w:bookmarkEnd w:id="126"/>
      <w:r>
        <w:rPr>
          <w:rFonts w:hint="eastAsia" w:ascii="Times New Roman" w:hAnsi="Times New Roman" w:cs="仿宋_GB2312"/>
          <w:b/>
          <w:color w:val="000000"/>
          <w:sz w:val="24"/>
          <w:highlight w:val="none"/>
        </w:rPr>
      </w:r>
      <w:r/>
    </w:p>
    <w:p>
      <w:pPr>
        <w:pStyle w:val="1144"/>
        <w:numPr>
          <w:ilvl w:val="0"/>
          <w:numId w:val="6"/>
        </w:numPr>
        <w:ind w:firstLine="482"/>
        <w:spacing w:line="360" w:lineRule="auto"/>
        <w:rPr>
          <w:rFonts w:hint="eastAsia" w:ascii="宋体" w:hAnsi="宋体"/>
          <w:b/>
          <w:bCs/>
          <w:color w:val="000000"/>
          <w:sz w:val="24"/>
          <w:highlight w:val="none"/>
        </w:rPr>
      </w:pPr>
      <w:r>
        <w:rPr>
          <w:rFonts w:hint="eastAsia" w:ascii="宋体" w:hAnsi="宋体"/>
          <w:b/>
          <w:color w:val="000000"/>
          <w:sz w:val="24"/>
          <w:highlight w:val="none"/>
        </w:rPr>
        <w:t xml:space="preserve">服务总体要求</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1144"/>
        <w:numPr>
          <w:ilvl w:val="0"/>
          <w:numId w:val="0"/>
        </w:numPr>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（1）按照</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的检验任务通知要求，</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在24小时内对工作任务做出响应（包含夜间任务），并配合</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在现场完成检验项目。对</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安排的技术指令不得擅自更改,工作完成后应及时出具检测报告，并对检测结果负责，保证检测报告的真实性、准确性、有效性。无正当理由，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不得拒绝</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的工作安排，否则按</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违约处理；</w:t>
      </w:r>
      <w:r>
        <w:rPr>
          <w:rFonts w:hint="eastAsia" w:ascii="宋体" w:hAnsi="宋体"/>
          <w:b/>
          <w:bCs/>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（2）检测所需的交通和材料等均由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自行解决；</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（3）严格遵守合同要求，对工作质量负责，由于</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自身原因导致须重新进行检测的，相应的所有责任和费用均由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自行承担，并且不得故意停工或故意拖延检测工期；</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需配置能满足项目技术服务所需的机械设备及工具等，保证试验设备的标识、检定、使用、保养、维修符合要求，确保在投入使用前均测试正常，以及机械设备使用数据无误；</w:t>
      </w:r>
      <w:r>
        <w:rPr>
          <w:rFonts w:hint="eastAsia" w:ascii="宋体" w:hAnsi="宋体"/>
          <w:color w:val="000000"/>
          <w:sz w:val="24"/>
          <w:highlight w:val="none"/>
        </w:rPr>
      </w:r>
      <w:r/>
    </w:p>
    <w:p>
      <w:pPr>
        <w:pStyle w:val="1144"/>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eastAsia="宋体" w:cs="Times New Roman"/>
          <w:color w:val="000000"/>
          <w:sz w:val="24"/>
          <w:highlight w:val="none"/>
        </w:rPr>
        <w:t xml:space="preserve">安全风险防控要求：</w:t>
      </w:r>
      <w:r>
        <w:rPr>
          <w:rFonts w:hint="eastAsia" w:ascii="宋体" w:hAnsi="宋体" w:eastAsia="宋体" w:cs="Times New Roman"/>
          <w:color w:val="000000"/>
          <w:sz w:val="24"/>
          <w:highlight w:val="none"/>
        </w:rPr>
      </w:r>
      <w:r/>
    </w:p>
    <w:p>
      <w:pPr>
        <w:pStyle w:val="1144"/>
        <w:ind w:firstLine="420"/>
        <w:spacing w:line="360" w:lineRule="auto"/>
        <w:rPr>
          <w:rFonts w:hint="eastAsia" w:ascii="Times New Roman" w:hAnsi="Times New Roman" w:eastAsia="宋体" w:cs="宋体"/>
          <w:color w:val="000000"/>
          <w:sz w:val="24"/>
          <w:highlight w:val="none"/>
          <w:lang w:val="en-US" w:eastAsia="zh-CN"/>
        </w:rPr>
      </w:pPr>
      <w:r>
        <w:rPr>
          <w:rFonts w:hint="eastAsia" w:ascii="宋体" w:hAnsi="宋体"/>
          <w:color w:val="000000"/>
          <w:sz w:val="24"/>
          <w:highlight w:val="none"/>
        </w:rPr>
        <w:t xml:space="preserve">①</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应认真做好现场检测安全防护工作，在施工现场危险区域设置安全标志，并指定专人负责安全工作，加强安全管理，做到安全责任全覆盖、安全范围全覆盖，确保人身和设备安全，</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应对其现场工作人员的安全健康负责，为其工作人员购买人身意外险；</w:t>
      </w:r>
      <w:r>
        <w:rPr>
          <w:rFonts w:hint="eastAsia" w:ascii="Times New Roman" w:hAnsi="Times New Roman" w:eastAsia="宋体" w:cs="宋体"/>
          <w:color w:val="000000"/>
          <w:sz w:val="24"/>
          <w:highlight w:val="none"/>
          <w:lang w:val="en-US" w:eastAsia="zh-CN"/>
        </w:rPr>
        <w:t xml:space="preserve">一旦进入检验现场，表示</w:t>
      </w:r>
      <w:r>
        <w:rPr>
          <w:rFonts w:hint="eastAsia" w:ascii="Times New Roman" w:hAnsi="Times New Roman" w:cs="宋体"/>
          <w:color w:val="000000"/>
          <w:sz w:val="24"/>
          <w:highlight w:val="none"/>
          <w:lang w:val="en-US" w:eastAsia="zh-CN"/>
        </w:rPr>
        <w:t xml:space="preserve">乙方</w:t>
      </w:r>
      <w:r>
        <w:rPr>
          <w:rFonts w:hint="eastAsia" w:ascii="Times New Roman" w:hAnsi="Times New Roman" w:eastAsia="宋体" w:cs="宋体"/>
          <w:color w:val="000000"/>
          <w:sz w:val="24"/>
          <w:highlight w:val="none"/>
          <w:lang w:val="en-US" w:eastAsia="zh-CN"/>
        </w:rPr>
        <w:t xml:space="preserve">对现场检验检测安全准备工作的认可，因</w:t>
      </w:r>
      <w:r>
        <w:rPr>
          <w:rFonts w:hint="eastAsia" w:ascii="Times New Roman" w:hAnsi="Times New Roman" w:cs="宋体"/>
          <w:color w:val="000000"/>
          <w:sz w:val="24"/>
          <w:highlight w:val="none"/>
          <w:lang w:val="en-US" w:eastAsia="zh-CN"/>
        </w:rPr>
        <w:t xml:space="preserve">乙方</w:t>
      </w:r>
      <w:r>
        <w:rPr>
          <w:rFonts w:hint="eastAsia" w:ascii="Times New Roman" w:hAnsi="Times New Roman" w:eastAsia="宋体" w:cs="宋体"/>
          <w:color w:val="000000"/>
          <w:sz w:val="24"/>
          <w:highlight w:val="none"/>
          <w:lang w:val="en-US" w:eastAsia="zh-CN"/>
        </w:rPr>
        <w:t xml:space="preserve">违规、违章作业造成的人身伤害和财产损失，包含但不限于使用单位被检测设备造成损坏、</w:t>
      </w:r>
      <w:r>
        <w:rPr>
          <w:rFonts w:hint="eastAsia" w:ascii="Times New Roman" w:hAnsi="Times New Roman" w:cs="宋体"/>
          <w:color w:val="000000"/>
          <w:sz w:val="24"/>
          <w:highlight w:val="none"/>
          <w:lang w:val="en-US" w:eastAsia="zh-CN"/>
        </w:rPr>
        <w:t xml:space="preserve">乙方</w:t>
      </w:r>
      <w:r>
        <w:rPr>
          <w:rFonts w:hint="eastAsia" w:ascii="Times New Roman" w:hAnsi="Times New Roman" w:eastAsia="宋体" w:cs="宋体"/>
          <w:color w:val="000000"/>
          <w:sz w:val="24"/>
          <w:highlight w:val="none"/>
          <w:lang w:val="en-US" w:eastAsia="zh-CN"/>
        </w:rPr>
        <w:t xml:space="preserve">指派的人员遭受人身损害或财产损失、对第三人造成人身损害或财产损失等均由</w:t>
      </w:r>
      <w:r>
        <w:rPr>
          <w:rFonts w:hint="eastAsia" w:ascii="Times New Roman" w:hAnsi="Times New Roman" w:cs="宋体"/>
          <w:color w:val="000000"/>
          <w:sz w:val="24"/>
          <w:highlight w:val="none"/>
          <w:lang w:val="en-US" w:eastAsia="zh-CN"/>
        </w:rPr>
        <w:t xml:space="preserve">乙方</w:t>
      </w:r>
      <w:r>
        <w:rPr>
          <w:rFonts w:hint="eastAsia" w:ascii="Times New Roman" w:hAnsi="Times New Roman" w:eastAsia="宋体" w:cs="宋体"/>
          <w:color w:val="000000"/>
          <w:sz w:val="24"/>
          <w:highlight w:val="none"/>
          <w:lang w:val="en-US" w:eastAsia="zh-CN"/>
        </w:rPr>
        <w:t xml:space="preserve">负责，</w:t>
      </w:r>
      <w:r>
        <w:rPr>
          <w:rFonts w:hint="eastAsia" w:ascii="Times New Roman" w:hAnsi="Times New Roman" w:cs="宋体"/>
          <w:color w:val="000000"/>
          <w:sz w:val="24"/>
          <w:highlight w:val="none"/>
          <w:lang w:val="en-US" w:eastAsia="zh-CN"/>
        </w:rPr>
        <w:t xml:space="preserve">甲方</w:t>
      </w:r>
      <w:r>
        <w:rPr>
          <w:rFonts w:hint="eastAsia" w:ascii="Times New Roman" w:hAnsi="Times New Roman" w:eastAsia="宋体" w:cs="宋体"/>
          <w:color w:val="000000"/>
          <w:sz w:val="24"/>
          <w:highlight w:val="none"/>
          <w:lang w:val="en-US" w:eastAsia="zh-CN"/>
        </w:rPr>
        <w:t xml:space="preserve">不承担任何责任。</w:t>
      </w:r>
      <w:r>
        <w:rPr>
          <w:rFonts w:hint="eastAsia" w:ascii="Times New Roman" w:hAnsi="Times New Roman" w:eastAsia="宋体" w:cs="宋体"/>
          <w:color w:val="000000"/>
          <w:sz w:val="24"/>
          <w:highlight w:val="none"/>
          <w:lang w:val="en-US" w:eastAsia="zh-CN"/>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应严格遵守政府相关安全环保法律规范，以及被检测单位和</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的各项安全管理制度, 严格执行健康、安全、环保（HSE）管理体系相关的标准规范，接受被检测单位的安全教育和培训；</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应编制事故的应急预案、救援事故报告与赔偿等文件，未经被检测单位的工作人员许可，</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的操作人员不得对被检测单位的特种设备进行任何操作，严禁违规操作；</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应负责在服务中的所有安全及环境责任。如果发生因</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及其人员未遵守国家和行业相关规定或未遵守被检测单位的规定等直接或间接原因，造成安全、环境事故或其他财产损失和人身伤害，均由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承担一切经济和法律责任，并保证</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免于承担由此导致的一切诉讼、争执、索赔、罚款；</w:t>
      </w:r>
      <w:r>
        <w:rPr>
          <w:rFonts w:hint="eastAsia" w:ascii="宋体" w:hAnsi="宋体"/>
          <w:color w:val="000000"/>
          <w:sz w:val="24"/>
          <w:highlight w:val="none"/>
        </w:rPr>
      </w:r>
      <w:r/>
    </w:p>
    <w:p>
      <w:pPr>
        <w:pStyle w:val="114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乙方</w:t>
      </w:r>
      <w:r>
        <w:rPr>
          <w:rFonts w:ascii="宋体" w:hAnsi="宋体"/>
          <w:color w:val="000000"/>
          <w:sz w:val="24"/>
          <w:highlight w:val="none"/>
        </w:rPr>
        <w:t xml:space="preserve">应对</w:t>
      </w:r>
      <w:r>
        <w:rPr>
          <w:rFonts w:hint="eastAsia" w:ascii="宋体" w:hAnsi="宋体"/>
          <w:color w:val="000000"/>
          <w:sz w:val="24"/>
          <w:highlight w:val="none"/>
        </w:rPr>
        <w:t xml:space="preserve">项目执行过程中的</w:t>
      </w:r>
      <w:r>
        <w:rPr>
          <w:rFonts w:ascii="宋体" w:hAnsi="宋体"/>
          <w:color w:val="000000"/>
          <w:sz w:val="24"/>
          <w:highlight w:val="none"/>
        </w:rPr>
        <w:t xml:space="preserve">所有资料承担严格的保密责任，未经</w:t>
      </w:r>
      <w:r>
        <w:rPr>
          <w:rFonts w:hint="eastAsia" w:ascii="宋体" w:hAnsi="宋体"/>
          <w:color w:val="000000"/>
          <w:sz w:val="24"/>
          <w:highlight w:val="none"/>
          <w:lang w:eastAsia="zh-CN"/>
        </w:rPr>
        <w:t xml:space="preserve">甲方</w:t>
      </w:r>
      <w:r>
        <w:rPr>
          <w:rFonts w:ascii="宋体" w:hAnsi="宋体"/>
          <w:color w:val="000000"/>
          <w:sz w:val="24"/>
          <w:highlight w:val="none"/>
        </w:rPr>
        <w:t xml:space="preserve">书面授权，严禁擅自留存（除法定存档外）、对外发布、泄露或用于本项目以外的任何用途</w:t>
      </w:r>
      <w:r>
        <w:rPr>
          <w:rFonts w:hint="eastAsia" w:ascii="宋体" w:hAnsi="宋体"/>
          <w:color w:val="000000"/>
          <w:sz w:val="24"/>
          <w:highlight w:val="none"/>
        </w:rPr>
        <w:t xml:space="preserve">；</w:t>
      </w:r>
      <w:r>
        <w:rPr>
          <w:rFonts w:ascii="宋体" w:hAnsi="宋体"/>
          <w:color w:val="000000"/>
          <w:sz w:val="24"/>
          <w:highlight w:val="none"/>
        </w:rPr>
      </w:r>
      <w:r/>
    </w:p>
    <w:p>
      <w:pPr>
        <w:pStyle w:val="114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ascii="宋体" w:hAnsi="宋体"/>
          <w:color w:val="000000"/>
          <w:sz w:val="24"/>
          <w:highlight w:val="none"/>
        </w:rPr>
        <w:t xml:space="preserve">本项目实施期间产生的所有检测数据、图谱、报告及相关技术成果的知识产权均归</w:t>
      </w:r>
      <w:r>
        <w:rPr>
          <w:rFonts w:hint="eastAsia" w:ascii="宋体" w:hAnsi="宋体"/>
          <w:color w:val="000000"/>
          <w:sz w:val="24"/>
          <w:highlight w:val="none"/>
          <w:lang w:eastAsia="zh-CN"/>
        </w:rPr>
        <w:t xml:space="preserve">甲方</w:t>
      </w:r>
      <w:r>
        <w:rPr>
          <w:rFonts w:ascii="宋体" w:hAnsi="宋体"/>
          <w:color w:val="000000"/>
          <w:sz w:val="24"/>
          <w:highlight w:val="none"/>
        </w:rPr>
        <w:t xml:space="preserve">所有</w:t>
      </w:r>
      <w:r>
        <w:rPr>
          <w:rFonts w:hint="eastAsia" w:ascii="宋体" w:hAnsi="宋体"/>
          <w:color w:val="000000"/>
          <w:sz w:val="24"/>
          <w:highlight w:val="none"/>
        </w:rPr>
        <w:t xml:space="preserve">；</w:t>
      </w:r>
      <w:r>
        <w:rPr>
          <w:rFonts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必须具备独立完成本项目的能力，</w:t>
      </w:r>
      <w:r>
        <w:rPr>
          <w:rFonts w:hint="eastAsia" w:ascii="宋体" w:hAnsi="宋体" w:cs="Times New Roman"/>
          <w:color w:val="000000"/>
          <w:sz w:val="24"/>
          <w:highlight w:val="none"/>
          <w:lang w:val="en-US" w:eastAsia="zh-CN"/>
        </w:rPr>
        <w:t xml:space="preserve">成交</w:t>
      </w:r>
      <w:r>
        <w:rPr>
          <w:rFonts w:hint="eastAsia" w:ascii="宋体" w:hAnsi="宋体"/>
          <w:color w:val="000000"/>
          <w:sz w:val="24"/>
          <w:highlight w:val="none"/>
        </w:rPr>
        <w:t xml:space="preserve">后不允许分包、转包。如发现</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在本项目中存在资质挂靠、转包、分包、不委派指定的技术人员及其他违规情况，视为违约，一切不利后果由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负责。</w:t>
      </w:r>
      <w:r>
        <w:rPr>
          <w:rFonts w:hint="eastAsia" w:ascii="宋体" w:hAnsi="宋体"/>
          <w:color w:val="000000"/>
          <w:sz w:val="24"/>
          <w:highlight w:val="none"/>
        </w:rPr>
      </w:r>
      <w:r/>
    </w:p>
    <w:p>
      <w:pPr>
        <w:pStyle w:val="1144"/>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本项目服务期限内，如乙方丧失检验检测资质(包括甲方需要乙方提供检验检测服务期间，乙方暂时性无检验检测资质)，甲方有权解除本合同，且不承担任何违约责任。</w:t>
      </w:r>
      <w:r>
        <w:rPr>
          <w:rFonts w:ascii="宋体" w:hAnsi="宋体"/>
          <w:color w:val="000000"/>
          <w:sz w:val="24"/>
          <w:highlight w:val="none"/>
        </w:rPr>
      </w:r>
      <w:r/>
    </w:p>
    <w:p>
      <w:pPr>
        <w:pStyle w:val="1144"/>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、服务技术要求：</w:t>
      </w:r>
      <w:r>
        <w:rPr>
          <w:rFonts w:hint="eastAsia" w:ascii="宋体" w:hAnsi="宋体"/>
          <w:b/>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（1）检测中，应按相应的检测工艺进行检测，发现检测工艺不能满足</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需求时，应及时告知</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并重新编制检测工艺；</w:t>
      </w:r>
      <w:r>
        <w:rPr>
          <w:rFonts w:hint="eastAsia" w:ascii="宋体" w:hAnsi="宋体"/>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（2）检测中，对于现场无法完成检测的情况及时告知</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，并按要求进行补充检测；</w:t>
      </w:r>
      <w:r>
        <w:rPr>
          <w:rFonts w:hint="eastAsia" w:ascii="宋体" w:hAnsi="宋体"/>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应确保检测全过程质量受控。检测形成的原始记录（含底片、数字图谱、波形数据等）的质量合格率达到100%（对不合格的应及时重测）。检测报告结论的正确率达到100%；</w:t>
      </w:r>
      <w:r>
        <w:rPr>
          <w:rFonts w:hint="eastAsia" w:ascii="宋体" w:hAnsi="宋体"/>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（4）检测中，严格执行环境安全管理制度和相关规范、规程规定要求，符合国家检测标准，保证试验检测工作的正常开展；</w:t>
      </w:r>
      <w:r>
        <w:rPr>
          <w:rFonts w:hint="eastAsia" w:ascii="宋体" w:hAnsi="宋体"/>
          <w:color w:val="000000"/>
          <w:sz w:val="24"/>
          <w:highlight w:val="none"/>
        </w:rPr>
      </w:r>
      <w:r/>
    </w:p>
    <w:p>
      <w:pPr>
        <w:pStyle w:val="1144"/>
        <w:ind w:firstLine="420"/>
        <w:spacing w:line="360" w:lineRule="auto"/>
        <w:rPr>
          <w:rFonts w:hint="eastAsia" w:ascii="Times New Roman" w:hAnsi="Times New Roman"/>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lang w:eastAsia="zh-CN"/>
        </w:rPr>
        <w:t xml:space="preserve">无损</w:t>
      </w:r>
      <w:r>
        <w:rPr>
          <w:rFonts w:hint="eastAsia" w:ascii="Times New Roman" w:hAnsi="Times New Roman"/>
          <w:color w:val="000000"/>
          <w:sz w:val="24"/>
          <w:highlight w:val="none"/>
        </w:rPr>
        <w:t xml:space="preserve">检测结果，需要在</w:t>
      </w:r>
      <w:r>
        <w:rPr>
          <w:rFonts w:hint="eastAsia" w:ascii="Times New Roman" w:hAnsi="Times New Roman"/>
          <w:color w:val="000000"/>
          <w:sz w:val="24"/>
          <w:highlight w:val="none"/>
          <w:lang w:val="en-US" w:eastAsia="zh-CN"/>
        </w:rPr>
        <w:t xml:space="preserve">检测完成24个小时内</w:t>
      </w:r>
      <w:r>
        <w:rPr>
          <w:rFonts w:hint="eastAsia" w:ascii="Times New Roman" w:hAnsi="Times New Roman"/>
          <w:color w:val="000000"/>
          <w:sz w:val="24"/>
          <w:highlight w:val="none"/>
        </w:rPr>
        <w:t xml:space="preserve">以书面形式提交</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lang w:val="en-US" w:eastAsia="zh-CN"/>
        </w:rPr>
        <w:t xml:space="preserve">10个工作日内出具检测报告</w:t>
      </w:r>
      <w:r>
        <w:rPr>
          <w:rFonts w:hint="eastAsia" w:ascii="Times New Roman" w:hAnsi="Times New Roman"/>
          <w:color w:val="000000"/>
          <w:sz w:val="24"/>
          <w:highlight w:val="none"/>
        </w:rPr>
        <w:t xml:space="preserve">；</w:t>
      </w:r>
      <w:r>
        <w:rPr>
          <w:rFonts w:hint="eastAsia" w:ascii="Times New Roman" w:hAnsi="Times New Roman"/>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应具备健全的检测管理制度，检测工艺文件、检测工艺验证记录、检测记录和报告应符合相关要求；</w:t>
      </w:r>
      <w:r>
        <w:rPr>
          <w:rFonts w:hint="eastAsia" w:ascii="宋体" w:hAnsi="宋体"/>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（7）严格执行台帐制度，保证试验检测各个环节都有台帐记录和原始记录，做到所有试验检测数据都可追溯；</w:t>
      </w:r>
      <w:r>
        <w:rPr>
          <w:rFonts w:hint="eastAsia" w:ascii="宋体" w:hAnsi="宋体"/>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（8）严格执行档案管理制度。根据《承压设备无损检测 第1部分:通用要求》（NB/T 47013.1-2015）及相关特种设备安全技术规范的要求，</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对检测过程中形成的档案资料（包括但不限于射线底片、数字图谱、原始电子数据及检测报告等）保存期限至少为7年，且应确保电子数据的清晰度、完整性及不可篡改性。保存期满后，上述资料的销毁或处置必须提前征得</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书面同意，必要时应无偿移交</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存档。</w:t>
      </w:r>
      <w:r>
        <w:rPr>
          <w:rFonts w:hint="eastAsia" w:ascii="宋体" w:hAnsi="宋体"/>
          <w:color w:val="000000"/>
          <w:sz w:val="24"/>
          <w:highlight w:val="none"/>
        </w:rPr>
      </w:r>
      <w:r/>
    </w:p>
    <w:p>
      <w:pPr>
        <w:pStyle w:val="1144"/>
        <w:ind w:firstLine="42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（9）工作完成后，乙方应将所有纸质资料进行数字化处理，射线底片应按GB/T 26141.2-2010 DS级的要求进行扫描（保存格式为DICONDE），连同原始电子数据汇总形成完整的电子文档包移交给采购人存档。此项费用应包含在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宋体" w:hAnsi="宋体" w:eastAsia="宋体" w:cs="Times New Roman"/>
          <w:color w:val="000000"/>
          <w:sz w:val="24"/>
          <w:highlight w:val="none"/>
          <w:lang w:val="en-US" w:eastAsia="zh-CN"/>
        </w:rPr>
        <w:t xml:space="preserve">报价中，甲方不再支付任何额外的费用；</w:t>
      </w:r>
      <w:r>
        <w:rPr>
          <w:rFonts w:hint="eastAsia" w:ascii="宋体" w:hAnsi="宋体" w:eastAsia="宋体" w:cs="Times New Roman"/>
          <w:color w:val="000000"/>
          <w:sz w:val="24"/>
          <w:highlight w:val="none"/>
          <w:lang w:val="en-US" w:eastAsia="zh-CN"/>
        </w:rPr>
      </w:r>
      <w:r/>
    </w:p>
    <w:p>
      <w:pPr>
        <w:pStyle w:val="1144"/>
        <w:ind w:firstLine="42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lang w:eastAsia="zh-CN"/>
        </w:rPr>
        <w:t xml:space="preserve">（</w:t>
      </w:r>
      <w:r>
        <w:rPr>
          <w:rFonts w:hint="eastAsia" w:ascii="Times New Roman" w:hAnsi="Times New Roman" w:eastAsia="宋体" w:cs="宋体"/>
          <w:color w:val="000000"/>
          <w:sz w:val="24"/>
          <w:highlight w:val="none"/>
          <w:lang w:val="en-US" w:eastAsia="zh-CN"/>
        </w:rPr>
        <w:t xml:space="preserve">10</w:t>
      </w:r>
      <w:r>
        <w:rPr>
          <w:rFonts w:hint="eastAsia" w:ascii="Times New Roman" w:hAnsi="Times New Roman" w:eastAsia="宋体" w:cs="宋体"/>
          <w:color w:val="000000"/>
          <w:sz w:val="24"/>
          <w:highlight w:val="none"/>
          <w:lang w:eastAsia="zh-CN"/>
        </w:rPr>
        <w:t xml:space="preserve">）</w:t>
      </w:r>
      <w:r>
        <w:rPr>
          <w:rFonts w:hint="eastAsia" w:ascii="Times New Roman" w:hAnsi="Times New Roman" w:eastAsia="宋体" w:cs="宋体"/>
          <w:color w:val="000000"/>
          <w:sz w:val="24"/>
          <w:highlight w:val="none"/>
        </w:rPr>
        <w:t xml:space="preserve">人员要求：</w:t>
      </w:r>
      <w:r>
        <w:rPr>
          <w:rFonts w:hint="eastAsia" w:ascii="Times New Roman" w:hAnsi="Times New Roman" w:eastAsia="宋体" w:cs="宋体"/>
          <w:color w:val="000000"/>
          <w:sz w:val="24"/>
          <w:highlight w:val="none"/>
        </w:rPr>
      </w:r>
      <w:r/>
    </w:p>
    <w:p>
      <w:pPr>
        <w:pStyle w:val="1144"/>
        <w:ind w:firstLine="42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①为保证项目的顺利实施</w:t>
      </w:r>
      <w:r>
        <w:rPr>
          <w:rFonts w:hint="eastAsia" w:ascii="宋体" w:hAnsi="宋体" w:eastAsia="宋体" w:cs="宋体"/>
          <w:b w:val="0"/>
          <w:bCs w:val="0"/>
          <w:color w:val="000000"/>
          <w:sz w:val="24"/>
          <w:szCs w:val="24"/>
          <w:highlight w:val="none"/>
          <w:lang w:val="en-US" w:eastAsia="zh-CN"/>
        </w:rPr>
        <w:t xml:space="preserve">，</w:t>
      </w:r>
      <w:r>
        <w:rPr>
          <w:rFonts w:hint="eastAsia" w:ascii="Times New Roman" w:hAnsi="Times New Roman" w:eastAsia="宋体" w:cs="宋体"/>
          <w:color w:val="000000"/>
          <w:sz w:val="24"/>
          <w:highlight w:val="none"/>
        </w:rPr>
        <w:t xml:space="preserve">需为本项目配备的相应的全职服务人员，</w:t>
      </w:r>
      <w:r>
        <w:rPr>
          <w:rFonts w:hint="eastAsia" w:ascii="宋体" w:hAnsi="宋体" w:eastAsia="宋体" w:cs="宋体"/>
          <w:b w:val="0"/>
          <w:bCs w:val="0"/>
          <w:color w:val="000000"/>
          <w:sz w:val="24"/>
          <w:szCs w:val="24"/>
          <w:highlight w:val="none"/>
          <w:lang w:val="en-US" w:eastAsia="zh-CN"/>
        </w:rPr>
        <w:t xml:space="preserve">进行相关登高作业的人员均需具备应急管理部门颁发的有效的特种作业操作证（作业类别：高处作业）,涉及射线检测工作的相关工作人员应具备国家统一考核合格后生成的《核技术利用辐射安全与防护考核成绩报告单》，持证上岗，</w:t>
      </w:r>
      <w:r>
        <w:rPr>
          <w:rFonts w:hint="eastAsia" w:ascii="Times New Roman" w:hAnsi="Times New Roman" w:eastAsia="宋体" w:cs="宋体"/>
          <w:color w:val="000000"/>
          <w:sz w:val="24"/>
          <w:highlight w:val="none"/>
        </w:rPr>
        <w:t xml:space="preserve">所有人员均须坚决服从现场管理人员的要求。</w:t>
      </w:r>
      <w:r>
        <w:rPr>
          <w:rFonts w:hint="eastAsia" w:ascii="Times New Roman" w:hAnsi="Times New Roman" w:eastAsia="宋体" w:cs="宋体"/>
          <w:color w:val="000000"/>
          <w:sz w:val="24"/>
          <w:highlight w:val="none"/>
        </w:rPr>
      </w:r>
      <w:r/>
    </w:p>
    <w:p>
      <w:pPr>
        <w:pStyle w:val="1144"/>
        <w:ind w:firstLine="42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②</w:t>
      </w:r>
      <w:r>
        <w:rPr>
          <w:rFonts w:hint="eastAsia" w:ascii="Times New Roman" w:hAnsi="Times New Roman" w:cs="宋体"/>
          <w:color w:val="000000"/>
          <w:sz w:val="24"/>
          <w:highlight w:val="none"/>
          <w:lang w:eastAsia="zh-CN"/>
        </w:rPr>
        <w:t xml:space="preserve">乙方</w:t>
      </w:r>
      <w:r>
        <w:rPr>
          <w:rFonts w:hint="eastAsia" w:ascii="Times New Roman" w:hAnsi="Times New Roman" w:eastAsia="宋体" w:cs="宋体"/>
          <w:color w:val="000000"/>
          <w:sz w:val="24"/>
          <w:highlight w:val="none"/>
        </w:rPr>
        <w:t xml:space="preserve">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w:t>
      </w:r>
      <w:r>
        <w:rPr>
          <w:rFonts w:hint="eastAsia" w:ascii="Times New Roman" w:hAnsi="Times New Roman" w:cs="宋体"/>
          <w:color w:val="000000"/>
          <w:sz w:val="24"/>
          <w:highlight w:val="none"/>
          <w:lang w:eastAsia="zh-CN"/>
        </w:rPr>
        <w:t xml:space="preserve">甲方</w:t>
      </w:r>
      <w:r>
        <w:rPr>
          <w:rFonts w:hint="eastAsia" w:ascii="Times New Roman" w:hAnsi="Times New Roman" w:eastAsia="宋体" w:cs="宋体"/>
          <w:color w:val="000000"/>
          <w:sz w:val="24"/>
          <w:highlight w:val="none"/>
        </w:rPr>
        <w:t xml:space="preserve">同意后方可更换。若出现工作人员临时无法正常工作，</w:t>
      </w:r>
      <w:r>
        <w:rPr>
          <w:rFonts w:hint="eastAsia" w:ascii="Times New Roman" w:hAnsi="Times New Roman" w:cs="宋体"/>
          <w:color w:val="000000"/>
          <w:sz w:val="24"/>
          <w:highlight w:val="none"/>
          <w:lang w:eastAsia="zh-CN"/>
        </w:rPr>
        <w:t xml:space="preserve">乙方</w:t>
      </w:r>
      <w:r>
        <w:rPr>
          <w:rFonts w:hint="eastAsia" w:ascii="Times New Roman" w:hAnsi="Times New Roman" w:eastAsia="宋体" w:cs="宋体"/>
          <w:color w:val="000000"/>
          <w:sz w:val="24"/>
          <w:highlight w:val="none"/>
        </w:rPr>
        <w:t xml:space="preserve">应在报经</w:t>
      </w:r>
      <w:r>
        <w:rPr>
          <w:rFonts w:hint="eastAsia" w:ascii="Times New Roman" w:hAnsi="Times New Roman" w:cs="宋体"/>
          <w:color w:val="000000"/>
          <w:sz w:val="24"/>
          <w:highlight w:val="none"/>
          <w:lang w:eastAsia="zh-CN"/>
        </w:rPr>
        <w:t xml:space="preserve">甲方</w:t>
      </w:r>
      <w:r>
        <w:rPr>
          <w:rFonts w:hint="eastAsia" w:ascii="Times New Roman" w:hAnsi="Times New Roman" w:eastAsia="宋体" w:cs="宋体"/>
          <w:color w:val="000000"/>
          <w:sz w:val="24"/>
          <w:highlight w:val="none"/>
        </w:rPr>
        <w:t xml:space="preserve">同意后，在24小时之内派遣经</w:t>
      </w:r>
      <w:r>
        <w:rPr>
          <w:rFonts w:hint="eastAsia" w:ascii="Times New Roman" w:hAnsi="Times New Roman" w:cs="宋体"/>
          <w:color w:val="000000"/>
          <w:sz w:val="24"/>
          <w:highlight w:val="none"/>
          <w:lang w:eastAsia="zh-CN"/>
        </w:rPr>
        <w:t xml:space="preserve">甲方</w:t>
      </w:r>
      <w:r>
        <w:rPr>
          <w:rFonts w:hint="eastAsia" w:ascii="Times New Roman" w:hAnsi="Times New Roman" w:eastAsia="宋体" w:cs="宋体"/>
          <w:color w:val="000000"/>
          <w:sz w:val="24"/>
          <w:highlight w:val="none"/>
        </w:rPr>
        <w:t xml:space="preserve">认可的替代人员。</w:t>
      </w:r>
      <w:r>
        <w:rPr>
          <w:rFonts w:hint="eastAsia" w:ascii="Times New Roman" w:hAnsi="Times New Roman" w:eastAsia="宋体" w:cs="宋体"/>
          <w:color w:val="000000"/>
          <w:sz w:val="24"/>
          <w:highlight w:val="none"/>
        </w:rPr>
      </w:r>
      <w:r/>
    </w:p>
    <w:p>
      <w:pPr>
        <w:pStyle w:val="1144"/>
        <w:ind w:firstLine="42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③在服务期内，</w:t>
      </w:r>
      <w:r>
        <w:rPr>
          <w:rFonts w:hint="eastAsia" w:ascii="Times New Roman" w:hAnsi="Times New Roman" w:cs="宋体"/>
          <w:color w:val="000000"/>
          <w:sz w:val="24"/>
          <w:highlight w:val="none"/>
          <w:lang w:eastAsia="zh-CN"/>
        </w:rPr>
        <w:t xml:space="preserve">乙方</w:t>
      </w:r>
      <w:r>
        <w:rPr>
          <w:rFonts w:hint="eastAsia" w:ascii="Times New Roman" w:hAnsi="Times New Roman" w:eastAsia="宋体" w:cs="宋体"/>
          <w:color w:val="000000"/>
          <w:sz w:val="24"/>
          <w:highlight w:val="none"/>
        </w:rPr>
        <w:t xml:space="preserve">需需提供</w:t>
      </w:r>
      <w:r>
        <w:rPr>
          <w:rFonts w:hint="eastAsia" w:ascii="Times New Roman" w:hAnsi="Times New Roman" w:eastAsia="宋体" w:cs="宋体"/>
          <w:color w:val="000000"/>
          <w:sz w:val="24"/>
          <w:highlight w:val="none"/>
          <w:lang w:eastAsia="zh-CN"/>
        </w:rPr>
        <w:t xml:space="preserve">全程</w:t>
      </w:r>
      <w:r>
        <w:rPr>
          <w:rFonts w:hint="eastAsia" w:ascii="Times New Roman" w:hAnsi="Times New Roman" w:eastAsia="宋体" w:cs="宋体"/>
          <w:color w:val="000000"/>
          <w:sz w:val="24"/>
          <w:highlight w:val="none"/>
          <w:lang w:val="en-US" w:eastAsia="zh-CN"/>
        </w:rPr>
        <w:t xml:space="preserve">24小时响应</w:t>
      </w:r>
      <w:r>
        <w:rPr>
          <w:rFonts w:hint="eastAsia" w:ascii="Times New Roman" w:hAnsi="Times New Roman" w:eastAsia="宋体" w:cs="宋体"/>
          <w:color w:val="000000"/>
          <w:sz w:val="24"/>
          <w:highlight w:val="none"/>
        </w:rPr>
        <w:t xml:space="preserve">,</w:t>
      </w:r>
      <w:r>
        <w:rPr>
          <w:rFonts w:hint="eastAsia" w:ascii="Times New Roman" w:hAnsi="Times New Roman" w:cs="宋体"/>
          <w:color w:val="000000"/>
          <w:sz w:val="24"/>
          <w:highlight w:val="none"/>
          <w:lang w:eastAsia="zh-CN"/>
        </w:rPr>
        <w:t xml:space="preserve">乙方</w:t>
      </w:r>
      <w:r>
        <w:rPr>
          <w:rFonts w:hint="eastAsia" w:ascii="Times New Roman" w:hAnsi="Times New Roman" w:eastAsia="宋体" w:cs="宋体"/>
          <w:color w:val="000000"/>
          <w:sz w:val="24"/>
          <w:highlight w:val="none"/>
        </w:rPr>
        <w:t xml:space="preserve">需具备支持多个检测任务不同地点、同时开展检测作业的能力，并根据每个检测任务调配分项负责人、技术人员、安全管理人员等。</w:t>
      </w:r>
      <w:r>
        <w:rPr>
          <w:rFonts w:hint="eastAsia" w:ascii="Times New Roman" w:hAnsi="Times New Roman" w:eastAsia="宋体" w:cs="宋体"/>
          <w:color w:val="000000"/>
          <w:sz w:val="24"/>
          <w:highlight w:val="none"/>
        </w:rPr>
      </w:r>
      <w:r/>
    </w:p>
    <w:p>
      <w:pPr>
        <w:pStyle w:val="1144"/>
        <w:ind w:firstLine="420"/>
        <w:spacing w:line="360" w:lineRule="auto"/>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（11）拟投入的仪器设备要求：拟投入的仪器设备需符合采购文件、响应文件及其他相关设备要求。</w:t>
      </w:r>
      <w:r>
        <w:rPr>
          <w:rFonts w:hint="eastAsia" w:ascii="Times New Roman" w:hAnsi="Times New Roman" w:eastAsia="宋体" w:cs="宋体"/>
          <w:color w:val="000000"/>
          <w:sz w:val="24"/>
          <w:highlight w:val="none"/>
          <w:lang w:val="en-US" w:eastAsia="zh-CN"/>
        </w:rPr>
      </w:r>
      <w:r/>
    </w:p>
    <w:p>
      <w:pPr>
        <w:pStyle w:val="114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、考核要求：</w:t>
      </w:r>
      <w:r>
        <w:rPr>
          <w:rFonts w:hint="eastAsia" w:ascii="宋体" w:hAnsi="宋体" w:cs="宋体"/>
          <w:b/>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会对</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进行工作抽查，根据抽查结果，对</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工作内容和工作量进行调整。如抽查复验时，发现</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存在弄虚作假等严重问题立即中止合同，因工期延误等产生损失的，由</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承担全部责任和经济处罚；</w:t>
      </w:r>
      <w:r>
        <w:rPr>
          <w:rFonts w:hint="eastAsia" w:ascii="宋体" w:hAnsi="宋体"/>
          <w:color w:val="000000"/>
          <w:sz w:val="24"/>
          <w:highlight w:val="none"/>
        </w:rPr>
      </w:r>
      <w:r/>
    </w:p>
    <w:p>
      <w:pPr>
        <w:pStyle w:val="1144"/>
        <w:ind w:firstLine="200"/>
        <w:spacing w:line="360" w:lineRule="auto"/>
        <w:rPr>
          <w:rFonts w:hint="eastAsia" w:ascii="宋体" w:hAnsi="宋体"/>
          <w:color w:val="000000"/>
          <w:sz w:val="24"/>
          <w:highlight w:val="none"/>
        </w:rPr>
      </w:pPr>
      <w:r>
        <w:rPr>
          <w:rFonts w:hint="eastAsia" w:ascii="宋体" w:hAnsi="宋体"/>
          <w:color w:val="000000"/>
          <w:sz w:val="24"/>
          <w:highlight w:val="none"/>
        </w:rPr>
        <w:t xml:space="preserve">（2）根据业务范围中实际需要开展的外委服务项目，</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将开具</w:t>
      </w:r>
      <w:bookmarkStart w:id="127" w:name="OLE_LINK5"/>
      <w:r>
        <w:rPr>
          <w:rFonts w:hint="eastAsia" w:ascii="宋体" w:hAnsi="宋体"/>
          <w:color w:val="000000"/>
          <w:sz w:val="24"/>
          <w:highlight w:val="none"/>
        </w:rPr>
        <w:t xml:space="preserve">《无损检测委托单》</w:t>
      </w:r>
      <w:bookmarkEnd w:id="127"/>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必须按要求完成相应服务工作，接受</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的任务完成情况考核。对未能及时完成的工作任务，或者所完成的工作未能达到服务要求的，经考核确认后，按比例减扣相应外委服务费。</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28" w:name="_Toc29469"/>
      <w:r>
        <w:rPr>
          <w:rFonts w:hint="eastAsia" w:ascii="宋体" w:hAnsi="宋体" w:cs="仿宋_GB2312"/>
          <w:b/>
          <w:color w:val="000000"/>
          <w:sz w:val="24"/>
          <w:highlight w:val="none"/>
        </w:rPr>
        <w:t xml:space="preserve">五、货物、服务的购买或租赁权利瑕疵条款：</w:t>
      </w:r>
      <w:bookmarkEnd w:id="128"/>
      <w:r>
        <w:rPr>
          <w:rFonts w:hint="eastAsia" w:ascii="宋体" w:hAnsi="宋体" w:cs="仿宋_GB2312"/>
          <w:b/>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乙方应保证提供的货物、设备或服务不存在所有权、抵押权、使用权、知识产权等权利瑕疵。</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29" w:name="_Toc23516"/>
      <w:r>
        <w:rPr>
          <w:rFonts w:hint="eastAsia" w:ascii="宋体" w:hAnsi="宋体" w:cs="仿宋_GB2312"/>
          <w:b/>
          <w:color w:val="000000"/>
          <w:sz w:val="24"/>
          <w:highlight w:val="none"/>
        </w:rPr>
        <w:t xml:space="preserve">六、不可抗力</w:t>
      </w:r>
      <w:bookmarkEnd w:id="129"/>
      <w:r>
        <w:rPr>
          <w:rFonts w:hint="eastAsia" w:ascii="宋体" w:hAnsi="宋体" w:cs="仿宋_GB2312"/>
          <w:b/>
          <w:color w:val="000000"/>
          <w:sz w:val="24"/>
          <w:highlight w:val="none"/>
        </w:rPr>
      </w:r>
      <w:r/>
    </w:p>
    <w:p>
      <w:pPr>
        <w:pStyle w:val="11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0" w:name="_Toc23885"/>
      <w:r>
        <w:rPr>
          <w:rFonts w:hint="eastAsia" w:ascii="宋体" w:hAnsi="宋体" w:cs="仿宋_GB2312"/>
          <w:b/>
          <w:color w:val="000000"/>
          <w:sz w:val="24"/>
          <w:highlight w:val="none"/>
        </w:rPr>
        <w:t xml:space="preserve">七、合同的变更和终止</w:t>
      </w:r>
      <w:bookmarkEnd w:id="130"/>
      <w:r>
        <w:rPr>
          <w:rFonts w:hint="eastAsia" w:ascii="宋体" w:hAnsi="宋体" w:cs="仿宋_GB2312"/>
          <w:b/>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仿宋_GB2312"/>
          <w:color w:val="000000"/>
          <w:sz w:val="24"/>
          <w:highlight w:val="none"/>
        </w:rPr>
        <w:t xml:space="preserve">、</w:t>
      </w:r>
      <w:r>
        <w:rPr>
          <w:rFonts w:hint="eastAsia" w:ascii="宋体" w:hAnsi="宋体"/>
          <w:color w:val="000000"/>
          <w:sz w:val="24"/>
          <w:highlight w:val="none"/>
        </w:rPr>
        <w:t xml:space="preserve">除《政府采购法》第50条第二款规定的情形外，本合同一经签订，甲乙双方不得擅自变更、中止或终止合同。</w:t>
      </w:r>
      <w:r>
        <w:rPr>
          <w:rFonts w:hint="eastAsia" w:ascii="宋体" w:hAnsi="宋体"/>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仿宋_GB2312"/>
          <w:color w:val="000000"/>
          <w:sz w:val="24"/>
          <w:highlight w:val="none"/>
        </w:rPr>
        <w:t xml:space="preserve">、</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1" w:name="_Toc2654"/>
      <w:r>
        <w:rPr>
          <w:rFonts w:hint="eastAsia" w:ascii="宋体" w:hAnsi="宋体" w:cs="仿宋_GB2312"/>
          <w:b/>
          <w:color w:val="000000"/>
          <w:sz w:val="24"/>
          <w:highlight w:val="none"/>
        </w:rPr>
        <w:t xml:space="preserve">八、合同权利义务的转让条款</w:t>
      </w:r>
      <w:bookmarkEnd w:id="131"/>
      <w:r>
        <w:rPr>
          <w:rFonts w:hint="eastAsia" w:ascii="宋体" w:hAnsi="宋体" w:cs="仿宋_GB2312"/>
          <w:b/>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1、</w:t>
      </w:r>
      <w:r>
        <w:rPr>
          <w:rFonts w:hint="eastAsia" w:ascii="宋体" w:hAnsi="宋体"/>
          <w:color w:val="000000"/>
          <w:sz w:val="24"/>
          <w:highlight w:val="none"/>
        </w:rPr>
        <w:t xml:space="preserve">乙方不得将合同标的转包给其他供应商履行,也不得将合同主体部分或关键性工作分包给第三方；</w:t>
      </w:r>
      <w:r>
        <w:rPr>
          <w:rFonts w:hint="eastAsia" w:ascii="宋体" w:hAnsi="宋体"/>
          <w:color w:val="000000"/>
          <w:sz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olor w:val="000000"/>
          <w:sz w:val="24"/>
          <w:highlight w:val="none"/>
        </w:rPr>
        <w:t xml:space="preserve">2</w:t>
      </w:r>
      <w:r>
        <w:rPr>
          <w:rFonts w:hint="eastAsia" w:ascii="宋体" w:hAnsi="宋体" w:cs="仿宋_GB2312"/>
          <w:color w:val="000000"/>
          <w:sz w:val="24"/>
          <w:highlight w:val="none"/>
        </w:rPr>
        <w:t xml:space="preserve">、</w:t>
      </w:r>
      <w:r>
        <w:rPr>
          <w:rFonts w:hint="eastAsia" w:ascii="宋体" w:hAnsi="宋体"/>
          <w:color w:val="000000"/>
          <w:sz w:val="24"/>
          <w:highlight w:val="none"/>
        </w:rPr>
        <w:t xml:space="preserve">如乙方有转包和未经甲方书面同意的擅自分包行为的，甲方有权解除合同，并要求乙方双倍返还甲方已支付的款项，以及要求乙方承担由此造成的全部损失。</w:t>
      </w:r>
      <w:r>
        <w:rPr>
          <w:rFonts w:hint="eastAsia" w:ascii="宋体" w:hAnsi="宋体" w:cs="仿宋_GB2312"/>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2" w:name="_Toc429"/>
      <w:r>
        <w:rPr>
          <w:rFonts w:hint="eastAsia" w:ascii="宋体" w:hAnsi="宋体" w:cs="仿宋_GB2312"/>
          <w:b/>
          <w:color w:val="000000"/>
          <w:sz w:val="24"/>
          <w:highlight w:val="none"/>
        </w:rPr>
        <w:t xml:space="preserve">九、争议的解决</w:t>
      </w:r>
      <w:bookmarkEnd w:id="132"/>
      <w:r>
        <w:rPr>
          <w:rFonts w:hint="eastAsia" w:ascii="宋体" w:hAnsi="宋体" w:cs="仿宋_GB2312"/>
          <w:b/>
          <w:color w:val="000000"/>
          <w:sz w:val="24"/>
          <w:highlight w:val="none"/>
        </w:rPr>
      </w:r>
      <w:r/>
    </w:p>
    <w:p>
      <w:pPr>
        <w:pStyle w:val="1144"/>
        <w:ind w:firstLine="480"/>
        <w:spacing w:line="360" w:lineRule="auto"/>
        <w:rPr>
          <w:rFonts w:hint="eastAsia" w:ascii="宋体" w:hAnsi="宋体" w:cs="仿宋_GB2312"/>
          <w:strike/>
          <w:color w:val="000000"/>
          <w:sz w:val="24"/>
          <w:highlight w:val="none"/>
        </w:rPr>
      </w:pPr>
      <w:r>
        <w:rPr>
          <w:rFonts w:hint="eastAsia" w:ascii="宋体" w:hAnsi="宋体" w:cs="仿宋_GB2312"/>
          <w:color w:val="000000"/>
          <w:sz w:val="24"/>
          <w:highlight w:val="none"/>
        </w:rPr>
        <w:t xml:space="preserve">1、</w:t>
      </w:r>
      <w:r>
        <w:rPr>
          <w:rFonts w:hint="eastAsia" w:ascii="宋体" w:hAnsi="宋体"/>
          <w:color w:val="000000"/>
          <w:sz w:val="24"/>
          <w:highlight w:val="none"/>
        </w:rPr>
        <w:t xml:space="preserve">合同履行过程中发生争议，双方应友好协商，协商不成的，同意提交</w:t>
      </w:r>
      <w:r>
        <w:rPr>
          <w:rFonts w:hint="eastAsia" w:ascii="宋体" w:hAnsi="宋体"/>
          <w:color w:val="000000"/>
          <w:sz w:val="24"/>
          <w:highlight w:val="none"/>
          <w:u w:val="single"/>
        </w:rPr>
        <w:t xml:space="preserve">南京</w:t>
      </w:r>
      <w:r>
        <w:rPr>
          <w:rFonts w:hint="eastAsia" w:ascii="宋体" w:hAnsi="宋体"/>
          <w:color w:val="000000"/>
          <w:sz w:val="24"/>
          <w:highlight w:val="none"/>
        </w:rPr>
        <w:t xml:space="preserve">仲裁委员会按其仲裁规则裁决。</w:t>
      </w:r>
      <w:r>
        <w:rPr>
          <w:rFonts w:hint="eastAsia" w:ascii="宋体" w:hAnsi="宋体" w:cs="仿宋_GB2312"/>
          <w:strike/>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仿宋_GB2312"/>
          <w:color w:val="000000"/>
          <w:sz w:val="24"/>
          <w:highlight w:val="none"/>
        </w:rPr>
        <w:t xml:space="preserve">2、</w:t>
      </w:r>
      <w:r>
        <w:rPr>
          <w:rFonts w:hint="eastAsia" w:ascii="宋体" w:hAnsi="宋体"/>
          <w:color w:val="000000"/>
          <w:sz w:val="24"/>
          <w:highlight w:val="none"/>
        </w:rPr>
        <w:t xml:space="preserve">在仲裁期间，本合同应继续履行，仲裁产生的仲裁费、鉴定费、保全费、</w:t>
      </w:r>
      <w:r>
        <w:rPr>
          <w:rFonts w:hint="eastAsia" w:ascii="宋体" w:hAnsi="宋体" w:cs="仿宋_GB2312"/>
          <w:color w:val="000000"/>
          <w:sz w:val="24"/>
          <w:highlight w:val="none"/>
        </w:rPr>
        <w:t xml:space="preserve">担保费、</w:t>
      </w:r>
      <w:r>
        <w:rPr>
          <w:rFonts w:hint="eastAsia" w:ascii="宋体" w:hAnsi="宋体"/>
          <w:color w:val="000000"/>
          <w:sz w:val="24"/>
          <w:highlight w:val="none"/>
        </w:rPr>
        <w:t xml:space="preserve">律师费等合理支出由违约方承担。</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3" w:name="_Toc10285"/>
      <w:r>
        <w:rPr>
          <w:rFonts w:hint="eastAsia" w:ascii="宋体" w:hAnsi="宋体" w:cs="仿宋_GB2312"/>
          <w:b/>
          <w:color w:val="000000"/>
          <w:sz w:val="24"/>
          <w:highlight w:val="none"/>
        </w:rPr>
        <w:t xml:space="preserve">十、 诚实信用和廉洁条款</w:t>
      </w:r>
      <w:bookmarkEnd w:id="133"/>
      <w:r>
        <w:rPr>
          <w:rFonts w:hint="eastAsia" w:ascii="宋体" w:hAnsi="宋体" w:cs="仿宋_GB2312"/>
          <w:b/>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4" w:name="_Toc14232"/>
      <w:r>
        <w:rPr>
          <w:rFonts w:hint="eastAsia" w:ascii="宋体" w:hAnsi="宋体" w:cs="仿宋_GB2312"/>
          <w:b/>
          <w:color w:val="000000"/>
          <w:sz w:val="24"/>
          <w:highlight w:val="none"/>
        </w:rPr>
        <w:t xml:space="preserve">十一、保密条款</w:t>
      </w:r>
      <w:bookmarkEnd w:id="134"/>
      <w:r>
        <w:rPr>
          <w:rFonts w:hint="eastAsia" w:ascii="宋体" w:hAnsi="宋体" w:cs="仿宋_GB2312"/>
          <w:b/>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5" w:name="_Toc18438"/>
      <w:r>
        <w:rPr>
          <w:rFonts w:hint="eastAsia" w:ascii="宋体" w:hAnsi="宋体" w:cs="仿宋_GB2312"/>
          <w:b/>
          <w:color w:val="000000"/>
          <w:sz w:val="24"/>
          <w:highlight w:val="none"/>
        </w:rPr>
        <w:t xml:space="preserve">十二、送达条款</w:t>
      </w:r>
      <w:bookmarkEnd w:id="135"/>
      <w:r>
        <w:rPr>
          <w:rFonts w:hint="eastAsia" w:ascii="宋体" w:hAnsi="宋体" w:cs="仿宋_GB2312"/>
          <w:b/>
          <w:color w:val="000000"/>
          <w:sz w:val="24"/>
          <w:highlight w:val="none"/>
        </w:rPr>
      </w:r>
      <w:r/>
    </w:p>
    <w:p>
      <w:pPr>
        <w:pStyle w:val="1144"/>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本院，否则原确认的最后送达地址继续有效，乙方自行承担由此可能产生的法律后果。</w:t>
      </w:r>
      <w:r>
        <w:rPr>
          <w:rFonts w:hint="eastAsia" w:ascii="宋体" w:hAnsi="宋体"/>
          <w:color w:val="000000"/>
          <w:sz w:val="24"/>
          <w:highlight w:val="none"/>
        </w:rPr>
      </w:r>
      <w:r/>
    </w:p>
    <w:p>
      <w:pPr>
        <w:pStyle w:val="1144"/>
        <w:spacing w:line="360" w:lineRule="auto"/>
        <w:tabs>
          <w:tab w:val="left" w:pos="4785" w:leader="none"/>
        </w:tabs>
        <w:rPr>
          <w:rFonts w:hint="eastAsia" w:ascii="宋体" w:hAnsi="宋体" w:cs="仿宋_GB2312"/>
          <w:b/>
          <w:color w:val="000000"/>
          <w:sz w:val="24"/>
          <w:highlight w:val="none"/>
        </w:rPr>
        <w:outlineLvl w:val="1"/>
      </w:pPr>
      <w:r/>
      <w:bookmarkStart w:id="136" w:name="_Toc17502"/>
      <w:r>
        <w:rPr>
          <w:rFonts w:hint="eastAsia" w:ascii="宋体" w:hAnsi="宋体" w:cs="仿宋_GB2312"/>
          <w:b/>
          <w:color w:val="000000"/>
          <w:sz w:val="24"/>
          <w:highlight w:val="none"/>
        </w:rPr>
        <w:t xml:space="preserve">十三、其他</w:t>
      </w:r>
      <w:bookmarkEnd w:id="136"/>
      <w:r>
        <w:rPr>
          <w:rFonts w:hint="eastAsia" w:ascii="宋体" w:hAnsi="宋体" w:cs="仿宋_GB2312"/>
          <w:b/>
          <w:color w:val="000000"/>
          <w:sz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1、</w:t>
      </w:r>
      <w:r>
        <w:rPr>
          <w:rFonts w:hint="eastAsia" w:ascii="宋体" w:hAnsi="宋体"/>
          <w:color w:val="000000"/>
          <w:sz w:val="24"/>
          <w:highlight w:val="none"/>
        </w:rPr>
        <w:t xml:space="preserve">合同的生效：本合同一式陆份，自甲乙双方签字并加盖骑缝章之日起生效。</w:t>
      </w:r>
      <w:r>
        <w:rPr>
          <w:rFonts w:hint="eastAsia" w:ascii="宋体" w:hAnsi="宋体" w:cs="仿宋_GB2312"/>
          <w:color w:val="000000"/>
          <w:sz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2、</w:t>
      </w:r>
      <w:r>
        <w:rPr>
          <w:rFonts w:hint="eastAsia" w:ascii="宋体" w:hAnsi="宋体"/>
          <w:color w:val="000000"/>
          <w:sz w:val="24"/>
          <w:highlight w:val="none"/>
        </w:rPr>
        <w:t xml:space="preserve">未尽事宜、双方协商解决，并按《中华人民共和国民法典》</w:t>
      </w:r>
      <w:r>
        <w:rPr>
          <w:rFonts w:hint="eastAsia" w:ascii="宋体" w:hAnsi="宋体" w:cs="仿宋_GB2312"/>
          <w:color w:val="000000"/>
          <w:sz w:val="24"/>
          <w:highlight w:val="none"/>
        </w:rPr>
        <w:t xml:space="preserve">及相关法律、法规</w:t>
      </w:r>
      <w:r>
        <w:rPr>
          <w:rFonts w:hint="eastAsia" w:ascii="宋体" w:hAnsi="宋体"/>
          <w:color w:val="000000"/>
          <w:sz w:val="24"/>
          <w:highlight w:val="none"/>
        </w:rPr>
        <w:t xml:space="preserve">的规定调整。</w:t>
      </w:r>
      <w:r>
        <w:rPr>
          <w:rFonts w:hint="eastAsia" w:ascii="宋体" w:hAnsi="宋体" w:cs="仿宋_GB2312"/>
          <w:color w:val="000000"/>
          <w:sz w:val="24"/>
          <w:highlight w:val="none"/>
        </w:rPr>
      </w:r>
      <w:r/>
    </w:p>
    <w:p>
      <w:pPr>
        <w:pStyle w:val="1144"/>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3、</w:t>
      </w:r>
      <w:r>
        <w:rPr>
          <w:rFonts w:hint="eastAsia" w:ascii="宋体" w:hAnsi="宋体"/>
          <w:color w:val="000000"/>
          <w:sz w:val="24"/>
          <w:highlight w:val="none"/>
        </w:rPr>
        <w:t xml:space="preserve">采购文件、中标</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通知书、乙方的</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文件及承诺书是签订本合同的依据，本合同未尽事项首先依据采购文件、</w:t>
      </w:r>
      <w:r>
        <w:rPr>
          <w:rFonts w:hint="eastAsia" w:ascii="宋体" w:hAnsi="宋体" w:cs="仿宋_GB2312"/>
          <w:color w:val="000000"/>
          <w:sz w:val="24"/>
          <w:highlight w:val="none"/>
        </w:rPr>
        <w:t xml:space="preserve">中标</w:t>
      </w:r>
      <w:r>
        <w:rPr>
          <w:rFonts w:hint="eastAsia" w:ascii="宋体" w:hAnsi="宋体" w:cs="仿宋_GB2312"/>
          <w:color w:val="000000"/>
          <w:sz w:val="24"/>
          <w:highlight w:val="none"/>
          <w:lang w:eastAsia="zh-CN"/>
        </w:rPr>
        <w:t xml:space="preserve">（</w:t>
      </w:r>
      <w:r>
        <w:rPr>
          <w:rFonts w:hint="eastAsia" w:ascii="宋体" w:hAnsi="宋体" w:cs="Times New Roman"/>
          <w:color w:val="000000"/>
          <w:sz w:val="24"/>
          <w:highlight w:val="none"/>
          <w:lang w:val="en-US" w:eastAsia="zh-CN"/>
        </w:rPr>
        <w:t xml:space="preserve">成交</w:t>
      </w:r>
      <w:r>
        <w:rPr>
          <w:rFonts w:hint="eastAsia" w:ascii="宋体" w:hAnsi="宋体" w:cs="仿宋_GB2312"/>
          <w:color w:val="000000"/>
          <w:sz w:val="24"/>
          <w:highlight w:val="none"/>
          <w:lang w:eastAsia="zh-CN"/>
        </w:rPr>
        <w:t xml:space="preserve">）</w:t>
      </w:r>
      <w:r>
        <w:rPr>
          <w:rFonts w:hint="eastAsia" w:ascii="宋体" w:hAnsi="宋体"/>
          <w:color w:val="000000"/>
          <w:sz w:val="24"/>
          <w:highlight w:val="none"/>
        </w:rPr>
        <w:t xml:space="preserve">通知书、乙方的</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文件及承诺书进行履行，双方也可以在不违背本合同实质性内容的基础上达成补充协议，补充协议与本合同具有相同的法律效力。</w:t>
      </w:r>
      <w:r>
        <w:rPr>
          <w:rFonts w:hint="eastAsia" w:ascii="宋体" w:hAnsi="宋体" w:cs="仿宋_GB2312"/>
          <w:color w:val="000000"/>
          <w:sz w:val="24"/>
          <w:highlight w:val="none"/>
        </w:rPr>
      </w:r>
      <w:r/>
    </w:p>
    <w:tbl>
      <w:tblPr>
        <w:tblW w:w="9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2"/>
        <w:gridCol w:w="4747"/>
      </w:tblGrid>
      <w:tr>
        <w:trPr>
          <w:trHeight w:val="90"/>
        </w:trPr>
        <w:tc>
          <w:tcPr>
            <w:tcW w:w="5012" w:type="dxa"/>
            <w:vAlign w:val="top"/>
            <w:textDirection w:val="lrTb"/>
            <w:noWrap w:val="false"/>
          </w:tcPr>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甲方（盖章）：</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单位名称：江苏省特种设备安全监督检验研究院</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单位地址：江苏省南京市鼓楼区草场门大街107号龙江大厦</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hint="eastAsia" w:ascii="宋体" w:hAnsi="宋体" w:cs="宋体"/>
                <w:color w:val="000000"/>
                <w:sz w:val="24"/>
                <w:highlight w:val="none"/>
              </w:rPr>
            </w:r>
            <w:r/>
          </w:p>
        </w:tc>
        <w:tc>
          <w:tcPr>
            <w:tcW w:w="4747" w:type="dxa"/>
            <w:vAlign w:val="top"/>
            <w:textDirection w:val="lrTb"/>
            <w:noWrap w:val="false"/>
          </w:tcPr>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乙方（盖章）：</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税号：</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hint="eastAsia" w:ascii="宋体" w:hAnsi="宋体" w:cs="宋体"/>
                <w:color w:val="000000"/>
                <w:sz w:val="24"/>
                <w:highlight w:val="none"/>
              </w:rPr>
            </w:r>
            <w:r/>
          </w:p>
        </w:tc>
      </w:tr>
    </w:tbl>
    <w:p>
      <w:pPr>
        <w:pStyle w:val="1166"/>
        <w:ind w:left="0" w:right="0" w:firstLine="0"/>
        <w:pageBreakBefore w:val="0"/>
        <w:spacing w:line="360" w:lineRule="auto"/>
        <w:rPr>
          <w:rFonts w:ascii="Times New Roman" w:hAnsi="Times New Roman" w:cs="黑体"/>
          <w:color w:val="000000"/>
          <w:sz w:val="36"/>
          <w:szCs w:val="36"/>
          <w:highlight w:val="none"/>
          <w:lang w:val="zh-CN"/>
        </w:rPr>
        <w:sectPr>
          <w:footerReference w:type="default" r:id="rId17"/>
          <w:footnotePr/>
          <w:endnotePr/>
          <w:type w:val="nextPage"/>
          <w:pgSz w:w="11905" w:h="16838" w:orient="portrait"/>
          <w:pgMar w:top="605" w:right="608" w:bottom="850" w:left="1417" w:header="850" w:footer="992" w:gutter="0"/>
          <w:cols w:num="1" w:sep="0" w:space="1701" w:equalWidth="1"/>
          <w:docGrid w:linePitch="360"/>
          <w:titlePg/>
        </w:sectPr>
      </w:pPr>
      <w:r>
        <w:rPr>
          <w:rFonts w:ascii="Times New Roman" w:hAnsi="Times New Roman" w:cs="黑体"/>
          <w:color w:val="000000"/>
          <w:sz w:val="36"/>
          <w:szCs w:val="36"/>
          <w:highlight w:val="none"/>
          <w:lang w:val="zh-CN"/>
        </w:rPr>
      </w:r>
      <w:r/>
    </w:p>
    <w:p>
      <w:pPr>
        <w:pStyle w:val="1166"/>
        <w:ind w:left="0" w:right="0" w:firstLine="0"/>
        <w:pageBreakBefore w:val="0"/>
        <w:spacing w:line="360" w:lineRule="auto"/>
        <w:rPr>
          <w:rFonts w:ascii="Times New Roman" w:hAnsi="Times New Roman" w:cs="黑体"/>
          <w:color w:val="000000"/>
          <w:sz w:val="36"/>
          <w:szCs w:val="36"/>
          <w:highlight w:val="none"/>
          <w:lang w:val="zh-CN"/>
        </w:rPr>
      </w:pPr>
      <w:r>
        <w:rPr>
          <w:rFonts w:ascii="Times New Roman" w:hAnsi="Times New Roman" w:cs="黑体"/>
          <w:color w:val="000000"/>
          <w:sz w:val="36"/>
          <w:szCs w:val="36"/>
          <w:highlight w:val="none"/>
          <w:lang w:val="zh-CN"/>
        </w:rPr>
      </w:r>
      <w:r/>
    </w:p>
    <w:p>
      <w:pPr>
        <w:pStyle w:val="1144"/>
        <w:jc w:val="left"/>
        <w:spacing w:line="240" w:lineRule="auto"/>
        <w:tabs>
          <w:tab w:val="left" w:pos="1121"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lang w:eastAsia="zh-CN"/>
        </w:rPr>
        <w:tab/>
      </w:r>
      <w:r>
        <w:rPr>
          <w:rFonts w:hint="eastAsia" w:ascii="宋体" w:hAnsi="宋体" w:cs="宋体"/>
          <w:b/>
          <w:color w:val="000000"/>
          <w:sz w:val="30"/>
          <w:szCs w:val="30"/>
          <w:highlight w:val="none"/>
        </w:rPr>
      </w:r>
      <w:r/>
    </w:p>
    <w:p>
      <w:pPr>
        <w:pStyle w:val="1144"/>
        <w:jc w:val="center"/>
        <w:spacing w:line="240" w:lineRule="auto"/>
        <w:rPr>
          <w:rFonts w:hint="eastAsia" w:ascii="宋体" w:hAnsi="宋体" w:cs="宋体"/>
          <w:color w:val="000000"/>
          <w:sz w:val="22"/>
          <w:szCs w:val="22"/>
          <w:highlight w:val="none"/>
          <w:lang w:val="zh-CN" w:bidi="zh-CN"/>
        </w:rPr>
        <w:outlineLvl w:val="0"/>
      </w:pPr>
      <w:r/>
      <w:bookmarkStart w:id="137" w:name="_Toc3066"/>
      <w:r/>
      <w:bookmarkStart w:id="138" w:name="_Toc18779"/>
      <w:r>
        <w:rPr>
          <w:rFonts w:hint="eastAsia" w:ascii="宋体" w:hAnsi="宋体" w:cs="宋体"/>
          <w:b/>
          <w:color w:val="000000"/>
          <w:sz w:val="30"/>
          <w:szCs w:val="30"/>
          <w:highlight w:val="none"/>
        </w:rPr>
        <w:t xml:space="preserve">第六章 竞争性磋商文件格式及附件</w:t>
      </w:r>
      <w:bookmarkEnd w:id="137"/>
      <w:r/>
      <w:bookmarkEnd w:id="138"/>
      <w:r>
        <w:rPr>
          <w:rFonts w:hint="eastAsia" w:ascii="宋体" w:hAnsi="宋体" w:cs="宋体"/>
          <w:color w:val="000000"/>
          <w:sz w:val="22"/>
          <w:szCs w:val="22"/>
          <w:highlight w:val="none"/>
          <w:lang w:val="zh-CN" w:bidi="zh-CN"/>
        </w:rPr>
      </w:r>
      <w:r/>
    </w:p>
    <w:p>
      <w:pPr>
        <w:pStyle w:val="1144"/>
        <w:jc w:val="left"/>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44"/>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144"/>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144"/>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144"/>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144"/>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0"/>
          <w:szCs w:val="20"/>
          <w:highlight w:val="none"/>
        </w:rPr>
      </w:r>
      <w:r/>
    </w:p>
    <w:p>
      <w:pPr>
        <w:pStyle w:val="1144"/>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0"/>
          <w:szCs w:val="20"/>
          <w:highlight w:val="none"/>
        </w:rPr>
      </w:r>
      <w:r/>
    </w:p>
    <w:p>
      <w:pPr>
        <w:pStyle w:val="1144"/>
        <w:jc w:val="center"/>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144"/>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144"/>
        <w:jc w:val="center"/>
        <w:spacing w:line="440" w:lineRule="exact"/>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响应文件</w:t>
      </w:r>
      <w:r>
        <w:rPr>
          <w:rFonts w:hint="eastAsia" w:ascii="宋体" w:hAnsi="宋体" w:cs="宋体"/>
          <w:color w:val="000000"/>
          <w:sz w:val="44"/>
          <w:szCs w:val="44"/>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44"/>
        <w:jc w:val="center"/>
        <w:spacing w:line="44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供应商：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加盖CA电子公章</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u w:val="single"/>
        </w:rPr>
      </w:r>
      <w:r/>
    </w:p>
    <w:p>
      <w:pPr>
        <w:pStyle w:val="1144"/>
        <w:jc w:val="center"/>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  月  日</w:t>
      </w:r>
      <w:r>
        <w:rPr>
          <w:rFonts w:hint="eastAsia" w:ascii="宋体" w:hAnsi="宋体" w:cs="宋体"/>
          <w:color w:val="000000"/>
          <w:sz w:val="28"/>
          <w:szCs w:val="28"/>
          <w:highlight w:val="none"/>
        </w:rPr>
      </w:r>
      <w:r/>
    </w:p>
    <w:p>
      <w:pPr>
        <w:pStyle w:val="1144"/>
        <w:ind w:left="0" w:right="0"/>
        <w:jc w:val="center"/>
        <w:pageBreakBefore w:val="0"/>
        <w:spacing w:line="440" w:lineRule="exact"/>
        <w:shd w:val="clear" w:color="auto" w:fill="auto"/>
        <w:rPr>
          <w:rFonts w:ascii="Times New Roman" w:hAnsi="Times New Roman" w:cs="Ari"/>
          <w:color w:val="000000"/>
          <w:szCs w:val="21"/>
          <w:highlight w:val="none"/>
        </w:rPr>
      </w:pPr>
      <w:r>
        <w:rPr>
          <w:rFonts w:hint="eastAsia" w:ascii="宋体" w:hAnsi="宋体" w:cs="宋体"/>
          <w:color w:val="000000"/>
          <w:sz w:val="28"/>
          <w:szCs w:val="28"/>
          <w:highlight w:val="none"/>
        </w:rPr>
        <w:br w:type="page" w:clear="all"/>
      </w:r>
      <w:r>
        <w:rPr>
          <w:rFonts w:ascii="Times New Roman" w:hAnsi="Times New Roman" w:cs="Ari"/>
          <w:color w:val="000000"/>
          <w:szCs w:val="21"/>
          <w:highlight w:val="none"/>
        </w:rPr>
      </w:r>
      <w:r/>
    </w:p>
    <w:p>
      <w:pPr>
        <w:pStyle w:val="1144"/>
        <w:ind w:left="0" w:right="0"/>
        <w:jc w:val="center"/>
        <w:pageBreakBefore w:val="0"/>
        <w:spacing w:line="440" w:lineRule="exact"/>
        <w:shd w:val="clear" w:color="auto" w:fill="auto"/>
        <w:rPr>
          <w:rFonts w:ascii="Times New Roman" w:hAnsi="Times New Roman" w:cs="Ari"/>
          <w:b/>
          <w:color w:val="000000"/>
          <w:szCs w:val="21"/>
          <w:highlight w:val="none"/>
        </w:rPr>
      </w:pPr>
      <w:r>
        <w:rPr>
          <w:rFonts w:hint="eastAsia" w:ascii="Times New Roman" w:hAnsi="Times New Roman" w:cs="Ari"/>
          <w:b/>
          <w:color w:val="000000"/>
          <w:szCs w:val="21"/>
          <w:highlight w:val="none"/>
        </w:rPr>
        <w:t xml:space="preserve">资格审查索引表</w:t>
      </w:r>
      <w:r>
        <w:rPr>
          <w:rFonts w:ascii="Times New Roman" w:hAnsi="Times New Roman" w:cs="Ari"/>
          <w:b/>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5008"/>
        <w:gridCol w:w="3084"/>
      </w:tblGrid>
      <w:tr>
        <w:trPr>
          <w:trHeight w:val="803"/>
        </w:trPr>
        <w:tc>
          <w:tcPr>
            <w:tcW w:w="1053" w:type="dxa"/>
            <w:vAlign w:val="center"/>
            <w:textDirection w:val="lrTb"/>
            <w:noWrap w:val="false"/>
          </w:tcPr>
          <w:p>
            <w:pPr>
              <w:pStyle w:val="1144"/>
              <w:ind w:left="0" w:right="0"/>
              <w:jc w:val="center"/>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序号</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jc w:val="center"/>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评审标准</w:t>
            </w:r>
            <w:r>
              <w:rPr>
                <w:rFonts w:ascii="Times New Roman" w:hAnsi="Times New Roman" w:cs="Ari"/>
                <w:color w:val="000000"/>
                <w:szCs w:val="21"/>
                <w:highlight w:val="none"/>
              </w:rPr>
            </w:r>
            <w:r/>
          </w:p>
        </w:tc>
        <w:tc>
          <w:tcPr>
            <w:tcW w:w="3380" w:type="dxa"/>
            <w:vAlign w:val="center"/>
            <w:textDirection w:val="lrTb"/>
            <w:noWrap w:val="false"/>
          </w:tcPr>
          <w:p>
            <w:pPr>
              <w:pStyle w:val="1144"/>
              <w:ind w:left="0" w:right="0"/>
              <w:jc w:val="center"/>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cs="Ari"/>
                <w:color w:val="000000"/>
                <w:szCs w:val="21"/>
                <w:highlight w:val="none"/>
              </w:rPr>
              <w:t xml:space="preserve">文件中的页码位置</w:t>
            </w: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1</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2</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3</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4</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5</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6</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7</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8</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9</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10</w:t>
            </w: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363"/>
        </w:trPr>
        <w:tc>
          <w:tcPr>
            <w:tcW w:w="1053"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5523"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380"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bl>
    <w:p>
      <w:pPr>
        <w:pStyle w:val="1144"/>
        <w:ind w:left="0" w:right="0"/>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注：此表为表样，行数可自行添加，但表式不变。</w:t>
      </w:r>
      <w:r>
        <w:rPr>
          <w:rFonts w:ascii="Times New Roman" w:hAnsi="Times New Roman" w:cs="Ari"/>
          <w:color w:val="000000"/>
          <w:szCs w:val="21"/>
          <w:highlight w:val="none"/>
        </w:rPr>
      </w:r>
      <w:r/>
    </w:p>
    <w:p>
      <w:pPr>
        <w:pStyle w:val="1144"/>
        <w:ind w:left="0" w:right="0"/>
        <w:jc w:val="center"/>
        <w:pageBreakBefore w:val="0"/>
        <w:spacing w:line="440" w:lineRule="exact"/>
        <w:shd w:val="clear" w:color="auto" w:fill="auto"/>
        <w:rPr>
          <w:rFonts w:ascii="Times New Roman" w:hAnsi="Times New Roman" w:cs="Ari"/>
          <w:b/>
          <w:color w:val="000000"/>
          <w:szCs w:val="21"/>
          <w:highlight w:val="none"/>
        </w:rPr>
      </w:pPr>
      <w:r>
        <w:rPr>
          <w:rFonts w:hint="eastAsia" w:ascii="Times New Roman" w:hAnsi="Times New Roman" w:cs="Ari"/>
          <w:b/>
          <w:color w:val="000000"/>
          <w:szCs w:val="21"/>
          <w:highlight w:val="none"/>
        </w:rPr>
        <w:t xml:space="preserve">评分索引表</w:t>
      </w:r>
      <w:r>
        <w:rPr>
          <w:rFonts w:ascii="Times New Roman" w:hAnsi="Times New Roman" w:cs="Ari"/>
          <w:b/>
          <w:color w:val="000000"/>
          <w:szCs w:val="21"/>
          <w:highlight w:val="none"/>
        </w:rPr>
      </w:r>
      <w:r/>
    </w:p>
    <w:tbl>
      <w:tblPr>
        <w:tblW w:w="50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5307"/>
        <w:gridCol w:w="3085"/>
      </w:tblGrid>
      <w:tr>
        <w:trPr>
          <w:trHeight w:val="1193"/>
        </w:trPr>
        <w:tc>
          <w:tcPr>
            <w:tcW w:w="759" w:type="dxa"/>
            <w:vAlign w:val="center"/>
            <w:textDirection w:val="lrTb"/>
            <w:noWrap w:val="false"/>
          </w:tcPr>
          <w:p>
            <w:pPr>
              <w:pStyle w:val="1144"/>
              <w:ind w:left="0" w:right="0"/>
              <w:jc w:val="center"/>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序号</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jc w:val="center"/>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评审标准</w:t>
            </w:r>
            <w:r>
              <w:rPr>
                <w:rFonts w:ascii="Times New Roman" w:hAnsi="Times New Roman" w:cs="Ari"/>
                <w:color w:val="000000"/>
                <w:szCs w:val="21"/>
                <w:highlight w:val="none"/>
              </w:rPr>
            </w:r>
            <w:r/>
          </w:p>
        </w:tc>
        <w:tc>
          <w:tcPr>
            <w:tcW w:w="3085" w:type="dxa"/>
            <w:vAlign w:val="center"/>
            <w:textDirection w:val="lrTb"/>
            <w:noWrap w:val="false"/>
          </w:tcPr>
          <w:p>
            <w:pPr>
              <w:pStyle w:val="1144"/>
              <w:ind w:left="0" w:right="0"/>
              <w:jc w:val="center"/>
              <w:pageBreakBefore w:val="0"/>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在</w:t>
            </w:r>
            <w:r>
              <w:rPr>
                <w:rFonts w:hint="eastAsia" w:ascii="Times New Roman" w:hAnsi="Times New Roman" w:eastAsia="宋体" w:cs="宋体"/>
                <w:b w:val="0"/>
                <w:bCs w:val="0"/>
                <w:color w:val="000000"/>
                <w:sz w:val="24"/>
                <w:szCs w:val="24"/>
                <w:highlight w:val="none"/>
                <w:lang w:val="en-US" w:eastAsia="zh-CN" w:bidi="ar-SA"/>
              </w:rPr>
              <w:t xml:space="preserve">响应</w:t>
            </w:r>
            <w:r>
              <w:rPr>
                <w:rFonts w:hint="eastAsia" w:ascii="Times New Roman" w:hAnsi="Times New Roman" w:cs="Ari"/>
                <w:color w:val="000000"/>
                <w:szCs w:val="21"/>
                <w:highlight w:val="none"/>
              </w:rPr>
              <w:t xml:space="preserve">文件中的页码位置</w:t>
            </w: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1</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2</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3</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4</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5</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6</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7</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r>
        <w:trPr>
          <w:trHeight w:val="539"/>
        </w:trPr>
        <w:tc>
          <w:tcPr>
            <w:tcW w:w="759" w:type="dxa"/>
            <w:vAlign w:val="center"/>
            <w:textDirection w:val="lrTb"/>
            <w:noWrap w:val="false"/>
          </w:tcPr>
          <w:p>
            <w:pPr>
              <w:pStyle w:val="1144"/>
              <w:ind w:left="0" w:right="0"/>
              <w:jc w:val="center"/>
              <w:pageBreakBefore w:val="0"/>
              <w:spacing w:line="276" w:lineRule="auto"/>
              <w:shd w:val="clear" w:color="auto" w:fill="auto"/>
              <w:rPr>
                <w:rFonts w:ascii="Times New Roman" w:hAnsi="Times New Roman" w:cs="Ari"/>
                <w:color w:val="000000"/>
                <w:szCs w:val="21"/>
                <w:highlight w:val="none"/>
              </w:rPr>
            </w:pPr>
            <w:r>
              <w:rPr>
                <w:rFonts w:hint="eastAsia" w:ascii="Times New Roman" w:hAnsi="Times New Roman" w:cs="Ari"/>
                <w:color w:val="000000"/>
                <w:szCs w:val="21"/>
                <w:highlight w:val="none"/>
              </w:rPr>
              <w:t xml:space="preserve">8</w:t>
            </w:r>
            <w:r>
              <w:rPr>
                <w:rFonts w:ascii="Times New Roman" w:hAnsi="Times New Roman" w:cs="Ari"/>
                <w:color w:val="000000"/>
                <w:szCs w:val="21"/>
                <w:highlight w:val="none"/>
              </w:rPr>
            </w:r>
            <w:r/>
          </w:p>
        </w:tc>
        <w:tc>
          <w:tcPr>
            <w:tcW w:w="5307" w:type="dxa"/>
            <w:vAlign w:val="center"/>
            <w:textDirection w:val="lrTb"/>
            <w:noWrap w:val="false"/>
          </w:tcPr>
          <w:p>
            <w:pPr>
              <w:pStyle w:val="1144"/>
              <w:ind w:left="0" w:right="0"/>
              <w:pageBreakBefore w:val="0"/>
              <w:spacing w:line="276" w:lineRule="auto"/>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c>
          <w:tcPr>
            <w:tcW w:w="3085" w:type="dxa"/>
            <w:vAlign w:val="top"/>
            <w:textDirection w:val="lrTb"/>
            <w:noWrap w:val="false"/>
          </w:tcPr>
          <w:p>
            <w:pPr>
              <w:pStyle w:val="1144"/>
              <w:ind w:left="0" w:right="0"/>
              <w:pageBreakBefore w:val="0"/>
              <w:shd w:val="clear" w:color="auto" w:fill="auto"/>
              <w:rPr>
                <w:rFonts w:ascii="Times New Roman" w:hAnsi="Times New Roman" w:cs="Ari"/>
                <w:color w:val="000000"/>
                <w:szCs w:val="21"/>
                <w:highlight w:val="none"/>
              </w:rPr>
            </w:pPr>
            <w:r>
              <w:rPr>
                <w:rFonts w:ascii="Times New Roman" w:hAnsi="Times New Roman" w:cs="Ari"/>
                <w:color w:val="000000"/>
                <w:szCs w:val="21"/>
                <w:highlight w:val="none"/>
              </w:rPr>
            </w:r>
            <w:r/>
          </w:p>
        </w:tc>
      </w:tr>
    </w:tbl>
    <w:p>
      <w:pPr>
        <w:pStyle w:val="1144"/>
        <w:spacing w:line="440" w:lineRule="exact"/>
        <w:rPr>
          <w:rFonts w:hint="eastAsia" w:ascii="宋体" w:hAnsi="宋体" w:cs="宋体"/>
          <w:color w:val="000000"/>
          <w:sz w:val="24"/>
          <w:highlight w:val="none"/>
        </w:rPr>
        <w:outlineLvl w:val="1"/>
      </w:pPr>
      <w:r>
        <w:rPr>
          <w:rFonts w:hint="eastAsia" w:ascii="Times New Roman" w:hAnsi="Times New Roman" w:cs="Ari"/>
          <w:color w:val="000000"/>
          <w:highlight w:val="none"/>
        </w:rPr>
        <w:br w:type="page" w:clear="all"/>
      </w:r>
      <w:bookmarkStart w:id="139" w:name="_Toc904"/>
      <w:r>
        <w:rPr>
          <w:rFonts w:hint="eastAsia" w:ascii="宋体" w:hAnsi="宋体" w:cs="宋体"/>
          <w:b/>
          <w:bCs/>
          <w:color w:val="000000"/>
          <w:sz w:val="24"/>
          <w:highlight w:val="none"/>
        </w:rPr>
        <w:t xml:space="preserve">附件一、磋商申请及声明格式</w:t>
      </w:r>
      <w:bookmarkEnd w:id="139"/>
      <w:r>
        <w:rPr>
          <w:rFonts w:hint="eastAsia" w:ascii="宋体" w:hAnsi="宋体" w:cs="宋体"/>
          <w:color w:val="000000"/>
          <w:sz w:val="24"/>
          <w:highlight w:val="none"/>
        </w:rPr>
      </w:r>
      <w:r/>
    </w:p>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 w:val="36"/>
          <w:szCs w:val="36"/>
          <w:highlight w:val="none"/>
        </w:rPr>
        <w:t xml:space="preserve">磋商申请及声明</w:t>
      </w:r>
      <w:r>
        <w:rPr>
          <w:rFonts w:hint="eastAsia" w:ascii="宋体" w:hAnsi="宋体" w:cs="宋体"/>
          <w:color w:val="000000"/>
          <w:szCs w:val="21"/>
          <w:highlight w:val="none"/>
        </w:rPr>
      </w:r>
      <w:r/>
    </w:p>
    <w:p>
      <w:pPr>
        <w:pStyle w:val="1144"/>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江苏省特种设备安全监督检验研究院</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根据贵方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w:t>
      </w:r>
      <w:r>
        <w:rPr>
          <w:rFonts w:hint="eastAsia" w:ascii="宋体" w:hAnsi="宋体" w:cs="宋体"/>
          <w:color w:val="000000"/>
          <w:szCs w:val="21"/>
          <w:highlight w:val="none"/>
        </w:rPr>
        <w:t xml:space="preserve">项目名称）</w:t>
      </w:r>
      <w:r>
        <w:rPr>
          <w:rFonts w:hint="eastAsia" w:ascii="宋体" w:hAnsi="宋体" w:cs="宋体"/>
          <w:color w:val="000000"/>
          <w:highlight w:val="none"/>
          <w:u w:val="single"/>
        </w:rPr>
        <w:t xml:space="preserve">         </w:t>
      </w:r>
      <w:r>
        <w:rPr>
          <w:rFonts w:hint="eastAsia" w:ascii="宋体" w:hAnsi="宋体" w:cs="宋体"/>
          <w:color w:val="000000"/>
          <w:szCs w:val="21"/>
          <w:highlight w:val="none"/>
        </w:rPr>
        <w:t xml:space="preserve">（项目编号）</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邀</w:t>
      </w:r>
      <w:r>
        <w:rPr>
          <w:rFonts w:hint="eastAsia" w:ascii="宋体" w:hAnsi="宋体" w:cs="宋体"/>
          <w:color w:val="000000"/>
          <w:szCs w:val="21"/>
          <w:highlight w:val="none"/>
        </w:rPr>
        <w:t xml:space="preserve">请，正式授权下述签字人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(姓名和职务)代表供应商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（供应商名称），提交响应文件。</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据此函，签字人兹宣布声明和承诺如下：</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szCs w:val="21"/>
          <w:highlight w:val="none"/>
        </w:rPr>
        <w:t xml:space="preserve">我们的资格条件完全符合政府采购法和本次磋商要求</w:t>
      </w:r>
      <w:r>
        <w:rPr>
          <w:rFonts w:hint="eastAsia" w:ascii="宋体" w:hAnsi="宋体" w:cs="宋体"/>
          <w:color w:val="000000"/>
          <w:szCs w:val="21"/>
          <w:highlight w:val="none"/>
        </w:rPr>
        <w:t xml:space="preserve">，我们同意并向</w:t>
      </w:r>
      <w:r>
        <w:rPr>
          <w:rFonts w:hint="eastAsia" w:ascii="宋体" w:hAnsi="宋体" w:eastAsia="宋体" w:cs="宋体"/>
          <w:color w:val="000000"/>
          <w:szCs w:val="21"/>
          <w:highlight w:val="none"/>
        </w:rPr>
        <w:t xml:space="preserve">贵方提供了与</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有关的所有证据和资料。</w:t>
      </w:r>
      <w:r>
        <w:rPr>
          <w:rFonts w:hint="eastAsia" w:ascii="宋体" w:hAnsi="宋体" w:eastAsia="宋体" w:cs="宋体"/>
          <w:color w:val="000000"/>
          <w:szCs w:val="21"/>
          <w:highlight w:val="none"/>
        </w:rPr>
      </w:r>
      <w:r/>
    </w:p>
    <w:p>
      <w:pPr>
        <w:pStyle w:val="114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2、按磋商要求，我们的</w:t>
      </w:r>
      <w:r>
        <w:rPr>
          <w:rFonts w:hint="eastAsia" w:ascii="宋体" w:hAnsi="宋体" w:cs="宋体"/>
          <w:color w:val="000000"/>
          <w:szCs w:val="21"/>
          <w:highlight w:val="none"/>
          <w:u w:val="none"/>
          <w:lang w:val="en-US" w:eastAsia="zh-CN"/>
        </w:rPr>
        <w:t xml:space="preserve">响应优惠率为</w:t>
      </w:r>
      <w:r>
        <w:rPr>
          <w:rFonts w:hint="eastAsia" w:ascii="宋体" w:hAnsi="宋体" w:cs="宋体"/>
          <w:color w:val="000000"/>
          <w:szCs w:val="21"/>
          <w:highlight w:val="none"/>
          <w:lang w:eastAsia="zh-CN"/>
        </w:rPr>
        <w:t xml:space="preserve">大写：</w:t>
      </w:r>
      <w:r>
        <w:rPr>
          <w:rFonts w:hint="eastAsia" w:ascii="宋体" w:hAnsi="宋体" w:cs="宋体"/>
          <w:color w:val="000000"/>
          <w:szCs w:val="21"/>
          <w:highlight w:val="none"/>
          <w:lang w:val="en-US" w:eastAsia="zh-CN"/>
        </w:rPr>
        <w:t xml:space="preserve">百分之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none"/>
          <w:lang w:eastAsia="zh-CN"/>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none"/>
          <w:lang w:val="en-US"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3、本项目服务时间为：</w:t>
      </w:r>
      <w:r>
        <w:rPr>
          <w:rFonts w:hint="eastAsia" w:ascii="宋体" w:hAnsi="宋体" w:cs="宋体"/>
          <w:color w:val="000000"/>
          <w:szCs w:val="21"/>
          <w:highlight w:val="none"/>
          <w:u w:val="single"/>
        </w:rPr>
        <w:t xml:space="preserve">  满足磋商文件要求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4、我们已详细审核全部磋商文件及其有效补充文件，我们放弃对磋商文件任何误解的权利，提交响应文件后，</w:t>
      </w:r>
      <w:r>
        <w:rPr>
          <w:rFonts w:hint="eastAsia" w:ascii="宋体" w:hAnsi="宋体" w:cs="宋体"/>
          <w:b/>
          <w:bCs/>
          <w:color w:val="000000"/>
          <w:szCs w:val="21"/>
          <w:highlight w:val="none"/>
        </w:rPr>
        <w:t xml:space="preserve">不对磋商文件本身提出质疑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5、我们同意从规定的开标日期起遵循本响应文件，并在</w:t>
      </w:r>
      <w:r>
        <w:rPr>
          <w:rFonts w:hint="eastAsia" w:ascii="宋体" w:hAnsi="宋体" w:eastAsia="宋体" w:cs="宋体"/>
          <w:color w:val="000000"/>
          <w:szCs w:val="21"/>
          <w:highlight w:val="none"/>
        </w:rPr>
        <w:t xml:space="preserve">规定的</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有效</w:t>
      </w:r>
      <w:r>
        <w:rPr>
          <w:rFonts w:hint="eastAsia" w:ascii="宋体" w:hAnsi="宋体" w:cs="宋体"/>
          <w:color w:val="000000"/>
          <w:szCs w:val="21"/>
          <w:highlight w:val="none"/>
        </w:rPr>
        <w:t xml:space="preserve">期期满之前均具有约束力。</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6、一旦我方成交，我方将根据磋商文件的规定严格履行合同，并保证于承诺的时间完成项目的启动/集成、调试等服务，交付采购人验收、使用。</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8、与本</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有关的正</w:t>
      </w:r>
      <w:r>
        <w:rPr>
          <w:rFonts w:hint="eastAsia" w:ascii="宋体" w:hAnsi="宋体" w:cs="宋体"/>
          <w:color w:val="000000"/>
          <w:szCs w:val="21"/>
          <w:highlight w:val="none"/>
        </w:rPr>
        <w:t xml:space="preserve">式联系方式为：</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银行账号：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供应商授权代表姓名（签字）：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加盖CA电子公章</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r>
      <w:r/>
    </w:p>
    <w:p>
      <w:pPr>
        <w:pStyle w:val="1144"/>
        <w:ind w:firstLine="42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1144"/>
        <w:spacing w:line="440" w:lineRule="exact"/>
        <w:widowControl/>
        <w:rPr>
          <w:rFonts w:hint="eastAsia" w:ascii="宋体" w:hAnsi="宋体" w:cs="宋体"/>
          <w:color w:val="000000"/>
          <w:sz w:val="24"/>
          <w:highlight w:val="none"/>
        </w:rPr>
        <w:outlineLvl w:val="1"/>
      </w:pPr>
      <w:r>
        <w:rPr>
          <w:rFonts w:hint="eastAsia" w:ascii="宋体" w:hAnsi="宋体" w:cs="宋体"/>
          <w:b/>
          <w:bCs/>
          <w:color w:val="000000"/>
          <w:szCs w:val="21"/>
          <w:highlight w:val="none"/>
        </w:rPr>
        <w:br w:type="page" w:clear="all"/>
      </w:r>
      <w:bookmarkStart w:id="140" w:name="_Toc5125"/>
      <w:r>
        <w:rPr>
          <w:rFonts w:hint="eastAsia" w:ascii="宋体" w:hAnsi="宋体" w:cs="宋体"/>
          <w:b/>
          <w:bCs/>
          <w:color w:val="000000"/>
          <w:sz w:val="24"/>
          <w:highlight w:val="none"/>
        </w:rPr>
        <w:t xml:space="preserve">附件二、法定代表人授权委托书格式</w:t>
      </w:r>
      <w:bookmarkEnd w:id="140"/>
      <w:r>
        <w:rPr>
          <w:rFonts w:hint="eastAsia" w:ascii="宋体" w:hAnsi="宋体" w:cs="宋体"/>
          <w:color w:val="000000"/>
          <w:sz w:val="24"/>
          <w:highlight w:val="none"/>
        </w:rPr>
      </w:r>
      <w:r/>
    </w:p>
    <w:p>
      <w:pPr>
        <w:pStyle w:val="1144"/>
        <w:ind w:firstLine="720"/>
        <w:jc w:val="center"/>
        <w:spacing w:line="440" w:lineRule="exact"/>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144"/>
        <w:ind w:firstLine="720"/>
        <w:jc w:val="center"/>
        <w:spacing w:line="440" w:lineRule="exact"/>
        <w:widowControl/>
        <w:rPr>
          <w:rFonts w:hint="eastAsia" w:ascii="宋体" w:hAnsi="宋体" w:cs="宋体"/>
          <w:color w:val="000000"/>
          <w:szCs w:val="21"/>
          <w:highlight w:val="none"/>
        </w:rPr>
      </w:pPr>
      <w:r>
        <w:rPr>
          <w:rFonts w:hint="eastAsia" w:ascii="宋体" w:hAnsi="宋体" w:cs="宋体"/>
          <w:color w:val="000000"/>
          <w:sz w:val="36"/>
          <w:szCs w:val="36"/>
          <w:highlight w:val="none"/>
        </w:rPr>
        <w:t xml:space="preserve">法定代表人授权委托书</w:t>
      </w: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江苏省特种设备安全监督检验研究院</w:t>
      </w:r>
      <w:r>
        <w:rPr>
          <w:rFonts w:hint="eastAsia" w:ascii="宋体" w:hAnsi="宋体" w:cs="宋体"/>
          <w:color w:val="000000"/>
          <w:szCs w:val="21"/>
          <w:highlight w:val="none"/>
        </w:rPr>
      </w:r>
      <w:r/>
    </w:p>
    <w:p>
      <w:pPr>
        <w:pStyle w:val="1144"/>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本授权书声明：注册于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（供应商住址）的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（供应商名称）法定代表人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（法定代表人姓名、职务）代表本公司授权在下面签字的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（供应商代表姓名、职务）为本公司的合法代理人，就贵方组织的</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（项目编</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，以</w:t>
      </w:r>
      <w:r>
        <w:rPr>
          <w:rFonts w:hint="eastAsia" w:ascii="宋体" w:hAnsi="宋体" w:cs="宋体"/>
          <w:color w:val="000000"/>
          <w:szCs w:val="21"/>
          <w:highlight w:val="none"/>
        </w:rPr>
        <w:t xml:space="preserve">本公司名义处理一切与之有关的事务。</w:t>
      </w:r>
      <w:r>
        <w:rPr>
          <w:rFonts w:hint="eastAsia" w:ascii="宋体" w:hAnsi="宋体" w:cs="宋体"/>
          <w:color w:val="000000"/>
          <w:szCs w:val="21"/>
          <w:highlight w:val="none"/>
        </w:rPr>
      </w:r>
      <w:r/>
    </w:p>
    <w:p>
      <w:pPr>
        <w:pStyle w:val="1144"/>
        <w:ind w:firstLine="8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本授权书于    年  月  日签字生效，特此声明。</w:t>
      </w:r>
      <w:r>
        <w:rPr>
          <w:rFonts w:hint="eastAsia" w:ascii="宋体" w:hAnsi="宋体" w:cs="宋体"/>
          <w:color w:val="000000"/>
          <w:szCs w:val="21"/>
          <w:highlight w:val="none"/>
        </w:rPr>
      </w:r>
      <w:r/>
    </w:p>
    <w:p>
      <w:pPr>
        <w:pStyle w:val="1144"/>
        <w:ind w:firstLine="8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hint="eastAsia" w:ascii="宋体" w:hAnsi="宋体" w:cs="宋体"/>
          <w:color w:val="000000"/>
          <w:szCs w:val="21"/>
          <w:highlight w:val="none"/>
        </w:rPr>
      </w:r>
      <w:r/>
    </w:p>
    <w:p>
      <w:pPr>
        <w:pStyle w:val="1144"/>
        <w:ind w:firstLine="82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授权委托人签字：</w:t>
      </w:r>
      <w:r>
        <w:rPr>
          <w:rFonts w:hint="eastAsia" w:ascii="宋体" w:hAnsi="宋体" w:cs="宋体"/>
          <w:color w:val="000000"/>
          <w:szCs w:val="21"/>
          <w:highlight w:val="none"/>
        </w:rPr>
      </w:r>
      <w:r/>
    </w:p>
    <w:p>
      <w:pPr>
        <w:pStyle w:val="1144"/>
        <w:ind w:firstLine="825"/>
        <w:jc w:val="left"/>
        <w:spacing w:line="440" w:lineRule="exact"/>
        <w:widowControl/>
        <w:rPr>
          <w:rFonts w:hint="eastAsia"/>
          <w:color w:val="000000"/>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加盖CA电子公章</w:t>
      </w:r>
      <w:r>
        <w:rPr>
          <w:rFonts w:hint="eastAsia" w:ascii="宋体" w:hAnsi="宋体" w:eastAsia="宋体" w:cs="宋体"/>
          <w:color w:val="000000"/>
          <w:szCs w:val="21"/>
          <w:highlight w:val="none"/>
        </w:rPr>
        <w:t xml:space="preserve">）</w:t>
      </w:r>
      <w:r>
        <w:rPr>
          <w:rFonts w:hint="eastAsia"/>
          <w:color w:val="000000"/>
          <w:highlight w:val="none"/>
        </w:rPr>
      </w:r>
      <w:r/>
    </w:p>
    <w:p>
      <w:pPr>
        <w:pStyle w:val="1144"/>
        <w:ind w:firstLine="8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hint="eastAsia" w:ascii="宋体" w:hAnsi="宋体" w:cs="宋体"/>
          <w:color w:val="000000"/>
          <w:szCs w:val="21"/>
          <w:highlight w:val="none"/>
        </w:rPr>
      </w:r>
      <w:r/>
    </w:p>
    <w:p>
      <w:pPr>
        <w:pStyle w:val="1144"/>
        <w:ind w:firstLine="8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法定代表人身份证复印件:</w:t>
      </w:r>
      <w:r>
        <w:rPr>
          <w:rFonts w:hint="eastAsia" w:ascii="宋体" w:hAnsi="宋体" w:cs="宋体"/>
          <w:color w:val="000000"/>
          <w:szCs w:val="21"/>
          <w:highlight w:val="none"/>
        </w:rPr>
      </w:r>
      <w:r/>
    </w:p>
    <w:p>
      <w:pPr>
        <w:pStyle w:val="1182"/>
        <w:ind w:left="1260"/>
        <w:rPr>
          <w:rFonts w:hint="eastAsia"/>
          <w:color w:val="000000"/>
          <w:highlight w:val="none"/>
        </w:rPr>
      </w:pPr>
      <w:r>
        <w:rPr>
          <w:rFonts w:hint="eastAsia"/>
          <w:color w:val="000000"/>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授权委托人身份证复印件:</w:t>
      </w:r>
      <w:r>
        <w:rPr>
          <w:rFonts w:hint="eastAsia" w:ascii="宋体" w:hAnsi="宋体" w:cs="宋体"/>
          <w:color w:val="000000"/>
          <w:szCs w:val="21"/>
          <w:highlight w:val="none"/>
        </w:rPr>
      </w:r>
      <w:r/>
    </w:p>
    <w:p>
      <w:pPr>
        <w:pStyle w:val="1144"/>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cs="宋体"/>
          <w:b/>
          <w:bCs/>
          <w:color w:val="000000"/>
          <w:szCs w:val="21"/>
          <w:highlight w:val="none"/>
        </w:rPr>
        <w:br w:type="page" w:clear="all"/>
      </w:r>
      <w:r>
        <w:rPr>
          <w:rFonts w:ascii="SimSun" w:hAnsi="SimSun" w:eastAsia="SimSun" w:cs="SimSun"/>
          <w:b/>
          <w:color w:val="000000"/>
          <w:sz w:val="24"/>
        </w:rPr>
        <w:t xml:space="preserve">附件三、</w:t>
      </w:r>
      <w:r>
        <w:rPr>
          <w:rFonts w:ascii="SimSun" w:hAnsi="SimSun" w:eastAsia="SimSun" w:cs="SimSun"/>
          <w:b/>
          <w:bCs/>
          <w:color w:val="000000"/>
          <w:sz w:val="24"/>
        </w:rPr>
        <w:t xml:space="preserve">磋商</w:t>
      </w:r>
      <w:r>
        <w:rPr>
          <w:rFonts w:ascii="SimSun" w:hAnsi="SimSun" w:eastAsia="SimSun" w:cs="SimSun"/>
          <w:b/>
          <w:color w:val="000000"/>
          <w:sz w:val="24"/>
        </w:rPr>
        <w:t xml:space="preserve">报价表格式</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项目编号  </w:t>
      </w:r>
      <w:r/>
    </w:p>
    <w:tbl>
      <w:tblPr>
        <w:tblStyle w:val="10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56"/>
        <w:gridCol w:w="2956"/>
        <w:gridCol w:w="2956"/>
      </w:tblGrid>
      <w:tr>
        <w:trPr>
          <w:trHeight w:val="8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41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附件四、分项报价表格式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tbl>
      <w:tblPr>
        <w:tblStyle w:val="10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948"/>
        <w:gridCol w:w="2777"/>
        <w:gridCol w:w="2544"/>
        <w:gridCol w:w="1157"/>
      </w:tblGrid>
      <w:tr>
        <w:trPr>
          <w:trHeight w:val="359"/>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3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0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、供应商需在此表格中明确响应价格构成情况。本项目仅接受一个优惠率。请供应商综合考虑后进行报价，所报优惠率为在单价限价基础上的优惠率。</w:t>
      </w:r>
      <w:r>
        <w:rPr>
          <w:rFonts w:ascii="Times New Roman" w:hAnsi="Times New Roman" w:eastAsia="Times New Roman" w:cs="Times New Roman"/>
          <w:color w:val="000000"/>
          <w:sz w:val="24"/>
        </w:rPr>
        <w:t xml:space="preserve">(</w:t>
      </w:r>
      <w:r>
        <w:rPr>
          <w:rFonts w:ascii="SimSun" w:hAnsi="SimSun" w:eastAsia="SimSun" w:cs="SimSun"/>
          <w:b/>
          <w:color w:val="000000"/>
          <w:sz w:val="24"/>
        </w:rPr>
        <w:t xml:space="preserve">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供应商在响应时的优惠率为</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，单价限价为</w:t>
      </w:r>
      <w:r>
        <w:rPr>
          <w:rFonts w:ascii="Times New Roman" w:hAnsi="Times New Roman" w:eastAsia="Times New Roman" w:cs="Times New Roman"/>
          <w:b/>
          <w:color w:val="000000"/>
          <w:sz w:val="24"/>
        </w:rPr>
        <w:t xml:space="preserve">1000</w:t>
      </w:r>
      <w:r>
        <w:rPr>
          <w:rFonts w:ascii="SimSun" w:hAnsi="SimSun" w:eastAsia="SimSun" w:cs="SimSun"/>
          <w:b/>
          <w:color w:val="000000"/>
          <w:sz w:val="24"/>
        </w:rPr>
        <w:t xml:space="preserve">元，则结算价格为</w:t>
      </w:r>
      <w:r>
        <w:rPr>
          <w:rFonts w:ascii="Times New Roman" w:hAnsi="Times New Roman" w:eastAsia="Times New Roman" w:cs="Times New Roman"/>
          <w:b/>
          <w:color w:val="000000"/>
          <w:sz w:val="24"/>
        </w:rPr>
        <w:t xml:space="preserve">:1000</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1-20%</w:t>
      </w:r>
      <w:r>
        <w:rPr>
          <w:rFonts w:ascii="SimSun" w:hAnsi="SimSun" w:eastAsia="SimSun" w:cs="SimSun"/>
          <w:b/>
          <w:color w:val="000000"/>
          <w:sz w:val="24"/>
        </w:rPr>
        <w:t xml:space="preserve">）×经采购人核实过的实际数量。</w:t>
      </w:r>
      <w:r>
        <w:rPr>
          <w:rFonts w:ascii="Times New Roman" w:hAnsi="Times New Roman" w:eastAsia="Times New Roman" w:cs="Times New Roma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、分项报价表中优惠率应与磋商报价表中保持一致。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（加盖CA电子公章）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spacing w:line="440" w:lineRule="exact"/>
        <w:widowControl/>
        <w:rPr>
          <w:rFonts w:hint="eastAsia" w:ascii="宋体" w:hAnsi="宋体" w:cs="宋体"/>
          <w:color w:val="000000"/>
          <w:sz w:val="24"/>
          <w:szCs w:val="24"/>
          <w:highlight w:val="none"/>
        </w:rPr>
        <w:outlineLvl w:val="1"/>
      </w:pPr>
      <w:r>
        <w:rPr>
          <w:rFonts w:hint="eastAsia" w:ascii="宋体" w:hAnsi="宋体" w:cs="宋体"/>
          <w:b/>
          <w:bCs/>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 w:val="24"/>
          <w:highlight w:val="none"/>
        </w:rPr>
        <w:t xml:space="preserve"> </w:t>
      </w: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44"/>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144"/>
        <w:jc w:val="left"/>
        <w:spacing w:line="440" w:lineRule="exact"/>
        <w:widowControl/>
        <w:rPr>
          <w:rFonts w:hint="eastAsia" w:ascii="宋体" w:hAnsi="宋体" w:cs="宋体"/>
          <w:color w:val="000000"/>
          <w:sz w:val="24"/>
          <w:highlight w:val="none"/>
        </w:rPr>
        <w:outlineLvl w:val="1"/>
      </w:pPr>
      <w:r>
        <w:rPr>
          <w:rFonts w:hint="eastAsia" w:ascii="宋体" w:hAnsi="宋体" w:cs="宋体"/>
          <w:b/>
          <w:bCs/>
          <w:color w:val="000000"/>
          <w:szCs w:val="21"/>
          <w:highlight w:val="none"/>
        </w:rPr>
        <w:br w:type="page" w:clear="all"/>
      </w:r>
      <w:bookmarkStart w:id="143" w:name="_Toc31302"/>
      <w:r>
        <w:rPr>
          <w:rFonts w:hint="eastAsia" w:ascii="宋体" w:hAnsi="宋体" w:cs="宋体"/>
          <w:b/>
          <w:bCs/>
          <w:color w:val="000000"/>
          <w:sz w:val="24"/>
          <w:highlight w:val="none"/>
        </w:rPr>
        <w:t xml:space="preserve">附件五、技术</w:t>
      </w:r>
      <w:r>
        <w:rPr>
          <w:rFonts w:hint="eastAsia" w:ascii="宋体" w:hAnsi="宋体" w:cs="宋体"/>
          <w:b/>
          <w:bCs/>
          <w:color w:val="000000"/>
          <w:sz w:val="24"/>
          <w:highlight w:val="none"/>
          <w:lang w:val="en-US" w:eastAsia="zh-CN"/>
        </w:rPr>
        <w:t xml:space="preserve">条款</w:t>
      </w:r>
      <w:r>
        <w:rPr>
          <w:rFonts w:hint="eastAsia" w:ascii="宋体" w:hAnsi="宋体" w:cs="宋体"/>
          <w:b/>
          <w:bCs/>
          <w:color w:val="000000"/>
          <w:sz w:val="24"/>
          <w:highlight w:val="none"/>
        </w:rPr>
        <w:t xml:space="preserve">偏离表格式</w:t>
      </w:r>
      <w:bookmarkEnd w:id="143"/>
      <w:r>
        <w:rPr>
          <w:rFonts w:hint="eastAsia" w:ascii="宋体" w:hAnsi="宋体" w:cs="宋体"/>
          <w:color w:val="000000"/>
          <w:sz w:val="24"/>
          <w:highlight w:val="none"/>
        </w:rPr>
      </w:r>
      <w:r/>
    </w:p>
    <w:p>
      <w:pPr>
        <w:pStyle w:val="1144"/>
        <w:ind w:left="420"/>
        <w:jc w:val="center"/>
        <w:spacing w:line="440" w:lineRule="exact"/>
        <w:widowControl/>
        <w:rPr>
          <w:rFonts w:hint="eastAsia" w:ascii="宋体" w:hAnsi="宋体" w:cs="宋体"/>
          <w:color w:val="000000"/>
          <w:szCs w:val="21"/>
          <w:highlight w:val="none"/>
        </w:rPr>
      </w:pPr>
      <w:r>
        <w:rPr>
          <w:rFonts w:hint="eastAsia" w:ascii="宋体" w:hAnsi="宋体" w:cs="宋体"/>
          <w:color w:val="000000"/>
          <w:sz w:val="36"/>
          <w:szCs w:val="36"/>
          <w:highlight w:val="none"/>
        </w:rPr>
        <w:t xml:space="preserve">技术</w:t>
      </w:r>
      <w:r>
        <w:rPr>
          <w:rFonts w:hint="eastAsia" w:ascii="宋体" w:hAnsi="宋体" w:cs="宋体"/>
          <w:color w:val="000000"/>
          <w:sz w:val="36"/>
          <w:szCs w:val="36"/>
          <w:highlight w:val="none"/>
          <w:lang w:val="en-US" w:eastAsia="zh-CN"/>
        </w:rPr>
        <w:t xml:space="preserve">条款</w:t>
      </w:r>
      <w:r>
        <w:rPr>
          <w:rFonts w:hint="eastAsia" w:ascii="宋体" w:hAnsi="宋体" w:cs="宋体"/>
          <w:color w:val="000000"/>
          <w:sz w:val="36"/>
          <w:szCs w:val="36"/>
          <w:highlight w:val="none"/>
        </w:rPr>
        <w:t xml:space="preserve">偏离表</w:t>
      </w:r>
      <w:r>
        <w:rPr>
          <w:rFonts w:hint="eastAsia" w:ascii="宋体" w:hAnsi="宋体" w:cs="宋体"/>
          <w:color w:val="000000"/>
          <w:szCs w:val="21"/>
          <w:highlight w:val="none"/>
        </w:rPr>
      </w:r>
      <w:r/>
    </w:p>
    <w:tbl>
      <w:tblPr>
        <w:tblW w:w="928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32"/>
        <w:gridCol w:w="1468"/>
        <w:gridCol w:w="2440"/>
        <w:gridCol w:w="3320"/>
        <w:gridCol w:w="1320"/>
      </w:tblGrid>
      <w:tr>
        <w:trP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144"/>
              <w:jc w:val="left"/>
              <w:spacing w:line="44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磋商文件条目号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磋商文件要求的</w:t>
            </w:r>
            <w:r>
              <w:rPr>
                <w:rFonts w:hint="eastAsia" w:ascii="宋体" w:hAnsi="宋体" w:cs="宋体"/>
                <w:color w:val="000000"/>
                <w:szCs w:val="21"/>
                <w:highlight w:val="none"/>
                <w:lang w:val="en-US" w:eastAsia="zh-CN"/>
              </w:rPr>
              <w:t xml:space="preserve">技术</w:t>
            </w:r>
            <w:r>
              <w:rPr>
                <w:rFonts w:hint="eastAsia" w:ascii="宋体" w:hAnsi="宋体" w:cs="宋体"/>
                <w:color w:val="000000"/>
                <w:szCs w:val="21"/>
                <w:highlight w:val="none"/>
              </w:rPr>
              <w:t xml:space="preserve">条款</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144"/>
              <w:jc w:val="center"/>
              <w:spacing w:line="44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响应</w:t>
            </w:r>
            <w:r>
              <w:rPr>
                <w:rFonts w:hint="eastAsia" w:ascii="宋体" w:hAnsi="宋体" w:cs="宋体"/>
                <w:color w:val="000000"/>
                <w:szCs w:val="21"/>
                <w:highlight w:val="none"/>
                <w:lang w:eastAsia="zh-CN"/>
              </w:rPr>
              <w:t xml:space="preserve">内容</w:t>
            </w:r>
            <w:r>
              <w:rPr>
                <w:rFonts w:hint="eastAsia" w:ascii="宋体" w:hAnsi="宋体" w:eastAsia="宋体" w:cs="宋体"/>
                <w:color w:val="000000"/>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偏离</w:t>
            </w:r>
            <w:r>
              <w:rPr>
                <w:rFonts w:hint="eastAsia" w:ascii="宋体" w:hAnsi="宋体" w:cs="宋体"/>
                <w:color w:val="000000"/>
                <w:szCs w:val="2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68"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44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68"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44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1144"/>
              <w:jc w:val="center"/>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144"/>
              <w:jc w:val="center"/>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144"/>
              <w:jc w:val="center"/>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1144"/>
              <w:jc w:val="center"/>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1144"/>
              <w:jc w:val="center"/>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r>
    </w:tbl>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Times New Roman" w:hAnsi="Times New Roman" w:cs="宋体"/>
          <w:color w:val="000000"/>
          <w:szCs w:val="21"/>
          <w:highlight w:val="none"/>
        </w:rPr>
        <w:t xml:space="preserve">说明：</w:t>
      </w:r>
      <w:r>
        <w:rPr>
          <w:rFonts w:hint="eastAsia" w:ascii="Times New Roman" w:hAnsi="Times New Roman" w:cs="宋体"/>
          <w:color w:val="000000"/>
          <w:szCs w:val="21"/>
          <w:highlight w:val="none"/>
        </w:rPr>
      </w:r>
      <w:r/>
    </w:p>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Times New Roman" w:hAnsi="Times New Roman" w:cs="宋体"/>
          <w:color w:val="000000"/>
          <w:szCs w:val="21"/>
          <w:highlight w:val="none"/>
        </w:rPr>
        <w:t xml:space="preserve">1、如果行数不够，请自行增加。</w:t>
      </w:r>
      <w:r>
        <w:rPr>
          <w:rFonts w:hint="eastAsia" w:ascii="Times New Roman" w:hAnsi="Times New Roman" w:cs="宋体"/>
          <w:color w:val="000000"/>
          <w:szCs w:val="21"/>
          <w:highlight w:val="none"/>
        </w:rPr>
      </w:r>
      <w:r/>
    </w:p>
    <w:p>
      <w:pPr>
        <w:pStyle w:val="1144"/>
        <w:jc w:val="left"/>
        <w:spacing w:line="440" w:lineRule="exact"/>
        <w:shd w:val="clear" w:color="auto" w:fill="ffffff"/>
        <w:widowControl/>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2、供应商需在上表中对采购文件第四章</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（第</w:t>
      </w:r>
      <w:r>
        <w:rPr>
          <w:rFonts w:hint="eastAsia" w:ascii="Times New Roman" w:hAnsi="Times New Roman" w:eastAsia="宋体" w:cs="宋体"/>
          <w:color w:val="000000"/>
          <w:szCs w:val="21"/>
          <w:highlight w:val="none"/>
          <w:lang w:val="en-US" w:eastAsia="zh-CN"/>
        </w:rPr>
        <w:t xml:space="preserve">一</w:t>
      </w:r>
      <w:r>
        <w:rPr>
          <w:rFonts w:hint="eastAsia" w:ascii="Times New Roman" w:hAnsi="Times New Roman" w:eastAsia="宋体" w:cs="宋体"/>
          <w:color w:val="000000"/>
          <w:szCs w:val="21"/>
          <w:highlight w:val="none"/>
        </w:rPr>
        <w:t xml:space="preserve">部分：</w:t>
      </w:r>
      <w:r>
        <w:rPr>
          <w:rFonts w:hint="eastAsia" w:ascii="Times New Roman" w:hAnsi="Times New Roman" w:eastAsia="宋体" w:cs="宋体"/>
          <w:color w:val="000000"/>
          <w:szCs w:val="21"/>
          <w:highlight w:val="none"/>
          <w:lang w:val="en-US" w:eastAsia="zh-CN"/>
        </w:rPr>
        <w:t xml:space="preserve">技术</w:t>
      </w:r>
      <w:r>
        <w:rPr>
          <w:rFonts w:hint="eastAsia" w:ascii="Times New Roman" w:hAnsi="Times New Roman" w:eastAsia="宋体" w:cs="宋体"/>
          <w:color w:val="000000"/>
          <w:szCs w:val="21"/>
          <w:highlight w:val="none"/>
        </w:rPr>
        <w:t xml:space="preserve">部分要求）</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相关内容</w:t>
      </w:r>
      <w:r>
        <w:rPr>
          <w:rFonts w:hint="eastAsia" w:ascii="Times New Roman" w:hAnsi="Times New Roman" w:eastAsia="宋体" w:cs="宋体"/>
          <w:color w:val="000000"/>
          <w:szCs w:val="21"/>
          <w:highlight w:val="none"/>
        </w:rPr>
        <w:t xml:space="preserve">进行响应。</w:t>
      </w:r>
      <w:r>
        <w:rPr>
          <w:rFonts w:hint="eastAsia" w:ascii="Times New Roman" w:hAnsi="Times New Roman" w:eastAsia="宋体" w:cs="宋体"/>
          <w:color w:val="000000"/>
          <w:szCs w:val="21"/>
          <w:highlight w:val="none"/>
        </w:rPr>
      </w:r>
      <w:r/>
    </w:p>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供应商名称：</w:t>
      </w:r>
      <w:r>
        <w:rPr>
          <w:rFonts w:hint="eastAsia" w:ascii="Times New Roman" w:hAnsi="Times New Roman" w:cs="宋体"/>
          <w:color w:val="000000"/>
          <w:szCs w:val="21"/>
          <w:highlight w:val="none"/>
          <w:u w:val="single"/>
        </w:rPr>
        <w:t xml:space="preserve">                               </w:t>
      </w:r>
      <w:r>
        <w:rPr>
          <w:rFonts w:hint="eastAsia" w:ascii="Times New Roman" w:hAnsi="Times New Roman" w:cs="宋体"/>
          <w:color w:val="000000"/>
          <w:szCs w:val="21"/>
          <w:highlight w:val="none"/>
        </w:rPr>
        <w:t xml:space="preserve">（</w:t>
      </w:r>
      <w:r>
        <w:rPr>
          <w:rFonts w:hint="eastAsia" w:ascii="宋体" w:hAnsi="宋体" w:eastAsia="宋体" w:cs="宋体"/>
          <w:color w:val="000000"/>
          <w:szCs w:val="21"/>
          <w:highlight w:val="none"/>
          <w:lang w:val="en-US" w:eastAsia="zh-CN"/>
        </w:rPr>
        <w:t xml:space="preserve">加盖CA电子公章</w:t>
      </w:r>
      <w:r>
        <w:rPr>
          <w:rFonts w:hint="eastAsia" w:ascii="Times New Roman" w:hAnsi="Times New Roman" w:cs="宋体"/>
          <w:color w:val="000000"/>
          <w:szCs w:val="21"/>
          <w:highlight w:val="none"/>
        </w:rPr>
        <w:t xml:space="preserve">）</w:t>
      </w:r>
      <w:r>
        <w:rPr>
          <w:rFonts w:hint="eastAsia" w:ascii="Times New Roman" w:hAnsi="Times New Roman" w:cs="宋体"/>
          <w:color w:val="000000"/>
          <w:szCs w:val="21"/>
          <w:highlight w:val="none"/>
        </w:rPr>
      </w:r>
      <w:r/>
    </w:p>
    <w:p>
      <w:pPr>
        <w:pStyle w:val="1144"/>
        <w:jc w:val="left"/>
        <w:spacing w:line="440" w:lineRule="exact"/>
        <w:widowControl/>
        <w:rPr>
          <w:rFonts w:hint="eastAsia" w:ascii="宋体" w:hAnsi="宋体" w:cs="宋体"/>
          <w:b/>
          <w:bCs/>
          <w:color w:val="000000"/>
          <w:sz w:val="24"/>
          <w:highlight w:val="none"/>
        </w:rPr>
        <w:outlineLvl w:val="1"/>
      </w:pPr>
      <w:r/>
      <w:bookmarkStart w:id="144" w:name="_Toc6579"/>
      <w:r>
        <w:rPr>
          <w:rFonts w:hint="eastAsia" w:ascii="宋体" w:hAnsi="宋体" w:cs="宋体"/>
          <w:b/>
          <w:bCs/>
          <w:color w:val="000000"/>
          <w:sz w:val="24"/>
          <w:highlight w:val="none"/>
        </w:rPr>
      </w:r>
      <w:r/>
    </w:p>
    <w:p>
      <w:pPr>
        <w:pStyle w:val="1144"/>
        <w:jc w:val="left"/>
        <w:spacing w:line="440" w:lineRule="exact"/>
        <w:widowControl/>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附件六、商务条款偏离表格式</w:t>
      </w:r>
      <w:bookmarkEnd w:id="144"/>
      <w:r>
        <w:rPr>
          <w:rFonts w:hint="eastAsia" w:ascii="宋体" w:hAnsi="宋体" w:cs="宋体"/>
          <w:b/>
          <w:bCs/>
          <w:color w:val="000000"/>
          <w:sz w:val="24"/>
          <w:highlight w:val="none"/>
        </w:rPr>
      </w:r>
      <w:r/>
    </w:p>
    <w:p>
      <w:pPr>
        <w:pStyle w:val="1144"/>
        <w:ind w:left="420"/>
        <w:jc w:val="center"/>
        <w:spacing w:line="440" w:lineRule="exact"/>
        <w:widowControl/>
        <w:rPr>
          <w:rFonts w:hint="eastAsia" w:ascii="宋体" w:hAnsi="宋体" w:cs="宋体"/>
          <w:color w:val="000000"/>
          <w:szCs w:val="21"/>
          <w:highlight w:val="none"/>
        </w:rPr>
      </w:pPr>
      <w:r>
        <w:rPr>
          <w:rFonts w:hint="eastAsia" w:ascii="宋体" w:hAnsi="宋体" w:cs="宋体"/>
          <w:color w:val="000000"/>
          <w:sz w:val="36"/>
          <w:szCs w:val="36"/>
          <w:highlight w:val="none"/>
        </w:rPr>
        <w:t xml:space="preserve">商务条款偏离表</w:t>
      </w:r>
      <w:r>
        <w:rPr>
          <w:rFonts w:hint="eastAsia" w:ascii="宋体" w:hAnsi="宋体" w:cs="宋体"/>
          <w:color w:val="000000"/>
          <w:szCs w:val="21"/>
          <w:highlight w:val="none"/>
        </w:rPr>
      </w:r>
      <w:r/>
    </w:p>
    <w:tbl>
      <w:tblPr>
        <w:tblW w:w="9243"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90"/>
        <w:gridCol w:w="3213"/>
        <w:gridCol w:w="90"/>
        <w:gridCol w:w="1230"/>
        <w:gridCol w:w="90"/>
      </w:tblGrid>
      <w:tr>
        <w:trPr>
          <w:gridAfter w:val="1"/>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gridSpan w:val="4"/>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磋商文件条目号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磋商文件要求的商务条款</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响应</w:t>
            </w:r>
            <w:r>
              <w:rPr>
                <w:rFonts w:hint="eastAsia" w:ascii="宋体" w:hAnsi="宋体" w:cs="宋体"/>
                <w:color w:val="000000"/>
                <w:szCs w:val="21"/>
                <w:highlight w:val="none"/>
                <w:lang w:eastAsia="zh-CN"/>
              </w:rPr>
              <w:t xml:space="preserve">内容</w:t>
            </w:r>
            <w:r>
              <w:rPr>
                <w:rFonts w:hint="eastAsia" w:ascii="宋体" w:hAnsi="宋体" w:eastAsia="宋体" w:cs="宋体"/>
                <w:color w:val="000000"/>
                <w:szCs w:val="21"/>
                <w:highlight w:val="none"/>
                <w:lang w:eastAsia="zh-CN"/>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偏离</w:t>
            </w:r>
            <w:r>
              <w:rPr>
                <w:rFonts w:hint="eastAsia" w:ascii="宋体" w:hAnsi="宋体" w:cs="宋体"/>
                <w:color w:val="000000"/>
                <w:szCs w:val="2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gridAfter w:val="1"/>
          <w:trHeight w:val="42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144"/>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8"/>
        </w:trPr>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pStyle w:val="1144"/>
              <w:jc w:val="left"/>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none" w:color="000000" w:sz="4" w:space="0"/>
              <w:left w:val="none" w:color="000000" w:sz="4" w:space="0"/>
              <w:bottom w:val="none" w:color="000000" w:sz="4" w:space="0"/>
              <w:right w:val="none" w:color="000000" w:sz="4" w:space="0"/>
            </w:tcBorders>
            <w:tcW w:w="1451" w:type="dxa"/>
            <w:vAlign w:val="center"/>
            <w:textDirection w:val="lrTb"/>
            <w:noWrap w:val="false"/>
          </w:tcPr>
          <w:p>
            <w:pPr>
              <w:pStyle w:val="1144"/>
              <w:jc w:val="left"/>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none" w:color="000000" w:sz="4" w:space="0"/>
              <w:left w:val="none" w:color="000000" w:sz="4" w:space="0"/>
              <w:bottom w:val="none" w:color="000000" w:sz="4" w:space="0"/>
              <w:right w:val="none" w:color="000000" w:sz="4" w:space="0"/>
            </w:tcBorders>
            <w:tcW w:w="2463" w:type="dxa"/>
            <w:vAlign w:val="center"/>
            <w:textDirection w:val="lrTb"/>
            <w:noWrap w:val="false"/>
          </w:tcPr>
          <w:p>
            <w:pPr>
              <w:pStyle w:val="1144"/>
              <w:jc w:val="left"/>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1144"/>
              <w:jc w:val="left"/>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gridSpan w:val="2"/>
            <w:tcBorders>
              <w:top w:val="none" w:color="000000" w:sz="4" w:space="0"/>
              <w:left w:val="none" w:color="000000" w:sz="4" w:space="0"/>
              <w:bottom w:val="none" w:color="000000" w:sz="4" w:space="0"/>
              <w:right w:val="none" w:color="000000" w:sz="4" w:space="0"/>
            </w:tcBorders>
            <w:tcW w:w="3303" w:type="dxa"/>
            <w:vAlign w:val="center"/>
            <w:textDirection w:val="lrTb"/>
            <w:noWrap w:val="false"/>
          </w:tcPr>
          <w:p>
            <w:pPr>
              <w:pStyle w:val="1144"/>
              <w:jc w:val="left"/>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c>
          <w:tcPr>
            <w:gridSpan w:val="2"/>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144"/>
              <w:jc w:val="left"/>
              <w:spacing w:line="440" w:lineRule="exact"/>
              <w:widowControl/>
              <w:rPr>
                <w:rFonts w:hint="eastAsia" w:ascii="宋体" w:hAnsi="宋体" w:cs="宋体"/>
                <w:color w:val="000000"/>
                <w:sz w:val="1"/>
                <w:highlight w:val="none"/>
              </w:rPr>
            </w:pPr>
            <w:r>
              <w:rPr>
                <w:rFonts w:hint="eastAsia" w:ascii="宋体" w:hAnsi="宋体" w:cs="宋体"/>
                <w:color w:val="000000"/>
                <w:sz w:val="1"/>
                <w:highlight w:val="none"/>
              </w:rPr>
            </w:r>
            <w:r/>
          </w:p>
        </w:tc>
      </w:tr>
    </w:tbl>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Times New Roman" w:hAnsi="Times New Roman" w:cs="宋体"/>
          <w:color w:val="000000"/>
          <w:szCs w:val="21"/>
          <w:highlight w:val="none"/>
        </w:rPr>
        <w:t xml:space="preserve">说明：</w:t>
      </w:r>
      <w:r>
        <w:rPr>
          <w:rFonts w:hint="eastAsia" w:ascii="Times New Roman" w:hAnsi="Times New Roman" w:cs="宋体"/>
          <w:color w:val="000000"/>
          <w:szCs w:val="21"/>
          <w:highlight w:val="none"/>
        </w:rPr>
      </w:r>
      <w:r/>
    </w:p>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Times New Roman" w:hAnsi="Times New Roman" w:cs="宋体"/>
          <w:color w:val="000000"/>
          <w:szCs w:val="21"/>
          <w:highlight w:val="none"/>
        </w:rPr>
        <w:t xml:space="preserve">1、如果行数不够，请自行增加。</w:t>
      </w:r>
      <w:r>
        <w:rPr>
          <w:rFonts w:hint="eastAsia" w:ascii="Times New Roman" w:hAnsi="Times New Roman" w:cs="宋体"/>
          <w:color w:val="000000"/>
          <w:szCs w:val="21"/>
          <w:highlight w:val="none"/>
        </w:rPr>
      </w:r>
      <w:r/>
    </w:p>
    <w:p>
      <w:pPr>
        <w:pStyle w:val="1144"/>
        <w:jc w:val="left"/>
        <w:spacing w:line="440" w:lineRule="exact"/>
        <w:shd w:val="clear" w:color="auto" w:fill="ffffff"/>
        <w:widowControl/>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2、供应商需在上表中对采购文件第四章</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（第二部分：商务部分要求）</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相关内容</w:t>
      </w:r>
      <w:r>
        <w:rPr>
          <w:rFonts w:hint="eastAsia" w:ascii="Times New Roman" w:hAnsi="Times New Roman" w:eastAsia="宋体" w:cs="宋体"/>
          <w:color w:val="000000"/>
          <w:szCs w:val="21"/>
          <w:highlight w:val="none"/>
        </w:rPr>
        <w:t xml:space="preserve">进行响应。</w:t>
      </w:r>
      <w:r>
        <w:rPr>
          <w:rFonts w:hint="eastAsia" w:ascii="Times New Roman" w:hAnsi="Times New Roman" w:eastAsia="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jc w:val="left"/>
        <w:spacing w:line="440" w:lineRule="exact"/>
        <w:widowControl/>
        <w:rPr>
          <w:rFonts w:hint="eastAsia" w:ascii="宋体" w:hAnsi="宋体" w:cs="宋体"/>
          <w:b/>
          <w:bCs/>
          <w:color w:val="000000"/>
          <w:sz w:val="24"/>
          <w:highlight w:val="none"/>
        </w:rPr>
        <w:outlineLvl w:val="1"/>
      </w:pPr>
      <w:r>
        <w:rPr>
          <w:rFonts w:hint="eastAsia" w:ascii="宋体" w:hAnsi="宋体" w:cs="宋体"/>
          <w:b/>
          <w:bCs/>
          <w:color w:val="000000"/>
          <w:szCs w:val="21"/>
          <w:highlight w:val="none"/>
        </w:rPr>
        <w:br w:type="page" w:clear="all"/>
      </w:r>
      <w:bookmarkStart w:id="145" w:name="_Toc12458"/>
      <w:r>
        <w:rPr>
          <w:rFonts w:hint="eastAsia" w:ascii="宋体" w:hAnsi="宋体" w:cs="宋体"/>
          <w:b/>
          <w:bCs/>
          <w:color w:val="000000"/>
          <w:sz w:val="24"/>
          <w:highlight w:val="none"/>
        </w:rPr>
        <w:t xml:space="preserve">附件七、</w:t>
      </w:r>
      <w:bookmarkEnd w:id="145"/>
      <w:r/>
      <w:bookmarkStart w:id="146" w:name="_Toc21757"/>
      <w:r>
        <w:rPr>
          <w:rFonts w:hint="eastAsia" w:ascii="宋体" w:hAnsi="宋体" w:cs="宋体"/>
          <w:b/>
          <w:bCs/>
          <w:color w:val="000000"/>
          <w:sz w:val="24"/>
          <w:highlight w:val="none"/>
        </w:rPr>
        <w:t xml:space="preserve">拟参与本项目人员一览表</w:t>
      </w:r>
      <w:bookmarkEnd w:id="146"/>
      <w:r>
        <w:rPr>
          <w:rFonts w:hint="eastAsia" w:ascii="宋体" w:hAnsi="宋体" w:cs="宋体"/>
          <w:b/>
          <w:bCs/>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拟参与本项目人员一览表</w:t>
      </w:r>
      <w:r>
        <w:rPr>
          <w:rFonts w:hint="eastAsia" w:ascii="宋体" w:hAnsi="宋体" w:cs="宋体"/>
          <w:b/>
          <w:bCs/>
          <w:color w:val="000000"/>
          <w:sz w:val="24"/>
          <w:highlight w:val="none"/>
        </w:rPr>
      </w:r>
      <w:r/>
    </w:p>
    <w:p>
      <w:pPr>
        <w:pStyle w:val="114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         项目编号：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 w:val="24"/>
          <w:highlight w:val="none"/>
          <w:lang w:eastAsia="zh-CN"/>
        </w:rPr>
      </w:r>
      <w:r/>
    </w:p>
    <w:p>
      <w:pPr>
        <w:pStyle w:val="114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pPr w:horzAnchor="margin" w:tblpX="-732" w:vertAnchor="text" w:tblpY="21" w:leftFromText="180" w:topFromText="0" w:rightFromText="180" w:bottomFromText="0"/>
        <w:tblW w:w="9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864"/>
        <w:gridCol w:w="971"/>
        <w:gridCol w:w="1893"/>
        <w:gridCol w:w="805"/>
        <w:gridCol w:w="937"/>
        <w:gridCol w:w="1634"/>
        <w:gridCol w:w="1634"/>
      </w:tblGrid>
      <w:tr>
        <w:trPr>
          <w:trHeight w:val="1040"/>
        </w:trPr>
        <w:tc>
          <w:tcPr>
            <w:tcW w:w="1257" w:type="dxa"/>
            <w:vAlign w:val="center"/>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eastAsia="宋体" w:cs="Ari"/>
                <w:color w:val="000000"/>
                <w:szCs w:val="21"/>
                <w:highlight w:val="none"/>
                <w:lang w:eastAsia="zh-CN"/>
              </w:rPr>
              <w:framePr w:vAnchor="page" w:hAnchor="page" w:x="-732" w:y="21"/>
            </w:pPr>
            <w:r>
              <w:rPr>
                <w:rFonts w:hint="eastAsia" w:ascii="Times New Roman" w:hAnsi="Times New Roman" w:cs="Ari"/>
                <w:color w:val="000000"/>
                <w:szCs w:val="21"/>
                <w:highlight w:val="none"/>
                <w:lang w:eastAsia="zh-CN"/>
              </w:rPr>
              <w:t xml:space="preserve">类别</w:t>
            </w:r>
            <w:r>
              <w:rPr>
                <w:rFonts w:hint="eastAsia" w:ascii="Times New Roman" w:hAnsi="Times New Roman" w:eastAsia="宋体" w:cs="Ari"/>
                <w:color w:val="000000"/>
                <w:szCs w:val="21"/>
                <w:highlight w:val="none"/>
                <w:lang w:eastAsia="zh-CN"/>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序号</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姓名</w:t>
            </w: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在本项目中担任的职务</w:t>
            </w: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岗位职称</w:t>
            </w:r>
            <w:r>
              <w:rPr>
                <w:rFonts w:ascii="Times New Roman" w:hAnsi="Times New Roman" w:cs="Ari"/>
                <w:color w:val="000000"/>
                <w:szCs w:val="21"/>
                <w:highlight w:val="none"/>
              </w:rPr>
            </w:r>
            <w:r/>
          </w:p>
        </w:tc>
        <w:tc>
          <w:tcPr>
            <w:tcW w:w="937"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年龄</w:t>
            </w: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身份证号码</w:t>
            </w: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eastAsia="宋体" w:cs="Ari"/>
                <w:color w:val="000000"/>
                <w:szCs w:val="21"/>
                <w:highlight w:val="none"/>
                <w:lang w:eastAsia="zh-CN"/>
              </w:rPr>
              <w:framePr w:vAnchor="page" w:hAnchor="page" w:x="-732" w:y="21"/>
            </w:pPr>
            <w:r>
              <w:rPr>
                <w:rFonts w:hint="eastAsia" w:ascii="Times New Roman" w:hAnsi="Times New Roman" w:cs="Ari"/>
                <w:color w:val="000000"/>
                <w:szCs w:val="21"/>
                <w:highlight w:val="none"/>
                <w:lang w:eastAsia="zh-CN"/>
              </w:rPr>
              <w:t xml:space="preserve">证书页码</w:t>
            </w:r>
            <w:r>
              <w:rPr>
                <w:rFonts w:hint="eastAsia" w:ascii="Times New Roman" w:hAnsi="Times New Roman" w:eastAsia="宋体" w:cs="Ari"/>
                <w:color w:val="000000"/>
                <w:szCs w:val="21"/>
                <w:highlight w:val="none"/>
                <w:lang w:eastAsia="zh-CN"/>
              </w:rPr>
            </w:r>
            <w:r/>
          </w:p>
        </w:tc>
      </w:tr>
      <w:tr>
        <w:trPr>
          <w:cantSplit/>
          <w:trHeight w:val="525"/>
        </w:trPr>
        <w:tc>
          <w:tcPr>
            <w:tcW w:w="1257" w:type="dxa"/>
            <w:vAlign w:val="center"/>
            <w:vMerge w:val="restart"/>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eastAsia="宋体" w:cs="宋体"/>
                <w:color w:val="000000"/>
                <w:sz w:val="21"/>
                <w:szCs w:val="21"/>
                <w:highlight w:val="none"/>
                <w:lang w:val="en-US" w:eastAsia="zh-CN"/>
              </w:rPr>
              <w:t xml:space="preserve">RTⅡ</w:t>
            </w: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1</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continue"/>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restart"/>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eastAsia="宋体" w:cs="宋体"/>
                <w:color w:val="000000"/>
                <w:sz w:val="21"/>
                <w:szCs w:val="21"/>
                <w:highlight w:val="none"/>
                <w:lang w:val="en-US" w:eastAsia="zh-CN"/>
              </w:rPr>
              <w:t xml:space="preserve">RT</w:t>
            </w:r>
            <w:r>
              <w:rPr>
                <w:rFonts w:hint="eastAsia"/>
                <w:color w:val="000000"/>
                <w:highlight w:val="none"/>
              </w:rPr>
              <w:t xml:space="preserve">Ⅲ</w:t>
            </w: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1</w:t>
            </w:r>
            <w:r>
              <w:rPr>
                <w:rFonts w:hint="eastAsia"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continue"/>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w:t>
            </w:r>
            <w:r>
              <w:rPr>
                <w:rFonts w:hint="eastAsia"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restart"/>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eastAsia="宋体" w:cs="宋体"/>
                <w:color w:val="000000"/>
                <w:sz w:val="21"/>
                <w:szCs w:val="21"/>
                <w:highlight w:val="none"/>
                <w:lang w:val="en-US" w:eastAsia="zh-CN"/>
              </w:rPr>
              <w:t xml:space="preserve">UTⅡ</w:t>
            </w: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1</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continue"/>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restart"/>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eastAsia="宋体" w:cs="宋体"/>
                <w:color w:val="000000"/>
                <w:sz w:val="21"/>
                <w:szCs w:val="21"/>
                <w:highlight w:val="none"/>
                <w:lang w:val="en-US" w:eastAsia="zh-CN"/>
              </w:rPr>
              <w:t xml:space="preserve">UT</w:t>
            </w:r>
            <w:r>
              <w:rPr>
                <w:rFonts w:hint="eastAsia"/>
                <w:color w:val="000000"/>
                <w:highlight w:val="none"/>
              </w:rPr>
              <w:t xml:space="preserve">Ⅲ</w:t>
            </w: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continue"/>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restart"/>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eastAsia="宋体" w:cs="宋体"/>
                <w:color w:val="000000"/>
                <w:sz w:val="21"/>
                <w:szCs w:val="21"/>
                <w:highlight w:val="none"/>
                <w:lang w:val="en-US" w:eastAsia="zh-CN"/>
              </w:rPr>
              <w:t xml:space="preserve">MTⅡ</w:t>
            </w: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1</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continue"/>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restart"/>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eastAsia="宋体" w:cs="宋体"/>
                <w:color w:val="000000"/>
                <w:sz w:val="21"/>
                <w:szCs w:val="21"/>
                <w:highlight w:val="none"/>
                <w:lang w:val="en-US" w:eastAsia="zh-CN"/>
              </w:rPr>
              <w:t xml:space="preserve">PTⅡ</w:t>
            </w: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1</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r>
        <w:trPr>
          <w:cantSplit/>
          <w:trHeight w:val="525"/>
        </w:trPr>
        <w:tc>
          <w:tcPr>
            <w:tcW w:w="1257" w:type="dxa"/>
            <w:vAlign w:val="center"/>
            <w:vMerge w:val="continue"/>
            <w:textDirection w:val="lrTb"/>
            <w:noWrap w:val="false"/>
          </w:tcPr>
          <w:p>
            <w:pPr>
              <w:pStyle w:val="1144"/>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t xml:space="preserve">……</w:t>
            </w:r>
            <w:r>
              <w:rPr>
                <w:rFonts w:ascii="Times New Roman" w:hAnsi="Times New Roman" w:cs="Ari"/>
                <w:color w:val="000000"/>
                <w:szCs w:val="21"/>
                <w:highlight w:val="none"/>
              </w:rPr>
            </w:r>
            <w:r/>
          </w:p>
        </w:tc>
        <w:tc>
          <w:tcPr>
            <w:tcW w:w="971"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893"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805"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937" w:type="dxa"/>
            <w:vAlign w:val="top"/>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c>
          <w:tcPr>
            <w:tcW w:w="1634" w:type="dxa"/>
            <w:vAlign w:val="center"/>
            <w:textDirection w:val="lrTb"/>
            <w:noWrap w:val="false"/>
          </w:tcPr>
          <w:p>
            <w:pPr>
              <w:pStyle w:val="1144"/>
              <w:ind w:left="0" w:right="0"/>
              <w:jc w:val="center"/>
              <w:pageBreakBefore w:val="0"/>
              <w:spacing w:line="520" w:lineRule="exact"/>
              <w:shd w:val="clear" w:color="auto" w:fill="auto"/>
              <w:widowControl/>
              <w:rPr>
                <w:rFonts w:ascii="Times New Roman" w:hAnsi="Times New Roman" w:cs="Ari"/>
                <w:color w:val="000000"/>
                <w:szCs w:val="21"/>
                <w:highlight w:val="none"/>
              </w:rPr>
              <w:framePr w:vAnchor="page" w:hAnchor="page" w:x="-732" w:y="21"/>
            </w:pPr>
            <w:r>
              <w:rPr>
                <w:rFonts w:ascii="Times New Roman" w:hAnsi="Times New Roman" w:cs="Ari"/>
                <w:color w:val="000000"/>
                <w:szCs w:val="21"/>
                <w:highlight w:val="none"/>
              </w:rPr>
            </w:r>
            <w:r/>
          </w:p>
        </w:tc>
      </w:tr>
    </w:tbl>
    <w:p>
      <w:pPr>
        <w:pStyle w:val="1144"/>
        <w:spacing w:line="440" w:lineRule="exact"/>
        <w:widowControl/>
        <w:rPr>
          <w:rFonts w:ascii="宋体" w:hAnsi="宋体" w:cs="宋体"/>
          <w:color w:val="000000"/>
          <w:sz w:val="24"/>
          <w:highlight w:val="none"/>
        </w:rPr>
      </w:pPr>
      <w:r>
        <w:rPr>
          <w:rFonts w:ascii="宋体" w:hAnsi="宋体" w:cs="宋体"/>
          <w:color w:val="000000"/>
          <w:sz w:val="24"/>
          <w:highlight w:val="none"/>
        </w:rPr>
      </w:r>
      <w:r/>
    </w:p>
    <w:p>
      <w:pPr>
        <w:pStyle w:val="114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eastAsia="宋体" w:cs="宋体"/>
          <w:color w:val="000000"/>
          <w:szCs w:val="21"/>
          <w:highlight w:val="none"/>
          <w:lang w:val="en-US" w:eastAsia="zh-CN"/>
        </w:rPr>
        <w:t xml:space="preserve">加盖CA电子公章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宋体" w:hAnsi="宋体" w:cs="宋体"/>
          <w:b/>
          <w:bCs/>
          <w:color w:val="000000"/>
          <w:sz w:val="24"/>
          <w:highlight w:val="none"/>
        </w:rPr>
        <w:t xml:space="preserve">1、</w:t>
      </w:r>
      <w:r>
        <w:rPr>
          <w:rFonts w:hint="eastAsia" w:ascii="Times New Roman" w:hAnsi="Times New Roman" w:cs="宋体"/>
          <w:color w:val="000000"/>
          <w:szCs w:val="21"/>
          <w:highlight w:val="none"/>
        </w:rPr>
        <w:t xml:space="preserve">如果行数不够，请自行增加。</w:t>
      </w:r>
      <w:r>
        <w:rPr>
          <w:rFonts w:hint="eastAsia" w:ascii="Times New Roman" w:hAnsi="Times New Roman" w:cs="宋体"/>
          <w:color w:val="000000"/>
          <w:szCs w:val="21"/>
          <w:highlight w:val="none"/>
        </w:rPr>
      </w:r>
      <w:r/>
    </w:p>
    <w:p>
      <w:pPr>
        <w:pStyle w:val="1144"/>
        <w:spacing w:line="440" w:lineRule="exact"/>
        <w:widowControl/>
        <w:rPr>
          <w:rFonts w:hint="eastAsia" w:ascii="宋体" w:hAnsi="宋体" w:cs="宋体"/>
          <w:b/>
          <w:bCs/>
          <w:color w:val="000000"/>
          <w:sz w:val="24"/>
          <w:highlight w:val="none"/>
        </w:rPr>
        <w:sectPr>
          <w:headerReference w:type="default" r:id="rId11"/>
          <w:headerReference w:type="first" r:id="rId12"/>
          <w:footerReference w:type="default" r:id="rId18"/>
          <w:footerReference w:type="first" r:id="rId19"/>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000000"/>
          <w:sz w:val="24"/>
          <w:highlight w:val="none"/>
        </w:rPr>
      </w:r>
      <w:r/>
    </w:p>
    <w:p>
      <w:pPr>
        <w:pStyle w:val="1144"/>
        <w:spacing w:line="440" w:lineRule="exact"/>
        <w:widowControl/>
        <w:rPr>
          <w:rFonts w:hint="eastAsia" w:ascii="宋体" w:hAnsi="宋体" w:cs="宋体"/>
          <w:b/>
          <w:bCs/>
          <w:color w:val="000000"/>
          <w:sz w:val="24"/>
          <w:highlight w:val="none"/>
        </w:rPr>
        <w:outlineLvl w:val="1"/>
      </w:pPr>
      <w:r/>
      <w:bookmarkStart w:id="147" w:name="_Toc4494"/>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 供应商类似业绩情况表</w:t>
      </w:r>
      <w:bookmarkEnd w:id="147"/>
      <w:r>
        <w:rPr>
          <w:rFonts w:hint="eastAsia" w:ascii="宋体" w:hAnsi="宋体" w:cs="宋体"/>
          <w:b/>
          <w:bCs/>
          <w:color w:val="000000"/>
          <w:sz w:val="24"/>
          <w:highlight w:val="none"/>
        </w:rPr>
      </w:r>
      <w:r/>
    </w:p>
    <w:p>
      <w:pPr>
        <w:pStyle w:val="114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供应商或项目负责人类似业绩情况表</w:t>
      </w:r>
      <w:r>
        <w:rPr>
          <w:rFonts w:hint="eastAsia" w:ascii="宋体" w:hAnsi="宋体" w:cs="宋体"/>
          <w:b/>
          <w:bCs/>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序号</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项目名称</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业主单位</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签约及服务</w:t>
            </w:r>
            <w:r>
              <w:rPr>
                <w:rFonts w:hint="eastAsia" w:ascii="Times New Roman" w:hAnsi="Times New Roman"/>
                <w:color w:val="000000"/>
                <w:sz w:val="24"/>
                <w:highlight w:val="none"/>
              </w:rPr>
            </w:r>
            <w:r/>
          </w:p>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时间</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联系人及电话</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备注</w:t>
            </w:r>
            <w:r>
              <w:rPr>
                <w:rFonts w:hint="eastAsia" w:ascii="Times New Roman" w:hAnsi="Times New Roman"/>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eastAsia="宋体"/>
                <w:color w:val="000000"/>
                <w:sz w:val="24"/>
                <w:highlight w:val="none"/>
                <w:lang w:val="en-US" w:eastAsia="zh-CN"/>
              </w:rPr>
            </w:pPr>
            <w:r>
              <w:rPr>
                <w:rFonts w:hint="eastAsia" w:ascii="Times New Roman" w:hAnsi="Times New Roman"/>
                <w:color w:val="000000"/>
                <w:sz w:val="24"/>
                <w:highlight w:val="none"/>
                <w:lang w:val="en-US" w:eastAsia="zh-CN"/>
              </w:rPr>
              <w:t xml:space="preserve">1</w:t>
            </w:r>
            <w:r>
              <w:rPr>
                <w:rFonts w:hint="eastAsia" w:ascii="Times New Roman" w:hAnsi="Times New Roman" w:eastAsia="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144"/>
              <w:ind w:left="0" w:right="0" w:firstLine="12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eastAsia="宋体"/>
                <w:color w:val="000000"/>
                <w:sz w:val="24"/>
                <w:highlight w:val="none"/>
                <w:lang w:val="en-US" w:eastAsia="zh-CN"/>
              </w:rPr>
            </w:pPr>
            <w:r>
              <w:rPr>
                <w:rFonts w:hint="eastAsia" w:ascii="Times New Roman" w:hAnsi="Times New Roman"/>
                <w:color w:val="000000"/>
                <w:sz w:val="24"/>
                <w:highlight w:val="none"/>
                <w:lang w:val="en-US" w:eastAsia="zh-CN"/>
              </w:rPr>
              <w:t xml:space="preserve">2</w:t>
            </w:r>
            <w:r>
              <w:rPr>
                <w:rFonts w:hint="eastAsia" w:ascii="Times New Roman" w:hAnsi="Times New Roman" w:eastAsia="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eastAsia="宋体"/>
                <w:color w:val="000000"/>
                <w:sz w:val="24"/>
                <w:highlight w:val="none"/>
                <w:lang w:val="en-US" w:eastAsia="zh-CN"/>
              </w:rPr>
            </w:pPr>
            <w:r>
              <w:rPr>
                <w:rFonts w:hint="eastAsia" w:ascii="Times New Roman" w:hAnsi="Times New Roman"/>
                <w:color w:val="000000"/>
                <w:sz w:val="24"/>
                <w:highlight w:val="none"/>
                <w:lang w:val="en-US" w:eastAsia="zh-CN"/>
              </w:rPr>
              <w:t xml:space="preserve">3</w:t>
            </w:r>
            <w:r>
              <w:rPr>
                <w:rFonts w:hint="eastAsia" w:ascii="Times New Roman" w:hAnsi="Times New Roman" w:eastAsia="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144"/>
              <w:ind w:left="0" w:right="0"/>
              <w:jc w:val="center"/>
              <w:pageBreakBefore w:val="0"/>
              <w:spacing w:line="440" w:lineRule="exact"/>
              <w:shd w:val="clear" w:color="auto" w:fill="auto"/>
              <w:widowControl/>
              <w:rPr>
                <w:rFonts w:ascii="Times New Roman" w:hAnsi="Times New Roman" w:eastAsia="宋体"/>
                <w:color w:val="000000"/>
                <w:sz w:val="24"/>
                <w:highlight w:val="none"/>
                <w:lang w:val="en-US" w:eastAsia="zh-CN"/>
              </w:rPr>
            </w:pPr>
            <w:r>
              <w:rPr>
                <w:rFonts w:hint="eastAsia" w:ascii="Times New Roman" w:hAnsi="Times New Roman" w:cs="Ari"/>
                <w:color w:val="000000"/>
                <w:szCs w:val="21"/>
                <w:highlight w:val="none"/>
              </w:rPr>
              <w:t xml:space="preserve">……</w:t>
            </w:r>
            <w:r>
              <w:rPr>
                <w:rFonts w:ascii="Times New Roman" w:hAnsi="Times New Roman" w:eastAsia="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bl>
    <w:p>
      <w:pPr>
        <w:pStyle w:val="114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说明：请供应商根据本格式要求如实填写业绩情况表，并附证明材料。</w:t>
      </w:r>
      <w:r>
        <w:rPr>
          <w:rFonts w:hint="eastAsia" w:ascii="宋体" w:hAnsi="宋体" w:cs="宋体"/>
          <w:b/>
          <w:bCs/>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widowControl/>
        <w:rPr>
          <w:rFonts w:hint="eastAsia" w:ascii="宋体" w:hAnsi="宋体" w:eastAsia="宋体" w:cs="宋体"/>
          <w:b/>
          <w:bCs/>
          <w:color w:val="000000"/>
          <w:sz w:val="24"/>
          <w:highlight w:val="none"/>
        </w:rPr>
        <w:outlineLvl w:val="1"/>
      </w:pPr>
      <w:r/>
      <w:bookmarkStart w:id="148" w:name="_Toc10370"/>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：拟投入的仪器设备</w:t>
      </w:r>
      <w:bookmarkEnd w:id="148"/>
      <w:r>
        <w:rPr>
          <w:rFonts w:hint="eastAsia" w:ascii="宋体" w:hAnsi="宋体" w:eastAsia="宋体" w:cs="宋体"/>
          <w:b/>
          <w:bCs/>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jc w:val="center"/>
        <w:spacing w:line="440" w:lineRule="exact"/>
        <w:widowControl/>
        <w:rPr>
          <w:rFonts w:hint="eastAsia" w:ascii="宋体" w:hAnsi="宋体" w:cs="宋体"/>
          <w:b/>
          <w:bCs/>
          <w:color w:val="000000"/>
          <w:sz w:val="24"/>
          <w:highlight w:val="none"/>
        </w:rPr>
      </w:pPr>
      <w:r>
        <w:rPr>
          <w:rFonts w:hint="eastAsia" w:ascii="宋体" w:hAnsi="宋体" w:eastAsia="宋体" w:cs="宋体"/>
          <w:b/>
          <w:bCs/>
          <w:color w:val="000000"/>
          <w:sz w:val="24"/>
          <w:highlight w:val="none"/>
        </w:rPr>
        <w:t xml:space="preserve">拟投入的仪器设备</w:t>
      </w:r>
      <w:r>
        <w:rPr>
          <w:rFonts w:hint="eastAsia" w:ascii="宋体" w:hAnsi="宋体" w:cs="宋体"/>
          <w:b/>
          <w:bCs/>
          <w:color w:val="000000"/>
          <w:sz w:val="24"/>
          <w:highlight w:val="none"/>
        </w:rPr>
        <w:t xml:space="preserve">情况表</w:t>
      </w:r>
      <w:r>
        <w:rPr>
          <w:rFonts w:hint="eastAsia" w:ascii="宋体" w:hAnsi="宋体" w:cs="宋体"/>
          <w:b/>
          <w:bCs/>
          <w:color w:val="000000"/>
          <w:sz w:val="24"/>
          <w:highlight w:val="none"/>
        </w:rPr>
      </w:r>
      <w:r/>
    </w:p>
    <w:tbl>
      <w:tblPr>
        <w:tblW w:w="82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53"/>
        <w:gridCol w:w="2870"/>
        <w:gridCol w:w="2087"/>
        <w:gridCol w:w="2087"/>
      </w:tblGrid>
      <w:tr>
        <w:trPr>
          <w:trHeight w:val="428"/>
        </w:trPr>
        <w:tc>
          <w:tcPr>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t xml:space="preserve">序号</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lang w:eastAsia="zh-CN"/>
              </w:rPr>
              <w:t xml:space="preserve">设备</w:t>
            </w:r>
            <w:r>
              <w:rPr>
                <w:rFonts w:hint="eastAsia" w:ascii="Times New Roman" w:hAnsi="Times New Roman"/>
                <w:color w:val="000000"/>
                <w:sz w:val="24"/>
                <w:highlight w:val="none"/>
              </w:rPr>
              <w:t xml:space="preserve">名称</w:t>
            </w: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lang w:eastAsia="zh-CN"/>
              </w:rPr>
            </w:pPr>
            <w:r>
              <w:rPr>
                <w:rFonts w:hint="eastAsia" w:ascii="Times New Roman" w:hAnsi="Times New Roman"/>
                <w:color w:val="000000"/>
                <w:sz w:val="24"/>
                <w:highlight w:val="none"/>
                <w:lang w:eastAsia="zh-CN"/>
              </w:rPr>
              <w:t xml:space="preserve">数量</w:t>
            </w:r>
            <w:r>
              <w:rPr>
                <w:rFonts w:hint="eastAsia" w:ascii="Times New Roman" w:hAnsi="Times New Roman"/>
                <w:color w:val="000000"/>
                <w:sz w:val="24"/>
                <w:highlight w:val="none"/>
                <w:lang w:eastAsia="zh-CN"/>
              </w:rPr>
            </w:r>
            <w:r/>
          </w:p>
        </w:tc>
        <w:tc>
          <w:tcPr>
            <w:tcBorders>
              <w:top w:val="single" w:color="000000" w:sz="4" w:space="0"/>
              <w:left w:val="none" w:color="000000" w:sz="4" w:space="0"/>
              <w:bottom w:val="single" w:color="000000" w:sz="4" w:space="0"/>
              <w:right w:val="single" w:color="000000" w:sz="4" w:space="0"/>
            </w:tcBorders>
            <w:tcW w:w="2087" w:type="dxa"/>
            <w:vAlign w:val="top"/>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eastAsia="宋体"/>
                <w:color w:val="000000"/>
                <w:sz w:val="24"/>
                <w:highlight w:val="none"/>
                <w:lang w:eastAsia="zh-CN"/>
              </w:rPr>
            </w:pPr>
            <w:r>
              <w:rPr>
                <w:rFonts w:hint="eastAsia" w:ascii="Times New Roman" w:hAnsi="Times New Roman"/>
                <w:color w:val="000000"/>
                <w:sz w:val="24"/>
                <w:highlight w:val="none"/>
                <w:lang w:eastAsia="zh-CN"/>
              </w:rPr>
              <w:t xml:space="preserve">证明材料页码</w:t>
            </w:r>
            <w:r>
              <w:rPr>
                <w:rFonts w:hint="eastAsia" w:ascii="Times New Roman" w:hAnsi="Times New Roman" w:eastAsia="宋体"/>
                <w:color w:val="000000"/>
                <w:sz w:val="24"/>
                <w:highlight w:val="none"/>
                <w:lang w:eastAsia="zh-CN"/>
              </w:rPr>
            </w: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r>
        <w:trPr>
          <w:trHeight w:val="43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1144"/>
              <w:ind w:left="0" w:right="0"/>
              <w:jc w:val="center"/>
              <w:pageBreakBefore w:val="0"/>
              <w:spacing w:line="440" w:lineRule="exact"/>
              <w:shd w:val="clear" w:color="auto" w:fill="auto"/>
              <w:widowControl/>
              <w:rPr>
                <w:rFonts w:hint="eastAsia" w:ascii="Times New Roman" w:hAnsi="Times New Roman"/>
                <w:color w:val="000000"/>
                <w:sz w:val="24"/>
                <w:highlight w:val="none"/>
              </w:rPr>
            </w:pPr>
            <w:r>
              <w:rPr>
                <w:rFonts w:hint="eastAsia" w:ascii="Times New Roman" w:hAnsi="Times New Roman"/>
                <w:color w:val="000000"/>
                <w:sz w:val="24"/>
                <w:highlight w:val="none"/>
              </w:rPr>
            </w:r>
            <w:r/>
          </w:p>
        </w:tc>
      </w:tr>
    </w:tbl>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eastAsia="宋体" w:cs="宋体"/>
          <w:color w:val="000000"/>
          <w:szCs w:val="21"/>
          <w:highlight w:val="none"/>
          <w:lang w:val="en-US" w:eastAsia="zh-CN"/>
        </w:rPr>
        <w:t xml:space="preserve">加盖CA电子公章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1144"/>
        <w:jc w:val="left"/>
        <w:spacing w:line="440" w:lineRule="exact"/>
        <w:shd w:val="clear" w:color="auto" w:fill="ffffff"/>
        <w:widowControl/>
        <w:rPr>
          <w:rFonts w:hint="eastAsia" w:ascii="Times New Roman" w:hAnsi="Times New Roman" w:cs="宋体"/>
          <w:color w:val="000000"/>
          <w:szCs w:val="21"/>
          <w:highlight w:val="none"/>
        </w:rPr>
      </w:pPr>
      <w:r>
        <w:rPr>
          <w:rFonts w:hint="eastAsia" w:ascii="宋体" w:hAnsi="宋体" w:cs="宋体"/>
          <w:b/>
          <w:bCs/>
          <w:color w:val="000000"/>
          <w:sz w:val="24"/>
          <w:highlight w:val="none"/>
        </w:rPr>
        <w:t xml:space="preserve">1、</w:t>
      </w:r>
      <w:r>
        <w:rPr>
          <w:rFonts w:hint="eastAsia" w:ascii="Times New Roman" w:hAnsi="Times New Roman" w:cs="宋体"/>
          <w:color w:val="000000"/>
          <w:szCs w:val="21"/>
          <w:highlight w:val="none"/>
        </w:rPr>
        <w:t xml:space="preserve">如果行数不够，请自行增加。</w:t>
      </w:r>
      <w:r>
        <w:rPr>
          <w:rFonts w:hint="eastAsia" w:ascii="Times New Roman" w:hAnsi="Times New Roman" w:cs="宋体"/>
          <w:color w:val="000000"/>
          <w:szCs w:val="21"/>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bookmarkStart w:id="149" w:name="_Toc32259"/>
      <w:r>
        <w:rPr>
          <w:rFonts w:hint="eastAsia" w:ascii="Times New Roman" w:hAnsi="Times New Roman" w:eastAsia="宋体" w:cs="宋体"/>
          <w:b w:val="0"/>
          <w:bCs w:val="0"/>
          <w:color w:val="000000"/>
          <w:sz w:val="24"/>
          <w:szCs w:val="24"/>
          <w:highlight w:val="none"/>
          <w:lang w:eastAsia="zh-CN"/>
        </w:rPr>
      </w:r>
      <w:r/>
    </w:p>
    <w:p>
      <w:pPr>
        <w:pStyle w:val="1144"/>
        <w:jc w:val="left"/>
        <w:spacing w:line="440" w:lineRule="exact"/>
        <w:rPr>
          <w:rFonts w:hint="eastAsia" w:ascii="宋体" w:hAnsi="宋体" w:cs="宋体"/>
          <w:b/>
          <w:color w:val="000000"/>
          <w:sz w:val="24"/>
          <w:highlight w:val="none"/>
          <w:lang w:eastAsia="zh-CN"/>
        </w:rPr>
        <w:outlineLvl w:val="1"/>
      </w:pPr>
      <w:r>
        <w:rPr>
          <w:rFonts w:hint="eastAsia" w:ascii="宋体" w:hAnsi="宋体" w:eastAsia="宋体" w:cs="宋体"/>
          <w:b/>
          <w:color w:val="000000"/>
          <w:sz w:val="28"/>
          <w:szCs w:val="36"/>
          <w:highlight w:val="none"/>
          <w:lang w:eastAsia="zh-CN"/>
        </w:rPr>
        <w:br w:type="page" w:clear="all"/>
      </w:r>
      <w:r>
        <w:rPr>
          <w:rFonts w:hint="eastAsia" w:ascii="宋体" w:hAnsi="宋体" w:cs="宋体"/>
          <w:b/>
          <w:color w:val="000000"/>
          <w:sz w:val="24"/>
          <w:highlight w:val="none"/>
        </w:rPr>
        <w:t xml:space="preserve">附件十</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eastAsia="zh-CN"/>
        </w:rPr>
      </w:r>
      <w:r/>
    </w:p>
    <w:p>
      <w:pPr>
        <w:pStyle w:val="1144"/>
        <w:jc w:val="left"/>
        <w:spacing w:line="440" w:lineRule="exact"/>
        <w:rPr>
          <w:rFonts w:hint="eastAsia" w:ascii="宋体" w:hAnsi="宋体" w:eastAsia="宋体" w:cs="宋体"/>
          <w:b/>
          <w:color w:val="000000"/>
          <w:sz w:val="28"/>
          <w:szCs w:val="36"/>
          <w:highlight w:val="none"/>
          <w:lang w:eastAsia="zh-CN"/>
        </w:rPr>
        <w:outlineLvl w:val="1"/>
      </w:pPr>
      <w:r>
        <w:rPr>
          <w:rFonts w:hint="eastAsia" w:ascii="宋体" w:hAnsi="宋体" w:eastAsia="宋体" w:cs="宋体"/>
          <w:b/>
          <w:color w:val="000000"/>
          <w:sz w:val="28"/>
          <w:szCs w:val="36"/>
          <w:highlight w:val="none"/>
          <w:lang w:eastAsia="zh-CN"/>
        </w:rPr>
        <w:t xml:space="preserve">格式（</w:t>
      </w:r>
      <w:r>
        <w:rPr>
          <w:rFonts w:hint="eastAsia" w:ascii="宋体" w:hAnsi="宋体" w:eastAsia="宋体" w:cs="宋体"/>
          <w:b/>
          <w:color w:val="000000"/>
          <w:sz w:val="28"/>
          <w:szCs w:val="36"/>
          <w:highlight w:val="none"/>
          <w:lang w:val="en-US" w:eastAsia="zh-CN"/>
        </w:rPr>
        <w:t xml:space="preserve">1</w:t>
      </w:r>
      <w:r>
        <w:rPr>
          <w:rFonts w:hint="eastAsia" w:ascii="宋体" w:hAnsi="宋体" w:eastAsia="宋体" w:cs="宋体"/>
          <w:b/>
          <w:color w:val="000000"/>
          <w:sz w:val="28"/>
          <w:szCs w:val="36"/>
          <w:highlight w:val="none"/>
          <w:lang w:eastAsia="zh-CN"/>
        </w:rPr>
        <w:t xml:space="preserve">）</w:t>
      </w:r>
      <w:bookmarkEnd w:id="149"/>
      <w:r>
        <w:rPr>
          <w:rFonts w:hint="eastAsia" w:ascii="宋体" w:hAnsi="宋体" w:eastAsia="宋体" w:cs="宋体"/>
          <w:b/>
          <w:color w:val="000000"/>
          <w:sz w:val="28"/>
          <w:szCs w:val="36"/>
          <w:highlight w:val="none"/>
          <w:lang w:eastAsia="zh-CN"/>
        </w:rPr>
      </w:r>
      <w:r/>
    </w:p>
    <w:p>
      <w:pPr>
        <w:pStyle w:val="1144"/>
        <w:jc w:val="center"/>
        <w:spacing w:line="440" w:lineRule="exact"/>
        <w:rPr>
          <w:rFonts w:hint="eastAsia" w:ascii="宋体" w:hAnsi="宋体" w:cs="宋体"/>
          <w:b/>
          <w:color w:val="000000"/>
          <w:sz w:val="28"/>
          <w:szCs w:val="36"/>
          <w:highlight w:val="none"/>
        </w:rPr>
      </w:pPr>
      <w:r>
        <w:rPr>
          <w:rFonts w:hint="eastAsia" w:ascii="宋体" w:hAnsi="宋体" w:cs="宋体"/>
          <w:b/>
          <w:color w:val="000000"/>
          <w:sz w:val="28"/>
          <w:szCs w:val="36"/>
          <w:highlight w:val="none"/>
        </w:rPr>
        <w:t xml:space="preserve">无重大违法记录声明</w:t>
      </w:r>
      <w:r>
        <w:rPr>
          <w:rFonts w:hint="eastAsia" w:ascii="宋体" w:hAnsi="宋体" w:cs="宋体"/>
          <w:b/>
          <w:color w:val="000000"/>
          <w:sz w:val="28"/>
          <w:szCs w:val="36"/>
          <w:highlight w:val="none"/>
        </w:rPr>
      </w:r>
      <w:r/>
    </w:p>
    <w:p>
      <w:pPr>
        <w:pStyle w:val="114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致：江苏省特种设备安全监督检验研究院</w:t>
      </w:r>
      <w:r>
        <w:rPr>
          <w:rFonts w:hint="eastAsia" w:ascii="宋体" w:hAnsi="宋体" w:cs="宋体"/>
          <w:color w:val="000000"/>
          <w:szCs w:val="21"/>
          <w:highlight w:val="none"/>
        </w:rPr>
      </w:r>
      <w:r/>
    </w:p>
    <w:p>
      <w:pPr>
        <w:pStyle w:val="1144"/>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我单位（供应商名称）郑重声明：</w:t>
      </w:r>
      <w:r>
        <w:rPr>
          <w:rFonts w:hint="eastAsia" w:ascii="宋体" w:hAnsi="宋体" w:cs="宋体"/>
          <w:color w:val="000000"/>
          <w:highlight w:val="none"/>
        </w:rPr>
      </w:r>
      <w:r/>
    </w:p>
    <w:p>
      <w:pPr>
        <w:pStyle w:val="1144"/>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参加政府采购活动前3年内在经营活动中</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（在下划线上如实填写：有或没有）重大违法记录。</w:t>
      </w:r>
      <w:r>
        <w:rPr>
          <w:rFonts w:hint="eastAsia" w:ascii="宋体" w:hAnsi="宋体" w:cs="宋体"/>
          <w:color w:val="000000"/>
          <w:highlight w:val="none"/>
        </w:rPr>
      </w:r>
      <w:r/>
    </w:p>
    <w:p>
      <w:pPr>
        <w:pStyle w:val="1144"/>
        <w:ind w:firstLine="315"/>
        <w:spacing w:line="440" w:lineRule="exact"/>
        <w:rPr>
          <w:rFonts w:hint="eastAsia" w:ascii="宋体" w:hAnsi="宋体" w:cs="宋体"/>
          <w:color w:val="000000"/>
          <w:highlight w:val="none"/>
        </w:rPr>
      </w:pPr>
      <w:r>
        <w:rPr>
          <w:rFonts w:hint="eastAsia" w:ascii="宋体" w:hAnsi="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highlight w:val="none"/>
        </w:rPr>
      </w:r>
      <w:r/>
    </w:p>
    <w:p>
      <w:pPr>
        <w:pStyle w:val="1144"/>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t xml:space="preserve">声明人：（</w:t>
      </w:r>
      <w:r>
        <w:rPr>
          <w:rFonts w:hint="eastAsia" w:ascii="宋体" w:hAnsi="宋体" w:eastAsia="宋体" w:cs="宋体"/>
          <w:color w:val="000000"/>
          <w:szCs w:val="21"/>
          <w:highlight w:val="none"/>
          <w:lang w:val="en-US" w:eastAsia="zh-CN"/>
        </w:rPr>
        <w:t xml:space="preserve">加盖CA电子公章</w:t>
      </w:r>
      <w:r>
        <w:rPr>
          <w:rFonts w:hint="eastAsia" w:ascii="宋体" w:hAnsi="宋体" w:cs="宋体"/>
          <w:color w:val="000000"/>
          <w:highlight w:val="none"/>
        </w:rPr>
        <w:t xml:space="preserve">）</w:t>
      </w:r>
      <w:r>
        <w:rPr>
          <w:rFonts w:hint="eastAsia" w:ascii="宋体" w:hAnsi="宋体" w:cs="宋体"/>
          <w:color w:val="000000"/>
          <w:highlight w:val="none"/>
        </w:rPr>
      </w:r>
      <w:r/>
    </w:p>
    <w:p>
      <w:pPr>
        <w:pStyle w:val="1144"/>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lang w:val="zh-CN"/>
        </w:rPr>
      </w:r>
      <w:r/>
    </w:p>
    <w:p>
      <w:pPr>
        <w:pStyle w:val="1144"/>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4"/>
        <w:jc w:val="left"/>
        <w:spacing w:line="440" w:lineRule="exact"/>
        <w:rPr>
          <w:rFonts w:hint="eastAsia" w:ascii="宋体" w:hAnsi="宋体" w:eastAsia="宋体" w:cs="宋体"/>
          <w:b/>
          <w:color w:val="000000"/>
          <w:sz w:val="28"/>
          <w:szCs w:val="36"/>
          <w:highlight w:val="none"/>
          <w:lang w:eastAsia="zh-CN"/>
        </w:rPr>
        <w:outlineLvl w:val="1"/>
      </w:pPr>
      <w:r/>
      <w:bookmarkStart w:id="150" w:name="_Toc24795"/>
      <w:r>
        <w:rPr>
          <w:rFonts w:hint="eastAsia" w:ascii="宋体" w:hAnsi="宋体" w:eastAsia="宋体" w:cs="宋体"/>
          <w:b/>
          <w:color w:val="000000"/>
          <w:sz w:val="28"/>
          <w:szCs w:val="36"/>
          <w:highlight w:val="none"/>
          <w:lang w:eastAsia="zh-CN"/>
        </w:rPr>
        <w:t xml:space="preserve">格式（</w:t>
      </w:r>
      <w:r>
        <w:rPr>
          <w:rFonts w:hint="eastAsia" w:ascii="宋体" w:hAnsi="宋体" w:eastAsia="宋体" w:cs="宋体"/>
          <w:b/>
          <w:color w:val="000000"/>
          <w:sz w:val="28"/>
          <w:szCs w:val="36"/>
          <w:highlight w:val="none"/>
          <w:lang w:val="en-US" w:eastAsia="zh-CN"/>
        </w:rPr>
        <w:t xml:space="preserve">2</w:t>
      </w:r>
      <w:r>
        <w:rPr>
          <w:rFonts w:hint="eastAsia" w:ascii="宋体" w:hAnsi="宋体" w:eastAsia="宋体" w:cs="宋体"/>
          <w:b/>
          <w:color w:val="000000"/>
          <w:sz w:val="28"/>
          <w:szCs w:val="36"/>
          <w:highlight w:val="none"/>
          <w:lang w:eastAsia="zh-CN"/>
        </w:rPr>
        <w:t xml:space="preserve">）</w:t>
      </w:r>
      <w:bookmarkEnd w:id="150"/>
      <w:r>
        <w:rPr>
          <w:rFonts w:hint="eastAsia" w:ascii="宋体" w:hAnsi="宋体" w:eastAsia="宋体" w:cs="宋体"/>
          <w:b/>
          <w:color w:val="000000"/>
          <w:sz w:val="28"/>
          <w:szCs w:val="36"/>
          <w:highlight w:val="none"/>
          <w:lang w:eastAsia="zh-CN"/>
        </w:rPr>
      </w:r>
      <w:r/>
    </w:p>
    <w:p>
      <w:pPr>
        <w:pStyle w:val="1144"/>
        <w:jc w:val="center"/>
        <w:spacing w:line="440" w:lineRule="exact"/>
        <w:rPr>
          <w:rFonts w:hint="eastAsia" w:ascii="宋体" w:hAnsi="宋体" w:cs="宋体"/>
          <w:b/>
          <w:color w:val="000000"/>
          <w:sz w:val="28"/>
          <w:szCs w:val="28"/>
          <w:highlight w:val="none"/>
          <w:lang w:val="zh-CN"/>
        </w:rPr>
        <w:outlineLvl w:val="0"/>
      </w:pPr>
      <w:r/>
      <w:bookmarkStart w:id="151" w:name="_Toc22415"/>
      <w:r/>
      <w:bookmarkStart w:id="152" w:name="_Toc24353"/>
      <w:r/>
      <w:bookmarkStart w:id="153" w:name="_Toc8859"/>
      <w:r>
        <w:rPr>
          <w:rFonts w:hint="eastAsia" w:ascii="宋体" w:hAnsi="宋体" w:cs="宋体"/>
          <w:b/>
          <w:color w:val="000000"/>
          <w:sz w:val="28"/>
          <w:szCs w:val="28"/>
          <w:highlight w:val="none"/>
          <w:lang w:val="zh-CN"/>
        </w:rPr>
        <w:t xml:space="preserve">具备履行合同所必需的设备和专业技术能力的声明格式</w:t>
      </w:r>
      <w:bookmarkEnd w:id="151"/>
      <w:r/>
      <w:bookmarkEnd w:id="152"/>
      <w:r/>
      <w:bookmarkEnd w:id="153"/>
      <w:r>
        <w:rPr>
          <w:rFonts w:hint="eastAsia" w:ascii="宋体" w:hAnsi="宋体" w:cs="宋体"/>
          <w:b/>
          <w:color w:val="000000"/>
          <w:sz w:val="28"/>
          <w:szCs w:val="28"/>
          <w:highlight w:val="none"/>
          <w:lang w:val="zh-CN"/>
        </w:rPr>
      </w:r>
      <w:r/>
    </w:p>
    <w:p>
      <w:pPr>
        <w:pStyle w:val="1144"/>
        <w:jc w:val="center"/>
        <w:spacing w:line="440" w:lineRule="exact"/>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t xml:space="preserve">我单位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（供应商名称）郑重声明：</w:t>
      </w:r>
      <w:r>
        <w:rPr>
          <w:rFonts w:hint="eastAsia" w:ascii="宋体" w:hAnsi="宋体" w:cs="宋体"/>
          <w:color w:val="000000"/>
          <w:highlight w:val="none"/>
        </w:rPr>
      </w:r>
      <w:r/>
    </w:p>
    <w:p>
      <w:pPr>
        <w:pStyle w:val="1144"/>
        <w:ind w:firstLine="492"/>
        <w:spacing w:line="440" w:lineRule="exact"/>
        <w:rPr>
          <w:rFonts w:hint="eastAsia" w:ascii="宋体" w:hAnsi="宋体" w:cs="宋体"/>
          <w:color w:val="000000"/>
          <w:highlight w:val="none"/>
        </w:rPr>
      </w:pPr>
      <w:r>
        <w:rPr>
          <w:rFonts w:hint="eastAsia" w:ascii="宋体" w:hAnsi="宋体" w:cs="宋体"/>
          <w:color w:val="000000"/>
          <w:highlight w:val="none"/>
        </w:rPr>
        <w:t xml:space="preserve">我公司具备履行本项采购合同所必需的设备和专业技术能力，为履行本项采购合同我单位具备如下主要设备和主要专业技术能力：</w:t>
      </w:r>
      <w:r>
        <w:rPr>
          <w:rFonts w:hint="eastAsia" w:ascii="宋体" w:hAnsi="宋体" w:cs="宋体"/>
          <w:color w:val="000000"/>
          <w:highlight w:val="none"/>
        </w:rPr>
      </w:r>
      <w:r/>
    </w:p>
    <w:p>
      <w:pPr>
        <w:pStyle w:val="1144"/>
        <w:ind w:firstLine="492"/>
        <w:spacing w:line="440" w:lineRule="exact"/>
        <w:rPr>
          <w:rFonts w:hint="eastAsia" w:ascii="宋体" w:hAnsi="宋体" w:cs="宋体"/>
          <w:color w:val="000000"/>
          <w:highlight w:val="none"/>
        </w:rPr>
      </w:pPr>
      <w:r>
        <w:rPr>
          <w:rFonts w:hint="eastAsia" w:ascii="宋体" w:hAnsi="宋体" w:cs="宋体"/>
          <w:color w:val="000000"/>
          <w:highlight w:val="none"/>
        </w:rPr>
        <w:t xml:space="preserve">主要设备有：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144"/>
        <w:ind w:firstLine="492"/>
        <w:spacing w:line="440" w:lineRule="exact"/>
        <w:rPr>
          <w:rFonts w:hint="eastAsia" w:ascii="宋体" w:hAnsi="宋体" w:cs="宋体"/>
          <w:color w:val="000000"/>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144"/>
        <w:ind w:firstLine="5565"/>
        <w:spacing w:line="440" w:lineRule="exact"/>
        <w:rPr>
          <w:rFonts w:hint="eastAsia" w:ascii="宋体" w:hAnsi="宋体" w:cs="宋体"/>
          <w:color w:val="000000"/>
          <w:highlight w:val="none"/>
        </w:rPr>
      </w:pPr>
      <w:r>
        <w:rPr>
          <w:rFonts w:hint="eastAsia" w:ascii="宋体" w:hAnsi="宋体" w:cs="宋体"/>
          <w:color w:val="000000"/>
          <w:highlight w:val="none"/>
        </w:rPr>
        <w:t xml:space="preserve">  声明人（</w:t>
      </w:r>
      <w:r>
        <w:rPr>
          <w:rFonts w:hint="eastAsia" w:ascii="宋体" w:hAnsi="宋体" w:eastAsia="宋体" w:cs="宋体"/>
          <w:color w:val="000000"/>
          <w:szCs w:val="21"/>
          <w:highlight w:val="none"/>
          <w:lang w:val="en-US" w:eastAsia="zh-CN"/>
        </w:rPr>
        <w:t xml:space="preserve">加盖CA电子公章</w:t>
      </w:r>
      <w:r>
        <w:rPr>
          <w:rFonts w:hint="eastAsia" w:ascii="宋体" w:hAnsi="宋体" w:cs="宋体"/>
          <w:color w:val="000000"/>
          <w:highlight w:val="none"/>
        </w:rPr>
        <w:t xml:space="preserve">）： </w:t>
      </w:r>
      <w:r>
        <w:rPr>
          <w:rFonts w:hint="eastAsia" w:ascii="宋体" w:hAnsi="宋体" w:cs="宋体"/>
          <w:color w:val="000000"/>
          <w:highlight w:val="none"/>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t xml:space="preserve">                                                       日  期：______年___月___日</w:t>
      </w:r>
      <w:r>
        <w:rPr>
          <w:rFonts w:hint="eastAsia" w:ascii="宋体" w:hAnsi="宋体" w:cs="宋体"/>
          <w:color w:val="000000"/>
          <w:highlight w:val="none"/>
        </w:rPr>
      </w:r>
      <w:r/>
    </w:p>
    <w:p>
      <w:pPr>
        <w:pStyle w:val="1144"/>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4"/>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4"/>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387"/>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sz w:val="24"/>
          <w:szCs w:val="24"/>
          <w:highlight w:val="none"/>
          <w:lang w:eastAsia="zh-CN"/>
        </w:rPr>
      </w:pPr>
      <w:r>
        <w:rPr>
          <w:rFonts w:hint="eastAsia" w:ascii="Times New Roman" w:hAnsi="Times New Roman" w:eastAsia="宋体" w:cs="宋体"/>
          <w:b w:val="0"/>
          <w:bCs w:val="0"/>
          <w:color w:val="000000"/>
          <w:sz w:val="24"/>
          <w:szCs w:val="24"/>
          <w:highlight w:val="none"/>
          <w:lang w:eastAsia="zh-CN"/>
        </w:rPr>
      </w:r>
      <w:r/>
    </w:p>
    <w:p>
      <w:pPr>
        <w:pStyle w:val="1144"/>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4"/>
        <w:spacing w:line="440" w:lineRule="exact"/>
        <w:rPr>
          <w:rFonts w:hint="eastAsia" w:ascii="宋体" w:hAnsi="宋体" w:cs="宋体"/>
          <w:b/>
          <w:color w:val="000000"/>
          <w:sz w:val="24"/>
          <w:highlight w:val="none"/>
        </w:rPr>
        <w:outlineLvl w:val="1"/>
      </w:pPr>
      <w:r/>
      <w:bookmarkStart w:id="154" w:name="_Toc28021"/>
      <w:r>
        <w:rPr>
          <w:rFonts w:hint="eastAsia" w:ascii="宋体" w:hAnsi="宋体" w:cs="宋体"/>
          <w:b/>
          <w:color w:val="000000"/>
          <w:sz w:val="24"/>
          <w:highlight w:val="none"/>
        </w:rPr>
        <w:t xml:space="preserve">附件十</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w:t>
      </w:r>
      <w:bookmarkEnd w:id="154"/>
      <w:r>
        <w:rPr>
          <w:rFonts w:hint="eastAsia" w:ascii="宋体" w:hAnsi="宋体" w:cs="宋体"/>
          <w:b/>
          <w:color w:val="000000"/>
          <w:sz w:val="24"/>
          <w:highlight w:val="none"/>
        </w:rPr>
      </w:r>
      <w:r/>
    </w:p>
    <w:p>
      <w:pPr>
        <w:pStyle w:val="1144"/>
        <w:ind w:left="0" w:right="0"/>
        <w:jc w:val="center"/>
        <w:pageBreakBefore w:val="0"/>
        <w:spacing w:line="440" w:lineRule="exact"/>
        <w:shd w:val="clear" w:color="auto" w:fill="auto"/>
        <w:rPr>
          <w:rFonts w:hint="eastAsia" w:ascii="Times New Roman" w:hAnsi="Times New Roman"/>
          <w:b/>
          <w:bCs/>
          <w:color w:val="000000"/>
          <w:sz w:val="28"/>
          <w:highlight w:val="none"/>
        </w:rPr>
      </w:pPr>
      <w:r/>
      <w:bookmarkStart w:id="155" w:name="OLE_LINK13"/>
      <w:r/>
      <w:bookmarkStart w:id="156" w:name="OLE_LINK14"/>
      <w:r>
        <w:rPr>
          <w:rFonts w:hint="eastAsia" w:ascii="Times New Roman" w:hAnsi="Times New Roman"/>
          <w:b/>
          <w:bCs/>
          <w:color w:val="000000"/>
          <w:sz w:val="28"/>
          <w:highlight w:val="none"/>
        </w:rPr>
        <w:t xml:space="preserve">中小企业声明函（工程、服务）</w:t>
      </w:r>
      <w:r>
        <w:rPr>
          <w:rFonts w:hint="eastAsia" w:ascii="Times New Roman" w:hAnsi="Times New Roman"/>
          <w:b/>
          <w:bCs/>
          <w:color w:val="000000"/>
          <w:sz w:val="28"/>
          <w:highlight w:val="none"/>
        </w:rPr>
      </w:r>
      <w:r/>
    </w:p>
    <w:p>
      <w:pPr>
        <w:pStyle w:val="1144"/>
        <w:ind w:left="0" w:right="0"/>
        <w:pageBreakBefore w:val="0"/>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本公司 </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（企业名称）郑重声明，根据《政府采购促进中小企业发展管理办法》（财库﹝2020﹞46 号）的规定，本公司</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（企业名称）参加</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（单位名称）的</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（项目名称）采购活动，项目的服务全部由符合政策要求的中小企业承接。相关企业的具体情况如下：</w:t>
      </w:r>
      <w:r>
        <w:rPr>
          <w:rFonts w:hint="eastAsia" w:ascii="Times New Roman" w:hAnsi="Times New Roman"/>
          <w:color w:val="000000"/>
          <w:szCs w:val="21"/>
          <w:highlight w:val="none"/>
        </w:rPr>
      </w:r>
      <w:r/>
    </w:p>
    <w:p>
      <w:pPr>
        <w:pStyle w:val="1144"/>
        <w:ind w:left="0" w:right="0"/>
        <w:pageBreakBefore w:val="0"/>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（标的名称），属于</w:t>
      </w:r>
      <w:r>
        <w:rPr>
          <w:rFonts w:hint="eastAsia" w:ascii="Times New Roman" w:hAnsi="Times New Roman"/>
          <w:color w:val="000000"/>
          <w:szCs w:val="21"/>
          <w:highlight w:val="none"/>
          <w:u w:val="single"/>
          <w:lang w:val="en-US" w:eastAsia="zh-CN"/>
        </w:rPr>
        <w:t xml:space="preserve"> 其他未列明行业  </w:t>
      </w:r>
      <w:r>
        <w:rPr>
          <w:rFonts w:hint="eastAsia" w:ascii="Times New Roman" w:hAnsi="Times New Roman" w:cs="宋体"/>
          <w:color w:val="000000"/>
          <w:szCs w:val="21"/>
          <w:highlight w:val="none"/>
        </w:rPr>
        <w:t xml:space="preserve">（采购文件中明确的所属行业）</w:t>
      </w:r>
      <w:r>
        <w:rPr>
          <w:rFonts w:hint="eastAsia" w:ascii="Times New Roman" w:hAnsi="Times New Roman"/>
          <w:color w:val="000000"/>
          <w:szCs w:val="21"/>
          <w:highlight w:val="none"/>
        </w:rPr>
        <w:t xml:space="preserve">；承建（承接）企业为</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（企业名称），从业人员</w:t>
      </w:r>
      <w:r>
        <w:rPr>
          <w:rFonts w:hint="eastAsia" w:ascii="Times New Roman" w:hAnsi="Times New Roman"/>
          <w:color w:val="000000"/>
          <w:szCs w:val="21"/>
          <w:highlight w:val="none"/>
          <w:u w:val="single"/>
          <w:lang w:val="en-US" w:eastAsia="zh-CN"/>
        </w:rPr>
        <w:t xml:space="preserve">   </w:t>
      </w:r>
      <w:r>
        <w:rPr>
          <w:rFonts w:hint="eastAsia" w:ascii="Times New Roman" w:hAnsi="Times New Roman"/>
          <w:color w:val="000000"/>
          <w:szCs w:val="21"/>
          <w:highlight w:val="none"/>
        </w:rPr>
        <w:t xml:space="preserve">人，营业收入为</w:t>
      </w:r>
      <w:r>
        <w:rPr>
          <w:rFonts w:hint="eastAsia" w:ascii="Times New Roman" w:hAnsi="Times New Roman"/>
          <w:color w:val="000000"/>
          <w:szCs w:val="21"/>
          <w:highlight w:val="none"/>
          <w:u w:val="single"/>
          <w:lang w:val="en-US" w:eastAsia="zh-CN"/>
        </w:rPr>
        <w:t xml:space="preserve">   </w:t>
      </w:r>
      <w:r>
        <w:rPr>
          <w:rFonts w:hint="eastAsia" w:ascii="Times New Roman" w:hAnsi="Times New Roman"/>
          <w:color w:val="000000"/>
          <w:szCs w:val="21"/>
          <w:highlight w:val="none"/>
        </w:rPr>
        <w:t xml:space="preserve">万元，资产总额为</w:t>
      </w:r>
      <w:r>
        <w:rPr>
          <w:rFonts w:hint="eastAsia" w:ascii="Times New Roman" w:hAnsi="Times New Roman"/>
          <w:color w:val="000000"/>
          <w:szCs w:val="21"/>
          <w:highlight w:val="none"/>
          <w:u w:val="single"/>
          <w:lang w:val="en-US" w:eastAsia="zh-CN"/>
        </w:rPr>
        <w:t xml:space="preserve">   </w:t>
      </w:r>
      <w:r>
        <w:rPr>
          <w:rFonts w:hint="eastAsia" w:ascii="Times New Roman" w:hAnsi="Times New Roman"/>
          <w:color w:val="000000"/>
          <w:szCs w:val="21"/>
          <w:highlight w:val="none"/>
        </w:rPr>
        <w:t xml:space="preserve">万元，属于</w:t>
      </w:r>
      <w:r>
        <w:rPr>
          <w:rFonts w:hint="eastAsia" w:ascii="Times New Roman" w:hAnsi="Times New Roman"/>
          <w:color w:val="000000"/>
          <w:szCs w:val="21"/>
          <w:highlight w:val="none"/>
          <w:u w:val="single"/>
          <w:lang w:val="en-US" w:eastAsia="zh-CN"/>
        </w:rPr>
        <w:t xml:space="preserve">     </w:t>
      </w:r>
      <w:r>
        <w:rPr>
          <w:rFonts w:hint="eastAsia" w:ascii="Times New Roman" w:hAnsi="Times New Roman"/>
          <w:color w:val="000000"/>
          <w:szCs w:val="21"/>
          <w:highlight w:val="none"/>
        </w:rPr>
        <w:t xml:space="preserve">（中型企业、小型企业、微型企业）；</w:t>
      </w:r>
      <w:r>
        <w:rPr>
          <w:rFonts w:hint="eastAsia" w:ascii="Times New Roman" w:hAnsi="Times New Roman"/>
          <w:color w:val="000000"/>
          <w:szCs w:val="21"/>
          <w:highlight w:val="none"/>
        </w:rPr>
      </w:r>
      <w:r/>
    </w:p>
    <w:p>
      <w:pPr>
        <w:pStyle w:val="1144"/>
        <w:ind w:left="0" w:right="0"/>
        <w:pageBreakBefore w:val="0"/>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以上企业，不属于大企业的分支机构，不存在控股股东为大企业的情形，也不存在与大企业的负责人为同一人的情形。</w:t>
      </w:r>
      <w:r>
        <w:rPr>
          <w:rFonts w:hint="eastAsia" w:ascii="Times New Roman" w:hAnsi="Times New Roman"/>
          <w:color w:val="000000"/>
          <w:szCs w:val="21"/>
          <w:highlight w:val="none"/>
        </w:rPr>
      </w:r>
      <w:r/>
    </w:p>
    <w:p>
      <w:pPr>
        <w:pStyle w:val="1144"/>
        <w:ind w:left="0" w:right="0"/>
        <w:pageBreakBefore w:val="0"/>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本企业对上述声明内容的真实性负责。如有虚假，将依法承担相应责任。</w:t>
      </w:r>
      <w:r>
        <w:rPr>
          <w:rFonts w:hint="eastAsia" w:ascii="Times New Roman" w:hAnsi="Times New Roman"/>
          <w:color w:val="000000"/>
          <w:szCs w:val="21"/>
          <w:highlight w:val="none"/>
        </w:rPr>
      </w:r>
      <w:r/>
    </w:p>
    <w:p>
      <w:pPr>
        <w:pStyle w:val="1144"/>
        <w:ind w:left="0" w:right="0"/>
        <w:pageBreakBefore w:val="0"/>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企业名称（盖章）：</w:t>
      </w:r>
      <w:r>
        <w:rPr>
          <w:rFonts w:hint="eastAsia" w:ascii="Times New Roman" w:hAnsi="Times New Roman"/>
          <w:color w:val="000000"/>
          <w:szCs w:val="21"/>
          <w:highlight w:val="none"/>
        </w:rPr>
      </w:r>
      <w:r/>
    </w:p>
    <w:p>
      <w:pPr>
        <w:pStyle w:val="1144"/>
        <w:ind w:left="0" w:right="0"/>
        <w:pageBreakBefore w:val="0"/>
        <w:spacing w:line="440" w:lineRule="exact"/>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日期：</w:t>
      </w:r>
      <w:r>
        <w:rPr>
          <w:rFonts w:ascii="Times New Roman" w:hAnsi="Times New Roman"/>
          <w:color w:val="000000"/>
          <w:szCs w:val="21"/>
          <w:highlight w:val="none"/>
        </w:rPr>
      </w:r>
      <w:r/>
    </w:p>
    <w:p>
      <w:pPr>
        <w:pStyle w:val="1144"/>
        <w:ind w:left="0" w:right="0"/>
        <w:pageBreakBefore w:val="0"/>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备注</w:t>
      </w:r>
      <w:r>
        <w:rPr>
          <w:rFonts w:hint="eastAsia" w:ascii="Times New Roman" w:hAnsi="Times New Roman"/>
          <w:color w:val="000000"/>
          <w:szCs w:val="21"/>
          <w:highlight w:val="none"/>
          <w:lang w:val="en-US" w:eastAsia="zh-CN"/>
        </w:rPr>
        <w:t xml:space="preserve">1</w:t>
      </w:r>
      <w:r>
        <w:rPr>
          <w:rFonts w:hint="eastAsia" w:ascii="Times New Roman" w:hAnsi="Times New Roman"/>
          <w:color w:val="000000"/>
          <w:szCs w:val="21"/>
          <w:highlight w:val="none"/>
        </w:rPr>
        <w:t xml:space="preserve">：从业人员、营业收入、资产总额填报上一年度数据，无上一年度数据的新成立企业可不填报。</w:t>
      </w:r>
      <w:r>
        <w:rPr>
          <w:rFonts w:hint="eastAsia" w:ascii="Times New Roman" w:hAnsi="Times New Roman"/>
          <w:color w:val="000000"/>
          <w:szCs w:val="21"/>
          <w:highlight w:val="none"/>
        </w:rPr>
      </w:r>
      <w:r/>
    </w:p>
    <w:p>
      <w:pPr>
        <w:pStyle w:val="1144"/>
        <w:ind w:left="0" w:right="0"/>
        <w:pageBreakBefore w:val="0"/>
        <w:spacing w:line="440" w:lineRule="exact"/>
        <w:shd w:val="clear" w:color="auto" w:fill="auto"/>
        <w:rPr>
          <w:rFonts w:hint="eastAsia" w:ascii="Times New Roman" w:hAnsi="Times New Roman" w:eastAsia="宋体" w:cs="宋体"/>
          <w:color w:val="000000"/>
          <w:sz w:val="22"/>
          <w:szCs w:val="21"/>
          <w:highlight w:val="none"/>
          <w:lang w:val="en-US" w:eastAsia="zh-CN"/>
        </w:rPr>
      </w:pPr>
      <w:r>
        <w:rPr>
          <w:rFonts w:hint="eastAsia" w:ascii="Times New Roman" w:hAnsi="Times New Roman" w:eastAsia="宋体" w:cs="宋体"/>
          <w:color w:val="000000"/>
          <w:sz w:val="22"/>
          <w:szCs w:val="21"/>
          <w:highlight w:val="none"/>
          <w:lang w:val="en-US" w:eastAsia="zh-CN"/>
        </w:rPr>
        <w:t xml:space="preserve">备注2：依据《</w:t>
      </w:r>
      <w:r>
        <w:rPr>
          <w:rFonts w:hint="eastAsia" w:ascii="Times New Roman" w:hAnsi="Times New Roman" w:eastAsia="宋体" w:cs="宋体"/>
          <w:color w:val="000000"/>
          <w:sz w:val="22"/>
          <w:szCs w:val="21"/>
          <w:highlight w:val="none"/>
        </w:rPr>
        <w:t xml:space="preserve">关于印发中小企业划型标准规定的通知</w:t>
      </w:r>
      <w:r>
        <w:rPr>
          <w:rFonts w:hint="eastAsia" w:ascii="Times New Roman" w:hAnsi="Times New Roman" w:eastAsia="宋体" w:cs="宋体"/>
          <w:color w:val="000000"/>
          <w:sz w:val="22"/>
          <w:szCs w:val="21"/>
          <w:highlight w:val="none"/>
          <w:lang w:val="en-US" w:eastAsia="zh-CN"/>
        </w:rPr>
        <w:t xml:space="preserve">》（</w:t>
      </w:r>
      <w:r>
        <w:rPr>
          <w:rFonts w:hint="eastAsia" w:ascii="Times New Roman" w:hAnsi="Times New Roman" w:eastAsia="宋体" w:cs="宋体"/>
          <w:color w:val="000000"/>
          <w:sz w:val="22"/>
          <w:szCs w:val="21"/>
          <w:highlight w:val="none"/>
        </w:rPr>
        <w:t xml:space="preserve">工信部联企业〔2011〕300号 </w:t>
      </w:r>
      <w:r>
        <w:rPr>
          <w:rFonts w:hint="eastAsia" w:ascii="Times New Roman" w:hAnsi="Times New Roman" w:eastAsia="宋体" w:cs="宋体"/>
          <w:color w:val="000000"/>
          <w:sz w:val="22"/>
          <w:szCs w:val="21"/>
          <w:highlight w:val="none"/>
          <w:lang w:val="en-US" w:eastAsia="zh-CN"/>
        </w:rPr>
        <w:t xml:space="preserve">）：</w:t>
      </w:r>
      <w:r>
        <w:rPr>
          <w:rFonts w:hint="eastAsia" w:ascii="Times New Roman" w:hAnsi="Times New Roman" w:eastAsia="宋体" w:cs="宋体"/>
          <w:color w:val="000000"/>
          <w:sz w:val="22"/>
          <w:szCs w:val="21"/>
          <w:highlight w:val="none"/>
          <w:lang w:val="en-US" w:eastAsia="zh-CN"/>
        </w:rPr>
      </w:r>
      <w:r/>
    </w:p>
    <w:p>
      <w:pPr>
        <w:pStyle w:val="1144"/>
        <w:ind w:left="0" w:right="0"/>
        <w:pageBreakBefore w:val="0"/>
        <w:spacing w:line="440" w:lineRule="exact"/>
        <w:shd w:val="clear" w:color="auto" w:fill="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b/>
          <w:bCs/>
          <w:color w:val="000000"/>
          <w:szCs w:val="21"/>
          <w:highlight w:val="none"/>
          <w:lang w:val="en-US" w:eastAsia="zh-CN"/>
        </w:rPr>
        <w:t xml:space="preserve">（十六）其他未列明行业。</w:t>
      </w:r>
      <w:r>
        <w:rPr>
          <w:rFonts w:hint="eastAsia" w:ascii="Times New Roman" w:hAnsi="Times New Roman" w:eastAsia="宋体" w:cs="宋体"/>
          <w:color w:val="000000"/>
          <w:szCs w:val="21"/>
          <w:highlight w:val="none"/>
          <w:lang w:val="en-US" w:eastAsia="zh-CN"/>
        </w:rPr>
        <w:t xml:space="preserve">从业人员300人以下的为中小微型企业。其中，从业人员100人及以上的为中型企业；从业人员10人及以上的为小型企业；从业人员10人以下的为微型企业。 </w:t>
      </w:r>
      <w:r>
        <w:rPr>
          <w:rFonts w:hint="eastAsia" w:ascii="Times New Roman" w:hAnsi="Times New Roman" w:eastAsia="宋体" w:cs="宋体"/>
          <w:color w:val="000000"/>
          <w:szCs w:val="21"/>
          <w:highlight w:val="none"/>
          <w:lang w:val="en-US" w:eastAsia="zh-CN"/>
        </w:rPr>
      </w:r>
      <w:r/>
    </w:p>
    <w:p>
      <w:pPr>
        <w:pStyle w:val="1144"/>
        <w:ind w:left="0" w:right="0"/>
        <w:pageBreakBefore w:val="0"/>
        <w:shd w:val="clear" w:color="auto" w:fill="auto"/>
        <w:rPr>
          <w:rFonts w:hint="eastAsia" w:ascii="Times New Roman" w:hAnsi="Times New Roman"/>
          <w:color w:val="000000"/>
          <w:sz w:val="18"/>
          <w:highlight w:val="none"/>
        </w:rPr>
      </w:pPr>
      <w:r>
        <w:rPr>
          <w:rFonts w:hint="eastAsia" w:ascii="Times New Roman" w:hAnsi="Times New Roman"/>
          <w:color w:val="000000"/>
          <w:sz w:val="18"/>
          <w:highlight w:val="none"/>
        </w:rPr>
      </w:r>
      <w:r/>
    </w:p>
    <w:p>
      <w:pPr>
        <w:pStyle w:val="1144"/>
        <w:spacing w:line="440" w:lineRule="exact"/>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144"/>
        <w:jc w:val="center"/>
        <w:spacing w:line="440" w:lineRule="exact"/>
        <w:rPr>
          <w:rFonts w:hint="eastAsia" w:ascii="宋体" w:hAnsi="宋体" w:cs="宋体"/>
          <w:b/>
          <w:bCs/>
          <w:color w:val="000000"/>
          <w:sz w:val="28"/>
          <w:highlight w:val="none"/>
        </w:rPr>
        <w:sectPr>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000000"/>
          <w:sz w:val="28"/>
          <w:highlight w:val="none"/>
        </w:rPr>
      </w:r>
      <w:r/>
    </w:p>
    <w:p>
      <w:pPr>
        <w:pStyle w:val="1144"/>
        <w:jc w:val="center"/>
        <w:spacing w:line="440" w:lineRule="exact"/>
        <w:rPr>
          <w:rFonts w:hint="eastAsia" w:ascii="宋体" w:hAnsi="宋体" w:cs="宋体"/>
          <w:b/>
          <w:bCs/>
          <w:color w:val="000000"/>
          <w:sz w:val="28"/>
          <w:highlight w:val="none"/>
        </w:rPr>
      </w:pPr>
      <w:r>
        <w:rPr>
          <w:rFonts w:hint="eastAsia" w:ascii="宋体" w:hAnsi="宋体" w:cs="宋体"/>
          <w:b/>
          <w:bCs/>
          <w:color w:val="000000"/>
          <w:sz w:val="28"/>
          <w:highlight w:val="none"/>
        </w:rPr>
        <w:t xml:space="preserve">残疾人福利性单位声明函</w:t>
      </w:r>
      <w:r>
        <w:rPr>
          <w:rFonts w:hint="eastAsia" w:ascii="宋体" w:hAnsi="宋体" w:cs="宋体"/>
          <w:b/>
          <w:bCs/>
          <w:color w:val="000000"/>
          <w:sz w:val="28"/>
          <w:highlight w:val="none"/>
        </w:rPr>
      </w:r>
      <w:r/>
    </w:p>
    <w:p>
      <w:pPr>
        <w:pStyle w:val="1144"/>
        <w:ind w:firstLine="420"/>
        <w:jc w:val="left"/>
        <w:spacing w:line="440" w:lineRule="exact"/>
        <w:widowControl/>
        <w:rPr>
          <w:rFonts w:hint="eastAsia" w:ascii="宋体" w:hAnsi="宋体" w:cs="宋体"/>
          <w:color w:val="000000"/>
          <w:szCs w:val="21"/>
          <w:highlight w:val="none"/>
        </w:rPr>
      </w:pPr>
      <w:r/>
      <w:bookmarkEnd w:id="155"/>
      <w:r/>
      <w:bookmarkEnd w:id="156"/>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highlight w:val="none"/>
        </w:rPr>
      </w:r>
      <w:r/>
    </w:p>
    <w:p>
      <w:pPr>
        <w:pStyle w:val="1144"/>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1144"/>
        <w:ind w:firstLine="50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供应商名称（盖章）：</w:t>
      </w:r>
      <w:r>
        <w:rPr>
          <w:rFonts w:hint="eastAsia" w:ascii="宋体" w:hAnsi="宋体" w:cs="宋体"/>
          <w:color w:val="000000"/>
          <w:szCs w:val="21"/>
          <w:highlight w:val="none"/>
        </w:rPr>
      </w:r>
      <w:r/>
    </w:p>
    <w:p>
      <w:pPr>
        <w:pStyle w:val="1144"/>
        <w:ind w:firstLine="50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1144"/>
        <w:spacing w:line="440" w:lineRule="exact"/>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144"/>
        <w:jc w:val="center"/>
        <w:spacing w:line="440" w:lineRule="exact"/>
        <w:rPr>
          <w:rFonts w:hint="eastAsia" w:ascii="宋体" w:hAnsi="宋体" w:cs="宋体"/>
          <w:b/>
          <w:bCs/>
          <w:color w:val="000000"/>
          <w:sz w:val="28"/>
          <w:highlight w:val="none"/>
        </w:rPr>
      </w:pPr>
      <w:r>
        <w:rPr>
          <w:rFonts w:hint="eastAsia" w:ascii="宋体" w:hAnsi="宋体" w:cs="宋体"/>
          <w:b/>
          <w:bCs/>
          <w:color w:val="000000"/>
          <w:sz w:val="28"/>
          <w:highlight w:val="none"/>
        </w:rPr>
        <w:t xml:space="preserve">属于监狱供应商的证明文件</w:t>
      </w:r>
      <w:r>
        <w:rPr>
          <w:rFonts w:hint="eastAsia" w:ascii="宋体" w:hAnsi="宋体" w:cs="宋体"/>
          <w:b/>
          <w:bCs/>
          <w:color w:val="000000"/>
          <w:sz w:val="28"/>
          <w:highlight w:val="none"/>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（提供由省级以上监狱管理局、戒毒管理局(含新疆生产建设兵团)出具的属于监狱供应商的证明文件）</w:t>
      </w:r>
      <w:r>
        <w:rPr>
          <w:rFonts w:hint="eastAsia" w:ascii="宋体" w:hAnsi="宋体" w:cs="宋体"/>
          <w:color w:val="000000"/>
          <w:highlight w:val="none"/>
        </w:rPr>
      </w:r>
      <w:r/>
    </w:p>
    <w:p>
      <w:pPr>
        <w:pStyle w:val="1397"/>
        <w:ind w:left="0" w:right="0"/>
        <w:pageBreakBefore w:val="0"/>
        <w:shd w:val="clear" w:color="auto" w:fill="auto"/>
        <w:rPr>
          <w:rFonts w:ascii="Times New Roman" w:hAnsi="Times New Roman"/>
          <w:color w:val="000000"/>
          <w:highlight w:val="none"/>
        </w:rPr>
      </w:pPr>
      <w:r>
        <w:rPr>
          <w:rFonts w:hint="eastAsia" w:ascii="Times New Roman" w:hAnsi="Times New Roman"/>
          <w:color w:val="000000"/>
          <w:highlight w:val="none"/>
        </w:rPr>
        <w:t xml:space="preserve">节能产品认证文件</w:t>
      </w:r>
      <w:r>
        <w:rPr>
          <w:rFonts w:ascii="Times New Roman" w:hAnsi="Times New Roman"/>
          <w:color w:val="000000"/>
          <w:highlight w:val="none"/>
        </w:rPr>
      </w:r>
      <w:r/>
    </w:p>
    <w:p>
      <w:pPr>
        <w:pStyle w:val="1144"/>
        <w:ind w:left="0" w:right="0" w:firstLine="210"/>
        <w:pageBreakBefore w:val="0"/>
        <w:shd w:val="clear" w:color="auto" w:fill="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（提供国家确定的认证机构出具的、处于有效期之内的产品认证证书）</w:t>
      </w:r>
      <w:r>
        <w:rPr>
          <w:rFonts w:ascii="Times New Roman" w:hAnsi="Times New Roman"/>
          <w:color w:val="000000"/>
          <w:sz w:val="21"/>
          <w:szCs w:val="21"/>
          <w:highlight w:val="none"/>
        </w:rPr>
      </w:r>
      <w:r/>
    </w:p>
    <w:p>
      <w:pPr>
        <w:pStyle w:val="1396"/>
        <w:ind w:left="0" w:right="0"/>
        <w:pageBreakBefore w:val="0"/>
        <w:spacing w:after="0"/>
        <w:shd w:val="clear" w:color="auto" w:fill="auto"/>
        <w:rPr>
          <w:rFonts w:ascii="Times New Roman" w:hAnsi="Times New Roman"/>
          <w:color w:val="000000"/>
          <w:highlight w:val="none"/>
        </w:rPr>
      </w:pPr>
      <w:r>
        <w:rPr>
          <w:rFonts w:ascii="Times New Roman" w:hAnsi="Times New Roman"/>
          <w:color w:val="000000"/>
          <w:highlight w:val="none"/>
        </w:rPr>
      </w:r>
      <w:r/>
    </w:p>
    <w:p>
      <w:pPr>
        <w:pStyle w:val="1396"/>
        <w:ind w:left="0" w:right="0"/>
        <w:pageBreakBefore w:val="0"/>
        <w:spacing w:after="0"/>
        <w:shd w:val="clear" w:color="auto" w:fill="auto"/>
        <w:rPr>
          <w:rFonts w:ascii="Times New Roman" w:hAnsi="Times New Roman"/>
          <w:color w:val="000000"/>
          <w:highlight w:val="none"/>
        </w:rPr>
      </w:pPr>
      <w:r>
        <w:rPr>
          <w:rFonts w:ascii="Times New Roman" w:hAnsi="Times New Roman"/>
          <w:color w:val="000000"/>
          <w:highlight w:val="none"/>
        </w:rPr>
      </w:r>
      <w:r/>
    </w:p>
    <w:p>
      <w:pPr>
        <w:pStyle w:val="1396"/>
        <w:ind w:left="0" w:right="0"/>
        <w:pageBreakBefore w:val="0"/>
        <w:spacing w:after="0"/>
        <w:shd w:val="clear" w:color="auto" w:fill="auto"/>
        <w:rPr>
          <w:rFonts w:ascii="Times New Roman" w:hAnsi="Times New Roman"/>
          <w:color w:val="000000"/>
          <w:highlight w:val="none"/>
        </w:rPr>
      </w:pPr>
      <w:r>
        <w:rPr>
          <w:rFonts w:ascii="Times New Roman" w:hAnsi="Times New Roman"/>
          <w:color w:val="000000"/>
          <w:highlight w:val="none"/>
        </w:rPr>
      </w:r>
      <w:r/>
    </w:p>
    <w:p>
      <w:pPr>
        <w:pStyle w:val="1396"/>
        <w:ind w:left="0" w:right="0"/>
        <w:pageBreakBefore w:val="0"/>
        <w:spacing w:after="0"/>
        <w:shd w:val="clear" w:color="auto" w:fill="auto"/>
        <w:rPr>
          <w:rFonts w:ascii="Times New Roman" w:hAnsi="Times New Roman"/>
          <w:color w:val="000000"/>
          <w:highlight w:val="none"/>
        </w:rPr>
      </w:pPr>
      <w:r>
        <w:rPr>
          <w:rFonts w:ascii="Times New Roman" w:hAnsi="Times New Roman"/>
          <w:color w:val="000000"/>
          <w:highlight w:val="none"/>
        </w:rPr>
      </w:r>
      <w:r/>
    </w:p>
    <w:p>
      <w:pPr>
        <w:pStyle w:val="1177"/>
        <w:ind w:left="0" w:right="0"/>
        <w:pageBreakBefore w:val="0"/>
        <w:shd w:val="clear" w:color="auto" w:fill="auto"/>
        <w:rPr>
          <w:rFonts w:ascii="Times New Roman" w:hAnsi="Times New Roman"/>
          <w:color w:val="000000"/>
          <w:highlight w:val="none"/>
        </w:rPr>
      </w:pPr>
      <w:r>
        <w:rPr>
          <w:rFonts w:ascii="Times New Roman" w:hAnsi="Times New Roman"/>
          <w:color w:val="000000"/>
          <w:highlight w:val="none"/>
        </w:rPr>
      </w:r>
      <w:r/>
    </w:p>
    <w:p>
      <w:pPr>
        <w:pStyle w:val="1397"/>
        <w:ind w:left="0" w:right="0"/>
        <w:pageBreakBefore w:val="0"/>
        <w:shd w:val="clear" w:color="auto" w:fill="auto"/>
        <w:rPr>
          <w:rFonts w:ascii="Times New Roman" w:hAnsi="Times New Roman"/>
          <w:color w:val="000000"/>
          <w:highlight w:val="none"/>
        </w:rPr>
      </w:pPr>
      <w:r>
        <w:rPr>
          <w:rFonts w:hint="eastAsia" w:ascii="Times New Roman" w:hAnsi="Times New Roman"/>
          <w:color w:val="000000"/>
          <w:spacing w:val="-1"/>
          <w:highlight w:val="none"/>
        </w:rPr>
        <w:t xml:space="preserve">环境标志产品认证文件</w:t>
      </w:r>
      <w:r>
        <w:rPr>
          <w:rFonts w:ascii="Times New Roman" w:hAnsi="Times New Roman"/>
          <w:color w:val="000000"/>
          <w:highlight w:val="none"/>
        </w:rPr>
      </w:r>
      <w:r/>
    </w:p>
    <w:p>
      <w:pPr>
        <w:pStyle w:val="1182"/>
        <w:ind w:left="0" w:right="0"/>
        <w:pageBreakBefore w:val="0"/>
        <w:shd w:val="clear" w:color="auto" w:fill="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（提供国家确定的认证机构出具的、处于有效期之内的产品认证证书）</w:t>
      </w:r>
      <w:r>
        <w:rPr>
          <w:rFonts w:ascii="Times New Roman" w:hAnsi="Times New Roman" w:cs="宋体"/>
          <w:color w:val="000000"/>
          <w:szCs w:val="21"/>
          <w:highlight w:val="none"/>
        </w:rPr>
      </w:r>
      <w:r/>
    </w:p>
    <w:p>
      <w:pPr>
        <w:pStyle w:val="1177"/>
        <w:ind w:left="0" w:right="0"/>
        <w:pageBreakBefore w:val="0"/>
        <w:spacing w:line="417" w:lineRule="auto"/>
        <w:shd w:val="clear" w:color="auto" w:fill="auto"/>
        <w:rPr>
          <w:rFonts w:ascii="Times New Roman" w:hAnsi="Times New Roman"/>
          <w:color w:val="000000"/>
          <w:highlight w:val="none"/>
        </w:rPr>
      </w:pPr>
      <w:r>
        <w:rPr>
          <w:rFonts w:ascii="Times New Roman" w:hAnsi="Times New Roman"/>
          <w:color w:val="000000"/>
          <w:highlight w:val="none"/>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144"/>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144"/>
        <w:spacing w:line="440" w:lineRule="exact"/>
        <w:rPr>
          <w:rFonts w:hint="eastAsia" w:ascii="宋体" w:hAnsi="宋体" w:cs="宋体"/>
          <w:b/>
          <w:color w:val="000000"/>
          <w:sz w:val="24"/>
          <w:highlight w:val="none"/>
        </w:rPr>
        <w:outlineLvl w:val="1"/>
      </w:pPr>
      <w:r/>
      <w:bookmarkStart w:id="157" w:name="_Toc12230"/>
      <w:r>
        <w:rPr>
          <w:rFonts w:hint="eastAsia" w:ascii="宋体" w:hAnsi="宋体" w:cs="宋体"/>
          <w:b/>
          <w:color w:val="000000"/>
          <w:sz w:val="24"/>
          <w:highlight w:val="none"/>
        </w:rPr>
        <w:t xml:space="preserve">附件十</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w:t>
      </w:r>
      <w:bookmarkEnd w:id="157"/>
      <w:r>
        <w:rPr>
          <w:rFonts w:hint="eastAsia" w:ascii="宋体" w:hAnsi="宋体" w:cs="宋体"/>
          <w:b/>
          <w:color w:val="000000"/>
          <w:sz w:val="24"/>
          <w:highlight w:val="none"/>
        </w:rPr>
      </w:r>
      <w:r/>
    </w:p>
    <w:p>
      <w:pPr>
        <w:pStyle w:val="1144"/>
        <w:jc w:val="center"/>
        <w:spacing w:line="440" w:lineRule="exact"/>
        <w:rPr>
          <w:rFonts w:hint="eastAsia" w:ascii="宋体" w:hAnsi="宋体" w:cs="宋体"/>
          <w:color w:val="000000"/>
          <w:highlight w:val="none"/>
          <w:lang w:val="zh-CN"/>
        </w:rPr>
      </w:pPr>
      <w:r>
        <w:rPr>
          <w:rFonts w:hint="eastAsia" w:ascii="宋体" w:hAnsi="宋体" w:cs="宋体"/>
          <w:color w:val="000000"/>
          <w:highlight w:val="none"/>
        </w:rPr>
        <w:t xml:space="preserve">（供应商认为需要提供的其他材料）</w:t>
      </w:r>
      <w:r>
        <w:rPr>
          <w:rFonts w:hint="eastAsia" w:ascii="宋体" w:hAnsi="宋体" w:cs="宋体"/>
          <w:color w:val="000000"/>
          <w:highlight w:val="none"/>
          <w:lang w:val="zh-CN"/>
        </w:rPr>
      </w:r>
      <w:r/>
    </w:p>
    <w:sectPr>
      <w:footnotePr/>
      <w:endnotePr/>
      <w:type w:val="nextPage"/>
      <w:pgSz w:w="11906" w:h="16838" w:orient="portrait"/>
      <w:pgMar w:top="1157" w:right="1519" w:bottom="1157" w:left="151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楷体_GB2312">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19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1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14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1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14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14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14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144"/>
                    </w:pPr>
                    <w:r/>
                    <w:r/>
                  </w:p>
                </w:txbxContent>
              </v:textbox>
            </v:shape>
          </w:pict>
        </mc:Fallback>
      </mc:AlternateContent>
    </w:r>
    <w:r/>
  </w:p>
  <w:p>
    <w:pPr>
      <w:pStyle w:val="119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6042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wps:spPr>
                    <wps:txbx>
                      <w:txbxContent>
                        <w:p>
                          <w:pPr>
                            <w:pStyle w:val="1194"/>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rPr>
                              <w:rFonts w:hint="eastAsia"/>
                            </w:rPr>
                          </w:r>
                          <w:r/>
                        </w:p>
                        <w:p>
                          <w:pPr>
                            <w:pStyle w:val="114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1194"/>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rPr>
                        <w:rFonts w:hint="eastAsia"/>
                      </w:rPr>
                    </w:r>
                    <w:r/>
                  </w:p>
                  <w:p>
                    <w:pPr>
                      <w:pStyle w:val="114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1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both"/>
      <w:tabs>
        <w:tab w:val="right" w:pos="8868" w:leader="none"/>
      </w:tabs>
      <w:rPr>
        <w:rFonts w:hint="eastAsia"/>
      </w:rPr>
      <w:pBdr>
        <w:bottom w:val="none" w:color="000000" w:sz="0" w:space="1"/>
      </w:pBdr>
    </w:pPr>
    <w:r>
      <w:tab/>
    </w:r>
    <w:r>
      <w:rPr>
        <w:rFonts w:hint="eastAsia"/>
      </w:rPr>
    </w:r>
    <w:r/>
  </w:p>
  <w:p>
    <w:pPr>
      <w:pStyle w:val="119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both"/>
      <w:tabs>
        <w:tab w:val="right" w:pos="8868" w:leader="none"/>
      </w:tabs>
      <w:rPr>
        <w:rFonts w:hint="eastAsia"/>
      </w:rPr>
      <w:pBdr>
        <w:bottom w:val="none" w:color="000000" w:sz="0" w:space="1"/>
      </w:pBdr>
    </w:pPr>
    <w:r>
      <w:tab/>
    </w:r>
    <w:r>
      <w:rPr>
        <w:rFonts w:hint="eastAsia"/>
      </w:rPr>
    </w:r>
    <w:r/>
  </w:p>
  <w:p>
    <w:pPr>
      <w:pStyle w:val="1196"/>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both"/>
      <w:tabs>
        <w:tab w:val="right" w:pos="8868" w:leader="none"/>
      </w:tabs>
      <w:rPr>
        <w:rFonts w:hint="eastAsia"/>
      </w:rPr>
      <w:pBdr>
        <w:bottom w:val="none" w:color="000000" w:sz="0" w:space="1"/>
      </w:pBdr>
    </w:pPr>
    <w:r>
      <w:tab/>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left"/>
      <w:rPr>
        <w:rFonts w:hint="eastAsia" w:ascii="微软雅黑" w:hAnsi="微软雅黑" w:eastAsia="微软雅黑"/>
        <w:b/>
        <w:bCs/>
      </w:rPr>
    </w:pPr>
    <w:r>
      <w:rPr>
        <w:rFonts w:hint="eastAsia"/>
      </w:rPr>
      <w:t xml:space="preserve">                                                </w:t>
    </w:r>
    <w:r>
      <w:rPr>
        <w:rFonts w:hint="eastAsia" w:ascii="微软雅黑" w:hAnsi="微软雅黑" w:eastAsia="微软雅黑"/>
        <w:b/>
        <w:b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9"/>
      <w:isLgl w:val="false"/>
      <w:suff w:val="tab"/>
      <w:lvlText w:val=""/>
      <w:lvlJc w:val="left"/>
      <w:pPr>
        <w:pStyle w:val="114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45"/>
      <w:isLgl w:val="false"/>
      <w:suff w:val="nothing"/>
      <w:lvlText w:val="第%1章"/>
      <w:lvlJc w:val="left"/>
      <w:pPr>
        <w:pStyle w:val="1144"/>
        <w:ind w:left="0" w:firstLine="0"/>
      </w:pPr>
    </w:lvl>
    <w:lvl w:ilvl="1">
      <w:start w:val="1"/>
      <w:numFmt w:val="decimal"/>
      <w:pStyle w:val="1146"/>
      <w:isLgl w:val="false"/>
      <w:suff w:val="nothing"/>
      <w:lvlText w:val=""/>
      <w:lvlJc w:val="left"/>
      <w:pPr>
        <w:pStyle w:val="1144"/>
        <w:ind w:left="0" w:firstLine="0"/>
      </w:pPr>
    </w:lvl>
    <w:lvl w:ilvl="2">
      <w:start w:val="1"/>
      <w:numFmt w:val="decimal"/>
      <w:pStyle w:val="1147"/>
      <w:isLgl w:val="false"/>
      <w:suff w:val="nothing"/>
      <w:lvlText w:val=""/>
      <w:lvlJc w:val="left"/>
      <w:pPr>
        <w:pStyle w:val="1144"/>
        <w:ind w:left="0" w:firstLine="0"/>
      </w:pPr>
    </w:lvl>
    <w:lvl w:ilvl="3">
      <w:start w:val="1"/>
      <w:numFmt w:val="decimal"/>
      <w:pStyle w:val="1148"/>
      <w:isLgl w:val="false"/>
      <w:suff w:val="nothing"/>
      <w:lvlText w:val=""/>
      <w:lvlJc w:val="left"/>
      <w:pPr>
        <w:pStyle w:val="1144"/>
        <w:ind w:left="0" w:firstLine="0"/>
      </w:pPr>
    </w:lvl>
    <w:lvl w:ilvl="4">
      <w:start w:val="1"/>
      <w:numFmt w:val="decimal"/>
      <w:pStyle w:val="1149"/>
      <w:isLgl w:val="false"/>
      <w:suff w:val="nothing"/>
      <w:lvlText w:val=""/>
      <w:lvlJc w:val="left"/>
      <w:pPr>
        <w:pStyle w:val="1144"/>
        <w:ind w:left="0" w:firstLine="0"/>
      </w:pPr>
    </w:lvl>
    <w:lvl w:ilvl="5">
      <w:start w:val="1"/>
      <w:numFmt w:val="decimal"/>
      <w:pStyle w:val="1150"/>
      <w:isLgl w:val="false"/>
      <w:suff w:val="nothing"/>
      <w:lvlText w:val=""/>
      <w:lvlJc w:val="left"/>
      <w:pPr>
        <w:pStyle w:val="1144"/>
        <w:ind w:left="0" w:firstLine="0"/>
      </w:pPr>
    </w:lvl>
    <w:lvl w:ilvl="6">
      <w:start w:val="1"/>
      <w:numFmt w:val="decimal"/>
      <w:pStyle w:val="1151"/>
      <w:isLgl w:val="false"/>
      <w:suff w:val="nothing"/>
      <w:lvlText w:val=""/>
      <w:lvlJc w:val="left"/>
      <w:pPr>
        <w:pStyle w:val="1144"/>
        <w:ind w:left="0" w:firstLine="0"/>
      </w:pPr>
    </w:lvl>
    <w:lvl w:ilvl="7">
      <w:start w:val="1"/>
      <w:numFmt w:val="decimal"/>
      <w:pStyle w:val="1152"/>
      <w:isLgl w:val="false"/>
      <w:suff w:val="nothing"/>
      <w:lvlText w:val=""/>
      <w:lvlJc w:val="left"/>
      <w:pPr>
        <w:pStyle w:val="1144"/>
        <w:ind w:left="0" w:firstLine="0"/>
      </w:pPr>
    </w:lvl>
    <w:lvl w:ilvl="8">
      <w:start w:val="1"/>
      <w:numFmt w:val="decimal"/>
      <w:pStyle w:val="1153"/>
      <w:isLgl w:val="false"/>
      <w:suff w:val="nothing"/>
      <w:lvlText w:val=""/>
      <w:lvlJc w:val="left"/>
      <w:pPr>
        <w:pStyle w:val="1144"/>
        <w:ind w:left="0" w:firstLine="0"/>
      </w:pPr>
    </w:lvl>
  </w:abstractNum>
  <w:abstractNum w:abstractNumId="2">
    <w:multiLevelType w:val="hybridMultilevel"/>
    <w:lvl w:ilvl="0">
      <w:start w:val="1"/>
      <w:numFmt w:val="chineseCountingThousand"/>
      <w:pStyle w:val="1311"/>
      <w:isLgl w:val="false"/>
      <w:suff w:val="tab"/>
      <w:lvlText w:val="%1"/>
      <w:lvlJc w:val="left"/>
      <w:pPr>
        <w:pStyle w:val="1144"/>
        <w:ind w:left="425" w:hanging="425"/>
      </w:pPr>
      <w:rPr>
        <w:rFonts w:hint="eastAsia" w:ascii="Arial Unicode MS" w:hAnsi="Arial Unicode MS" w:eastAsia="微软雅黑"/>
        <w:b/>
        <w:i w:val="0"/>
        <w:lang w:val="en-US"/>
      </w:rPr>
    </w:lvl>
    <w:lvl w:ilvl="1">
      <w:start w:val="1"/>
      <w:numFmt w:val="decimal"/>
      <w:pStyle w:val="1310"/>
      <w:isLgl w:val="false"/>
      <w:suff w:val="tab"/>
      <w:lvlText w:val="%1.%2"/>
      <w:lvlJc w:val="left"/>
      <w:pPr>
        <w:pStyle w:val="1144"/>
        <w:ind w:left="425" w:hanging="425"/>
      </w:pPr>
      <w:rPr>
        <w:rFonts w:hint="eastAsia" w:ascii="Arial Unicode MS" w:hAnsi="Arial Unicode MS" w:eastAsia="微软雅黑"/>
        <w:b/>
        <w:i w:val="0"/>
      </w:rPr>
    </w:lvl>
    <w:lvl w:ilvl="2">
      <w:start w:val="1"/>
      <w:numFmt w:val="decimal"/>
      <w:pStyle w:val="1350"/>
      <w:isLgl w:val="false"/>
      <w:suff w:val="tab"/>
      <w:lvlText w:val="%1.%2.%3"/>
      <w:lvlJc w:val="left"/>
      <w:pPr>
        <w:pStyle w:val="1144"/>
        <w:ind w:left="425" w:hanging="425"/>
      </w:pPr>
      <w:rPr>
        <w:rFonts w:hint="eastAsia" w:ascii="Arial Unicode MS" w:hAnsi="Arial Unicode MS" w:eastAsia="微软雅黑"/>
        <w:b/>
        <w:i w:val="0"/>
      </w:rPr>
    </w:lvl>
    <w:lvl w:ilvl="3">
      <w:start w:val="1"/>
      <w:numFmt w:val="decimal"/>
      <w:isLgl w:val="false"/>
      <w:suff w:val="tab"/>
      <w:lvlText w:val="%1.%2.%3.%4"/>
      <w:lvlJc w:val="left"/>
      <w:pPr>
        <w:pStyle w:val="1144"/>
        <w:ind w:left="425" w:hanging="425"/>
      </w:pPr>
      <w:rPr>
        <w:rFonts w:hint="eastAsia" w:ascii="Arial Unicode MS" w:hAnsi="Arial Unicode MS" w:eastAsia="微软雅黑"/>
        <w:b/>
        <w:i w:val="0"/>
      </w:rPr>
    </w:lvl>
    <w:lvl w:ilvl="4">
      <w:start w:val="1"/>
      <w:numFmt w:val="decimal"/>
      <w:isLgl w:val="false"/>
      <w:suff w:val="tab"/>
      <w:lvlText w:val="%1.%2.%3.%4.%5"/>
      <w:lvlJc w:val="left"/>
      <w:pPr>
        <w:pStyle w:val="1144"/>
        <w:ind w:left="425" w:hanging="425"/>
      </w:pPr>
      <w:rPr>
        <w:rFonts w:hint="eastAsia" w:ascii="Arial Unicode MS" w:hAnsi="Arial Unicode MS" w:eastAsia="微软雅黑"/>
        <w:b/>
        <w:i w:val="0"/>
      </w:rPr>
    </w:lvl>
    <w:lvl w:ilvl="5">
      <w:start w:val="1"/>
      <w:numFmt w:val="decimal"/>
      <w:isLgl w:val="false"/>
      <w:suff w:val="tab"/>
      <w:lvlText w:val="%1.%2.%3.%4.%5.%6"/>
      <w:lvlJc w:val="left"/>
      <w:pPr>
        <w:pStyle w:val="1144"/>
        <w:ind w:left="425" w:hanging="425"/>
      </w:pPr>
      <w:rPr>
        <w:rFonts w:hint="eastAsia"/>
      </w:rPr>
    </w:lvl>
    <w:lvl w:ilvl="6">
      <w:start w:val="1"/>
      <w:numFmt w:val="decimal"/>
      <w:isLgl w:val="false"/>
      <w:suff w:val="tab"/>
      <w:lvlText w:val="%1.%2.%3.%4.%5.%6.%7"/>
      <w:lvlJc w:val="left"/>
      <w:pPr>
        <w:pStyle w:val="1144"/>
        <w:ind w:left="425" w:hanging="425"/>
      </w:pPr>
      <w:rPr>
        <w:rFonts w:hint="eastAsia"/>
      </w:rPr>
    </w:lvl>
    <w:lvl w:ilvl="7">
      <w:start w:val="1"/>
      <w:numFmt w:val="decimal"/>
      <w:isLgl w:val="false"/>
      <w:suff w:val="tab"/>
      <w:lvlText w:val="%1.%2.%3.%4.%5.%6.%7.%8"/>
      <w:lvlJc w:val="left"/>
      <w:pPr>
        <w:pStyle w:val="1144"/>
        <w:ind w:left="425" w:hanging="425"/>
      </w:pPr>
      <w:rPr>
        <w:rFonts w:hint="eastAsia"/>
      </w:rPr>
    </w:lvl>
    <w:lvl w:ilvl="8">
      <w:start w:val="1"/>
      <w:numFmt w:val="decimal"/>
      <w:isLgl w:val="false"/>
      <w:suff w:val="tab"/>
      <w:lvlText w:val="%1.%2.%3.%4.%5.%6.%7.%8.%9"/>
      <w:lvlJc w:val="left"/>
      <w:pPr>
        <w:pStyle w:val="1144"/>
        <w:ind w:left="425" w:hanging="425"/>
      </w:pPr>
      <w:rPr>
        <w:rFonts w:hint="eastAsia"/>
      </w:rPr>
    </w:lvl>
  </w:abstractNum>
  <w:abstractNum w:abstractNumId="3">
    <w:multiLevelType w:val="hybridMultilevel"/>
    <w:lvl w:ilvl="0">
      <w:start w:val="1"/>
      <w:numFmt w:val="decimal"/>
      <w:isLgl w:val="false"/>
      <w:suff w:val="nothing"/>
      <w:lvlText w:val="%1、"/>
      <w:lvlJc w:val="left"/>
      <w:pPr>
        <w:pStyle w:val="11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1144"/>
      </w:pPr>
    </w:lvl>
    <w:lvl w:ilvl="1">
      <w:start w:val="0"/>
      <w:numFmt w:val="decimal"/>
      <w:pStyle w:val="1379"/>
      <w:isLgl w:val="false"/>
      <w:suff w:val="tab"/>
      <w:lvlText w:val=""/>
      <w:lvlJc w:val="left"/>
      <w:pPr>
        <w:pStyle w:val="1144"/>
      </w:pPr>
    </w:lvl>
    <w:lvl w:ilvl="2">
      <w:start w:val="0"/>
      <w:numFmt w:val="decimal"/>
      <w:isLgl w:val="false"/>
      <w:suff w:val="tab"/>
      <w:lvlText w:val=""/>
      <w:lvlJc w:val="left"/>
      <w:pPr>
        <w:pStyle w:val="1144"/>
      </w:pPr>
    </w:lvl>
    <w:lvl w:ilvl="3">
      <w:start w:val="0"/>
      <w:numFmt w:val="decimal"/>
      <w:isLgl w:val="false"/>
      <w:suff w:val="tab"/>
      <w:lvlText w:val=""/>
      <w:lvlJc w:val="left"/>
      <w:pPr>
        <w:pStyle w:val="1144"/>
      </w:pPr>
    </w:lvl>
    <w:lvl w:ilvl="4">
      <w:start w:val="0"/>
      <w:numFmt w:val="decimal"/>
      <w:isLgl w:val="false"/>
      <w:suff w:val="tab"/>
      <w:lvlText w:val=""/>
      <w:lvlJc w:val="left"/>
      <w:pPr>
        <w:pStyle w:val="1144"/>
      </w:pPr>
    </w:lvl>
    <w:lvl w:ilvl="5">
      <w:start w:val="0"/>
      <w:numFmt w:val="decimal"/>
      <w:isLgl w:val="false"/>
      <w:suff w:val="tab"/>
      <w:lvlText w:val=""/>
      <w:lvlJc w:val="left"/>
      <w:pPr>
        <w:pStyle w:val="1144"/>
      </w:pPr>
    </w:lvl>
    <w:lvl w:ilvl="6">
      <w:start w:val="0"/>
      <w:numFmt w:val="decimal"/>
      <w:isLgl w:val="false"/>
      <w:suff w:val="tab"/>
      <w:lvlText w:val=""/>
      <w:lvlJc w:val="left"/>
      <w:pPr>
        <w:pStyle w:val="1144"/>
      </w:pPr>
    </w:lvl>
    <w:lvl w:ilvl="7">
      <w:start w:val="0"/>
      <w:numFmt w:val="decimal"/>
      <w:isLgl w:val="false"/>
      <w:suff w:val="tab"/>
      <w:lvlText w:val=""/>
      <w:lvlJc w:val="left"/>
      <w:pPr>
        <w:pStyle w:val="1144"/>
      </w:pPr>
    </w:lvl>
    <w:lvl w:ilvl="8">
      <w:start w:val="0"/>
      <w:numFmt w:val="decimal"/>
      <w:isLgl w:val="false"/>
      <w:suff w:val="tab"/>
      <w:lvlText w:val=""/>
      <w:lvlJc w:val="left"/>
      <w:pPr>
        <w:pStyle w:val="1144"/>
      </w:pPr>
    </w:lvl>
  </w:abstractNum>
  <w:abstractNum w:abstractNumId="5">
    <w:multiLevelType w:val="hybridMultilevel"/>
    <w:lvl w:ilvl="0">
      <w:start w:val="2"/>
      <w:numFmt w:val="chineseCounting"/>
      <w:isLgl w:val="false"/>
      <w:suff w:val="nothing"/>
      <w:lvlText w:val="%1、"/>
      <w:lvlJc w:val="left"/>
      <w:pPr>
        <w:pStyle w:val="11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0">
    <w:name w:val="Heading 1 Char"/>
    <w:link w:val="1333"/>
    <w:uiPriority w:val="9"/>
    <w:rPr>
      <w:rFonts w:ascii="Arial" w:hAnsi="Arial" w:eastAsia="Arial" w:cs="Arial"/>
      <w:sz w:val="40"/>
      <w:szCs w:val="40"/>
    </w:rPr>
  </w:style>
  <w:style w:type="paragraph" w:styleId="971">
    <w:name w:val="Heading 2"/>
    <w:basedOn w:val="1144"/>
    <w:next w:val="1144"/>
    <w:link w:val="972"/>
    <w:uiPriority w:val="9"/>
    <w:unhideWhenUsed/>
    <w:qFormat/>
    <w:pPr>
      <w:keepLines/>
      <w:keepNext/>
      <w:spacing w:before="360" w:after="200"/>
      <w:outlineLvl w:val="1"/>
    </w:pPr>
    <w:rPr>
      <w:rFonts w:ascii="Arial" w:hAnsi="Arial" w:eastAsia="Arial" w:cs="Arial"/>
      <w:sz w:val="34"/>
    </w:rPr>
  </w:style>
  <w:style w:type="character" w:styleId="972">
    <w:name w:val="Heading 2 Char"/>
    <w:link w:val="971"/>
    <w:uiPriority w:val="9"/>
    <w:rPr>
      <w:rFonts w:ascii="Arial" w:hAnsi="Arial" w:eastAsia="Arial" w:cs="Arial"/>
      <w:sz w:val="34"/>
    </w:rPr>
  </w:style>
  <w:style w:type="character" w:styleId="973">
    <w:name w:val="Heading 3 Char"/>
    <w:link w:val="1369"/>
    <w:uiPriority w:val="9"/>
    <w:rPr>
      <w:rFonts w:ascii="Arial" w:hAnsi="Arial" w:eastAsia="Arial" w:cs="Arial"/>
      <w:sz w:val="30"/>
      <w:szCs w:val="30"/>
    </w:rPr>
  </w:style>
  <w:style w:type="paragraph" w:styleId="974">
    <w:name w:val="Heading 4"/>
    <w:basedOn w:val="1144"/>
    <w:next w:val="1144"/>
    <w:link w:val="975"/>
    <w:uiPriority w:val="9"/>
    <w:unhideWhenUsed/>
    <w:qFormat/>
    <w:pPr>
      <w:keepLines/>
      <w:keepNext/>
      <w:spacing w:before="320" w:after="200"/>
      <w:outlineLvl w:val="3"/>
    </w:pPr>
    <w:rPr>
      <w:rFonts w:ascii="Arial" w:hAnsi="Arial" w:eastAsia="Arial" w:cs="Arial"/>
      <w:b/>
      <w:bCs/>
      <w:sz w:val="26"/>
      <w:szCs w:val="26"/>
    </w:rPr>
  </w:style>
  <w:style w:type="character" w:styleId="975">
    <w:name w:val="Heading 4 Char"/>
    <w:link w:val="974"/>
    <w:uiPriority w:val="9"/>
    <w:rPr>
      <w:rFonts w:ascii="Arial" w:hAnsi="Arial" w:eastAsia="Arial" w:cs="Arial"/>
      <w:b/>
      <w:bCs/>
      <w:sz w:val="26"/>
      <w:szCs w:val="26"/>
    </w:rPr>
  </w:style>
  <w:style w:type="character" w:styleId="976">
    <w:name w:val="Heading 5 Char"/>
    <w:link w:val="1366"/>
    <w:uiPriority w:val="9"/>
    <w:rPr>
      <w:rFonts w:ascii="Arial" w:hAnsi="Arial" w:eastAsia="Arial" w:cs="Arial"/>
      <w:b/>
      <w:bCs/>
      <w:sz w:val="24"/>
      <w:szCs w:val="24"/>
    </w:rPr>
  </w:style>
  <w:style w:type="paragraph" w:styleId="977">
    <w:name w:val="Heading 6"/>
    <w:basedOn w:val="1144"/>
    <w:next w:val="1144"/>
    <w:link w:val="978"/>
    <w:uiPriority w:val="9"/>
    <w:unhideWhenUsed/>
    <w:qFormat/>
    <w:pPr>
      <w:keepLines/>
      <w:keepNext/>
      <w:spacing w:before="320" w:after="200"/>
      <w:outlineLvl w:val="5"/>
    </w:pPr>
    <w:rPr>
      <w:rFonts w:ascii="Arial" w:hAnsi="Arial" w:eastAsia="Arial" w:cs="Arial"/>
      <w:b/>
      <w:bCs/>
      <w:sz w:val="22"/>
      <w:szCs w:val="22"/>
    </w:rPr>
  </w:style>
  <w:style w:type="character" w:styleId="978">
    <w:name w:val="Heading 6 Char"/>
    <w:link w:val="977"/>
    <w:uiPriority w:val="9"/>
    <w:rPr>
      <w:rFonts w:ascii="Arial" w:hAnsi="Arial" w:eastAsia="Arial" w:cs="Arial"/>
      <w:b/>
      <w:bCs/>
      <w:sz w:val="22"/>
      <w:szCs w:val="22"/>
    </w:rPr>
  </w:style>
  <w:style w:type="paragraph" w:styleId="979">
    <w:name w:val="Heading 7"/>
    <w:basedOn w:val="1144"/>
    <w:next w:val="1144"/>
    <w:link w:val="980"/>
    <w:uiPriority w:val="9"/>
    <w:unhideWhenUsed/>
    <w:qFormat/>
    <w:pPr>
      <w:keepLines/>
      <w:keepNext/>
      <w:spacing w:before="320" w:after="200"/>
      <w:outlineLvl w:val="6"/>
    </w:pPr>
    <w:rPr>
      <w:rFonts w:ascii="Arial" w:hAnsi="Arial" w:eastAsia="Arial" w:cs="Arial"/>
      <w:b/>
      <w:bCs/>
      <w:i/>
      <w:iCs/>
      <w:sz w:val="22"/>
      <w:szCs w:val="22"/>
    </w:rPr>
  </w:style>
  <w:style w:type="character" w:styleId="980">
    <w:name w:val="Heading 7 Char"/>
    <w:link w:val="979"/>
    <w:uiPriority w:val="9"/>
    <w:rPr>
      <w:rFonts w:ascii="Arial" w:hAnsi="Arial" w:eastAsia="Arial" w:cs="Arial"/>
      <w:b/>
      <w:bCs/>
      <w:i/>
      <w:iCs/>
      <w:sz w:val="22"/>
      <w:szCs w:val="22"/>
    </w:rPr>
  </w:style>
  <w:style w:type="paragraph" w:styleId="981">
    <w:name w:val="Heading 8"/>
    <w:basedOn w:val="1144"/>
    <w:next w:val="1144"/>
    <w:link w:val="982"/>
    <w:uiPriority w:val="9"/>
    <w:unhideWhenUsed/>
    <w:qFormat/>
    <w:pPr>
      <w:keepLines/>
      <w:keepNext/>
      <w:spacing w:before="320" w:after="200"/>
      <w:outlineLvl w:val="7"/>
    </w:pPr>
    <w:rPr>
      <w:rFonts w:ascii="Arial" w:hAnsi="Arial" w:eastAsia="Arial" w:cs="Arial"/>
      <w:i/>
      <w:iCs/>
      <w:sz w:val="22"/>
      <w:szCs w:val="22"/>
    </w:rPr>
  </w:style>
  <w:style w:type="character" w:styleId="982">
    <w:name w:val="Heading 8 Char"/>
    <w:link w:val="981"/>
    <w:uiPriority w:val="9"/>
    <w:rPr>
      <w:rFonts w:ascii="Arial" w:hAnsi="Arial" w:eastAsia="Arial" w:cs="Arial"/>
      <w:i/>
      <w:iCs/>
      <w:sz w:val="22"/>
      <w:szCs w:val="22"/>
    </w:rPr>
  </w:style>
  <w:style w:type="paragraph" w:styleId="983">
    <w:name w:val="Heading 9"/>
    <w:basedOn w:val="1144"/>
    <w:next w:val="1144"/>
    <w:link w:val="984"/>
    <w:uiPriority w:val="9"/>
    <w:unhideWhenUsed/>
    <w:qFormat/>
    <w:pPr>
      <w:keepLines/>
      <w:keepNext/>
      <w:spacing w:before="320" w:after="200"/>
      <w:outlineLvl w:val="8"/>
    </w:pPr>
    <w:rPr>
      <w:rFonts w:ascii="Arial" w:hAnsi="Arial" w:eastAsia="Arial" w:cs="Arial"/>
      <w:i/>
      <w:iCs/>
      <w:sz w:val="21"/>
      <w:szCs w:val="21"/>
    </w:rPr>
  </w:style>
  <w:style w:type="character" w:styleId="984">
    <w:name w:val="Heading 9 Char"/>
    <w:link w:val="983"/>
    <w:uiPriority w:val="9"/>
    <w:rPr>
      <w:rFonts w:ascii="Arial" w:hAnsi="Arial" w:eastAsia="Arial" w:cs="Arial"/>
      <w:i/>
      <w:iCs/>
      <w:sz w:val="21"/>
      <w:szCs w:val="21"/>
    </w:rPr>
  </w:style>
  <w:style w:type="paragraph" w:styleId="985">
    <w:name w:val="No Spacing"/>
    <w:uiPriority w:val="1"/>
    <w:qFormat/>
    <w:pPr>
      <w:spacing w:before="0" w:after="0" w:line="240" w:lineRule="auto"/>
    </w:pPr>
  </w:style>
  <w:style w:type="paragraph" w:styleId="986">
    <w:name w:val="Title"/>
    <w:basedOn w:val="1144"/>
    <w:next w:val="1144"/>
    <w:link w:val="987"/>
    <w:uiPriority w:val="10"/>
    <w:qFormat/>
    <w:pPr>
      <w:contextualSpacing/>
      <w:spacing w:before="300" w:after="200"/>
    </w:pPr>
    <w:rPr>
      <w:sz w:val="48"/>
      <w:szCs w:val="48"/>
    </w:rPr>
  </w:style>
  <w:style w:type="character" w:styleId="987">
    <w:name w:val="Title Char"/>
    <w:link w:val="986"/>
    <w:uiPriority w:val="10"/>
    <w:rPr>
      <w:sz w:val="48"/>
      <w:szCs w:val="48"/>
    </w:rPr>
  </w:style>
  <w:style w:type="paragraph" w:styleId="988">
    <w:name w:val="Subtitle"/>
    <w:basedOn w:val="1144"/>
    <w:next w:val="1144"/>
    <w:link w:val="989"/>
    <w:uiPriority w:val="11"/>
    <w:qFormat/>
    <w:pPr>
      <w:spacing w:before="200" w:after="200"/>
    </w:pPr>
    <w:rPr>
      <w:sz w:val="24"/>
      <w:szCs w:val="24"/>
    </w:rPr>
  </w:style>
  <w:style w:type="character" w:styleId="989">
    <w:name w:val="Subtitle Char"/>
    <w:link w:val="988"/>
    <w:uiPriority w:val="11"/>
    <w:rPr>
      <w:sz w:val="24"/>
      <w:szCs w:val="24"/>
    </w:rPr>
  </w:style>
  <w:style w:type="paragraph" w:styleId="990">
    <w:name w:val="Quote"/>
    <w:basedOn w:val="1144"/>
    <w:next w:val="1144"/>
    <w:link w:val="991"/>
    <w:uiPriority w:val="29"/>
    <w:qFormat/>
    <w:pPr>
      <w:ind w:left="720" w:right="720"/>
    </w:pPr>
    <w:rPr>
      <w:i/>
    </w:rPr>
  </w:style>
  <w:style w:type="character" w:styleId="991">
    <w:name w:val="Quote Char"/>
    <w:link w:val="990"/>
    <w:uiPriority w:val="29"/>
    <w:rPr>
      <w:i/>
    </w:rPr>
  </w:style>
  <w:style w:type="paragraph" w:styleId="992">
    <w:name w:val="Intense Quote"/>
    <w:basedOn w:val="1144"/>
    <w:next w:val="1144"/>
    <w:link w:val="9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name w:val="Intense Quote Char"/>
    <w:link w:val="992"/>
    <w:uiPriority w:val="30"/>
    <w:rPr>
      <w:i/>
    </w:rPr>
  </w:style>
  <w:style w:type="paragraph" w:styleId="994">
    <w:name w:val="Header"/>
    <w:basedOn w:val="1144"/>
    <w:link w:val="995"/>
    <w:uiPriority w:val="99"/>
    <w:unhideWhenUsed/>
    <w:pPr>
      <w:spacing w:after="0" w:line="240" w:lineRule="auto"/>
      <w:tabs>
        <w:tab w:val="center" w:pos="7143" w:leader="none"/>
        <w:tab w:val="right" w:pos="14287" w:leader="none"/>
      </w:tabs>
    </w:pPr>
  </w:style>
  <w:style w:type="character" w:styleId="995">
    <w:name w:val="Header Char"/>
    <w:link w:val="994"/>
    <w:uiPriority w:val="99"/>
  </w:style>
  <w:style w:type="paragraph" w:styleId="996">
    <w:name w:val="Footer"/>
    <w:basedOn w:val="1144"/>
    <w:link w:val="999"/>
    <w:uiPriority w:val="99"/>
    <w:unhideWhenUsed/>
    <w:pPr>
      <w:spacing w:after="0" w:line="240" w:lineRule="auto"/>
      <w:tabs>
        <w:tab w:val="center" w:pos="7143" w:leader="none"/>
        <w:tab w:val="right" w:pos="14287" w:leader="none"/>
      </w:tabs>
    </w:pPr>
  </w:style>
  <w:style w:type="character" w:styleId="997">
    <w:name w:val="Footer Char"/>
    <w:link w:val="996"/>
    <w:uiPriority w:val="99"/>
  </w:style>
  <w:style w:type="paragraph" w:styleId="998">
    <w:name w:val="Caption"/>
    <w:basedOn w:val="1144"/>
    <w:next w:val="1144"/>
    <w:uiPriority w:val="35"/>
    <w:semiHidden/>
    <w:unhideWhenUsed/>
    <w:qFormat/>
    <w:pPr>
      <w:spacing w:line="276" w:lineRule="auto"/>
    </w:pPr>
    <w:rPr>
      <w:b/>
      <w:bCs/>
      <w:color w:val="4f81bd" w:themeColor="accent1"/>
      <w:sz w:val="18"/>
      <w:szCs w:val="18"/>
    </w:rPr>
  </w:style>
  <w:style w:type="character" w:styleId="999">
    <w:name w:val="Caption Char"/>
    <w:basedOn w:val="998"/>
    <w:link w:val="996"/>
    <w:uiPriority w:val="99"/>
  </w:style>
  <w:style w:type="table" w:styleId="10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6">
    <w:name w:val="Hyperlink"/>
    <w:uiPriority w:val="99"/>
    <w:unhideWhenUsed/>
    <w:rPr>
      <w:color w:val="0000ff" w:themeColor="hyperlink"/>
      <w:u w:val="single"/>
    </w:rPr>
  </w:style>
  <w:style w:type="paragraph" w:styleId="1127">
    <w:name w:val="footnote text"/>
    <w:basedOn w:val="1144"/>
    <w:link w:val="1128"/>
    <w:uiPriority w:val="99"/>
    <w:semiHidden/>
    <w:unhideWhenUsed/>
    <w:pPr>
      <w:spacing w:after="40" w:line="240" w:lineRule="auto"/>
    </w:pPr>
    <w:rPr>
      <w:sz w:val="18"/>
    </w:rPr>
  </w:style>
  <w:style w:type="character" w:styleId="1128">
    <w:name w:val="Footnote Text Char"/>
    <w:link w:val="1127"/>
    <w:uiPriority w:val="99"/>
    <w:rPr>
      <w:sz w:val="18"/>
    </w:rPr>
  </w:style>
  <w:style w:type="character" w:styleId="1129">
    <w:name w:val="footnote reference"/>
    <w:uiPriority w:val="99"/>
    <w:unhideWhenUsed/>
    <w:rPr>
      <w:vertAlign w:val="superscript"/>
    </w:rPr>
  </w:style>
  <w:style w:type="paragraph" w:styleId="1130">
    <w:name w:val="endnote text"/>
    <w:basedOn w:val="1144"/>
    <w:link w:val="1131"/>
    <w:uiPriority w:val="99"/>
    <w:semiHidden/>
    <w:unhideWhenUsed/>
    <w:pPr>
      <w:spacing w:after="0" w:line="240" w:lineRule="auto"/>
    </w:pPr>
    <w:rPr>
      <w:sz w:val="20"/>
    </w:rPr>
  </w:style>
  <w:style w:type="character" w:styleId="1131">
    <w:name w:val="Endnote Text Char"/>
    <w:link w:val="1130"/>
    <w:uiPriority w:val="99"/>
    <w:rPr>
      <w:sz w:val="20"/>
    </w:rPr>
  </w:style>
  <w:style w:type="character" w:styleId="1132">
    <w:name w:val="endnote reference"/>
    <w:uiPriority w:val="99"/>
    <w:semiHidden/>
    <w:unhideWhenUsed/>
    <w:rPr>
      <w:vertAlign w:val="superscript"/>
    </w:rPr>
  </w:style>
  <w:style w:type="paragraph" w:styleId="1133">
    <w:name w:val="toc 1"/>
    <w:basedOn w:val="1144"/>
    <w:next w:val="1144"/>
    <w:uiPriority w:val="39"/>
    <w:unhideWhenUsed/>
    <w:pPr>
      <w:ind w:left="0" w:right="0" w:firstLine="0"/>
      <w:spacing w:after="57"/>
    </w:pPr>
  </w:style>
  <w:style w:type="paragraph" w:styleId="1134">
    <w:name w:val="toc 2"/>
    <w:basedOn w:val="1144"/>
    <w:next w:val="1144"/>
    <w:uiPriority w:val="39"/>
    <w:unhideWhenUsed/>
    <w:pPr>
      <w:ind w:left="283" w:right="0" w:firstLine="0"/>
      <w:spacing w:after="57"/>
    </w:pPr>
  </w:style>
  <w:style w:type="paragraph" w:styleId="1135">
    <w:name w:val="toc 3"/>
    <w:basedOn w:val="1144"/>
    <w:next w:val="1144"/>
    <w:uiPriority w:val="39"/>
    <w:unhideWhenUsed/>
    <w:pPr>
      <w:ind w:left="567" w:right="0" w:firstLine="0"/>
      <w:spacing w:after="57"/>
    </w:pPr>
  </w:style>
  <w:style w:type="paragraph" w:styleId="1136">
    <w:name w:val="toc 4"/>
    <w:basedOn w:val="1144"/>
    <w:next w:val="1144"/>
    <w:uiPriority w:val="39"/>
    <w:unhideWhenUsed/>
    <w:pPr>
      <w:ind w:left="850" w:right="0" w:firstLine="0"/>
      <w:spacing w:after="57"/>
    </w:pPr>
  </w:style>
  <w:style w:type="paragraph" w:styleId="1137">
    <w:name w:val="toc 5"/>
    <w:basedOn w:val="1144"/>
    <w:next w:val="1144"/>
    <w:uiPriority w:val="39"/>
    <w:unhideWhenUsed/>
    <w:pPr>
      <w:ind w:left="1134" w:right="0" w:firstLine="0"/>
      <w:spacing w:after="57"/>
    </w:pPr>
  </w:style>
  <w:style w:type="paragraph" w:styleId="1138">
    <w:name w:val="toc 6"/>
    <w:basedOn w:val="1144"/>
    <w:next w:val="1144"/>
    <w:uiPriority w:val="39"/>
    <w:unhideWhenUsed/>
    <w:pPr>
      <w:ind w:left="1417" w:right="0" w:firstLine="0"/>
      <w:spacing w:after="57"/>
    </w:pPr>
  </w:style>
  <w:style w:type="paragraph" w:styleId="1139">
    <w:name w:val="toc 7"/>
    <w:basedOn w:val="1144"/>
    <w:next w:val="1144"/>
    <w:uiPriority w:val="39"/>
    <w:unhideWhenUsed/>
    <w:pPr>
      <w:ind w:left="1701" w:right="0" w:firstLine="0"/>
      <w:spacing w:after="57"/>
    </w:pPr>
  </w:style>
  <w:style w:type="paragraph" w:styleId="1140">
    <w:name w:val="toc 8"/>
    <w:basedOn w:val="1144"/>
    <w:next w:val="1144"/>
    <w:uiPriority w:val="39"/>
    <w:unhideWhenUsed/>
    <w:pPr>
      <w:ind w:left="1984" w:right="0" w:firstLine="0"/>
      <w:spacing w:after="57"/>
    </w:pPr>
  </w:style>
  <w:style w:type="paragraph" w:styleId="1141">
    <w:name w:val="toc 9"/>
    <w:basedOn w:val="1144"/>
    <w:next w:val="1144"/>
    <w:uiPriority w:val="39"/>
    <w:unhideWhenUsed/>
    <w:pPr>
      <w:ind w:left="2268" w:right="0" w:firstLine="0"/>
      <w:spacing w:after="57"/>
    </w:pPr>
  </w:style>
  <w:style w:type="paragraph" w:styleId="1142">
    <w:name w:val="TOC Heading"/>
    <w:uiPriority w:val="39"/>
    <w:unhideWhenUsed/>
  </w:style>
  <w:style w:type="paragraph" w:styleId="1143">
    <w:name w:val="table of figures"/>
    <w:basedOn w:val="1144"/>
    <w:next w:val="1144"/>
    <w:uiPriority w:val="99"/>
    <w:unhideWhenUsed/>
    <w:pPr>
      <w:spacing w:after="0" w:afterAutospacing="0"/>
    </w:pPr>
  </w:style>
  <w:style w:type="paragraph" w:styleId="1144" w:default="1">
    <w:name w:val="Normal"/>
    <w:next w:val="1144"/>
    <w:link w:val="1144"/>
    <w:qFormat/>
    <w:pPr>
      <w:jc w:val="both"/>
      <w:widowControl w:val="off"/>
    </w:pPr>
    <w:rPr>
      <w:sz w:val="21"/>
      <w:szCs w:val="24"/>
      <w:lang w:val="en-US" w:eastAsia="zh-CN" w:bidi="ar-SA"/>
    </w:rPr>
  </w:style>
  <w:style w:type="paragraph" w:styleId="1145">
    <w:name w:val="标题 1"/>
    <w:basedOn w:val="1144"/>
    <w:next w:val="1144"/>
    <w:link w:val="1156"/>
    <w:qFormat/>
    <w:pPr>
      <w:numPr>
        <w:ilvl w:val="0"/>
        <w:numId w:val="1"/>
      </w:numPr>
      <w:jc w:val="center"/>
      <w:keepLines/>
      <w:keepNext/>
      <w:spacing w:before="340" w:after="330" w:line="578" w:lineRule="auto"/>
      <w:outlineLvl w:val="0"/>
    </w:pPr>
    <w:rPr>
      <w:rFonts w:ascii="宋体" w:hAnsi="宋体"/>
      <w:b/>
      <w:bCs/>
      <w:sz w:val="44"/>
    </w:rPr>
  </w:style>
  <w:style w:type="paragraph" w:styleId="1146">
    <w:name w:val="标题 2"/>
    <w:basedOn w:val="1144"/>
    <w:next w:val="1144"/>
    <w:link w:val="1157"/>
    <w:qFormat/>
    <w:pPr>
      <w:numPr>
        <w:ilvl w:val="1"/>
        <w:numId w:val="1"/>
      </w:numPr>
      <w:keepLines/>
      <w:keepNext/>
      <w:spacing w:before="260" w:after="260" w:line="416" w:lineRule="auto"/>
      <w:outlineLvl w:val="1"/>
    </w:pPr>
    <w:rPr>
      <w:rFonts w:ascii="Cambria" w:hAnsi="Cambria"/>
      <w:b/>
      <w:bCs/>
      <w:sz w:val="32"/>
      <w:szCs w:val="32"/>
    </w:rPr>
  </w:style>
  <w:style w:type="paragraph" w:styleId="1147">
    <w:name w:val="标题 3"/>
    <w:basedOn w:val="1144"/>
    <w:next w:val="1144"/>
    <w:link w:val="1158"/>
    <w:qFormat/>
    <w:pPr>
      <w:numPr>
        <w:ilvl w:val="2"/>
        <w:numId w:val="1"/>
      </w:numPr>
      <w:keepLines/>
      <w:keepNext/>
      <w:spacing w:before="260" w:after="260" w:line="416" w:lineRule="auto"/>
      <w:outlineLvl w:val="2"/>
    </w:pPr>
    <w:rPr>
      <w:b/>
      <w:bCs/>
      <w:sz w:val="32"/>
      <w:szCs w:val="32"/>
    </w:rPr>
  </w:style>
  <w:style w:type="paragraph" w:styleId="1148">
    <w:name w:val="标题 4"/>
    <w:basedOn w:val="1144"/>
    <w:next w:val="1144"/>
    <w:link w:val="1159"/>
    <w:qFormat/>
    <w:pPr>
      <w:numPr>
        <w:ilvl w:val="3"/>
        <w:numId w:val="1"/>
      </w:numPr>
      <w:keepLines/>
      <w:keepNext/>
      <w:spacing w:before="280" w:after="290" w:line="376" w:lineRule="auto"/>
      <w:outlineLvl w:val="3"/>
    </w:pPr>
    <w:rPr>
      <w:rFonts w:ascii="Cambria" w:hAnsi="Cambria"/>
      <w:b/>
      <w:bCs/>
      <w:sz w:val="28"/>
      <w:szCs w:val="28"/>
    </w:rPr>
  </w:style>
  <w:style w:type="paragraph" w:styleId="1149">
    <w:name w:val="标题 5"/>
    <w:basedOn w:val="1144"/>
    <w:next w:val="1144"/>
    <w:link w:val="1160"/>
    <w:qFormat/>
    <w:pPr>
      <w:numPr>
        <w:ilvl w:val="4"/>
        <w:numId w:val="1"/>
      </w:numPr>
      <w:keepLines/>
      <w:keepNext/>
      <w:spacing w:before="280" w:after="290" w:line="376" w:lineRule="auto"/>
      <w:outlineLvl w:val="4"/>
    </w:pPr>
    <w:rPr>
      <w:b/>
      <w:bCs/>
      <w:sz w:val="28"/>
      <w:szCs w:val="28"/>
    </w:rPr>
  </w:style>
  <w:style w:type="paragraph" w:styleId="1150">
    <w:name w:val="标题 6"/>
    <w:basedOn w:val="1144"/>
    <w:next w:val="1144"/>
    <w:link w:val="1161"/>
    <w:qFormat/>
    <w:pPr>
      <w:numPr>
        <w:ilvl w:val="5"/>
        <w:numId w:val="1"/>
      </w:numPr>
      <w:keepLines/>
      <w:keepNext/>
      <w:spacing w:before="240" w:after="64" w:line="320" w:lineRule="auto"/>
      <w:outlineLvl w:val="5"/>
    </w:pPr>
    <w:rPr>
      <w:rFonts w:ascii="Cambria" w:hAnsi="Cambria"/>
      <w:b/>
      <w:bCs/>
      <w:sz w:val="24"/>
    </w:rPr>
  </w:style>
  <w:style w:type="paragraph" w:styleId="1151">
    <w:name w:val="标题 7"/>
    <w:basedOn w:val="1144"/>
    <w:next w:val="1144"/>
    <w:link w:val="1162"/>
    <w:qFormat/>
    <w:pPr>
      <w:numPr>
        <w:ilvl w:val="6"/>
        <w:numId w:val="1"/>
      </w:numPr>
      <w:keepLines/>
      <w:keepNext/>
      <w:spacing w:before="240" w:after="64" w:line="320" w:lineRule="auto"/>
      <w:outlineLvl w:val="6"/>
    </w:pPr>
    <w:rPr>
      <w:b/>
      <w:bCs/>
      <w:sz w:val="24"/>
    </w:rPr>
  </w:style>
  <w:style w:type="paragraph" w:styleId="1152">
    <w:name w:val="标题 8"/>
    <w:basedOn w:val="1144"/>
    <w:next w:val="1144"/>
    <w:link w:val="1163"/>
    <w:qFormat/>
    <w:pPr>
      <w:numPr>
        <w:ilvl w:val="7"/>
        <w:numId w:val="1"/>
      </w:numPr>
      <w:keepLines/>
      <w:keepNext/>
      <w:spacing w:before="240" w:after="64" w:line="320" w:lineRule="auto"/>
      <w:outlineLvl w:val="7"/>
    </w:pPr>
    <w:rPr>
      <w:rFonts w:ascii="Cambria" w:hAnsi="Cambria"/>
      <w:sz w:val="24"/>
    </w:rPr>
  </w:style>
  <w:style w:type="paragraph" w:styleId="1153">
    <w:name w:val="标题 9"/>
    <w:basedOn w:val="1144"/>
    <w:next w:val="1144"/>
    <w:link w:val="1164"/>
    <w:qFormat/>
    <w:pPr>
      <w:numPr>
        <w:ilvl w:val="8"/>
        <w:numId w:val="1"/>
      </w:numPr>
      <w:keepLines/>
      <w:keepNext/>
      <w:spacing w:before="240" w:after="64" w:line="320" w:lineRule="auto"/>
      <w:outlineLvl w:val="8"/>
    </w:pPr>
    <w:rPr>
      <w:rFonts w:ascii="Cambria" w:hAnsi="Cambria"/>
      <w:szCs w:val="21"/>
    </w:rPr>
  </w:style>
  <w:style w:type="character" w:styleId="1154">
    <w:name w:val="默认段落字体"/>
    <w:next w:val="1154"/>
    <w:link w:val="1144"/>
    <w:uiPriority w:val="1"/>
    <w:unhideWhenUsed/>
  </w:style>
  <w:style w:type="table" w:styleId="1155">
    <w:name w:val="普通表格"/>
    <w:next w:val="1155"/>
    <w:link w:val="114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56">
    <w:name w:val="标题 1 字符"/>
    <w:next w:val="1156"/>
    <w:link w:val="1145"/>
    <w:qFormat/>
    <w:rPr>
      <w:rFonts w:ascii="宋体" w:hAnsi="宋体"/>
      <w:b/>
      <w:bCs/>
      <w:sz w:val="44"/>
      <w:szCs w:val="24"/>
    </w:rPr>
  </w:style>
  <w:style w:type="character" w:styleId="1157">
    <w:name w:val="标题 2 字符"/>
    <w:next w:val="1157"/>
    <w:link w:val="1146"/>
    <w:qFormat/>
    <w:rPr>
      <w:rFonts w:ascii="Cambria" w:hAnsi="Cambria"/>
      <w:b/>
      <w:bCs/>
      <w:sz w:val="32"/>
      <w:szCs w:val="32"/>
    </w:rPr>
  </w:style>
  <w:style w:type="character" w:styleId="1158">
    <w:name w:val="标题 3 字符"/>
    <w:next w:val="1158"/>
    <w:link w:val="1147"/>
    <w:qFormat/>
    <w:rPr>
      <w:b/>
      <w:bCs/>
      <w:sz w:val="32"/>
      <w:szCs w:val="32"/>
    </w:rPr>
  </w:style>
  <w:style w:type="character" w:styleId="1159">
    <w:name w:val="标题 4 字符"/>
    <w:next w:val="1159"/>
    <w:link w:val="1148"/>
    <w:qFormat/>
    <w:rPr>
      <w:rFonts w:ascii="Cambria" w:hAnsi="Cambria"/>
      <w:b/>
      <w:bCs/>
      <w:sz w:val="28"/>
      <w:szCs w:val="28"/>
    </w:rPr>
  </w:style>
  <w:style w:type="character" w:styleId="1160">
    <w:name w:val="标题 5 字符"/>
    <w:next w:val="1160"/>
    <w:link w:val="1149"/>
    <w:qFormat/>
    <w:rPr>
      <w:b/>
      <w:bCs/>
      <w:sz w:val="28"/>
      <w:szCs w:val="28"/>
    </w:rPr>
  </w:style>
  <w:style w:type="character" w:styleId="1161">
    <w:name w:val="标题 6 字符"/>
    <w:next w:val="1161"/>
    <w:link w:val="1150"/>
    <w:qFormat/>
    <w:rPr>
      <w:rFonts w:ascii="Cambria" w:hAnsi="Cambria"/>
      <w:b/>
      <w:bCs/>
      <w:sz w:val="24"/>
      <w:szCs w:val="24"/>
    </w:rPr>
  </w:style>
  <w:style w:type="character" w:styleId="1162">
    <w:name w:val="标题 7 字符"/>
    <w:next w:val="1162"/>
    <w:link w:val="1151"/>
    <w:qFormat/>
    <w:rPr>
      <w:b/>
      <w:bCs/>
      <w:sz w:val="24"/>
      <w:szCs w:val="24"/>
    </w:rPr>
  </w:style>
  <w:style w:type="character" w:styleId="1163">
    <w:name w:val="标题 8 字符"/>
    <w:next w:val="1163"/>
    <w:link w:val="1152"/>
    <w:qFormat/>
    <w:rPr>
      <w:rFonts w:ascii="Cambria" w:hAnsi="Cambria"/>
      <w:sz w:val="24"/>
      <w:szCs w:val="24"/>
    </w:rPr>
  </w:style>
  <w:style w:type="character" w:styleId="1164">
    <w:name w:val="标题 9 字符"/>
    <w:next w:val="1164"/>
    <w:link w:val="1153"/>
    <w:qFormat/>
    <w:rPr>
      <w:rFonts w:ascii="Cambria" w:hAnsi="Cambria"/>
      <w:sz w:val="21"/>
      <w:szCs w:val="21"/>
    </w:rPr>
  </w:style>
  <w:style w:type="paragraph" w:styleId="1165">
    <w:name w:val="目录 7"/>
    <w:basedOn w:val="1144"/>
    <w:next w:val="1144"/>
    <w:link w:val="1144"/>
    <w:uiPriority w:val="39"/>
    <w:unhideWhenUsed/>
    <w:qFormat/>
    <w:pPr>
      <w:ind w:left="2520"/>
    </w:pPr>
    <w:rPr>
      <w:rFonts w:ascii="Calibri" w:hAnsi="Calibri"/>
      <w:szCs w:val="22"/>
    </w:rPr>
  </w:style>
  <w:style w:type="paragraph" w:styleId="1166">
    <w:name w:val="正文缩进"/>
    <w:basedOn w:val="1144"/>
    <w:next w:val="1166"/>
    <w:link w:val="1167"/>
    <w:uiPriority w:val="99"/>
    <w:qFormat/>
    <w:pPr>
      <w:ind w:firstLine="420"/>
    </w:pPr>
    <w:rPr>
      <w:b/>
      <w:sz w:val="24"/>
      <w:szCs w:val="20"/>
    </w:rPr>
  </w:style>
  <w:style w:type="character" w:styleId="1167">
    <w:name w:val="正文缩进 字符"/>
    <w:next w:val="1167"/>
    <w:link w:val="1166"/>
    <w:uiPriority w:val="99"/>
    <w:rPr>
      <w:b/>
      <w:sz w:val="24"/>
    </w:rPr>
  </w:style>
  <w:style w:type="paragraph" w:styleId="1168">
    <w:name w:val="题注"/>
    <w:basedOn w:val="1144"/>
    <w:next w:val="1144"/>
    <w:link w:val="1144"/>
    <w:qFormat/>
    <w:rPr>
      <w:rFonts w:ascii="Cambria" w:hAnsi="Cambria" w:eastAsia="黑体"/>
      <w:sz w:val="20"/>
      <w:szCs w:val="22"/>
    </w:rPr>
  </w:style>
  <w:style w:type="paragraph" w:styleId="1169">
    <w:name w:val="列表项目符号"/>
    <w:basedOn w:val="1144"/>
    <w:next w:val="1169"/>
    <w:link w:val="1144"/>
    <w:pPr>
      <w:numPr>
        <w:ilvl w:val="0"/>
        <w:numId w:val="2"/>
      </w:numPr>
      <w:contextualSpacing/>
      <w:tabs>
        <w:tab w:val="left" w:pos="360" w:leader="none"/>
      </w:tabs>
    </w:pPr>
    <w:rPr>
      <w:rFonts w:ascii="Times New Roman" w:hAnsi="Times New Roman"/>
      <w:szCs w:val="20"/>
    </w:rPr>
  </w:style>
  <w:style w:type="paragraph" w:styleId="1170">
    <w:name w:val="文档结构图"/>
    <w:basedOn w:val="1144"/>
    <w:next w:val="1170"/>
    <w:link w:val="1171"/>
    <w:qFormat/>
    <w:rPr>
      <w:rFonts w:ascii="宋体"/>
      <w:sz w:val="18"/>
      <w:szCs w:val="18"/>
    </w:rPr>
  </w:style>
  <w:style w:type="character" w:styleId="1171">
    <w:name w:val="文档结构图 字符"/>
    <w:next w:val="1171"/>
    <w:link w:val="1170"/>
    <w:qFormat/>
    <w:rPr>
      <w:rFonts w:ascii="宋体"/>
      <w:sz w:val="18"/>
      <w:szCs w:val="18"/>
    </w:rPr>
  </w:style>
  <w:style w:type="paragraph" w:styleId="1172">
    <w:name w:val="引文目录标题"/>
    <w:basedOn w:val="1144"/>
    <w:next w:val="1144"/>
    <w:link w:val="1144"/>
    <w:uiPriority w:val="99"/>
    <w:qFormat/>
    <w:pPr>
      <w:spacing w:before="120"/>
    </w:pPr>
    <w:rPr>
      <w:rFonts w:ascii="Cambria" w:hAnsi="Cambria"/>
      <w:sz w:val="24"/>
      <w:szCs w:val="20"/>
    </w:rPr>
  </w:style>
  <w:style w:type="paragraph" w:styleId="1173">
    <w:name w:val="批注文字"/>
    <w:basedOn w:val="1144"/>
    <w:next w:val="1173"/>
    <w:link w:val="1174"/>
    <w:qFormat/>
    <w:pPr>
      <w:jc w:val="left"/>
    </w:pPr>
  </w:style>
  <w:style w:type="character" w:styleId="1174">
    <w:name w:val="批注文字 字符"/>
    <w:next w:val="1174"/>
    <w:link w:val="1173"/>
    <w:qFormat/>
    <w:rPr>
      <w:sz w:val="21"/>
      <w:szCs w:val="24"/>
    </w:rPr>
  </w:style>
  <w:style w:type="paragraph" w:styleId="1175">
    <w:name w:val="正文文本 3"/>
    <w:basedOn w:val="1144"/>
    <w:next w:val="1175"/>
    <w:link w:val="1176"/>
    <w:qFormat/>
    <w:rPr>
      <w:rFonts w:ascii="宋体"/>
      <w:sz w:val="24"/>
      <w:szCs w:val="20"/>
    </w:rPr>
  </w:style>
  <w:style w:type="character" w:styleId="1176">
    <w:name w:val="正文文本 3 字符"/>
    <w:next w:val="1176"/>
    <w:link w:val="1175"/>
    <w:qFormat/>
    <w:rPr>
      <w:rFonts w:ascii="宋体"/>
      <w:sz w:val="24"/>
    </w:rPr>
  </w:style>
  <w:style w:type="paragraph" w:styleId="1177">
    <w:name w:val="正文文本"/>
    <w:basedOn w:val="1144"/>
    <w:next w:val="1177"/>
    <w:link w:val="1178"/>
    <w:qFormat/>
    <w:pPr>
      <w:jc w:val="center"/>
    </w:pPr>
    <w:rPr>
      <w:rFonts w:eastAsia="幼圆"/>
      <w:b/>
      <w:bCs/>
      <w:sz w:val="44"/>
    </w:rPr>
  </w:style>
  <w:style w:type="character" w:styleId="1178">
    <w:name w:val="正文文本 字符"/>
    <w:next w:val="1178"/>
    <w:link w:val="1177"/>
    <w:qFormat/>
    <w:rPr>
      <w:rFonts w:eastAsia="幼圆"/>
      <w:b/>
      <w:bCs/>
      <w:sz w:val="44"/>
      <w:szCs w:val="24"/>
    </w:rPr>
  </w:style>
  <w:style w:type="paragraph" w:styleId="1179">
    <w:name w:val="正文文本缩进"/>
    <w:basedOn w:val="1144"/>
    <w:next w:val="1179"/>
    <w:link w:val="1180"/>
    <w:qFormat/>
    <w:pPr>
      <w:ind w:left="420"/>
      <w:spacing w:after="120"/>
    </w:pPr>
  </w:style>
  <w:style w:type="character" w:styleId="1180">
    <w:name w:val="正文文本缩进 字符"/>
    <w:next w:val="1180"/>
    <w:link w:val="1179"/>
    <w:qFormat/>
    <w:rPr>
      <w:sz w:val="21"/>
      <w:szCs w:val="24"/>
    </w:rPr>
  </w:style>
  <w:style w:type="paragraph" w:styleId="1181">
    <w:name w:val="文本块"/>
    <w:basedOn w:val="1144"/>
    <w:next w:val="1181"/>
    <w:link w:val="1144"/>
    <w:uiPriority w:val="99"/>
    <w:unhideWhenUsed/>
    <w:qFormat/>
    <w:pPr>
      <w:ind w:left="1440" w:right="1440"/>
      <w:jc w:val="left"/>
      <w:spacing w:after="120"/>
    </w:pPr>
    <w:rPr>
      <w:rFonts w:ascii="宋体" w:hAnsi="宋体" w:cs="宋体"/>
      <w:sz w:val="22"/>
      <w:szCs w:val="22"/>
      <w:lang w:val="zh-CN" w:bidi="zh-CN"/>
    </w:rPr>
  </w:style>
  <w:style w:type="paragraph" w:styleId="1182">
    <w:name w:val="索引 4"/>
    <w:basedOn w:val="1144"/>
    <w:next w:val="1144"/>
    <w:link w:val="1144"/>
    <w:qFormat/>
    <w:pPr>
      <w:ind w:left="600"/>
    </w:pPr>
    <w:rPr>
      <w:rFonts w:ascii="Calibri" w:hAnsi="Calibri"/>
    </w:rPr>
  </w:style>
  <w:style w:type="paragraph" w:styleId="1183">
    <w:name w:val="目录 5"/>
    <w:basedOn w:val="1144"/>
    <w:next w:val="1144"/>
    <w:link w:val="1144"/>
    <w:uiPriority w:val="39"/>
    <w:unhideWhenUsed/>
    <w:qFormat/>
    <w:pPr>
      <w:ind w:left="1680"/>
    </w:pPr>
    <w:rPr>
      <w:rFonts w:ascii="Calibri" w:hAnsi="Calibri"/>
      <w:szCs w:val="22"/>
    </w:rPr>
  </w:style>
  <w:style w:type="paragraph" w:styleId="1184">
    <w:name w:val="目录 3"/>
    <w:basedOn w:val="1144"/>
    <w:next w:val="1144"/>
    <w:link w:val="1144"/>
    <w:uiPriority w:val="39"/>
    <w:qFormat/>
    <w:pPr>
      <w:ind w:left="840"/>
    </w:pPr>
    <w:rPr>
      <w:rFonts w:ascii="Calibri" w:hAnsi="Calibri"/>
      <w:szCs w:val="22"/>
    </w:rPr>
  </w:style>
  <w:style w:type="paragraph" w:styleId="1185">
    <w:name w:val="纯文本"/>
    <w:basedOn w:val="1144"/>
    <w:next w:val="1185"/>
    <w:link w:val="1186"/>
    <w:qFormat/>
    <w:rPr>
      <w:rFonts w:ascii="Ari"/>
      <w:sz w:val="20"/>
      <w:szCs w:val="20"/>
    </w:rPr>
  </w:style>
  <w:style w:type="character" w:styleId="1186">
    <w:name w:val="纯文本 字符"/>
    <w:next w:val="1186"/>
    <w:link w:val="1185"/>
    <w:qFormat/>
    <w:rPr>
      <w:rFonts w:ascii="Ari"/>
      <w:lang w:val="en-US" w:eastAsia="zh-CN" w:bidi="ar-SA"/>
    </w:rPr>
  </w:style>
  <w:style w:type="paragraph" w:styleId="1187">
    <w:name w:val="目录 8"/>
    <w:basedOn w:val="1144"/>
    <w:next w:val="1144"/>
    <w:link w:val="1144"/>
    <w:uiPriority w:val="39"/>
    <w:unhideWhenUsed/>
    <w:qFormat/>
    <w:pPr>
      <w:ind w:left="2940"/>
    </w:pPr>
    <w:rPr>
      <w:rFonts w:ascii="Calibri" w:hAnsi="Calibri"/>
      <w:szCs w:val="22"/>
    </w:rPr>
  </w:style>
  <w:style w:type="paragraph" w:styleId="1188">
    <w:name w:val="日期"/>
    <w:basedOn w:val="1144"/>
    <w:next w:val="1144"/>
    <w:link w:val="1189"/>
    <w:unhideWhenUsed/>
    <w:qFormat/>
  </w:style>
  <w:style w:type="character" w:styleId="1189">
    <w:name w:val="日期 字符"/>
    <w:next w:val="1189"/>
    <w:link w:val="1188"/>
    <w:qFormat/>
    <w:rPr>
      <w:sz w:val="21"/>
      <w:szCs w:val="24"/>
    </w:rPr>
  </w:style>
  <w:style w:type="paragraph" w:styleId="1190">
    <w:name w:val="正文文本缩进 2"/>
    <w:basedOn w:val="1144"/>
    <w:next w:val="1190"/>
    <w:link w:val="1191"/>
    <w:uiPriority w:val="99"/>
    <w:unhideWhenUsed/>
    <w:qFormat/>
    <w:pPr>
      <w:ind w:firstLine="525"/>
      <w:spacing w:line="420" w:lineRule="exact"/>
    </w:pPr>
    <w:rPr>
      <w:rFonts w:ascii="宋体"/>
      <w:sz w:val="20"/>
      <w:szCs w:val="20"/>
    </w:rPr>
  </w:style>
  <w:style w:type="character" w:styleId="1191">
    <w:name w:val="正文文本缩进 2 字符"/>
    <w:next w:val="1191"/>
    <w:link w:val="1190"/>
    <w:uiPriority w:val="99"/>
    <w:qFormat/>
    <w:rPr>
      <w:rFonts w:ascii="宋体"/>
    </w:rPr>
  </w:style>
  <w:style w:type="paragraph" w:styleId="1192">
    <w:name w:val="批注框文本"/>
    <w:basedOn w:val="1144"/>
    <w:next w:val="1192"/>
    <w:link w:val="1193"/>
    <w:qFormat/>
    <w:rPr>
      <w:sz w:val="18"/>
      <w:szCs w:val="18"/>
    </w:rPr>
  </w:style>
  <w:style w:type="character" w:styleId="1193">
    <w:name w:val="批注框文本 字符"/>
    <w:next w:val="1193"/>
    <w:link w:val="1192"/>
    <w:qFormat/>
    <w:rPr>
      <w:sz w:val="18"/>
      <w:szCs w:val="18"/>
    </w:rPr>
  </w:style>
  <w:style w:type="paragraph" w:styleId="1194">
    <w:name w:val="页脚"/>
    <w:basedOn w:val="1144"/>
    <w:next w:val="1194"/>
    <w:link w:val="1195"/>
    <w:uiPriority w:val="99"/>
    <w:qFormat/>
    <w:pPr>
      <w:jc w:val="left"/>
      <w:tabs>
        <w:tab w:val="center" w:pos="4153" w:leader="none"/>
        <w:tab w:val="right" w:pos="8306" w:leader="none"/>
      </w:tabs>
    </w:pPr>
    <w:rPr>
      <w:sz w:val="18"/>
      <w:szCs w:val="18"/>
    </w:rPr>
  </w:style>
  <w:style w:type="character" w:styleId="1195">
    <w:name w:val="页脚 字符1"/>
    <w:next w:val="1195"/>
    <w:link w:val="1194"/>
    <w:uiPriority w:val="99"/>
    <w:qFormat/>
    <w:rPr>
      <w:sz w:val="18"/>
      <w:szCs w:val="18"/>
    </w:rPr>
  </w:style>
  <w:style w:type="paragraph" w:styleId="1196">
    <w:name w:val="页眉"/>
    <w:basedOn w:val="1144"/>
    <w:next w:val="1196"/>
    <w:link w:val="1197"/>
    <w:qFormat/>
    <w:pPr>
      <w:jc w:val="center"/>
      <w:tabs>
        <w:tab w:val="center" w:pos="4153" w:leader="none"/>
        <w:tab w:val="right" w:pos="8306" w:leader="none"/>
      </w:tabs>
      <w:pBdr>
        <w:bottom w:val="single" w:color="000000" w:sz="6" w:space="1"/>
      </w:pBdr>
    </w:pPr>
    <w:rPr>
      <w:sz w:val="18"/>
      <w:szCs w:val="18"/>
    </w:rPr>
  </w:style>
  <w:style w:type="character" w:styleId="1197">
    <w:name w:val="页眉 字符"/>
    <w:next w:val="1197"/>
    <w:link w:val="1196"/>
    <w:qFormat/>
    <w:rPr>
      <w:sz w:val="18"/>
      <w:szCs w:val="18"/>
    </w:rPr>
  </w:style>
  <w:style w:type="paragraph" w:styleId="1198">
    <w:name w:val="目录 1"/>
    <w:basedOn w:val="1144"/>
    <w:next w:val="1144"/>
    <w:link w:val="1144"/>
    <w:uiPriority w:val="39"/>
    <w:qFormat/>
  </w:style>
  <w:style w:type="paragraph" w:styleId="1199">
    <w:name w:val="目录 4"/>
    <w:basedOn w:val="1144"/>
    <w:next w:val="1144"/>
    <w:link w:val="1144"/>
    <w:uiPriority w:val="39"/>
    <w:unhideWhenUsed/>
    <w:qFormat/>
    <w:pPr>
      <w:ind w:left="1260"/>
    </w:pPr>
    <w:rPr>
      <w:rFonts w:ascii="Calibri" w:hAnsi="Calibri"/>
      <w:szCs w:val="22"/>
    </w:rPr>
  </w:style>
  <w:style w:type="paragraph" w:styleId="1200">
    <w:name w:val="副标题"/>
    <w:basedOn w:val="1144"/>
    <w:next w:val="1144"/>
    <w:link w:val="1201"/>
    <w:qFormat/>
    <w:pPr>
      <w:jc w:val="center"/>
      <w:spacing w:before="240" w:after="60" w:line="312" w:lineRule="auto"/>
      <w:outlineLvl w:val="1"/>
    </w:pPr>
    <w:rPr>
      <w:rFonts w:ascii="Cambria" w:hAnsi="Cambria"/>
      <w:b/>
      <w:bCs/>
      <w:sz w:val="32"/>
      <w:szCs w:val="32"/>
    </w:rPr>
  </w:style>
  <w:style w:type="character" w:styleId="1201">
    <w:name w:val="副标题 字符"/>
    <w:next w:val="1201"/>
    <w:link w:val="1200"/>
    <w:qFormat/>
    <w:rPr>
      <w:rFonts w:ascii="Cambria" w:hAnsi="Cambria"/>
      <w:b/>
      <w:bCs/>
      <w:sz w:val="32"/>
      <w:szCs w:val="32"/>
    </w:rPr>
  </w:style>
  <w:style w:type="paragraph" w:styleId="1202">
    <w:name w:val="目录 6"/>
    <w:basedOn w:val="1144"/>
    <w:next w:val="1144"/>
    <w:link w:val="1144"/>
    <w:uiPriority w:val="39"/>
    <w:unhideWhenUsed/>
    <w:qFormat/>
    <w:pPr>
      <w:ind w:left="2100"/>
    </w:pPr>
    <w:rPr>
      <w:rFonts w:ascii="Calibri" w:hAnsi="Calibri"/>
      <w:szCs w:val="22"/>
    </w:rPr>
  </w:style>
  <w:style w:type="paragraph" w:styleId="1203">
    <w:name w:val="正文文本缩进 3"/>
    <w:basedOn w:val="1144"/>
    <w:next w:val="1203"/>
    <w:link w:val="1204"/>
    <w:qFormat/>
    <w:pPr>
      <w:ind w:left="420"/>
      <w:spacing w:after="120"/>
    </w:pPr>
    <w:rPr>
      <w:sz w:val="16"/>
      <w:szCs w:val="20"/>
    </w:rPr>
  </w:style>
  <w:style w:type="character" w:styleId="1204">
    <w:name w:val="正文文本缩进 3 字符"/>
    <w:next w:val="1204"/>
    <w:link w:val="1203"/>
    <w:qFormat/>
    <w:rPr>
      <w:sz w:val="16"/>
    </w:rPr>
  </w:style>
  <w:style w:type="paragraph" w:styleId="1205">
    <w:name w:val="目录 2"/>
    <w:basedOn w:val="1144"/>
    <w:next w:val="1144"/>
    <w:link w:val="1144"/>
    <w:uiPriority w:val="39"/>
    <w:qFormat/>
    <w:pPr>
      <w:ind w:left="420"/>
    </w:pPr>
    <w:rPr>
      <w:rFonts w:ascii="Calibri" w:hAnsi="Calibri"/>
      <w:szCs w:val="22"/>
    </w:rPr>
  </w:style>
  <w:style w:type="paragraph" w:styleId="1206">
    <w:name w:val="目录 9"/>
    <w:basedOn w:val="1144"/>
    <w:next w:val="1144"/>
    <w:link w:val="1144"/>
    <w:uiPriority w:val="39"/>
    <w:unhideWhenUsed/>
    <w:qFormat/>
    <w:pPr>
      <w:ind w:left="3360"/>
    </w:pPr>
    <w:rPr>
      <w:rFonts w:ascii="Calibri" w:hAnsi="Calibri"/>
      <w:szCs w:val="22"/>
    </w:rPr>
  </w:style>
  <w:style w:type="paragraph" w:styleId="1207">
    <w:name w:val="正文文本 2"/>
    <w:basedOn w:val="1144"/>
    <w:next w:val="1207"/>
    <w:link w:val="1208"/>
    <w:uiPriority w:val="99"/>
    <w:pPr>
      <w:jc w:val="center"/>
      <w:widowControl/>
    </w:pPr>
  </w:style>
  <w:style w:type="character" w:styleId="1208">
    <w:name w:val="正文文本 2 字符"/>
    <w:next w:val="1208"/>
    <w:link w:val="1207"/>
    <w:uiPriority w:val="99"/>
  </w:style>
  <w:style w:type="paragraph" w:styleId="1209">
    <w:name w:val="HTML 预设格式"/>
    <w:basedOn w:val="1144"/>
    <w:next w:val="1209"/>
    <w:link w:val="12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0">
    <w:name w:val="HTML 预设格式 字符"/>
    <w:next w:val="1210"/>
    <w:link w:val="1209"/>
    <w:uiPriority w:val="99"/>
    <w:rPr>
      <w:rFonts w:ascii="宋体" w:hAnsi="宋体"/>
      <w:sz w:val="24"/>
      <w:szCs w:val="24"/>
    </w:rPr>
  </w:style>
  <w:style w:type="paragraph" w:styleId="1211">
    <w:name w:val="普通(网站)"/>
    <w:basedOn w:val="1144"/>
    <w:next w:val="1211"/>
    <w:link w:val="1144"/>
    <w:uiPriority w:val="99"/>
    <w:qFormat/>
    <w:pPr>
      <w:jc w:val="left"/>
      <w:spacing w:before="100" w:beforeAutospacing="1" w:after="100" w:afterAutospacing="1"/>
      <w:widowControl/>
    </w:pPr>
    <w:rPr>
      <w:rFonts w:ascii="宋体" w:hAnsi="宋体" w:cs="宋体"/>
      <w:sz w:val="24"/>
    </w:rPr>
  </w:style>
  <w:style w:type="paragraph" w:styleId="1212">
    <w:name w:val="索引 1"/>
    <w:basedOn w:val="1144"/>
    <w:next w:val="1144"/>
    <w:link w:val="1144"/>
    <w:qFormat/>
    <w:pPr>
      <w:jc w:val="center"/>
      <w:spacing w:line="220" w:lineRule="exact"/>
    </w:pPr>
    <w:rPr>
      <w:rFonts w:ascii="仿宋_GB2312" w:hAnsi="Calibri" w:eastAsia="仿宋_GB2312"/>
      <w:szCs w:val="22"/>
    </w:rPr>
  </w:style>
  <w:style w:type="paragraph" w:styleId="1213">
    <w:name w:val="标题"/>
    <w:basedOn w:val="1144"/>
    <w:next w:val="1213"/>
    <w:link w:val="1214"/>
    <w:qFormat/>
    <w:pPr>
      <w:jc w:val="center"/>
      <w:spacing w:before="240" w:after="60" w:line="420" w:lineRule="atLeast"/>
      <w:outlineLvl w:val="0"/>
    </w:pPr>
    <w:rPr>
      <w:rFonts w:ascii="Arial" w:hAnsi="Arial"/>
      <w:b/>
      <w:sz w:val="32"/>
      <w:szCs w:val="20"/>
    </w:rPr>
  </w:style>
  <w:style w:type="character" w:styleId="1214">
    <w:name w:val="标题 字符"/>
    <w:next w:val="1214"/>
    <w:link w:val="1213"/>
    <w:qFormat/>
    <w:rPr>
      <w:rFonts w:ascii="Arial" w:hAnsi="Arial"/>
      <w:b/>
      <w:sz w:val="32"/>
    </w:rPr>
  </w:style>
  <w:style w:type="paragraph" w:styleId="1215">
    <w:name w:val="批注主题"/>
    <w:basedOn w:val="1173"/>
    <w:next w:val="1173"/>
    <w:link w:val="1216"/>
    <w:qFormat/>
    <w:rPr>
      <w:b/>
      <w:bCs/>
    </w:rPr>
  </w:style>
  <w:style w:type="character" w:styleId="1216">
    <w:name w:val="批注主题 字符"/>
    <w:next w:val="1216"/>
    <w:link w:val="1215"/>
    <w:qFormat/>
    <w:rPr>
      <w:b/>
      <w:bCs/>
      <w:sz w:val="21"/>
      <w:szCs w:val="24"/>
    </w:rPr>
  </w:style>
  <w:style w:type="paragraph" w:styleId="1217">
    <w:name w:val="正文首行缩进"/>
    <w:basedOn w:val="1177"/>
    <w:next w:val="1217"/>
    <w:link w:val="1218"/>
    <w:uiPriority w:val="99"/>
    <w:pPr>
      <w:ind w:firstLine="420"/>
      <w:jc w:val="both"/>
      <w:spacing w:after="120"/>
    </w:pPr>
    <w:rPr>
      <w:sz w:val="21"/>
    </w:rPr>
  </w:style>
  <w:style w:type="character" w:styleId="1218">
    <w:name w:val="正文文本首行缩进 字符"/>
    <w:next w:val="1218"/>
    <w:link w:val="1217"/>
    <w:uiPriority w:val="99"/>
  </w:style>
  <w:style w:type="paragraph" w:styleId="1219">
    <w:name w:val="正文首行缩进 2"/>
    <w:basedOn w:val="1179"/>
    <w:next w:val="1219"/>
    <w:link w:val="1220"/>
    <w:uiPriority w:val="99"/>
    <w:unhideWhenUsed/>
    <w:pPr>
      <w:ind w:firstLine="420"/>
    </w:pPr>
  </w:style>
  <w:style w:type="character" w:styleId="1220">
    <w:name w:val="正文文本首行缩进 2 字符"/>
    <w:next w:val="1220"/>
    <w:link w:val="1219"/>
    <w:uiPriority w:val="99"/>
    <w:semiHidden/>
  </w:style>
  <w:style w:type="table" w:styleId="1221">
    <w:name w:val="网格型"/>
    <w:basedOn w:val="1155"/>
    <w:next w:val="1221"/>
    <w:link w:val="1144"/>
    <w:uiPriority w:val="39"/>
    <w:qFormat/>
    <w:rPr>
      <w:rFonts w:ascii="Calibri" w:hAnsi="Calibri"/>
    </w:rPr>
    <w:tblPr/>
  </w:style>
  <w:style w:type="character" w:styleId="1222">
    <w:name w:val="要点"/>
    <w:next w:val="1222"/>
    <w:link w:val="1144"/>
    <w:uiPriority w:val="22"/>
    <w:qFormat/>
    <w:rPr>
      <w:rFonts w:cs="Times New Roman"/>
      <w:b/>
    </w:rPr>
  </w:style>
  <w:style w:type="character" w:styleId="1223">
    <w:name w:val="页码"/>
    <w:next w:val="1223"/>
    <w:link w:val="1144"/>
    <w:qFormat/>
    <w:rPr>
      <w:rFonts w:eastAsia="宋体"/>
      <w:b/>
      <w:spacing w:val="0"/>
      <w:sz w:val="24"/>
      <w:szCs w:val="24"/>
      <w:vertAlign w:val="baseline"/>
      <w:lang w:val="en-US" w:eastAsia="zh-CN" w:bidi="ar-SA"/>
    </w:rPr>
  </w:style>
  <w:style w:type="character" w:styleId="1224">
    <w:name w:val="已访问的超链接"/>
    <w:next w:val="1224"/>
    <w:link w:val="1144"/>
    <w:qFormat/>
    <w:rPr>
      <w:color w:val="800080"/>
      <w:u w:val="single"/>
    </w:rPr>
  </w:style>
  <w:style w:type="character" w:styleId="1225">
    <w:name w:val="强调"/>
    <w:next w:val="1225"/>
    <w:link w:val="1144"/>
    <w:qFormat/>
    <w:rPr>
      <w:color w:val="cc0000"/>
    </w:rPr>
  </w:style>
  <w:style w:type="character" w:styleId="1226">
    <w:name w:val="超链接"/>
    <w:next w:val="1226"/>
    <w:link w:val="1144"/>
    <w:uiPriority w:val="99"/>
    <w:qFormat/>
    <w:rPr>
      <w:color w:val="0000ff"/>
      <w:u w:val="single"/>
    </w:rPr>
  </w:style>
  <w:style w:type="character" w:styleId="1227">
    <w:name w:val="批注引用"/>
    <w:next w:val="1227"/>
    <w:link w:val="1144"/>
    <w:qFormat/>
    <w:rPr>
      <w:sz w:val="21"/>
      <w:szCs w:val="21"/>
    </w:rPr>
  </w:style>
  <w:style w:type="character" w:styleId="1228">
    <w:name w:val="HTML 引文"/>
    <w:next w:val="1228"/>
    <w:link w:val="1144"/>
    <w:qFormat/>
    <w:rPr>
      <w:color w:val="008000"/>
    </w:rPr>
  </w:style>
  <w:style w:type="character" w:styleId="1229">
    <w:name w:val="明显引用 Char1"/>
    <w:next w:val="1229"/>
    <w:link w:val="1144"/>
    <w:uiPriority w:val="30"/>
    <w:qFormat/>
    <w:rPr>
      <w:b/>
      <w:bCs/>
      <w:i/>
      <w:iCs/>
      <w:color w:val="4f81bd"/>
      <w:sz w:val="21"/>
    </w:rPr>
  </w:style>
  <w:style w:type="character" w:styleId="1230">
    <w:name w:val="明显引用 字符"/>
    <w:next w:val="1230"/>
    <w:link w:val="1231"/>
    <w:uiPriority w:val="99"/>
    <w:rPr>
      <w:b/>
      <w:bCs/>
      <w:i/>
      <w:iCs/>
      <w:color w:val="4f81bd"/>
      <w:sz w:val="21"/>
      <w:szCs w:val="24"/>
    </w:rPr>
  </w:style>
  <w:style w:type="paragraph" w:styleId="1231">
    <w:name w:val="明显引用"/>
    <w:basedOn w:val="1144"/>
    <w:next w:val="1144"/>
    <w:link w:val="1230"/>
    <w:uiPriority w:val="99"/>
    <w:qFormat/>
    <w:pPr>
      <w:ind w:left="936" w:right="936"/>
      <w:spacing w:before="200" w:after="280"/>
      <w:pBdr>
        <w:bottom w:val="single" w:color="4F81BD" w:sz="4" w:space="4"/>
      </w:pBdr>
    </w:pPr>
    <w:rPr>
      <w:b/>
      <w:bCs/>
      <w:i/>
      <w:iCs/>
      <w:color w:val="4f81bd"/>
    </w:rPr>
  </w:style>
  <w:style w:type="character" w:styleId="1232">
    <w:name w:val="引用 字符"/>
    <w:next w:val="1232"/>
    <w:link w:val="1233"/>
    <w:uiPriority w:val="99"/>
    <w:rPr>
      <w:i/>
      <w:iCs/>
      <w:color w:val="000000"/>
      <w:sz w:val="21"/>
      <w:szCs w:val="24"/>
    </w:rPr>
  </w:style>
  <w:style w:type="paragraph" w:styleId="1233">
    <w:name w:val="引用"/>
    <w:basedOn w:val="1144"/>
    <w:next w:val="1144"/>
    <w:link w:val="1232"/>
    <w:uiPriority w:val="99"/>
    <w:qFormat/>
    <w:rPr>
      <w:i/>
      <w:iCs/>
      <w:color w:val="000000"/>
    </w:rPr>
  </w:style>
  <w:style w:type="character" w:styleId="1234">
    <w:name w:val="不明显参考"/>
    <w:next w:val="1234"/>
    <w:link w:val="1144"/>
    <w:qFormat/>
    <w:rPr>
      <w:smallCaps/>
      <w:color w:val="c0504d"/>
      <w:u w:val="single"/>
    </w:rPr>
  </w:style>
  <w:style w:type="character" w:styleId="1235">
    <w:name w:val="正文文本缩进 Char1"/>
    <w:next w:val="1235"/>
    <w:link w:val="1144"/>
    <w:uiPriority w:val="99"/>
    <w:rPr>
      <w:sz w:val="21"/>
    </w:rPr>
  </w:style>
  <w:style w:type="character" w:styleId="1236">
    <w:name w:val="bookmark"/>
    <w:next w:val="1236"/>
    <w:link w:val="1144"/>
    <w:qFormat/>
  </w:style>
  <w:style w:type="character" w:styleId="1237">
    <w:name w:val="正文文本缩进 3 Char1"/>
    <w:next w:val="1237"/>
    <w:link w:val="1144"/>
    <w:uiPriority w:val="99"/>
    <w:qFormat/>
    <w:rPr>
      <w:sz w:val="16"/>
      <w:szCs w:val="16"/>
    </w:rPr>
  </w:style>
  <w:style w:type="character" w:styleId="1238">
    <w:name w:val="标题 1 Char_0"/>
    <w:next w:val="1238"/>
    <w:link w:val="1239"/>
    <w:qFormat/>
    <w:rPr>
      <w:b/>
      <w:bCs/>
      <w:sz w:val="44"/>
      <w:szCs w:val="44"/>
    </w:rPr>
  </w:style>
  <w:style w:type="paragraph" w:styleId="1239">
    <w:name w:val="标题 1_0"/>
    <w:basedOn w:val="1240"/>
    <w:next w:val="1240"/>
    <w:link w:val="1238"/>
    <w:qFormat/>
    <w:pPr>
      <w:keepLines/>
      <w:keepNext/>
      <w:spacing w:before="340" w:after="330" w:line="578" w:lineRule="auto"/>
      <w:outlineLvl w:val="0"/>
    </w:pPr>
    <w:rPr>
      <w:b/>
      <w:bCs/>
      <w:sz w:val="44"/>
      <w:szCs w:val="44"/>
    </w:rPr>
  </w:style>
  <w:style w:type="paragraph" w:styleId="1240">
    <w:name w:val="正文_0"/>
    <w:next w:val="1240"/>
    <w:link w:val="1144"/>
    <w:qFormat/>
    <w:pPr>
      <w:jc w:val="both"/>
      <w:widowControl w:val="off"/>
    </w:pPr>
    <w:rPr>
      <w:sz w:val="21"/>
      <w:szCs w:val="24"/>
      <w:lang w:val="en-US" w:eastAsia="zh-CN" w:bidi="ar-SA"/>
    </w:rPr>
  </w:style>
  <w:style w:type="character" w:styleId="1241">
    <w:name w:val="明显强调"/>
    <w:next w:val="1241"/>
    <w:link w:val="1144"/>
    <w:qFormat/>
    <w:rPr>
      <w:b/>
      <w:bCs/>
      <w:i/>
      <w:iCs/>
      <w:color w:val="4f81bd"/>
    </w:rPr>
  </w:style>
  <w:style w:type="character" w:styleId="1242">
    <w:name w:val="textcontents"/>
    <w:next w:val="1242"/>
    <w:link w:val="1144"/>
    <w:qFormat/>
    <w:rPr>
      <w:rFonts w:cs="Times New Roman"/>
    </w:rPr>
  </w:style>
  <w:style w:type="character" w:styleId="1243">
    <w:name w:val="不明显强调"/>
    <w:next w:val="1243"/>
    <w:link w:val="1144"/>
    <w:qFormat/>
    <w:rPr>
      <w:i/>
      <w:iCs/>
      <w:color w:val="808080"/>
    </w:rPr>
  </w:style>
  <w:style w:type="character" w:styleId="1244">
    <w:name w:val="标题 Char2"/>
    <w:next w:val="1244"/>
    <w:link w:val="1144"/>
    <w:uiPriority w:val="10"/>
    <w:qFormat/>
    <w:rPr>
      <w:rFonts w:ascii="Cambria" w:hAnsi="Cambria" w:cs="Times New Roman"/>
      <w:b/>
      <w:bCs/>
      <w:sz w:val="32"/>
      <w:szCs w:val="32"/>
    </w:rPr>
  </w:style>
  <w:style w:type="character" w:styleId="1245">
    <w:name w:val="标题 3 Char1"/>
    <w:next w:val="1245"/>
    <w:link w:val="1144"/>
    <w:uiPriority w:val="99"/>
    <w:semiHidden/>
    <w:rPr>
      <w:rFonts w:cs="Times New Roman"/>
      <w:b/>
      <w:bCs/>
      <w:sz w:val="32"/>
      <w:szCs w:val="32"/>
    </w:rPr>
  </w:style>
  <w:style w:type="character" w:styleId="1246">
    <w:name w:val="引用 Char2"/>
    <w:next w:val="1246"/>
    <w:link w:val="1144"/>
    <w:uiPriority w:val="29"/>
    <w:qFormat/>
    <w:rPr>
      <w:i/>
      <w:iCs/>
      <w:color w:val="000000"/>
      <w:sz w:val="21"/>
      <w:szCs w:val="24"/>
    </w:rPr>
  </w:style>
  <w:style w:type="character" w:styleId="1247">
    <w:name w:val="日期 Char2"/>
    <w:next w:val="1247"/>
    <w:link w:val="1144"/>
    <w:uiPriority w:val="99"/>
    <w:semiHidden/>
    <w:qFormat/>
    <w:rPr>
      <w:rFonts w:ascii="Calibri" w:hAnsi="Calibri" w:eastAsia="宋体" w:cs="Times New Roman"/>
    </w:rPr>
  </w:style>
  <w:style w:type="character" w:styleId="1248">
    <w:name w:val="页脚 Char1"/>
    <w:next w:val="1248"/>
    <w:link w:val="1144"/>
    <w:uiPriority w:val="99"/>
    <w:semiHidden/>
    <w:qFormat/>
    <w:rPr>
      <w:rFonts w:ascii="Calibri" w:hAnsi="Calibri" w:eastAsia="宋体" w:cs="Times New Roman"/>
      <w:sz w:val="18"/>
      <w:szCs w:val="18"/>
    </w:rPr>
  </w:style>
  <w:style w:type="character" w:styleId="1249">
    <w:name w:val="标题 3 Char_0"/>
    <w:next w:val="1249"/>
    <w:link w:val="1250"/>
    <w:qFormat/>
    <w:rPr>
      <w:b/>
      <w:bCs/>
      <w:sz w:val="32"/>
      <w:szCs w:val="32"/>
    </w:rPr>
  </w:style>
  <w:style w:type="paragraph" w:styleId="1250">
    <w:name w:val="标题 3_0"/>
    <w:basedOn w:val="1240"/>
    <w:next w:val="1240"/>
    <w:link w:val="1249"/>
    <w:qFormat/>
    <w:pPr>
      <w:keepLines/>
      <w:keepNext/>
      <w:spacing w:before="260" w:after="260" w:line="416" w:lineRule="auto"/>
      <w:outlineLvl w:val="2"/>
    </w:pPr>
    <w:rPr>
      <w:b/>
      <w:bCs/>
      <w:sz w:val="32"/>
      <w:szCs w:val="32"/>
    </w:rPr>
  </w:style>
  <w:style w:type="character" w:styleId="1251">
    <w:name w:val="标题4 Char Char"/>
    <w:next w:val="1251"/>
    <w:link w:val="1252"/>
    <w:qFormat/>
    <w:rPr>
      <w:rFonts w:ascii="Arial" w:hAnsi="Arial"/>
      <w:b/>
      <w:bCs/>
      <w:sz w:val="24"/>
      <w:szCs w:val="32"/>
    </w:rPr>
  </w:style>
  <w:style w:type="paragraph" w:styleId="1252">
    <w:name w:val="标题4"/>
    <w:basedOn w:val="1146"/>
    <w:next w:val="1182"/>
    <w:link w:val="1251"/>
    <w:qFormat/>
    <w:pPr>
      <w:numPr>
        <w:ilvl w:val="0"/>
        <w:numId w:val="0"/>
      </w:numPr>
      <w:spacing w:line="413" w:lineRule="auto"/>
    </w:pPr>
    <w:rPr>
      <w:rFonts w:ascii="Arial" w:hAnsi="Arial"/>
      <w:sz w:val="24"/>
    </w:rPr>
  </w:style>
  <w:style w:type="character" w:styleId="1253">
    <w:name w:val="明显参考"/>
    <w:next w:val="1253"/>
    <w:link w:val="1144"/>
    <w:qFormat/>
    <w:rPr>
      <w:b/>
      <w:bCs/>
      <w:smallCaps/>
      <w:color w:val="c0504d"/>
      <w:spacing w:val="5"/>
      <w:u w:val="single"/>
    </w:rPr>
  </w:style>
  <w:style w:type="character" w:styleId="1254">
    <w:name w:val="文档结构图 Char2"/>
    <w:next w:val="1254"/>
    <w:link w:val="1144"/>
    <w:uiPriority w:val="99"/>
    <w:semiHidden/>
    <w:qFormat/>
    <w:rPr>
      <w:rFonts w:ascii="宋体" w:hAnsi="Calibri" w:eastAsia="宋体" w:cs="Times New Roman"/>
      <w:sz w:val="18"/>
      <w:szCs w:val="18"/>
    </w:rPr>
  </w:style>
  <w:style w:type="character" w:styleId="1255">
    <w:name w:val="标题 3 Char Char Char"/>
    <w:next w:val="1255"/>
    <w:link w:val="1144"/>
    <w:rPr>
      <w:rFonts w:eastAsia="宋体"/>
      <w:b/>
      <w:sz w:val="32"/>
      <w:lang w:val="en-US" w:eastAsia="zh-CN" w:bidi="ar-SA"/>
    </w:rPr>
  </w:style>
  <w:style w:type="character" w:styleId="1256">
    <w:name w:val="纯文本 Char2"/>
    <w:next w:val="1256"/>
    <w:link w:val="1144"/>
    <w:rPr>
      <w:rFonts w:ascii="宋体" w:hAnsi="Courier New" w:cs="Courier New"/>
      <w:sz w:val="21"/>
      <w:szCs w:val="21"/>
    </w:rPr>
  </w:style>
  <w:style w:type="character" w:styleId="1257">
    <w:name w:val="标题 1 Char"/>
    <w:next w:val="1257"/>
    <w:link w:val="1144"/>
    <w:qFormat/>
    <w:rPr>
      <w:b/>
      <w:bCs/>
      <w:sz w:val="32"/>
      <w:szCs w:val="44"/>
    </w:rPr>
  </w:style>
  <w:style w:type="character" w:styleId="1258">
    <w:name w:val="引用 Char"/>
    <w:next w:val="1258"/>
    <w:link w:val="1259"/>
    <w:qFormat/>
    <w:rPr>
      <w:i/>
      <w:iCs/>
      <w:color w:val="000000"/>
    </w:rPr>
  </w:style>
  <w:style w:type="paragraph" w:styleId="1259">
    <w:name w:val="引用1"/>
    <w:basedOn w:val="1144"/>
    <w:next w:val="1144"/>
    <w:link w:val="1258"/>
    <w:qFormat/>
    <w:rPr>
      <w:i/>
      <w:iCs/>
      <w:color w:val="000000"/>
      <w:sz w:val="20"/>
      <w:szCs w:val="20"/>
    </w:rPr>
  </w:style>
  <w:style w:type="character" w:styleId="1260">
    <w:name w:val="正文文本 Char_0"/>
    <w:next w:val="1260"/>
    <w:link w:val="1261"/>
    <w:qFormat/>
    <w:rPr>
      <w:szCs w:val="24"/>
    </w:rPr>
  </w:style>
  <w:style w:type="paragraph" w:styleId="1261">
    <w:name w:val="正文文本_0"/>
    <w:basedOn w:val="1240"/>
    <w:next w:val="1261"/>
    <w:link w:val="1260"/>
    <w:qFormat/>
    <w:pPr>
      <w:spacing w:after="120"/>
    </w:pPr>
    <w:rPr>
      <w:sz w:val="20"/>
    </w:rPr>
  </w:style>
  <w:style w:type="character" w:styleId="1262">
    <w:name w:val="副标题 Char2"/>
    <w:next w:val="1262"/>
    <w:link w:val="1144"/>
    <w:uiPriority w:val="11"/>
    <w:qFormat/>
    <w:rPr>
      <w:rFonts w:ascii="Cambria" w:hAnsi="Cambria" w:cs="Times New Roman"/>
      <w:b/>
      <w:bCs/>
      <w:sz w:val="32"/>
      <w:szCs w:val="32"/>
    </w:rPr>
  </w:style>
  <w:style w:type="character" w:styleId="1263">
    <w:name w:val="文档结构图 Char1"/>
    <w:next w:val="1263"/>
    <w:link w:val="1144"/>
    <w:qFormat/>
    <w:rPr>
      <w:rFonts w:ascii="宋体" w:hAnsi="Calibri" w:eastAsia="宋体" w:cs="Times New Roman"/>
      <w:sz w:val="18"/>
      <w:szCs w:val="18"/>
    </w:rPr>
  </w:style>
  <w:style w:type="character" w:styleId="1264">
    <w:name w:val="书籍标题1"/>
    <w:next w:val="1264"/>
    <w:link w:val="1144"/>
    <w:qFormat/>
    <w:rPr>
      <w:b/>
      <w:bCs/>
      <w:smallCaps/>
      <w:spacing w:val="5"/>
    </w:rPr>
  </w:style>
  <w:style w:type="character" w:styleId="1265">
    <w:name w:val="标题 4 Char_0"/>
    <w:next w:val="1265"/>
    <w:link w:val="1266"/>
    <w:qFormat/>
    <w:rPr>
      <w:rFonts w:ascii="Arial" w:hAnsi="Arial" w:eastAsia="黑体"/>
      <w:b/>
      <w:bCs/>
      <w:sz w:val="28"/>
      <w:szCs w:val="28"/>
    </w:rPr>
  </w:style>
  <w:style w:type="paragraph" w:styleId="1266">
    <w:name w:val="标题 4_0"/>
    <w:basedOn w:val="1240"/>
    <w:next w:val="1240"/>
    <w:link w:val="1265"/>
    <w:qFormat/>
    <w:pPr>
      <w:keepLines/>
      <w:keepNext/>
      <w:spacing w:before="280" w:after="290" w:line="376" w:lineRule="auto"/>
      <w:outlineLvl w:val="3"/>
    </w:pPr>
    <w:rPr>
      <w:rFonts w:ascii="Arial" w:hAnsi="Arial" w:eastAsia="黑体"/>
      <w:b/>
      <w:bCs/>
      <w:sz w:val="28"/>
      <w:szCs w:val="28"/>
    </w:rPr>
  </w:style>
  <w:style w:type="character" w:styleId="1267">
    <w:name w:val="不明显参考1"/>
    <w:next w:val="1267"/>
    <w:link w:val="1144"/>
    <w:qFormat/>
    <w:rPr>
      <w:smallCaps/>
      <w:color w:val="c0504d"/>
      <w:u w:val="single"/>
    </w:rPr>
  </w:style>
  <w:style w:type="character" w:styleId="1268">
    <w:name w:val="明显引用 Char"/>
    <w:next w:val="1268"/>
    <w:link w:val="1269"/>
    <w:qFormat/>
    <w:rPr>
      <w:b/>
      <w:bCs/>
      <w:i/>
      <w:iCs/>
      <w:color w:val="4f81bd"/>
    </w:rPr>
  </w:style>
  <w:style w:type="paragraph" w:styleId="1269">
    <w:name w:val="明显引用1"/>
    <w:basedOn w:val="1144"/>
    <w:next w:val="1144"/>
    <w:link w:val="1268"/>
    <w:qFormat/>
    <w:pPr>
      <w:ind w:left="936" w:right="936"/>
      <w:spacing w:before="200" w:after="280"/>
      <w:pBdr>
        <w:bottom w:val="single" w:color="4F81BD" w:sz="4" w:space="4"/>
      </w:pBdr>
    </w:pPr>
    <w:rPr>
      <w:b/>
      <w:bCs/>
      <w:i/>
      <w:iCs/>
      <w:color w:val="4f81bd"/>
      <w:sz w:val="20"/>
      <w:szCs w:val="20"/>
    </w:rPr>
  </w:style>
  <w:style w:type="character" w:styleId="1270">
    <w:name w:val="批注文字 Char1"/>
    <w:next w:val="1270"/>
    <w:link w:val="1144"/>
    <w:uiPriority w:val="99"/>
    <w:qFormat/>
    <w:rPr>
      <w:rFonts w:ascii="Calibri" w:hAnsi="Calibri" w:eastAsia="宋体" w:cs="Times New Roman"/>
    </w:rPr>
  </w:style>
  <w:style w:type="character" w:styleId="1271">
    <w:name w:val="rvts11"/>
    <w:next w:val="1271"/>
    <w:link w:val="1144"/>
    <w:qFormat/>
    <w:rPr>
      <w:rFonts w:ascii="KNLe" w:hAnsi="KNLe"/>
      <w:sz w:val="24"/>
      <w:szCs w:val="24"/>
      <w:u w:val="single"/>
    </w:rPr>
  </w:style>
  <w:style w:type="character" w:styleId="1272">
    <w:name w:val="font161"/>
    <w:next w:val="1272"/>
    <w:link w:val="1144"/>
    <w:qFormat/>
    <w:rPr>
      <w:b/>
      <w:sz w:val="32"/>
    </w:rPr>
  </w:style>
  <w:style w:type="character" w:styleId="1273">
    <w:name w:val="font31"/>
    <w:next w:val="1273"/>
    <w:link w:val="1144"/>
    <w:qFormat/>
    <w:rPr>
      <w:rFonts w:hint="eastAsia" w:ascii="宋体" w:hAnsi="宋体" w:eastAsia="宋体" w:cs="宋体"/>
      <w:color w:val="000000"/>
      <w:sz w:val="20"/>
      <w:szCs w:val="20"/>
      <w:u w:val="none"/>
    </w:rPr>
  </w:style>
  <w:style w:type="character" w:styleId="1274">
    <w:name w:val="批注框文本 Char2"/>
    <w:next w:val="1274"/>
    <w:link w:val="1144"/>
    <w:uiPriority w:val="99"/>
    <w:semiHidden/>
    <w:qFormat/>
    <w:rPr>
      <w:rFonts w:ascii="Calibri" w:hAnsi="Calibri" w:eastAsia="宋体" w:cs="Times New Roman"/>
      <w:sz w:val="18"/>
      <w:szCs w:val="18"/>
    </w:rPr>
  </w:style>
  <w:style w:type="character" w:styleId="1275">
    <w:name w:val="标题 5 Char_0"/>
    <w:next w:val="1275"/>
    <w:link w:val="1276"/>
    <w:qFormat/>
    <w:rPr>
      <w:rFonts w:ascii="Calibri" w:hAnsi="Calibri"/>
      <w:b/>
      <w:bCs/>
      <w:sz w:val="28"/>
      <w:szCs w:val="28"/>
    </w:rPr>
  </w:style>
  <w:style w:type="paragraph" w:styleId="1276">
    <w:name w:val="标题 5_0"/>
    <w:basedOn w:val="1240"/>
    <w:next w:val="1240"/>
    <w:link w:val="1275"/>
    <w:qFormat/>
    <w:pPr>
      <w:keepLines/>
      <w:keepNext/>
      <w:spacing w:before="280" w:after="290" w:line="372" w:lineRule="auto"/>
      <w:outlineLvl w:val="4"/>
    </w:pPr>
    <w:rPr>
      <w:b/>
      <w:bCs/>
      <w:sz w:val="28"/>
      <w:szCs w:val="28"/>
    </w:rPr>
  </w:style>
  <w:style w:type="character" w:styleId="1277">
    <w:name w:val="不明显强调1"/>
    <w:next w:val="1277"/>
    <w:link w:val="1144"/>
    <w:qFormat/>
    <w:rPr>
      <w:i/>
      <w:iCs/>
      <w:color w:val="808080"/>
    </w:rPr>
  </w:style>
  <w:style w:type="character" w:styleId="1278">
    <w:name w:val="批注文字 Char Char"/>
    <w:next w:val="1278"/>
    <w:link w:val="1144"/>
    <w:rPr>
      <w:rFonts w:ascii="宋体" w:hAnsi="Times New Roman" w:eastAsia="宋体" w:cs="Times New Roman"/>
      <w:sz w:val="28"/>
      <w:szCs w:val="20"/>
    </w:rPr>
  </w:style>
  <w:style w:type="character" w:styleId="1279">
    <w:name w:val="明显强调1"/>
    <w:next w:val="1279"/>
    <w:link w:val="1144"/>
    <w:qFormat/>
    <w:rPr>
      <w:b/>
      <w:bCs/>
      <w:i/>
      <w:iCs/>
      <w:color w:val="4f81bd"/>
    </w:rPr>
  </w:style>
  <w:style w:type="character" w:styleId="1280">
    <w:name w:val="批注主题 Char2"/>
    <w:next w:val="1280"/>
    <w:link w:val="1144"/>
    <w:uiPriority w:val="99"/>
    <w:qFormat/>
    <w:rPr>
      <w:b/>
      <w:bCs/>
      <w:sz w:val="21"/>
    </w:rPr>
  </w:style>
  <w:style w:type="character" w:styleId="1281">
    <w:name w:val="正文文本 2 Char1"/>
    <w:next w:val="1281"/>
    <w:link w:val="1144"/>
    <w:uiPriority w:val="99"/>
    <w:semiHidden/>
    <w:rPr>
      <w:sz w:val="21"/>
      <w:szCs w:val="24"/>
    </w:rPr>
  </w:style>
  <w:style w:type="character" w:styleId="1282">
    <w:name w:val="font11"/>
    <w:next w:val="1282"/>
    <w:link w:val="1144"/>
    <w:qFormat/>
    <w:rPr>
      <w:rFonts w:hint="eastAsia" w:ascii="宋体" w:hAnsi="宋体" w:eastAsia="宋体" w:cs="宋体"/>
      <w:color w:val="000000"/>
      <w:sz w:val="20"/>
      <w:szCs w:val="20"/>
      <w:u w:val="none"/>
    </w:rPr>
  </w:style>
  <w:style w:type="character" w:styleId="1283">
    <w:name w:val="明显参考1"/>
    <w:next w:val="1283"/>
    <w:link w:val="1144"/>
    <w:qFormat/>
    <w:rPr>
      <w:b/>
      <w:bCs/>
      <w:smallCaps/>
      <w:color w:val="c0504d"/>
      <w:spacing w:val="5"/>
      <w:u w:val="single"/>
    </w:rPr>
  </w:style>
  <w:style w:type="character" w:styleId="1284">
    <w:name w:val="正文文本 Char1"/>
    <w:next w:val="1284"/>
    <w:link w:val="1144"/>
    <w:qFormat/>
    <w:rPr>
      <w:rFonts w:ascii="Calibri" w:hAnsi="Calibri" w:eastAsia="宋体" w:cs="Times New Roman"/>
    </w:rPr>
  </w:style>
  <w:style w:type="character" w:styleId="1285">
    <w:name w:val="标题 Char1"/>
    <w:next w:val="1285"/>
    <w:link w:val="1144"/>
    <w:uiPriority w:val="10"/>
    <w:qFormat/>
    <w:rPr>
      <w:rFonts w:ascii="Cambria" w:hAnsi="Cambria" w:eastAsia="宋体" w:cs="Times New Roman"/>
      <w:b/>
      <w:bCs/>
      <w:sz w:val="32"/>
      <w:szCs w:val="32"/>
    </w:rPr>
  </w:style>
  <w:style w:type="character" w:styleId="1286">
    <w:name w:val="页眉 Char1"/>
    <w:next w:val="1286"/>
    <w:link w:val="1144"/>
    <w:uiPriority w:val="99"/>
    <w:semiHidden/>
    <w:qFormat/>
    <w:rPr>
      <w:rFonts w:ascii="Calibri" w:hAnsi="Calibri" w:eastAsia="宋体" w:cs="Times New Roman"/>
      <w:sz w:val="18"/>
      <w:szCs w:val="18"/>
    </w:rPr>
  </w:style>
  <w:style w:type="character" w:styleId="1287">
    <w:name w:val="font21"/>
    <w:next w:val="1287"/>
    <w:link w:val="1144"/>
    <w:qFormat/>
    <w:rPr>
      <w:rFonts w:hint="eastAsia" w:ascii="宋体" w:hAnsi="宋体" w:eastAsia="宋体" w:cs="宋体"/>
      <w:color w:val="000000"/>
      <w:sz w:val="20"/>
      <w:szCs w:val="20"/>
      <w:u w:val="none"/>
    </w:rPr>
  </w:style>
  <w:style w:type="character" w:styleId="1288">
    <w:name w:val="副标题 Char1"/>
    <w:next w:val="1288"/>
    <w:link w:val="1144"/>
    <w:uiPriority w:val="11"/>
    <w:qFormat/>
    <w:rPr>
      <w:rFonts w:ascii="Cambria" w:hAnsi="Cambria" w:cs="Times New Roman"/>
      <w:b/>
      <w:bCs/>
      <w:sz w:val="32"/>
      <w:szCs w:val="32"/>
    </w:rPr>
  </w:style>
  <w:style w:type="character" w:styleId="1289">
    <w:name w:val="正文文本 Char2"/>
    <w:next w:val="1289"/>
    <w:link w:val="1144"/>
    <w:uiPriority w:val="99"/>
    <w:semiHidden/>
    <w:qFormat/>
    <w:rPr>
      <w:rFonts w:ascii="Calibri" w:hAnsi="Calibri" w:eastAsia="宋体" w:cs="Times New Roman"/>
    </w:rPr>
  </w:style>
  <w:style w:type="character" w:styleId="1290">
    <w:name w:val="正文文本 3 Char1"/>
    <w:next w:val="1290"/>
    <w:link w:val="1144"/>
    <w:uiPriority w:val="99"/>
    <w:qFormat/>
    <w:rPr>
      <w:sz w:val="16"/>
      <w:szCs w:val="16"/>
    </w:rPr>
  </w:style>
  <w:style w:type="character" w:styleId="1291">
    <w:name w:val="日期 Char1"/>
    <w:next w:val="1291"/>
    <w:link w:val="1144"/>
    <w:qFormat/>
    <w:rPr>
      <w:rFonts w:ascii="Calibri" w:hAnsi="Calibri" w:eastAsia="宋体" w:cs="Times New Roman"/>
    </w:rPr>
  </w:style>
  <w:style w:type="character" w:styleId="1292">
    <w:name w:val="普通文字 Char Char"/>
    <w:next w:val="1292"/>
    <w:link w:val="1144"/>
    <w:rPr>
      <w:rFonts w:ascii="宋体" w:hAnsi="Courier New" w:eastAsia="宋体" w:cs="Courier New"/>
      <w:sz w:val="21"/>
      <w:szCs w:val="21"/>
      <w:lang w:val="en-US" w:eastAsia="zh-CN" w:bidi="ar-SA"/>
    </w:rPr>
  </w:style>
  <w:style w:type="character" w:styleId="1293">
    <w:name w:val="批注文字 Char2"/>
    <w:next w:val="1293"/>
    <w:link w:val="1144"/>
    <w:qFormat/>
    <w:rPr>
      <w:sz w:val="21"/>
    </w:rPr>
  </w:style>
  <w:style w:type="character" w:styleId="1294">
    <w:name w:val="标题5 Char Char"/>
    <w:next w:val="1294"/>
    <w:link w:val="1295"/>
    <w:qFormat/>
    <w:rPr>
      <w:rFonts w:ascii="Arial" w:hAnsi="Arial"/>
      <w:b/>
      <w:bCs/>
      <w:sz w:val="24"/>
      <w:szCs w:val="32"/>
    </w:rPr>
  </w:style>
  <w:style w:type="paragraph" w:styleId="1295">
    <w:name w:val="标题5"/>
    <w:basedOn w:val="1147"/>
    <w:next w:val="1295"/>
    <w:link w:val="1294"/>
    <w:qFormat/>
    <w:pPr>
      <w:numPr>
        <w:ilvl w:val="0"/>
        <w:numId w:val="0"/>
      </w:numPr>
      <w:spacing w:line="413" w:lineRule="auto"/>
    </w:pPr>
    <w:rPr>
      <w:rFonts w:ascii="Arial" w:hAnsi="Arial"/>
      <w:sz w:val="24"/>
    </w:rPr>
  </w:style>
  <w:style w:type="character" w:styleId="1296">
    <w:name w:val="point_normal1"/>
    <w:next w:val="1296"/>
    <w:link w:val="1144"/>
    <w:uiPriority w:val="99"/>
    <w:rPr>
      <w:rFonts w:ascii="Arial" w:hAnsi="Arial" w:cs="Arial"/>
      <w:sz w:val="18"/>
      <w:szCs w:val="18"/>
    </w:rPr>
  </w:style>
  <w:style w:type="character" w:styleId="1297">
    <w:name w:val="para_small"/>
    <w:next w:val="1297"/>
    <w:link w:val="1144"/>
    <w:uiPriority w:val="99"/>
    <w:rPr>
      <w:rFonts w:cs="Times New Roman"/>
    </w:rPr>
  </w:style>
  <w:style w:type="character" w:styleId="1298">
    <w:name w:val="书籍标题"/>
    <w:next w:val="1298"/>
    <w:link w:val="1144"/>
    <w:qFormat/>
    <w:rPr>
      <w:b/>
      <w:bCs/>
      <w:smallCaps/>
      <w:spacing w:val="5"/>
    </w:rPr>
  </w:style>
  <w:style w:type="character" w:styleId="1299">
    <w:name w:val="列出段落 Char,Bullet List Char,numbered Char,FooterText Char,List Paragraph1 Char,Paragraphe de liste1 Char"/>
    <w:next w:val="1299"/>
    <w:link w:val="1300"/>
    <w:qFormat/>
    <w:rPr>
      <w:sz w:val="21"/>
      <w:szCs w:val="24"/>
    </w:rPr>
  </w:style>
  <w:style w:type="paragraph" w:styleId="1300">
    <w:name w:val="List Paragraph1"/>
    <w:basedOn w:val="1144"/>
    <w:next w:val="1300"/>
    <w:link w:val="1299"/>
    <w:qFormat/>
    <w:pPr>
      <w:ind w:firstLine="420"/>
    </w:pPr>
  </w:style>
  <w:style w:type="character" w:styleId="1301">
    <w:name w:val="mail_info_expanded_sender1"/>
    <w:next w:val="1301"/>
    <w:link w:val="1144"/>
    <w:rPr>
      <w:b w:val="0"/>
      <w:color w:val="41464e"/>
    </w:rPr>
  </w:style>
  <w:style w:type="character" w:styleId="1302">
    <w:name w:val="批注主题 Char1"/>
    <w:next w:val="1302"/>
    <w:link w:val="1144"/>
    <w:qFormat/>
    <w:rPr>
      <w:b/>
      <w:bCs/>
      <w:sz w:val="21"/>
      <w:szCs w:val="22"/>
    </w:rPr>
  </w:style>
  <w:style w:type="character" w:styleId="1303">
    <w:name w:val="引用 Char1"/>
    <w:next w:val="1303"/>
    <w:link w:val="1144"/>
    <w:uiPriority w:val="29"/>
    <w:qFormat/>
    <w:rPr>
      <w:i/>
      <w:iCs/>
      <w:color w:val="000000"/>
      <w:sz w:val="21"/>
    </w:rPr>
  </w:style>
  <w:style w:type="character" w:styleId="1304">
    <w:name w:val="正文首行缩进 Char1"/>
    <w:next w:val="1304"/>
    <w:link w:val="1144"/>
    <w:uiPriority w:val="99"/>
    <w:semiHidden/>
    <w:rPr>
      <w:rFonts w:eastAsia="幼圆"/>
      <w:b/>
      <w:bCs/>
      <w:sz w:val="21"/>
      <w:szCs w:val="24"/>
    </w:rPr>
  </w:style>
  <w:style w:type="character" w:styleId="1305">
    <w:name w:val="超链接_0"/>
    <w:next w:val="1305"/>
    <w:link w:val="1144"/>
    <w:uiPriority w:val="99"/>
    <w:qFormat/>
    <w:rPr>
      <w:rFonts w:ascii="Calibri" w:hAnsi="Calibri"/>
      <w:color w:val="0000ff"/>
      <w:u w:val="single"/>
    </w:rPr>
  </w:style>
  <w:style w:type="character" w:styleId="1306">
    <w:name w:val="批注框文本 Char1"/>
    <w:next w:val="1306"/>
    <w:link w:val="1144"/>
    <w:qFormat/>
    <w:rPr>
      <w:sz w:val="18"/>
      <w:szCs w:val="18"/>
    </w:rPr>
  </w:style>
  <w:style w:type="character" w:styleId="1307">
    <w:name w:val="明显引用 Char2"/>
    <w:next w:val="1307"/>
    <w:link w:val="1144"/>
    <w:uiPriority w:val="30"/>
    <w:qFormat/>
    <w:rPr>
      <w:b/>
      <w:bCs/>
      <w:i/>
      <w:iCs/>
      <w:color w:val="4f81bd"/>
      <w:sz w:val="21"/>
      <w:szCs w:val="24"/>
    </w:rPr>
  </w:style>
  <w:style w:type="character" w:styleId="1308">
    <w:name w:val="标题 2 Char_0"/>
    <w:next w:val="1308"/>
    <w:link w:val="1309"/>
    <w:qFormat/>
    <w:rPr>
      <w:rFonts w:ascii="Cambria" w:hAnsi="Cambria"/>
      <w:b/>
      <w:bCs/>
      <w:sz w:val="32"/>
      <w:szCs w:val="32"/>
    </w:rPr>
  </w:style>
  <w:style w:type="paragraph" w:styleId="1309">
    <w:name w:val="标题 2_0"/>
    <w:basedOn w:val="1240"/>
    <w:next w:val="1240"/>
    <w:link w:val="1308"/>
    <w:unhideWhenUsed/>
    <w:qFormat/>
    <w:pPr>
      <w:keepLines/>
      <w:keepNext/>
      <w:spacing w:before="260" w:after="260" w:line="416" w:lineRule="auto"/>
      <w:outlineLvl w:val="1"/>
    </w:pPr>
    <w:rPr>
      <w:rFonts w:ascii="Cambria" w:hAnsi="Cambria"/>
      <w:b/>
      <w:bCs/>
      <w:sz w:val="32"/>
      <w:szCs w:val="32"/>
    </w:rPr>
  </w:style>
  <w:style w:type="paragraph" w:styleId="1310">
    <w:name w:val="2方案格式2"/>
    <w:basedOn w:val="1311"/>
    <w:next w:val="1310"/>
    <w:link w:val="1144"/>
    <w:qFormat/>
    <w:pPr>
      <w:numPr>
        <w:ilvl w:val="1"/>
        <w:numId w:val="3"/>
      </w:numPr>
      <w:spacing w:before="50" w:after="50" w:line="240" w:lineRule="auto"/>
      <w:tabs>
        <w:tab w:val="left" w:pos="360" w:leader="none"/>
      </w:tabs>
      <w:outlineLvl w:val="1"/>
    </w:pPr>
    <w:rPr>
      <w:sz w:val="44"/>
    </w:rPr>
  </w:style>
  <w:style w:type="paragraph" w:styleId="1311">
    <w:name w:val="1方案格式1"/>
    <w:basedOn w:val="1145"/>
    <w:next w:val="1311"/>
    <w:link w:val="1144"/>
    <w:qFormat/>
    <w:pPr>
      <w:numPr>
        <w:ilvl w:val="0"/>
        <w:numId w:val="3"/>
      </w:numPr>
      <w:ind w:left="0" w:firstLine="0"/>
      <w:spacing w:line="360" w:lineRule="auto"/>
      <w:tabs>
        <w:tab w:val="left" w:pos="360" w:leader="none"/>
      </w:tabs>
    </w:pPr>
    <w:rPr>
      <w:rFonts w:eastAsia="微软雅黑"/>
      <w:bCs w:val="0"/>
      <w:sz w:val="48"/>
    </w:rPr>
  </w:style>
  <w:style w:type="paragraph" w:styleId="1312">
    <w:name w:val="列出段落11"/>
    <w:basedOn w:val="1144"/>
    <w:next w:val="1312"/>
    <w:link w:val="1144"/>
    <w:qFormat/>
    <w:pPr>
      <w:contextualSpacing/>
      <w:ind w:left="720"/>
      <w:jc w:val="left"/>
      <w:widowControl/>
    </w:pPr>
    <w:rPr>
      <w:rFonts w:ascii="Arial" w:hAnsi="Arial" w:eastAsia="黑体"/>
      <w:sz w:val="24"/>
      <w:lang w:eastAsia="en-US"/>
    </w:rPr>
  </w:style>
  <w:style w:type="paragraph" w:styleId="1313">
    <w:name w:val="TOC 标题1"/>
    <w:basedOn w:val="1145"/>
    <w:next w:val="1144"/>
    <w:link w:val="114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314">
    <w:name w:val="正文2"/>
    <w:next w:val="1314"/>
    <w:link w:val="1315"/>
    <w:uiPriority w:val="99"/>
    <w:qFormat/>
    <w:rPr>
      <w:rFonts w:eastAsia="微软雅黑"/>
      <w:sz w:val="24"/>
      <w:szCs w:val="24"/>
      <w:lang w:val="en-US" w:eastAsia="zh-CN" w:bidi="ar-SA"/>
    </w:rPr>
  </w:style>
  <w:style w:type="character" w:styleId="1315">
    <w:name w:val="正文2 Char Char"/>
    <w:next w:val="1315"/>
    <w:link w:val="1314"/>
    <w:uiPriority w:val="99"/>
    <w:qFormat/>
    <w:rPr>
      <w:rFonts w:eastAsia="微软雅黑"/>
      <w:sz w:val="24"/>
      <w:szCs w:val="24"/>
      <w:lang w:bidi="ar-SA"/>
    </w:rPr>
  </w:style>
  <w:style w:type="paragraph" w:styleId="1316">
    <w:name w:val="正文 + 行距: 固定值 20 磅"/>
    <w:basedOn w:val="1144"/>
    <w:next w:val="1316"/>
    <w:link w:val="1144"/>
    <w:qFormat/>
    <w:pPr>
      <w:ind w:firstLine="716"/>
      <w:spacing w:line="400" w:lineRule="exact"/>
    </w:pPr>
    <w:rPr>
      <w:rFonts w:ascii="Calibri" w:hAnsi="Calibri"/>
      <w:szCs w:val="22"/>
    </w:rPr>
  </w:style>
  <w:style w:type="paragraph" w:styleId="1317">
    <w:name w:val="列出段落1"/>
    <w:basedOn w:val="1144"/>
    <w:next w:val="1317"/>
    <w:link w:val="1144"/>
    <w:uiPriority w:val="99"/>
    <w:qFormat/>
    <w:pPr>
      <w:contextualSpacing/>
      <w:ind w:left="720"/>
      <w:jc w:val="left"/>
      <w:widowControl/>
    </w:pPr>
    <w:rPr>
      <w:rFonts w:ascii="Arial" w:hAnsi="Arial" w:eastAsia="黑体"/>
      <w:sz w:val="24"/>
      <w:lang w:eastAsia="en-US"/>
    </w:rPr>
  </w:style>
  <w:style w:type="paragraph" w:styleId="1318">
    <w:name w:val="op_mapdots_left"/>
    <w:basedOn w:val="1144"/>
    <w:next w:val="1318"/>
    <w:link w:val="1144"/>
    <w:qFormat/>
    <w:pPr>
      <w:jc w:val="left"/>
      <w:spacing w:before="100" w:beforeAutospacing="1" w:after="100" w:afterAutospacing="1"/>
      <w:widowControl/>
    </w:pPr>
    <w:rPr>
      <w:rFonts w:ascii="宋体" w:hAnsi="宋体" w:cs="宋体"/>
      <w:sz w:val="24"/>
    </w:rPr>
  </w:style>
  <w:style w:type="paragraph" w:styleId="1319">
    <w:name w:val="标题2"/>
    <w:basedOn w:val="1146"/>
    <w:next w:val="1177"/>
    <w:link w:val="1144"/>
    <w:qFormat/>
    <w:pPr>
      <w:spacing w:before="156" w:after="156" w:line="360" w:lineRule="auto"/>
    </w:pPr>
    <w:rPr>
      <w:bCs w:val="0"/>
      <w:sz w:val="24"/>
    </w:rPr>
  </w:style>
  <w:style w:type="paragraph" w:styleId="1320">
    <w:name w:val="正文空2字"/>
    <w:basedOn w:val="1144"/>
    <w:next w:val="1320"/>
    <w:link w:val="1144"/>
    <w:qFormat/>
    <w:pPr>
      <w:ind w:firstLine="200"/>
      <w:spacing w:line="360" w:lineRule="auto"/>
    </w:pPr>
    <w:rPr>
      <w:sz w:val="24"/>
      <w:lang w:bidi="en-US"/>
    </w:rPr>
  </w:style>
  <w:style w:type="paragraph" w:styleId="1321">
    <w:name w:val="List Paragraph"/>
    <w:basedOn w:val="1144"/>
    <w:next w:val="1321"/>
    <w:link w:val="1144"/>
    <w:uiPriority w:val="99"/>
    <w:qFormat/>
    <w:pPr>
      <w:ind w:firstLine="420"/>
    </w:pPr>
    <w:rPr>
      <w:szCs w:val="20"/>
    </w:rPr>
  </w:style>
  <w:style w:type="paragraph" w:styleId="1322">
    <w:name w:val="Item Step in Table"/>
    <w:next w:val="1322"/>
    <w:link w:val="1144"/>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323">
    <w:name w:val="UserStyle_116"/>
    <w:basedOn w:val="1144"/>
    <w:next w:val="1323"/>
    <w:link w:val="1144"/>
    <w:pPr>
      <w:keepNext/>
      <w:spacing w:before="100" w:line="400" w:lineRule="atLeast"/>
      <w:widowControl/>
    </w:pPr>
    <w:rPr>
      <w:rFonts w:ascii="Times New Roman" w:hAnsi="Times New Roman"/>
      <w:sz w:val="28"/>
      <w:szCs w:val="28"/>
    </w:rPr>
  </w:style>
  <w:style w:type="paragraph" w:styleId="1324">
    <w:name w:val="表格"/>
    <w:basedOn w:val="1144"/>
    <w:next w:val="1324"/>
    <w:link w:val="1144"/>
    <w:qFormat/>
    <w:pPr>
      <w:jc w:val="center"/>
    </w:pPr>
    <w:rPr>
      <w:rFonts w:ascii="华文细黑" w:hAnsi="华文细黑"/>
      <w:szCs w:val="22"/>
    </w:rPr>
  </w:style>
  <w:style w:type="paragraph" w:styleId="1325">
    <w:name w:val="格式３"/>
    <w:basedOn w:val="1144"/>
    <w:next w:val="1325"/>
    <w:link w:val="1144"/>
    <w:qFormat/>
    <w:pPr>
      <w:ind w:left="600" w:hanging="600"/>
      <w:spacing w:line="420" w:lineRule="exact"/>
    </w:pPr>
    <w:rPr>
      <w:rFonts w:ascii="宋体" w:hAnsi="宋体"/>
      <w:color w:val="000000"/>
      <w:sz w:val="24"/>
      <w:szCs w:val="20"/>
    </w:rPr>
  </w:style>
  <w:style w:type="paragraph" w:styleId="1326">
    <w:name w:val="列表段落"/>
    <w:basedOn w:val="1144"/>
    <w:next w:val="1144"/>
    <w:link w:val="1144"/>
    <w:uiPriority w:val="34"/>
    <w:qFormat/>
    <w:pPr>
      <w:ind w:firstLine="420"/>
    </w:pPr>
    <w:rPr>
      <w:rFonts w:ascii="Calibri" w:hAnsi="Calibri"/>
      <w:szCs w:val="22"/>
    </w:rPr>
  </w:style>
  <w:style w:type="paragraph" w:styleId="1327">
    <w:name w:val="6'"/>
    <w:basedOn w:val="1144"/>
    <w:next w:val="1327"/>
    <w:link w:val="1144"/>
    <w:qFormat/>
    <w:pPr>
      <w:jc w:val="center"/>
      <w:spacing w:line="320" w:lineRule="exact"/>
    </w:pPr>
    <w:rPr>
      <w:rFonts w:ascii="Calibri" w:hAnsi="Calibri"/>
      <w:spacing w:val="20"/>
      <w:szCs w:val="22"/>
    </w:rPr>
  </w:style>
  <w:style w:type="paragraph" w:styleId="1328">
    <w:name w:val="文章正文"/>
    <w:basedOn w:val="1144"/>
    <w:next w:val="1328"/>
    <w:link w:val="1144"/>
    <w:uiPriority w:val="99"/>
    <w:qFormat/>
    <w:pPr>
      <w:ind w:firstLine="480"/>
      <w:spacing w:line="360" w:lineRule="auto"/>
    </w:pPr>
    <w:rPr>
      <w:rFonts w:ascii="仿宋_GB2312" w:hAnsi="宋体" w:eastAsia="仿宋_GB2312"/>
      <w:color w:val="ff0000"/>
      <w:sz w:val="24"/>
    </w:rPr>
  </w:style>
  <w:style w:type="paragraph" w:styleId="1329">
    <w:name w:val="空半行"/>
    <w:basedOn w:val="1144"/>
    <w:next w:val="1329"/>
    <w:link w:val="1144"/>
    <w:qFormat/>
    <w:pPr>
      <w:spacing w:line="120" w:lineRule="exact"/>
    </w:pPr>
    <w:rPr>
      <w:rFonts w:ascii="Calibri" w:hAnsi="Calibri" w:eastAsia="仿宋_GB2312"/>
      <w:color w:val="ffffff"/>
      <w:sz w:val="30"/>
      <w:szCs w:val="22"/>
    </w:rPr>
  </w:style>
  <w:style w:type="paragraph" w:styleId="1330">
    <w:name w:val="_Style 105"/>
    <w:next w:val="1144"/>
    <w:link w:val="1144"/>
    <w:pPr>
      <w:jc w:val="both"/>
      <w:widowControl w:val="off"/>
    </w:pPr>
    <w:rPr>
      <w:sz w:val="21"/>
      <w:lang w:val="en-US" w:eastAsia="zh-CN" w:bidi="ar-SA"/>
    </w:rPr>
  </w:style>
  <w:style w:type="paragraph" w:styleId="1331">
    <w:name w:val="目录 4_0"/>
    <w:basedOn w:val="1240"/>
    <w:next w:val="1240"/>
    <w:link w:val="1144"/>
    <w:uiPriority w:val="39"/>
    <w:qFormat/>
    <w:pPr>
      <w:ind w:left="1260"/>
    </w:pPr>
    <w:rPr>
      <w:rFonts w:ascii="Calibri" w:hAnsi="Calibri"/>
    </w:rPr>
  </w:style>
  <w:style w:type="paragraph" w:styleId="1332">
    <w:name w:val="_Style 36"/>
    <w:next w:val="1144"/>
    <w:link w:val="1144"/>
    <w:qFormat/>
    <w:pPr>
      <w:jc w:val="both"/>
      <w:widowControl w:val="off"/>
    </w:pPr>
    <w:rPr>
      <w:sz w:val="21"/>
      <w:lang w:val="en-US" w:eastAsia="zh-CN" w:bidi="ar-SA"/>
    </w:rPr>
  </w:style>
  <w:style w:type="paragraph" w:styleId="1333">
    <w:name w:val="Heading 1"/>
    <w:basedOn w:val="1334"/>
    <w:next w:val="1334"/>
    <w:link w:val="1144"/>
    <w:qFormat/>
    <w:pPr>
      <w:keepLines/>
      <w:keepNext/>
      <w:spacing w:before="340" w:after="330" w:line="576" w:lineRule="auto"/>
      <w:outlineLvl w:val="0"/>
    </w:pPr>
    <w:rPr>
      <w:rFonts w:ascii="Times New Roman" w:hAnsi="Times New Roman" w:eastAsia="Times New Roman"/>
      <w:b/>
      <w:sz w:val="44"/>
      <w:lang w:val="zh-CN"/>
    </w:rPr>
  </w:style>
  <w:style w:type="paragraph" w:styleId="1334">
    <w:name w:val="正文1"/>
    <w:next w:val="1334"/>
    <w:link w:val="1144"/>
    <w:qFormat/>
    <w:pPr>
      <w:jc w:val="both"/>
      <w:widowControl w:val="off"/>
    </w:pPr>
    <w:rPr>
      <w:lang w:val="en-US" w:eastAsia="zh-CN" w:bidi="ar-SA"/>
    </w:rPr>
  </w:style>
  <w:style w:type="paragraph" w:styleId="1335">
    <w:name w:val="样式 标题 1 + 黑体 三号 非加粗 居中 段前: 6 磅 段后: 6 磅 行距: 固定值 20 磅"/>
    <w:basedOn w:val="1145"/>
    <w:next w:val="1335"/>
    <w:link w:val="1144"/>
    <w:qFormat/>
    <w:pPr>
      <w:numPr>
        <w:ilvl w:val="0"/>
        <w:numId w:val="0"/>
      </w:numPr>
      <w:spacing w:before="120" w:after="120" w:line="400" w:lineRule="exact"/>
    </w:pPr>
    <w:rPr>
      <w:rFonts w:ascii="黑体" w:hAnsi="黑体" w:eastAsia="黑体"/>
      <w:b w:val="0"/>
      <w:bCs w:val="0"/>
      <w:szCs w:val="20"/>
    </w:rPr>
  </w:style>
  <w:style w:type="paragraph" w:styleId="1336">
    <w:name w:val="目录 3_0"/>
    <w:basedOn w:val="1240"/>
    <w:next w:val="1240"/>
    <w:link w:val="1144"/>
    <w:uiPriority w:val="39"/>
    <w:qFormat/>
    <w:pPr>
      <w:ind w:left="840"/>
    </w:pPr>
    <w:rPr>
      <w:rFonts w:ascii="Calibri" w:hAnsi="Calibri"/>
    </w:rPr>
  </w:style>
  <w:style w:type="paragraph" w:styleId="1337">
    <w:name w:val="无间隔"/>
    <w:next w:val="1337"/>
    <w:link w:val="1144"/>
    <w:qFormat/>
    <w:pPr>
      <w:jc w:val="both"/>
      <w:widowControl w:val="off"/>
    </w:pPr>
    <w:rPr>
      <w:sz w:val="21"/>
      <w:lang w:val="en-US" w:eastAsia="zh-CN" w:bidi="ar-SA"/>
    </w:rPr>
  </w:style>
  <w:style w:type="paragraph" w:styleId="1338">
    <w:name w:val="Char Char Char Char Char Char Char"/>
    <w:basedOn w:val="1144"/>
    <w:next w:val="1338"/>
    <w:link w:val="1144"/>
    <w:qFormat/>
    <w:pPr>
      <w:spacing w:line="360" w:lineRule="auto"/>
    </w:pPr>
    <w:rPr>
      <w:sz w:val="24"/>
      <w:szCs w:val="20"/>
    </w:rPr>
  </w:style>
  <w:style w:type="paragraph" w:styleId="1339">
    <w:name w:val="1"/>
    <w:basedOn w:val="1144"/>
    <w:next w:val="1144"/>
    <w:link w:val="1144"/>
    <w:qFormat/>
    <w:rPr>
      <w:rFonts w:ascii="Calibri" w:hAnsi="Calibri"/>
      <w:szCs w:val="22"/>
    </w:rPr>
  </w:style>
  <w:style w:type="paragraph" w:styleId="1340">
    <w:name w:val="样式 标题 2 + Times New Roman 四号 非加粗 段前: 5 磅 段后: 0 磅 行距: 固定值 20..."/>
    <w:basedOn w:val="1146"/>
    <w:next w:val="1340"/>
    <w:link w:val="1144"/>
    <w:qFormat/>
    <w:pPr>
      <w:numPr>
        <w:ilvl w:val="0"/>
        <w:numId w:val="0"/>
      </w:numPr>
      <w:spacing w:before="100" w:after="0" w:line="400" w:lineRule="exact"/>
    </w:pPr>
    <w:rPr>
      <w:rFonts w:ascii="Times New Roman" w:hAnsi="Times New Roman" w:eastAsia="黑体"/>
      <w:b w:val="0"/>
      <w:bCs w:val="0"/>
      <w:sz w:val="28"/>
      <w:szCs w:val="20"/>
    </w:rPr>
  </w:style>
  <w:style w:type="paragraph" w:styleId="1341">
    <w:name w:val="列出段落3"/>
    <w:basedOn w:val="1144"/>
    <w:next w:val="1341"/>
    <w:link w:val="1144"/>
    <w:uiPriority w:val="34"/>
    <w:qFormat/>
    <w:pPr>
      <w:ind w:firstLine="420"/>
    </w:pPr>
    <w:rPr>
      <w:szCs w:val="20"/>
    </w:rPr>
  </w:style>
  <w:style w:type="paragraph" w:styleId="1342">
    <w:name w:val="普通正文"/>
    <w:basedOn w:val="1144"/>
    <w:next w:val="1342"/>
    <w:link w:val="1144"/>
    <w:qFormat/>
    <w:pPr>
      <w:ind w:firstLine="480"/>
      <w:jc w:val="left"/>
      <w:spacing w:before="120" w:after="120" w:line="360" w:lineRule="auto"/>
    </w:pPr>
    <w:rPr>
      <w:rFonts w:ascii="Arial" w:hAnsi="Arial"/>
      <w:sz w:val="24"/>
    </w:rPr>
  </w:style>
  <w:style w:type="paragraph" w:styleId="1343">
    <w:name w:val="表格文字"/>
    <w:basedOn w:val="1144"/>
    <w:next w:val="1343"/>
    <w:link w:val="1144"/>
    <w:qFormat/>
    <w:pPr>
      <w:jc w:val="left"/>
      <w:spacing w:line="420" w:lineRule="atLeast"/>
    </w:pPr>
    <w:rPr>
      <w:rFonts w:ascii="Calibri" w:hAnsi="Calibri"/>
      <w:szCs w:val="22"/>
    </w:rPr>
  </w:style>
  <w:style w:type="paragraph" w:styleId="1344">
    <w:name w:val="样式 标题 2 + Times New Roman 四号 非加粗 段前: 5 磅 段后: 0 磅 行距: 固定值 20..._0"/>
    <w:basedOn w:val="1144"/>
    <w:next w:val="1344"/>
    <w:link w:val="1144"/>
    <w:qFormat/>
    <w:pPr>
      <w:keepLines/>
      <w:keepNext/>
      <w:spacing w:before="100" w:line="360" w:lineRule="auto"/>
      <w:outlineLvl w:val="1"/>
    </w:pPr>
    <w:rPr>
      <w:rFonts w:eastAsia="Times New Roman" w:cs="宋体"/>
      <w:sz w:val="28"/>
      <w:szCs w:val="20"/>
    </w:rPr>
  </w:style>
  <w:style w:type="paragraph" w:styleId="1345">
    <w:name w:val="样式 标题 3 + (中文) 黑体 小四 非加粗 段前: 7.8 磅 段后: 0 磅 行距: 固定值 20 磅"/>
    <w:basedOn w:val="1147"/>
    <w:next w:val="1144"/>
    <w:link w:val="1144"/>
    <w:qFormat/>
    <w:pPr>
      <w:spacing w:before="0" w:after="0" w:line="400" w:lineRule="exact"/>
    </w:pPr>
    <w:rPr>
      <w:rFonts w:eastAsia="黑体" w:cs="宋体"/>
      <w:b w:val="0"/>
      <w:bCs w:val="0"/>
      <w:sz w:val="24"/>
      <w:szCs w:val="20"/>
    </w:rPr>
  </w:style>
  <w:style w:type="paragraph" w:styleId="1346">
    <w:name w:val="txt"/>
    <w:basedOn w:val="1144"/>
    <w:next w:val="1346"/>
    <w:link w:val="1144"/>
    <w:qFormat/>
    <w:pPr>
      <w:jc w:val="left"/>
      <w:spacing w:before="100" w:beforeAutospacing="1" w:after="100" w:afterAutospacing="1"/>
      <w:widowControl/>
    </w:pPr>
    <w:rPr>
      <w:rFonts w:ascii="宋体" w:hAnsi="宋体" w:cs="宋体"/>
      <w:sz w:val="24"/>
    </w:rPr>
  </w:style>
  <w:style w:type="paragraph" w:styleId="1347">
    <w:name w:val="Blockquote"/>
    <w:basedOn w:val="1144"/>
    <w:next w:val="1347"/>
    <w:link w:val="1144"/>
    <w:qFormat/>
    <w:pPr>
      <w:ind w:left="360" w:right="360"/>
      <w:jc w:val="left"/>
      <w:spacing w:before="100" w:after="100"/>
    </w:pPr>
    <w:rPr>
      <w:rFonts w:ascii="Calibri" w:hAnsi="Calibri"/>
      <w:sz w:val="24"/>
      <w:szCs w:val="22"/>
    </w:rPr>
  </w:style>
  <w:style w:type="paragraph" w:styleId="1348">
    <w:name w:val="ewb-con-p2"/>
    <w:basedOn w:val="1144"/>
    <w:next w:val="1348"/>
    <w:link w:val="1144"/>
    <w:uiPriority w:val="99"/>
    <w:pPr>
      <w:jc w:val="left"/>
      <w:spacing w:before="100" w:beforeAutospacing="1" w:after="100" w:afterAutospacing="1"/>
      <w:widowControl/>
    </w:pPr>
    <w:rPr>
      <w:rFonts w:ascii="宋体" w:hAnsi="宋体" w:cs="宋体"/>
      <w:sz w:val="24"/>
    </w:rPr>
  </w:style>
  <w:style w:type="paragraph" w:styleId="1349">
    <w:name w:val="目录 5_0"/>
    <w:basedOn w:val="1240"/>
    <w:next w:val="1240"/>
    <w:link w:val="1144"/>
    <w:uiPriority w:val="39"/>
    <w:qFormat/>
    <w:pPr>
      <w:ind w:left="1680"/>
    </w:pPr>
    <w:rPr>
      <w:rFonts w:ascii="Calibri" w:hAnsi="Calibri"/>
    </w:rPr>
  </w:style>
  <w:style w:type="paragraph" w:styleId="1350">
    <w:name w:val="3方案格式3"/>
    <w:basedOn w:val="1310"/>
    <w:next w:val="1350"/>
    <w:link w:val="1144"/>
    <w:qFormat/>
    <w:pPr>
      <w:numPr>
        <w:ilvl w:val="2"/>
        <w:numId w:val="3"/>
      </w:numPr>
      <w:tabs>
        <w:tab w:val="left" w:pos="360" w:leader="none"/>
      </w:tabs>
      <w:outlineLvl w:val="2"/>
    </w:pPr>
    <w:rPr>
      <w:sz w:val="32"/>
    </w:rPr>
  </w:style>
  <w:style w:type="paragraph" w:styleId="1351">
    <w:name w:val="修订1"/>
    <w:next w:val="1351"/>
    <w:link w:val="1144"/>
    <w:qFormat/>
    <w:rPr>
      <w:sz w:val="21"/>
      <w:szCs w:val="24"/>
      <w:lang w:val="en-US" w:eastAsia="zh-CN" w:bidi="ar-SA"/>
    </w:rPr>
  </w:style>
  <w:style w:type="paragraph" w:styleId="1352">
    <w:name w:val="Blockquote_0"/>
    <w:basedOn w:val="1240"/>
    <w:next w:val="1352"/>
    <w:link w:val="1144"/>
    <w:qFormat/>
    <w:pPr>
      <w:ind w:left="360" w:right="360"/>
      <w:jc w:val="left"/>
      <w:spacing w:before="100" w:after="100"/>
    </w:pPr>
    <w:rPr>
      <w:rFonts w:ascii="Calibri" w:hAnsi="Calibri" w:eastAsia="Times New Roman"/>
      <w:sz w:val="24"/>
      <w:szCs w:val="20"/>
    </w:rPr>
  </w:style>
  <w:style w:type="paragraph" w:styleId="1353">
    <w:name w:val="p0"/>
    <w:basedOn w:val="1144"/>
    <w:next w:val="1353"/>
    <w:link w:val="1144"/>
    <w:uiPriority w:val="99"/>
    <w:qFormat/>
    <w:pPr>
      <w:widowControl/>
    </w:pPr>
    <w:rPr>
      <w:b/>
      <w:bCs/>
      <w:sz w:val="24"/>
    </w:rPr>
  </w:style>
  <w:style w:type="paragraph" w:styleId="1354">
    <w:name w:val="正文_0_0_0"/>
    <w:next w:val="1354"/>
    <w:link w:val="1144"/>
    <w:qFormat/>
    <w:pPr>
      <w:jc w:val="both"/>
      <w:widowControl w:val="off"/>
    </w:pPr>
    <w:rPr>
      <w:lang w:val="en-US" w:eastAsia="zh-CN" w:bidi="ar-SA"/>
    </w:rPr>
  </w:style>
  <w:style w:type="paragraph" w:styleId="1355">
    <w:name w:val="flNote"/>
    <w:basedOn w:val="1144"/>
    <w:next w:val="1355"/>
    <w:link w:val="1144"/>
    <w:qFormat/>
    <w:pPr>
      <w:jc w:val="center"/>
      <w:spacing w:before="320" w:after="160" w:line="360" w:lineRule="atLeast"/>
    </w:pPr>
    <w:rPr>
      <w:rFonts w:ascii="Arial" w:hAnsi="Calibri" w:eastAsia="黑体"/>
      <w:sz w:val="30"/>
      <w:szCs w:val="22"/>
    </w:rPr>
  </w:style>
  <w:style w:type="paragraph" w:styleId="1356">
    <w:name w:val="正文11"/>
    <w:next w:val="1356"/>
    <w:link w:val="1144"/>
    <w:qFormat/>
    <w:rPr>
      <w:rFonts w:cs="Calibri"/>
      <w:sz w:val="24"/>
      <w:szCs w:val="24"/>
      <w:lang w:val="en-US" w:eastAsia="zh-CN" w:bidi="ar-SA"/>
    </w:rPr>
  </w:style>
  <w:style w:type="paragraph" w:styleId="1357">
    <w:name w:val="_Style 34"/>
    <w:next w:val="1144"/>
    <w:link w:val="1144"/>
    <w:qFormat/>
    <w:pPr>
      <w:jc w:val="both"/>
      <w:widowControl w:val="off"/>
    </w:pPr>
    <w:rPr>
      <w:sz w:val="21"/>
      <w:lang w:val="en-US" w:eastAsia="zh-CN" w:bidi="ar-SA"/>
    </w:rPr>
  </w:style>
  <w:style w:type="paragraph" w:styleId="1358">
    <w:name w:val="正文_3"/>
    <w:next w:val="1358"/>
    <w:link w:val="1144"/>
    <w:qFormat/>
    <w:pPr>
      <w:jc w:val="both"/>
      <w:widowControl w:val="off"/>
    </w:pPr>
    <w:rPr>
      <w:sz w:val="21"/>
      <w:szCs w:val="22"/>
      <w:lang w:val="en-US" w:eastAsia="zh-CN" w:bidi="ar-SA"/>
    </w:rPr>
  </w:style>
  <w:style w:type="paragraph" w:styleId="1359">
    <w:name w:val="文档正文"/>
    <w:basedOn w:val="1144"/>
    <w:next w:val="1359"/>
    <w:link w:val="1144"/>
    <w:qFormat/>
    <w:pPr>
      <w:ind w:firstLine="567"/>
      <w:spacing w:line="480" w:lineRule="atLeast"/>
    </w:pPr>
    <w:rPr>
      <w:rFonts w:ascii="Ari" w:eastAsia="Ari"/>
      <w:sz w:val="28"/>
      <w:szCs w:val="20"/>
    </w:rPr>
  </w:style>
  <w:style w:type="paragraph" w:styleId="1360">
    <w:name w:val="列出段落2"/>
    <w:basedOn w:val="1144"/>
    <w:next w:val="1360"/>
    <w:link w:val="1144"/>
    <w:uiPriority w:val="34"/>
    <w:qFormat/>
    <w:pPr>
      <w:ind w:firstLine="420"/>
    </w:pPr>
  </w:style>
  <w:style w:type="paragraph" w:styleId="1361">
    <w:name w:val="修订"/>
    <w:next w:val="1361"/>
    <w:link w:val="1144"/>
    <w:rPr>
      <w:sz w:val="21"/>
      <w:lang w:val="en-US" w:eastAsia="zh-CN" w:bidi="ar-SA"/>
    </w:rPr>
  </w:style>
  <w:style w:type="paragraph" w:styleId="1362">
    <w:name w:val="无间隔1"/>
    <w:next w:val="1362"/>
    <w:link w:val="1144"/>
    <w:qFormat/>
    <w:pPr>
      <w:jc w:val="both"/>
      <w:widowControl w:val="off"/>
    </w:pPr>
    <w:rPr>
      <w:sz w:val="21"/>
      <w:szCs w:val="22"/>
      <w:lang w:val="en-US" w:eastAsia="zh-CN" w:bidi="ar-SA"/>
    </w:rPr>
  </w:style>
  <w:style w:type="paragraph" w:styleId="1363">
    <w:name w:val="Default"/>
    <w:next w:val="1363"/>
    <w:link w:val="1144"/>
    <w:qFormat/>
    <w:pPr>
      <w:widowControl w:val="off"/>
    </w:pPr>
    <w:rPr>
      <w:rFonts w:ascii="宋体" w:cs="宋体"/>
      <w:color w:val="000000"/>
      <w:sz w:val="24"/>
      <w:szCs w:val="24"/>
      <w:lang w:val="en-US" w:eastAsia="zh-CN" w:bidi="ar-SA"/>
    </w:rPr>
  </w:style>
  <w:style w:type="paragraph" w:styleId="1364">
    <w:name w:val="Char"/>
    <w:basedOn w:val="1144"/>
    <w:next w:val="1364"/>
    <w:link w:val="1144"/>
    <w:qFormat/>
    <w:pPr>
      <w:jc w:val="left"/>
      <w:spacing w:after="160" w:line="240" w:lineRule="exact"/>
      <w:widowControl/>
    </w:pPr>
    <w:rPr>
      <w:rFonts w:ascii="Verdana" w:hAnsi="Verdana"/>
      <w:sz w:val="20"/>
      <w:szCs w:val="20"/>
      <w:lang w:eastAsia="en-US"/>
    </w:rPr>
  </w:style>
  <w:style w:type="table" w:styleId="1365">
    <w:name w:val="网格型1"/>
    <w:basedOn w:val="1155"/>
    <w:next w:val="1365"/>
    <w:link w:val="1144"/>
    <w:tblPr/>
  </w:style>
  <w:style w:type="paragraph" w:styleId="1366">
    <w:name w:val="Heading 5"/>
    <w:basedOn w:val="1144"/>
    <w:next w:val="1366"/>
    <w:link w:val="1144"/>
    <w:uiPriority w:val="1"/>
    <w:qFormat/>
    <w:pPr>
      <w:ind w:left="638"/>
      <w:jc w:val="left"/>
      <w:outlineLvl w:val="5"/>
    </w:pPr>
    <w:rPr>
      <w:rFonts w:ascii="宋体" w:hAnsi="宋体" w:cs="宋体"/>
      <w:b/>
      <w:bCs/>
      <w:szCs w:val="21"/>
      <w:lang w:val="zh-CN" w:bidi="zh-CN"/>
    </w:rPr>
  </w:style>
  <w:style w:type="paragraph" w:styleId="1367">
    <w:name w:val="首行缩进"/>
    <w:basedOn w:val="1144"/>
    <w:next w:val="1367"/>
    <w:link w:val="1144"/>
    <w:qFormat/>
    <w:pPr>
      <w:ind w:firstLine="480"/>
      <w:jc w:val="left"/>
    </w:pPr>
    <w:rPr>
      <w:rFonts w:ascii="宋体" w:hAnsi="宋体" w:eastAsia="Calibri" w:cs="宋体"/>
      <w:sz w:val="20"/>
      <w:szCs w:val="20"/>
      <w:lang w:val="zh-CN" w:bidi="zh-CN"/>
    </w:rPr>
  </w:style>
  <w:style w:type="paragraph" w:styleId="1368">
    <w:name w:val="Table Paragraph"/>
    <w:basedOn w:val="1144"/>
    <w:next w:val="1368"/>
    <w:link w:val="1144"/>
    <w:uiPriority w:val="1"/>
    <w:qFormat/>
    <w:pPr>
      <w:jc w:val="left"/>
    </w:pPr>
    <w:rPr>
      <w:rFonts w:ascii="宋体" w:hAnsi="宋体" w:cs="宋体"/>
      <w:sz w:val="22"/>
      <w:szCs w:val="22"/>
      <w:lang w:val="zh-CN" w:bidi="zh-CN"/>
    </w:rPr>
  </w:style>
  <w:style w:type="paragraph" w:styleId="1369">
    <w:name w:val="Heading 3"/>
    <w:basedOn w:val="1144"/>
    <w:next w:val="1369"/>
    <w:link w:val="1144"/>
    <w:uiPriority w:val="1"/>
    <w:qFormat/>
    <w:pPr>
      <w:ind w:left="218"/>
      <w:jc w:val="left"/>
      <w:outlineLvl w:val="3"/>
    </w:pPr>
    <w:rPr>
      <w:rFonts w:ascii="宋体" w:hAnsi="宋体" w:cs="宋体"/>
      <w:sz w:val="28"/>
      <w:szCs w:val="28"/>
      <w:lang w:val="zh-CN" w:bidi="zh-CN"/>
    </w:rPr>
  </w:style>
  <w:style w:type="table" w:styleId="1370">
    <w:name w:val="网格型2"/>
    <w:basedOn w:val="1155"/>
    <w:next w:val="1370"/>
    <w:link w:val="1144"/>
    <w:pPr>
      <w:jc w:val="both"/>
      <w:widowControl w:val="off"/>
    </w:pPr>
    <w:rPr>
      <w:rFonts w:ascii="Calibri" w:hAnsi="Calibri" w:cs="Calibri"/>
      <w:sz w:val="21"/>
      <w:szCs w:val="22"/>
    </w:rPr>
    <w:tblPr/>
  </w:style>
  <w:style w:type="table" w:styleId="1371">
    <w:name w:val="Table Normal"/>
    <w:next w:val="1371"/>
    <w:link w:val="1144"/>
    <w:uiPriority w:val="2"/>
    <w:unhideWhenUsed/>
    <w:qFormat/>
    <w:rPr>
      <w:lang w:val="en-US" w:eastAsia="zh-CN" w:bidi="ar-SA"/>
    </w:rPr>
    <w:tblPr/>
  </w:style>
  <w:style w:type="character" w:styleId="1372">
    <w:name w:val="页脚 字符"/>
    <w:next w:val="1372"/>
    <w:link w:val="1144"/>
    <w:uiPriority w:val="99"/>
    <w:rPr>
      <w:sz w:val="18"/>
    </w:rPr>
  </w:style>
  <w:style w:type="character" w:styleId="1373">
    <w:name w:val="未处理的提及"/>
    <w:next w:val="1373"/>
    <w:link w:val="1144"/>
    <w:uiPriority w:val="99"/>
    <w:unhideWhenUsed/>
    <w:rPr>
      <w:color w:val="605e5c"/>
      <w:shd w:val="clear" w:color="auto" w:fill="e1dfdd"/>
    </w:rPr>
  </w:style>
  <w:style w:type="paragraph" w:styleId="1374">
    <w:name w:val="_Style 231"/>
    <w:next w:val="1374"/>
    <w:link w:val="1144"/>
    <w:pPr>
      <w:jc w:val="both"/>
      <w:widowControl w:val="off"/>
    </w:pPr>
    <w:rPr>
      <w:sz w:val="21"/>
      <w:szCs w:val="24"/>
      <w:lang w:val="en-US" w:eastAsia="zh-CN" w:bidi="ar-SA"/>
    </w:rPr>
  </w:style>
  <w:style w:type="character" w:styleId="1375">
    <w:name w:val="文档结构图 Char3"/>
    <w:next w:val="1375"/>
    <w:link w:val="1144"/>
    <w:uiPriority w:val="99"/>
    <w:rPr>
      <w:rFonts w:ascii="宋体" w:hAnsi="宋体" w:cs="宋体"/>
      <w:sz w:val="18"/>
      <w:szCs w:val="18"/>
      <w:lang w:val="zh-CN" w:bidi="zh-CN"/>
    </w:rPr>
  </w:style>
  <w:style w:type="paragraph" w:styleId="1376">
    <w:name w:val="TOC 标题"/>
    <w:basedOn w:val="1145"/>
    <w:next w:val="1144"/>
    <w:link w:val="1144"/>
    <w:qFormat/>
    <w:pPr>
      <w:numPr>
        <w:ilvl w:val="0"/>
        <w:numId w:val="0"/>
      </w:numPr>
      <w:jc w:val="both"/>
      <w:spacing w:line="576" w:lineRule="auto"/>
      <w:outlineLvl w:val="9"/>
    </w:pPr>
    <w:rPr>
      <w:rFonts w:ascii="Calibri" w:hAnsi="Calibri"/>
      <w:szCs w:val="44"/>
      <w:lang w:val="en-US" w:eastAsia="zh-CN"/>
    </w:rPr>
  </w:style>
  <w:style w:type="character" w:styleId="1377">
    <w:name w:val="日期 Char3"/>
    <w:next w:val="1377"/>
    <w:link w:val="1144"/>
    <w:uiPriority w:val="99"/>
    <w:rPr>
      <w:rFonts w:ascii="宋体" w:hAnsi="宋体" w:cs="宋体"/>
      <w:sz w:val="22"/>
      <w:szCs w:val="22"/>
      <w:lang w:val="zh-CN" w:bidi="zh-CN"/>
    </w:rPr>
  </w:style>
  <w:style w:type="paragraph" w:styleId="1378">
    <w:name w:val="标题 41"/>
    <w:basedOn w:val="1144"/>
    <w:next w:val="1378"/>
    <w:link w:val="1144"/>
    <w:uiPriority w:val="1"/>
    <w:qFormat/>
    <w:pPr>
      <w:ind w:left="618"/>
      <w:jc w:val="left"/>
      <w:outlineLvl w:val="4"/>
    </w:pPr>
    <w:rPr>
      <w:rFonts w:ascii="宋体" w:hAnsi="宋体" w:cs="宋体"/>
      <w:b/>
      <w:bCs/>
      <w:sz w:val="24"/>
      <w:lang w:val="zh-CN" w:bidi="zh-CN"/>
    </w:rPr>
  </w:style>
  <w:style w:type="paragraph" w:styleId="1379">
    <w:name w:val="节"/>
    <w:basedOn w:val="1146"/>
    <w:next w:val="1379"/>
    <w:link w:val="1144"/>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380">
    <w:name w:val="二级目录 Char"/>
    <w:next w:val="1380"/>
    <w:link w:val="1381"/>
    <w:uiPriority w:val="99"/>
    <w:qFormat/>
    <w:rPr>
      <w:b/>
      <w:bCs/>
      <w:sz w:val="28"/>
      <w:szCs w:val="28"/>
      <w:lang w:val="en-US" w:eastAsia="zh-CN" w:bidi="ar-SA"/>
    </w:rPr>
  </w:style>
  <w:style w:type="paragraph" w:styleId="1381">
    <w:name w:val="二级目录"/>
    <w:next w:val="1144"/>
    <w:link w:val="1380"/>
    <w:uiPriority w:val="99"/>
    <w:qFormat/>
    <w:pPr>
      <w:tabs>
        <w:tab w:val="left" w:pos="720" w:leader="none"/>
      </w:tabs>
      <w:outlineLvl w:val="1"/>
    </w:pPr>
    <w:rPr>
      <w:b/>
      <w:bCs/>
      <w:sz w:val="28"/>
      <w:szCs w:val="28"/>
      <w:lang w:val="en-US" w:eastAsia="zh-CN" w:bidi="ar-SA"/>
    </w:rPr>
  </w:style>
  <w:style w:type="paragraph" w:styleId="1382">
    <w:name w:val="正文_2_1"/>
    <w:next w:val="1382"/>
    <w:link w:val="1144"/>
    <w:qFormat/>
    <w:pPr>
      <w:jc w:val="both"/>
      <w:widowControl w:val="off"/>
    </w:pPr>
    <w:rPr>
      <w:lang w:val="en-US" w:eastAsia="zh-CN" w:bidi="ar-SA"/>
    </w:rPr>
  </w:style>
  <w:style w:type="character" w:styleId="1383">
    <w:name w:val="NormalCharacter1"/>
    <w:next w:val="1383"/>
    <w:link w:val="1144"/>
    <w:qFormat/>
    <w:rPr>
      <w:rFonts w:ascii="Times New Roman" w:hAnsi="Times New Roman" w:eastAsia="宋体" w:cs="Times New Roman"/>
      <w:sz w:val="21"/>
      <w:szCs w:val="22"/>
      <w:lang w:val="en-US" w:eastAsia="zh-CN" w:bidi="ar-SA"/>
    </w:rPr>
  </w:style>
  <w:style w:type="paragraph" w:styleId="1384">
    <w:name w:val="正文1_0"/>
    <w:next w:val="1384"/>
    <w:link w:val="1144"/>
    <w:qFormat/>
    <w:pPr>
      <w:jc w:val="both"/>
      <w:widowControl w:val="off"/>
    </w:pPr>
    <w:rPr>
      <w:szCs w:val="24"/>
      <w:lang w:val="en-US" w:eastAsia="zh-CN" w:bidi="ar-SA"/>
    </w:rPr>
  </w:style>
  <w:style w:type="character" w:styleId="1385">
    <w:name w:val="font01"/>
    <w:next w:val="1385"/>
    <w:link w:val="1144"/>
    <w:rPr>
      <w:rFonts w:ascii="仿宋_GB2312" w:eastAsia="仿宋_GB2312" w:cs="仿宋_GB2312"/>
      <w:i w:val="0"/>
      <w:iCs w:val="0"/>
      <w:color w:val="000000"/>
      <w:sz w:val="21"/>
      <w:szCs w:val="21"/>
      <w:u w:val="none"/>
    </w:rPr>
  </w:style>
  <w:style w:type="paragraph" w:styleId="1386">
    <w:name w:val="缺省文本"/>
    <w:basedOn w:val="1144"/>
    <w:next w:val="1386"/>
    <w:link w:val="1144"/>
    <w:pPr>
      <w:jc w:val="left"/>
    </w:pPr>
    <w:rPr>
      <w:rFonts w:ascii="Times New Roman" w:hAnsi="Times New Roman"/>
      <w:sz w:val="24"/>
      <w:szCs w:val="20"/>
    </w:rPr>
  </w:style>
  <w:style w:type="paragraph" w:styleId="1387">
    <w:name w:val="标题 81"/>
    <w:basedOn w:val="1144"/>
    <w:next w:val="1387"/>
    <w:link w:val="1144"/>
    <w:uiPriority w:val="1"/>
    <w:qFormat/>
    <w:pPr>
      <w:ind w:left="680"/>
      <w:jc w:val="left"/>
      <w:outlineLvl w:val="8"/>
    </w:pPr>
    <w:rPr>
      <w:rFonts w:ascii="宋体" w:hAnsi="宋体" w:cs="宋体"/>
      <w:b/>
      <w:bCs/>
      <w:szCs w:val="21"/>
    </w:rPr>
  </w:style>
  <w:style w:type="character" w:styleId="1388">
    <w:name w:val="正文缩进 Char"/>
    <w:next w:val="1388"/>
    <w:link w:val="1144"/>
    <w:uiPriority w:val="99"/>
    <w:rPr>
      <w:rFonts w:ascii="华文细黑" w:hAnsi="华文细黑" w:eastAsia="等线" w:cs="Times New Roman"/>
      <w:b/>
      <w:sz w:val="24"/>
      <w:szCs w:val="20"/>
    </w:rPr>
  </w:style>
  <w:style w:type="character" w:styleId="1389">
    <w:name w:val="批注文字 Char"/>
    <w:next w:val="1389"/>
    <w:link w:val="1144"/>
    <w:uiPriority w:val="99"/>
    <w:semiHidden/>
    <w:rPr>
      <w:rFonts w:ascii="华文细黑" w:hAnsi="华文细黑" w:eastAsia="等线" w:cs="KNLe"/>
      <w:szCs w:val="24"/>
    </w:rPr>
  </w:style>
  <w:style w:type="paragraph" w:styleId="1390">
    <w:name w:val="纯文本3"/>
    <w:basedOn w:val="1144"/>
    <w:next w:val="1390"/>
    <w:link w:val="1144"/>
    <w:uiPriority w:val="99"/>
    <w:qFormat/>
    <w:rPr>
      <w:rFonts w:hint="eastAsia" w:ascii="宋体" w:hAnsi="Courier New" w:eastAsia="楷体_GB2312"/>
      <w:sz w:val="28"/>
      <w:szCs w:val="20"/>
    </w:rPr>
  </w:style>
  <w:style w:type="paragraph" w:styleId="1391">
    <w:name w:val="Other|1"/>
    <w:basedOn w:val="1144"/>
    <w:next w:val="1391"/>
    <w:link w:val="1144"/>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92">
    <w:name w:val="索引 41"/>
    <w:basedOn w:val="1144"/>
    <w:next w:val="1144"/>
    <w:link w:val="1144"/>
    <w:unhideWhenUsed/>
    <w:qFormat/>
    <w:pPr>
      <w:ind w:left="600"/>
    </w:pPr>
  </w:style>
  <w:style w:type="paragraph" w:styleId="1393">
    <w:name w:val="正文缩进2格"/>
    <w:basedOn w:val="1144"/>
    <w:next w:val="1393"/>
    <w:link w:val="1144"/>
    <w:qFormat/>
    <w:pPr>
      <w:ind w:firstLine="639"/>
      <w:spacing w:line="600" w:lineRule="exact"/>
    </w:pPr>
    <w:rPr>
      <w:rFonts w:ascii="仿宋_GB2312" w:hAnsi="宋体" w:eastAsia="仿宋_GB2312"/>
      <w:sz w:val="31"/>
      <w:szCs w:val="28"/>
    </w:rPr>
  </w:style>
  <w:style w:type="paragraph" w:styleId="1394">
    <w:name w:val="[Normal]"/>
    <w:next w:val="1394"/>
    <w:link w:val="1144"/>
    <w:qFormat/>
    <w:rPr>
      <w:rFonts w:ascii="Cambria" w:hAnsi="Cambria" w:eastAsia="Cambria" w:cs="Arial Unicode MS"/>
      <w:sz w:val="24"/>
      <w:szCs w:val="22"/>
      <w:lang w:val="zh-CN" w:eastAsia="zh-CN" w:bidi="ar-SA"/>
    </w:rPr>
  </w:style>
  <w:style w:type="paragraph" w:styleId="1395">
    <w:name w:val="标题 61"/>
    <w:basedOn w:val="1144"/>
    <w:next w:val="1395"/>
    <w:link w:val="1144"/>
    <w:uiPriority w:val="1"/>
    <w:qFormat/>
    <w:pPr>
      <w:ind w:left="680"/>
      <w:outlineLvl w:val="6"/>
    </w:pPr>
    <w:rPr>
      <w:sz w:val="24"/>
      <w:szCs w:val="24"/>
    </w:rPr>
  </w:style>
  <w:style w:type="paragraph" w:styleId="1396">
    <w:name w:val="BodyText1"/>
    <w:basedOn w:val="1144"/>
    <w:next w:val="1396"/>
    <w:link w:val="1144"/>
    <w:qFormat/>
    <w:pPr>
      <w:spacing w:after="120"/>
    </w:pPr>
    <w:rPr>
      <w:rFonts w:ascii="Calibri"/>
      <w:sz w:val="20"/>
    </w:rPr>
  </w:style>
  <w:style w:type="paragraph" w:styleId="1397">
    <w:name w:val="标题 31"/>
    <w:basedOn w:val="1144"/>
    <w:next w:val="1397"/>
    <w:link w:val="1144"/>
    <w:uiPriority w:val="1"/>
    <w:qFormat/>
    <w:pPr>
      <w:ind w:left="1"/>
      <w:jc w:val="center"/>
      <w:outlineLvl w:val="3"/>
    </w:pPr>
    <w:rPr>
      <w:b/>
      <w:bCs/>
      <w:sz w:val="28"/>
      <w:szCs w:val="28"/>
    </w:rPr>
  </w:style>
  <w:style w:type="character" w:styleId="1398" w:default="1">
    <w:name w:val="Default Paragraph Font"/>
    <w:uiPriority w:val="1"/>
    <w:semiHidden/>
    <w:unhideWhenUsed/>
  </w:style>
  <w:style w:type="numbering" w:styleId="1399" w:default="1">
    <w:name w:val="No List"/>
    <w:uiPriority w:val="99"/>
    <w:semiHidden/>
    <w:unhideWhenUsed/>
  </w:style>
  <w:style w:type="table" w:styleId="1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李佳蓉</cp:lastModifiedBy>
  <cp:revision>7</cp:revision>
  <dcterms:created xsi:type="dcterms:W3CDTF">2023-03-28T01:35:00Z</dcterms:created>
  <dcterms:modified xsi:type="dcterms:W3CDTF">2026-04-20T09:00:43Z</dcterms:modified>
</cp:coreProperties>
</file>