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E1A69">
      <w:pPr>
        <w:pStyle w:val="2"/>
        <w:spacing w:line="248" w:lineRule="auto"/>
        <w:jc w:val="center"/>
        <w:rPr>
          <w:rFonts w:ascii="微软雅黑" w:hAnsi="微软雅黑" w:eastAsia="微软雅黑" w:cs="微软雅黑"/>
          <w:snapToGrid w:val="0"/>
          <w:color w:val="000000"/>
          <w:spacing w:val="2"/>
          <w:kern w:val="0"/>
          <w:position w:val="-4"/>
          <w:sz w:val="56"/>
          <w:szCs w:val="56"/>
          <w:lang w:val="en-US" w:eastAsia="en-US" w:bidi="ar-SA"/>
        </w:rPr>
      </w:pPr>
      <w:r>
        <w:rPr>
          <w:rFonts w:hint="default" w:ascii="微软雅黑" w:hAnsi="微软雅黑" w:eastAsia="微软雅黑" w:cs="微软雅黑"/>
          <w:snapToGrid w:val="0"/>
          <w:color w:val="000000"/>
          <w:spacing w:val="2"/>
          <w:kern w:val="0"/>
          <w:position w:val="-4"/>
          <w:sz w:val="56"/>
          <w:szCs w:val="56"/>
          <w:lang w:val="en-US" w:eastAsia="zh-CN" w:bidi="ar-SA"/>
        </w:rPr>
        <w:t>实验中学采购教学楼门窗及室外高压输变电双电源系统改造项目</w:t>
      </w:r>
    </w:p>
    <w:p w14:paraId="38ADFA99">
      <w:pPr>
        <w:pStyle w:val="2"/>
        <w:spacing w:line="248" w:lineRule="auto"/>
      </w:pPr>
    </w:p>
    <w:p w14:paraId="634C50DD">
      <w:pPr>
        <w:pStyle w:val="2"/>
        <w:spacing w:line="248" w:lineRule="auto"/>
      </w:pPr>
    </w:p>
    <w:p w14:paraId="3C1D3914">
      <w:pPr>
        <w:pStyle w:val="2"/>
        <w:spacing w:line="248" w:lineRule="auto"/>
      </w:pPr>
    </w:p>
    <w:p w14:paraId="674D96AB">
      <w:pPr>
        <w:pStyle w:val="2"/>
        <w:spacing w:line="248" w:lineRule="auto"/>
      </w:pPr>
    </w:p>
    <w:p w14:paraId="33D94A31">
      <w:pPr>
        <w:pStyle w:val="2"/>
        <w:spacing w:line="249" w:lineRule="auto"/>
      </w:pPr>
    </w:p>
    <w:p w14:paraId="44C9233C">
      <w:pPr>
        <w:pStyle w:val="2"/>
        <w:spacing w:line="249" w:lineRule="auto"/>
      </w:pPr>
    </w:p>
    <w:p w14:paraId="319C729A">
      <w:pPr>
        <w:pStyle w:val="2"/>
        <w:spacing w:line="249" w:lineRule="auto"/>
      </w:pPr>
    </w:p>
    <w:p w14:paraId="1029D8D4">
      <w:pPr>
        <w:pStyle w:val="2"/>
        <w:spacing w:line="249" w:lineRule="auto"/>
      </w:pPr>
    </w:p>
    <w:p w14:paraId="2FC5A01B">
      <w:pPr>
        <w:pStyle w:val="2"/>
        <w:spacing w:line="249" w:lineRule="auto"/>
      </w:pPr>
    </w:p>
    <w:p w14:paraId="3E38825A">
      <w:pPr>
        <w:pStyle w:val="2"/>
        <w:spacing w:line="249" w:lineRule="auto"/>
      </w:pPr>
    </w:p>
    <w:p w14:paraId="5CFAB43A">
      <w:pPr>
        <w:pStyle w:val="2"/>
        <w:spacing w:line="249" w:lineRule="auto"/>
      </w:pPr>
    </w:p>
    <w:p w14:paraId="3BBE4D68">
      <w:pPr>
        <w:pStyle w:val="2"/>
        <w:spacing w:line="249" w:lineRule="auto"/>
      </w:pPr>
    </w:p>
    <w:p w14:paraId="104952DE">
      <w:pPr>
        <w:pStyle w:val="2"/>
        <w:spacing w:line="249" w:lineRule="auto"/>
      </w:pPr>
    </w:p>
    <w:p w14:paraId="392F732D">
      <w:pPr>
        <w:spacing w:before="309" w:line="727" w:lineRule="exact"/>
        <w:ind w:left="710"/>
        <w:outlineLvl w:val="0"/>
        <w:rPr>
          <w:rFonts w:ascii="微软雅黑" w:hAnsi="微软雅黑" w:eastAsia="微软雅黑" w:cs="微软雅黑"/>
          <w:sz w:val="72"/>
          <w:szCs w:val="72"/>
        </w:rPr>
      </w:pPr>
      <w:r>
        <w:rPr>
          <w:rFonts w:ascii="微软雅黑" w:hAnsi="微软雅黑" w:eastAsia="微软雅黑" w:cs="微软雅黑"/>
          <w:color w:val="121212"/>
          <w:spacing w:val="2"/>
          <w:position w:val="-4"/>
          <w:sz w:val="72"/>
          <w:szCs w:val="72"/>
        </w:rPr>
        <w:t>竞</w:t>
      </w:r>
      <w:r>
        <w:rPr>
          <w:rFonts w:ascii="微软雅黑" w:hAnsi="微软雅黑" w:eastAsia="微软雅黑" w:cs="微软雅黑"/>
          <w:color w:val="121212"/>
          <w:spacing w:val="171"/>
          <w:position w:val="-4"/>
          <w:sz w:val="72"/>
          <w:szCs w:val="72"/>
        </w:rPr>
        <w:t xml:space="preserve"> </w:t>
      </w:r>
      <w:r>
        <w:rPr>
          <w:rFonts w:ascii="微软雅黑" w:hAnsi="微软雅黑" w:eastAsia="微软雅黑" w:cs="微软雅黑"/>
          <w:spacing w:val="2"/>
          <w:position w:val="-4"/>
          <w:sz w:val="72"/>
          <w:szCs w:val="72"/>
        </w:rPr>
        <w:t>争</w:t>
      </w:r>
      <w:r>
        <w:rPr>
          <w:rFonts w:ascii="微软雅黑" w:hAnsi="微软雅黑" w:eastAsia="微软雅黑" w:cs="微软雅黑"/>
          <w:spacing w:val="167"/>
          <w:position w:val="-4"/>
          <w:sz w:val="72"/>
          <w:szCs w:val="72"/>
        </w:rPr>
        <w:t xml:space="preserve"> </w:t>
      </w:r>
      <w:r>
        <w:rPr>
          <w:rFonts w:ascii="微软雅黑" w:hAnsi="微软雅黑" w:eastAsia="微软雅黑" w:cs="微软雅黑"/>
          <w:spacing w:val="2"/>
          <w:position w:val="-4"/>
          <w:sz w:val="72"/>
          <w:szCs w:val="72"/>
        </w:rPr>
        <w:t>性</w:t>
      </w:r>
      <w:r>
        <w:rPr>
          <w:rFonts w:ascii="微软雅黑" w:hAnsi="微软雅黑" w:eastAsia="微软雅黑" w:cs="微软雅黑"/>
          <w:spacing w:val="99"/>
          <w:position w:val="-4"/>
          <w:sz w:val="72"/>
          <w:szCs w:val="72"/>
        </w:rPr>
        <w:t xml:space="preserve"> </w:t>
      </w:r>
      <w:r>
        <w:rPr>
          <w:rFonts w:ascii="微软雅黑" w:hAnsi="微软雅黑" w:eastAsia="微软雅黑" w:cs="微软雅黑"/>
          <w:spacing w:val="2"/>
          <w:position w:val="-4"/>
          <w:sz w:val="72"/>
          <w:szCs w:val="72"/>
        </w:rPr>
        <w:t>磋</w:t>
      </w:r>
      <w:r>
        <w:rPr>
          <w:rFonts w:ascii="微软雅黑" w:hAnsi="微软雅黑" w:eastAsia="微软雅黑" w:cs="微软雅黑"/>
          <w:spacing w:val="154"/>
          <w:position w:val="-4"/>
          <w:sz w:val="72"/>
          <w:szCs w:val="72"/>
        </w:rPr>
        <w:t xml:space="preserve"> </w:t>
      </w:r>
      <w:r>
        <w:rPr>
          <w:rFonts w:ascii="微软雅黑" w:hAnsi="微软雅黑" w:eastAsia="微软雅黑" w:cs="微软雅黑"/>
          <w:spacing w:val="2"/>
          <w:position w:val="-4"/>
          <w:sz w:val="72"/>
          <w:szCs w:val="72"/>
        </w:rPr>
        <w:t>商</w:t>
      </w:r>
      <w:r>
        <w:rPr>
          <w:rFonts w:ascii="微软雅黑" w:hAnsi="微软雅黑" w:eastAsia="微软雅黑" w:cs="微软雅黑"/>
          <w:spacing w:val="152"/>
          <w:position w:val="-4"/>
          <w:sz w:val="72"/>
          <w:szCs w:val="72"/>
        </w:rPr>
        <w:t xml:space="preserve"> </w:t>
      </w:r>
      <w:r>
        <w:rPr>
          <w:rFonts w:ascii="微软雅黑" w:hAnsi="微软雅黑" w:eastAsia="微软雅黑" w:cs="微软雅黑"/>
          <w:spacing w:val="2"/>
          <w:position w:val="-4"/>
          <w:sz w:val="72"/>
          <w:szCs w:val="72"/>
        </w:rPr>
        <w:t>文</w:t>
      </w:r>
      <w:r>
        <w:rPr>
          <w:rFonts w:ascii="微软雅黑" w:hAnsi="微软雅黑" w:eastAsia="微软雅黑" w:cs="微软雅黑"/>
          <w:spacing w:val="144"/>
          <w:position w:val="-4"/>
          <w:sz w:val="72"/>
          <w:szCs w:val="72"/>
        </w:rPr>
        <w:t xml:space="preserve"> </w:t>
      </w:r>
      <w:r>
        <w:rPr>
          <w:rFonts w:ascii="微软雅黑" w:hAnsi="微软雅黑" w:eastAsia="微软雅黑" w:cs="微软雅黑"/>
          <w:spacing w:val="2"/>
          <w:position w:val="-4"/>
          <w:sz w:val="72"/>
          <w:szCs w:val="72"/>
        </w:rPr>
        <w:t>件</w:t>
      </w:r>
    </w:p>
    <w:p w14:paraId="6EF46335">
      <w:pPr>
        <w:pStyle w:val="2"/>
        <w:spacing w:line="248" w:lineRule="auto"/>
      </w:pPr>
    </w:p>
    <w:p w14:paraId="4E9B7422">
      <w:pPr>
        <w:pStyle w:val="2"/>
        <w:spacing w:line="248" w:lineRule="auto"/>
      </w:pPr>
    </w:p>
    <w:p w14:paraId="1A01D8B1">
      <w:pPr>
        <w:pStyle w:val="2"/>
        <w:spacing w:line="248" w:lineRule="auto"/>
      </w:pPr>
    </w:p>
    <w:p w14:paraId="5B580F32">
      <w:pPr>
        <w:pStyle w:val="2"/>
        <w:spacing w:line="248" w:lineRule="auto"/>
      </w:pPr>
    </w:p>
    <w:p w14:paraId="67D51FF2">
      <w:pPr>
        <w:pStyle w:val="2"/>
        <w:spacing w:line="248" w:lineRule="auto"/>
      </w:pPr>
    </w:p>
    <w:p w14:paraId="4DB785AF">
      <w:pPr>
        <w:pStyle w:val="2"/>
        <w:spacing w:line="249" w:lineRule="auto"/>
      </w:pPr>
    </w:p>
    <w:p w14:paraId="144E1168">
      <w:pPr>
        <w:pStyle w:val="2"/>
        <w:spacing w:line="249" w:lineRule="auto"/>
      </w:pPr>
    </w:p>
    <w:p w14:paraId="40DDF306">
      <w:pPr>
        <w:pStyle w:val="2"/>
        <w:spacing w:line="249" w:lineRule="auto"/>
      </w:pPr>
    </w:p>
    <w:p w14:paraId="0237A721">
      <w:pPr>
        <w:pStyle w:val="2"/>
        <w:spacing w:line="249" w:lineRule="auto"/>
      </w:pPr>
    </w:p>
    <w:p w14:paraId="352E6811">
      <w:pPr>
        <w:pStyle w:val="2"/>
        <w:spacing w:line="249" w:lineRule="auto"/>
      </w:pPr>
    </w:p>
    <w:p w14:paraId="690313E8">
      <w:pPr>
        <w:pStyle w:val="2"/>
        <w:spacing w:line="249" w:lineRule="auto"/>
      </w:pPr>
    </w:p>
    <w:p w14:paraId="6D3B2206">
      <w:pPr>
        <w:pStyle w:val="2"/>
        <w:spacing w:line="249" w:lineRule="auto"/>
      </w:pPr>
    </w:p>
    <w:p w14:paraId="6F7E0731">
      <w:pPr>
        <w:spacing w:before="1" w:line="224" w:lineRule="auto"/>
        <w:ind w:left="958"/>
        <w:rPr>
          <w:rFonts w:ascii="宋体" w:hAnsi="宋体" w:eastAsia="宋体" w:cs="宋体"/>
          <w:b/>
          <w:bCs/>
          <w:spacing w:val="3"/>
          <w:sz w:val="31"/>
          <w:szCs w:val="31"/>
        </w:rPr>
      </w:pPr>
    </w:p>
    <w:p w14:paraId="1A84D324">
      <w:pPr>
        <w:spacing w:before="1" w:line="224" w:lineRule="auto"/>
        <w:ind w:left="958"/>
        <w:rPr>
          <w:rFonts w:hint="default" w:ascii="宋体" w:hAnsi="宋体" w:eastAsia="宋体" w:cs="宋体"/>
          <w:sz w:val="31"/>
          <w:szCs w:val="31"/>
          <w:lang w:val="en-US" w:eastAsia="zh-CN"/>
        </w:rPr>
      </w:pPr>
      <w:r>
        <w:rPr>
          <w:rFonts w:ascii="宋体" w:hAnsi="宋体" w:eastAsia="宋体" w:cs="宋体"/>
          <w:b/>
          <w:bCs/>
          <w:spacing w:val="3"/>
          <w:sz w:val="31"/>
          <w:szCs w:val="31"/>
        </w:rPr>
        <w:t>项目编号：202</w:t>
      </w:r>
      <w:r>
        <w:rPr>
          <w:rFonts w:hint="eastAsia" w:ascii="宋体" w:hAnsi="宋体" w:eastAsia="宋体" w:cs="宋体"/>
          <w:b/>
          <w:bCs/>
          <w:spacing w:val="3"/>
          <w:sz w:val="31"/>
          <w:szCs w:val="31"/>
          <w:lang w:val="en-US" w:eastAsia="zh-CN"/>
        </w:rPr>
        <w:t>6</w:t>
      </w:r>
      <w:r>
        <w:rPr>
          <w:rFonts w:ascii="宋体" w:hAnsi="宋体" w:eastAsia="宋体" w:cs="宋体"/>
          <w:b/>
          <w:bCs/>
          <w:spacing w:val="3"/>
          <w:sz w:val="31"/>
          <w:szCs w:val="31"/>
        </w:rPr>
        <w:t>-B-</w:t>
      </w:r>
      <w:r>
        <w:rPr>
          <w:rFonts w:hint="eastAsia" w:ascii="宋体" w:hAnsi="宋体" w:eastAsia="宋体" w:cs="宋体"/>
          <w:b/>
          <w:bCs/>
          <w:spacing w:val="3"/>
          <w:sz w:val="31"/>
          <w:szCs w:val="31"/>
          <w:lang w:val="en-US" w:eastAsia="zh-CN"/>
        </w:rPr>
        <w:t>07</w:t>
      </w:r>
    </w:p>
    <w:p w14:paraId="26D64757">
      <w:pPr>
        <w:spacing w:before="246" w:line="224" w:lineRule="auto"/>
        <w:ind w:left="952"/>
        <w:rPr>
          <w:rFonts w:ascii="宋体" w:hAnsi="宋体" w:eastAsia="宋体" w:cs="宋体"/>
          <w:sz w:val="31"/>
          <w:szCs w:val="31"/>
        </w:rPr>
      </w:pPr>
      <w:r>
        <w:rPr>
          <w:rFonts w:ascii="宋体" w:hAnsi="宋体" w:eastAsia="宋体" w:cs="宋体"/>
          <w:b/>
          <w:bCs/>
          <w:spacing w:val="7"/>
          <w:sz w:val="31"/>
          <w:szCs w:val="31"/>
        </w:rPr>
        <w:t>采购单位：</w:t>
      </w:r>
      <w:r>
        <w:rPr>
          <w:rFonts w:hint="eastAsia" w:ascii="宋体" w:hAnsi="宋体" w:eastAsia="宋体" w:cs="宋体"/>
          <w:b/>
          <w:bCs/>
          <w:spacing w:val="7"/>
          <w:sz w:val="31"/>
          <w:szCs w:val="31"/>
          <w:lang w:val="en-US" w:eastAsia="zh-CN"/>
        </w:rPr>
        <w:t>阿克苏市实验中学</w:t>
      </w:r>
    </w:p>
    <w:p w14:paraId="7B4B8997">
      <w:pPr>
        <w:spacing w:before="245" w:line="224" w:lineRule="auto"/>
        <w:ind w:left="952"/>
        <w:rPr>
          <w:rFonts w:hint="default" w:ascii="宋体" w:hAnsi="宋体" w:eastAsia="宋体" w:cs="宋体"/>
          <w:sz w:val="31"/>
          <w:szCs w:val="31"/>
          <w:lang w:val="en-US" w:eastAsia="zh-CN"/>
        </w:rPr>
      </w:pPr>
      <w:r>
        <w:rPr>
          <w:rFonts w:ascii="宋体" w:hAnsi="宋体" w:eastAsia="宋体" w:cs="宋体"/>
          <w:b/>
          <w:bCs/>
          <w:spacing w:val="7"/>
          <w:sz w:val="31"/>
          <w:szCs w:val="31"/>
        </w:rPr>
        <w:t>代理机构：</w:t>
      </w:r>
      <w:r>
        <w:rPr>
          <w:rFonts w:hint="eastAsia" w:ascii="宋体" w:hAnsi="宋体" w:eastAsia="宋体" w:cs="宋体"/>
          <w:b/>
          <w:bCs/>
          <w:spacing w:val="7"/>
          <w:sz w:val="31"/>
          <w:szCs w:val="31"/>
          <w:lang w:val="en-US" w:eastAsia="zh-CN"/>
        </w:rPr>
        <w:t>阿克苏正泽兴工程项目管理有限公司</w:t>
      </w:r>
    </w:p>
    <w:p w14:paraId="4B00FACF">
      <w:pPr>
        <w:pStyle w:val="2"/>
        <w:spacing w:line="286" w:lineRule="auto"/>
      </w:pPr>
    </w:p>
    <w:p w14:paraId="5AC78018">
      <w:pPr>
        <w:pStyle w:val="2"/>
        <w:spacing w:line="286" w:lineRule="auto"/>
      </w:pPr>
    </w:p>
    <w:p w14:paraId="0F86D344">
      <w:pPr>
        <w:pStyle w:val="2"/>
        <w:spacing w:line="286" w:lineRule="auto"/>
      </w:pPr>
    </w:p>
    <w:p w14:paraId="0F536151">
      <w:pPr>
        <w:pStyle w:val="2"/>
        <w:spacing w:line="287" w:lineRule="auto"/>
      </w:pPr>
    </w:p>
    <w:p w14:paraId="391A5C77">
      <w:pPr>
        <w:spacing w:before="100" w:line="225" w:lineRule="auto"/>
        <w:ind w:left="3200"/>
        <w:rPr>
          <w:rFonts w:ascii="宋体" w:hAnsi="宋体" w:eastAsia="宋体" w:cs="宋体"/>
          <w:sz w:val="31"/>
          <w:szCs w:val="31"/>
        </w:rPr>
      </w:pPr>
      <w:r>
        <w:rPr>
          <w:rFonts w:ascii="宋体" w:hAnsi="宋体" w:eastAsia="宋体" w:cs="宋体"/>
          <w:b/>
          <w:bCs/>
          <w:spacing w:val="-1"/>
          <w:sz w:val="31"/>
          <w:szCs w:val="31"/>
        </w:rPr>
        <w:t>二</w:t>
      </w:r>
      <w:r>
        <w:rPr>
          <w:rFonts w:ascii="宋体" w:hAnsi="宋体" w:eastAsia="宋体" w:cs="宋体"/>
          <w:spacing w:val="-57"/>
          <w:sz w:val="31"/>
          <w:szCs w:val="31"/>
        </w:rPr>
        <w:t xml:space="preserve"> </w:t>
      </w:r>
      <w:r>
        <w:rPr>
          <w:rFonts w:ascii="宋体" w:hAnsi="宋体" w:eastAsia="宋体" w:cs="宋体"/>
          <w:b/>
          <w:bCs/>
          <w:spacing w:val="-1"/>
          <w:sz w:val="31"/>
          <w:szCs w:val="31"/>
        </w:rPr>
        <w:t>0</w:t>
      </w:r>
      <w:r>
        <w:rPr>
          <w:rFonts w:ascii="宋体" w:hAnsi="宋体" w:eastAsia="宋体" w:cs="宋体"/>
          <w:spacing w:val="-57"/>
          <w:sz w:val="31"/>
          <w:szCs w:val="31"/>
        </w:rPr>
        <w:t xml:space="preserve"> </w:t>
      </w:r>
      <w:r>
        <w:rPr>
          <w:rFonts w:ascii="宋体" w:hAnsi="宋体" w:eastAsia="宋体" w:cs="宋体"/>
          <w:b/>
          <w:bCs/>
          <w:spacing w:val="-1"/>
          <w:sz w:val="31"/>
          <w:szCs w:val="31"/>
        </w:rPr>
        <w:t>二</w:t>
      </w:r>
      <w:r>
        <w:rPr>
          <w:rFonts w:hint="eastAsia" w:ascii="宋体" w:hAnsi="宋体" w:eastAsia="宋体" w:cs="宋体"/>
          <w:b/>
          <w:bCs/>
          <w:spacing w:val="-1"/>
          <w:sz w:val="31"/>
          <w:szCs w:val="31"/>
          <w:lang w:val="en-US" w:eastAsia="zh-CN"/>
        </w:rPr>
        <w:t>六</w:t>
      </w:r>
      <w:r>
        <w:rPr>
          <w:rFonts w:ascii="宋体" w:hAnsi="宋体" w:eastAsia="宋体" w:cs="宋体"/>
          <w:b/>
          <w:bCs/>
          <w:spacing w:val="-1"/>
          <w:sz w:val="31"/>
          <w:szCs w:val="31"/>
        </w:rPr>
        <w:t>年</w:t>
      </w:r>
      <w:r>
        <w:rPr>
          <w:rFonts w:hint="eastAsia" w:ascii="宋体" w:hAnsi="宋体" w:eastAsia="宋体" w:cs="宋体"/>
          <w:b/>
          <w:bCs/>
          <w:spacing w:val="-1"/>
          <w:sz w:val="31"/>
          <w:szCs w:val="31"/>
          <w:lang w:val="en-US" w:eastAsia="zh-CN"/>
        </w:rPr>
        <w:t>四</w:t>
      </w:r>
      <w:r>
        <w:rPr>
          <w:rFonts w:ascii="宋体" w:hAnsi="宋体" w:eastAsia="宋体" w:cs="宋体"/>
          <w:b/>
          <w:bCs/>
          <w:spacing w:val="-1"/>
          <w:sz w:val="31"/>
          <w:szCs w:val="31"/>
        </w:rPr>
        <w:t>月</w:t>
      </w:r>
    </w:p>
    <w:p w14:paraId="7D35A3FB">
      <w:pPr>
        <w:spacing w:line="225" w:lineRule="auto"/>
        <w:rPr>
          <w:rFonts w:ascii="宋体" w:hAnsi="宋体" w:eastAsia="宋体" w:cs="宋体"/>
          <w:sz w:val="31"/>
          <w:szCs w:val="31"/>
        </w:rPr>
        <w:sectPr>
          <w:pgSz w:w="11906" w:h="16839"/>
          <w:pgMar w:top="1431" w:right="1139" w:bottom="1137" w:left="1151" w:header="0" w:footer="986" w:gutter="0"/>
          <w:cols w:space="720" w:num="1"/>
        </w:sectPr>
      </w:pPr>
    </w:p>
    <w:p w14:paraId="7E9CF530">
      <w:pPr>
        <w:pStyle w:val="2"/>
        <w:spacing w:line="247" w:lineRule="auto"/>
      </w:pPr>
    </w:p>
    <w:p w14:paraId="3589E68E">
      <w:pPr>
        <w:spacing w:before="163" w:line="389" w:lineRule="exact"/>
        <w:ind w:left="3223"/>
        <w:outlineLvl w:val="0"/>
        <w:rPr>
          <w:rFonts w:ascii="微软雅黑" w:hAnsi="微软雅黑" w:eastAsia="微软雅黑" w:cs="微软雅黑"/>
          <w:sz w:val="38"/>
          <w:szCs w:val="38"/>
        </w:rPr>
      </w:pPr>
      <w:r>
        <w:rPr>
          <w:rFonts w:ascii="微软雅黑" w:hAnsi="微软雅黑" w:eastAsia="微软雅黑" w:cs="微软雅黑"/>
          <w:spacing w:val="-9"/>
          <w:w w:val="97"/>
          <w:position w:val="-2"/>
          <w:sz w:val="38"/>
          <w:szCs w:val="38"/>
        </w:rPr>
        <w:t>竞争性磋商文件</w:t>
      </w:r>
    </w:p>
    <w:p w14:paraId="69045012">
      <w:pPr>
        <w:pStyle w:val="2"/>
        <w:spacing w:line="277" w:lineRule="auto"/>
      </w:pPr>
    </w:p>
    <w:p w14:paraId="3C88AE6E">
      <w:pPr>
        <w:pStyle w:val="2"/>
        <w:spacing w:line="278" w:lineRule="auto"/>
      </w:pPr>
    </w:p>
    <w:p w14:paraId="02A4DF70">
      <w:pPr>
        <w:pStyle w:val="2"/>
        <w:spacing w:line="278" w:lineRule="auto"/>
      </w:pPr>
    </w:p>
    <w:p w14:paraId="03562443">
      <w:pPr>
        <w:pStyle w:val="2"/>
        <w:spacing w:line="278" w:lineRule="auto"/>
      </w:pPr>
    </w:p>
    <w:p w14:paraId="250CBCA4">
      <w:pPr>
        <w:pStyle w:val="2"/>
        <w:spacing w:line="360" w:lineRule="auto"/>
      </w:pPr>
    </w:p>
    <w:p w14:paraId="0EB7CC84">
      <w:pPr>
        <w:spacing w:before="98" w:line="360" w:lineRule="auto"/>
        <w:ind w:left="3" w:firstLine="1"/>
        <w:rPr>
          <w:rFonts w:hint="eastAsia" w:ascii="仿宋" w:hAnsi="仿宋" w:eastAsia="仿宋" w:cs="仿宋"/>
          <w:sz w:val="28"/>
          <w:szCs w:val="28"/>
          <w:lang w:eastAsia="zh-CN"/>
        </w:rPr>
      </w:pPr>
      <w:r>
        <w:rPr>
          <w:rFonts w:ascii="仿宋" w:hAnsi="仿宋" w:eastAsia="仿宋" w:cs="仿宋"/>
          <w:b/>
          <w:bCs/>
          <w:spacing w:val="-3"/>
          <w:sz w:val="28"/>
          <w:szCs w:val="28"/>
        </w:rPr>
        <w:t>项目名称：</w:t>
      </w:r>
      <w:r>
        <w:rPr>
          <w:rFonts w:hint="eastAsia" w:ascii="仿宋" w:hAnsi="仿宋" w:eastAsia="仿宋" w:cs="仿宋"/>
          <w:b/>
          <w:bCs/>
          <w:spacing w:val="-3"/>
          <w:sz w:val="28"/>
          <w:szCs w:val="28"/>
          <w:lang w:eastAsia="zh-CN"/>
        </w:rPr>
        <w:t>实验中学采购教学楼门窗及室外高压输变电双电源系统改造项目</w:t>
      </w:r>
    </w:p>
    <w:p w14:paraId="576F6F6B">
      <w:pPr>
        <w:spacing w:before="1" w:line="360" w:lineRule="auto"/>
        <w:ind w:left="2"/>
        <w:rPr>
          <w:rFonts w:ascii="仿宋" w:hAnsi="仿宋" w:eastAsia="仿宋" w:cs="仿宋"/>
          <w:sz w:val="28"/>
          <w:szCs w:val="28"/>
        </w:rPr>
      </w:pPr>
      <w:r>
        <w:rPr>
          <w:rFonts w:ascii="仿宋" w:hAnsi="仿宋" w:eastAsia="仿宋" w:cs="仿宋"/>
          <w:b/>
          <w:bCs/>
          <w:spacing w:val="-3"/>
          <w:sz w:val="28"/>
          <w:szCs w:val="28"/>
        </w:rPr>
        <w:t>招</w:t>
      </w:r>
      <w:r>
        <w:rPr>
          <w:rFonts w:ascii="仿宋" w:hAnsi="仿宋" w:eastAsia="仿宋" w:cs="仿宋"/>
          <w:spacing w:val="-3"/>
          <w:sz w:val="28"/>
          <w:szCs w:val="28"/>
        </w:rPr>
        <w:t xml:space="preserve"> </w:t>
      </w:r>
      <w:r>
        <w:rPr>
          <w:rFonts w:ascii="仿宋" w:hAnsi="仿宋" w:eastAsia="仿宋" w:cs="仿宋"/>
          <w:b/>
          <w:bCs/>
          <w:spacing w:val="-3"/>
          <w:sz w:val="28"/>
          <w:szCs w:val="28"/>
        </w:rPr>
        <w:t>标</w:t>
      </w:r>
      <w:r>
        <w:rPr>
          <w:rFonts w:ascii="仿宋" w:hAnsi="仿宋" w:eastAsia="仿宋" w:cs="仿宋"/>
          <w:spacing w:val="-3"/>
          <w:sz w:val="28"/>
          <w:szCs w:val="28"/>
        </w:rPr>
        <w:t xml:space="preserve"> </w:t>
      </w:r>
      <w:r>
        <w:rPr>
          <w:rFonts w:ascii="仿宋" w:hAnsi="仿宋" w:eastAsia="仿宋" w:cs="仿宋"/>
          <w:b/>
          <w:bCs/>
          <w:spacing w:val="-3"/>
          <w:sz w:val="28"/>
          <w:szCs w:val="28"/>
        </w:rPr>
        <w:t>人：</w:t>
      </w:r>
      <w:r>
        <w:rPr>
          <w:rFonts w:hint="eastAsia" w:ascii="仿宋" w:hAnsi="仿宋" w:eastAsia="仿宋" w:cs="仿宋"/>
          <w:b/>
          <w:bCs/>
          <w:spacing w:val="-3"/>
          <w:sz w:val="28"/>
          <w:szCs w:val="28"/>
          <w:lang w:val="en-US" w:eastAsia="zh-CN"/>
        </w:rPr>
        <w:t>阿克苏市实验中学</w:t>
      </w:r>
    </w:p>
    <w:p w14:paraId="564DEA9D">
      <w:pPr>
        <w:spacing w:before="241" w:line="360" w:lineRule="auto"/>
        <w:ind w:left="12"/>
        <w:rPr>
          <w:rFonts w:ascii="仿宋" w:hAnsi="仿宋" w:eastAsia="仿宋" w:cs="仿宋"/>
          <w:b/>
          <w:bCs/>
          <w:spacing w:val="1"/>
          <w:sz w:val="28"/>
          <w:szCs w:val="28"/>
        </w:rPr>
      </w:pPr>
      <w:r>
        <w:rPr>
          <w:rFonts w:ascii="仿宋" w:hAnsi="仿宋" w:eastAsia="仿宋" w:cs="仿宋"/>
          <w:b/>
          <w:bCs/>
          <w:spacing w:val="-5"/>
          <w:sz w:val="28"/>
          <w:szCs w:val="28"/>
        </w:rPr>
        <w:t>法定代表人或授权委托人（签章</w:t>
      </w:r>
      <w:r>
        <w:rPr>
          <w:rFonts w:ascii="仿宋" w:hAnsi="仿宋" w:eastAsia="仿宋" w:cs="仿宋"/>
          <w:b/>
          <w:bCs/>
          <w:spacing w:val="1"/>
          <w:sz w:val="28"/>
          <w:szCs w:val="28"/>
        </w:rPr>
        <w:t>）：</w:t>
      </w:r>
    </w:p>
    <w:p w14:paraId="639EFB70">
      <w:pPr>
        <w:spacing w:before="241" w:line="360" w:lineRule="auto"/>
        <w:ind w:left="12"/>
        <w:rPr>
          <w:rFonts w:hint="eastAsia" w:ascii="仿宋" w:hAnsi="仿宋" w:eastAsia="仿宋" w:cs="仿宋"/>
          <w:b/>
          <w:bCs/>
          <w:spacing w:val="-13"/>
          <w:sz w:val="28"/>
          <w:szCs w:val="28"/>
          <w:lang w:eastAsia="zh-CN"/>
        </w:rPr>
      </w:pPr>
      <w:r>
        <w:rPr>
          <w:rFonts w:ascii="仿宋" w:hAnsi="仿宋" w:eastAsia="仿宋" w:cs="仿宋"/>
          <w:b/>
          <w:bCs/>
          <w:spacing w:val="-13"/>
          <w:sz w:val="28"/>
          <w:szCs w:val="28"/>
        </w:rPr>
        <w:t>联</w:t>
      </w:r>
      <w:r>
        <w:rPr>
          <w:rFonts w:ascii="仿宋" w:hAnsi="仿宋" w:eastAsia="仿宋" w:cs="仿宋"/>
          <w:spacing w:val="32"/>
          <w:sz w:val="28"/>
          <w:szCs w:val="28"/>
        </w:rPr>
        <w:t xml:space="preserve"> </w:t>
      </w:r>
      <w:r>
        <w:rPr>
          <w:rFonts w:ascii="仿宋" w:hAnsi="仿宋" w:eastAsia="仿宋" w:cs="仿宋"/>
          <w:b/>
          <w:bCs/>
          <w:spacing w:val="-13"/>
          <w:sz w:val="28"/>
          <w:szCs w:val="28"/>
        </w:rPr>
        <w:t>系</w:t>
      </w:r>
      <w:r>
        <w:rPr>
          <w:rFonts w:ascii="仿宋" w:hAnsi="仿宋" w:eastAsia="仿宋" w:cs="仿宋"/>
          <w:spacing w:val="29"/>
          <w:sz w:val="28"/>
          <w:szCs w:val="28"/>
        </w:rPr>
        <w:t xml:space="preserve"> </w:t>
      </w:r>
      <w:r>
        <w:rPr>
          <w:rFonts w:ascii="仿宋" w:hAnsi="仿宋" w:eastAsia="仿宋" w:cs="仿宋"/>
          <w:b/>
          <w:bCs/>
          <w:spacing w:val="-13"/>
          <w:sz w:val="28"/>
          <w:szCs w:val="28"/>
        </w:rPr>
        <w:t>人：</w:t>
      </w:r>
      <w:r>
        <w:rPr>
          <w:rFonts w:hint="eastAsia" w:ascii="仿宋" w:hAnsi="仿宋" w:eastAsia="仿宋" w:cs="仿宋"/>
          <w:b/>
          <w:bCs/>
          <w:spacing w:val="-13"/>
          <w:sz w:val="28"/>
          <w:szCs w:val="28"/>
          <w:lang w:val="en-US" w:eastAsia="zh-CN"/>
        </w:rPr>
        <w:t>张敏</w:t>
      </w:r>
    </w:p>
    <w:p w14:paraId="5E895E5E">
      <w:pPr>
        <w:spacing w:before="98" w:line="360" w:lineRule="auto"/>
        <w:rPr>
          <w:rFonts w:hint="default" w:ascii="仿宋" w:hAnsi="仿宋" w:eastAsia="仿宋" w:cs="仿宋"/>
          <w:sz w:val="28"/>
          <w:szCs w:val="28"/>
          <w:lang w:val="en-US" w:eastAsia="zh-CN"/>
        </w:rPr>
      </w:pPr>
      <w:r>
        <w:rPr>
          <w:rFonts w:ascii="仿宋" w:hAnsi="仿宋" w:eastAsia="仿宋" w:cs="仿宋"/>
          <w:b/>
          <w:bCs/>
          <w:spacing w:val="-3"/>
          <w:sz w:val="28"/>
          <w:szCs w:val="28"/>
        </w:rPr>
        <w:t>联系电话：</w:t>
      </w:r>
      <w:r>
        <w:rPr>
          <w:rFonts w:hint="eastAsia" w:ascii="仿宋" w:hAnsi="仿宋" w:eastAsia="仿宋" w:cs="仿宋"/>
          <w:b/>
          <w:bCs/>
          <w:spacing w:val="-3"/>
          <w:sz w:val="28"/>
          <w:szCs w:val="28"/>
          <w:lang w:val="en-US" w:eastAsia="zh-CN"/>
        </w:rPr>
        <w:t>18399399309</w:t>
      </w:r>
    </w:p>
    <w:p w14:paraId="4461C453">
      <w:pPr>
        <w:pStyle w:val="2"/>
        <w:spacing w:line="267" w:lineRule="auto"/>
      </w:pPr>
    </w:p>
    <w:p w14:paraId="17234D9C">
      <w:pPr>
        <w:pStyle w:val="2"/>
        <w:spacing w:line="267" w:lineRule="auto"/>
      </w:pPr>
    </w:p>
    <w:p w14:paraId="3519C177">
      <w:pPr>
        <w:pStyle w:val="2"/>
        <w:spacing w:line="267" w:lineRule="auto"/>
      </w:pPr>
    </w:p>
    <w:p w14:paraId="6CD52147">
      <w:pPr>
        <w:pStyle w:val="2"/>
        <w:spacing w:line="267" w:lineRule="auto"/>
      </w:pPr>
    </w:p>
    <w:p w14:paraId="06C0BD1A">
      <w:pPr>
        <w:pStyle w:val="2"/>
        <w:spacing w:line="267" w:lineRule="auto"/>
      </w:pPr>
    </w:p>
    <w:p w14:paraId="3F6E8D25">
      <w:pPr>
        <w:pStyle w:val="2"/>
        <w:spacing w:line="267" w:lineRule="auto"/>
      </w:pPr>
    </w:p>
    <w:p w14:paraId="62246AAD">
      <w:pPr>
        <w:pStyle w:val="2"/>
        <w:spacing w:line="267" w:lineRule="auto"/>
      </w:pPr>
    </w:p>
    <w:p w14:paraId="7BAE29A4">
      <w:pPr>
        <w:pStyle w:val="2"/>
        <w:spacing w:line="268" w:lineRule="auto"/>
      </w:pPr>
    </w:p>
    <w:p w14:paraId="30DEB01E">
      <w:pPr>
        <w:spacing w:before="98" w:line="221" w:lineRule="auto"/>
        <w:ind w:left="2"/>
        <w:rPr>
          <w:rFonts w:hint="eastAsia" w:ascii="仿宋" w:hAnsi="仿宋" w:eastAsia="仿宋" w:cs="仿宋"/>
          <w:sz w:val="28"/>
          <w:szCs w:val="28"/>
          <w:lang w:eastAsia="zh-CN"/>
        </w:rPr>
      </w:pPr>
      <w:r>
        <w:rPr>
          <w:rFonts w:ascii="仿宋" w:hAnsi="仿宋" w:eastAsia="仿宋" w:cs="仿宋"/>
          <w:b/>
          <w:bCs/>
          <w:spacing w:val="-3"/>
          <w:sz w:val="28"/>
          <w:szCs w:val="28"/>
        </w:rPr>
        <w:t>招标代理机构：</w:t>
      </w:r>
      <w:r>
        <w:rPr>
          <w:rFonts w:hint="eastAsia" w:ascii="仿宋" w:hAnsi="仿宋" w:eastAsia="仿宋" w:cs="仿宋"/>
          <w:b/>
          <w:bCs/>
          <w:spacing w:val="-3"/>
          <w:sz w:val="28"/>
          <w:szCs w:val="28"/>
          <w:lang w:eastAsia="zh-CN"/>
        </w:rPr>
        <w:t>阿克苏正泽兴工程项目管理有限公司</w:t>
      </w:r>
    </w:p>
    <w:p w14:paraId="5466E412">
      <w:pPr>
        <w:pStyle w:val="2"/>
        <w:spacing w:line="243" w:lineRule="auto"/>
        <w:rPr>
          <w:sz w:val="28"/>
          <w:szCs w:val="28"/>
        </w:rPr>
      </w:pPr>
    </w:p>
    <w:p w14:paraId="04192B0C">
      <w:pPr>
        <w:spacing w:before="98" w:line="222" w:lineRule="auto"/>
        <w:ind w:left="12"/>
        <w:rPr>
          <w:rFonts w:ascii="仿宋" w:hAnsi="仿宋" w:eastAsia="仿宋" w:cs="仿宋"/>
          <w:sz w:val="28"/>
          <w:szCs w:val="28"/>
        </w:rPr>
      </w:pPr>
      <w:r>
        <w:rPr>
          <w:rFonts w:ascii="仿宋" w:hAnsi="仿宋" w:eastAsia="仿宋" w:cs="仿宋"/>
          <w:b/>
          <w:bCs/>
          <w:spacing w:val="-6"/>
          <w:sz w:val="28"/>
          <w:szCs w:val="28"/>
        </w:rPr>
        <w:t>法定代表人（签章</w:t>
      </w:r>
      <w:r>
        <w:rPr>
          <w:rFonts w:ascii="仿宋" w:hAnsi="仿宋" w:eastAsia="仿宋" w:cs="仿宋"/>
          <w:b/>
          <w:bCs/>
          <w:spacing w:val="-4"/>
          <w:sz w:val="28"/>
          <w:szCs w:val="28"/>
        </w:rPr>
        <w:t>）：</w:t>
      </w:r>
    </w:p>
    <w:p w14:paraId="0718B2A9">
      <w:pPr>
        <w:pStyle w:val="2"/>
        <w:rPr>
          <w:sz w:val="28"/>
          <w:szCs w:val="28"/>
        </w:rPr>
      </w:pPr>
    </w:p>
    <w:p w14:paraId="3EF6A41A">
      <w:pPr>
        <w:spacing w:before="97" w:line="221" w:lineRule="auto"/>
        <w:rPr>
          <w:rFonts w:hint="default" w:ascii="仿宋" w:hAnsi="仿宋" w:eastAsia="仿宋" w:cs="仿宋"/>
          <w:sz w:val="28"/>
          <w:szCs w:val="28"/>
          <w:lang w:val="en-US" w:eastAsia="zh-CN"/>
        </w:rPr>
      </w:pPr>
      <w:r>
        <w:rPr>
          <w:rFonts w:ascii="仿宋" w:hAnsi="仿宋" w:eastAsia="仿宋" w:cs="仿宋"/>
          <w:b/>
          <w:bCs/>
          <w:spacing w:val="-13"/>
          <w:sz w:val="28"/>
          <w:szCs w:val="28"/>
        </w:rPr>
        <w:t>联</w:t>
      </w:r>
      <w:r>
        <w:rPr>
          <w:rFonts w:ascii="仿宋" w:hAnsi="仿宋" w:eastAsia="仿宋" w:cs="仿宋"/>
          <w:spacing w:val="17"/>
          <w:sz w:val="28"/>
          <w:szCs w:val="28"/>
        </w:rPr>
        <w:t xml:space="preserve">  </w:t>
      </w:r>
      <w:r>
        <w:rPr>
          <w:rFonts w:ascii="仿宋" w:hAnsi="仿宋" w:eastAsia="仿宋" w:cs="仿宋"/>
          <w:b/>
          <w:bCs/>
          <w:spacing w:val="-13"/>
          <w:sz w:val="28"/>
          <w:szCs w:val="28"/>
        </w:rPr>
        <w:t>系</w:t>
      </w:r>
      <w:r>
        <w:rPr>
          <w:rFonts w:ascii="仿宋" w:hAnsi="仿宋" w:eastAsia="仿宋" w:cs="仿宋"/>
          <w:spacing w:val="13"/>
          <w:sz w:val="28"/>
          <w:szCs w:val="28"/>
        </w:rPr>
        <w:t xml:space="preserve">  </w:t>
      </w:r>
      <w:r>
        <w:rPr>
          <w:rFonts w:ascii="仿宋" w:hAnsi="仿宋" w:eastAsia="仿宋" w:cs="仿宋"/>
          <w:b/>
          <w:bCs/>
          <w:spacing w:val="-13"/>
          <w:sz w:val="28"/>
          <w:szCs w:val="28"/>
        </w:rPr>
        <w:t>人：</w:t>
      </w:r>
      <w:r>
        <w:rPr>
          <w:rFonts w:hint="eastAsia" w:ascii="仿宋" w:hAnsi="仿宋" w:eastAsia="仿宋" w:cs="仿宋"/>
          <w:b/>
          <w:bCs/>
          <w:spacing w:val="-13"/>
          <w:sz w:val="28"/>
          <w:szCs w:val="28"/>
          <w:lang w:val="en-US" w:eastAsia="zh-CN"/>
        </w:rPr>
        <w:t>刘艳阳</w:t>
      </w:r>
    </w:p>
    <w:p w14:paraId="0C979423">
      <w:pPr>
        <w:pStyle w:val="2"/>
        <w:rPr>
          <w:sz w:val="28"/>
          <w:szCs w:val="28"/>
        </w:rPr>
      </w:pPr>
    </w:p>
    <w:p w14:paraId="23B90530">
      <w:pPr>
        <w:spacing w:before="98" w:line="223" w:lineRule="auto"/>
        <w:rPr>
          <w:rFonts w:hint="eastAsia" w:ascii="仿宋" w:hAnsi="仿宋" w:eastAsia="仿宋" w:cs="仿宋"/>
          <w:b/>
          <w:bCs/>
          <w:spacing w:val="-6"/>
          <w:sz w:val="28"/>
          <w:szCs w:val="28"/>
          <w:lang w:val="en-US" w:eastAsia="zh-CN"/>
        </w:rPr>
      </w:pPr>
      <w:r>
        <w:rPr>
          <w:rFonts w:ascii="仿宋" w:hAnsi="仿宋" w:eastAsia="仿宋" w:cs="仿宋"/>
          <w:b/>
          <w:bCs/>
          <w:spacing w:val="-6"/>
          <w:sz w:val="28"/>
          <w:szCs w:val="28"/>
        </w:rPr>
        <w:t>联系电话：</w:t>
      </w:r>
      <w:r>
        <w:rPr>
          <w:rFonts w:ascii="仿宋" w:hAnsi="仿宋" w:eastAsia="仿宋" w:cs="仿宋"/>
          <w:spacing w:val="23"/>
          <w:sz w:val="28"/>
          <w:szCs w:val="28"/>
        </w:rPr>
        <w:t xml:space="preserve">  </w:t>
      </w:r>
      <w:r>
        <w:rPr>
          <w:rFonts w:ascii="仿宋" w:hAnsi="仿宋" w:eastAsia="仿宋" w:cs="仿宋"/>
          <w:b/>
          <w:bCs/>
          <w:spacing w:val="-6"/>
          <w:sz w:val="28"/>
          <w:szCs w:val="28"/>
        </w:rPr>
        <w:t>1</w:t>
      </w:r>
      <w:r>
        <w:rPr>
          <w:rFonts w:hint="eastAsia" w:ascii="仿宋" w:hAnsi="仿宋" w:eastAsia="仿宋" w:cs="仿宋"/>
          <w:b/>
          <w:bCs/>
          <w:spacing w:val="-6"/>
          <w:sz w:val="28"/>
          <w:szCs w:val="28"/>
          <w:lang w:val="en-US" w:eastAsia="zh-CN"/>
        </w:rPr>
        <w:t>5999208761</w:t>
      </w:r>
    </w:p>
    <w:p w14:paraId="15A2F1DD">
      <w:pPr>
        <w:spacing w:before="98" w:line="223" w:lineRule="auto"/>
        <w:rPr>
          <w:rFonts w:hint="default" w:ascii="仿宋" w:hAnsi="仿宋" w:eastAsia="仿宋" w:cs="仿宋"/>
          <w:b/>
          <w:bCs/>
          <w:spacing w:val="-6"/>
          <w:sz w:val="28"/>
          <w:szCs w:val="28"/>
          <w:lang w:val="en-US" w:eastAsia="zh-CN"/>
        </w:rPr>
      </w:pPr>
    </w:p>
    <w:p w14:paraId="79382CCC">
      <w:pPr>
        <w:spacing w:before="97" w:line="222" w:lineRule="auto"/>
        <w:ind w:left="11"/>
        <w:rPr>
          <w:rFonts w:hint="eastAsia" w:ascii="仿宋" w:hAnsi="仿宋" w:eastAsia="仿宋" w:cs="仿宋"/>
          <w:sz w:val="28"/>
          <w:szCs w:val="28"/>
          <w:lang w:eastAsia="zh-CN"/>
        </w:rPr>
      </w:pPr>
      <w:r>
        <w:rPr>
          <w:rFonts w:ascii="仿宋" w:hAnsi="仿宋" w:eastAsia="仿宋" w:cs="仿宋"/>
          <w:b/>
          <w:bCs/>
          <w:spacing w:val="-3"/>
          <w:sz w:val="28"/>
          <w:szCs w:val="28"/>
        </w:rPr>
        <w:t>联系地址：</w:t>
      </w:r>
      <w:r>
        <w:rPr>
          <w:rFonts w:hint="eastAsia" w:ascii="仿宋" w:hAnsi="仿宋" w:eastAsia="仿宋" w:cs="仿宋"/>
          <w:b/>
          <w:bCs/>
          <w:spacing w:val="-3"/>
          <w:sz w:val="28"/>
          <w:szCs w:val="28"/>
          <w:lang w:eastAsia="zh-CN"/>
        </w:rPr>
        <w:t>新疆阿克苏地区阿克苏市依干其镇华阳社区书香门第小区13栋1单元402室</w:t>
      </w:r>
    </w:p>
    <w:p w14:paraId="5DF6A106">
      <w:pPr>
        <w:spacing w:line="222" w:lineRule="auto"/>
        <w:rPr>
          <w:rFonts w:ascii="仿宋" w:hAnsi="仿宋" w:eastAsia="仿宋" w:cs="仿宋"/>
          <w:sz w:val="28"/>
          <w:szCs w:val="28"/>
        </w:rPr>
        <w:sectPr>
          <w:footerReference r:id="rId5" w:type="default"/>
          <w:pgSz w:w="11906" w:h="16839"/>
          <w:pgMar w:top="1431" w:right="1134" w:bottom="400" w:left="1149" w:header="0" w:footer="0" w:gutter="0"/>
          <w:pgNumType w:fmt="decimal" w:start="1"/>
          <w:cols w:space="720" w:num="1"/>
        </w:sectPr>
      </w:pPr>
    </w:p>
    <w:p w14:paraId="2A8A3AE5">
      <w:pPr>
        <w:spacing w:line="553" w:lineRule="exact"/>
        <w:ind w:firstLine="4770"/>
      </w:pPr>
      <w:r>
        <w:drawing>
          <wp:anchor distT="0" distB="0" distL="0" distR="0" simplePos="0" relativeHeight="251659264" behindDoc="0" locked="0" layoutInCell="1" allowOverlap="1">
            <wp:simplePos x="0" y="0"/>
            <wp:positionH relativeFrom="column">
              <wp:posOffset>1724025</wp:posOffset>
            </wp:positionH>
            <wp:positionV relativeFrom="paragraph">
              <wp:posOffset>1270</wp:posOffset>
            </wp:positionV>
            <wp:extent cx="967740" cy="34988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4"/>
                    <a:stretch>
                      <a:fillRect/>
                    </a:stretch>
                  </pic:blipFill>
                  <pic:spPr>
                    <a:xfrm>
                      <a:off x="0" y="0"/>
                      <a:ext cx="967638" cy="349821"/>
                    </a:xfrm>
                    <a:prstGeom prst="rect">
                      <a:avLst/>
                    </a:prstGeom>
                  </pic:spPr>
                </pic:pic>
              </a:graphicData>
            </a:graphic>
          </wp:anchor>
        </w:drawing>
      </w:r>
      <w:r>
        <w:rPr>
          <w:position w:val="-11"/>
        </w:rPr>
        <w:drawing>
          <wp:inline distT="0" distB="0" distL="0" distR="0">
            <wp:extent cx="1320800" cy="35115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5"/>
                    <a:stretch>
                      <a:fillRect/>
                    </a:stretch>
                  </pic:blipFill>
                  <pic:spPr>
                    <a:xfrm>
                      <a:off x="0" y="0"/>
                      <a:ext cx="1321320" cy="351637"/>
                    </a:xfrm>
                    <a:prstGeom prst="rect">
                      <a:avLst/>
                    </a:prstGeom>
                  </pic:spPr>
                </pic:pic>
              </a:graphicData>
            </a:graphic>
          </wp:inline>
        </w:drawing>
      </w:r>
    </w:p>
    <w:p w14:paraId="37CC2BA3">
      <w:pPr>
        <w:spacing w:before="115"/>
      </w:pPr>
    </w:p>
    <w:tbl>
      <w:tblPr>
        <w:tblStyle w:val="8"/>
        <w:tblW w:w="952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23"/>
      </w:tblGrid>
      <w:tr w14:paraId="78546B1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8" w:hRule="atLeast"/>
        </w:trPr>
        <w:tc>
          <w:tcPr>
            <w:tcW w:w="9523" w:type="dxa"/>
            <w:vAlign w:val="top"/>
          </w:tcPr>
          <w:p w14:paraId="33389943">
            <w:pPr>
              <w:spacing w:before="114" w:line="223" w:lineRule="auto"/>
              <w:ind w:left="37"/>
              <w:outlineLvl w:val="0"/>
              <w:rPr>
                <w:rFonts w:ascii="仿宋" w:hAnsi="仿宋" w:eastAsia="仿宋" w:cs="仿宋"/>
                <w:sz w:val="28"/>
                <w:szCs w:val="28"/>
              </w:rPr>
            </w:pPr>
            <w:bookmarkStart w:id="0" w:name="bookmark1"/>
            <w:bookmarkEnd w:id="0"/>
            <w:bookmarkStart w:id="1" w:name="bookmark2"/>
            <w:bookmarkEnd w:id="1"/>
            <w:r>
              <w:rPr>
                <w:rFonts w:ascii="仿宋" w:hAnsi="仿宋" w:eastAsia="仿宋" w:cs="仿宋"/>
                <w:spacing w:val="-7"/>
                <w:sz w:val="28"/>
                <w:szCs w:val="28"/>
              </w:rPr>
              <w:t>项目概况</w:t>
            </w:r>
          </w:p>
          <w:p w14:paraId="48E1D80E">
            <w:pPr>
              <w:spacing w:before="101" w:line="247" w:lineRule="auto"/>
              <w:ind w:left="32" w:right="158" w:firstLine="581"/>
              <w:jc w:val="both"/>
              <w:rPr>
                <w:rFonts w:ascii="仿宋" w:hAnsi="仿宋" w:eastAsia="仿宋" w:cs="仿宋"/>
                <w:sz w:val="28"/>
                <w:szCs w:val="28"/>
              </w:rPr>
            </w:pPr>
            <w:r>
              <w:rPr>
                <w:rFonts w:hint="eastAsia" w:ascii="仿宋" w:hAnsi="仿宋" w:eastAsia="仿宋" w:cs="仿宋"/>
                <w:spacing w:val="-1"/>
                <w:sz w:val="28"/>
                <w:szCs w:val="28"/>
                <w:u w:val="single" w:color="auto"/>
                <w:lang w:eastAsia="zh-CN"/>
              </w:rPr>
              <w:t>实验中学采购教学楼门窗及室外高压输变电双电源系统改造项目</w:t>
            </w:r>
            <w:r>
              <w:rPr>
                <w:rFonts w:ascii="仿宋" w:hAnsi="仿宋" w:eastAsia="仿宋" w:cs="仿宋"/>
                <w:spacing w:val="-2"/>
                <w:sz w:val="28"/>
                <w:szCs w:val="28"/>
              </w:rPr>
              <w:t>的</w:t>
            </w:r>
            <w:r>
              <w:rPr>
                <w:rFonts w:ascii="仿宋" w:hAnsi="仿宋" w:eastAsia="仿宋" w:cs="仿宋"/>
                <w:spacing w:val="-5"/>
                <w:sz w:val="28"/>
                <w:szCs w:val="28"/>
              </w:rPr>
              <w:t>潜在投标人应在</w:t>
            </w:r>
            <w:r>
              <w:rPr>
                <w:rFonts w:ascii="仿宋" w:hAnsi="仿宋" w:eastAsia="仿宋" w:cs="仿宋"/>
                <w:spacing w:val="-5"/>
                <w:sz w:val="28"/>
                <w:szCs w:val="28"/>
                <w:u w:val="single" w:color="auto"/>
              </w:rPr>
              <w:t>政采云平台线上</w:t>
            </w:r>
            <w:r>
              <w:rPr>
                <w:rFonts w:ascii="仿宋" w:hAnsi="仿宋" w:eastAsia="仿宋" w:cs="仿宋"/>
                <w:spacing w:val="-5"/>
                <w:sz w:val="28"/>
                <w:szCs w:val="28"/>
              </w:rPr>
              <w:t>获取磋商文件，并于</w:t>
            </w:r>
            <w:r>
              <w:rPr>
                <w:rFonts w:ascii="仿宋" w:hAnsi="仿宋" w:eastAsia="仿宋" w:cs="仿宋"/>
                <w:color w:val="000000" w:themeColor="text1"/>
                <w:spacing w:val="-5"/>
                <w:sz w:val="28"/>
                <w:szCs w:val="28"/>
                <w:u w:val="single" w:color="auto"/>
                <w14:textFill>
                  <w14:solidFill>
                    <w14:schemeClr w14:val="tx1"/>
                  </w14:solidFill>
                </w14:textFill>
              </w:rPr>
              <w:t>202</w:t>
            </w:r>
            <w:r>
              <w:rPr>
                <w:rFonts w:hint="eastAsia" w:ascii="仿宋" w:hAnsi="仿宋" w:eastAsia="仿宋" w:cs="仿宋"/>
                <w:color w:val="000000" w:themeColor="text1"/>
                <w:spacing w:val="-5"/>
                <w:sz w:val="28"/>
                <w:szCs w:val="28"/>
                <w:u w:val="single" w:color="auto"/>
                <w:lang w:val="en-US" w:eastAsia="zh-CN"/>
                <w14:textFill>
                  <w14:solidFill>
                    <w14:schemeClr w14:val="tx1"/>
                  </w14:solidFill>
                </w14:textFill>
              </w:rPr>
              <w:t>6</w:t>
            </w:r>
            <w:r>
              <w:rPr>
                <w:rFonts w:ascii="仿宋" w:hAnsi="仿宋" w:eastAsia="仿宋" w:cs="仿宋"/>
                <w:color w:val="000000" w:themeColor="text1"/>
                <w:spacing w:val="-5"/>
                <w:sz w:val="28"/>
                <w:szCs w:val="28"/>
                <w:u w:val="single" w:color="auto"/>
                <w14:textFill>
                  <w14:solidFill>
                    <w14:schemeClr w14:val="tx1"/>
                  </w14:solidFill>
                </w14:textFill>
              </w:rPr>
              <w:t>年</w:t>
            </w:r>
            <w:r>
              <w:rPr>
                <w:rFonts w:hint="eastAsia" w:ascii="仿宋" w:hAnsi="仿宋" w:eastAsia="仿宋" w:cs="仿宋"/>
                <w:color w:val="000000" w:themeColor="text1"/>
                <w:spacing w:val="-5"/>
                <w:sz w:val="28"/>
                <w:szCs w:val="28"/>
                <w:u w:val="single" w:color="auto"/>
                <w:lang w:val="en-US" w:eastAsia="zh-CN"/>
                <w14:textFill>
                  <w14:solidFill>
                    <w14:schemeClr w14:val="tx1"/>
                  </w14:solidFill>
                </w14:textFill>
              </w:rPr>
              <w:t>05</w:t>
            </w:r>
            <w:r>
              <w:rPr>
                <w:rFonts w:ascii="仿宋" w:hAnsi="仿宋" w:eastAsia="仿宋" w:cs="仿宋"/>
                <w:color w:val="000000" w:themeColor="text1"/>
                <w:spacing w:val="-5"/>
                <w:sz w:val="28"/>
                <w:szCs w:val="28"/>
                <w:u w:val="single" w:color="auto"/>
                <w14:textFill>
                  <w14:solidFill>
                    <w14:schemeClr w14:val="tx1"/>
                  </w14:solidFill>
                </w14:textFill>
              </w:rPr>
              <w:t>月</w:t>
            </w:r>
            <w:r>
              <w:rPr>
                <w:rFonts w:hint="eastAsia" w:ascii="仿宋" w:hAnsi="仿宋" w:eastAsia="仿宋" w:cs="仿宋"/>
                <w:color w:val="000000" w:themeColor="text1"/>
                <w:spacing w:val="-5"/>
                <w:sz w:val="28"/>
                <w:szCs w:val="28"/>
                <w:u w:val="single" w:color="auto"/>
                <w:lang w:val="en-US" w:eastAsia="zh-CN"/>
                <w14:textFill>
                  <w14:solidFill>
                    <w14:schemeClr w14:val="tx1"/>
                  </w14:solidFill>
                </w14:textFill>
              </w:rPr>
              <w:t>11</w:t>
            </w:r>
            <w:r>
              <w:rPr>
                <w:rFonts w:ascii="仿宋" w:hAnsi="仿宋" w:eastAsia="仿宋" w:cs="仿宋"/>
                <w:color w:val="000000" w:themeColor="text1"/>
                <w:spacing w:val="-5"/>
                <w:sz w:val="28"/>
                <w:szCs w:val="28"/>
                <w:u w:val="single" w:color="auto"/>
                <w14:textFill>
                  <w14:solidFill>
                    <w14:schemeClr w14:val="tx1"/>
                  </w14:solidFill>
                </w14:textFill>
              </w:rPr>
              <w:t>日</w:t>
            </w:r>
            <w:r>
              <w:rPr>
                <w:rFonts w:hint="eastAsia" w:ascii="仿宋" w:hAnsi="仿宋" w:eastAsia="仿宋" w:cs="仿宋"/>
                <w:spacing w:val="-5"/>
                <w:sz w:val="28"/>
                <w:szCs w:val="28"/>
                <w:u w:val="single" w:color="auto"/>
                <w:lang w:val="en-US" w:eastAsia="zh-CN"/>
              </w:rPr>
              <w:t>10</w:t>
            </w:r>
            <w:r>
              <w:rPr>
                <w:rFonts w:ascii="仿宋" w:hAnsi="仿宋" w:eastAsia="仿宋" w:cs="仿宋"/>
                <w:spacing w:val="-5"/>
                <w:sz w:val="28"/>
                <w:szCs w:val="28"/>
                <w:u w:val="single" w:color="auto"/>
              </w:rPr>
              <w:t>点</w:t>
            </w:r>
            <w:r>
              <w:rPr>
                <w:rFonts w:hint="eastAsia" w:ascii="仿宋" w:hAnsi="仿宋" w:eastAsia="仿宋" w:cs="仿宋"/>
                <w:spacing w:val="-5"/>
                <w:sz w:val="28"/>
                <w:szCs w:val="28"/>
                <w:u w:val="single" w:color="auto"/>
                <w:lang w:val="en-US" w:eastAsia="zh-CN"/>
              </w:rPr>
              <w:t>30</w:t>
            </w:r>
            <w:r>
              <w:rPr>
                <w:rFonts w:ascii="仿宋" w:hAnsi="仿宋" w:eastAsia="仿宋" w:cs="仿宋"/>
                <w:spacing w:val="-5"/>
                <w:sz w:val="28"/>
                <w:szCs w:val="28"/>
                <w:u w:val="single" w:color="auto"/>
              </w:rPr>
              <w:t>分</w:t>
            </w:r>
            <w:r>
              <w:rPr>
                <w:rFonts w:ascii="仿宋" w:hAnsi="仿宋" w:eastAsia="仿宋" w:cs="仿宋"/>
                <w:spacing w:val="-9"/>
                <w:sz w:val="28"/>
                <w:szCs w:val="28"/>
              </w:rPr>
              <w:t>（北京时间）前递交响应文件。</w:t>
            </w:r>
          </w:p>
        </w:tc>
      </w:tr>
    </w:tbl>
    <w:p w14:paraId="0D527A64">
      <w:pPr>
        <w:spacing w:before="82" w:line="334" w:lineRule="exact"/>
        <w:ind w:left="14"/>
        <w:outlineLvl w:val="1"/>
        <w:rPr>
          <w:rFonts w:ascii="微软雅黑" w:hAnsi="微软雅黑" w:eastAsia="微软雅黑" w:cs="微软雅黑"/>
          <w:sz w:val="33"/>
          <w:szCs w:val="33"/>
        </w:rPr>
      </w:pPr>
      <w:r>
        <w:rPr>
          <w:rFonts w:ascii="微软雅黑" w:hAnsi="微软雅黑" w:eastAsia="微软雅黑" w:cs="微软雅黑"/>
          <w:spacing w:val="-20"/>
          <w:w w:val="93"/>
          <w:position w:val="-1"/>
          <w:sz w:val="33"/>
          <w:szCs w:val="33"/>
        </w:rPr>
        <w:t>一、项目基本情况</w:t>
      </w:r>
    </w:p>
    <w:p w14:paraId="79DBB2E2">
      <w:pPr>
        <w:spacing w:before="114" w:line="224" w:lineRule="auto"/>
        <w:ind w:left="609"/>
        <w:outlineLvl w:val="2"/>
        <w:rPr>
          <w:rFonts w:hint="eastAsia" w:ascii="仿宋" w:hAnsi="仿宋" w:eastAsia="仿宋" w:cs="仿宋"/>
          <w:sz w:val="28"/>
          <w:szCs w:val="28"/>
          <w:lang w:eastAsia="zh-CN"/>
        </w:rPr>
      </w:pPr>
      <w:r>
        <w:rPr>
          <w:rFonts w:ascii="仿宋" w:hAnsi="仿宋" w:eastAsia="仿宋" w:cs="仿宋"/>
          <w:spacing w:val="-9"/>
          <w:sz w:val="28"/>
          <w:szCs w:val="28"/>
        </w:rPr>
        <w:t>项目编号：</w:t>
      </w:r>
      <w:r>
        <w:rPr>
          <w:rFonts w:hint="eastAsia" w:ascii="仿宋" w:hAnsi="仿宋" w:eastAsia="仿宋" w:cs="仿宋"/>
          <w:spacing w:val="-9"/>
          <w:sz w:val="28"/>
          <w:szCs w:val="28"/>
          <w:lang w:eastAsia="zh-CN"/>
        </w:rPr>
        <w:t>2026-B-07</w:t>
      </w:r>
    </w:p>
    <w:p w14:paraId="6EF0BDE2">
      <w:pPr>
        <w:spacing w:before="66" w:line="280" w:lineRule="auto"/>
        <w:ind w:left="657" w:right="33" w:hanging="48"/>
        <w:rPr>
          <w:rFonts w:hint="eastAsia" w:ascii="仿宋" w:hAnsi="仿宋" w:eastAsia="仿宋" w:cs="仿宋"/>
          <w:sz w:val="28"/>
          <w:szCs w:val="28"/>
          <w:lang w:eastAsia="zh-CN"/>
        </w:rPr>
      </w:pPr>
      <w:r>
        <w:rPr>
          <w:rFonts w:ascii="仿宋" w:hAnsi="仿宋" w:eastAsia="仿宋" w:cs="仿宋"/>
          <w:spacing w:val="-6"/>
          <w:sz w:val="28"/>
          <w:szCs w:val="28"/>
        </w:rPr>
        <w:t>项目名称：</w:t>
      </w:r>
      <w:r>
        <w:rPr>
          <w:rFonts w:hint="default" w:ascii="仿宋" w:hAnsi="仿宋" w:eastAsia="仿宋" w:cs="仿宋"/>
          <w:spacing w:val="-6"/>
          <w:sz w:val="28"/>
          <w:szCs w:val="28"/>
          <w:lang w:val="en-US" w:eastAsia="zh-CN"/>
        </w:rPr>
        <w:t>实验中学采购教学楼门窗及室外高压输变电双电源系统改造项目</w:t>
      </w:r>
    </w:p>
    <w:p w14:paraId="072F5E38">
      <w:pPr>
        <w:spacing w:before="2" w:line="218" w:lineRule="auto"/>
        <w:ind w:left="603"/>
        <w:rPr>
          <w:rFonts w:ascii="仿宋" w:hAnsi="仿宋" w:eastAsia="仿宋" w:cs="仿宋"/>
          <w:sz w:val="28"/>
          <w:szCs w:val="28"/>
        </w:rPr>
      </w:pPr>
      <w:r>
        <w:rPr>
          <w:rFonts w:ascii="仿宋" w:hAnsi="仿宋" w:eastAsia="仿宋" w:cs="仿宋"/>
          <w:spacing w:val="-13"/>
          <w:sz w:val="28"/>
          <w:szCs w:val="28"/>
        </w:rPr>
        <w:t>采购方式：竞争性磋商</w:t>
      </w:r>
    </w:p>
    <w:p w14:paraId="4D6056F3">
      <w:pPr>
        <w:spacing w:before="1" w:line="218" w:lineRule="auto"/>
        <w:ind w:left="603"/>
        <w:rPr>
          <w:rFonts w:ascii="仿宋" w:hAnsi="仿宋" w:eastAsia="仿宋" w:cs="仿宋"/>
          <w:sz w:val="28"/>
          <w:szCs w:val="28"/>
        </w:rPr>
      </w:pPr>
      <w:r>
        <w:rPr>
          <w:rFonts w:ascii="仿宋" w:hAnsi="仿宋" w:eastAsia="仿宋" w:cs="仿宋"/>
          <w:spacing w:val="-14"/>
          <w:sz w:val="28"/>
          <w:szCs w:val="28"/>
        </w:rPr>
        <w:t>预算金额（元</w:t>
      </w:r>
      <w:r>
        <w:rPr>
          <w:rFonts w:ascii="仿宋" w:hAnsi="仿宋" w:eastAsia="仿宋" w:cs="仿宋"/>
          <w:spacing w:val="-1"/>
          <w:sz w:val="28"/>
          <w:szCs w:val="28"/>
        </w:rPr>
        <w:t>）：</w:t>
      </w:r>
      <w:r>
        <w:rPr>
          <w:rFonts w:hint="eastAsia" w:ascii="仿宋" w:hAnsi="仿宋" w:eastAsia="仿宋" w:cs="仿宋"/>
          <w:spacing w:val="-4"/>
          <w:sz w:val="28"/>
          <w:szCs w:val="28"/>
          <w:lang w:val="en-US" w:eastAsia="zh-CN"/>
        </w:rPr>
        <w:t>1429367.95</w:t>
      </w:r>
    </w:p>
    <w:p w14:paraId="013EDEB0">
      <w:pPr>
        <w:spacing w:before="1" w:line="222" w:lineRule="auto"/>
        <w:ind w:left="608"/>
        <w:rPr>
          <w:rFonts w:ascii="仿宋" w:hAnsi="仿宋" w:eastAsia="仿宋" w:cs="仿宋"/>
          <w:sz w:val="28"/>
          <w:szCs w:val="28"/>
        </w:rPr>
      </w:pPr>
      <w:r>
        <w:rPr>
          <w:rFonts w:ascii="仿宋" w:hAnsi="仿宋" w:eastAsia="仿宋" w:cs="仿宋"/>
          <w:spacing w:val="-14"/>
          <w:sz w:val="28"/>
          <w:szCs w:val="28"/>
        </w:rPr>
        <w:t>最高限价（元</w:t>
      </w:r>
      <w:r>
        <w:rPr>
          <w:rFonts w:ascii="仿宋" w:hAnsi="仿宋" w:eastAsia="仿宋" w:cs="仿宋"/>
          <w:spacing w:val="-4"/>
          <w:sz w:val="28"/>
          <w:szCs w:val="28"/>
        </w:rPr>
        <w:t>）：</w:t>
      </w:r>
      <w:r>
        <w:rPr>
          <w:rFonts w:hint="eastAsia" w:ascii="仿宋" w:hAnsi="仿宋" w:eastAsia="仿宋" w:cs="仿宋"/>
          <w:spacing w:val="-4"/>
          <w:sz w:val="28"/>
          <w:szCs w:val="28"/>
          <w:lang w:val="en-US" w:eastAsia="zh-CN"/>
        </w:rPr>
        <w:t>1429367.95</w:t>
      </w:r>
    </w:p>
    <w:p w14:paraId="32A4126B">
      <w:pPr>
        <w:spacing w:before="82" w:line="220" w:lineRule="auto"/>
        <w:ind w:left="603"/>
        <w:rPr>
          <w:rFonts w:ascii="仿宋" w:hAnsi="仿宋" w:eastAsia="仿宋" w:cs="仿宋"/>
          <w:sz w:val="28"/>
          <w:szCs w:val="28"/>
        </w:rPr>
      </w:pPr>
      <w:r>
        <w:rPr>
          <w:rFonts w:ascii="仿宋" w:hAnsi="仿宋" w:eastAsia="仿宋" w:cs="仿宋"/>
          <w:spacing w:val="-9"/>
          <w:sz w:val="28"/>
          <w:szCs w:val="28"/>
        </w:rPr>
        <w:t>采购需求：</w:t>
      </w:r>
    </w:p>
    <w:p w14:paraId="1443068C">
      <w:pPr>
        <w:spacing w:before="2" w:line="224" w:lineRule="auto"/>
        <w:ind w:left="654" w:right="9" w:hanging="50"/>
        <w:rPr>
          <w:rFonts w:hint="eastAsia" w:ascii="仿宋" w:hAnsi="仿宋" w:eastAsia="仿宋" w:cs="仿宋"/>
          <w:sz w:val="28"/>
          <w:szCs w:val="28"/>
          <w:lang w:eastAsia="zh-CN"/>
        </w:rPr>
      </w:pPr>
      <w:r>
        <w:rPr>
          <w:rFonts w:ascii="仿宋" w:hAnsi="仿宋" w:eastAsia="仿宋" w:cs="仿宋"/>
          <w:spacing w:val="-1"/>
          <w:sz w:val="28"/>
          <w:szCs w:val="28"/>
        </w:rPr>
        <w:t>标项名称:</w:t>
      </w:r>
      <w:r>
        <w:rPr>
          <w:rFonts w:hint="eastAsia" w:ascii="仿宋" w:hAnsi="仿宋" w:eastAsia="仿宋" w:cs="仿宋"/>
          <w:spacing w:val="-1"/>
          <w:sz w:val="28"/>
          <w:szCs w:val="28"/>
          <w:lang w:eastAsia="zh-CN"/>
        </w:rPr>
        <w:t>实验中学采购教学楼门窗及室外高压输变电双电源系统改造项目</w:t>
      </w:r>
    </w:p>
    <w:p w14:paraId="6E5DFBA6">
      <w:pPr>
        <w:spacing w:before="1" w:line="223" w:lineRule="auto"/>
        <w:ind w:left="604"/>
        <w:rPr>
          <w:rFonts w:ascii="仿宋" w:hAnsi="仿宋" w:eastAsia="仿宋" w:cs="仿宋"/>
          <w:sz w:val="28"/>
          <w:szCs w:val="28"/>
        </w:rPr>
      </w:pPr>
      <w:r>
        <w:rPr>
          <w:rFonts w:ascii="仿宋" w:hAnsi="仿宋" w:eastAsia="仿宋" w:cs="仿宋"/>
          <w:spacing w:val="1"/>
          <w:sz w:val="28"/>
          <w:szCs w:val="28"/>
        </w:rPr>
        <w:t>数量:1</w:t>
      </w:r>
    </w:p>
    <w:p w14:paraId="0882E095">
      <w:pPr>
        <w:spacing w:before="81" w:line="220" w:lineRule="auto"/>
        <w:ind w:left="603"/>
        <w:rPr>
          <w:rFonts w:ascii="仿宋" w:hAnsi="仿宋" w:eastAsia="仿宋" w:cs="仿宋"/>
          <w:sz w:val="28"/>
          <w:szCs w:val="28"/>
        </w:rPr>
      </w:pPr>
      <w:r>
        <w:rPr>
          <w:rFonts w:ascii="仿宋" w:hAnsi="仿宋" w:eastAsia="仿宋" w:cs="仿宋"/>
          <w:spacing w:val="-11"/>
          <w:sz w:val="28"/>
          <w:szCs w:val="28"/>
        </w:rPr>
        <w:t>预算金额（元）:</w:t>
      </w:r>
      <w:r>
        <w:rPr>
          <w:rFonts w:hint="eastAsia" w:ascii="仿宋" w:hAnsi="仿宋" w:eastAsia="仿宋" w:cs="仿宋"/>
          <w:spacing w:val="-11"/>
          <w:sz w:val="28"/>
          <w:szCs w:val="28"/>
          <w:lang w:val="en-US" w:eastAsia="zh-CN"/>
        </w:rPr>
        <w:t>1429367.95</w:t>
      </w:r>
    </w:p>
    <w:p w14:paraId="283EA886">
      <w:pPr>
        <w:spacing w:line="221" w:lineRule="auto"/>
        <w:ind w:left="610"/>
        <w:rPr>
          <w:rFonts w:ascii="仿宋" w:hAnsi="仿宋" w:eastAsia="仿宋" w:cs="仿宋"/>
          <w:sz w:val="28"/>
          <w:szCs w:val="28"/>
        </w:rPr>
      </w:pPr>
      <w:r>
        <w:rPr>
          <w:rFonts w:ascii="仿宋" w:hAnsi="仿宋" w:eastAsia="仿宋" w:cs="仿宋"/>
          <w:spacing w:val="-31"/>
          <w:sz w:val="28"/>
          <w:szCs w:val="28"/>
        </w:rPr>
        <w:t>单位：批</w:t>
      </w:r>
    </w:p>
    <w:p w14:paraId="68B28C11">
      <w:pPr>
        <w:spacing w:before="108" w:line="222" w:lineRule="auto"/>
        <w:ind w:left="623"/>
        <w:rPr>
          <w:rFonts w:ascii="仿宋" w:hAnsi="仿宋" w:eastAsia="仿宋" w:cs="仿宋"/>
          <w:sz w:val="28"/>
          <w:szCs w:val="28"/>
        </w:rPr>
      </w:pPr>
      <w:r>
        <w:rPr>
          <w:rFonts w:ascii="仿宋" w:hAnsi="仿宋" w:eastAsia="仿宋" w:cs="仿宋"/>
          <w:spacing w:val="-4"/>
          <w:sz w:val="28"/>
          <w:szCs w:val="28"/>
        </w:rPr>
        <w:t>简要规格描述：</w:t>
      </w:r>
      <w:r>
        <w:rPr>
          <w:rFonts w:hint="eastAsia" w:ascii="仿宋" w:hAnsi="仿宋" w:eastAsia="仿宋" w:cs="仿宋"/>
          <w:sz w:val="28"/>
          <w:szCs w:val="28"/>
          <w:vertAlign w:val="baseline"/>
          <w:lang w:val="en-US" w:eastAsia="zh-CN"/>
        </w:rPr>
        <w:t>对学校内老旧门窗进行更换，室外高压电系统改造（</w:t>
      </w:r>
      <w:r>
        <w:rPr>
          <w:rFonts w:hint="eastAsia" w:ascii="仿宋" w:hAnsi="仿宋" w:eastAsia="仿宋" w:cs="仿宋"/>
          <w:spacing w:val="-4"/>
          <w:sz w:val="28"/>
          <w:szCs w:val="28"/>
        </w:rPr>
        <w:t>详见工程量清单包含的全部内容</w:t>
      </w:r>
      <w:r>
        <w:rPr>
          <w:rFonts w:hint="eastAsia" w:ascii="仿宋" w:hAnsi="仿宋" w:eastAsia="仿宋" w:cs="仿宋"/>
          <w:sz w:val="28"/>
          <w:szCs w:val="28"/>
          <w:vertAlign w:val="baseline"/>
          <w:lang w:val="en-US" w:eastAsia="zh-CN"/>
        </w:rPr>
        <w:t>）</w:t>
      </w:r>
    </w:p>
    <w:p w14:paraId="47C1F828">
      <w:pPr>
        <w:spacing w:before="81" w:line="223" w:lineRule="auto"/>
        <w:ind w:left="611"/>
        <w:rPr>
          <w:rFonts w:ascii="仿宋" w:hAnsi="仿宋" w:eastAsia="仿宋" w:cs="仿宋"/>
          <w:sz w:val="28"/>
          <w:szCs w:val="28"/>
        </w:rPr>
      </w:pPr>
      <w:r>
        <w:rPr>
          <w:rFonts w:ascii="仿宋" w:hAnsi="仿宋" w:eastAsia="仿宋" w:cs="仿宋"/>
          <w:spacing w:val="-3"/>
          <w:sz w:val="28"/>
          <w:szCs w:val="28"/>
        </w:rPr>
        <w:t>合同履约期限：</w:t>
      </w:r>
      <w:r>
        <w:rPr>
          <w:rFonts w:ascii="仿宋" w:hAnsi="仿宋" w:eastAsia="仿宋" w:cs="仿宋"/>
          <w:color w:val="FF0000"/>
          <w:spacing w:val="-3"/>
          <w:sz w:val="28"/>
          <w:szCs w:val="28"/>
        </w:rPr>
        <w:t>合同签订后60日历天内完工。</w:t>
      </w:r>
    </w:p>
    <w:p w14:paraId="23F77D59">
      <w:pPr>
        <w:spacing w:before="104" w:line="223" w:lineRule="auto"/>
        <w:ind w:left="604"/>
        <w:rPr>
          <w:rFonts w:ascii="仿宋" w:hAnsi="仿宋" w:eastAsia="仿宋" w:cs="仿宋"/>
          <w:sz w:val="28"/>
          <w:szCs w:val="28"/>
        </w:rPr>
      </w:pPr>
      <w:r>
        <w:rPr>
          <w:rFonts w:ascii="仿宋" w:hAnsi="仿宋" w:eastAsia="仿宋" w:cs="仿宋"/>
          <w:spacing w:val="-5"/>
          <w:sz w:val="28"/>
          <w:szCs w:val="28"/>
        </w:rPr>
        <w:t>本项目不接受联合体投标。</w:t>
      </w:r>
    </w:p>
    <w:p w14:paraId="623380C0">
      <w:pPr>
        <w:spacing w:before="54" w:line="333" w:lineRule="exact"/>
        <w:ind w:left="17"/>
        <w:outlineLvl w:val="1"/>
        <w:rPr>
          <w:rFonts w:ascii="微软雅黑" w:hAnsi="微软雅黑" w:eastAsia="微软雅黑" w:cs="微软雅黑"/>
          <w:sz w:val="33"/>
          <w:szCs w:val="33"/>
        </w:rPr>
      </w:pPr>
      <w:r>
        <w:rPr>
          <w:rFonts w:ascii="微软雅黑" w:hAnsi="微软雅黑" w:eastAsia="微软雅黑" w:cs="微软雅黑"/>
          <w:color w:val="0E0E0E"/>
          <w:spacing w:val="-21"/>
          <w:w w:val="93"/>
          <w:position w:val="-2"/>
          <w:sz w:val="33"/>
          <w:szCs w:val="33"/>
        </w:rPr>
        <w:t>二、</w:t>
      </w:r>
      <w:r>
        <w:rPr>
          <w:rFonts w:ascii="微软雅黑" w:hAnsi="微软雅黑" w:eastAsia="微软雅黑" w:cs="微软雅黑"/>
          <w:spacing w:val="-21"/>
          <w:w w:val="93"/>
          <w:position w:val="-2"/>
          <w:sz w:val="33"/>
          <w:szCs w:val="33"/>
        </w:rPr>
        <w:t>申请人的资格要求:</w:t>
      </w:r>
    </w:p>
    <w:p w14:paraId="7EF41C12">
      <w:pPr>
        <w:spacing w:before="101" w:line="222" w:lineRule="auto"/>
        <w:ind w:left="773"/>
        <w:outlineLvl w:val="2"/>
        <w:rPr>
          <w:rFonts w:ascii="仿宋" w:hAnsi="仿宋" w:eastAsia="仿宋" w:cs="仿宋"/>
          <w:sz w:val="28"/>
          <w:szCs w:val="28"/>
        </w:rPr>
      </w:pPr>
      <w:r>
        <w:rPr>
          <w:rFonts w:ascii="仿宋" w:hAnsi="仿宋" w:eastAsia="仿宋" w:cs="仿宋"/>
          <w:spacing w:val="-2"/>
          <w:sz w:val="28"/>
          <w:szCs w:val="28"/>
        </w:rPr>
        <w:t>1.满足《中华人民共和国政府采购法》第二</w:t>
      </w:r>
      <w:r>
        <w:rPr>
          <w:rFonts w:ascii="仿宋" w:hAnsi="仿宋" w:eastAsia="仿宋" w:cs="仿宋"/>
          <w:spacing w:val="-3"/>
          <w:sz w:val="28"/>
          <w:szCs w:val="28"/>
        </w:rPr>
        <w:t>十二条规定；</w:t>
      </w:r>
    </w:p>
    <w:p w14:paraId="43627DA6">
      <w:pPr>
        <w:spacing w:before="95" w:line="222" w:lineRule="auto"/>
        <w:ind w:left="611"/>
        <w:rPr>
          <w:rFonts w:ascii="仿宋" w:hAnsi="仿宋" w:eastAsia="仿宋" w:cs="仿宋"/>
          <w:sz w:val="28"/>
          <w:szCs w:val="28"/>
        </w:rPr>
      </w:pPr>
      <w:r>
        <w:rPr>
          <w:rFonts w:ascii="仿宋" w:hAnsi="仿宋" w:eastAsia="仿宋" w:cs="仿宋"/>
          <w:spacing w:val="-4"/>
          <w:sz w:val="28"/>
          <w:szCs w:val="28"/>
        </w:rPr>
        <w:t>（1）具有独立承担民事责任的能力；</w:t>
      </w:r>
    </w:p>
    <w:p w14:paraId="39A82D97">
      <w:pPr>
        <w:spacing w:before="62" w:line="222" w:lineRule="auto"/>
        <w:ind w:left="611"/>
        <w:rPr>
          <w:rFonts w:ascii="仿宋" w:hAnsi="仿宋" w:eastAsia="仿宋" w:cs="仿宋"/>
          <w:sz w:val="28"/>
          <w:szCs w:val="28"/>
        </w:rPr>
      </w:pPr>
      <w:r>
        <w:rPr>
          <w:rFonts w:ascii="仿宋" w:hAnsi="仿宋" w:eastAsia="仿宋" w:cs="仿宋"/>
          <w:spacing w:val="-3"/>
          <w:sz w:val="28"/>
          <w:szCs w:val="28"/>
        </w:rPr>
        <w:t>（2）具有良好的商业信誉和健全的财务会计制度；</w:t>
      </w:r>
    </w:p>
    <w:p w14:paraId="4FB30F99">
      <w:pPr>
        <w:spacing w:before="103" w:line="222" w:lineRule="auto"/>
        <w:ind w:left="611"/>
        <w:rPr>
          <w:rFonts w:ascii="仿宋" w:hAnsi="仿宋" w:eastAsia="仿宋" w:cs="仿宋"/>
          <w:sz w:val="28"/>
          <w:szCs w:val="28"/>
        </w:rPr>
      </w:pPr>
      <w:r>
        <w:rPr>
          <w:rFonts w:ascii="仿宋" w:hAnsi="仿宋" w:eastAsia="仿宋" w:cs="仿宋"/>
          <w:spacing w:val="-3"/>
          <w:sz w:val="28"/>
          <w:szCs w:val="28"/>
        </w:rPr>
        <w:t>（3）具有履行合同所必需的设备和专业技术能力；</w:t>
      </w:r>
    </w:p>
    <w:p w14:paraId="007DE532">
      <w:pPr>
        <w:spacing w:before="81" w:line="222" w:lineRule="auto"/>
        <w:ind w:left="611"/>
        <w:rPr>
          <w:rFonts w:ascii="仿宋" w:hAnsi="仿宋" w:eastAsia="仿宋" w:cs="仿宋"/>
          <w:sz w:val="28"/>
          <w:szCs w:val="28"/>
        </w:rPr>
      </w:pPr>
      <w:r>
        <w:rPr>
          <w:rFonts w:ascii="仿宋" w:hAnsi="仿宋" w:eastAsia="仿宋" w:cs="仿宋"/>
          <w:spacing w:val="-3"/>
          <w:sz w:val="28"/>
          <w:szCs w:val="28"/>
        </w:rPr>
        <w:t>（4）有依法缴纳税收和社会保障资金的良好记录；</w:t>
      </w:r>
    </w:p>
    <w:p w14:paraId="7BF6E963">
      <w:pPr>
        <w:spacing w:before="111" w:line="220" w:lineRule="auto"/>
        <w:ind w:left="611"/>
        <w:rPr>
          <w:rFonts w:ascii="仿宋" w:hAnsi="仿宋" w:eastAsia="仿宋" w:cs="仿宋"/>
          <w:sz w:val="28"/>
          <w:szCs w:val="28"/>
        </w:rPr>
      </w:pPr>
      <w:r>
        <w:rPr>
          <w:rFonts w:ascii="仿宋" w:hAnsi="仿宋" w:eastAsia="仿宋" w:cs="仿宋"/>
          <w:spacing w:val="-3"/>
          <w:sz w:val="28"/>
          <w:szCs w:val="28"/>
        </w:rPr>
        <w:t>（5）参加政府采购活动前三年内，在经营活动中没有重大违法记录；</w:t>
      </w:r>
    </w:p>
    <w:p w14:paraId="33266532">
      <w:pPr>
        <w:spacing w:before="40" w:line="222" w:lineRule="auto"/>
        <w:ind w:left="611"/>
        <w:rPr>
          <w:rFonts w:ascii="仿宋" w:hAnsi="仿宋" w:eastAsia="仿宋" w:cs="仿宋"/>
          <w:sz w:val="28"/>
          <w:szCs w:val="28"/>
        </w:rPr>
      </w:pPr>
      <w:r>
        <w:rPr>
          <w:rFonts w:ascii="仿宋" w:hAnsi="仿宋" w:eastAsia="仿宋" w:cs="仿宋"/>
          <w:spacing w:val="-3"/>
          <w:sz w:val="28"/>
          <w:szCs w:val="28"/>
        </w:rPr>
        <w:t>（6）法律、行政法规规定的其他条件。</w:t>
      </w:r>
    </w:p>
    <w:p w14:paraId="5ECCEA89">
      <w:pPr>
        <w:spacing w:before="100" w:line="223" w:lineRule="auto"/>
        <w:ind w:left="881"/>
        <w:outlineLvl w:val="2"/>
        <w:rPr>
          <w:rFonts w:ascii="仿宋" w:hAnsi="仿宋" w:eastAsia="仿宋" w:cs="仿宋"/>
          <w:sz w:val="28"/>
          <w:szCs w:val="28"/>
        </w:rPr>
      </w:pPr>
      <w:r>
        <w:rPr>
          <w:rFonts w:ascii="仿宋" w:hAnsi="仿宋" w:eastAsia="仿宋" w:cs="仿宋"/>
          <w:spacing w:val="-4"/>
          <w:sz w:val="28"/>
          <w:szCs w:val="28"/>
        </w:rPr>
        <w:t>2.落实政府采购政策需满足的资格要求：</w:t>
      </w:r>
    </w:p>
    <w:p w14:paraId="3BEF111B">
      <w:pPr>
        <w:spacing w:before="20" w:line="212" w:lineRule="auto"/>
        <w:ind w:left="1062"/>
        <w:rPr>
          <w:rFonts w:ascii="仿宋" w:hAnsi="仿宋" w:eastAsia="仿宋" w:cs="仿宋"/>
          <w:color w:val="FF0000"/>
          <w:spacing w:val="7"/>
          <w:sz w:val="25"/>
          <w:szCs w:val="25"/>
        </w:rPr>
      </w:pPr>
      <w:r>
        <w:rPr>
          <w:rFonts w:ascii="仿宋" w:hAnsi="仿宋" w:eastAsia="仿宋" w:cs="仿宋"/>
          <w:spacing w:val="7"/>
          <w:sz w:val="25"/>
          <w:szCs w:val="25"/>
        </w:rPr>
        <w:t>（</w:t>
      </w:r>
      <w:r>
        <w:rPr>
          <w:rFonts w:ascii="仿宋" w:hAnsi="仿宋" w:eastAsia="仿宋" w:cs="仿宋"/>
          <w:spacing w:val="7"/>
          <w:sz w:val="28"/>
          <w:szCs w:val="28"/>
        </w:rPr>
        <w:t>1</w:t>
      </w:r>
      <w:r>
        <w:rPr>
          <w:rFonts w:ascii="仿宋" w:hAnsi="仿宋" w:eastAsia="仿宋" w:cs="仿宋"/>
          <w:spacing w:val="7"/>
          <w:sz w:val="25"/>
          <w:szCs w:val="25"/>
        </w:rPr>
        <w:t>）</w:t>
      </w:r>
      <w:r>
        <w:rPr>
          <w:rFonts w:ascii="仿宋" w:hAnsi="仿宋" w:eastAsia="仿宋" w:cs="仿宋"/>
          <w:color w:val="FF0000"/>
          <w:spacing w:val="7"/>
          <w:sz w:val="25"/>
          <w:szCs w:val="25"/>
        </w:rPr>
        <w:t>本项目专门面向中小企业。</w:t>
      </w:r>
    </w:p>
    <w:p w14:paraId="050BA391">
      <w:pPr>
        <w:spacing w:before="20" w:line="212" w:lineRule="auto"/>
        <w:ind w:firstLine="840" w:firstLineChars="300"/>
        <w:rPr>
          <w:rFonts w:hint="eastAsia" w:ascii="仿宋" w:hAnsi="仿宋" w:eastAsia="仿宋" w:cs="仿宋"/>
          <w:color w:val="FF0000"/>
          <w:sz w:val="28"/>
          <w:szCs w:val="28"/>
          <w:lang w:eastAsia="zh-CN"/>
        </w:rPr>
      </w:pPr>
      <w:r>
        <w:rPr>
          <w:rFonts w:ascii="仿宋" w:hAnsi="仿宋" w:eastAsia="仿宋" w:cs="仿宋"/>
          <w:sz w:val="28"/>
          <w:szCs w:val="28"/>
        </w:rPr>
        <w:t>3.</w:t>
      </w:r>
      <w:r>
        <w:rPr>
          <w:rFonts w:ascii="仿宋" w:hAnsi="仿宋" w:eastAsia="仿宋" w:cs="仿宋"/>
          <w:color w:val="FF0000"/>
          <w:sz w:val="28"/>
          <w:szCs w:val="28"/>
        </w:rPr>
        <w:t xml:space="preserve">本项目的特定资格要求： </w:t>
      </w:r>
      <w:r>
        <w:rPr>
          <w:rFonts w:hint="eastAsia" w:ascii="仿宋" w:hAnsi="仿宋" w:eastAsia="仿宋" w:cs="仿宋"/>
          <w:color w:val="FF0000"/>
          <w:sz w:val="28"/>
          <w:szCs w:val="28"/>
          <w:lang w:eastAsia="zh-CN"/>
        </w:rPr>
        <w:t>投标人须具备电力工程施工总承包贰级以上(含贰级) 资质和市</w:t>
      </w:r>
      <w:r>
        <w:rPr>
          <w:rFonts w:hint="eastAsia" w:ascii="仿宋" w:hAnsi="仿宋" w:eastAsia="仿宋" w:cs="仿宋"/>
          <w:color w:val="FF0000"/>
          <w:sz w:val="28"/>
          <w:szCs w:val="28"/>
          <w:lang w:val="en-US" w:eastAsia="zh-CN"/>
        </w:rPr>
        <w:t>政公用工程</w:t>
      </w:r>
      <w:r>
        <w:rPr>
          <w:rFonts w:hint="eastAsia" w:ascii="仿宋" w:hAnsi="仿宋" w:eastAsia="仿宋" w:cs="仿宋"/>
          <w:color w:val="FF0000"/>
          <w:sz w:val="28"/>
          <w:szCs w:val="28"/>
          <w:lang w:eastAsia="zh-CN"/>
        </w:rPr>
        <w:t>施工总承包贰级以上(含贰级) 资质且具备承装类的【承装(修、试)类电力设施许可证】</w:t>
      </w:r>
      <w:r>
        <w:rPr>
          <w:rFonts w:hint="eastAsia" w:ascii="仿宋" w:hAnsi="仿宋" w:eastAsia="仿宋" w:cs="仿宋"/>
          <w:color w:val="FF0000"/>
          <w:sz w:val="28"/>
          <w:szCs w:val="28"/>
          <w:lang w:val="en-US" w:eastAsia="zh-CN"/>
        </w:rPr>
        <w:t>三</w:t>
      </w:r>
      <w:r>
        <w:rPr>
          <w:rFonts w:hint="eastAsia" w:ascii="仿宋" w:hAnsi="仿宋" w:eastAsia="仿宋" w:cs="仿宋"/>
          <w:color w:val="FF0000"/>
          <w:sz w:val="28"/>
          <w:szCs w:val="28"/>
          <w:lang w:eastAsia="zh-CN"/>
        </w:rPr>
        <w:t>级(含)以上，具备有效的安全生产许可证；项目负责人应具备机电工程</w:t>
      </w:r>
      <w:r>
        <w:rPr>
          <w:rFonts w:hint="eastAsia" w:ascii="仿宋" w:hAnsi="仿宋" w:eastAsia="仿宋" w:cs="仿宋"/>
          <w:color w:val="FF0000"/>
          <w:sz w:val="28"/>
          <w:szCs w:val="28"/>
          <w:lang w:val="en-US" w:eastAsia="zh-CN"/>
        </w:rPr>
        <w:t>贰</w:t>
      </w:r>
      <w:r>
        <w:rPr>
          <w:rFonts w:hint="eastAsia" w:ascii="仿宋" w:hAnsi="仿宋" w:eastAsia="仿宋" w:cs="仿宋"/>
          <w:color w:val="FF0000"/>
          <w:sz w:val="28"/>
          <w:szCs w:val="28"/>
          <w:lang w:eastAsia="zh-CN"/>
        </w:rPr>
        <w:t>级以上(含</w:t>
      </w:r>
      <w:r>
        <w:rPr>
          <w:rFonts w:hint="eastAsia" w:ascii="仿宋" w:hAnsi="仿宋" w:eastAsia="仿宋" w:cs="仿宋"/>
          <w:color w:val="FF0000"/>
          <w:sz w:val="28"/>
          <w:szCs w:val="28"/>
          <w:lang w:val="en-US" w:eastAsia="zh-CN"/>
        </w:rPr>
        <w:t>贰</w:t>
      </w:r>
      <w:r>
        <w:rPr>
          <w:rFonts w:hint="eastAsia" w:ascii="仿宋" w:hAnsi="仿宋" w:eastAsia="仿宋" w:cs="仿宋"/>
          <w:color w:val="FF0000"/>
          <w:sz w:val="28"/>
          <w:szCs w:val="28"/>
          <w:lang w:eastAsia="zh-CN"/>
        </w:rPr>
        <w:t>级)注册建造师资格及市政</w:t>
      </w:r>
      <w:r>
        <w:rPr>
          <w:rFonts w:hint="eastAsia" w:ascii="仿宋" w:hAnsi="仿宋" w:eastAsia="仿宋" w:cs="仿宋"/>
          <w:color w:val="FF0000"/>
          <w:sz w:val="28"/>
          <w:szCs w:val="28"/>
          <w:lang w:val="en-US" w:eastAsia="zh-CN"/>
        </w:rPr>
        <w:t>公用工程贰级以上(含贰级)注册建造师资格</w:t>
      </w:r>
      <w:r>
        <w:rPr>
          <w:rFonts w:hint="eastAsia" w:ascii="仿宋" w:hAnsi="仿宋" w:eastAsia="仿宋" w:cs="仿宋"/>
          <w:color w:val="FF0000"/>
          <w:sz w:val="28"/>
          <w:szCs w:val="28"/>
          <w:lang w:eastAsia="zh-CN"/>
        </w:rPr>
        <w:t>B类安全考核合格证，且具备电力相关专业或市政相关专业的中级职称证</w:t>
      </w:r>
    </w:p>
    <w:p w14:paraId="18B9931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i w:val="0"/>
          <w:iCs w:val="0"/>
          <w:caps w:val="0"/>
          <w:snapToGrid/>
          <w:color w:val="auto"/>
          <w:spacing w:val="0"/>
          <w:kern w:val="0"/>
          <w:sz w:val="28"/>
          <w:szCs w:val="28"/>
          <w:highlight w:val="none"/>
          <w:shd w:val="clear" w:color="auto" w:fill="FFFFFF"/>
        </w:rPr>
      </w:pPr>
      <w:r>
        <w:rPr>
          <w:rFonts w:hint="eastAsia" w:ascii="仿宋" w:hAnsi="仿宋" w:eastAsia="仿宋" w:cs="仿宋"/>
          <w:i w:val="0"/>
          <w:iCs w:val="0"/>
          <w:caps w:val="0"/>
          <w:snapToGrid/>
          <w:color w:val="auto"/>
          <w:spacing w:val="0"/>
          <w:kern w:val="0"/>
          <w:sz w:val="28"/>
          <w:szCs w:val="28"/>
          <w:highlight w:val="none"/>
          <w:shd w:val="clear" w:color="auto" w:fill="FFFFFF"/>
        </w:rPr>
        <w:t>其他要求：</w:t>
      </w:r>
      <w:r>
        <w:rPr>
          <w:rFonts w:hint="eastAsia" w:ascii="仿宋" w:hAnsi="仿宋" w:eastAsia="仿宋" w:cs="仿宋"/>
          <w:i w:val="0"/>
          <w:iCs w:val="0"/>
          <w:caps w:val="0"/>
          <w:snapToGrid/>
          <w:color w:val="auto"/>
          <w:spacing w:val="0"/>
          <w:kern w:val="0"/>
          <w:sz w:val="28"/>
          <w:szCs w:val="28"/>
          <w:highlight w:val="none"/>
          <w:shd w:val="clear" w:color="auto" w:fill="FFFFFF"/>
          <w:lang w:val="en-US" w:eastAsia="zh-CN"/>
        </w:rPr>
        <w:t>1.</w:t>
      </w:r>
      <w:r>
        <w:rPr>
          <w:rFonts w:hint="eastAsia" w:ascii="仿宋" w:hAnsi="仿宋" w:eastAsia="仿宋" w:cs="仿宋"/>
          <w:i w:val="0"/>
          <w:iCs w:val="0"/>
          <w:caps w:val="0"/>
          <w:snapToGrid/>
          <w:color w:val="auto"/>
          <w:spacing w:val="0"/>
          <w:kern w:val="0"/>
          <w:sz w:val="28"/>
          <w:szCs w:val="28"/>
          <w:highlight w:val="none"/>
          <w:shd w:val="clear" w:color="auto" w:fill="FFFFFF"/>
        </w:rPr>
        <w:t>供应商存在“信用中国”网站（www.creditchina.gov.cn）、中国政府采购网（www.ccgp.gov.cn）中被列入失信被执行人、重大税收违法案件当事人名单、</w:t>
      </w:r>
      <w:r>
        <w:rPr>
          <w:rFonts w:hint="eastAsia" w:ascii="仿宋" w:hAnsi="仿宋" w:eastAsia="仿宋" w:cs="仿宋"/>
          <w:i w:val="0"/>
          <w:iCs w:val="0"/>
          <w:caps w:val="0"/>
          <w:snapToGrid/>
          <w:color w:val="auto"/>
          <w:spacing w:val="0"/>
          <w:kern w:val="0"/>
          <w:sz w:val="28"/>
          <w:szCs w:val="28"/>
          <w:highlight w:val="none"/>
          <w:shd w:val="clear" w:color="auto" w:fill="FFFFFF"/>
          <w:lang w:val="en-US" w:eastAsia="zh-CN"/>
        </w:rPr>
        <w:t>拖欠农民工工资失信联合惩戒对象、</w:t>
      </w:r>
      <w:r>
        <w:rPr>
          <w:rFonts w:hint="eastAsia" w:ascii="仿宋" w:hAnsi="仿宋" w:eastAsia="仿宋" w:cs="仿宋"/>
          <w:i w:val="0"/>
          <w:iCs w:val="0"/>
          <w:caps w:val="0"/>
          <w:snapToGrid/>
          <w:color w:val="auto"/>
          <w:spacing w:val="0"/>
          <w:kern w:val="0"/>
          <w:sz w:val="28"/>
          <w:szCs w:val="28"/>
          <w:highlight w:val="none"/>
          <w:shd w:val="clear" w:color="auto" w:fill="FFFFFF"/>
        </w:rPr>
        <w:t>政府采购严重违法失信行为记录名单的</w:t>
      </w:r>
      <w:r>
        <w:rPr>
          <w:rFonts w:hint="eastAsia" w:ascii="仿宋" w:hAnsi="仿宋" w:eastAsia="仿宋" w:cs="仿宋"/>
          <w:i w:val="0"/>
          <w:iCs w:val="0"/>
          <w:caps w:val="0"/>
          <w:snapToGrid/>
          <w:color w:val="auto"/>
          <w:spacing w:val="0"/>
          <w:kern w:val="0"/>
          <w:sz w:val="28"/>
          <w:szCs w:val="28"/>
          <w:highlight w:val="none"/>
          <w:shd w:val="clear" w:color="auto" w:fill="FFFFFF"/>
          <w:lang w:eastAsia="zh-CN"/>
        </w:rPr>
        <w:t>，禁止</w:t>
      </w:r>
      <w:r>
        <w:rPr>
          <w:rFonts w:hint="eastAsia" w:ascii="仿宋" w:hAnsi="仿宋" w:eastAsia="仿宋" w:cs="仿宋"/>
          <w:i w:val="0"/>
          <w:iCs w:val="0"/>
          <w:caps w:val="0"/>
          <w:snapToGrid/>
          <w:color w:val="auto"/>
          <w:spacing w:val="0"/>
          <w:kern w:val="0"/>
          <w:sz w:val="28"/>
          <w:szCs w:val="28"/>
          <w:highlight w:val="none"/>
          <w:shd w:val="clear" w:color="auto" w:fill="FFFFFF"/>
        </w:rPr>
        <w:t>参与本项目，响应文件无效。（采购人</w:t>
      </w:r>
      <w:r>
        <w:rPr>
          <w:rFonts w:hint="eastAsia" w:ascii="仿宋" w:hAnsi="仿宋" w:eastAsia="仿宋" w:cs="仿宋"/>
          <w:i w:val="0"/>
          <w:iCs w:val="0"/>
          <w:caps w:val="0"/>
          <w:snapToGrid/>
          <w:color w:val="auto"/>
          <w:spacing w:val="0"/>
          <w:kern w:val="0"/>
          <w:sz w:val="28"/>
          <w:szCs w:val="28"/>
          <w:highlight w:val="none"/>
          <w:shd w:val="clear" w:color="auto" w:fill="FFFFFF"/>
          <w:lang w:val="en-US" w:eastAsia="zh-CN"/>
        </w:rPr>
        <w:t>提供</w:t>
      </w:r>
      <w:r>
        <w:rPr>
          <w:rFonts w:hint="eastAsia" w:ascii="仿宋" w:hAnsi="仿宋" w:eastAsia="仿宋" w:cs="仿宋"/>
          <w:i w:val="0"/>
          <w:iCs w:val="0"/>
          <w:caps w:val="0"/>
          <w:snapToGrid/>
          <w:color w:val="auto"/>
          <w:spacing w:val="0"/>
          <w:kern w:val="0"/>
          <w:sz w:val="28"/>
          <w:szCs w:val="28"/>
          <w:highlight w:val="none"/>
          <w:shd w:val="clear" w:color="auto" w:fill="FFFFFF"/>
        </w:rPr>
        <w:t>查询截图）</w:t>
      </w:r>
    </w:p>
    <w:p w14:paraId="287E507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color w:val="FF0000"/>
          <w:sz w:val="28"/>
          <w:szCs w:val="28"/>
          <w:highlight w:val="none"/>
          <w:lang w:eastAsia="zh-CN"/>
        </w:rPr>
      </w:pPr>
      <w:r>
        <w:rPr>
          <w:rFonts w:hint="eastAsia" w:ascii="仿宋" w:hAnsi="仿宋" w:eastAsia="仿宋" w:cs="仿宋"/>
          <w:i w:val="0"/>
          <w:iCs w:val="0"/>
          <w:caps w:val="0"/>
          <w:snapToGrid/>
          <w:color w:val="auto"/>
          <w:spacing w:val="0"/>
          <w:kern w:val="0"/>
          <w:sz w:val="28"/>
          <w:szCs w:val="28"/>
          <w:highlight w:val="none"/>
          <w:shd w:val="clear" w:color="auto" w:fill="FFFFFF"/>
          <w:lang w:val="en-US" w:eastAsia="zh-CN"/>
        </w:rPr>
        <w:t>2.投标人、法定代表人、项目负责人近年未在“中国裁判文书网”被记录有行贿犯罪行为的；</w:t>
      </w:r>
      <w:r>
        <w:rPr>
          <w:rFonts w:hint="eastAsia" w:ascii="仿宋" w:hAnsi="仿宋" w:eastAsia="仿宋" w:cs="仿宋"/>
          <w:i w:val="0"/>
          <w:iCs w:val="0"/>
          <w:caps w:val="0"/>
          <w:snapToGrid/>
          <w:color w:val="auto"/>
          <w:spacing w:val="0"/>
          <w:kern w:val="0"/>
          <w:sz w:val="28"/>
          <w:szCs w:val="28"/>
          <w:highlight w:val="none"/>
          <w:shd w:val="clear" w:color="auto" w:fill="FFFFFF"/>
        </w:rPr>
        <w:t>（采购人</w:t>
      </w:r>
      <w:r>
        <w:rPr>
          <w:rFonts w:hint="eastAsia" w:ascii="仿宋" w:hAnsi="仿宋" w:eastAsia="仿宋" w:cs="仿宋"/>
          <w:i w:val="0"/>
          <w:iCs w:val="0"/>
          <w:caps w:val="0"/>
          <w:snapToGrid/>
          <w:color w:val="auto"/>
          <w:spacing w:val="0"/>
          <w:kern w:val="0"/>
          <w:sz w:val="28"/>
          <w:szCs w:val="28"/>
          <w:highlight w:val="none"/>
          <w:shd w:val="clear" w:color="auto" w:fill="FFFFFF"/>
          <w:lang w:val="en-US" w:eastAsia="zh-CN"/>
        </w:rPr>
        <w:t>提供</w:t>
      </w:r>
      <w:r>
        <w:rPr>
          <w:rFonts w:hint="eastAsia" w:ascii="仿宋" w:hAnsi="仿宋" w:eastAsia="仿宋" w:cs="仿宋"/>
          <w:i w:val="0"/>
          <w:iCs w:val="0"/>
          <w:caps w:val="0"/>
          <w:snapToGrid/>
          <w:color w:val="auto"/>
          <w:spacing w:val="0"/>
          <w:kern w:val="0"/>
          <w:sz w:val="28"/>
          <w:szCs w:val="28"/>
          <w:highlight w:val="none"/>
          <w:shd w:val="clear" w:color="auto" w:fill="FFFFFF"/>
        </w:rPr>
        <w:t>查询截图）</w:t>
      </w:r>
    </w:p>
    <w:p w14:paraId="37712C1E">
      <w:pPr>
        <w:spacing w:before="152" w:line="332" w:lineRule="exact"/>
        <w:ind w:left="5"/>
        <w:outlineLvl w:val="1"/>
        <w:rPr>
          <w:rFonts w:ascii="微软雅黑" w:hAnsi="微软雅黑" w:eastAsia="微软雅黑" w:cs="微软雅黑"/>
          <w:sz w:val="33"/>
          <w:szCs w:val="33"/>
          <w:highlight w:val="none"/>
        </w:rPr>
      </w:pPr>
      <w:r>
        <w:rPr>
          <w:rFonts w:ascii="微软雅黑" w:hAnsi="微软雅黑" w:eastAsia="微软雅黑" w:cs="微软雅黑"/>
          <w:color w:val="0E0E0E"/>
          <w:spacing w:val="-9"/>
          <w:w w:val="90"/>
          <w:position w:val="-2"/>
          <w:sz w:val="33"/>
          <w:szCs w:val="33"/>
          <w:highlight w:val="none"/>
        </w:rPr>
        <w:t>三、获取采购文件</w:t>
      </w:r>
    </w:p>
    <w:p w14:paraId="0046820B">
      <w:pPr>
        <w:spacing w:before="140" w:line="223" w:lineRule="auto"/>
        <w:ind w:left="627"/>
        <w:rPr>
          <w:rFonts w:ascii="仿宋" w:hAnsi="仿宋" w:eastAsia="仿宋" w:cs="仿宋"/>
          <w:sz w:val="28"/>
          <w:szCs w:val="28"/>
        </w:rPr>
      </w:pPr>
      <w:r>
        <w:rPr>
          <w:rFonts w:ascii="仿宋" w:hAnsi="仿宋" w:eastAsia="仿宋" w:cs="仿宋"/>
          <w:spacing w:val="-16"/>
          <w:sz w:val="28"/>
          <w:szCs w:val="28"/>
          <w:highlight w:val="none"/>
        </w:rPr>
        <w:t>时间：</w:t>
      </w:r>
      <w:r>
        <w:rPr>
          <w:rFonts w:hint="eastAsia" w:ascii="仿宋" w:hAnsi="仿宋" w:eastAsia="仿宋" w:cs="仿宋"/>
          <w:spacing w:val="-16"/>
          <w:sz w:val="28"/>
          <w:szCs w:val="28"/>
          <w:highlight w:val="none"/>
          <w:lang w:val="en-US" w:eastAsia="zh-CN"/>
        </w:rPr>
        <w:t>2026</w:t>
      </w:r>
      <w:r>
        <w:rPr>
          <w:rFonts w:ascii="仿宋" w:hAnsi="仿宋" w:eastAsia="仿宋" w:cs="仿宋"/>
          <w:spacing w:val="-17"/>
          <w:sz w:val="28"/>
          <w:szCs w:val="28"/>
          <w:highlight w:val="none"/>
        </w:rPr>
        <w:t>年</w:t>
      </w:r>
      <w:r>
        <w:rPr>
          <w:rFonts w:hint="eastAsia" w:ascii="仿宋" w:hAnsi="仿宋" w:eastAsia="仿宋" w:cs="仿宋"/>
          <w:spacing w:val="-17"/>
          <w:sz w:val="28"/>
          <w:szCs w:val="28"/>
          <w:highlight w:val="none"/>
          <w:lang w:val="en-US" w:eastAsia="zh-CN"/>
        </w:rPr>
        <w:t>4</w:t>
      </w:r>
      <w:r>
        <w:rPr>
          <w:rFonts w:ascii="仿宋" w:hAnsi="仿宋" w:eastAsia="仿宋" w:cs="仿宋"/>
          <w:spacing w:val="-17"/>
          <w:sz w:val="28"/>
          <w:szCs w:val="28"/>
          <w:highlight w:val="none"/>
        </w:rPr>
        <w:t>月</w:t>
      </w:r>
      <w:r>
        <w:rPr>
          <w:rFonts w:hint="eastAsia" w:ascii="仿宋" w:hAnsi="仿宋" w:eastAsia="仿宋" w:cs="仿宋"/>
          <w:spacing w:val="-17"/>
          <w:sz w:val="28"/>
          <w:szCs w:val="28"/>
          <w:highlight w:val="none"/>
          <w:lang w:val="en-US" w:eastAsia="zh-CN"/>
        </w:rPr>
        <w:t>23</w:t>
      </w:r>
      <w:r>
        <w:rPr>
          <w:rFonts w:ascii="仿宋" w:hAnsi="仿宋" w:eastAsia="仿宋" w:cs="仿宋"/>
          <w:spacing w:val="-17"/>
          <w:sz w:val="28"/>
          <w:szCs w:val="28"/>
          <w:highlight w:val="none"/>
        </w:rPr>
        <w:t xml:space="preserve">日至 </w:t>
      </w:r>
      <w:r>
        <w:rPr>
          <w:rFonts w:hint="eastAsia" w:ascii="仿宋" w:hAnsi="仿宋" w:eastAsia="仿宋" w:cs="仿宋"/>
          <w:spacing w:val="-17"/>
          <w:sz w:val="28"/>
          <w:szCs w:val="28"/>
          <w:highlight w:val="none"/>
          <w:lang w:val="en-US" w:eastAsia="zh-CN"/>
        </w:rPr>
        <w:t>2026</w:t>
      </w:r>
      <w:r>
        <w:rPr>
          <w:rFonts w:ascii="仿宋" w:hAnsi="仿宋" w:eastAsia="仿宋" w:cs="仿宋"/>
          <w:spacing w:val="-17"/>
          <w:sz w:val="28"/>
          <w:szCs w:val="28"/>
          <w:highlight w:val="none"/>
        </w:rPr>
        <w:t xml:space="preserve"> 年</w:t>
      </w:r>
      <w:r>
        <w:rPr>
          <w:rFonts w:hint="eastAsia" w:ascii="仿宋" w:hAnsi="仿宋" w:eastAsia="仿宋" w:cs="仿宋"/>
          <w:spacing w:val="-17"/>
          <w:sz w:val="28"/>
          <w:szCs w:val="28"/>
          <w:highlight w:val="none"/>
          <w:lang w:val="en-US" w:eastAsia="zh-CN"/>
        </w:rPr>
        <w:t>4</w:t>
      </w:r>
      <w:r>
        <w:rPr>
          <w:rFonts w:ascii="仿宋" w:hAnsi="仿宋" w:eastAsia="仿宋" w:cs="仿宋"/>
          <w:spacing w:val="-17"/>
          <w:sz w:val="28"/>
          <w:szCs w:val="28"/>
          <w:highlight w:val="none"/>
        </w:rPr>
        <w:t>月</w:t>
      </w:r>
      <w:r>
        <w:rPr>
          <w:rFonts w:hint="eastAsia" w:ascii="仿宋" w:hAnsi="仿宋" w:eastAsia="仿宋" w:cs="仿宋"/>
          <w:spacing w:val="-17"/>
          <w:sz w:val="28"/>
          <w:szCs w:val="28"/>
          <w:highlight w:val="none"/>
          <w:lang w:val="en-US" w:eastAsia="zh-CN"/>
        </w:rPr>
        <w:t>30</w:t>
      </w:r>
      <w:r>
        <w:rPr>
          <w:rFonts w:ascii="仿宋" w:hAnsi="仿宋" w:eastAsia="仿宋" w:cs="仿宋"/>
          <w:spacing w:val="-17"/>
          <w:sz w:val="28"/>
          <w:szCs w:val="28"/>
          <w:highlight w:val="none"/>
        </w:rPr>
        <w:t>日，每天上</w:t>
      </w:r>
      <w:r>
        <w:rPr>
          <w:rFonts w:ascii="仿宋" w:hAnsi="仿宋" w:eastAsia="仿宋" w:cs="仿宋"/>
          <w:spacing w:val="-17"/>
          <w:sz w:val="28"/>
          <w:szCs w:val="28"/>
        </w:rPr>
        <w:t>午 10:00</w:t>
      </w:r>
      <w:r>
        <w:rPr>
          <w:rFonts w:ascii="仿宋" w:hAnsi="仿宋" w:eastAsia="仿宋" w:cs="仿宋"/>
          <w:spacing w:val="-51"/>
          <w:sz w:val="28"/>
          <w:szCs w:val="28"/>
        </w:rPr>
        <w:t xml:space="preserve"> </w:t>
      </w:r>
      <w:r>
        <w:rPr>
          <w:rFonts w:ascii="仿宋" w:hAnsi="仿宋" w:eastAsia="仿宋" w:cs="仿宋"/>
          <w:spacing w:val="-17"/>
          <w:sz w:val="28"/>
          <w:szCs w:val="28"/>
        </w:rPr>
        <w:t>至 14:00， 下午</w:t>
      </w:r>
    </w:p>
    <w:p w14:paraId="3280B146">
      <w:pPr>
        <w:spacing w:before="35" w:line="221" w:lineRule="auto"/>
        <w:ind w:left="52"/>
        <w:rPr>
          <w:rFonts w:ascii="仿宋" w:hAnsi="仿宋" w:eastAsia="仿宋" w:cs="仿宋"/>
          <w:sz w:val="28"/>
          <w:szCs w:val="28"/>
        </w:rPr>
      </w:pPr>
      <w:r>
        <w:rPr>
          <w:rFonts w:ascii="仿宋" w:hAnsi="仿宋" w:eastAsia="仿宋" w:cs="仿宋"/>
          <w:spacing w:val="-5"/>
          <w:sz w:val="28"/>
          <w:szCs w:val="28"/>
        </w:rPr>
        <w:t>16:00</w:t>
      </w:r>
      <w:r>
        <w:rPr>
          <w:rFonts w:ascii="仿宋" w:hAnsi="仿宋" w:eastAsia="仿宋" w:cs="仿宋"/>
          <w:spacing w:val="-33"/>
          <w:sz w:val="28"/>
          <w:szCs w:val="28"/>
        </w:rPr>
        <w:t xml:space="preserve"> </w:t>
      </w:r>
      <w:r>
        <w:rPr>
          <w:rFonts w:ascii="仿宋" w:hAnsi="仿宋" w:eastAsia="仿宋" w:cs="仿宋"/>
          <w:spacing w:val="-5"/>
          <w:sz w:val="28"/>
          <w:szCs w:val="28"/>
        </w:rPr>
        <w:t>至</w:t>
      </w:r>
      <w:r>
        <w:rPr>
          <w:rFonts w:ascii="仿宋" w:hAnsi="仿宋" w:eastAsia="仿宋" w:cs="仿宋"/>
          <w:spacing w:val="-47"/>
          <w:sz w:val="28"/>
          <w:szCs w:val="28"/>
        </w:rPr>
        <w:t xml:space="preserve"> </w:t>
      </w:r>
      <w:r>
        <w:rPr>
          <w:rFonts w:ascii="仿宋" w:hAnsi="仿宋" w:eastAsia="仿宋" w:cs="仿宋"/>
          <w:spacing w:val="-5"/>
          <w:sz w:val="28"/>
          <w:szCs w:val="28"/>
        </w:rPr>
        <w:t>20:00（北京时间，法定节</w:t>
      </w:r>
      <w:r>
        <w:rPr>
          <w:rFonts w:ascii="仿宋" w:hAnsi="仿宋" w:eastAsia="仿宋" w:cs="仿宋"/>
          <w:spacing w:val="-6"/>
          <w:sz w:val="28"/>
          <w:szCs w:val="28"/>
        </w:rPr>
        <w:t>假日除外）</w:t>
      </w:r>
    </w:p>
    <w:p w14:paraId="1D6319B5">
      <w:pPr>
        <w:spacing w:before="101" w:line="222" w:lineRule="auto"/>
        <w:ind w:left="596"/>
        <w:outlineLvl w:val="2"/>
        <w:rPr>
          <w:rFonts w:ascii="仿宋" w:hAnsi="仿宋" w:eastAsia="仿宋" w:cs="仿宋"/>
          <w:sz w:val="28"/>
          <w:szCs w:val="28"/>
        </w:rPr>
      </w:pPr>
      <w:r>
        <w:rPr>
          <w:rFonts w:ascii="仿宋" w:hAnsi="仿宋" w:eastAsia="仿宋" w:cs="仿宋"/>
          <w:spacing w:val="-9"/>
          <w:sz w:val="28"/>
          <w:szCs w:val="28"/>
        </w:rPr>
        <w:t>地点： 政采云一站式政府采购云平台</w:t>
      </w:r>
    </w:p>
    <w:p w14:paraId="78A4E1BD">
      <w:pPr>
        <w:spacing w:before="107" w:line="258" w:lineRule="auto"/>
        <w:ind w:left="28" w:right="622" w:firstLine="575"/>
        <w:jc w:val="both"/>
        <w:rPr>
          <w:rFonts w:ascii="仿宋" w:hAnsi="仿宋" w:eastAsia="仿宋" w:cs="仿宋"/>
          <w:sz w:val="28"/>
          <w:szCs w:val="28"/>
        </w:rPr>
      </w:pPr>
      <w:r>
        <w:rPr>
          <w:rFonts w:ascii="仿宋" w:hAnsi="仿宋" w:eastAsia="仿宋" w:cs="仿宋"/>
          <w:spacing w:val="-1"/>
          <w:sz w:val="28"/>
          <w:szCs w:val="28"/>
        </w:rPr>
        <w:t>方式：供应商登录政采云平台</w:t>
      </w:r>
      <w:r>
        <w:fldChar w:fldCharType="begin"/>
      </w:r>
      <w:r>
        <w:instrText xml:space="preserve"> HYPERLINK "https://www.zcygov.cn/" </w:instrText>
      </w:r>
      <w:r>
        <w:fldChar w:fldCharType="separate"/>
      </w:r>
      <w:r>
        <w:rPr>
          <w:rFonts w:ascii="仿宋" w:hAnsi="仿宋" w:eastAsia="仿宋" w:cs="仿宋"/>
          <w:spacing w:val="-1"/>
          <w:sz w:val="28"/>
          <w:szCs w:val="28"/>
        </w:rPr>
        <w:t>https://www.zcygov.cn/</w:t>
      </w:r>
      <w:r>
        <w:rPr>
          <w:rFonts w:ascii="仿宋" w:hAnsi="仿宋" w:eastAsia="仿宋" w:cs="仿宋"/>
          <w:spacing w:val="-1"/>
          <w:sz w:val="28"/>
          <w:szCs w:val="28"/>
        </w:rPr>
        <w:fldChar w:fldCharType="end"/>
      </w:r>
      <w:r>
        <w:rPr>
          <w:rFonts w:ascii="仿宋" w:hAnsi="仿宋" w:eastAsia="仿宋" w:cs="仿宋"/>
          <w:spacing w:val="-1"/>
          <w:sz w:val="28"/>
          <w:szCs w:val="28"/>
        </w:rPr>
        <w:t>在线申请获取采购</w:t>
      </w:r>
      <w:r>
        <w:rPr>
          <w:rFonts w:ascii="仿宋" w:hAnsi="仿宋" w:eastAsia="仿宋" w:cs="仿宋"/>
          <w:spacing w:val="-3"/>
          <w:sz w:val="28"/>
          <w:szCs w:val="28"/>
        </w:rPr>
        <w:t>文件（进入“项目采购</w:t>
      </w:r>
      <w:r>
        <w:rPr>
          <w:rFonts w:ascii="仿宋" w:hAnsi="仿宋" w:eastAsia="仿宋" w:cs="仿宋"/>
          <w:spacing w:val="-62"/>
          <w:sz w:val="28"/>
          <w:szCs w:val="28"/>
        </w:rPr>
        <w:t xml:space="preserve"> </w:t>
      </w:r>
      <w:r>
        <w:rPr>
          <w:rFonts w:ascii="仿宋" w:hAnsi="仿宋" w:eastAsia="仿宋" w:cs="仿宋"/>
          <w:spacing w:val="-3"/>
          <w:sz w:val="28"/>
          <w:szCs w:val="28"/>
        </w:rPr>
        <w:t>”应用，在获取采购文件菜单中选择项目，申请获取采</w:t>
      </w:r>
      <w:r>
        <w:rPr>
          <w:rFonts w:ascii="仿宋" w:hAnsi="仿宋" w:eastAsia="仿宋" w:cs="仿宋"/>
          <w:spacing w:val="-6"/>
          <w:sz w:val="28"/>
          <w:szCs w:val="28"/>
        </w:rPr>
        <w:t>购文件）</w:t>
      </w:r>
    </w:p>
    <w:p w14:paraId="157A3357">
      <w:pPr>
        <w:spacing w:before="33" w:line="333" w:lineRule="exact"/>
        <w:ind w:left="53"/>
        <w:outlineLvl w:val="1"/>
        <w:rPr>
          <w:rFonts w:ascii="微软雅黑" w:hAnsi="微软雅黑" w:eastAsia="微软雅黑" w:cs="微软雅黑"/>
          <w:sz w:val="33"/>
          <w:szCs w:val="33"/>
        </w:rPr>
      </w:pPr>
      <w:r>
        <w:rPr>
          <w:rFonts w:ascii="微软雅黑" w:hAnsi="微软雅黑" w:eastAsia="微软雅黑" w:cs="微软雅黑"/>
          <w:color w:val="131313"/>
          <w:spacing w:val="-19"/>
          <w:w w:val="91"/>
          <w:position w:val="-2"/>
          <w:sz w:val="33"/>
          <w:szCs w:val="33"/>
        </w:rPr>
        <w:t>四、响应文件提交</w:t>
      </w:r>
    </w:p>
    <w:p w14:paraId="61AB760A">
      <w:pPr>
        <w:spacing w:before="112" w:line="223" w:lineRule="auto"/>
        <w:ind w:left="592"/>
        <w:rPr>
          <w:rFonts w:ascii="仿宋" w:hAnsi="仿宋" w:eastAsia="仿宋" w:cs="仿宋"/>
          <w:sz w:val="28"/>
          <w:szCs w:val="28"/>
        </w:rPr>
      </w:pPr>
      <w:r>
        <w:rPr>
          <w:rFonts w:ascii="仿宋" w:hAnsi="仿宋" w:eastAsia="仿宋" w:cs="仿宋"/>
          <w:spacing w:val="-13"/>
          <w:sz w:val="28"/>
          <w:szCs w:val="28"/>
        </w:rPr>
        <w:t>截止时间：</w:t>
      </w:r>
      <w:r>
        <w:rPr>
          <w:rFonts w:hint="eastAsia" w:ascii="仿宋" w:hAnsi="仿宋" w:eastAsia="仿宋" w:cs="仿宋"/>
          <w:spacing w:val="-13"/>
          <w:sz w:val="28"/>
          <w:szCs w:val="28"/>
          <w:lang w:val="en-US" w:eastAsia="zh-CN"/>
        </w:rPr>
        <w:t xml:space="preserve">2026 </w:t>
      </w:r>
      <w:r>
        <w:rPr>
          <w:rFonts w:ascii="仿宋" w:hAnsi="仿宋" w:eastAsia="仿宋" w:cs="仿宋"/>
          <w:spacing w:val="-13"/>
          <w:sz w:val="28"/>
          <w:szCs w:val="28"/>
        </w:rPr>
        <w:t>年</w:t>
      </w:r>
      <w:r>
        <w:rPr>
          <w:rFonts w:hint="eastAsia" w:ascii="仿宋" w:hAnsi="仿宋" w:eastAsia="仿宋" w:cs="仿宋"/>
          <w:spacing w:val="-13"/>
          <w:sz w:val="28"/>
          <w:szCs w:val="28"/>
          <w:lang w:val="en-US" w:eastAsia="zh-CN"/>
        </w:rPr>
        <w:t>05</w:t>
      </w:r>
      <w:r>
        <w:rPr>
          <w:rFonts w:ascii="仿宋" w:hAnsi="仿宋" w:eastAsia="仿宋" w:cs="仿宋"/>
          <w:spacing w:val="-13"/>
          <w:sz w:val="28"/>
          <w:szCs w:val="28"/>
        </w:rPr>
        <w:t>月</w:t>
      </w:r>
      <w:r>
        <w:rPr>
          <w:rFonts w:hint="eastAsia" w:ascii="仿宋" w:hAnsi="仿宋" w:eastAsia="仿宋" w:cs="仿宋"/>
          <w:spacing w:val="-13"/>
          <w:sz w:val="28"/>
          <w:szCs w:val="28"/>
          <w:lang w:val="en-US" w:eastAsia="zh-CN"/>
        </w:rPr>
        <w:t xml:space="preserve">11 </w:t>
      </w:r>
      <w:r>
        <w:rPr>
          <w:rFonts w:ascii="仿宋" w:hAnsi="仿宋" w:eastAsia="仿宋" w:cs="仿宋"/>
          <w:spacing w:val="-13"/>
          <w:sz w:val="28"/>
          <w:szCs w:val="28"/>
        </w:rPr>
        <w:t xml:space="preserve">日 </w:t>
      </w:r>
      <w:r>
        <w:rPr>
          <w:rFonts w:hint="eastAsia" w:ascii="仿宋" w:hAnsi="仿宋" w:eastAsia="仿宋" w:cs="仿宋"/>
          <w:spacing w:val="-13"/>
          <w:sz w:val="28"/>
          <w:szCs w:val="28"/>
          <w:lang w:val="en-US" w:eastAsia="zh-CN"/>
        </w:rPr>
        <w:t>10</w:t>
      </w:r>
      <w:r>
        <w:rPr>
          <w:rFonts w:ascii="仿宋" w:hAnsi="仿宋" w:eastAsia="仿宋" w:cs="仿宋"/>
          <w:spacing w:val="-13"/>
          <w:sz w:val="28"/>
          <w:szCs w:val="28"/>
        </w:rPr>
        <w:t>:</w:t>
      </w:r>
      <w:r>
        <w:rPr>
          <w:rFonts w:hint="eastAsia" w:ascii="仿宋" w:hAnsi="仿宋" w:eastAsia="仿宋" w:cs="仿宋"/>
          <w:spacing w:val="-13"/>
          <w:sz w:val="28"/>
          <w:szCs w:val="28"/>
          <w:lang w:val="en-US" w:eastAsia="zh-CN"/>
        </w:rPr>
        <w:t>30</w:t>
      </w:r>
      <w:r>
        <w:rPr>
          <w:rFonts w:ascii="仿宋" w:hAnsi="仿宋" w:eastAsia="仿宋" w:cs="仿宋"/>
          <w:spacing w:val="-13"/>
          <w:sz w:val="28"/>
          <w:szCs w:val="28"/>
        </w:rPr>
        <w:t>（北京时间）</w:t>
      </w:r>
    </w:p>
    <w:p w14:paraId="5197B36A">
      <w:pPr>
        <w:spacing w:before="79" w:line="222" w:lineRule="auto"/>
        <w:ind w:left="593"/>
        <w:rPr>
          <w:rFonts w:ascii="仿宋" w:hAnsi="仿宋" w:eastAsia="仿宋" w:cs="仿宋"/>
          <w:sz w:val="28"/>
          <w:szCs w:val="28"/>
        </w:rPr>
      </w:pPr>
      <w:r>
        <w:rPr>
          <w:rFonts w:ascii="仿宋" w:hAnsi="仿宋" w:eastAsia="仿宋" w:cs="仿宋"/>
          <w:spacing w:val="-9"/>
          <w:sz w:val="28"/>
          <w:szCs w:val="28"/>
        </w:rPr>
        <w:t>地点： 政采云一站式政府采购云平台</w:t>
      </w:r>
    </w:p>
    <w:p w14:paraId="714309D8">
      <w:pPr>
        <w:spacing w:before="58" w:line="333" w:lineRule="exact"/>
        <w:ind w:left="4"/>
        <w:outlineLvl w:val="1"/>
        <w:rPr>
          <w:rFonts w:ascii="微软雅黑" w:hAnsi="微软雅黑" w:eastAsia="微软雅黑" w:cs="微软雅黑"/>
          <w:sz w:val="33"/>
          <w:szCs w:val="33"/>
        </w:rPr>
      </w:pPr>
      <w:r>
        <w:rPr>
          <w:rFonts w:ascii="微软雅黑" w:hAnsi="微软雅黑" w:eastAsia="微软雅黑" w:cs="微软雅黑"/>
          <w:spacing w:val="-13"/>
          <w:w w:val="90"/>
          <w:position w:val="-2"/>
          <w:sz w:val="33"/>
          <w:szCs w:val="33"/>
        </w:rPr>
        <w:t>五、响应文件开启</w:t>
      </w:r>
    </w:p>
    <w:p w14:paraId="417C38A9">
      <w:pPr>
        <w:spacing w:before="103" w:line="223" w:lineRule="auto"/>
        <w:ind w:left="592"/>
        <w:rPr>
          <w:rFonts w:ascii="仿宋" w:hAnsi="仿宋" w:eastAsia="仿宋" w:cs="仿宋"/>
          <w:sz w:val="28"/>
          <w:szCs w:val="28"/>
        </w:rPr>
      </w:pPr>
      <w:r>
        <w:rPr>
          <w:rFonts w:ascii="仿宋" w:hAnsi="仿宋" w:eastAsia="仿宋" w:cs="仿宋"/>
          <w:spacing w:val="-14"/>
          <w:sz w:val="28"/>
          <w:szCs w:val="28"/>
        </w:rPr>
        <w:t>开启时间：</w:t>
      </w:r>
      <w:r>
        <w:rPr>
          <w:rFonts w:hint="eastAsia" w:ascii="仿宋" w:hAnsi="仿宋" w:eastAsia="仿宋" w:cs="仿宋"/>
          <w:spacing w:val="-14"/>
          <w:sz w:val="28"/>
          <w:szCs w:val="28"/>
          <w:lang w:val="en-US" w:eastAsia="zh-CN"/>
        </w:rPr>
        <w:t>2026</w:t>
      </w:r>
      <w:r>
        <w:rPr>
          <w:rFonts w:ascii="仿宋" w:hAnsi="仿宋" w:eastAsia="仿宋" w:cs="仿宋"/>
          <w:spacing w:val="-43"/>
          <w:sz w:val="28"/>
          <w:szCs w:val="28"/>
        </w:rPr>
        <w:t xml:space="preserve"> </w:t>
      </w:r>
      <w:r>
        <w:rPr>
          <w:rFonts w:ascii="仿宋" w:hAnsi="仿宋" w:eastAsia="仿宋" w:cs="仿宋"/>
          <w:spacing w:val="-14"/>
          <w:sz w:val="28"/>
          <w:szCs w:val="28"/>
        </w:rPr>
        <w:t>年</w:t>
      </w:r>
      <w:r>
        <w:rPr>
          <w:rFonts w:hint="eastAsia" w:ascii="仿宋" w:hAnsi="仿宋" w:eastAsia="仿宋" w:cs="仿宋"/>
          <w:spacing w:val="-14"/>
          <w:sz w:val="28"/>
          <w:szCs w:val="28"/>
          <w:lang w:val="en-US" w:eastAsia="zh-CN"/>
        </w:rPr>
        <w:t xml:space="preserve"> 05 </w:t>
      </w:r>
      <w:r>
        <w:rPr>
          <w:rFonts w:ascii="仿宋" w:hAnsi="仿宋" w:eastAsia="仿宋" w:cs="仿宋"/>
          <w:spacing w:val="-14"/>
          <w:sz w:val="28"/>
          <w:szCs w:val="28"/>
        </w:rPr>
        <w:t>月</w:t>
      </w:r>
      <w:r>
        <w:rPr>
          <w:rFonts w:hint="eastAsia" w:ascii="仿宋" w:hAnsi="仿宋" w:eastAsia="仿宋" w:cs="仿宋"/>
          <w:spacing w:val="-14"/>
          <w:sz w:val="28"/>
          <w:szCs w:val="28"/>
          <w:lang w:val="en-US" w:eastAsia="zh-CN"/>
        </w:rPr>
        <w:t>11</w:t>
      </w:r>
      <w:r>
        <w:rPr>
          <w:rFonts w:ascii="仿宋" w:hAnsi="仿宋" w:eastAsia="仿宋" w:cs="仿宋"/>
          <w:spacing w:val="-14"/>
          <w:sz w:val="28"/>
          <w:szCs w:val="28"/>
        </w:rPr>
        <w:t xml:space="preserve">日 </w:t>
      </w:r>
      <w:r>
        <w:rPr>
          <w:rFonts w:hint="eastAsia" w:ascii="仿宋" w:hAnsi="仿宋" w:eastAsia="仿宋" w:cs="仿宋"/>
          <w:spacing w:val="-14"/>
          <w:sz w:val="28"/>
          <w:szCs w:val="28"/>
          <w:lang w:val="en-US" w:eastAsia="zh-CN"/>
        </w:rPr>
        <w:t>10</w:t>
      </w:r>
      <w:r>
        <w:rPr>
          <w:rFonts w:ascii="仿宋" w:hAnsi="仿宋" w:eastAsia="仿宋" w:cs="仿宋"/>
          <w:spacing w:val="-14"/>
          <w:sz w:val="28"/>
          <w:szCs w:val="28"/>
        </w:rPr>
        <w:t>:</w:t>
      </w:r>
      <w:r>
        <w:rPr>
          <w:rFonts w:hint="eastAsia" w:ascii="仿宋" w:hAnsi="仿宋" w:eastAsia="仿宋" w:cs="仿宋"/>
          <w:spacing w:val="-15"/>
          <w:sz w:val="28"/>
          <w:szCs w:val="28"/>
          <w:lang w:val="en-US" w:eastAsia="zh-CN"/>
        </w:rPr>
        <w:t>30</w:t>
      </w:r>
      <w:r>
        <w:rPr>
          <w:rFonts w:ascii="仿宋" w:hAnsi="仿宋" w:eastAsia="仿宋" w:cs="仿宋"/>
          <w:spacing w:val="-15"/>
          <w:sz w:val="28"/>
          <w:szCs w:val="28"/>
        </w:rPr>
        <w:t>（北京时间）</w:t>
      </w:r>
    </w:p>
    <w:p w14:paraId="207218AC">
      <w:pPr>
        <w:spacing w:before="99" w:line="223" w:lineRule="auto"/>
        <w:ind w:left="591" w:right="303" w:firstLine="1"/>
        <w:rPr>
          <w:rFonts w:ascii="仿宋" w:hAnsi="仿宋" w:eastAsia="仿宋" w:cs="仿宋"/>
          <w:sz w:val="28"/>
          <w:szCs w:val="28"/>
        </w:rPr>
      </w:pPr>
      <w:r>
        <w:rPr>
          <w:rFonts w:ascii="仿宋" w:hAnsi="仿宋" w:eastAsia="仿宋" w:cs="仿宋"/>
          <w:spacing w:val="-17"/>
          <w:sz w:val="28"/>
          <w:szCs w:val="28"/>
        </w:rPr>
        <w:t xml:space="preserve">地点：投标人登录政采云平台 </w:t>
      </w:r>
      <w:r>
        <w:fldChar w:fldCharType="begin"/>
      </w:r>
      <w:r>
        <w:instrText xml:space="preserve"> HYPERLINK "https://www.zcygov.cn/" </w:instrText>
      </w:r>
      <w:r>
        <w:fldChar w:fldCharType="separate"/>
      </w:r>
      <w:r>
        <w:rPr>
          <w:rFonts w:ascii="仿宋" w:hAnsi="仿宋" w:eastAsia="仿宋" w:cs="仿宋"/>
          <w:spacing w:val="-17"/>
          <w:sz w:val="28"/>
          <w:szCs w:val="28"/>
        </w:rPr>
        <w:t>https://www.zcygov.cn/</w:t>
      </w:r>
      <w:r>
        <w:rPr>
          <w:rFonts w:ascii="仿宋" w:hAnsi="仿宋" w:eastAsia="仿宋" w:cs="仿宋"/>
          <w:spacing w:val="-17"/>
          <w:sz w:val="28"/>
          <w:szCs w:val="28"/>
        </w:rPr>
        <w:fldChar w:fldCharType="end"/>
      </w:r>
      <w:r>
        <w:rPr>
          <w:rFonts w:ascii="仿宋" w:hAnsi="仿宋" w:eastAsia="仿宋" w:cs="仿宋"/>
          <w:spacing w:val="-17"/>
          <w:sz w:val="28"/>
          <w:szCs w:val="28"/>
        </w:rPr>
        <w:t>，进入“项目采购</w:t>
      </w:r>
      <w:r>
        <w:rPr>
          <w:rFonts w:ascii="仿宋" w:hAnsi="仿宋" w:eastAsia="仿宋" w:cs="仿宋"/>
          <w:spacing w:val="-18"/>
          <w:sz w:val="28"/>
          <w:szCs w:val="28"/>
        </w:rPr>
        <w:t>-开标评</w:t>
      </w:r>
      <w:r>
        <w:rPr>
          <w:rFonts w:ascii="仿宋" w:hAnsi="仿宋" w:eastAsia="仿宋" w:cs="仿宋"/>
          <w:spacing w:val="-17"/>
          <w:sz w:val="28"/>
          <w:szCs w:val="28"/>
        </w:rPr>
        <w:t>标-右边选择 对应项目点击“进入项目 ”进入开标大厅。</w:t>
      </w:r>
    </w:p>
    <w:p w14:paraId="2B18EE6E">
      <w:pPr>
        <w:spacing w:before="47" w:line="332" w:lineRule="exact"/>
        <w:outlineLvl w:val="1"/>
        <w:rPr>
          <w:rFonts w:ascii="微软雅黑" w:hAnsi="微软雅黑" w:eastAsia="微软雅黑" w:cs="微软雅黑"/>
          <w:sz w:val="33"/>
          <w:szCs w:val="33"/>
        </w:rPr>
      </w:pPr>
      <w:r>
        <w:rPr>
          <w:rFonts w:ascii="微软雅黑" w:hAnsi="微软雅黑" w:eastAsia="微软雅黑" w:cs="微软雅黑"/>
          <w:spacing w:val="-13"/>
          <w:w w:val="92"/>
          <w:position w:val="-1"/>
          <w:sz w:val="33"/>
          <w:szCs w:val="33"/>
        </w:rPr>
        <w:t>六、公告期限</w:t>
      </w:r>
    </w:p>
    <w:p w14:paraId="2AF546E6">
      <w:pPr>
        <w:spacing w:before="113" w:line="221" w:lineRule="auto"/>
        <w:ind w:left="832"/>
        <w:rPr>
          <w:rFonts w:ascii="仿宋" w:hAnsi="仿宋" w:eastAsia="仿宋" w:cs="仿宋"/>
          <w:sz w:val="28"/>
          <w:szCs w:val="28"/>
        </w:rPr>
      </w:pPr>
      <w:r>
        <w:rPr>
          <w:rFonts w:ascii="仿宋" w:hAnsi="仿宋" w:eastAsia="仿宋" w:cs="仿宋"/>
          <w:spacing w:val="-12"/>
          <w:sz w:val="28"/>
          <w:szCs w:val="28"/>
        </w:rPr>
        <w:t>自本公告发布之日起</w:t>
      </w:r>
      <w:r>
        <w:rPr>
          <w:rFonts w:ascii="仿宋" w:hAnsi="仿宋" w:eastAsia="仿宋" w:cs="仿宋"/>
          <w:spacing w:val="-37"/>
          <w:sz w:val="28"/>
          <w:szCs w:val="28"/>
        </w:rPr>
        <w:t xml:space="preserve"> </w:t>
      </w:r>
      <w:r>
        <w:rPr>
          <w:rFonts w:ascii="仿宋" w:hAnsi="仿宋" w:eastAsia="仿宋" w:cs="仿宋"/>
          <w:spacing w:val="-12"/>
          <w:sz w:val="28"/>
          <w:szCs w:val="28"/>
        </w:rPr>
        <w:t>5</w:t>
      </w:r>
      <w:r>
        <w:rPr>
          <w:rFonts w:ascii="仿宋" w:hAnsi="仿宋" w:eastAsia="仿宋" w:cs="仿宋"/>
          <w:spacing w:val="-47"/>
          <w:sz w:val="28"/>
          <w:szCs w:val="28"/>
        </w:rPr>
        <w:t xml:space="preserve"> </w:t>
      </w:r>
      <w:r>
        <w:rPr>
          <w:rFonts w:ascii="仿宋" w:hAnsi="仿宋" w:eastAsia="仿宋" w:cs="仿宋"/>
          <w:spacing w:val="-12"/>
          <w:sz w:val="28"/>
          <w:szCs w:val="28"/>
        </w:rPr>
        <w:t>个工作日。</w:t>
      </w:r>
    </w:p>
    <w:p w14:paraId="49DDC8EC">
      <w:pPr>
        <w:spacing w:before="59" w:line="336" w:lineRule="exact"/>
        <w:ind w:left="1"/>
        <w:outlineLvl w:val="1"/>
        <w:rPr>
          <w:rFonts w:ascii="微软雅黑" w:hAnsi="微软雅黑" w:eastAsia="微软雅黑" w:cs="微软雅黑"/>
          <w:sz w:val="33"/>
          <w:szCs w:val="33"/>
        </w:rPr>
      </w:pPr>
      <w:r>
        <w:rPr>
          <w:rFonts w:ascii="微软雅黑" w:hAnsi="微软雅黑" w:eastAsia="微软雅黑" w:cs="微软雅黑"/>
          <w:spacing w:val="-12"/>
          <w:w w:val="91"/>
          <w:position w:val="-2"/>
          <w:sz w:val="33"/>
          <w:szCs w:val="33"/>
        </w:rPr>
        <w:t>七、其他补充事宜</w:t>
      </w:r>
    </w:p>
    <w:p w14:paraId="5C9162A4">
      <w:pPr>
        <w:spacing w:before="31" w:line="220" w:lineRule="auto"/>
        <w:ind w:left="604"/>
        <w:rPr>
          <w:rFonts w:ascii="仿宋" w:hAnsi="仿宋" w:eastAsia="仿宋" w:cs="仿宋"/>
          <w:sz w:val="28"/>
          <w:szCs w:val="28"/>
        </w:rPr>
      </w:pPr>
      <w:r>
        <w:rPr>
          <w:rFonts w:ascii="仿宋" w:hAnsi="仿宋" w:eastAsia="仿宋" w:cs="仿宋"/>
          <w:spacing w:val="-17"/>
          <w:sz w:val="28"/>
          <w:szCs w:val="28"/>
        </w:rPr>
        <w:t>1.本公告同时在新疆政府采购网和阿克苏地区行政公署网发布。</w:t>
      </w:r>
    </w:p>
    <w:p w14:paraId="04569617">
      <w:pPr>
        <w:spacing w:before="4" w:line="221" w:lineRule="auto"/>
        <w:ind w:left="587"/>
        <w:rPr>
          <w:rFonts w:ascii="仿宋" w:hAnsi="仿宋" w:eastAsia="仿宋" w:cs="仿宋"/>
          <w:sz w:val="28"/>
          <w:szCs w:val="28"/>
        </w:rPr>
      </w:pPr>
      <w:r>
        <w:rPr>
          <w:rFonts w:ascii="仿宋" w:hAnsi="仿宋" w:eastAsia="仿宋" w:cs="仿宋"/>
          <w:spacing w:val="-16"/>
          <w:sz w:val="28"/>
          <w:szCs w:val="28"/>
        </w:rPr>
        <w:t>2.请投标人随时关注本项目的澄清、答疑、变</w:t>
      </w:r>
      <w:r>
        <w:rPr>
          <w:rFonts w:ascii="仿宋" w:hAnsi="仿宋" w:eastAsia="仿宋" w:cs="仿宋"/>
          <w:spacing w:val="-17"/>
          <w:sz w:val="28"/>
          <w:szCs w:val="28"/>
        </w:rPr>
        <w:t>更事项。</w:t>
      </w:r>
    </w:p>
    <w:p w14:paraId="566274D3">
      <w:pPr>
        <w:spacing w:before="3" w:line="222" w:lineRule="auto"/>
        <w:ind w:left="594" w:right="113" w:hanging="5"/>
        <w:rPr>
          <w:rFonts w:ascii="仿宋" w:hAnsi="仿宋" w:eastAsia="仿宋" w:cs="仿宋"/>
          <w:sz w:val="28"/>
          <w:szCs w:val="28"/>
        </w:rPr>
      </w:pPr>
      <w:r>
        <w:rPr>
          <w:rFonts w:ascii="仿宋" w:hAnsi="仿宋" w:eastAsia="仿宋" w:cs="仿宋"/>
          <w:spacing w:val="-17"/>
          <w:sz w:val="28"/>
          <w:szCs w:val="28"/>
        </w:rPr>
        <w:t>3.本项目实行网上投标，采用电子响应文件。若投标人参与投标，投标人须提前办理CA锁并自行承担投标一切费用。</w:t>
      </w:r>
    </w:p>
    <w:p w14:paraId="5EEBDE79">
      <w:pPr>
        <w:spacing w:before="4" w:line="223" w:lineRule="auto"/>
        <w:ind w:left="590" w:right="116" w:hanging="8"/>
        <w:rPr>
          <w:rFonts w:ascii="仿宋" w:hAnsi="仿宋" w:eastAsia="仿宋" w:cs="仿宋"/>
          <w:sz w:val="28"/>
          <w:szCs w:val="28"/>
        </w:rPr>
      </w:pPr>
      <w:r>
        <w:rPr>
          <w:rFonts w:ascii="仿宋" w:hAnsi="仿宋" w:eastAsia="仿宋" w:cs="仿宋"/>
          <w:spacing w:val="-17"/>
          <w:sz w:val="28"/>
          <w:szCs w:val="28"/>
        </w:rPr>
        <w:t>4.各投标人应在开标前应确保成为新疆政府采购网正式注册入库供应商，并完成CA数字证书申领。因未注册入库、未办理CA数字证书等原因造成无法投标或投标</w:t>
      </w:r>
      <w:r>
        <w:rPr>
          <w:rFonts w:ascii="仿宋" w:hAnsi="仿宋" w:eastAsia="仿宋" w:cs="仿宋"/>
          <w:spacing w:val="-18"/>
          <w:sz w:val="28"/>
          <w:szCs w:val="28"/>
        </w:rPr>
        <w:t>失败</w:t>
      </w:r>
      <w:r>
        <w:rPr>
          <w:rFonts w:ascii="仿宋" w:hAnsi="仿宋" w:eastAsia="仿宋" w:cs="仿宋"/>
          <w:spacing w:val="-16"/>
          <w:sz w:val="28"/>
          <w:szCs w:val="28"/>
        </w:rPr>
        <w:t>等后果由投标人自行承担。</w:t>
      </w:r>
    </w:p>
    <w:p w14:paraId="461D719C">
      <w:pPr>
        <w:spacing w:before="4" w:line="223" w:lineRule="auto"/>
        <w:ind w:left="592" w:right="132" w:hanging="3"/>
        <w:rPr>
          <w:rFonts w:ascii="仿宋" w:hAnsi="仿宋" w:eastAsia="仿宋" w:cs="仿宋"/>
          <w:sz w:val="28"/>
          <w:szCs w:val="28"/>
        </w:rPr>
      </w:pPr>
      <w:r>
        <w:rPr>
          <w:rFonts w:ascii="仿宋" w:hAnsi="仿宋" w:eastAsia="仿宋" w:cs="仿宋"/>
          <w:spacing w:val="-17"/>
          <w:sz w:val="28"/>
          <w:szCs w:val="28"/>
        </w:rPr>
        <w:t>5.投标人将政采云电子交易客户端下载、安装完成后，可通过账号密码或CA登录客户端进行响应文件制作。在使用政采云投标客户端时，建议使用WIN7及以上</w:t>
      </w:r>
      <w:r>
        <w:rPr>
          <w:rFonts w:ascii="仿宋" w:hAnsi="仿宋" w:eastAsia="仿宋" w:cs="仿宋"/>
          <w:spacing w:val="-18"/>
          <w:sz w:val="28"/>
          <w:szCs w:val="28"/>
        </w:rPr>
        <w:t>操作系</w:t>
      </w:r>
      <w:r>
        <w:rPr>
          <w:rFonts w:ascii="仿宋" w:hAnsi="仿宋" w:eastAsia="仿宋" w:cs="仿宋"/>
          <w:spacing w:val="-17"/>
          <w:sz w:val="28"/>
          <w:szCs w:val="28"/>
        </w:rPr>
        <w:t>统。客户端请至新疆政府采购网（</w:t>
      </w:r>
      <w:r>
        <w:fldChar w:fldCharType="begin"/>
      </w:r>
      <w:r>
        <w:instrText xml:space="preserve"> HYPERLINK "http://www.ccgp-xinjiang.gov.cn/" </w:instrText>
      </w:r>
      <w:r>
        <w:fldChar w:fldCharType="separate"/>
      </w:r>
      <w:r>
        <w:rPr>
          <w:rFonts w:ascii="仿宋" w:hAnsi="仿宋" w:eastAsia="仿宋" w:cs="仿宋"/>
          <w:spacing w:val="-17"/>
          <w:sz w:val="28"/>
          <w:szCs w:val="28"/>
        </w:rPr>
        <w:t>http://www.ccgp-xinjiang.gov.cn/</w:t>
      </w:r>
      <w:r>
        <w:rPr>
          <w:rFonts w:ascii="仿宋" w:hAnsi="仿宋" w:eastAsia="仿宋" w:cs="仿宋"/>
          <w:spacing w:val="-17"/>
          <w:sz w:val="28"/>
          <w:szCs w:val="28"/>
        </w:rPr>
        <w:fldChar w:fldCharType="end"/>
      </w:r>
      <w:r>
        <w:rPr>
          <w:rFonts w:ascii="仿宋" w:hAnsi="仿宋" w:eastAsia="仿宋" w:cs="仿宋"/>
          <w:spacing w:val="-17"/>
          <w:sz w:val="28"/>
          <w:szCs w:val="28"/>
        </w:rPr>
        <w:t>）下载</w:t>
      </w:r>
      <w:r>
        <w:rPr>
          <w:rFonts w:ascii="仿宋" w:hAnsi="仿宋" w:eastAsia="仿宋" w:cs="仿宋"/>
          <w:spacing w:val="-18"/>
          <w:sz w:val="28"/>
          <w:szCs w:val="28"/>
        </w:rPr>
        <w:t>专区</w:t>
      </w:r>
      <w:r>
        <w:rPr>
          <w:rFonts w:ascii="仿宋" w:hAnsi="仿宋" w:eastAsia="仿宋" w:cs="仿宋"/>
          <w:spacing w:val="-17"/>
          <w:sz w:val="28"/>
          <w:szCs w:val="28"/>
        </w:rPr>
        <w:t>查看，如有问题可拨打政采云客户服务热线95763进行咨询。</w:t>
      </w:r>
    </w:p>
    <w:p w14:paraId="6909CE89">
      <w:pPr>
        <w:spacing w:line="219" w:lineRule="auto"/>
        <w:ind w:left="591" w:right="149" w:hanging="5"/>
        <w:rPr>
          <w:rFonts w:ascii="仿宋" w:hAnsi="仿宋" w:eastAsia="仿宋" w:cs="仿宋"/>
          <w:sz w:val="28"/>
          <w:szCs w:val="28"/>
        </w:rPr>
      </w:pPr>
      <w:r>
        <w:rPr>
          <w:rFonts w:ascii="仿宋" w:hAnsi="仿宋" w:eastAsia="仿宋" w:cs="仿宋"/>
          <w:spacing w:val="-17"/>
          <w:sz w:val="28"/>
          <w:szCs w:val="28"/>
        </w:rPr>
        <w:t>6.本项目采用不见面开标，供应商须在投标截止时间前通过 CA 在政采云平台上传加密的电子响应文件。备注：供应商对不见 面开评标系统的技术操作咨询，可通</w:t>
      </w:r>
      <w:r>
        <w:rPr>
          <w:rFonts w:ascii="仿宋" w:hAnsi="仿宋" w:eastAsia="仿宋" w:cs="仿宋"/>
          <w:sz w:val="28"/>
          <w:szCs w:val="28"/>
        </w:rPr>
        <w:t>过</w:t>
      </w:r>
    </w:p>
    <w:p w14:paraId="108C9CAE">
      <w:pPr>
        <w:spacing w:before="2" w:line="223" w:lineRule="auto"/>
        <w:ind w:left="628" w:right="365" w:hanging="48"/>
        <w:rPr>
          <w:rFonts w:ascii="仿宋" w:hAnsi="仿宋" w:eastAsia="仿宋" w:cs="仿宋"/>
          <w:sz w:val="28"/>
          <w:szCs w:val="28"/>
        </w:rPr>
      </w:pPr>
      <w:r>
        <w:fldChar w:fldCharType="begin"/>
      </w:r>
      <w:r>
        <w:instrText xml:space="preserve"> HYPERLINK "https://edu.zcygov.cn/luban/xinjiang-e-biding" </w:instrText>
      </w:r>
      <w:r>
        <w:fldChar w:fldCharType="separate"/>
      </w:r>
      <w:r>
        <w:rPr>
          <w:rFonts w:ascii="仿宋" w:hAnsi="仿宋" w:eastAsia="仿宋" w:cs="仿宋"/>
          <w:spacing w:val="-18"/>
          <w:sz w:val="28"/>
          <w:szCs w:val="28"/>
        </w:rPr>
        <w:t>https://edu.zcygov.cn/luban/xinjiang-e-biding</w:t>
      </w:r>
      <w:r>
        <w:rPr>
          <w:rFonts w:ascii="仿宋" w:hAnsi="仿宋" w:eastAsia="仿宋" w:cs="仿宋"/>
          <w:spacing w:val="-18"/>
          <w:sz w:val="28"/>
          <w:szCs w:val="28"/>
        </w:rPr>
        <w:fldChar w:fldCharType="end"/>
      </w:r>
      <w:r>
        <w:rPr>
          <w:rFonts w:ascii="仿宋" w:hAnsi="仿宋" w:eastAsia="仿宋" w:cs="仿宋"/>
          <w:spacing w:val="53"/>
          <w:sz w:val="28"/>
          <w:szCs w:val="28"/>
        </w:rPr>
        <w:t xml:space="preserve"> </w:t>
      </w:r>
      <w:r>
        <w:rPr>
          <w:rFonts w:ascii="仿宋" w:hAnsi="仿宋" w:eastAsia="仿宋" w:cs="仿宋"/>
          <w:spacing w:val="-18"/>
          <w:sz w:val="28"/>
          <w:szCs w:val="28"/>
        </w:rPr>
        <w:t>自助查询 ，也可在政采云帮助中心常见问题解答和操作流程讲解视频中自助 查询， 网址为：</w:t>
      </w:r>
    </w:p>
    <w:p w14:paraId="32BCF832">
      <w:pPr>
        <w:spacing w:before="22" w:line="204" w:lineRule="auto"/>
        <w:jc w:val="right"/>
        <w:rPr>
          <w:rFonts w:ascii="仿宋" w:hAnsi="仿宋" w:eastAsia="仿宋" w:cs="仿宋"/>
          <w:sz w:val="28"/>
          <w:szCs w:val="28"/>
        </w:rPr>
      </w:pPr>
      <w:r>
        <w:fldChar w:fldCharType="begin"/>
      </w:r>
      <w:r>
        <w:instrText xml:space="preserve"> HYPERLINK "https://service.zcygov.cn/#/help" </w:instrText>
      </w:r>
      <w:r>
        <w:fldChar w:fldCharType="separate"/>
      </w:r>
      <w:r>
        <w:rPr>
          <w:rFonts w:ascii="仿宋" w:hAnsi="仿宋" w:eastAsia="仿宋" w:cs="仿宋"/>
          <w:spacing w:val="-14"/>
          <w:sz w:val="28"/>
          <w:szCs w:val="28"/>
        </w:rPr>
        <w:t>https://service.zcygov.cn/#/hel</w:t>
      </w:r>
      <w:r>
        <w:rPr>
          <w:rFonts w:ascii="仿宋" w:hAnsi="仿宋" w:eastAsia="仿宋" w:cs="仿宋"/>
          <w:spacing w:val="-14"/>
          <w:sz w:val="28"/>
          <w:szCs w:val="28"/>
        </w:rPr>
        <w:fldChar w:fldCharType="end"/>
      </w:r>
      <w:r>
        <w:rPr>
          <w:rFonts w:ascii="仿宋" w:hAnsi="仿宋" w:eastAsia="仿宋" w:cs="仿宋"/>
          <w:spacing w:val="-14"/>
          <w:sz w:val="28"/>
          <w:szCs w:val="28"/>
        </w:rPr>
        <w:t>p，“项目采 购 ”</w:t>
      </w:r>
      <w:r>
        <w:rPr>
          <w:rFonts w:ascii="仿宋" w:hAnsi="仿宋" w:eastAsia="仿宋" w:cs="仿宋"/>
          <w:spacing w:val="-15"/>
          <w:sz w:val="28"/>
          <w:szCs w:val="28"/>
        </w:rPr>
        <w:t>—“操作流程-电子招投标 ”</w:t>
      </w:r>
    </w:p>
    <w:p w14:paraId="5446DD63">
      <w:pPr>
        <w:spacing w:before="27" w:line="223" w:lineRule="auto"/>
        <w:ind w:left="644" w:right="255" w:hanging="62"/>
        <w:rPr>
          <w:rFonts w:ascii="仿宋" w:hAnsi="仿宋" w:eastAsia="仿宋" w:cs="仿宋"/>
          <w:sz w:val="28"/>
          <w:szCs w:val="28"/>
        </w:rPr>
      </w:pPr>
      <w:r>
        <w:rPr>
          <w:rFonts w:ascii="仿宋" w:hAnsi="仿宋" w:eastAsia="仿宋" w:cs="仿宋"/>
          <w:spacing w:val="-17"/>
          <w:sz w:val="28"/>
          <w:szCs w:val="28"/>
        </w:rPr>
        <w:t>—“政府采购项目电子交易管理 操作指南-供应商 ”版面获取操作指南，同时对</w:t>
      </w:r>
      <w:r>
        <w:rPr>
          <w:rFonts w:ascii="仿宋" w:hAnsi="仿宋" w:eastAsia="仿宋" w:cs="仿宋"/>
          <w:spacing w:val="-18"/>
          <w:sz w:val="28"/>
          <w:szCs w:val="28"/>
        </w:rPr>
        <w:t>自助查询无法解决 的问题可通过钉钉群及政采云在线客服获取服</w:t>
      </w:r>
      <w:r>
        <w:rPr>
          <w:rFonts w:ascii="仿宋" w:hAnsi="仿宋" w:eastAsia="仿宋" w:cs="仿宋"/>
          <w:spacing w:val="-19"/>
          <w:sz w:val="28"/>
          <w:szCs w:val="28"/>
        </w:rPr>
        <w:t>务支持。</w:t>
      </w:r>
    </w:p>
    <w:p w14:paraId="55CB0BEC">
      <w:pPr>
        <w:spacing w:before="55" w:line="223" w:lineRule="auto"/>
        <w:ind w:left="600" w:hanging="1"/>
        <w:rPr>
          <w:rFonts w:ascii="仿宋" w:hAnsi="仿宋" w:eastAsia="仿宋" w:cs="仿宋"/>
          <w:sz w:val="28"/>
          <w:szCs w:val="28"/>
        </w:rPr>
      </w:pPr>
      <w:r>
        <w:rPr>
          <w:rFonts w:ascii="仿宋" w:hAnsi="仿宋" w:eastAsia="仿宋" w:cs="仿宋"/>
          <w:spacing w:val="-17"/>
          <w:sz w:val="28"/>
          <w:szCs w:val="28"/>
        </w:rPr>
        <w:t>7.供应商在开标前须提前配置好电脑浏览器（建议使用360浏览器或谷歌浏览器</w:t>
      </w:r>
      <w:r>
        <w:rPr>
          <w:rFonts w:ascii="仿宋" w:hAnsi="仿宋" w:eastAsia="仿宋" w:cs="仿宋"/>
          <w:spacing w:val="-46"/>
          <w:sz w:val="28"/>
          <w:szCs w:val="28"/>
        </w:rPr>
        <w:t>），</w:t>
      </w:r>
      <w:r>
        <w:rPr>
          <w:rFonts w:ascii="仿宋" w:hAnsi="仿宋" w:eastAsia="仿宋" w:cs="仿宋"/>
          <w:spacing w:val="-17"/>
          <w:sz w:val="28"/>
          <w:szCs w:val="28"/>
        </w:rPr>
        <w:t>开标时请使用制作加密电子响应文件的CA锁进行解密及报价确认。本项目响</w:t>
      </w:r>
      <w:r>
        <w:rPr>
          <w:rFonts w:ascii="仿宋" w:hAnsi="仿宋" w:eastAsia="仿宋" w:cs="仿宋"/>
          <w:spacing w:val="-18"/>
          <w:sz w:val="28"/>
          <w:szCs w:val="28"/>
        </w:rPr>
        <w:t>应文件</w:t>
      </w:r>
      <w:r>
        <w:rPr>
          <w:rFonts w:ascii="仿宋" w:hAnsi="仿宋" w:eastAsia="仿宋" w:cs="仿宋"/>
          <w:spacing w:val="-17"/>
          <w:sz w:val="28"/>
          <w:szCs w:val="28"/>
        </w:rPr>
        <w:t>解密时间定为30分钟，如因自身原因导致无法正常解密，后果由供应商自行承担。</w:t>
      </w:r>
    </w:p>
    <w:p w14:paraId="2793D009">
      <w:pPr>
        <w:spacing w:before="1" w:line="222" w:lineRule="auto"/>
        <w:ind w:left="593"/>
        <w:rPr>
          <w:rFonts w:ascii="仿宋" w:hAnsi="仿宋" w:eastAsia="仿宋" w:cs="仿宋"/>
          <w:sz w:val="28"/>
          <w:szCs w:val="28"/>
        </w:rPr>
      </w:pPr>
      <w:r>
        <w:rPr>
          <w:rFonts w:ascii="仿宋" w:hAnsi="仿宋" w:eastAsia="仿宋" w:cs="仿宋"/>
          <w:spacing w:val="-15"/>
          <w:sz w:val="28"/>
          <w:szCs w:val="28"/>
        </w:rPr>
        <w:t>8、其他内容详见招标文件。</w:t>
      </w:r>
    </w:p>
    <w:p w14:paraId="0925BCDC">
      <w:pPr>
        <w:spacing w:before="2" w:line="223" w:lineRule="auto"/>
        <w:ind w:left="600"/>
        <w:rPr>
          <w:rFonts w:ascii="仿宋" w:hAnsi="仿宋" w:eastAsia="仿宋" w:cs="仿宋"/>
          <w:sz w:val="28"/>
          <w:szCs w:val="28"/>
        </w:rPr>
      </w:pPr>
      <w:r>
        <w:rPr>
          <w:rFonts w:ascii="仿宋" w:hAnsi="仿宋" w:eastAsia="仿宋" w:cs="仿宋"/>
          <w:b/>
          <w:bCs/>
          <w:spacing w:val="-16"/>
          <w:sz w:val="28"/>
          <w:szCs w:val="28"/>
        </w:rPr>
        <w:t>特别提示：</w:t>
      </w:r>
    </w:p>
    <w:p w14:paraId="500BCF80">
      <w:pPr>
        <w:spacing w:before="1" w:line="223" w:lineRule="auto"/>
        <w:ind w:left="603" w:right="198" w:firstLine="9"/>
        <w:rPr>
          <w:rFonts w:ascii="仿宋" w:hAnsi="仿宋" w:eastAsia="仿宋" w:cs="仿宋"/>
          <w:sz w:val="28"/>
          <w:szCs w:val="28"/>
        </w:rPr>
      </w:pPr>
      <w:r>
        <w:rPr>
          <w:rFonts w:ascii="仿宋" w:hAnsi="仿宋" w:eastAsia="仿宋" w:cs="仿宋"/>
          <w:b/>
          <w:bCs/>
          <w:spacing w:val="-19"/>
          <w:sz w:val="28"/>
          <w:szCs w:val="28"/>
        </w:rPr>
        <w:t>1、采购限额标准以上，200</w:t>
      </w:r>
      <w:r>
        <w:rPr>
          <w:rFonts w:ascii="仿宋" w:hAnsi="仿宋" w:eastAsia="仿宋" w:cs="仿宋"/>
          <w:spacing w:val="-19"/>
          <w:sz w:val="28"/>
          <w:szCs w:val="28"/>
        </w:rPr>
        <w:t xml:space="preserve"> </w:t>
      </w:r>
      <w:r>
        <w:rPr>
          <w:rFonts w:ascii="仿宋" w:hAnsi="仿宋" w:eastAsia="仿宋" w:cs="仿宋"/>
          <w:b/>
          <w:bCs/>
          <w:spacing w:val="-19"/>
          <w:sz w:val="28"/>
          <w:szCs w:val="28"/>
        </w:rPr>
        <w:t>万元以下的货物和服务采购项目、400</w:t>
      </w:r>
      <w:r>
        <w:rPr>
          <w:rFonts w:ascii="仿宋" w:hAnsi="仿宋" w:eastAsia="仿宋" w:cs="仿宋"/>
          <w:spacing w:val="-19"/>
          <w:sz w:val="28"/>
          <w:szCs w:val="28"/>
        </w:rPr>
        <w:t xml:space="preserve"> </w:t>
      </w:r>
      <w:r>
        <w:rPr>
          <w:rFonts w:ascii="仿宋" w:hAnsi="仿宋" w:eastAsia="仿宋" w:cs="仿宋"/>
          <w:b/>
          <w:bCs/>
          <w:spacing w:val="-19"/>
          <w:sz w:val="28"/>
          <w:szCs w:val="28"/>
        </w:rPr>
        <w:t>万元</w:t>
      </w:r>
      <w:r>
        <w:rPr>
          <w:rFonts w:ascii="仿宋" w:hAnsi="仿宋" w:eastAsia="仿宋" w:cs="仿宋"/>
          <w:b/>
          <w:bCs/>
          <w:spacing w:val="-20"/>
          <w:sz w:val="28"/>
          <w:szCs w:val="28"/>
        </w:rPr>
        <w:t>以下的工</w:t>
      </w:r>
      <w:r>
        <w:rPr>
          <w:rFonts w:ascii="仿宋" w:hAnsi="仿宋" w:eastAsia="仿宋" w:cs="仿宋"/>
          <w:b/>
          <w:bCs/>
          <w:spacing w:val="-18"/>
          <w:sz w:val="28"/>
          <w:szCs w:val="28"/>
        </w:rPr>
        <w:t>程采购项目，适宜由中小企业提供的，采购</w:t>
      </w:r>
      <w:r>
        <w:rPr>
          <w:rFonts w:ascii="仿宋" w:hAnsi="仿宋" w:eastAsia="仿宋" w:cs="仿宋"/>
          <w:b/>
          <w:bCs/>
          <w:spacing w:val="-19"/>
          <w:sz w:val="28"/>
          <w:szCs w:val="28"/>
        </w:rPr>
        <w:t>人应当专门面向中小企业采购。</w:t>
      </w:r>
      <w:r>
        <w:rPr>
          <w:rFonts w:ascii="仿宋" w:hAnsi="仿宋" w:eastAsia="仿宋" w:cs="仿宋"/>
          <w:spacing w:val="-19"/>
          <w:sz w:val="28"/>
          <w:szCs w:val="28"/>
        </w:rPr>
        <w:t xml:space="preserve"> </w:t>
      </w:r>
      <w:r>
        <w:rPr>
          <w:rFonts w:ascii="仿宋" w:hAnsi="仿宋" w:eastAsia="仿宋" w:cs="仿宋"/>
          <w:b/>
          <w:bCs/>
          <w:spacing w:val="-19"/>
          <w:sz w:val="28"/>
          <w:szCs w:val="28"/>
        </w:rPr>
        <w:t>2、</w:t>
      </w:r>
    </w:p>
    <w:p w14:paraId="392A853B">
      <w:pPr>
        <w:spacing w:line="223" w:lineRule="auto"/>
        <w:ind w:left="604" w:right="75" w:hanging="2"/>
        <w:rPr>
          <w:rFonts w:ascii="仿宋" w:hAnsi="仿宋" w:eastAsia="仿宋" w:cs="仿宋"/>
          <w:sz w:val="28"/>
          <w:szCs w:val="28"/>
        </w:rPr>
      </w:pPr>
      <w:r>
        <w:rPr>
          <w:rFonts w:ascii="仿宋" w:hAnsi="仿宋" w:eastAsia="仿宋" w:cs="仿宋"/>
          <w:b/>
          <w:bCs/>
          <w:spacing w:val="-19"/>
          <w:sz w:val="28"/>
          <w:szCs w:val="28"/>
        </w:rPr>
        <w:t>超过</w:t>
      </w:r>
      <w:r>
        <w:rPr>
          <w:rFonts w:ascii="仿宋" w:hAnsi="仿宋" w:eastAsia="仿宋" w:cs="仿宋"/>
          <w:spacing w:val="-19"/>
          <w:sz w:val="28"/>
          <w:szCs w:val="28"/>
        </w:rPr>
        <w:t xml:space="preserve"> </w:t>
      </w:r>
      <w:r>
        <w:rPr>
          <w:rFonts w:ascii="仿宋" w:hAnsi="仿宋" w:eastAsia="仿宋" w:cs="仿宋"/>
          <w:b/>
          <w:bCs/>
          <w:spacing w:val="-19"/>
          <w:sz w:val="28"/>
          <w:szCs w:val="28"/>
        </w:rPr>
        <w:t>200</w:t>
      </w:r>
      <w:r>
        <w:rPr>
          <w:rFonts w:ascii="仿宋" w:hAnsi="仿宋" w:eastAsia="仿宋" w:cs="仿宋"/>
          <w:spacing w:val="-19"/>
          <w:sz w:val="28"/>
          <w:szCs w:val="28"/>
        </w:rPr>
        <w:t xml:space="preserve"> </w:t>
      </w:r>
      <w:r>
        <w:rPr>
          <w:rFonts w:ascii="仿宋" w:hAnsi="仿宋" w:eastAsia="仿宋" w:cs="仿宋"/>
          <w:b/>
          <w:bCs/>
          <w:spacing w:val="-19"/>
          <w:sz w:val="28"/>
          <w:szCs w:val="28"/>
        </w:rPr>
        <w:t>万元的货物和服务采购项目，预留该部分采购项目预算总额的</w:t>
      </w:r>
      <w:r>
        <w:rPr>
          <w:rFonts w:ascii="仿宋" w:hAnsi="仿宋" w:eastAsia="仿宋" w:cs="仿宋"/>
          <w:spacing w:val="-19"/>
          <w:sz w:val="28"/>
          <w:szCs w:val="28"/>
        </w:rPr>
        <w:t xml:space="preserve"> </w:t>
      </w:r>
      <w:r>
        <w:rPr>
          <w:rFonts w:ascii="仿宋" w:hAnsi="仿宋" w:eastAsia="仿宋" w:cs="仿宋"/>
          <w:b/>
          <w:bCs/>
          <w:spacing w:val="-19"/>
          <w:sz w:val="28"/>
          <w:szCs w:val="28"/>
        </w:rPr>
        <w:t>30%</w:t>
      </w:r>
      <w:r>
        <w:rPr>
          <w:rFonts w:ascii="仿宋" w:hAnsi="仿宋" w:eastAsia="仿宋" w:cs="仿宋"/>
          <w:spacing w:val="-19"/>
          <w:sz w:val="28"/>
          <w:szCs w:val="28"/>
        </w:rPr>
        <w:t xml:space="preserve"> </w:t>
      </w:r>
      <w:r>
        <w:rPr>
          <w:rFonts w:ascii="仿宋" w:hAnsi="仿宋" w:eastAsia="仿宋" w:cs="仿宋"/>
          <w:b/>
          <w:bCs/>
          <w:spacing w:val="-19"/>
          <w:sz w:val="28"/>
          <w:szCs w:val="28"/>
        </w:rPr>
        <w:t>以上</w:t>
      </w:r>
      <w:r>
        <w:rPr>
          <w:rFonts w:ascii="仿宋" w:hAnsi="仿宋" w:eastAsia="仿宋" w:cs="仿宋"/>
          <w:b/>
          <w:bCs/>
          <w:spacing w:val="-18"/>
          <w:sz w:val="28"/>
          <w:szCs w:val="28"/>
        </w:rPr>
        <w:t>专门面向中小企业采购，其中预留给小微企</w:t>
      </w:r>
      <w:r>
        <w:rPr>
          <w:rFonts w:ascii="仿宋" w:hAnsi="仿宋" w:eastAsia="仿宋" w:cs="仿宋"/>
          <w:b/>
          <w:bCs/>
          <w:spacing w:val="-19"/>
          <w:sz w:val="28"/>
          <w:szCs w:val="28"/>
        </w:rPr>
        <w:t>业的比例不低于</w:t>
      </w:r>
      <w:r>
        <w:rPr>
          <w:rFonts w:ascii="仿宋" w:hAnsi="仿宋" w:eastAsia="仿宋" w:cs="仿宋"/>
          <w:spacing w:val="-19"/>
          <w:sz w:val="28"/>
          <w:szCs w:val="28"/>
        </w:rPr>
        <w:t xml:space="preserve"> </w:t>
      </w:r>
      <w:r>
        <w:rPr>
          <w:rFonts w:ascii="仿宋" w:hAnsi="仿宋" w:eastAsia="仿宋" w:cs="仿宋"/>
          <w:b/>
          <w:bCs/>
          <w:spacing w:val="-19"/>
          <w:sz w:val="28"/>
          <w:szCs w:val="28"/>
        </w:rPr>
        <w:t>60%。</w:t>
      </w:r>
    </w:p>
    <w:p w14:paraId="1233732B">
      <w:pPr>
        <w:spacing w:before="4" w:line="223" w:lineRule="auto"/>
        <w:ind w:left="606" w:right="164" w:hanging="8"/>
        <w:rPr>
          <w:rFonts w:ascii="仿宋" w:hAnsi="仿宋" w:eastAsia="仿宋" w:cs="仿宋"/>
          <w:sz w:val="28"/>
          <w:szCs w:val="28"/>
        </w:rPr>
      </w:pPr>
      <w:r>
        <w:rPr>
          <w:rFonts w:ascii="仿宋" w:hAnsi="仿宋" w:eastAsia="仿宋" w:cs="仿宋"/>
          <w:b/>
          <w:bCs/>
          <w:spacing w:val="-19"/>
          <w:sz w:val="28"/>
          <w:szCs w:val="28"/>
        </w:rPr>
        <w:t>3、超过</w:t>
      </w:r>
      <w:r>
        <w:rPr>
          <w:rFonts w:ascii="仿宋" w:hAnsi="仿宋" w:eastAsia="仿宋" w:cs="仿宋"/>
          <w:spacing w:val="-19"/>
          <w:sz w:val="28"/>
          <w:szCs w:val="28"/>
        </w:rPr>
        <w:t xml:space="preserve"> </w:t>
      </w:r>
      <w:r>
        <w:rPr>
          <w:rFonts w:ascii="仿宋" w:hAnsi="仿宋" w:eastAsia="仿宋" w:cs="仿宋"/>
          <w:b/>
          <w:bCs/>
          <w:spacing w:val="-19"/>
          <w:sz w:val="28"/>
          <w:szCs w:val="28"/>
        </w:rPr>
        <w:t>400</w:t>
      </w:r>
      <w:r>
        <w:rPr>
          <w:rFonts w:ascii="仿宋" w:hAnsi="仿宋" w:eastAsia="仿宋" w:cs="仿宋"/>
          <w:spacing w:val="-19"/>
          <w:sz w:val="28"/>
          <w:szCs w:val="28"/>
        </w:rPr>
        <w:t xml:space="preserve"> </w:t>
      </w:r>
      <w:r>
        <w:rPr>
          <w:rFonts w:ascii="仿宋" w:hAnsi="仿宋" w:eastAsia="仿宋" w:cs="仿宋"/>
          <w:b/>
          <w:bCs/>
          <w:spacing w:val="-19"/>
          <w:sz w:val="28"/>
          <w:szCs w:val="28"/>
        </w:rPr>
        <w:t>万元的工程采购项目中适宜由中小企业提供的，预留该部分采购项目预算总额的</w:t>
      </w:r>
      <w:r>
        <w:rPr>
          <w:rFonts w:ascii="仿宋" w:hAnsi="仿宋" w:eastAsia="仿宋" w:cs="仿宋"/>
          <w:spacing w:val="-19"/>
          <w:sz w:val="28"/>
          <w:szCs w:val="28"/>
        </w:rPr>
        <w:t xml:space="preserve"> </w:t>
      </w:r>
      <w:r>
        <w:rPr>
          <w:rFonts w:ascii="仿宋" w:hAnsi="仿宋" w:eastAsia="仿宋" w:cs="仿宋"/>
          <w:b/>
          <w:bCs/>
          <w:spacing w:val="-19"/>
          <w:sz w:val="28"/>
          <w:szCs w:val="28"/>
        </w:rPr>
        <w:t>40%以上专门面向中小企业采购，</w:t>
      </w:r>
      <w:r>
        <w:rPr>
          <w:rFonts w:ascii="仿宋" w:hAnsi="仿宋" w:eastAsia="仿宋" w:cs="仿宋"/>
          <w:spacing w:val="-19"/>
          <w:sz w:val="28"/>
          <w:szCs w:val="28"/>
        </w:rPr>
        <w:t xml:space="preserve"> </w:t>
      </w:r>
      <w:r>
        <w:rPr>
          <w:rFonts w:ascii="仿宋" w:hAnsi="仿宋" w:eastAsia="仿宋" w:cs="仿宋"/>
          <w:b/>
          <w:bCs/>
          <w:spacing w:val="-19"/>
          <w:sz w:val="28"/>
          <w:szCs w:val="28"/>
        </w:rPr>
        <w:t>其中预留给小微企业的比例不低</w:t>
      </w:r>
      <w:r>
        <w:rPr>
          <w:rFonts w:ascii="仿宋" w:hAnsi="仿宋" w:eastAsia="仿宋" w:cs="仿宋"/>
          <w:b/>
          <w:bCs/>
          <w:spacing w:val="-16"/>
          <w:sz w:val="28"/>
          <w:szCs w:val="28"/>
        </w:rPr>
        <w:t>于</w:t>
      </w:r>
      <w:r>
        <w:rPr>
          <w:rFonts w:ascii="仿宋" w:hAnsi="仿宋" w:eastAsia="仿宋" w:cs="仿宋"/>
          <w:spacing w:val="-22"/>
          <w:sz w:val="28"/>
          <w:szCs w:val="28"/>
        </w:rPr>
        <w:t xml:space="preserve"> </w:t>
      </w:r>
      <w:r>
        <w:rPr>
          <w:rFonts w:ascii="仿宋" w:hAnsi="仿宋" w:eastAsia="仿宋" w:cs="仿宋"/>
          <w:b/>
          <w:bCs/>
          <w:spacing w:val="-16"/>
          <w:sz w:val="28"/>
          <w:szCs w:val="28"/>
        </w:rPr>
        <w:t>60%。</w:t>
      </w:r>
    </w:p>
    <w:p w14:paraId="5BB77552">
      <w:pPr>
        <w:spacing w:before="7" w:line="222" w:lineRule="auto"/>
        <w:ind w:left="601" w:right="133" w:hanging="10"/>
        <w:rPr>
          <w:rFonts w:ascii="仿宋" w:hAnsi="仿宋" w:eastAsia="仿宋" w:cs="仿宋"/>
          <w:sz w:val="28"/>
          <w:szCs w:val="28"/>
        </w:rPr>
      </w:pPr>
      <w:r>
        <w:rPr>
          <w:rFonts w:ascii="仿宋" w:hAnsi="仿宋" w:eastAsia="仿宋" w:cs="仿宋"/>
          <w:b/>
          <w:bCs/>
          <w:spacing w:val="-19"/>
          <w:sz w:val="28"/>
          <w:szCs w:val="28"/>
        </w:rPr>
        <w:t>4、对于未预留份额专门面向中小企业的采购项目，以及预留份额项目中的非预留部分采购包，采购人、采购代理机构应当对符合规定的小微企业报价给予10%~20%</w:t>
      </w:r>
      <w:r>
        <w:rPr>
          <w:rFonts w:ascii="仿宋" w:hAnsi="仿宋" w:eastAsia="仿宋" w:cs="仿宋"/>
          <w:spacing w:val="2"/>
          <w:sz w:val="28"/>
          <w:szCs w:val="28"/>
        </w:rPr>
        <w:t xml:space="preserve"> </w:t>
      </w:r>
      <w:r>
        <w:rPr>
          <w:rFonts w:ascii="仿宋" w:hAnsi="仿宋" w:eastAsia="仿宋" w:cs="仿宋"/>
          <w:b/>
          <w:bCs/>
          <w:spacing w:val="-19"/>
          <w:sz w:val="28"/>
          <w:szCs w:val="28"/>
        </w:rPr>
        <w:t>（工程项目为</w:t>
      </w:r>
      <w:r>
        <w:rPr>
          <w:rFonts w:ascii="仿宋" w:hAnsi="仿宋" w:eastAsia="仿宋" w:cs="仿宋"/>
          <w:spacing w:val="-19"/>
          <w:sz w:val="28"/>
          <w:szCs w:val="28"/>
        </w:rPr>
        <w:t xml:space="preserve"> </w:t>
      </w:r>
      <w:r>
        <w:rPr>
          <w:rFonts w:ascii="仿宋" w:hAnsi="仿宋" w:eastAsia="仿宋" w:cs="仿宋"/>
          <w:b/>
          <w:bCs/>
          <w:spacing w:val="-19"/>
          <w:sz w:val="28"/>
          <w:szCs w:val="28"/>
        </w:rPr>
        <w:t>3%~5%）的扣除，用扣除后的价格参加评审。适用招标投标法的政府采购工程建设项目，采用综合评估法但未采用低价优先法计算价格</w:t>
      </w:r>
      <w:r>
        <w:rPr>
          <w:rFonts w:ascii="仿宋" w:hAnsi="仿宋" w:eastAsia="仿宋" w:cs="仿宋"/>
          <w:spacing w:val="-19"/>
          <w:sz w:val="28"/>
          <w:szCs w:val="28"/>
        </w:rPr>
        <w:t xml:space="preserve"> </w:t>
      </w:r>
      <w:r>
        <w:rPr>
          <w:rFonts w:ascii="仿宋" w:hAnsi="仿宋" w:eastAsia="仿宋" w:cs="仿宋"/>
          <w:b/>
          <w:bCs/>
          <w:spacing w:val="-19"/>
          <w:sz w:val="28"/>
          <w:szCs w:val="28"/>
        </w:rPr>
        <w:t>分的，评标</w:t>
      </w:r>
      <w:r>
        <w:rPr>
          <w:rFonts w:ascii="仿宋" w:hAnsi="仿宋" w:eastAsia="仿宋" w:cs="仿宋"/>
          <w:b/>
          <w:bCs/>
          <w:spacing w:val="-18"/>
          <w:sz w:val="28"/>
          <w:szCs w:val="28"/>
        </w:rPr>
        <w:t>时应当在采用原报价进行评分的基础上增加其</w:t>
      </w:r>
      <w:r>
        <w:rPr>
          <w:rFonts w:ascii="仿宋" w:hAnsi="仿宋" w:eastAsia="仿宋" w:cs="仿宋"/>
          <w:b/>
          <w:bCs/>
          <w:spacing w:val="-19"/>
          <w:sz w:val="28"/>
          <w:szCs w:val="28"/>
        </w:rPr>
        <w:t>价格得分的</w:t>
      </w:r>
      <w:r>
        <w:rPr>
          <w:rFonts w:ascii="仿宋" w:hAnsi="仿宋" w:eastAsia="仿宋" w:cs="仿宋"/>
          <w:spacing w:val="-19"/>
          <w:sz w:val="28"/>
          <w:szCs w:val="28"/>
        </w:rPr>
        <w:t xml:space="preserve"> </w:t>
      </w:r>
      <w:r>
        <w:rPr>
          <w:rFonts w:ascii="仿宋" w:hAnsi="仿宋" w:eastAsia="仿宋" w:cs="仿宋"/>
          <w:b/>
          <w:bCs/>
          <w:spacing w:val="-19"/>
          <w:sz w:val="28"/>
          <w:szCs w:val="28"/>
        </w:rPr>
        <w:t>3%~5%作为其价格分。</w:t>
      </w:r>
    </w:p>
    <w:p w14:paraId="61FEB6CD">
      <w:pPr>
        <w:spacing w:before="3" w:line="223" w:lineRule="auto"/>
        <w:ind w:left="600" w:right="127" w:hanging="2"/>
        <w:rPr>
          <w:rFonts w:ascii="仿宋" w:hAnsi="仿宋" w:eastAsia="仿宋" w:cs="仿宋"/>
          <w:sz w:val="28"/>
          <w:szCs w:val="28"/>
        </w:rPr>
      </w:pPr>
      <w:r>
        <w:rPr>
          <w:rFonts w:ascii="仿宋" w:hAnsi="仿宋" w:eastAsia="仿宋" w:cs="仿宋"/>
          <w:b/>
          <w:bCs/>
          <w:spacing w:val="-19"/>
          <w:sz w:val="28"/>
          <w:szCs w:val="28"/>
        </w:rPr>
        <w:t>5、接受大中型企业与小微企业组成联合体或者允许大中型企业向一家或者多家小微企业分包的采购项目，对于联合协议或者分包意向协议约定小微企业的合同份额占到合同总金额</w:t>
      </w:r>
      <w:r>
        <w:rPr>
          <w:rFonts w:ascii="仿宋" w:hAnsi="仿宋" w:eastAsia="仿宋" w:cs="仿宋"/>
          <w:spacing w:val="-19"/>
          <w:sz w:val="28"/>
          <w:szCs w:val="28"/>
        </w:rPr>
        <w:t xml:space="preserve"> </w:t>
      </w:r>
      <w:r>
        <w:rPr>
          <w:rFonts w:ascii="仿宋" w:hAnsi="仿宋" w:eastAsia="仿宋" w:cs="仿宋"/>
          <w:b/>
          <w:bCs/>
          <w:spacing w:val="-19"/>
          <w:sz w:val="28"/>
          <w:szCs w:val="28"/>
        </w:rPr>
        <w:t>30%以上的，采购人、采购代理机构应当对联合体或者大中型</w:t>
      </w:r>
      <w:r>
        <w:rPr>
          <w:rFonts w:ascii="仿宋" w:hAnsi="仿宋" w:eastAsia="仿宋" w:cs="仿宋"/>
          <w:b/>
          <w:bCs/>
          <w:spacing w:val="-20"/>
          <w:sz w:val="28"/>
          <w:szCs w:val="28"/>
        </w:rPr>
        <w:t>企业的报价给予</w:t>
      </w:r>
      <w:r>
        <w:rPr>
          <w:rFonts w:ascii="仿宋" w:hAnsi="仿宋" w:eastAsia="仿宋" w:cs="仿宋"/>
          <w:spacing w:val="-20"/>
          <w:sz w:val="28"/>
          <w:szCs w:val="28"/>
        </w:rPr>
        <w:t xml:space="preserve"> </w:t>
      </w:r>
      <w:r>
        <w:rPr>
          <w:rFonts w:ascii="仿宋" w:hAnsi="仿宋" w:eastAsia="仿宋" w:cs="仿宋"/>
          <w:b/>
          <w:bCs/>
          <w:spacing w:val="-20"/>
          <w:sz w:val="28"/>
          <w:szCs w:val="28"/>
        </w:rPr>
        <w:t>4%~6%（工程项目为</w:t>
      </w:r>
      <w:r>
        <w:rPr>
          <w:rFonts w:ascii="仿宋" w:hAnsi="仿宋" w:eastAsia="仿宋" w:cs="仿宋"/>
          <w:spacing w:val="-20"/>
          <w:sz w:val="28"/>
          <w:szCs w:val="28"/>
        </w:rPr>
        <w:t xml:space="preserve"> </w:t>
      </w:r>
      <w:r>
        <w:rPr>
          <w:rFonts w:ascii="仿宋" w:hAnsi="仿宋" w:eastAsia="仿宋" w:cs="仿宋"/>
          <w:b/>
          <w:bCs/>
          <w:spacing w:val="-20"/>
          <w:sz w:val="28"/>
          <w:szCs w:val="28"/>
        </w:rPr>
        <w:t>1%~2%）的扣除，用扣除后的价格参加评审。</w:t>
      </w:r>
      <w:r>
        <w:rPr>
          <w:rFonts w:ascii="仿宋" w:hAnsi="仿宋" w:eastAsia="仿宋" w:cs="仿宋"/>
          <w:b/>
          <w:bCs/>
          <w:spacing w:val="-19"/>
          <w:sz w:val="28"/>
          <w:szCs w:val="28"/>
        </w:rPr>
        <w:t>适用招标投标法的政府采购工程建设项目，采用综合评估法但未采用低价优先法计算价格分的，评标时应当在采用原报价进行评分的基础上增加其价格得分的</w:t>
      </w:r>
    </w:p>
    <w:p w14:paraId="46A99AC0">
      <w:pPr>
        <w:spacing w:before="7" w:line="221" w:lineRule="auto"/>
        <w:ind w:left="613"/>
        <w:rPr>
          <w:rFonts w:ascii="仿宋" w:hAnsi="仿宋" w:eastAsia="仿宋" w:cs="仿宋"/>
          <w:sz w:val="28"/>
          <w:szCs w:val="28"/>
        </w:rPr>
      </w:pPr>
      <w:r>
        <w:rPr>
          <w:rFonts w:ascii="仿宋" w:hAnsi="仿宋" w:eastAsia="仿宋" w:cs="仿宋"/>
          <w:b/>
          <w:bCs/>
          <w:spacing w:val="-19"/>
          <w:sz w:val="28"/>
          <w:szCs w:val="28"/>
        </w:rPr>
        <w:t>1%~2%作为其价格分。</w:t>
      </w:r>
    </w:p>
    <w:p w14:paraId="4D0B3761">
      <w:pPr>
        <w:spacing w:before="60" w:line="335" w:lineRule="exact"/>
        <w:outlineLvl w:val="1"/>
        <w:rPr>
          <w:rFonts w:ascii="微软雅黑" w:hAnsi="微软雅黑" w:eastAsia="微软雅黑" w:cs="微软雅黑"/>
          <w:sz w:val="33"/>
          <w:szCs w:val="33"/>
        </w:rPr>
      </w:pPr>
      <w:r>
        <w:rPr>
          <w:rFonts w:ascii="微软雅黑" w:hAnsi="微软雅黑" w:eastAsia="微软雅黑" w:cs="微软雅黑"/>
          <w:spacing w:val="-18"/>
          <w:w w:val="92"/>
          <w:position w:val="-2"/>
          <w:sz w:val="33"/>
          <w:szCs w:val="33"/>
        </w:rPr>
        <w:t>八、对本次采购提出询问,   请按以下方式联系</w:t>
      </w:r>
    </w:p>
    <w:p w14:paraId="14C103CB">
      <w:pPr>
        <w:spacing w:before="31" w:line="222" w:lineRule="auto"/>
        <w:ind w:left="613"/>
        <w:rPr>
          <w:rFonts w:ascii="仿宋" w:hAnsi="仿宋" w:eastAsia="仿宋" w:cs="仿宋"/>
          <w:sz w:val="28"/>
          <w:szCs w:val="28"/>
        </w:rPr>
      </w:pPr>
      <w:r>
        <w:rPr>
          <w:rFonts w:ascii="仿宋" w:hAnsi="仿宋" w:eastAsia="仿宋" w:cs="仿宋"/>
          <w:spacing w:val="-17"/>
          <w:sz w:val="28"/>
          <w:szCs w:val="28"/>
        </w:rPr>
        <w:t>1.采购人信息</w:t>
      </w:r>
    </w:p>
    <w:p w14:paraId="070EFD6F">
      <w:pPr>
        <w:spacing w:before="1" w:line="222" w:lineRule="auto"/>
        <w:ind w:left="600"/>
        <w:rPr>
          <w:rFonts w:ascii="仿宋" w:hAnsi="仿宋" w:eastAsia="仿宋" w:cs="仿宋"/>
          <w:sz w:val="28"/>
          <w:szCs w:val="28"/>
        </w:rPr>
      </w:pPr>
      <w:r>
        <w:rPr>
          <w:rFonts w:ascii="仿宋" w:hAnsi="仿宋" w:eastAsia="仿宋" w:cs="仿宋"/>
          <w:spacing w:val="-17"/>
          <w:sz w:val="28"/>
          <w:szCs w:val="28"/>
        </w:rPr>
        <w:t>招 标 人：</w:t>
      </w:r>
      <w:r>
        <w:rPr>
          <w:rFonts w:hint="eastAsia" w:ascii="仿宋" w:hAnsi="仿宋" w:eastAsia="仿宋" w:cs="仿宋"/>
          <w:spacing w:val="-17"/>
          <w:sz w:val="28"/>
          <w:szCs w:val="28"/>
          <w:lang w:val="en-US" w:eastAsia="zh-CN"/>
        </w:rPr>
        <w:t>阿克苏市实验中学</w:t>
      </w:r>
    </w:p>
    <w:p w14:paraId="1E18CA93">
      <w:pPr>
        <w:spacing w:before="2" w:line="222" w:lineRule="auto"/>
        <w:ind w:left="602"/>
        <w:rPr>
          <w:rFonts w:hint="eastAsia" w:ascii="仿宋" w:hAnsi="仿宋" w:eastAsia="仿宋" w:cs="仿宋"/>
          <w:sz w:val="28"/>
          <w:szCs w:val="28"/>
          <w:lang w:eastAsia="zh-CN"/>
        </w:rPr>
      </w:pPr>
      <w:r>
        <w:rPr>
          <w:rFonts w:ascii="仿宋" w:hAnsi="仿宋" w:eastAsia="仿宋" w:cs="仿宋"/>
          <w:spacing w:val="-16"/>
          <w:sz w:val="28"/>
          <w:szCs w:val="28"/>
        </w:rPr>
        <w:t>地</w:t>
      </w:r>
      <w:r>
        <w:rPr>
          <w:rFonts w:ascii="仿宋" w:hAnsi="仿宋" w:eastAsia="仿宋" w:cs="仿宋"/>
          <w:spacing w:val="26"/>
          <w:sz w:val="28"/>
          <w:szCs w:val="28"/>
        </w:rPr>
        <w:t xml:space="preserve">   </w:t>
      </w:r>
      <w:r>
        <w:rPr>
          <w:rFonts w:ascii="仿宋" w:hAnsi="仿宋" w:eastAsia="仿宋" w:cs="仿宋"/>
          <w:spacing w:val="-16"/>
          <w:sz w:val="28"/>
          <w:szCs w:val="28"/>
        </w:rPr>
        <w:t>址：</w:t>
      </w:r>
      <w:r>
        <w:rPr>
          <w:rFonts w:hint="eastAsia" w:ascii="仿宋" w:hAnsi="仿宋" w:eastAsia="仿宋" w:cs="仿宋"/>
          <w:spacing w:val="-16"/>
          <w:sz w:val="28"/>
          <w:szCs w:val="28"/>
          <w:lang w:val="en-US" w:eastAsia="zh-CN"/>
        </w:rPr>
        <w:t xml:space="preserve"> </w:t>
      </w:r>
    </w:p>
    <w:p w14:paraId="324F491C">
      <w:pPr>
        <w:spacing w:before="2" w:line="223" w:lineRule="auto"/>
        <w:ind w:left="598"/>
        <w:rPr>
          <w:rFonts w:hint="default" w:ascii="仿宋" w:hAnsi="仿宋" w:eastAsia="仿宋" w:cs="仿宋"/>
          <w:sz w:val="28"/>
          <w:szCs w:val="28"/>
          <w:lang w:val="en-US" w:eastAsia="zh-CN"/>
        </w:rPr>
      </w:pPr>
      <w:r>
        <w:rPr>
          <w:rFonts w:ascii="仿宋" w:hAnsi="仿宋" w:eastAsia="仿宋" w:cs="仿宋"/>
          <w:spacing w:val="-15"/>
          <w:sz w:val="28"/>
          <w:szCs w:val="28"/>
        </w:rPr>
        <w:t>联 系 人：</w:t>
      </w:r>
      <w:r>
        <w:rPr>
          <w:rFonts w:hint="eastAsia" w:ascii="仿宋" w:hAnsi="仿宋" w:eastAsia="仿宋" w:cs="仿宋"/>
          <w:spacing w:val="-15"/>
          <w:sz w:val="28"/>
          <w:szCs w:val="28"/>
          <w:lang w:val="en-US" w:eastAsia="zh-CN"/>
        </w:rPr>
        <w:t>张敏</w:t>
      </w:r>
    </w:p>
    <w:p w14:paraId="3B8B5B25">
      <w:pPr>
        <w:spacing w:before="2" w:line="222" w:lineRule="auto"/>
        <w:ind w:left="632"/>
        <w:rPr>
          <w:rFonts w:hint="eastAsia" w:ascii="仿宋" w:hAnsi="仿宋" w:eastAsia="仿宋" w:cs="仿宋"/>
          <w:sz w:val="28"/>
          <w:szCs w:val="28"/>
          <w:lang w:eastAsia="zh-CN"/>
        </w:rPr>
      </w:pPr>
      <w:r>
        <w:rPr>
          <w:rFonts w:ascii="仿宋" w:hAnsi="仿宋" w:eastAsia="仿宋" w:cs="仿宋"/>
          <w:spacing w:val="-18"/>
          <w:sz w:val="28"/>
          <w:szCs w:val="28"/>
        </w:rPr>
        <w:t>电</w:t>
      </w:r>
      <w:r>
        <w:rPr>
          <w:rFonts w:ascii="仿宋" w:hAnsi="仿宋" w:eastAsia="仿宋" w:cs="仿宋"/>
          <w:spacing w:val="24"/>
          <w:sz w:val="28"/>
          <w:szCs w:val="28"/>
        </w:rPr>
        <w:t xml:space="preserve">   </w:t>
      </w:r>
      <w:r>
        <w:rPr>
          <w:rFonts w:ascii="仿宋" w:hAnsi="仿宋" w:eastAsia="仿宋" w:cs="仿宋"/>
          <w:spacing w:val="-18"/>
          <w:sz w:val="28"/>
          <w:szCs w:val="28"/>
        </w:rPr>
        <w:t>话：</w:t>
      </w:r>
      <w:r>
        <w:rPr>
          <w:rFonts w:hint="eastAsia" w:ascii="仿宋" w:hAnsi="仿宋" w:eastAsia="仿宋" w:cs="仿宋"/>
          <w:spacing w:val="-18"/>
          <w:sz w:val="28"/>
          <w:szCs w:val="28"/>
          <w:lang w:eastAsia="zh-CN"/>
        </w:rPr>
        <w:t>18399399309</w:t>
      </w:r>
    </w:p>
    <w:p w14:paraId="546587B0">
      <w:pPr>
        <w:spacing w:line="222" w:lineRule="auto"/>
        <w:ind w:left="596"/>
        <w:rPr>
          <w:rFonts w:ascii="仿宋" w:hAnsi="仿宋" w:eastAsia="仿宋" w:cs="仿宋"/>
          <w:sz w:val="28"/>
          <w:szCs w:val="28"/>
        </w:rPr>
      </w:pPr>
      <w:r>
        <w:rPr>
          <w:rFonts w:ascii="仿宋" w:hAnsi="仿宋" w:eastAsia="仿宋" w:cs="仿宋"/>
          <w:spacing w:val="-15"/>
          <w:sz w:val="28"/>
          <w:szCs w:val="28"/>
        </w:rPr>
        <w:t>2.采购代理机构信息</w:t>
      </w:r>
    </w:p>
    <w:p w14:paraId="3DCAA0CF">
      <w:pPr>
        <w:spacing w:before="3" w:line="222" w:lineRule="auto"/>
        <w:ind w:left="600"/>
        <w:rPr>
          <w:rFonts w:hint="eastAsia" w:ascii="仿宋" w:hAnsi="仿宋" w:eastAsia="仿宋" w:cs="仿宋"/>
          <w:sz w:val="28"/>
          <w:szCs w:val="28"/>
          <w:lang w:eastAsia="zh-CN"/>
        </w:rPr>
      </w:pPr>
      <w:r>
        <w:rPr>
          <w:rFonts w:ascii="仿宋" w:hAnsi="仿宋" w:eastAsia="仿宋" w:cs="仿宋"/>
          <w:spacing w:val="-17"/>
          <w:sz w:val="28"/>
          <w:szCs w:val="28"/>
        </w:rPr>
        <w:t>招标代理机构：</w:t>
      </w:r>
      <w:r>
        <w:rPr>
          <w:rFonts w:hint="eastAsia" w:ascii="仿宋" w:hAnsi="仿宋" w:eastAsia="仿宋" w:cs="仿宋"/>
          <w:spacing w:val="-17"/>
          <w:sz w:val="28"/>
          <w:szCs w:val="28"/>
          <w:lang w:eastAsia="zh-CN"/>
        </w:rPr>
        <w:t>阿克苏正泽兴工程项目管理有限公司</w:t>
      </w:r>
    </w:p>
    <w:p w14:paraId="3C763963">
      <w:pPr>
        <w:spacing w:before="3" w:line="222" w:lineRule="auto"/>
        <w:ind w:left="609"/>
        <w:rPr>
          <w:rFonts w:hint="eastAsia" w:ascii="仿宋" w:hAnsi="仿宋" w:eastAsia="仿宋" w:cs="仿宋"/>
          <w:sz w:val="28"/>
          <w:szCs w:val="28"/>
          <w:lang w:eastAsia="zh-CN"/>
        </w:rPr>
      </w:pPr>
      <w:r>
        <w:rPr>
          <w:rFonts w:ascii="仿宋" w:hAnsi="仿宋" w:eastAsia="仿宋" w:cs="仿宋"/>
          <w:spacing w:val="-14"/>
          <w:sz w:val="28"/>
          <w:szCs w:val="28"/>
        </w:rPr>
        <w:t>地       址：</w:t>
      </w:r>
      <w:r>
        <w:rPr>
          <w:rFonts w:hint="eastAsia" w:ascii="仿宋" w:hAnsi="仿宋" w:eastAsia="仿宋" w:cs="仿宋"/>
          <w:spacing w:val="-14"/>
          <w:sz w:val="28"/>
          <w:szCs w:val="28"/>
          <w:lang w:eastAsia="zh-CN"/>
        </w:rPr>
        <w:t>新疆阿克苏地区阿克苏市依干其镇华阳社区书香门第小区13栋1单元402室</w:t>
      </w:r>
    </w:p>
    <w:p w14:paraId="206A9BFD">
      <w:pPr>
        <w:spacing w:line="222" w:lineRule="auto"/>
        <w:ind w:left="598"/>
        <w:rPr>
          <w:rFonts w:hint="default" w:ascii="仿宋" w:hAnsi="仿宋" w:eastAsia="仿宋" w:cs="仿宋"/>
          <w:sz w:val="28"/>
          <w:szCs w:val="28"/>
          <w:lang w:val="en-US" w:eastAsia="zh-CN"/>
        </w:rPr>
      </w:pPr>
      <w:r>
        <w:rPr>
          <w:rFonts w:ascii="仿宋" w:hAnsi="仿宋" w:eastAsia="仿宋" w:cs="仿宋"/>
          <w:spacing w:val="-17"/>
          <w:sz w:val="28"/>
          <w:szCs w:val="28"/>
        </w:rPr>
        <w:t>联</w:t>
      </w:r>
      <w:r>
        <w:rPr>
          <w:rFonts w:ascii="仿宋" w:hAnsi="仿宋" w:eastAsia="仿宋" w:cs="仿宋"/>
          <w:spacing w:val="119"/>
          <w:sz w:val="28"/>
          <w:szCs w:val="28"/>
        </w:rPr>
        <w:t xml:space="preserve"> </w:t>
      </w:r>
      <w:r>
        <w:rPr>
          <w:rFonts w:ascii="仿宋" w:hAnsi="仿宋" w:eastAsia="仿宋" w:cs="仿宋"/>
          <w:spacing w:val="-17"/>
          <w:sz w:val="28"/>
          <w:szCs w:val="28"/>
        </w:rPr>
        <w:t>系</w:t>
      </w:r>
      <w:r>
        <w:rPr>
          <w:rFonts w:ascii="仿宋" w:hAnsi="仿宋" w:eastAsia="仿宋" w:cs="仿宋"/>
          <w:spacing w:val="26"/>
          <w:sz w:val="28"/>
          <w:szCs w:val="28"/>
        </w:rPr>
        <w:t xml:space="preserve">   </w:t>
      </w:r>
      <w:r>
        <w:rPr>
          <w:rFonts w:ascii="仿宋" w:hAnsi="仿宋" w:eastAsia="仿宋" w:cs="仿宋"/>
          <w:spacing w:val="-17"/>
          <w:sz w:val="28"/>
          <w:szCs w:val="28"/>
        </w:rPr>
        <w:t>人：</w:t>
      </w:r>
      <w:r>
        <w:rPr>
          <w:rFonts w:hint="eastAsia" w:ascii="仿宋" w:hAnsi="仿宋" w:eastAsia="仿宋" w:cs="仿宋"/>
          <w:spacing w:val="-17"/>
          <w:sz w:val="28"/>
          <w:szCs w:val="28"/>
          <w:lang w:val="en-US" w:eastAsia="zh-CN"/>
        </w:rPr>
        <w:t>刘艳阳</w:t>
      </w:r>
    </w:p>
    <w:p w14:paraId="4761557D">
      <w:pPr>
        <w:spacing w:before="5" w:line="224" w:lineRule="auto"/>
        <w:ind w:left="632"/>
        <w:rPr>
          <w:rFonts w:hint="default" w:ascii="仿宋" w:hAnsi="仿宋" w:eastAsia="仿宋" w:cs="仿宋"/>
          <w:sz w:val="28"/>
          <w:szCs w:val="28"/>
          <w:lang w:val="en-US" w:eastAsia="zh-CN"/>
        </w:rPr>
      </w:pPr>
      <w:r>
        <w:rPr>
          <w:rFonts w:ascii="仿宋" w:hAnsi="仿宋" w:eastAsia="仿宋" w:cs="仿宋"/>
          <w:spacing w:val="-18"/>
          <w:sz w:val="28"/>
          <w:szCs w:val="28"/>
        </w:rPr>
        <w:t>电</w:t>
      </w:r>
      <w:r>
        <w:rPr>
          <w:rFonts w:ascii="仿宋" w:hAnsi="仿宋" w:eastAsia="仿宋" w:cs="仿宋"/>
          <w:sz w:val="28"/>
          <w:szCs w:val="28"/>
        </w:rPr>
        <w:t xml:space="preserve">       </w:t>
      </w:r>
      <w:r>
        <w:rPr>
          <w:rFonts w:ascii="仿宋" w:hAnsi="仿宋" w:eastAsia="仿宋" w:cs="仿宋"/>
          <w:spacing w:val="-18"/>
          <w:sz w:val="28"/>
          <w:szCs w:val="28"/>
        </w:rPr>
        <w:t>话：</w:t>
      </w:r>
      <w:r>
        <w:rPr>
          <w:rFonts w:hint="eastAsia" w:ascii="仿宋" w:hAnsi="仿宋" w:eastAsia="仿宋" w:cs="仿宋"/>
          <w:spacing w:val="-18"/>
          <w:sz w:val="28"/>
          <w:szCs w:val="28"/>
          <w:lang w:val="en-US" w:eastAsia="zh-CN"/>
        </w:rPr>
        <w:t>15999208761</w:t>
      </w:r>
    </w:p>
    <w:p w14:paraId="1FCFC9EE">
      <w:pPr>
        <w:spacing w:line="224" w:lineRule="auto"/>
        <w:rPr>
          <w:rFonts w:ascii="仿宋" w:hAnsi="仿宋" w:eastAsia="仿宋" w:cs="仿宋"/>
          <w:sz w:val="28"/>
          <w:szCs w:val="28"/>
        </w:rPr>
        <w:sectPr>
          <w:footerReference r:id="rId6" w:type="default"/>
          <w:pgSz w:w="11906" w:h="16840"/>
          <w:pgMar w:top="1098" w:right="691" w:bottom="1089" w:left="1113" w:header="0" w:footer="920" w:gutter="0"/>
          <w:pgNumType w:fmt="decimal"/>
          <w:cols w:space="720" w:num="1"/>
        </w:sectPr>
      </w:pPr>
    </w:p>
    <w:p w14:paraId="55B41576">
      <w:pPr>
        <w:spacing w:line="551" w:lineRule="exact"/>
        <w:ind w:firstLine="4687"/>
      </w:pPr>
      <w:r>
        <w:drawing>
          <wp:anchor distT="0" distB="0" distL="0" distR="0" simplePos="0" relativeHeight="251674624" behindDoc="0" locked="0" layoutInCell="1" allowOverlap="1">
            <wp:simplePos x="0" y="0"/>
            <wp:positionH relativeFrom="column">
              <wp:posOffset>1669415</wp:posOffset>
            </wp:positionH>
            <wp:positionV relativeFrom="paragraph">
              <wp:posOffset>0</wp:posOffset>
            </wp:positionV>
            <wp:extent cx="967740" cy="349885"/>
            <wp:effectExtent l="0" t="0" r="3810" b="1206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6"/>
                    <a:stretch>
                      <a:fillRect/>
                    </a:stretch>
                  </pic:blipFill>
                  <pic:spPr>
                    <a:xfrm>
                      <a:off x="0" y="0"/>
                      <a:ext cx="967638" cy="349821"/>
                    </a:xfrm>
                    <a:prstGeom prst="rect">
                      <a:avLst/>
                    </a:prstGeom>
                  </pic:spPr>
                </pic:pic>
              </a:graphicData>
            </a:graphic>
          </wp:anchor>
        </w:drawing>
      </w:r>
      <w:r>
        <w:rPr>
          <w:position w:val="-11"/>
        </w:rPr>
        <w:drawing>
          <wp:inline distT="0" distB="0" distL="0" distR="0">
            <wp:extent cx="1640205" cy="349885"/>
            <wp:effectExtent l="0" t="0" r="17145" b="1206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7"/>
                    <a:stretch>
                      <a:fillRect/>
                    </a:stretch>
                  </pic:blipFill>
                  <pic:spPr>
                    <a:xfrm>
                      <a:off x="0" y="0"/>
                      <a:ext cx="1640408" cy="349986"/>
                    </a:xfrm>
                    <a:prstGeom prst="rect">
                      <a:avLst/>
                    </a:prstGeom>
                  </pic:spPr>
                </pic:pic>
              </a:graphicData>
            </a:graphic>
          </wp:inline>
        </w:drawing>
      </w:r>
    </w:p>
    <w:p w14:paraId="0D9BF787">
      <w:pPr>
        <w:pStyle w:val="2"/>
        <w:spacing w:line="295" w:lineRule="auto"/>
      </w:pPr>
    </w:p>
    <w:p w14:paraId="2AADBCC7">
      <w:pPr>
        <w:spacing w:before="150" w:line="351" w:lineRule="exact"/>
        <w:ind w:left="3337"/>
        <w:outlineLvl w:val="0"/>
        <w:rPr>
          <w:rFonts w:ascii="微软雅黑" w:hAnsi="微软雅黑" w:eastAsia="微软雅黑" w:cs="微软雅黑"/>
          <w:sz w:val="35"/>
          <w:szCs w:val="35"/>
        </w:rPr>
      </w:pPr>
      <w:bookmarkStart w:id="2" w:name="bookmark3"/>
      <w:bookmarkEnd w:id="2"/>
      <w:bookmarkStart w:id="3" w:name="bookmark4"/>
      <w:bookmarkEnd w:id="3"/>
      <w:r>
        <w:rPr>
          <w:rFonts w:ascii="微软雅黑" w:hAnsi="微软雅黑" w:eastAsia="微软雅黑" w:cs="微软雅黑"/>
          <w:color w:val="141414"/>
          <w:spacing w:val="-11"/>
          <w:w w:val="95"/>
          <w:position w:val="-2"/>
          <w:sz w:val="35"/>
          <w:szCs w:val="35"/>
        </w:rPr>
        <w:t>一、</w:t>
      </w:r>
      <w:r>
        <w:rPr>
          <w:rFonts w:ascii="微软雅黑" w:hAnsi="微软雅黑" w:eastAsia="微软雅黑" w:cs="微软雅黑"/>
          <w:spacing w:val="-11"/>
          <w:w w:val="95"/>
          <w:position w:val="-2"/>
          <w:sz w:val="35"/>
          <w:szCs w:val="35"/>
        </w:rPr>
        <w:t>投标人须知前附表</w:t>
      </w:r>
    </w:p>
    <w:p w14:paraId="20C22094">
      <w:pPr>
        <w:spacing w:line="241" w:lineRule="exact"/>
      </w:pPr>
    </w:p>
    <w:tbl>
      <w:tblPr>
        <w:tblStyle w:val="8"/>
        <w:tblW w:w="1005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2080"/>
        <w:gridCol w:w="7132"/>
      </w:tblGrid>
      <w:tr w14:paraId="49F39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840" w:type="dxa"/>
            <w:tcBorders>
              <w:top w:val="single" w:color="000000" w:sz="2" w:space="0"/>
              <w:left w:val="single" w:color="000000" w:sz="2" w:space="0"/>
            </w:tcBorders>
            <w:vAlign w:val="top"/>
          </w:tcPr>
          <w:p w14:paraId="7FD73793">
            <w:pPr>
              <w:spacing w:line="263" w:lineRule="auto"/>
              <w:rPr>
                <w:rFonts w:ascii="Arial"/>
                <w:sz w:val="21"/>
              </w:rPr>
            </w:pPr>
          </w:p>
          <w:p w14:paraId="20EBCF17">
            <w:pPr>
              <w:spacing w:line="264" w:lineRule="auto"/>
              <w:rPr>
                <w:rFonts w:ascii="Arial"/>
                <w:sz w:val="21"/>
              </w:rPr>
            </w:pPr>
          </w:p>
          <w:p w14:paraId="03E70638">
            <w:pPr>
              <w:pStyle w:val="9"/>
              <w:spacing w:before="71" w:line="299" w:lineRule="exact"/>
              <w:ind w:left="412"/>
            </w:pPr>
            <w:r>
              <w:rPr>
                <w:position w:val="2"/>
              </w:rPr>
              <w:t>1</w:t>
            </w:r>
          </w:p>
        </w:tc>
        <w:tc>
          <w:tcPr>
            <w:tcW w:w="2080" w:type="dxa"/>
            <w:tcBorders>
              <w:top w:val="single" w:color="000000" w:sz="2" w:space="0"/>
            </w:tcBorders>
            <w:vAlign w:val="top"/>
          </w:tcPr>
          <w:p w14:paraId="2E8B92DC">
            <w:pPr>
              <w:spacing w:line="261" w:lineRule="auto"/>
              <w:rPr>
                <w:rFonts w:ascii="Arial"/>
                <w:sz w:val="21"/>
              </w:rPr>
            </w:pPr>
          </w:p>
          <w:p w14:paraId="20E4DDB2">
            <w:pPr>
              <w:spacing w:line="261" w:lineRule="auto"/>
              <w:rPr>
                <w:rFonts w:ascii="Arial"/>
                <w:sz w:val="21"/>
              </w:rPr>
            </w:pPr>
          </w:p>
          <w:p w14:paraId="11A92B9B">
            <w:pPr>
              <w:pStyle w:val="9"/>
              <w:spacing w:before="71" w:line="231" w:lineRule="auto"/>
              <w:ind w:left="25"/>
            </w:pPr>
            <w:r>
              <w:rPr>
                <w:spacing w:val="8"/>
              </w:rPr>
              <w:t>采购人</w:t>
            </w:r>
          </w:p>
        </w:tc>
        <w:tc>
          <w:tcPr>
            <w:tcW w:w="7132" w:type="dxa"/>
            <w:tcBorders>
              <w:top w:val="single" w:color="000000" w:sz="2" w:space="0"/>
              <w:right w:val="single" w:color="000000" w:sz="2" w:space="0"/>
            </w:tcBorders>
            <w:vAlign w:val="top"/>
          </w:tcPr>
          <w:p w14:paraId="17F4AE0B">
            <w:pPr>
              <w:pStyle w:val="9"/>
              <w:spacing w:before="55" w:line="229" w:lineRule="auto"/>
              <w:ind w:left="54"/>
            </w:pPr>
            <w:r>
              <w:rPr>
                <w:spacing w:val="8"/>
              </w:rPr>
              <w:t>招 标 人：</w:t>
            </w:r>
            <w:r>
              <w:rPr>
                <w:rFonts w:hint="eastAsia"/>
                <w:spacing w:val="8"/>
                <w:lang w:val="en-US" w:eastAsia="zh-CN"/>
              </w:rPr>
              <w:t>阿克苏市实验中学</w:t>
            </w:r>
          </w:p>
          <w:p w14:paraId="098753D1">
            <w:pPr>
              <w:pStyle w:val="9"/>
              <w:spacing w:before="41" w:line="229" w:lineRule="auto"/>
              <w:ind w:left="56"/>
            </w:pPr>
            <w:r>
              <w:rPr>
                <w:spacing w:val="6"/>
              </w:rPr>
              <w:t>地    址：新疆维吾尔自治区阿克苏地区阿克苏市教育路15号</w:t>
            </w:r>
          </w:p>
          <w:p w14:paraId="0D37FC9A">
            <w:pPr>
              <w:pStyle w:val="9"/>
              <w:spacing w:before="40" w:line="231" w:lineRule="auto"/>
              <w:ind w:left="53"/>
              <w:rPr>
                <w:rFonts w:hint="eastAsia" w:eastAsia="仿宋"/>
                <w:lang w:eastAsia="zh-CN"/>
              </w:rPr>
            </w:pPr>
            <w:r>
              <w:rPr>
                <w:spacing w:val="2"/>
              </w:rPr>
              <w:t>联</w:t>
            </w:r>
            <w:r>
              <w:rPr>
                <w:spacing w:val="28"/>
              </w:rPr>
              <w:t xml:space="preserve"> </w:t>
            </w:r>
            <w:r>
              <w:rPr>
                <w:spacing w:val="2"/>
              </w:rPr>
              <w:t>系</w:t>
            </w:r>
            <w:r>
              <w:rPr>
                <w:spacing w:val="24"/>
              </w:rPr>
              <w:t xml:space="preserve"> </w:t>
            </w:r>
            <w:r>
              <w:rPr>
                <w:spacing w:val="2"/>
              </w:rPr>
              <w:t>人：</w:t>
            </w:r>
            <w:r>
              <w:rPr>
                <w:rFonts w:hint="eastAsia"/>
                <w:spacing w:val="2"/>
                <w:lang w:val="en-US" w:eastAsia="zh-CN"/>
              </w:rPr>
              <w:t>张敏</w:t>
            </w:r>
          </w:p>
          <w:p w14:paraId="1FE6C247">
            <w:pPr>
              <w:pStyle w:val="9"/>
              <w:spacing w:before="39" w:line="215" w:lineRule="auto"/>
              <w:ind w:left="80"/>
            </w:pPr>
            <w:r>
              <w:rPr>
                <w:spacing w:val="2"/>
              </w:rPr>
              <w:t>电</w:t>
            </w:r>
            <w:r>
              <w:rPr>
                <w:spacing w:val="10"/>
              </w:rPr>
              <w:t xml:space="preserve">   </w:t>
            </w:r>
            <w:r>
              <w:rPr>
                <w:spacing w:val="2"/>
              </w:rPr>
              <w:t>话：</w:t>
            </w:r>
            <w:r>
              <w:rPr>
                <w:rFonts w:hint="eastAsia"/>
                <w:spacing w:val="2"/>
                <w:lang w:eastAsia="zh-CN"/>
              </w:rPr>
              <w:t>18399399309</w:t>
            </w:r>
          </w:p>
        </w:tc>
      </w:tr>
      <w:tr w14:paraId="23CE6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840" w:type="dxa"/>
            <w:tcBorders>
              <w:left w:val="single" w:color="000000" w:sz="2" w:space="0"/>
            </w:tcBorders>
            <w:vAlign w:val="top"/>
          </w:tcPr>
          <w:p w14:paraId="03AE96EA">
            <w:pPr>
              <w:spacing w:line="287" w:lineRule="auto"/>
              <w:rPr>
                <w:rFonts w:ascii="Arial"/>
                <w:sz w:val="21"/>
              </w:rPr>
            </w:pPr>
          </w:p>
          <w:p w14:paraId="5FC272E4">
            <w:pPr>
              <w:spacing w:line="287" w:lineRule="auto"/>
              <w:rPr>
                <w:rFonts w:ascii="Arial"/>
                <w:sz w:val="21"/>
              </w:rPr>
            </w:pPr>
          </w:p>
          <w:p w14:paraId="1B2E1B5C">
            <w:pPr>
              <w:spacing w:line="287" w:lineRule="auto"/>
              <w:rPr>
                <w:rFonts w:ascii="Arial"/>
                <w:sz w:val="21"/>
              </w:rPr>
            </w:pPr>
          </w:p>
          <w:p w14:paraId="5D523A28">
            <w:pPr>
              <w:pStyle w:val="9"/>
              <w:spacing w:before="71" w:line="300" w:lineRule="exact"/>
              <w:ind w:left="384"/>
            </w:pPr>
            <w:r>
              <w:rPr>
                <w:position w:val="2"/>
              </w:rPr>
              <w:t>2</w:t>
            </w:r>
          </w:p>
        </w:tc>
        <w:tc>
          <w:tcPr>
            <w:tcW w:w="2080" w:type="dxa"/>
            <w:vAlign w:val="top"/>
          </w:tcPr>
          <w:p w14:paraId="3FFBFB6B">
            <w:pPr>
              <w:spacing w:line="303" w:lineRule="auto"/>
              <w:rPr>
                <w:rFonts w:ascii="Arial"/>
                <w:sz w:val="21"/>
              </w:rPr>
            </w:pPr>
          </w:p>
          <w:p w14:paraId="0C1F5917">
            <w:pPr>
              <w:spacing w:line="303" w:lineRule="auto"/>
              <w:rPr>
                <w:rFonts w:ascii="Arial"/>
                <w:sz w:val="21"/>
              </w:rPr>
            </w:pPr>
          </w:p>
          <w:p w14:paraId="07511927">
            <w:pPr>
              <w:pStyle w:val="9"/>
              <w:spacing w:before="71" w:line="231" w:lineRule="auto"/>
              <w:ind w:left="25"/>
            </w:pPr>
            <w:r>
              <w:rPr>
                <w:spacing w:val="14"/>
              </w:rPr>
              <w:t>采购代理机构</w:t>
            </w:r>
          </w:p>
        </w:tc>
        <w:tc>
          <w:tcPr>
            <w:tcW w:w="7132" w:type="dxa"/>
            <w:tcBorders>
              <w:right w:val="single" w:color="000000" w:sz="2" w:space="0"/>
            </w:tcBorders>
            <w:vAlign w:val="top"/>
          </w:tcPr>
          <w:p w14:paraId="3BC89043">
            <w:pPr>
              <w:pStyle w:val="9"/>
              <w:spacing w:before="55" w:line="229" w:lineRule="auto"/>
              <w:ind w:left="54"/>
              <w:rPr>
                <w:rFonts w:hint="eastAsia"/>
                <w:spacing w:val="8"/>
                <w:lang w:eastAsia="zh-CN"/>
              </w:rPr>
            </w:pPr>
            <w:r>
              <w:rPr>
                <w:spacing w:val="8"/>
              </w:rPr>
              <w:t xml:space="preserve">名   称： </w:t>
            </w:r>
            <w:r>
              <w:rPr>
                <w:rFonts w:hint="eastAsia"/>
                <w:spacing w:val="8"/>
                <w:lang w:eastAsia="zh-CN"/>
              </w:rPr>
              <w:t>阿克苏正泽兴工程项目管理有限公司</w:t>
            </w:r>
          </w:p>
          <w:p w14:paraId="597FD7B7">
            <w:pPr>
              <w:pStyle w:val="9"/>
              <w:spacing w:before="55" w:line="229" w:lineRule="auto"/>
              <w:ind w:left="54"/>
              <w:rPr>
                <w:rFonts w:hint="eastAsia"/>
                <w:spacing w:val="8"/>
                <w:lang w:eastAsia="zh-CN"/>
              </w:rPr>
            </w:pPr>
            <w:r>
              <w:rPr>
                <w:spacing w:val="8"/>
              </w:rPr>
              <w:t>地    址：</w:t>
            </w:r>
            <w:r>
              <w:rPr>
                <w:rFonts w:hint="eastAsia"/>
                <w:spacing w:val="8"/>
                <w:lang w:eastAsia="zh-CN"/>
              </w:rPr>
              <w:t>新疆阿克苏地区阿克苏市依干其镇华阳社区书香门第小区13栋1单元402室</w:t>
            </w:r>
          </w:p>
          <w:p w14:paraId="1981764D">
            <w:pPr>
              <w:pStyle w:val="9"/>
              <w:spacing w:before="55" w:line="229" w:lineRule="auto"/>
              <w:ind w:left="54"/>
              <w:rPr>
                <w:rFonts w:hint="default" w:eastAsia="仿宋"/>
                <w:spacing w:val="8"/>
                <w:lang w:val="en-US" w:eastAsia="zh-CN"/>
              </w:rPr>
            </w:pPr>
            <w:r>
              <w:rPr>
                <w:spacing w:val="8"/>
              </w:rPr>
              <w:t>联 系 人：</w:t>
            </w:r>
            <w:r>
              <w:rPr>
                <w:rFonts w:hint="eastAsia"/>
                <w:spacing w:val="8"/>
                <w:lang w:val="en-US" w:eastAsia="zh-CN"/>
              </w:rPr>
              <w:t>刘艳阳</w:t>
            </w:r>
          </w:p>
          <w:p w14:paraId="2F8E18A0">
            <w:pPr>
              <w:pStyle w:val="9"/>
              <w:spacing w:before="55" w:line="229" w:lineRule="auto"/>
              <w:ind w:left="54"/>
            </w:pPr>
            <w:r>
              <w:rPr>
                <w:spacing w:val="8"/>
              </w:rPr>
              <w:t>联系电话：</w:t>
            </w:r>
            <w:r>
              <w:rPr>
                <w:rFonts w:hint="eastAsia"/>
                <w:spacing w:val="8"/>
                <w:lang w:val="en-US" w:eastAsia="zh-CN"/>
              </w:rPr>
              <w:t>15999208761</w:t>
            </w:r>
          </w:p>
        </w:tc>
      </w:tr>
      <w:tr w14:paraId="0973A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840" w:type="dxa"/>
            <w:tcBorders>
              <w:left w:val="single" w:color="000000" w:sz="2" w:space="0"/>
            </w:tcBorders>
            <w:vAlign w:val="top"/>
          </w:tcPr>
          <w:p w14:paraId="4341C629">
            <w:pPr>
              <w:pStyle w:val="9"/>
              <w:spacing w:before="189" w:line="296" w:lineRule="exact"/>
              <w:ind w:left="388"/>
            </w:pPr>
            <w:r>
              <w:rPr>
                <w:position w:val="2"/>
              </w:rPr>
              <w:t>3</w:t>
            </w:r>
          </w:p>
        </w:tc>
        <w:tc>
          <w:tcPr>
            <w:tcW w:w="2080" w:type="dxa"/>
            <w:vAlign w:val="top"/>
          </w:tcPr>
          <w:p w14:paraId="1C062244">
            <w:pPr>
              <w:pStyle w:val="9"/>
              <w:spacing w:before="183" w:line="229" w:lineRule="auto"/>
              <w:ind w:left="25"/>
            </w:pPr>
            <w:r>
              <w:rPr>
                <w:spacing w:val="14"/>
              </w:rPr>
              <w:t>采购项目名称</w:t>
            </w:r>
          </w:p>
        </w:tc>
        <w:tc>
          <w:tcPr>
            <w:tcW w:w="7132" w:type="dxa"/>
            <w:tcBorders>
              <w:right w:val="single" w:color="000000" w:sz="2" w:space="0"/>
            </w:tcBorders>
            <w:vAlign w:val="top"/>
          </w:tcPr>
          <w:p w14:paraId="784DE158">
            <w:pPr>
              <w:pStyle w:val="9"/>
              <w:spacing w:before="183" w:line="229" w:lineRule="auto"/>
              <w:ind w:left="41"/>
            </w:pPr>
            <w:r>
              <w:rPr>
                <w:rFonts w:hint="eastAsia"/>
                <w:lang w:eastAsia="zh-CN"/>
              </w:rPr>
              <w:t>实验中学采购教学楼门窗及室外高压输变电双电源系统改造项目</w:t>
            </w:r>
          </w:p>
        </w:tc>
      </w:tr>
      <w:tr w14:paraId="23177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840" w:type="dxa"/>
            <w:tcBorders>
              <w:left w:val="single" w:color="000000" w:sz="2" w:space="0"/>
            </w:tcBorders>
            <w:vAlign w:val="top"/>
          </w:tcPr>
          <w:p w14:paraId="6DAC7920">
            <w:pPr>
              <w:pStyle w:val="9"/>
              <w:spacing w:before="190" w:line="295" w:lineRule="exact"/>
              <w:ind w:left="378"/>
            </w:pPr>
            <w:r>
              <w:rPr>
                <w:position w:val="1"/>
              </w:rPr>
              <w:t>4</w:t>
            </w:r>
          </w:p>
        </w:tc>
        <w:tc>
          <w:tcPr>
            <w:tcW w:w="2080" w:type="dxa"/>
            <w:vAlign w:val="top"/>
          </w:tcPr>
          <w:p w14:paraId="6D406092">
            <w:pPr>
              <w:pStyle w:val="9"/>
              <w:spacing w:before="182" w:line="231" w:lineRule="auto"/>
              <w:ind w:left="25"/>
            </w:pPr>
            <w:r>
              <w:rPr>
                <w:spacing w:val="14"/>
              </w:rPr>
              <w:t>采购文件编号</w:t>
            </w:r>
          </w:p>
        </w:tc>
        <w:tc>
          <w:tcPr>
            <w:tcW w:w="7132" w:type="dxa"/>
            <w:tcBorders>
              <w:right w:val="single" w:color="000000" w:sz="2" w:space="0"/>
            </w:tcBorders>
            <w:vAlign w:val="top"/>
          </w:tcPr>
          <w:p w14:paraId="2B8F836E">
            <w:pPr>
              <w:pStyle w:val="9"/>
              <w:spacing w:before="185" w:line="297" w:lineRule="exact"/>
              <w:ind w:left="24"/>
            </w:pPr>
            <w:r>
              <w:rPr>
                <w:rFonts w:hint="default"/>
                <w:lang w:val="en-US" w:eastAsia="zh-CN"/>
              </w:rPr>
              <w:t>2026-</w:t>
            </w:r>
            <w:r>
              <w:rPr>
                <w:rFonts w:hint="eastAsia"/>
                <w:lang w:val="en-US" w:eastAsia="zh-CN"/>
              </w:rPr>
              <w:t>B</w:t>
            </w:r>
            <w:r>
              <w:rPr>
                <w:rFonts w:hint="default"/>
                <w:lang w:val="en-US" w:eastAsia="zh-CN"/>
              </w:rPr>
              <w:t>-</w:t>
            </w:r>
            <w:r>
              <w:rPr>
                <w:rFonts w:hint="eastAsia"/>
                <w:lang w:val="en-US" w:eastAsia="zh-CN"/>
              </w:rPr>
              <w:t>07</w:t>
            </w:r>
          </w:p>
        </w:tc>
      </w:tr>
      <w:tr w14:paraId="23610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840" w:type="dxa"/>
            <w:tcBorders>
              <w:left w:val="single" w:color="000000" w:sz="2" w:space="0"/>
            </w:tcBorders>
            <w:vAlign w:val="top"/>
          </w:tcPr>
          <w:p w14:paraId="0743BB0C">
            <w:pPr>
              <w:pStyle w:val="9"/>
              <w:spacing w:before="103" w:line="225" w:lineRule="auto"/>
              <w:ind w:left="388"/>
            </w:pPr>
            <w:r>
              <w:t>5</w:t>
            </w:r>
          </w:p>
        </w:tc>
        <w:tc>
          <w:tcPr>
            <w:tcW w:w="2080" w:type="dxa"/>
            <w:vAlign w:val="top"/>
          </w:tcPr>
          <w:p w14:paraId="0E3D6A66">
            <w:pPr>
              <w:pStyle w:val="9"/>
              <w:spacing w:before="99" w:line="229" w:lineRule="auto"/>
              <w:ind w:left="44"/>
            </w:pPr>
            <w:r>
              <w:rPr>
                <w:spacing w:val="7"/>
              </w:rPr>
              <w:t>资金来源</w:t>
            </w:r>
          </w:p>
        </w:tc>
        <w:tc>
          <w:tcPr>
            <w:tcW w:w="7132" w:type="dxa"/>
            <w:tcBorders>
              <w:right w:val="single" w:color="000000" w:sz="2" w:space="0"/>
            </w:tcBorders>
            <w:vAlign w:val="top"/>
          </w:tcPr>
          <w:p w14:paraId="7C523050">
            <w:pPr>
              <w:pStyle w:val="9"/>
              <w:spacing w:before="99" w:line="229" w:lineRule="auto"/>
              <w:ind w:left="15"/>
            </w:pPr>
            <w:r>
              <w:rPr>
                <w:rFonts w:hint="eastAsia"/>
                <w:spacing w:val="7"/>
                <w:lang w:val="en-US" w:eastAsia="zh-CN"/>
              </w:rPr>
              <w:t>财政资金</w:t>
            </w:r>
            <w:r>
              <w:rPr>
                <w:spacing w:val="7"/>
              </w:rPr>
              <w:t>。</w:t>
            </w:r>
          </w:p>
        </w:tc>
      </w:tr>
      <w:tr w14:paraId="5F9AB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840" w:type="dxa"/>
            <w:tcBorders>
              <w:left w:val="single" w:color="000000" w:sz="2" w:space="0"/>
            </w:tcBorders>
            <w:vAlign w:val="top"/>
          </w:tcPr>
          <w:p w14:paraId="66952E13">
            <w:pPr>
              <w:pStyle w:val="9"/>
              <w:spacing w:before="189" w:line="296" w:lineRule="exact"/>
              <w:ind w:left="383"/>
            </w:pPr>
            <w:r>
              <w:rPr>
                <w:position w:val="2"/>
              </w:rPr>
              <w:t>6</w:t>
            </w:r>
          </w:p>
        </w:tc>
        <w:tc>
          <w:tcPr>
            <w:tcW w:w="2080" w:type="dxa"/>
            <w:vAlign w:val="top"/>
          </w:tcPr>
          <w:p w14:paraId="775B1795">
            <w:pPr>
              <w:pStyle w:val="9"/>
              <w:spacing w:before="182" w:line="231" w:lineRule="auto"/>
              <w:ind w:left="32"/>
            </w:pPr>
            <w:r>
              <w:rPr>
                <w:spacing w:val="10"/>
              </w:rPr>
              <w:t>最高限价</w:t>
            </w:r>
          </w:p>
        </w:tc>
        <w:tc>
          <w:tcPr>
            <w:tcW w:w="7132" w:type="dxa"/>
            <w:tcBorders>
              <w:right w:val="single" w:color="000000" w:sz="2" w:space="0"/>
            </w:tcBorders>
            <w:vAlign w:val="top"/>
          </w:tcPr>
          <w:p w14:paraId="78F85C95">
            <w:pPr>
              <w:pStyle w:val="9"/>
              <w:spacing w:before="182" w:line="235" w:lineRule="auto"/>
              <w:ind w:left="55"/>
            </w:pPr>
            <w:r>
              <w:rPr>
                <w:rFonts w:hint="eastAsia"/>
                <w:spacing w:val="3"/>
                <w:lang w:val="en-US" w:eastAsia="zh-CN"/>
              </w:rPr>
              <w:t>1429367.95</w:t>
            </w:r>
            <w:r>
              <w:rPr>
                <w:spacing w:val="3"/>
              </w:rPr>
              <w:t>元</w:t>
            </w:r>
          </w:p>
        </w:tc>
      </w:tr>
      <w:tr w14:paraId="6AC1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40" w:type="dxa"/>
            <w:tcBorders>
              <w:left w:val="single" w:color="000000" w:sz="2" w:space="0"/>
            </w:tcBorders>
            <w:vAlign w:val="top"/>
          </w:tcPr>
          <w:p w14:paraId="1A57AE18">
            <w:pPr>
              <w:pStyle w:val="9"/>
              <w:spacing w:before="221" w:line="213" w:lineRule="auto"/>
              <w:ind w:left="389"/>
            </w:pPr>
            <w:r>
              <w:t>7</w:t>
            </w:r>
          </w:p>
        </w:tc>
        <w:tc>
          <w:tcPr>
            <w:tcW w:w="2080" w:type="dxa"/>
            <w:vAlign w:val="top"/>
          </w:tcPr>
          <w:p w14:paraId="734205F9">
            <w:pPr>
              <w:pStyle w:val="9"/>
              <w:spacing w:before="216" w:line="217" w:lineRule="auto"/>
              <w:ind w:left="25"/>
            </w:pPr>
            <w:r>
              <w:rPr>
                <w:spacing w:val="12"/>
              </w:rPr>
              <w:t>招标内容</w:t>
            </w:r>
          </w:p>
        </w:tc>
        <w:tc>
          <w:tcPr>
            <w:tcW w:w="7132" w:type="dxa"/>
            <w:tcBorders>
              <w:right w:val="single" w:color="000000" w:sz="2" w:space="0"/>
            </w:tcBorders>
            <w:vAlign w:val="top"/>
          </w:tcPr>
          <w:p w14:paraId="3A07E5FD">
            <w:pPr>
              <w:pStyle w:val="9"/>
              <w:spacing w:before="142" w:line="229" w:lineRule="auto"/>
              <w:ind w:left="44"/>
            </w:pPr>
            <w:r>
              <w:rPr>
                <w:rFonts w:hint="eastAsia"/>
                <w:lang w:val="en-US" w:eastAsia="zh-CN"/>
              </w:rPr>
              <w:t>对学校内老旧门窗进行更换，室外高压电系统改造（详见工程量清单）</w:t>
            </w:r>
          </w:p>
        </w:tc>
      </w:tr>
      <w:tr w14:paraId="56156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40" w:type="dxa"/>
            <w:tcBorders>
              <w:left w:val="single" w:color="000000" w:sz="2" w:space="0"/>
            </w:tcBorders>
            <w:vAlign w:val="top"/>
          </w:tcPr>
          <w:p w14:paraId="16785645">
            <w:pPr>
              <w:spacing w:line="243" w:lineRule="auto"/>
              <w:rPr>
                <w:rFonts w:ascii="Arial"/>
                <w:sz w:val="21"/>
              </w:rPr>
            </w:pPr>
          </w:p>
          <w:p w14:paraId="1C9C3821">
            <w:pPr>
              <w:pStyle w:val="9"/>
              <w:spacing w:before="72" w:line="297" w:lineRule="exact"/>
              <w:ind w:left="382"/>
            </w:pPr>
            <w:r>
              <w:rPr>
                <w:position w:val="2"/>
              </w:rPr>
              <w:t>8</w:t>
            </w:r>
          </w:p>
        </w:tc>
        <w:tc>
          <w:tcPr>
            <w:tcW w:w="2080" w:type="dxa"/>
            <w:vAlign w:val="top"/>
          </w:tcPr>
          <w:p w14:paraId="48709CE8">
            <w:pPr>
              <w:pStyle w:val="9"/>
              <w:spacing w:before="311" w:line="231" w:lineRule="auto"/>
              <w:ind w:left="24"/>
            </w:pPr>
            <w:r>
              <w:rPr>
                <w:spacing w:val="12"/>
              </w:rPr>
              <w:t>评审方法</w:t>
            </w:r>
          </w:p>
        </w:tc>
        <w:tc>
          <w:tcPr>
            <w:tcW w:w="7132" w:type="dxa"/>
            <w:tcBorders>
              <w:right w:val="single" w:color="000000" w:sz="2" w:space="0"/>
            </w:tcBorders>
            <w:vAlign w:val="top"/>
          </w:tcPr>
          <w:p w14:paraId="42FAE5CE">
            <w:pPr>
              <w:pStyle w:val="9"/>
              <w:spacing w:before="84" w:line="239" w:lineRule="auto"/>
              <w:ind w:left="35" w:right="158"/>
            </w:pPr>
            <w:r>
              <w:rPr>
                <w:color w:val="000000" w:themeColor="text1"/>
                <w:spacing w:val="19"/>
                <w14:textFill>
                  <w14:solidFill>
                    <w14:schemeClr w14:val="tx1"/>
                  </w14:solidFill>
                </w14:textFill>
              </w:rPr>
              <w:t>竞争性磋商，在满足采购方所需提供服务的基础上进行综合评</w:t>
            </w:r>
            <w:r>
              <w:rPr>
                <w:color w:val="000000" w:themeColor="text1"/>
                <w:spacing w:val="18"/>
                <w14:textFill>
                  <w14:solidFill>
                    <w14:schemeClr w14:val="tx1"/>
                  </w14:solidFill>
                </w14:textFill>
              </w:rPr>
              <w:t>标，</w:t>
            </w:r>
            <w:r>
              <w:rPr>
                <w:color w:val="000000" w:themeColor="text1"/>
                <w:spacing w:val="17"/>
                <w14:textFill>
                  <w14:solidFill>
                    <w14:schemeClr w14:val="tx1"/>
                  </w14:solidFill>
                </w14:textFill>
              </w:rPr>
              <w:t>汇总得分由高到低的顺序确定中标候选人</w:t>
            </w:r>
            <w:r>
              <w:rPr>
                <w:color w:val="FF0000"/>
                <w:spacing w:val="17"/>
              </w:rPr>
              <w:t>。</w:t>
            </w:r>
          </w:p>
        </w:tc>
      </w:tr>
      <w:tr w14:paraId="27C30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840" w:type="dxa"/>
            <w:tcBorders>
              <w:left w:val="single" w:color="000000" w:sz="2" w:space="0"/>
            </w:tcBorders>
            <w:vAlign w:val="top"/>
          </w:tcPr>
          <w:p w14:paraId="438DAD24">
            <w:pPr>
              <w:spacing w:line="244" w:lineRule="auto"/>
              <w:rPr>
                <w:rFonts w:ascii="Arial"/>
                <w:sz w:val="21"/>
              </w:rPr>
            </w:pPr>
          </w:p>
          <w:p w14:paraId="7671AC2B">
            <w:pPr>
              <w:spacing w:line="245" w:lineRule="auto"/>
              <w:rPr>
                <w:rFonts w:ascii="Arial"/>
                <w:sz w:val="21"/>
              </w:rPr>
            </w:pPr>
          </w:p>
          <w:p w14:paraId="0F137A76">
            <w:pPr>
              <w:pStyle w:val="9"/>
              <w:spacing w:before="72" w:line="297" w:lineRule="exact"/>
              <w:ind w:left="382"/>
            </w:pPr>
            <w:r>
              <w:rPr>
                <w:position w:val="2"/>
              </w:rPr>
              <w:t>9</w:t>
            </w:r>
          </w:p>
        </w:tc>
        <w:tc>
          <w:tcPr>
            <w:tcW w:w="2080" w:type="dxa"/>
            <w:vAlign w:val="top"/>
          </w:tcPr>
          <w:p w14:paraId="57D84AC2">
            <w:pPr>
              <w:spacing w:line="325" w:lineRule="auto"/>
              <w:rPr>
                <w:rFonts w:ascii="Arial"/>
                <w:sz w:val="21"/>
              </w:rPr>
            </w:pPr>
          </w:p>
          <w:p w14:paraId="67A8FFCF">
            <w:pPr>
              <w:pStyle w:val="9"/>
              <w:spacing w:before="71" w:line="231" w:lineRule="auto"/>
              <w:ind w:left="25"/>
            </w:pPr>
            <w:r>
              <w:rPr>
                <w:spacing w:val="12"/>
              </w:rPr>
              <w:t>投标报价</w:t>
            </w:r>
          </w:p>
        </w:tc>
        <w:tc>
          <w:tcPr>
            <w:tcW w:w="7132" w:type="dxa"/>
            <w:tcBorders>
              <w:right w:val="single" w:color="000000" w:sz="2" w:space="0"/>
            </w:tcBorders>
            <w:vAlign w:val="top"/>
          </w:tcPr>
          <w:p w14:paraId="2A577A62">
            <w:pPr>
              <w:pStyle w:val="9"/>
              <w:spacing w:before="78" w:line="246" w:lineRule="auto"/>
              <w:ind w:left="32" w:right="26" w:firstLine="4"/>
              <w:jc w:val="both"/>
              <w:rPr>
                <w:spacing w:val="5"/>
              </w:rPr>
            </w:pPr>
            <w:r>
              <w:rPr>
                <w:color w:val="000000" w:themeColor="text1"/>
                <w:spacing w:val="18"/>
                <w14:textFill>
                  <w14:solidFill>
                    <w14:schemeClr w14:val="tx1"/>
                  </w14:solidFill>
                </w14:textFill>
              </w:rPr>
              <w:t>不得超过磋商文件中规定的最高限价</w:t>
            </w:r>
            <w:r>
              <w:rPr>
                <w:color w:val="000000" w:themeColor="text1"/>
                <w:spacing w:val="-48"/>
                <w14:textFill>
                  <w14:solidFill>
                    <w14:schemeClr w14:val="tx1"/>
                  </w14:solidFill>
                </w14:textFill>
              </w:rPr>
              <w:t xml:space="preserve"> </w:t>
            </w:r>
            <w:r>
              <w:rPr>
                <w:color w:val="000000" w:themeColor="text1"/>
                <w:spacing w:val="18"/>
                <w14:textFill>
                  <w14:solidFill>
                    <w14:schemeClr w14:val="tx1"/>
                  </w14:solidFill>
                </w14:textFill>
              </w:rPr>
              <w:t>。本项目采用二轮报价，</w:t>
            </w:r>
            <w:r>
              <w:rPr>
                <w:color w:val="000000" w:themeColor="text1"/>
                <w:spacing w:val="-14"/>
                <w14:textFill>
                  <w14:solidFill>
                    <w14:schemeClr w14:val="tx1"/>
                  </w14:solidFill>
                </w14:textFill>
              </w:rPr>
              <w:t xml:space="preserve"> </w:t>
            </w:r>
            <w:r>
              <w:rPr>
                <w:color w:val="000000" w:themeColor="text1"/>
                <w:spacing w:val="18"/>
                <w14:textFill>
                  <w14:solidFill>
                    <w14:schemeClr w14:val="tx1"/>
                  </w14:solidFill>
                </w14:textFill>
              </w:rPr>
              <w:t>即标书</w:t>
            </w:r>
            <w:r>
              <w:rPr>
                <w:color w:val="000000" w:themeColor="text1"/>
                <w:spacing w:val="-41"/>
                <w14:textFill>
                  <w14:solidFill>
                    <w14:schemeClr w14:val="tx1"/>
                  </w14:solidFill>
                </w14:textFill>
              </w:rPr>
              <w:t xml:space="preserve"> </w:t>
            </w:r>
            <w:r>
              <w:rPr>
                <w:color w:val="000000" w:themeColor="text1"/>
                <w:spacing w:val="18"/>
                <w14:textFill>
                  <w14:solidFill>
                    <w14:schemeClr w14:val="tx1"/>
                  </w14:solidFill>
                </w14:textFill>
              </w:rPr>
              <w:t>内报价为第一轮报价，现场报价为第二轮报价</w:t>
            </w:r>
            <w:r>
              <w:rPr>
                <w:color w:val="000000" w:themeColor="text1"/>
                <w:spacing w:val="-63"/>
                <w14:textFill>
                  <w14:solidFill>
                    <w14:schemeClr w14:val="tx1"/>
                  </w14:solidFill>
                </w14:textFill>
              </w:rPr>
              <w:t xml:space="preserve"> </w:t>
            </w:r>
            <w:r>
              <w:rPr>
                <w:color w:val="000000" w:themeColor="text1"/>
                <w:spacing w:val="18"/>
                <w14:textFill>
                  <w14:solidFill>
                    <w14:schemeClr w14:val="tx1"/>
                  </w14:solidFill>
                </w14:textFill>
              </w:rPr>
              <w:t>。</w:t>
            </w:r>
            <w:r>
              <w:rPr>
                <w:color w:val="000000" w:themeColor="text1"/>
                <w:spacing w:val="-64"/>
                <w14:textFill>
                  <w14:solidFill>
                    <w14:schemeClr w14:val="tx1"/>
                  </w14:solidFill>
                </w14:textFill>
              </w:rPr>
              <w:t xml:space="preserve"> </w:t>
            </w:r>
            <w:r>
              <w:rPr>
                <w:color w:val="000000" w:themeColor="text1"/>
                <w:spacing w:val="18"/>
                <w14:textFill>
                  <w14:solidFill>
                    <w14:schemeClr w14:val="tx1"/>
                  </w14:solidFill>
                </w14:textFill>
              </w:rPr>
              <w:t>第二轮报价为最</w:t>
            </w:r>
            <w:r>
              <w:rPr>
                <w:color w:val="000000" w:themeColor="text1"/>
                <w:spacing w:val="5"/>
                <w14:textFill>
                  <w14:solidFill>
                    <w14:schemeClr w14:val="tx1"/>
                  </w14:solidFill>
                </w14:textFill>
              </w:rPr>
              <w:t>终报价。</w:t>
            </w:r>
          </w:p>
        </w:tc>
      </w:tr>
      <w:tr w14:paraId="27C63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40" w:type="dxa"/>
            <w:tcBorders>
              <w:left w:val="single" w:color="000000" w:sz="2" w:space="0"/>
            </w:tcBorders>
            <w:vAlign w:val="top"/>
          </w:tcPr>
          <w:p w14:paraId="72D80A41">
            <w:pPr>
              <w:pStyle w:val="9"/>
              <w:spacing w:before="131" w:line="228" w:lineRule="auto"/>
              <w:ind w:left="352"/>
            </w:pPr>
            <w:r>
              <w:rPr>
                <w:spacing w:val="-9"/>
              </w:rPr>
              <w:t>10</w:t>
            </w:r>
          </w:p>
        </w:tc>
        <w:tc>
          <w:tcPr>
            <w:tcW w:w="2080" w:type="dxa"/>
            <w:vAlign w:val="top"/>
          </w:tcPr>
          <w:p w14:paraId="74A8A939">
            <w:pPr>
              <w:pStyle w:val="9"/>
              <w:spacing w:before="125" w:line="232" w:lineRule="auto"/>
              <w:ind w:left="31"/>
            </w:pPr>
            <w:r>
              <w:rPr>
                <w:spacing w:val="2"/>
              </w:rPr>
              <w:t>工期</w:t>
            </w:r>
          </w:p>
        </w:tc>
        <w:tc>
          <w:tcPr>
            <w:tcW w:w="7132" w:type="dxa"/>
            <w:tcBorders>
              <w:right w:val="single" w:color="000000" w:sz="2" w:space="0"/>
            </w:tcBorders>
            <w:vAlign w:val="top"/>
          </w:tcPr>
          <w:p w14:paraId="6DC46069">
            <w:pPr>
              <w:pStyle w:val="9"/>
              <w:spacing w:before="126" w:line="231" w:lineRule="auto"/>
              <w:ind w:left="52"/>
            </w:pPr>
            <w:r>
              <w:rPr>
                <w:color w:val="FF0000"/>
                <w:spacing w:val="6"/>
              </w:rPr>
              <w:t>合同签订后60日历天内完工。</w:t>
            </w:r>
          </w:p>
        </w:tc>
      </w:tr>
      <w:tr w14:paraId="130AC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40" w:type="dxa"/>
            <w:tcBorders>
              <w:left w:val="single" w:color="000000" w:sz="2" w:space="0"/>
            </w:tcBorders>
            <w:vAlign w:val="top"/>
          </w:tcPr>
          <w:p w14:paraId="6DB64D59">
            <w:pPr>
              <w:pStyle w:val="9"/>
              <w:spacing w:before="130" w:line="229" w:lineRule="auto"/>
              <w:ind w:left="352"/>
            </w:pPr>
            <w:r>
              <w:rPr>
                <w:spacing w:val="-9"/>
              </w:rPr>
              <w:t>11</w:t>
            </w:r>
          </w:p>
        </w:tc>
        <w:tc>
          <w:tcPr>
            <w:tcW w:w="2080" w:type="dxa"/>
            <w:vAlign w:val="top"/>
          </w:tcPr>
          <w:p w14:paraId="34B02E49">
            <w:pPr>
              <w:pStyle w:val="9"/>
              <w:spacing w:before="123" w:line="229" w:lineRule="auto"/>
              <w:ind w:left="27"/>
            </w:pPr>
            <w:r>
              <w:rPr>
                <w:spacing w:val="10"/>
              </w:rPr>
              <w:t>行业划分</w:t>
            </w:r>
          </w:p>
        </w:tc>
        <w:tc>
          <w:tcPr>
            <w:tcW w:w="7132" w:type="dxa"/>
            <w:tcBorders>
              <w:right w:val="single" w:color="000000" w:sz="2" w:space="0"/>
            </w:tcBorders>
            <w:vAlign w:val="top"/>
          </w:tcPr>
          <w:p w14:paraId="3363FFC3">
            <w:pPr>
              <w:pStyle w:val="9"/>
              <w:spacing w:before="123" w:line="232" w:lineRule="auto"/>
              <w:ind w:left="29"/>
            </w:pPr>
            <w:r>
              <w:rPr>
                <w:color w:val="FF0000"/>
                <w:spacing w:val="9"/>
              </w:rPr>
              <w:t>建筑业</w:t>
            </w:r>
          </w:p>
        </w:tc>
      </w:tr>
      <w:tr w14:paraId="6D09C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840" w:type="dxa"/>
            <w:tcBorders>
              <w:left w:val="single" w:color="000000" w:sz="2" w:space="0"/>
            </w:tcBorders>
            <w:vAlign w:val="top"/>
          </w:tcPr>
          <w:p w14:paraId="51E75865">
            <w:pPr>
              <w:pStyle w:val="9"/>
              <w:spacing w:before="166" w:line="239" w:lineRule="auto"/>
              <w:ind w:left="352"/>
            </w:pPr>
            <w:r>
              <w:rPr>
                <w:spacing w:val="-9"/>
              </w:rPr>
              <w:t>12</w:t>
            </w:r>
          </w:p>
        </w:tc>
        <w:tc>
          <w:tcPr>
            <w:tcW w:w="2080" w:type="dxa"/>
            <w:vAlign w:val="top"/>
          </w:tcPr>
          <w:p w14:paraId="1481A0D7">
            <w:pPr>
              <w:pStyle w:val="9"/>
              <w:spacing w:before="161" w:line="231" w:lineRule="auto"/>
              <w:ind w:left="23"/>
            </w:pPr>
            <w:r>
              <w:rPr>
                <w:spacing w:val="14"/>
              </w:rPr>
              <w:t>联合体投标</w:t>
            </w:r>
          </w:p>
        </w:tc>
        <w:tc>
          <w:tcPr>
            <w:tcW w:w="7132" w:type="dxa"/>
            <w:tcBorders>
              <w:right w:val="single" w:color="000000" w:sz="2" w:space="0"/>
            </w:tcBorders>
            <w:vAlign w:val="top"/>
          </w:tcPr>
          <w:p w14:paraId="23051AC2">
            <w:pPr>
              <w:pStyle w:val="9"/>
              <w:spacing w:before="161" w:line="231" w:lineRule="auto"/>
              <w:ind w:left="37"/>
            </w:pPr>
            <w:r>
              <w:rPr>
                <w:spacing w:val="15"/>
              </w:rPr>
              <w:t>不允许联合体参加磋商</w:t>
            </w:r>
          </w:p>
        </w:tc>
      </w:tr>
      <w:tr w14:paraId="09E08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40" w:type="dxa"/>
            <w:tcBorders>
              <w:left w:val="single" w:color="000000" w:sz="2" w:space="0"/>
            </w:tcBorders>
            <w:vAlign w:val="top"/>
          </w:tcPr>
          <w:p w14:paraId="6FA7C489">
            <w:pPr>
              <w:spacing w:line="246" w:lineRule="auto"/>
              <w:rPr>
                <w:rFonts w:ascii="Arial"/>
                <w:sz w:val="21"/>
              </w:rPr>
            </w:pPr>
          </w:p>
          <w:p w14:paraId="590CE7D7">
            <w:pPr>
              <w:pStyle w:val="9"/>
              <w:spacing w:before="71" w:line="298" w:lineRule="exact"/>
              <w:ind w:left="352"/>
            </w:pPr>
            <w:r>
              <w:rPr>
                <w:spacing w:val="-9"/>
                <w:position w:val="2"/>
              </w:rPr>
              <w:t>13</w:t>
            </w:r>
          </w:p>
        </w:tc>
        <w:tc>
          <w:tcPr>
            <w:tcW w:w="2080" w:type="dxa"/>
            <w:vAlign w:val="top"/>
          </w:tcPr>
          <w:p w14:paraId="58358DA5">
            <w:pPr>
              <w:pStyle w:val="9"/>
              <w:spacing w:before="85" w:line="239" w:lineRule="auto"/>
              <w:ind w:left="55" w:right="398" w:hanging="31"/>
            </w:pPr>
            <w:r>
              <w:rPr>
                <w:spacing w:val="15"/>
              </w:rPr>
              <w:t>供应商提出问题</w:t>
            </w:r>
            <w:r>
              <w:rPr>
                <w:spacing w:val="8"/>
              </w:rPr>
              <w:t>的截止时间</w:t>
            </w:r>
          </w:p>
        </w:tc>
        <w:tc>
          <w:tcPr>
            <w:tcW w:w="7132" w:type="dxa"/>
            <w:tcBorders>
              <w:right w:val="single" w:color="000000" w:sz="2" w:space="0"/>
            </w:tcBorders>
            <w:vAlign w:val="top"/>
          </w:tcPr>
          <w:p w14:paraId="7B609BFB">
            <w:pPr>
              <w:pStyle w:val="9"/>
              <w:spacing w:before="85" w:line="239" w:lineRule="auto"/>
              <w:ind w:left="28" w:right="28" w:hanging="2"/>
            </w:pPr>
            <w:r>
              <w:rPr>
                <w:spacing w:val="16"/>
              </w:rPr>
              <w:t>若有疑问，请于磋商文件规定的磋商截止时间 3</w:t>
            </w:r>
            <w:r>
              <w:rPr>
                <w:spacing w:val="98"/>
              </w:rPr>
              <w:t xml:space="preserve"> </w:t>
            </w:r>
            <w:r>
              <w:rPr>
                <w:spacing w:val="16"/>
              </w:rPr>
              <w:t>日前将问题以书面形式提交招标代理人</w:t>
            </w:r>
          </w:p>
        </w:tc>
      </w:tr>
      <w:tr w14:paraId="42FDD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8" w:hRule="atLeast"/>
        </w:trPr>
        <w:tc>
          <w:tcPr>
            <w:tcW w:w="840" w:type="dxa"/>
            <w:tcBorders>
              <w:left w:val="single" w:color="000000" w:sz="2" w:space="0"/>
            </w:tcBorders>
            <w:vAlign w:val="top"/>
          </w:tcPr>
          <w:p w14:paraId="13193A39">
            <w:pPr>
              <w:spacing w:line="248" w:lineRule="auto"/>
              <w:rPr>
                <w:rFonts w:ascii="Arial"/>
                <w:sz w:val="21"/>
              </w:rPr>
            </w:pPr>
          </w:p>
          <w:p w14:paraId="22C65E86">
            <w:pPr>
              <w:spacing w:line="248" w:lineRule="auto"/>
              <w:rPr>
                <w:rFonts w:ascii="Arial"/>
                <w:sz w:val="21"/>
              </w:rPr>
            </w:pPr>
          </w:p>
          <w:p w14:paraId="129FC3F3">
            <w:pPr>
              <w:spacing w:line="248" w:lineRule="auto"/>
              <w:rPr>
                <w:rFonts w:ascii="Arial"/>
                <w:sz w:val="21"/>
              </w:rPr>
            </w:pPr>
          </w:p>
          <w:p w14:paraId="627F62AF">
            <w:pPr>
              <w:spacing w:line="248" w:lineRule="auto"/>
              <w:rPr>
                <w:rFonts w:ascii="Arial"/>
                <w:sz w:val="21"/>
              </w:rPr>
            </w:pPr>
          </w:p>
          <w:p w14:paraId="6CBB5294">
            <w:pPr>
              <w:spacing w:line="248" w:lineRule="auto"/>
              <w:rPr>
                <w:rFonts w:ascii="Arial"/>
                <w:sz w:val="21"/>
              </w:rPr>
            </w:pPr>
          </w:p>
          <w:p w14:paraId="0E1E4FFB">
            <w:pPr>
              <w:spacing w:line="248" w:lineRule="auto"/>
              <w:rPr>
                <w:rFonts w:ascii="Arial"/>
                <w:sz w:val="21"/>
              </w:rPr>
            </w:pPr>
          </w:p>
          <w:p w14:paraId="6A6EA516">
            <w:pPr>
              <w:spacing w:line="248" w:lineRule="auto"/>
              <w:rPr>
                <w:rFonts w:ascii="Arial"/>
                <w:sz w:val="21"/>
              </w:rPr>
            </w:pPr>
          </w:p>
          <w:p w14:paraId="18BCB05D">
            <w:pPr>
              <w:pStyle w:val="9"/>
              <w:spacing w:before="71" w:line="299" w:lineRule="exact"/>
              <w:ind w:left="352"/>
            </w:pPr>
            <w:r>
              <w:rPr>
                <w:spacing w:val="-9"/>
                <w:position w:val="2"/>
              </w:rPr>
              <w:t>14</w:t>
            </w:r>
          </w:p>
        </w:tc>
        <w:tc>
          <w:tcPr>
            <w:tcW w:w="2080" w:type="dxa"/>
            <w:vAlign w:val="top"/>
          </w:tcPr>
          <w:p w14:paraId="48ABD39F">
            <w:pPr>
              <w:spacing w:line="244" w:lineRule="auto"/>
              <w:rPr>
                <w:rFonts w:ascii="Arial"/>
                <w:sz w:val="21"/>
              </w:rPr>
            </w:pPr>
          </w:p>
          <w:p w14:paraId="4D0BE548">
            <w:pPr>
              <w:spacing w:line="244" w:lineRule="auto"/>
              <w:rPr>
                <w:rFonts w:ascii="Arial"/>
                <w:sz w:val="21"/>
              </w:rPr>
            </w:pPr>
          </w:p>
          <w:p w14:paraId="50737ED2">
            <w:pPr>
              <w:spacing w:line="244" w:lineRule="auto"/>
              <w:rPr>
                <w:rFonts w:ascii="Arial"/>
                <w:sz w:val="21"/>
              </w:rPr>
            </w:pPr>
          </w:p>
          <w:p w14:paraId="2331CB9D">
            <w:pPr>
              <w:spacing w:line="244" w:lineRule="auto"/>
              <w:rPr>
                <w:rFonts w:ascii="Arial"/>
                <w:sz w:val="21"/>
              </w:rPr>
            </w:pPr>
          </w:p>
          <w:p w14:paraId="7D831BA9">
            <w:pPr>
              <w:pStyle w:val="9"/>
              <w:spacing w:before="71" w:line="254" w:lineRule="auto"/>
              <w:ind w:left="55" w:right="398" w:hanging="30"/>
            </w:pPr>
            <w:r>
              <w:rPr>
                <w:spacing w:val="15"/>
              </w:rPr>
              <w:t>采购人说明澄清</w:t>
            </w:r>
            <w:r>
              <w:t>的时间</w:t>
            </w:r>
          </w:p>
        </w:tc>
        <w:tc>
          <w:tcPr>
            <w:tcW w:w="7132" w:type="dxa"/>
            <w:tcBorders>
              <w:right w:val="single" w:color="000000" w:sz="2" w:space="0"/>
            </w:tcBorders>
            <w:vAlign w:val="top"/>
          </w:tcPr>
          <w:p w14:paraId="1CAE68F7">
            <w:pPr>
              <w:pStyle w:val="9"/>
              <w:spacing w:before="88" w:line="259" w:lineRule="auto"/>
              <w:ind w:left="26" w:right="9" w:firstLine="2"/>
            </w:pPr>
            <w:r>
              <w:rPr>
                <w:spacing w:val="22"/>
              </w:rPr>
              <w:t>采购人</w:t>
            </w:r>
            <w:r>
              <w:rPr>
                <w:spacing w:val="-45"/>
              </w:rPr>
              <w:t xml:space="preserve"> </w:t>
            </w:r>
            <w:r>
              <w:rPr>
                <w:spacing w:val="22"/>
              </w:rPr>
              <w:t>、采购代理机构可以对已发出的磋商文件进行必要的澄清或</w:t>
            </w:r>
            <w:r>
              <w:rPr>
                <w:spacing w:val="21"/>
              </w:rPr>
              <w:t>者修改</w:t>
            </w:r>
            <w:r>
              <w:rPr>
                <w:spacing w:val="-61"/>
              </w:rPr>
              <w:t xml:space="preserve"> </w:t>
            </w:r>
            <w:r>
              <w:rPr>
                <w:spacing w:val="21"/>
              </w:rPr>
              <w:t>，采购人</w:t>
            </w:r>
            <w:r>
              <w:rPr>
                <w:spacing w:val="-63"/>
              </w:rPr>
              <w:t xml:space="preserve"> </w:t>
            </w:r>
            <w:r>
              <w:rPr>
                <w:spacing w:val="21"/>
              </w:rPr>
              <w:t>、采购代理机构应当在提交首次响应文件截止时间</w:t>
            </w:r>
            <w:r>
              <w:rPr>
                <w:spacing w:val="12"/>
              </w:rPr>
              <w:t>至少 5日前，以书面形式通知所有获取磋商文件的供应商；不足 5</w:t>
            </w:r>
            <w:r>
              <w:rPr>
                <w:spacing w:val="16"/>
              </w:rPr>
              <w:t>日的，采购人、采购代理机构应当顺延提交首次响应文件截止时间。</w:t>
            </w:r>
            <w:r>
              <w:rPr>
                <w:spacing w:val="21"/>
              </w:rPr>
              <w:t>磋商文件的澄清或修改将以发布澄清或变更公告为准（</w:t>
            </w:r>
            <w:r>
              <w:rPr>
                <w:spacing w:val="-14"/>
              </w:rPr>
              <w:t xml:space="preserve"> </w:t>
            </w:r>
            <w:r>
              <w:rPr>
                <w:spacing w:val="21"/>
              </w:rPr>
              <w:t>同招标公告</w:t>
            </w:r>
            <w:r>
              <w:rPr>
                <w:spacing w:val="20"/>
              </w:rPr>
              <w:t>发布网站</w:t>
            </w:r>
            <w:r>
              <w:rPr>
                <w:spacing w:val="6"/>
              </w:rPr>
              <w:t>）</w:t>
            </w:r>
            <w:r>
              <w:rPr>
                <w:spacing w:val="-3"/>
              </w:rPr>
              <w:t xml:space="preserve"> </w:t>
            </w:r>
            <w:r>
              <w:rPr>
                <w:spacing w:val="6"/>
              </w:rPr>
              <w:t>，</w:t>
            </w:r>
            <w:r>
              <w:rPr>
                <w:spacing w:val="20"/>
              </w:rPr>
              <w:t>所有投标供应商应关注网站及时查看</w:t>
            </w:r>
            <w:r>
              <w:rPr>
                <w:spacing w:val="-64"/>
              </w:rPr>
              <w:t xml:space="preserve"> </w:t>
            </w:r>
            <w:r>
              <w:rPr>
                <w:spacing w:val="20"/>
              </w:rPr>
              <w:t>，采购人不再进</w:t>
            </w:r>
            <w:r>
              <w:rPr>
                <w:spacing w:val="23"/>
              </w:rPr>
              <w:t>行书面或其他形式通知</w:t>
            </w:r>
            <w:r>
              <w:rPr>
                <w:spacing w:val="-64"/>
              </w:rPr>
              <w:t xml:space="preserve"> </w:t>
            </w:r>
            <w:r>
              <w:rPr>
                <w:spacing w:val="23"/>
              </w:rPr>
              <w:t>，未看变更或澄清公告并</w:t>
            </w:r>
            <w:r>
              <w:rPr>
                <w:spacing w:val="22"/>
              </w:rPr>
              <w:t>由此导致的一切后</w:t>
            </w:r>
            <w:r>
              <w:rPr>
                <w:spacing w:val="11"/>
              </w:rPr>
              <w:t>果均由投标供应商自负。</w:t>
            </w:r>
          </w:p>
        </w:tc>
      </w:tr>
      <w:tr w14:paraId="65F34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40" w:type="dxa"/>
            <w:tcBorders>
              <w:left w:val="single" w:color="000000" w:sz="2" w:space="0"/>
            </w:tcBorders>
            <w:vAlign w:val="top"/>
          </w:tcPr>
          <w:p w14:paraId="00CB9094">
            <w:pPr>
              <w:pStyle w:val="9"/>
              <w:spacing w:before="234" w:line="297" w:lineRule="exact"/>
              <w:ind w:left="352"/>
            </w:pPr>
            <w:r>
              <w:rPr>
                <w:spacing w:val="-9"/>
                <w:position w:val="2"/>
              </w:rPr>
              <w:t>15</w:t>
            </w:r>
          </w:p>
        </w:tc>
        <w:tc>
          <w:tcPr>
            <w:tcW w:w="2080" w:type="dxa"/>
            <w:vAlign w:val="top"/>
          </w:tcPr>
          <w:p w14:paraId="076CCC65">
            <w:pPr>
              <w:pStyle w:val="9"/>
              <w:spacing w:before="229" w:line="232" w:lineRule="auto"/>
              <w:ind w:left="28"/>
            </w:pPr>
            <w:r>
              <w:rPr>
                <w:spacing w:val="3"/>
              </w:rPr>
              <w:t>分包</w:t>
            </w:r>
          </w:p>
        </w:tc>
        <w:tc>
          <w:tcPr>
            <w:tcW w:w="7132" w:type="dxa"/>
            <w:tcBorders>
              <w:right w:val="single" w:color="000000" w:sz="2" w:space="0"/>
            </w:tcBorders>
            <w:vAlign w:val="top"/>
          </w:tcPr>
          <w:p w14:paraId="7363A6B0">
            <w:pPr>
              <w:pStyle w:val="9"/>
              <w:spacing w:before="229" w:line="227" w:lineRule="auto"/>
              <w:ind w:left="27"/>
            </w:pPr>
            <w:r>
              <w:rPr>
                <w:spacing w:val="17"/>
              </w:rPr>
              <w:t>本项目不允许分包和转包</w:t>
            </w:r>
          </w:p>
        </w:tc>
      </w:tr>
    </w:tbl>
    <w:p w14:paraId="216B41A7">
      <w:pPr>
        <w:pStyle w:val="2"/>
      </w:pPr>
    </w:p>
    <w:p w14:paraId="3604D814">
      <w:pPr>
        <w:sectPr>
          <w:footerReference r:id="rId7" w:type="default"/>
          <w:pgSz w:w="11850" w:h="16776"/>
          <w:pgMar w:top="1316" w:right="657" w:bottom="991" w:left="1133" w:header="0" w:footer="840" w:gutter="0"/>
          <w:cols w:space="720" w:num="1"/>
        </w:sectPr>
      </w:pPr>
    </w:p>
    <w:tbl>
      <w:tblPr>
        <w:tblStyle w:val="8"/>
        <w:tblW w:w="1005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2080"/>
        <w:gridCol w:w="7132"/>
      </w:tblGrid>
      <w:tr w14:paraId="575A9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top w:val="single" w:color="000000" w:sz="2" w:space="0"/>
              <w:left w:val="single" w:color="000000" w:sz="2" w:space="0"/>
            </w:tcBorders>
            <w:vAlign w:val="top"/>
          </w:tcPr>
          <w:p w14:paraId="0CB5B13A">
            <w:pPr>
              <w:pStyle w:val="9"/>
              <w:keepNext w:val="0"/>
              <w:keepLines w:val="0"/>
              <w:pageBreakBefore w:val="0"/>
              <w:widowControl w:val="0"/>
              <w:kinsoku/>
              <w:wordWrap/>
              <w:overflowPunct/>
              <w:topLinePunct w:val="0"/>
              <w:autoSpaceDE/>
              <w:autoSpaceDN/>
              <w:bidi w:val="0"/>
              <w:adjustRightInd w:val="0"/>
              <w:snapToGrid w:val="0"/>
              <w:spacing w:before="248" w:line="297" w:lineRule="exact"/>
              <w:ind w:left="353"/>
              <w:textAlignment w:val="auto"/>
            </w:pPr>
            <w:r>
              <w:rPr>
                <w:spacing w:val="-9"/>
                <w:position w:val="2"/>
              </w:rPr>
              <w:t>16</w:t>
            </w:r>
          </w:p>
        </w:tc>
        <w:tc>
          <w:tcPr>
            <w:tcW w:w="2080" w:type="dxa"/>
            <w:tcBorders>
              <w:top w:val="single" w:color="000000" w:sz="2" w:space="0"/>
            </w:tcBorders>
            <w:vAlign w:val="top"/>
          </w:tcPr>
          <w:p w14:paraId="05E60FB1">
            <w:pPr>
              <w:pStyle w:val="9"/>
              <w:keepNext w:val="0"/>
              <w:keepLines w:val="0"/>
              <w:pageBreakBefore w:val="0"/>
              <w:widowControl w:val="0"/>
              <w:kinsoku/>
              <w:wordWrap/>
              <w:overflowPunct/>
              <w:topLinePunct w:val="0"/>
              <w:autoSpaceDE/>
              <w:autoSpaceDN/>
              <w:bidi w:val="0"/>
              <w:adjustRightInd w:val="0"/>
              <w:snapToGrid w:val="0"/>
              <w:spacing w:before="98"/>
              <w:ind w:left="25" w:right="395"/>
              <w:textAlignment w:val="auto"/>
            </w:pPr>
            <w:r>
              <w:rPr>
                <w:spacing w:val="15"/>
              </w:rPr>
              <w:t>构成磋商文件的</w:t>
            </w:r>
            <w:r>
              <w:rPr>
                <w:spacing w:val="11"/>
              </w:rPr>
              <w:t>其他文件</w:t>
            </w:r>
          </w:p>
        </w:tc>
        <w:tc>
          <w:tcPr>
            <w:tcW w:w="7132" w:type="dxa"/>
            <w:tcBorders>
              <w:top w:val="single" w:color="000000" w:sz="2" w:space="0"/>
              <w:right w:val="single" w:color="000000" w:sz="2" w:space="0"/>
            </w:tcBorders>
            <w:vAlign w:val="top"/>
          </w:tcPr>
          <w:p w14:paraId="4AECF0D4">
            <w:pPr>
              <w:pStyle w:val="9"/>
              <w:keepNext w:val="0"/>
              <w:keepLines w:val="0"/>
              <w:pageBreakBefore w:val="0"/>
              <w:widowControl w:val="0"/>
              <w:kinsoku/>
              <w:wordWrap/>
              <w:overflowPunct/>
              <w:topLinePunct w:val="0"/>
              <w:autoSpaceDE/>
              <w:autoSpaceDN/>
              <w:bidi w:val="0"/>
              <w:adjustRightInd w:val="0"/>
              <w:snapToGrid w:val="0"/>
              <w:spacing w:before="98"/>
              <w:ind w:left="32" w:right="32" w:hanging="8"/>
              <w:textAlignment w:val="auto"/>
            </w:pPr>
            <w:r>
              <w:rPr>
                <w:spacing w:val="22"/>
              </w:rPr>
              <w:t>磋商文件的澄清</w:t>
            </w:r>
            <w:r>
              <w:rPr>
                <w:spacing w:val="-60"/>
              </w:rPr>
              <w:t xml:space="preserve"> </w:t>
            </w:r>
            <w:r>
              <w:rPr>
                <w:spacing w:val="22"/>
              </w:rPr>
              <w:t>、修改书及有关补充通知为磋商文件的有效组</w:t>
            </w:r>
            <w:r>
              <w:rPr>
                <w:spacing w:val="21"/>
              </w:rPr>
              <w:t>成部</w:t>
            </w:r>
            <w:r>
              <w:t>分</w:t>
            </w:r>
          </w:p>
        </w:tc>
      </w:tr>
      <w:tr w14:paraId="11870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tcBorders>
            <w:vAlign w:val="top"/>
          </w:tcPr>
          <w:p w14:paraId="3AE9288A">
            <w:pPr>
              <w:pStyle w:val="9"/>
              <w:keepNext w:val="0"/>
              <w:keepLines w:val="0"/>
              <w:pageBreakBefore w:val="0"/>
              <w:widowControl w:val="0"/>
              <w:kinsoku/>
              <w:wordWrap/>
              <w:overflowPunct/>
              <w:topLinePunct w:val="0"/>
              <w:autoSpaceDE/>
              <w:autoSpaceDN/>
              <w:bidi w:val="0"/>
              <w:adjustRightInd w:val="0"/>
              <w:snapToGrid w:val="0"/>
              <w:spacing w:before="92" w:line="297" w:lineRule="exact"/>
              <w:ind w:left="353"/>
              <w:textAlignment w:val="auto"/>
            </w:pPr>
            <w:r>
              <w:rPr>
                <w:spacing w:val="-9"/>
                <w:position w:val="2"/>
              </w:rPr>
              <w:t>17</w:t>
            </w:r>
          </w:p>
        </w:tc>
        <w:tc>
          <w:tcPr>
            <w:tcW w:w="2080" w:type="dxa"/>
            <w:vAlign w:val="top"/>
          </w:tcPr>
          <w:p w14:paraId="6C8BC6ED">
            <w:pPr>
              <w:pStyle w:val="9"/>
              <w:keepNext w:val="0"/>
              <w:keepLines w:val="0"/>
              <w:pageBreakBefore w:val="0"/>
              <w:widowControl w:val="0"/>
              <w:kinsoku/>
              <w:wordWrap/>
              <w:overflowPunct/>
              <w:topLinePunct w:val="0"/>
              <w:autoSpaceDE/>
              <w:autoSpaceDN/>
              <w:bidi w:val="0"/>
              <w:adjustRightInd w:val="0"/>
              <w:snapToGrid w:val="0"/>
              <w:spacing w:before="92" w:line="231" w:lineRule="auto"/>
              <w:ind w:left="25"/>
              <w:textAlignment w:val="auto"/>
            </w:pPr>
            <w:r>
              <w:rPr>
                <w:spacing w:val="15"/>
              </w:rPr>
              <w:t>投标截止时间</w:t>
            </w:r>
          </w:p>
        </w:tc>
        <w:tc>
          <w:tcPr>
            <w:tcW w:w="7132" w:type="dxa"/>
            <w:tcBorders>
              <w:right w:val="single" w:color="000000" w:sz="2" w:space="0"/>
            </w:tcBorders>
            <w:vAlign w:val="top"/>
          </w:tcPr>
          <w:p w14:paraId="4F7C8555">
            <w:pPr>
              <w:pStyle w:val="9"/>
              <w:keepNext w:val="0"/>
              <w:keepLines w:val="0"/>
              <w:pageBreakBefore w:val="0"/>
              <w:widowControl w:val="0"/>
              <w:kinsoku/>
              <w:wordWrap/>
              <w:overflowPunct/>
              <w:topLinePunct w:val="0"/>
              <w:autoSpaceDE/>
              <w:autoSpaceDN/>
              <w:bidi w:val="0"/>
              <w:adjustRightInd w:val="0"/>
              <w:snapToGrid w:val="0"/>
              <w:spacing w:before="92" w:line="231" w:lineRule="auto"/>
              <w:ind w:left="25"/>
              <w:textAlignment w:val="auto"/>
            </w:pPr>
            <w:r>
              <w:rPr>
                <w:rFonts w:hint="eastAsia"/>
                <w:lang w:val="en-US" w:eastAsia="zh-CN"/>
              </w:rPr>
              <w:t>2026</w:t>
            </w:r>
            <w:r>
              <w:t>年</w:t>
            </w:r>
            <w:r>
              <w:rPr>
                <w:rFonts w:hint="eastAsia"/>
                <w:lang w:val="en-US" w:eastAsia="zh-CN"/>
              </w:rPr>
              <w:t>05</w:t>
            </w:r>
            <w:r>
              <w:t>月</w:t>
            </w:r>
            <w:r>
              <w:rPr>
                <w:rFonts w:hint="eastAsia"/>
                <w:lang w:val="en-US" w:eastAsia="zh-CN"/>
              </w:rPr>
              <w:t>11</w:t>
            </w:r>
            <w:r>
              <w:t>日</w:t>
            </w:r>
            <w:r>
              <w:rPr>
                <w:rFonts w:hint="eastAsia"/>
                <w:spacing w:val="23"/>
                <w:lang w:val="en-US" w:eastAsia="zh-CN"/>
              </w:rPr>
              <w:t>10</w:t>
            </w:r>
            <w:r>
              <w:t>点</w:t>
            </w:r>
            <w:r>
              <w:rPr>
                <w:rFonts w:hint="eastAsia"/>
                <w:spacing w:val="8"/>
                <w:lang w:val="en-US" w:eastAsia="zh-CN"/>
              </w:rPr>
              <w:t>30</w:t>
            </w:r>
            <w:r>
              <w:t>分（北京时间）</w:t>
            </w:r>
          </w:p>
        </w:tc>
      </w:tr>
      <w:tr w14:paraId="288A8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tcBorders>
            <w:vAlign w:val="top"/>
          </w:tcPr>
          <w:p w14:paraId="750CE2CC">
            <w:pPr>
              <w:pStyle w:val="9"/>
              <w:keepNext w:val="0"/>
              <w:keepLines w:val="0"/>
              <w:pageBreakBefore w:val="0"/>
              <w:widowControl w:val="0"/>
              <w:kinsoku/>
              <w:wordWrap/>
              <w:overflowPunct/>
              <w:topLinePunct w:val="0"/>
              <w:autoSpaceDE/>
              <w:autoSpaceDN/>
              <w:bidi w:val="0"/>
              <w:adjustRightInd w:val="0"/>
              <w:snapToGrid w:val="0"/>
              <w:spacing w:before="94" w:line="297" w:lineRule="exact"/>
              <w:ind w:left="353"/>
              <w:textAlignment w:val="auto"/>
            </w:pPr>
            <w:r>
              <w:rPr>
                <w:spacing w:val="-9"/>
                <w:position w:val="2"/>
              </w:rPr>
              <w:t>18</w:t>
            </w:r>
          </w:p>
        </w:tc>
        <w:tc>
          <w:tcPr>
            <w:tcW w:w="2080" w:type="dxa"/>
            <w:vAlign w:val="top"/>
          </w:tcPr>
          <w:p w14:paraId="19BB142D">
            <w:pPr>
              <w:pStyle w:val="9"/>
              <w:keepNext w:val="0"/>
              <w:keepLines w:val="0"/>
              <w:pageBreakBefore w:val="0"/>
              <w:widowControl w:val="0"/>
              <w:kinsoku/>
              <w:wordWrap/>
              <w:overflowPunct/>
              <w:topLinePunct w:val="0"/>
              <w:autoSpaceDE/>
              <w:autoSpaceDN/>
              <w:bidi w:val="0"/>
              <w:adjustRightInd w:val="0"/>
              <w:snapToGrid w:val="0"/>
              <w:spacing w:before="94" w:line="231" w:lineRule="auto"/>
              <w:ind w:left="23"/>
              <w:textAlignment w:val="auto"/>
            </w:pPr>
            <w:r>
              <w:rPr>
                <w:spacing w:val="14"/>
              </w:rPr>
              <w:t>磋商有效期</w:t>
            </w:r>
          </w:p>
        </w:tc>
        <w:tc>
          <w:tcPr>
            <w:tcW w:w="7132" w:type="dxa"/>
            <w:tcBorders>
              <w:right w:val="single" w:color="000000" w:sz="2" w:space="0"/>
            </w:tcBorders>
            <w:vAlign w:val="top"/>
          </w:tcPr>
          <w:p w14:paraId="0CBAEEE4">
            <w:pPr>
              <w:pStyle w:val="9"/>
              <w:keepNext w:val="0"/>
              <w:keepLines w:val="0"/>
              <w:pageBreakBefore w:val="0"/>
              <w:widowControl w:val="0"/>
              <w:kinsoku/>
              <w:wordWrap/>
              <w:overflowPunct/>
              <w:topLinePunct w:val="0"/>
              <w:autoSpaceDE/>
              <w:autoSpaceDN/>
              <w:bidi w:val="0"/>
              <w:adjustRightInd w:val="0"/>
              <w:snapToGrid w:val="0"/>
              <w:spacing w:before="94" w:line="231" w:lineRule="auto"/>
              <w:ind w:left="24"/>
              <w:textAlignment w:val="auto"/>
            </w:pPr>
            <w:r>
              <w:rPr>
                <w:spacing w:val="2"/>
              </w:rPr>
              <w:t>磋商截止之日起 30</w:t>
            </w:r>
            <w:r>
              <w:rPr>
                <w:spacing w:val="78"/>
              </w:rPr>
              <w:t xml:space="preserve"> </w:t>
            </w:r>
            <w:r>
              <w:rPr>
                <w:spacing w:val="2"/>
              </w:rPr>
              <w:t>日历天</w:t>
            </w:r>
          </w:p>
        </w:tc>
      </w:tr>
      <w:tr w14:paraId="2C387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tcBorders>
            <w:vAlign w:val="top"/>
          </w:tcPr>
          <w:p w14:paraId="63CAA9BC">
            <w:pPr>
              <w:keepNext w:val="0"/>
              <w:keepLines w:val="0"/>
              <w:pageBreakBefore w:val="0"/>
              <w:widowControl w:val="0"/>
              <w:kinsoku/>
              <w:wordWrap/>
              <w:overflowPunct/>
              <w:topLinePunct w:val="0"/>
              <w:autoSpaceDE/>
              <w:autoSpaceDN/>
              <w:bidi w:val="0"/>
              <w:adjustRightInd w:val="0"/>
              <w:snapToGrid w:val="0"/>
              <w:spacing w:line="410" w:lineRule="auto"/>
              <w:textAlignment w:val="auto"/>
              <w:rPr>
                <w:rFonts w:ascii="Arial"/>
                <w:sz w:val="21"/>
              </w:rPr>
            </w:pPr>
          </w:p>
          <w:p w14:paraId="00D01372">
            <w:pPr>
              <w:pStyle w:val="9"/>
              <w:keepNext w:val="0"/>
              <w:keepLines w:val="0"/>
              <w:pageBreakBefore w:val="0"/>
              <w:widowControl w:val="0"/>
              <w:kinsoku/>
              <w:wordWrap/>
              <w:overflowPunct/>
              <w:topLinePunct w:val="0"/>
              <w:autoSpaceDE/>
              <w:autoSpaceDN/>
              <w:bidi w:val="0"/>
              <w:adjustRightInd w:val="0"/>
              <w:snapToGrid w:val="0"/>
              <w:spacing w:before="71" w:line="298" w:lineRule="exact"/>
              <w:ind w:left="353"/>
              <w:textAlignment w:val="auto"/>
            </w:pPr>
            <w:r>
              <w:rPr>
                <w:spacing w:val="-9"/>
                <w:position w:val="2"/>
              </w:rPr>
              <w:t>19</w:t>
            </w:r>
          </w:p>
        </w:tc>
        <w:tc>
          <w:tcPr>
            <w:tcW w:w="2080" w:type="dxa"/>
            <w:vAlign w:val="top"/>
          </w:tcPr>
          <w:p w14:paraId="0FE112E0">
            <w:pPr>
              <w:keepNext w:val="0"/>
              <w:keepLines w:val="0"/>
              <w:pageBreakBefore w:val="0"/>
              <w:widowControl w:val="0"/>
              <w:kinsoku/>
              <w:wordWrap/>
              <w:overflowPunct/>
              <w:topLinePunct w:val="0"/>
              <w:autoSpaceDE/>
              <w:autoSpaceDN/>
              <w:bidi w:val="0"/>
              <w:adjustRightInd w:val="0"/>
              <w:snapToGrid w:val="0"/>
              <w:spacing w:line="403" w:lineRule="auto"/>
              <w:textAlignment w:val="auto"/>
              <w:rPr>
                <w:rFonts w:ascii="Arial"/>
                <w:sz w:val="21"/>
              </w:rPr>
            </w:pPr>
          </w:p>
          <w:p w14:paraId="1A238EF8">
            <w:pPr>
              <w:pStyle w:val="9"/>
              <w:keepNext w:val="0"/>
              <w:keepLines w:val="0"/>
              <w:pageBreakBefore w:val="0"/>
              <w:widowControl w:val="0"/>
              <w:kinsoku/>
              <w:wordWrap/>
              <w:overflowPunct/>
              <w:topLinePunct w:val="0"/>
              <w:autoSpaceDE/>
              <w:autoSpaceDN/>
              <w:bidi w:val="0"/>
              <w:adjustRightInd w:val="0"/>
              <w:snapToGrid w:val="0"/>
              <w:spacing w:before="71" w:line="230" w:lineRule="auto"/>
              <w:ind w:left="25"/>
              <w:textAlignment w:val="auto"/>
            </w:pPr>
            <w:r>
              <w:rPr>
                <w:spacing w:val="11"/>
              </w:rPr>
              <w:t>相关费用</w:t>
            </w:r>
          </w:p>
        </w:tc>
        <w:tc>
          <w:tcPr>
            <w:tcW w:w="7132" w:type="dxa"/>
            <w:tcBorders>
              <w:right w:val="single" w:color="000000" w:sz="2" w:space="0"/>
            </w:tcBorders>
            <w:vAlign w:val="top"/>
          </w:tcPr>
          <w:p w14:paraId="731EF94E">
            <w:pPr>
              <w:pStyle w:val="9"/>
              <w:keepNext w:val="0"/>
              <w:keepLines w:val="0"/>
              <w:pageBreakBefore w:val="0"/>
              <w:widowControl w:val="0"/>
              <w:kinsoku/>
              <w:wordWrap/>
              <w:overflowPunct/>
              <w:topLinePunct w:val="0"/>
              <w:autoSpaceDE/>
              <w:autoSpaceDN/>
              <w:bidi w:val="0"/>
              <w:adjustRightInd w:val="0"/>
              <w:snapToGrid w:val="0"/>
              <w:spacing w:before="55" w:line="229" w:lineRule="auto"/>
              <w:ind w:left="28"/>
              <w:textAlignment w:val="auto"/>
            </w:pPr>
            <w:r>
              <w:rPr>
                <w:spacing w:val="14"/>
              </w:rPr>
              <w:t>投标保证金：</w:t>
            </w:r>
            <w:r>
              <w:rPr>
                <w:spacing w:val="-58"/>
              </w:rPr>
              <w:t xml:space="preserve"> </w:t>
            </w:r>
            <w:r>
              <w:rPr>
                <w:color w:val="FF0000"/>
                <w:spacing w:val="14"/>
              </w:rPr>
              <w:t>本项目不做要求</w:t>
            </w:r>
          </w:p>
          <w:p w14:paraId="3755DA78">
            <w:pPr>
              <w:pStyle w:val="9"/>
              <w:keepNext w:val="0"/>
              <w:keepLines w:val="0"/>
              <w:pageBreakBefore w:val="0"/>
              <w:widowControl w:val="0"/>
              <w:kinsoku/>
              <w:wordWrap/>
              <w:overflowPunct/>
              <w:topLinePunct w:val="0"/>
              <w:autoSpaceDE/>
              <w:autoSpaceDN/>
              <w:bidi w:val="0"/>
              <w:adjustRightInd w:val="0"/>
              <w:snapToGrid w:val="0"/>
              <w:spacing w:before="58" w:line="245" w:lineRule="auto"/>
              <w:ind w:left="26" w:right="95"/>
              <w:textAlignment w:val="auto"/>
            </w:pPr>
            <w:r>
              <w:rPr>
                <w:spacing w:val="14"/>
              </w:rPr>
              <w:t>招标代理服务费：</w:t>
            </w:r>
            <w:r>
              <w:rPr>
                <w:spacing w:val="-46"/>
              </w:rPr>
              <w:t xml:space="preserve"> </w:t>
            </w:r>
            <w:r>
              <w:rPr>
                <w:spacing w:val="14"/>
              </w:rPr>
              <w:t>收费标准参考《国家发展改革委关于进一步开放建设项目专业服务价格的通知》</w:t>
            </w:r>
            <w:r>
              <w:rPr>
                <w:spacing w:val="-75"/>
              </w:rPr>
              <w:t xml:space="preserve"> </w:t>
            </w:r>
            <w:r>
              <w:rPr>
                <w:spacing w:val="14"/>
              </w:rPr>
              <w:t>（发改价格[2015]299号）及《新疆维吾尔自治区招标代理服务收费指导意见》</w:t>
            </w:r>
            <w:r>
              <w:rPr>
                <w:spacing w:val="-82"/>
              </w:rPr>
              <w:t xml:space="preserve"> </w:t>
            </w:r>
            <w:r>
              <w:rPr>
                <w:spacing w:val="14"/>
              </w:rPr>
              <w:t>（新建招协[2</w:t>
            </w:r>
            <w:r>
              <w:rPr>
                <w:spacing w:val="13"/>
              </w:rPr>
              <w:t>024]4号）</w:t>
            </w:r>
            <w:r>
              <w:rPr>
                <w:spacing w:val="8"/>
              </w:rPr>
              <w:t>中规定收取代理费。</w:t>
            </w:r>
            <w:r>
              <w:rPr>
                <w:spacing w:val="96"/>
              </w:rPr>
              <w:t xml:space="preserve"> </w:t>
            </w:r>
            <w:r>
              <w:rPr>
                <w:spacing w:val="8"/>
              </w:rPr>
              <w:t>由</w:t>
            </w:r>
            <w:r>
              <w:rPr>
                <w:spacing w:val="-55"/>
              </w:rPr>
              <w:t xml:space="preserve"> </w:t>
            </w:r>
            <w:r>
              <w:rPr>
                <w:spacing w:val="8"/>
              </w:rPr>
              <w:t>中标人支付。</w:t>
            </w:r>
          </w:p>
        </w:tc>
      </w:tr>
      <w:tr w14:paraId="41B05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tcBorders>
            <w:vAlign w:val="top"/>
          </w:tcPr>
          <w:p w14:paraId="0E9CB5F6">
            <w:pPr>
              <w:pStyle w:val="9"/>
              <w:keepNext w:val="0"/>
              <w:keepLines w:val="0"/>
              <w:pageBreakBefore w:val="0"/>
              <w:widowControl w:val="0"/>
              <w:kinsoku/>
              <w:wordWrap/>
              <w:overflowPunct/>
              <w:topLinePunct w:val="0"/>
              <w:autoSpaceDE/>
              <w:autoSpaceDN/>
              <w:bidi w:val="0"/>
              <w:adjustRightInd w:val="0"/>
              <w:snapToGrid w:val="0"/>
              <w:spacing w:before="95" w:line="297" w:lineRule="exact"/>
              <w:ind w:left="324"/>
              <w:textAlignment w:val="auto"/>
            </w:pPr>
            <w:r>
              <w:rPr>
                <w:spacing w:val="-1"/>
                <w:position w:val="2"/>
              </w:rPr>
              <w:t>20</w:t>
            </w:r>
          </w:p>
        </w:tc>
        <w:tc>
          <w:tcPr>
            <w:tcW w:w="2080" w:type="dxa"/>
            <w:vAlign w:val="top"/>
          </w:tcPr>
          <w:p w14:paraId="5700743A">
            <w:pPr>
              <w:pStyle w:val="9"/>
              <w:keepNext w:val="0"/>
              <w:keepLines w:val="0"/>
              <w:pageBreakBefore w:val="0"/>
              <w:widowControl w:val="0"/>
              <w:kinsoku/>
              <w:wordWrap/>
              <w:overflowPunct/>
              <w:topLinePunct w:val="0"/>
              <w:autoSpaceDE/>
              <w:autoSpaceDN/>
              <w:bidi w:val="0"/>
              <w:adjustRightInd w:val="0"/>
              <w:snapToGrid w:val="0"/>
              <w:spacing w:before="96" w:line="232" w:lineRule="auto"/>
              <w:ind w:left="28"/>
              <w:textAlignment w:val="auto"/>
            </w:pPr>
            <w:r>
              <w:rPr>
                <w:spacing w:val="11"/>
              </w:rPr>
              <w:t>备选方案</w:t>
            </w:r>
          </w:p>
        </w:tc>
        <w:tc>
          <w:tcPr>
            <w:tcW w:w="7132" w:type="dxa"/>
            <w:tcBorders>
              <w:right w:val="single" w:color="000000" w:sz="2" w:space="0"/>
            </w:tcBorders>
            <w:vAlign w:val="top"/>
          </w:tcPr>
          <w:p w14:paraId="00EE7F44">
            <w:pPr>
              <w:pStyle w:val="9"/>
              <w:keepNext w:val="0"/>
              <w:keepLines w:val="0"/>
              <w:pageBreakBefore w:val="0"/>
              <w:widowControl w:val="0"/>
              <w:kinsoku/>
              <w:wordWrap/>
              <w:overflowPunct/>
              <w:topLinePunct w:val="0"/>
              <w:autoSpaceDE/>
              <w:autoSpaceDN/>
              <w:bidi w:val="0"/>
              <w:adjustRightInd w:val="0"/>
              <w:snapToGrid w:val="0"/>
              <w:spacing w:before="94" w:line="231" w:lineRule="auto"/>
              <w:ind w:left="37"/>
              <w:textAlignment w:val="auto"/>
            </w:pPr>
            <w:r>
              <w:rPr>
                <w:spacing w:val="17"/>
              </w:rPr>
              <w:t>不接受备选方案和多个报价</w:t>
            </w:r>
          </w:p>
        </w:tc>
      </w:tr>
      <w:tr w14:paraId="527E9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tcBorders>
            <w:vAlign w:val="top"/>
          </w:tcPr>
          <w:p w14:paraId="4FAA9C9E">
            <w:pPr>
              <w:keepNext w:val="0"/>
              <w:keepLines w:val="0"/>
              <w:pageBreakBefore w:val="0"/>
              <w:widowControl w:val="0"/>
              <w:kinsoku/>
              <w:wordWrap/>
              <w:overflowPunct/>
              <w:topLinePunct w:val="0"/>
              <w:autoSpaceDE/>
              <w:autoSpaceDN/>
              <w:bidi w:val="0"/>
              <w:adjustRightInd w:val="0"/>
              <w:snapToGrid w:val="0"/>
              <w:spacing w:line="351" w:lineRule="auto"/>
              <w:textAlignment w:val="auto"/>
              <w:rPr>
                <w:rFonts w:ascii="Arial"/>
                <w:sz w:val="21"/>
              </w:rPr>
            </w:pPr>
          </w:p>
          <w:p w14:paraId="1DF0A000">
            <w:pPr>
              <w:keepNext w:val="0"/>
              <w:keepLines w:val="0"/>
              <w:pageBreakBefore w:val="0"/>
              <w:widowControl w:val="0"/>
              <w:kinsoku/>
              <w:wordWrap/>
              <w:overflowPunct/>
              <w:topLinePunct w:val="0"/>
              <w:autoSpaceDE/>
              <w:autoSpaceDN/>
              <w:bidi w:val="0"/>
              <w:adjustRightInd w:val="0"/>
              <w:snapToGrid w:val="0"/>
              <w:spacing w:line="351" w:lineRule="auto"/>
              <w:textAlignment w:val="auto"/>
              <w:rPr>
                <w:rFonts w:ascii="Arial"/>
                <w:sz w:val="21"/>
              </w:rPr>
            </w:pPr>
          </w:p>
          <w:p w14:paraId="2A9235C5">
            <w:pPr>
              <w:pStyle w:val="9"/>
              <w:keepNext w:val="0"/>
              <w:keepLines w:val="0"/>
              <w:pageBreakBefore w:val="0"/>
              <w:widowControl w:val="0"/>
              <w:kinsoku/>
              <w:wordWrap/>
              <w:overflowPunct/>
              <w:topLinePunct w:val="0"/>
              <w:autoSpaceDE/>
              <w:autoSpaceDN/>
              <w:bidi w:val="0"/>
              <w:adjustRightInd w:val="0"/>
              <w:snapToGrid w:val="0"/>
              <w:spacing w:before="71" w:line="299" w:lineRule="exact"/>
              <w:ind w:left="324"/>
              <w:textAlignment w:val="auto"/>
            </w:pPr>
            <w:r>
              <w:rPr>
                <w:spacing w:val="-1"/>
                <w:position w:val="2"/>
              </w:rPr>
              <w:t>21</w:t>
            </w:r>
          </w:p>
        </w:tc>
        <w:tc>
          <w:tcPr>
            <w:tcW w:w="2080" w:type="dxa"/>
            <w:vAlign w:val="top"/>
          </w:tcPr>
          <w:p w14:paraId="61297281">
            <w:pPr>
              <w:pStyle w:val="9"/>
              <w:keepNext w:val="0"/>
              <w:keepLines w:val="0"/>
              <w:pageBreakBefore w:val="0"/>
              <w:widowControl w:val="0"/>
              <w:kinsoku/>
              <w:wordWrap/>
              <w:overflowPunct/>
              <w:topLinePunct w:val="0"/>
              <w:autoSpaceDE/>
              <w:autoSpaceDN/>
              <w:bidi w:val="0"/>
              <w:adjustRightInd w:val="0"/>
              <w:snapToGrid w:val="0"/>
              <w:spacing w:before="96" w:line="231" w:lineRule="auto"/>
              <w:ind w:left="24"/>
              <w:textAlignment w:val="auto"/>
            </w:pPr>
            <w:r>
              <w:rPr>
                <w:spacing w:val="16"/>
              </w:rPr>
              <w:t>评标委员会的组建</w:t>
            </w:r>
          </w:p>
        </w:tc>
        <w:tc>
          <w:tcPr>
            <w:tcW w:w="7132" w:type="dxa"/>
            <w:tcBorders>
              <w:right w:val="single" w:color="000000" w:sz="2" w:space="0"/>
            </w:tcBorders>
            <w:vAlign w:val="top"/>
          </w:tcPr>
          <w:p w14:paraId="3A73AD89">
            <w:pPr>
              <w:pStyle w:val="9"/>
              <w:keepNext w:val="0"/>
              <w:keepLines w:val="0"/>
              <w:pageBreakBefore w:val="0"/>
              <w:widowControl w:val="0"/>
              <w:kinsoku/>
              <w:wordWrap/>
              <w:overflowPunct/>
              <w:topLinePunct w:val="0"/>
              <w:autoSpaceDE/>
              <w:autoSpaceDN/>
              <w:bidi w:val="0"/>
              <w:adjustRightInd w:val="0"/>
              <w:snapToGrid w:val="0"/>
              <w:spacing w:before="69" w:line="252" w:lineRule="auto"/>
              <w:ind w:left="29" w:right="25" w:hanging="4"/>
              <w:textAlignment w:val="auto"/>
              <w:rPr>
                <w:color w:val="FF0000"/>
              </w:rPr>
            </w:pPr>
            <w:r>
              <w:rPr>
                <w:color w:val="FF0000"/>
                <w:spacing w:val="17"/>
              </w:rPr>
              <w:t>评标委员会由</w:t>
            </w:r>
            <w:r>
              <w:rPr>
                <w:color w:val="FF0000"/>
                <w:spacing w:val="42"/>
                <w:u w:val="single" w:color="auto"/>
              </w:rPr>
              <w:t xml:space="preserve"> </w:t>
            </w:r>
            <w:r>
              <w:rPr>
                <w:color w:val="FF0000"/>
                <w:spacing w:val="17"/>
                <w:u w:val="single" w:color="auto"/>
              </w:rPr>
              <w:t>3</w:t>
            </w:r>
            <w:r>
              <w:rPr>
                <w:color w:val="FF0000"/>
                <w:spacing w:val="48"/>
                <w:u w:val="single" w:color="auto"/>
              </w:rPr>
              <w:t xml:space="preserve"> </w:t>
            </w:r>
            <w:r>
              <w:rPr>
                <w:color w:val="FF0000"/>
                <w:spacing w:val="17"/>
              </w:rPr>
              <w:t>人构成，其中招标人代表</w:t>
            </w:r>
            <w:r>
              <w:rPr>
                <w:color w:val="FF0000"/>
                <w:spacing w:val="85"/>
                <w:u w:val="single" w:color="auto"/>
              </w:rPr>
              <w:t xml:space="preserve"> </w:t>
            </w:r>
            <w:r>
              <w:rPr>
                <w:color w:val="FF0000"/>
                <w:spacing w:val="17"/>
                <w:u w:val="single" w:color="auto"/>
              </w:rPr>
              <w:t>0</w:t>
            </w:r>
            <w:r>
              <w:rPr>
                <w:color w:val="FF0000"/>
                <w:spacing w:val="49"/>
                <w:u w:val="single" w:color="auto"/>
              </w:rPr>
              <w:t xml:space="preserve"> </w:t>
            </w:r>
            <w:r>
              <w:rPr>
                <w:color w:val="FF0000"/>
                <w:spacing w:val="17"/>
              </w:rPr>
              <w:t>人</w:t>
            </w:r>
            <w:r>
              <w:rPr>
                <w:color w:val="FF0000"/>
                <w:spacing w:val="16"/>
              </w:rPr>
              <w:t>（应当具备评标专</w:t>
            </w:r>
            <w:r>
              <w:rPr>
                <w:color w:val="FF0000"/>
                <w:spacing w:val="8"/>
              </w:rPr>
              <w:t>家相应的或者类似的条件）</w:t>
            </w:r>
            <w:r>
              <w:rPr>
                <w:color w:val="FF0000"/>
                <w:spacing w:val="-27"/>
              </w:rPr>
              <w:t xml:space="preserve"> </w:t>
            </w:r>
            <w:r>
              <w:rPr>
                <w:color w:val="FF0000"/>
                <w:spacing w:val="8"/>
              </w:rPr>
              <w:t>、</w:t>
            </w:r>
            <w:r>
              <w:rPr>
                <w:color w:val="FF0000"/>
                <w:spacing w:val="-65"/>
              </w:rPr>
              <w:t xml:space="preserve"> </w:t>
            </w:r>
            <w:r>
              <w:rPr>
                <w:color w:val="FF0000"/>
                <w:spacing w:val="8"/>
              </w:rPr>
              <w:t>专家</w:t>
            </w:r>
            <w:r>
              <w:rPr>
                <w:color w:val="FF0000"/>
                <w:spacing w:val="8"/>
                <w:u w:val="single" w:color="auto"/>
              </w:rPr>
              <w:t xml:space="preserve"> 3</w:t>
            </w:r>
            <w:r>
              <w:rPr>
                <w:color w:val="FF0000"/>
                <w:spacing w:val="41"/>
                <w:u w:val="single" w:color="auto"/>
              </w:rPr>
              <w:t xml:space="preserve"> </w:t>
            </w:r>
            <w:r>
              <w:rPr>
                <w:color w:val="FF0000"/>
                <w:spacing w:val="8"/>
              </w:rPr>
              <w:t>人；</w:t>
            </w:r>
          </w:p>
          <w:p w14:paraId="6E8B14C1">
            <w:pPr>
              <w:pStyle w:val="9"/>
              <w:keepNext w:val="0"/>
              <w:keepLines w:val="0"/>
              <w:pageBreakBefore w:val="0"/>
              <w:widowControl w:val="0"/>
              <w:kinsoku/>
              <w:wordWrap/>
              <w:overflowPunct/>
              <w:topLinePunct w:val="0"/>
              <w:autoSpaceDE/>
              <w:autoSpaceDN/>
              <w:bidi w:val="0"/>
              <w:adjustRightInd w:val="0"/>
              <w:snapToGrid w:val="0"/>
              <w:spacing w:before="12" w:line="231" w:lineRule="auto"/>
              <w:ind w:left="25"/>
              <w:textAlignment w:val="auto"/>
              <w:rPr>
                <w:color w:val="FF0000"/>
              </w:rPr>
            </w:pPr>
            <w:r>
              <w:rPr>
                <w:color w:val="FF0000"/>
                <w:spacing w:val="12"/>
              </w:rPr>
              <w:t>评标专家确定方式：</w:t>
            </w:r>
            <w:r>
              <w:rPr>
                <w:color w:val="FF0000"/>
                <w:spacing w:val="31"/>
              </w:rPr>
              <w:t xml:space="preserve">  </w:t>
            </w:r>
            <w:r>
              <w:rPr>
                <w:color w:val="FF0000"/>
                <w:spacing w:val="12"/>
              </w:rPr>
              <w:t>从政府采购专家库随机抽取</w:t>
            </w:r>
          </w:p>
          <w:p w14:paraId="45BBC6FB">
            <w:pPr>
              <w:pStyle w:val="9"/>
              <w:keepNext w:val="0"/>
              <w:keepLines w:val="0"/>
              <w:pageBreakBefore w:val="0"/>
              <w:widowControl w:val="0"/>
              <w:kinsoku/>
              <w:wordWrap/>
              <w:overflowPunct/>
              <w:topLinePunct w:val="0"/>
              <w:autoSpaceDE/>
              <w:autoSpaceDN/>
              <w:bidi w:val="0"/>
              <w:adjustRightInd w:val="0"/>
              <w:snapToGrid w:val="0"/>
              <w:spacing w:before="58" w:line="230" w:lineRule="auto"/>
              <w:ind w:left="25"/>
              <w:textAlignment w:val="auto"/>
              <w:rPr>
                <w:color w:val="FF0000"/>
              </w:rPr>
            </w:pPr>
            <w:r>
              <w:rPr>
                <w:color w:val="FF0000"/>
                <w:spacing w:val="8"/>
              </w:rPr>
              <w:t xml:space="preserve">评标委员会推荐中标候选人的人数： </w:t>
            </w:r>
            <w:r>
              <w:rPr>
                <w:color w:val="FF0000"/>
                <w:spacing w:val="-80"/>
                <w:u w:val="single" w:color="auto"/>
              </w:rPr>
              <w:t xml:space="preserve"> </w:t>
            </w:r>
            <w:r>
              <w:rPr>
                <w:color w:val="FF0000"/>
                <w:spacing w:val="8"/>
                <w:u w:val="single" w:color="auto"/>
              </w:rPr>
              <w:t xml:space="preserve">3 </w:t>
            </w:r>
            <w:r>
              <w:rPr>
                <w:color w:val="FF0000"/>
                <w:spacing w:val="8"/>
              </w:rPr>
              <w:t>人</w:t>
            </w:r>
          </w:p>
          <w:p w14:paraId="35F933C3">
            <w:pPr>
              <w:pStyle w:val="9"/>
              <w:keepNext w:val="0"/>
              <w:keepLines w:val="0"/>
              <w:pageBreakBefore w:val="0"/>
              <w:widowControl w:val="0"/>
              <w:kinsoku/>
              <w:wordWrap/>
              <w:overflowPunct/>
              <w:topLinePunct w:val="0"/>
              <w:autoSpaceDE/>
              <w:autoSpaceDN/>
              <w:bidi w:val="0"/>
              <w:adjustRightInd w:val="0"/>
              <w:snapToGrid w:val="0"/>
              <w:spacing w:before="37" w:line="227" w:lineRule="auto"/>
              <w:ind w:left="32"/>
              <w:textAlignment w:val="auto"/>
            </w:pPr>
            <w:r>
              <w:rPr>
                <w:color w:val="FF0000"/>
                <w:spacing w:val="15"/>
              </w:rPr>
              <w:t>是否授权评标委员会确定中标人：</w:t>
            </w:r>
            <w:r>
              <w:rPr>
                <w:color w:val="FF0000"/>
                <w:spacing w:val="-61"/>
              </w:rPr>
              <w:t xml:space="preserve"> </w:t>
            </w:r>
            <w:r>
              <w:rPr>
                <w:color w:val="FF0000"/>
                <w:spacing w:val="15"/>
              </w:rPr>
              <w:t>否</w:t>
            </w:r>
          </w:p>
        </w:tc>
      </w:tr>
      <w:tr w14:paraId="2FC98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tcBorders>
            <w:vAlign w:val="top"/>
          </w:tcPr>
          <w:p w14:paraId="7CD5DC51">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718008F7">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724A16D2">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05DFA4AF">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1E680D97">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340C63C1">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2904E35D">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56DB8E9D">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292B0C03">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sz w:val="21"/>
              </w:rPr>
            </w:pPr>
          </w:p>
          <w:p w14:paraId="2045B29E">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sz w:val="21"/>
              </w:rPr>
            </w:pPr>
          </w:p>
          <w:p w14:paraId="37392BD8">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sz w:val="21"/>
              </w:rPr>
            </w:pPr>
          </w:p>
          <w:p w14:paraId="255B8436">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sz w:val="21"/>
              </w:rPr>
            </w:pPr>
          </w:p>
          <w:p w14:paraId="70B25196">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sz w:val="21"/>
              </w:rPr>
            </w:pPr>
          </w:p>
          <w:p w14:paraId="2562B1E6">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sz w:val="21"/>
              </w:rPr>
            </w:pPr>
          </w:p>
          <w:p w14:paraId="7781ABB7">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sz w:val="21"/>
              </w:rPr>
            </w:pPr>
          </w:p>
          <w:p w14:paraId="53301DC3">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sz w:val="21"/>
              </w:rPr>
            </w:pPr>
          </w:p>
          <w:p w14:paraId="143CA9A1">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sz w:val="21"/>
              </w:rPr>
            </w:pPr>
          </w:p>
          <w:p w14:paraId="27AB4A00">
            <w:pPr>
              <w:pStyle w:val="9"/>
              <w:keepNext w:val="0"/>
              <w:keepLines w:val="0"/>
              <w:pageBreakBefore w:val="0"/>
              <w:widowControl w:val="0"/>
              <w:kinsoku/>
              <w:wordWrap/>
              <w:overflowPunct/>
              <w:topLinePunct w:val="0"/>
              <w:autoSpaceDE/>
              <w:autoSpaceDN/>
              <w:bidi w:val="0"/>
              <w:adjustRightInd w:val="0"/>
              <w:snapToGrid w:val="0"/>
              <w:spacing w:before="72" w:line="299" w:lineRule="exact"/>
              <w:ind w:left="324"/>
              <w:textAlignment w:val="auto"/>
            </w:pPr>
            <w:r>
              <w:rPr>
                <w:spacing w:val="-1"/>
                <w:position w:val="2"/>
              </w:rPr>
              <w:t>22</w:t>
            </w:r>
          </w:p>
        </w:tc>
        <w:tc>
          <w:tcPr>
            <w:tcW w:w="2080" w:type="dxa"/>
            <w:vAlign w:val="top"/>
          </w:tcPr>
          <w:p w14:paraId="1CBB78BE">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513A802D">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2519527F">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1C77791B">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5A8645A0">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031060BE">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5B2A6825">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0305CE66">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5942E66E">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2E2930DC">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6567C0EE">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52D03F67">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5DAEA044">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sz w:val="21"/>
              </w:rPr>
            </w:pPr>
          </w:p>
          <w:p w14:paraId="16233959">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sz w:val="21"/>
              </w:rPr>
            </w:pPr>
          </w:p>
          <w:p w14:paraId="35929655">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sz w:val="21"/>
              </w:rPr>
            </w:pPr>
          </w:p>
          <w:p w14:paraId="4EE40133">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sz w:val="21"/>
              </w:rPr>
            </w:pPr>
          </w:p>
          <w:p w14:paraId="7061CBED">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sz w:val="21"/>
              </w:rPr>
            </w:pPr>
          </w:p>
          <w:p w14:paraId="659ACBB0">
            <w:pPr>
              <w:pStyle w:val="9"/>
              <w:keepNext w:val="0"/>
              <w:keepLines w:val="0"/>
              <w:pageBreakBefore w:val="0"/>
              <w:widowControl w:val="0"/>
              <w:kinsoku/>
              <w:wordWrap/>
              <w:overflowPunct/>
              <w:topLinePunct w:val="0"/>
              <w:autoSpaceDE/>
              <w:autoSpaceDN/>
              <w:bidi w:val="0"/>
              <w:adjustRightInd w:val="0"/>
              <w:snapToGrid w:val="0"/>
              <w:spacing w:before="72" w:line="231" w:lineRule="auto"/>
              <w:ind w:left="25"/>
              <w:textAlignment w:val="auto"/>
            </w:pPr>
            <w:r>
              <w:rPr>
                <w:spacing w:val="15"/>
              </w:rPr>
              <w:t>投标人资格条件</w:t>
            </w:r>
          </w:p>
        </w:tc>
        <w:tc>
          <w:tcPr>
            <w:tcW w:w="7132" w:type="dxa"/>
            <w:tcBorders>
              <w:right w:val="single" w:color="000000" w:sz="2" w:space="0"/>
            </w:tcBorders>
            <w:vAlign w:val="top"/>
          </w:tcPr>
          <w:p w14:paraId="2E7B6B78">
            <w:pPr>
              <w:pStyle w:val="9"/>
              <w:keepNext w:val="0"/>
              <w:keepLines w:val="0"/>
              <w:pageBreakBefore w:val="0"/>
              <w:widowControl w:val="0"/>
              <w:kinsoku/>
              <w:wordWrap/>
              <w:overflowPunct/>
              <w:topLinePunct w:val="0"/>
              <w:autoSpaceDE/>
              <w:autoSpaceDN/>
              <w:bidi w:val="0"/>
              <w:adjustRightInd w:val="0"/>
              <w:snapToGrid w:val="0"/>
              <w:spacing w:before="60" w:line="230" w:lineRule="auto"/>
              <w:ind w:left="28"/>
              <w:textAlignment w:val="auto"/>
            </w:pPr>
            <w:r>
              <w:rPr>
                <w:spacing w:val="14"/>
              </w:rPr>
              <w:t>投标人资格条件、能力和信誉：</w:t>
            </w:r>
          </w:p>
          <w:p w14:paraId="0245F3EF">
            <w:pPr>
              <w:pStyle w:val="9"/>
              <w:keepNext w:val="0"/>
              <w:keepLines w:val="0"/>
              <w:pageBreakBefore w:val="0"/>
              <w:widowControl w:val="0"/>
              <w:kinsoku/>
              <w:wordWrap/>
              <w:overflowPunct/>
              <w:topLinePunct w:val="0"/>
              <w:autoSpaceDE/>
              <w:autoSpaceDN/>
              <w:bidi w:val="0"/>
              <w:adjustRightInd w:val="0"/>
              <w:snapToGrid w:val="0"/>
              <w:spacing w:before="56" w:line="231" w:lineRule="auto"/>
              <w:ind w:left="48"/>
              <w:textAlignment w:val="auto"/>
            </w:pPr>
            <w:r>
              <w:rPr>
                <w:spacing w:val="11"/>
              </w:rPr>
              <w:t>资格条件：</w:t>
            </w:r>
          </w:p>
          <w:p w14:paraId="03E72B82">
            <w:pPr>
              <w:pStyle w:val="9"/>
              <w:keepNext w:val="0"/>
              <w:keepLines w:val="0"/>
              <w:pageBreakBefore w:val="0"/>
              <w:widowControl w:val="0"/>
              <w:kinsoku/>
              <w:wordWrap/>
              <w:overflowPunct/>
              <w:topLinePunct w:val="0"/>
              <w:autoSpaceDE/>
              <w:autoSpaceDN/>
              <w:bidi w:val="0"/>
              <w:adjustRightInd w:val="0"/>
              <w:snapToGrid w:val="0"/>
              <w:spacing w:before="74" w:line="262" w:lineRule="auto"/>
              <w:ind w:left="27" w:right="176" w:firstLine="14"/>
              <w:textAlignment w:val="auto"/>
            </w:pPr>
            <w:r>
              <w:rPr>
                <w:spacing w:val="17"/>
              </w:rPr>
              <w:t>（一）</w:t>
            </w:r>
            <w:r>
              <w:rPr>
                <w:spacing w:val="-33"/>
              </w:rPr>
              <w:t xml:space="preserve"> </w:t>
            </w:r>
            <w:r>
              <w:rPr>
                <w:spacing w:val="17"/>
              </w:rPr>
              <w:t>符合《中华人民共和国政府采购法》</w:t>
            </w:r>
            <w:r>
              <w:rPr>
                <w:spacing w:val="-46"/>
              </w:rPr>
              <w:t xml:space="preserve"> </w:t>
            </w:r>
            <w:r>
              <w:rPr>
                <w:spacing w:val="17"/>
              </w:rPr>
              <w:t>第二十二条 规定的条</w:t>
            </w:r>
            <w:r>
              <w:rPr>
                <w:spacing w:val="15"/>
              </w:rPr>
              <w:t>件，具备相应资质的投标人： 1.具有独立承担民事责任的</w:t>
            </w:r>
            <w:r>
              <w:rPr>
                <w:spacing w:val="58"/>
              </w:rPr>
              <w:t xml:space="preserve"> </w:t>
            </w:r>
            <w:r>
              <w:rPr>
                <w:spacing w:val="15"/>
              </w:rPr>
              <w:t>能力；</w:t>
            </w:r>
          </w:p>
          <w:p w14:paraId="74F685FA">
            <w:pPr>
              <w:pStyle w:val="9"/>
              <w:keepNext w:val="0"/>
              <w:keepLines w:val="0"/>
              <w:pageBreakBefore w:val="0"/>
              <w:widowControl w:val="0"/>
              <w:kinsoku/>
              <w:wordWrap/>
              <w:overflowPunct/>
              <w:topLinePunct w:val="0"/>
              <w:autoSpaceDE/>
              <w:autoSpaceDN/>
              <w:bidi w:val="0"/>
              <w:adjustRightInd w:val="0"/>
              <w:snapToGrid w:val="0"/>
              <w:spacing w:before="3" w:line="262" w:lineRule="auto"/>
              <w:ind w:left="28" w:right="30" w:hanging="6"/>
              <w:jc w:val="both"/>
              <w:textAlignment w:val="auto"/>
            </w:pPr>
            <w:r>
              <w:rPr>
                <w:spacing w:val="21"/>
              </w:rPr>
              <w:t>2.具有良好的商业信誉和健全的财务会计制度</w:t>
            </w:r>
            <w:r>
              <w:rPr>
                <w:spacing w:val="-66"/>
              </w:rPr>
              <w:t xml:space="preserve"> </w:t>
            </w:r>
            <w:r>
              <w:rPr>
                <w:spacing w:val="21"/>
              </w:rPr>
              <w:t>；3.具有</w:t>
            </w:r>
            <w:r>
              <w:rPr>
                <w:spacing w:val="20"/>
              </w:rPr>
              <w:t>履行合同所</w:t>
            </w:r>
            <w:r>
              <w:rPr>
                <w:spacing w:val="21"/>
              </w:rPr>
              <w:t>必需的设备和专业技术能力</w:t>
            </w:r>
            <w:r>
              <w:rPr>
                <w:spacing w:val="-64"/>
              </w:rPr>
              <w:t xml:space="preserve"> </w:t>
            </w:r>
            <w:r>
              <w:rPr>
                <w:spacing w:val="21"/>
              </w:rPr>
              <w:t>；4.有依法缴纳税收和社会保障资金的</w:t>
            </w:r>
            <w:r>
              <w:rPr>
                <w:spacing w:val="19"/>
              </w:rPr>
              <w:t>良好记录</w:t>
            </w:r>
            <w:r>
              <w:rPr>
                <w:spacing w:val="-57"/>
              </w:rPr>
              <w:t xml:space="preserve"> </w:t>
            </w:r>
            <w:r>
              <w:rPr>
                <w:spacing w:val="19"/>
              </w:rPr>
              <w:t>；5.参加政府采购活动前三年内</w:t>
            </w:r>
            <w:r>
              <w:rPr>
                <w:spacing w:val="-64"/>
              </w:rPr>
              <w:t xml:space="preserve"> </w:t>
            </w:r>
            <w:r>
              <w:rPr>
                <w:spacing w:val="19"/>
              </w:rPr>
              <w:t>，在经营活动中没有重大</w:t>
            </w:r>
            <w:r>
              <w:rPr>
                <w:spacing w:val="17"/>
              </w:rPr>
              <w:t>违法记录；6.法律、行政法规规定的其他条件。</w:t>
            </w:r>
          </w:p>
          <w:p w14:paraId="2D1C2241">
            <w:pPr>
              <w:pStyle w:val="9"/>
              <w:keepNext w:val="0"/>
              <w:keepLines w:val="0"/>
              <w:pageBreakBefore w:val="0"/>
              <w:widowControl w:val="0"/>
              <w:kinsoku/>
              <w:wordWrap/>
              <w:overflowPunct/>
              <w:topLinePunct w:val="0"/>
              <w:autoSpaceDE/>
              <w:autoSpaceDN/>
              <w:bidi w:val="0"/>
              <w:adjustRightInd w:val="0"/>
              <w:snapToGrid w:val="0"/>
              <w:spacing w:before="24" w:line="231" w:lineRule="auto"/>
              <w:ind w:left="41"/>
              <w:textAlignment w:val="auto"/>
            </w:pPr>
            <w:r>
              <w:rPr>
                <w:spacing w:val="6"/>
              </w:rPr>
              <w:t>（二）具有有效的营业执照；</w:t>
            </w:r>
          </w:p>
          <w:p w14:paraId="0A706607">
            <w:pPr>
              <w:pStyle w:val="9"/>
              <w:keepNext w:val="0"/>
              <w:keepLines w:val="0"/>
              <w:pageBreakBefore w:val="0"/>
              <w:widowControl w:val="0"/>
              <w:kinsoku/>
              <w:wordWrap/>
              <w:overflowPunct/>
              <w:topLinePunct w:val="0"/>
              <w:autoSpaceDE/>
              <w:autoSpaceDN/>
              <w:bidi w:val="0"/>
              <w:adjustRightInd w:val="0"/>
              <w:snapToGrid w:val="0"/>
              <w:spacing w:before="47" w:line="231" w:lineRule="auto"/>
              <w:ind w:left="41"/>
              <w:textAlignment w:val="auto"/>
              <w:rPr>
                <w:rFonts w:hint="eastAsia"/>
                <w:spacing w:val="16"/>
                <w:sz w:val="21"/>
                <w:szCs w:val="21"/>
                <w:lang w:eastAsia="zh-CN"/>
              </w:rPr>
            </w:pPr>
            <w:r>
              <w:rPr>
                <w:spacing w:val="16"/>
              </w:rPr>
              <w:t>（三</w:t>
            </w:r>
            <w:r>
              <w:rPr>
                <w:rFonts w:hint="eastAsia"/>
                <w:spacing w:val="16"/>
                <w:lang w:eastAsia="zh-CN"/>
              </w:rPr>
              <w:t>）</w:t>
            </w:r>
            <w:r>
              <w:rPr>
                <w:rFonts w:hint="eastAsia"/>
                <w:spacing w:val="16"/>
                <w:sz w:val="21"/>
                <w:szCs w:val="21"/>
                <w:lang w:eastAsia="zh-CN"/>
              </w:rPr>
              <w:t>本项目的特定资格要求： 投标人须具备电力工程施工总承包贰级以上(含贰级) 资质和市政公用工程施工总承包贰级以上(含贰级) 资质且具备承装类的【承装(修、试)类电力设施许可证】三级(含)以上，具备有效的安全生产许可证；项目负责人应具备机电工程贰级以上(含贰级)注册建造师资格及市政公用工程贰级以上(含贰级)注册建造师资格B 类安全考核合格证，且具备电力相关专业或市政相关专业的中级职称证。</w:t>
            </w:r>
          </w:p>
          <w:p w14:paraId="25BBC5A9">
            <w:pPr>
              <w:pStyle w:val="9"/>
              <w:keepNext w:val="0"/>
              <w:keepLines w:val="0"/>
              <w:pageBreakBefore w:val="0"/>
              <w:widowControl w:val="0"/>
              <w:kinsoku/>
              <w:wordWrap/>
              <w:overflowPunct/>
              <w:topLinePunct w:val="0"/>
              <w:autoSpaceDE/>
              <w:autoSpaceDN/>
              <w:bidi w:val="0"/>
              <w:adjustRightInd w:val="0"/>
              <w:snapToGrid w:val="0"/>
              <w:spacing w:before="47" w:line="231" w:lineRule="auto"/>
              <w:ind w:left="41"/>
              <w:textAlignment w:val="auto"/>
            </w:pPr>
            <w:r>
              <w:rPr>
                <w:spacing w:val="11"/>
                <w:sz w:val="21"/>
                <w:szCs w:val="21"/>
              </w:rPr>
              <w:t>（</w:t>
            </w:r>
            <w:r>
              <w:rPr>
                <w:spacing w:val="-44"/>
                <w:sz w:val="21"/>
                <w:szCs w:val="21"/>
              </w:rPr>
              <w:t xml:space="preserve"> </w:t>
            </w:r>
            <w:r>
              <w:rPr>
                <w:spacing w:val="11"/>
                <w:sz w:val="21"/>
                <w:szCs w:val="21"/>
              </w:rPr>
              <w:t>四）法定代表人身份证明或授权委托书及委托人身份证明；</w:t>
            </w:r>
          </w:p>
          <w:p w14:paraId="5F44C784">
            <w:pPr>
              <w:pStyle w:val="9"/>
              <w:keepNext w:val="0"/>
              <w:keepLines w:val="0"/>
              <w:pageBreakBefore w:val="0"/>
              <w:widowControl w:val="0"/>
              <w:kinsoku/>
              <w:wordWrap/>
              <w:overflowPunct/>
              <w:topLinePunct w:val="0"/>
              <w:autoSpaceDE/>
              <w:autoSpaceDN/>
              <w:bidi w:val="0"/>
              <w:adjustRightInd w:val="0"/>
              <w:snapToGrid w:val="0"/>
              <w:spacing w:before="54" w:line="257" w:lineRule="auto"/>
              <w:ind w:left="26" w:right="40" w:firstLine="15"/>
              <w:textAlignment w:val="auto"/>
            </w:pPr>
            <w:r>
              <w:rPr>
                <w:spacing w:val="23"/>
              </w:rPr>
              <w:t>（五）</w:t>
            </w:r>
            <w:r>
              <w:rPr>
                <w:spacing w:val="-58"/>
              </w:rPr>
              <w:t xml:space="preserve"> </w:t>
            </w:r>
            <w:r>
              <w:rPr>
                <w:spacing w:val="23"/>
              </w:rPr>
              <w:t>近一年的财务审计报告或财务报表</w:t>
            </w:r>
            <w:r>
              <w:rPr>
                <w:spacing w:val="-20"/>
              </w:rPr>
              <w:t>；</w:t>
            </w:r>
            <w:r>
              <w:rPr>
                <w:spacing w:val="-82"/>
              </w:rPr>
              <w:t xml:space="preserve"> </w:t>
            </w:r>
            <w:r>
              <w:rPr>
                <w:spacing w:val="-20"/>
              </w:rPr>
              <w:t>（</w:t>
            </w:r>
            <w:r>
              <w:rPr>
                <w:spacing w:val="23"/>
              </w:rPr>
              <w:t>成立不足一年的提供</w:t>
            </w:r>
            <w:r>
              <w:rPr>
                <w:spacing w:val="17"/>
              </w:rPr>
              <w:t>成立至今的财务报表</w:t>
            </w:r>
            <w:r>
              <w:rPr>
                <w:spacing w:val="-62"/>
              </w:rPr>
              <w:t xml:space="preserve"> </w:t>
            </w:r>
            <w:r>
              <w:rPr>
                <w:spacing w:val="17"/>
              </w:rPr>
              <w:t>，</w:t>
            </w:r>
            <w:r>
              <w:rPr>
                <w:spacing w:val="-64"/>
              </w:rPr>
              <w:t xml:space="preserve"> </w:t>
            </w:r>
            <w:r>
              <w:rPr>
                <w:spacing w:val="17"/>
              </w:rPr>
              <w:t>包含资产负债表</w:t>
            </w:r>
            <w:r>
              <w:rPr>
                <w:spacing w:val="-65"/>
              </w:rPr>
              <w:t xml:space="preserve"> </w:t>
            </w:r>
            <w:r>
              <w:rPr>
                <w:spacing w:val="17"/>
              </w:rPr>
              <w:t>、现金流量表</w:t>
            </w:r>
            <w:r>
              <w:rPr>
                <w:spacing w:val="-66"/>
              </w:rPr>
              <w:t xml:space="preserve"> </w:t>
            </w:r>
            <w:r>
              <w:rPr>
                <w:spacing w:val="17"/>
              </w:rPr>
              <w:t>、利</w:t>
            </w:r>
            <w:r>
              <w:rPr>
                <w:spacing w:val="16"/>
              </w:rPr>
              <w:t>润表</w:t>
            </w:r>
            <w:r>
              <w:rPr>
                <w:spacing w:val="18"/>
              </w:rPr>
              <w:t>）；</w:t>
            </w:r>
            <w:r>
              <w:t xml:space="preserve"> </w:t>
            </w:r>
            <w:r>
              <w:rPr>
                <w:spacing w:val="16"/>
              </w:rPr>
              <w:t>（六）</w:t>
            </w:r>
            <w:r>
              <w:rPr>
                <w:spacing w:val="-56"/>
              </w:rPr>
              <w:t xml:space="preserve"> </w:t>
            </w:r>
            <w:r>
              <w:rPr>
                <w:spacing w:val="16"/>
              </w:rPr>
              <w:t>提供近六个月的完税证明</w:t>
            </w:r>
            <w:r>
              <w:rPr>
                <w:spacing w:val="-64"/>
              </w:rPr>
              <w:t xml:space="preserve"> </w:t>
            </w:r>
            <w:r>
              <w:rPr>
                <w:spacing w:val="16"/>
              </w:rPr>
              <w:t>；近六个月社保</w:t>
            </w:r>
            <w:r>
              <w:rPr>
                <w:spacing w:val="15"/>
              </w:rPr>
              <w:t>缴纳证明（</w:t>
            </w:r>
            <w:r>
              <w:rPr>
                <w:spacing w:val="-19"/>
              </w:rPr>
              <w:t xml:space="preserve"> </w:t>
            </w:r>
            <w:r>
              <w:rPr>
                <w:spacing w:val="15"/>
              </w:rPr>
              <w:t>内含授</w:t>
            </w:r>
            <w:r>
              <w:rPr>
                <w:spacing w:val="21"/>
              </w:rPr>
              <w:t>权委托人社保缴纳证明如有退休人员提供退休证</w:t>
            </w:r>
            <w:r>
              <w:rPr>
                <w:spacing w:val="24"/>
              </w:rPr>
              <w:t>）；</w:t>
            </w:r>
          </w:p>
          <w:p w14:paraId="6D38E5C6">
            <w:pPr>
              <w:pStyle w:val="9"/>
              <w:keepNext w:val="0"/>
              <w:keepLines w:val="0"/>
              <w:pageBreakBefore w:val="0"/>
              <w:widowControl w:val="0"/>
              <w:kinsoku/>
              <w:wordWrap/>
              <w:overflowPunct/>
              <w:topLinePunct w:val="0"/>
              <w:autoSpaceDE/>
              <w:autoSpaceDN/>
              <w:bidi w:val="0"/>
              <w:adjustRightInd w:val="0"/>
              <w:snapToGrid w:val="0"/>
              <w:spacing w:before="47" w:line="231" w:lineRule="auto"/>
              <w:ind w:left="41"/>
              <w:textAlignment w:val="auto"/>
              <w:rPr>
                <w:spacing w:val="11"/>
                <w:sz w:val="22"/>
                <w:szCs w:val="22"/>
                <w:highlight w:val="none"/>
              </w:rPr>
            </w:pPr>
            <w:r>
              <w:rPr>
                <w:spacing w:val="11"/>
                <w:sz w:val="21"/>
                <w:szCs w:val="21"/>
              </w:rPr>
              <w:t>（七）</w:t>
            </w:r>
            <w:r>
              <w:rPr>
                <w:rFonts w:hint="eastAsia"/>
                <w:spacing w:val="11"/>
                <w:sz w:val="22"/>
                <w:szCs w:val="22"/>
                <w:highlight w:val="none"/>
                <w:lang w:val="zh-CN"/>
              </w:rPr>
              <w:t>供应商存在“信用中国”网</w:t>
            </w:r>
            <w:r>
              <w:rPr>
                <w:rFonts w:hint="eastAsia"/>
                <w:spacing w:val="11"/>
                <w:sz w:val="22"/>
                <w:szCs w:val="22"/>
                <w:highlight w:val="none"/>
                <w:lang w:val="en-US" w:eastAsia="zh-CN"/>
              </w:rPr>
              <w:t>站</w:t>
            </w:r>
            <w:r>
              <w:rPr>
                <w:rFonts w:hint="eastAsia"/>
                <w:spacing w:val="11"/>
                <w:sz w:val="22"/>
                <w:szCs w:val="22"/>
                <w:highlight w:val="none"/>
                <w:lang w:val="zh-CN"/>
              </w:rPr>
              <w:t>（www.creditchina.gov.cn）、中国政府采购网（www.ccgp.gov.cn）中被列入失信被执行人、重大税收违法案件当事人名单、</w:t>
            </w:r>
            <w:r>
              <w:rPr>
                <w:rFonts w:hint="eastAsia"/>
                <w:spacing w:val="11"/>
                <w:sz w:val="22"/>
                <w:szCs w:val="22"/>
                <w:highlight w:val="none"/>
                <w:lang w:val="en-US" w:eastAsia="zh-CN"/>
              </w:rPr>
              <w:t>拖欠农民工工资失信联合惩戒对象、</w:t>
            </w:r>
            <w:r>
              <w:rPr>
                <w:rFonts w:hint="eastAsia"/>
                <w:spacing w:val="11"/>
                <w:sz w:val="22"/>
                <w:szCs w:val="22"/>
                <w:highlight w:val="none"/>
                <w:lang w:val="zh-CN"/>
              </w:rPr>
              <w:t>政府采购严重违法失信行为记录名单的禁止参与参与本项目，响应文件无效。</w:t>
            </w:r>
            <w:r>
              <w:rPr>
                <w:rFonts w:hint="eastAsia"/>
                <w:spacing w:val="11"/>
                <w:sz w:val="22"/>
                <w:szCs w:val="22"/>
                <w:highlight w:val="none"/>
                <w:lang w:val="zh-CN" w:eastAsia="zh-CN"/>
              </w:rPr>
              <w:t>投标人、法定代表人、项目负责人近年未在“中国裁判文书网”被记录有行贿犯罪行为的；</w:t>
            </w:r>
          </w:p>
          <w:p w14:paraId="5A6ADC0A">
            <w:pPr>
              <w:pStyle w:val="9"/>
              <w:keepNext w:val="0"/>
              <w:keepLines w:val="0"/>
              <w:pageBreakBefore w:val="0"/>
              <w:widowControl w:val="0"/>
              <w:kinsoku/>
              <w:wordWrap/>
              <w:overflowPunct/>
              <w:topLinePunct w:val="0"/>
              <w:autoSpaceDE/>
              <w:autoSpaceDN/>
              <w:bidi w:val="0"/>
              <w:adjustRightInd w:val="0"/>
              <w:snapToGrid w:val="0"/>
              <w:spacing w:before="60" w:line="231" w:lineRule="auto"/>
              <w:ind w:left="41"/>
              <w:textAlignment w:val="auto"/>
            </w:pPr>
            <w:r>
              <w:rPr>
                <w:spacing w:val="12"/>
              </w:rPr>
              <w:t>（八）</w:t>
            </w:r>
            <w:r>
              <w:rPr>
                <w:spacing w:val="-54"/>
              </w:rPr>
              <w:t xml:space="preserve"> </w:t>
            </w:r>
            <w:r>
              <w:rPr>
                <w:spacing w:val="12"/>
              </w:rPr>
              <w:t>本项目不接受联合体投标。</w:t>
            </w:r>
          </w:p>
          <w:p w14:paraId="5000B6A0">
            <w:pPr>
              <w:pStyle w:val="9"/>
              <w:keepNext w:val="0"/>
              <w:keepLines w:val="0"/>
              <w:pageBreakBefore w:val="0"/>
              <w:widowControl w:val="0"/>
              <w:kinsoku/>
              <w:wordWrap/>
              <w:overflowPunct/>
              <w:topLinePunct w:val="0"/>
              <w:autoSpaceDE/>
              <w:autoSpaceDN/>
              <w:bidi w:val="0"/>
              <w:adjustRightInd w:val="0"/>
              <w:snapToGrid w:val="0"/>
              <w:spacing w:before="47" w:line="249" w:lineRule="auto"/>
              <w:ind w:left="30" w:right="2127" w:firstLine="11"/>
              <w:textAlignment w:val="auto"/>
            </w:pPr>
            <w:r>
              <w:rPr>
                <w:spacing w:val="13"/>
              </w:rPr>
              <w:t>（九）</w:t>
            </w:r>
            <w:r>
              <w:rPr>
                <w:spacing w:val="-50"/>
              </w:rPr>
              <w:t xml:space="preserve"> </w:t>
            </w:r>
            <w:r>
              <w:rPr>
                <w:spacing w:val="13"/>
              </w:rPr>
              <w:t>符合竞争性磋商文件中其他实质性要求。</w:t>
            </w:r>
            <w:r>
              <w:rPr>
                <w:spacing w:val="6"/>
              </w:rPr>
              <w:t>财务要求：财务状况良好。</w:t>
            </w:r>
          </w:p>
          <w:p w14:paraId="2254B69E">
            <w:pPr>
              <w:pStyle w:val="9"/>
              <w:keepNext w:val="0"/>
              <w:keepLines w:val="0"/>
              <w:pageBreakBefore w:val="0"/>
              <w:widowControl w:val="0"/>
              <w:kinsoku/>
              <w:wordWrap/>
              <w:overflowPunct/>
              <w:topLinePunct w:val="0"/>
              <w:autoSpaceDE/>
              <w:autoSpaceDN/>
              <w:bidi w:val="0"/>
              <w:adjustRightInd w:val="0"/>
              <w:snapToGrid w:val="0"/>
              <w:spacing w:before="42" w:line="229" w:lineRule="auto"/>
              <w:ind w:left="27"/>
              <w:textAlignment w:val="auto"/>
            </w:pPr>
            <w:r>
              <w:rPr>
                <w:spacing w:val="3"/>
              </w:rPr>
              <w:t>信誉要求：</w:t>
            </w:r>
            <w:r>
              <w:rPr>
                <w:spacing w:val="-38"/>
              </w:rPr>
              <w:t xml:space="preserve"> </w:t>
            </w:r>
            <w:r>
              <w:rPr>
                <w:spacing w:val="3"/>
              </w:rPr>
              <w:t>良好，无不良行为记录。</w:t>
            </w:r>
          </w:p>
          <w:p w14:paraId="7D80E5B9">
            <w:pPr>
              <w:pStyle w:val="9"/>
              <w:keepNext w:val="0"/>
              <w:keepLines w:val="0"/>
              <w:pageBreakBefore w:val="0"/>
              <w:widowControl w:val="0"/>
              <w:kinsoku/>
              <w:wordWrap/>
              <w:overflowPunct/>
              <w:topLinePunct w:val="0"/>
              <w:autoSpaceDE/>
              <w:autoSpaceDN/>
              <w:bidi w:val="0"/>
              <w:adjustRightInd w:val="0"/>
              <w:snapToGrid w:val="0"/>
              <w:spacing w:before="40" w:line="226" w:lineRule="auto"/>
              <w:ind w:left="29" w:right="184"/>
              <w:jc w:val="both"/>
              <w:textAlignment w:val="auto"/>
              <w:rPr>
                <w:rFonts w:hint="eastAsia" w:eastAsia="仿宋"/>
                <w:lang w:val="en-US" w:eastAsia="zh-CN"/>
              </w:rPr>
            </w:pPr>
            <w:r>
              <w:rPr>
                <w:spacing w:val="10"/>
              </w:rPr>
              <w:t>其他要求：</w:t>
            </w:r>
            <w:r>
              <w:rPr>
                <w:spacing w:val="10"/>
                <w:sz w:val="21"/>
                <w:szCs w:val="21"/>
              </w:rPr>
              <w:t>符合国家相关规范标准。外省投标企业须提供《新疆维吾尔自治区区外建设工程企业信息登记册》或新疆工程建设云下载审核通过的信息报送册，且项目经理须为《新疆维吾尔自治区区外建设工程企业信息登记册》或新疆工程建设云下载审核通过的信息报送册中</w:t>
            </w:r>
            <w:r>
              <w:rPr>
                <w:spacing w:val="5"/>
                <w:sz w:val="21"/>
                <w:szCs w:val="21"/>
              </w:rPr>
              <w:t>备案人员</w:t>
            </w:r>
            <w:r>
              <w:rPr>
                <w:rFonts w:hint="eastAsia"/>
                <w:spacing w:val="5"/>
                <w:sz w:val="21"/>
                <w:szCs w:val="21"/>
                <w:lang w:val="en-US" w:eastAsia="zh-CN"/>
              </w:rPr>
              <w:t>;</w:t>
            </w:r>
          </w:p>
        </w:tc>
      </w:tr>
      <w:tr w14:paraId="6C30D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bottom w:val="single" w:color="000000" w:sz="2" w:space="0"/>
            </w:tcBorders>
            <w:vAlign w:val="top"/>
          </w:tcPr>
          <w:p w14:paraId="07F9BD74">
            <w:pPr>
              <w:keepNext w:val="0"/>
              <w:keepLines w:val="0"/>
              <w:pageBreakBefore w:val="0"/>
              <w:widowControl w:val="0"/>
              <w:kinsoku/>
              <w:wordWrap/>
              <w:overflowPunct/>
              <w:topLinePunct w:val="0"/>
              <w:autoSpaceDE/>
              <w:autoSpaceDN/>
              <w:bidi w:val="0"/>
              <w:adjustRightInd w:val="0"/>
              <w:snapToGrid w:val="0"/>
              <w:spacing w:line="354" w:lineRule="auto"/>
              <w:textAlignment w:val="auto"/>
              <w:rPr>
                <w:rFonts w:ascii="Arial"/>
                <w:sz w:val="21"/>
              </w:rPr>
            </w:pPr>
          </w:p>
          <w:p w14:paraId="79DE4E2C">
            <w:pPr>
              <w:pStyle w:val="9"/>
              <w:keepNext w:val="0"/>
              <w:keepLines w:val="0"/>
              <w:pageBreakBefore w:val="0"/>
              <w:widowControl w:val="0"/>
              <w:kinsoku/>
              <w:wordWrap/>
              <w:overflowPunct/>
              <w:topLinePunct w:val="0"/>
              <w:autoSpaceDE/>
              <w:autoSpaceDN/>
              <w:bidi w:val="0"/>
              <w:adjustRightInd w:val="0"/>
              <w:snapToGrid w:val="0"/>
              <w:spacing w:before="71" w:line="298" w:lineRule="exact"/>
              <w:ind w:left="324"/>
              <w:textAlignment w:val="auto"/>
            </w:pPr>
            <w:r>
              <w:rPr>
                <w:spacing w:val="-1"/>
                <w:position w:val="2"/>
              </w:rPr>
              <w:t>23</w:t>
            </w:r>
          </w:p>
        </w:tc>
        <w:tc>
          <w:tcPr>
            <w:tcW w:w="2080" w:type="dxa"/>
            <w:tcBorders>
              <w:bottom w:val="single" w:color="000000" w:sz="2" w:space="0"/>
            </w:tcBorders>
            <w:vAlign w:val="top"/>
          </w:tcPr>
          <w:p w14:paraId="5227B641">
            <w:pPr>
              <w:keepNext w:val="0"/>
              <w:keepLines w:val="0"/>
              <w:pageBreakBefore w:val="0"/>
              <w:widowControl w:val="0"/>
              <w:kinsoku/>
              <w:wordWrap/>
              <w:overflowPunct/>
              <w:topLinePunct w:val="0"/>
              <w:autoSpaceDE/>
              <w:autoSpaceDN/>
              <w:bidi w:val="0"/>
              <w:adjustRightInd w:val="0"/>
              <w:snapToGrid w:val="0"/>
              <w:spacing w:line="349" w:lineRule="auto"/>
              <w:textAlignment w:val="auto"/>
              <w:rPr>
                <w:rFonts w:ascii="Arial"/>
                <w:sz w:val="21"/>
              </w:rPr>
            </w:pPr>
          </w:p>
          <w:p w14:paraId="7C94F5F6">
            <w:pPr>
              <w:pStyle w:val="9"/>
              <w:keepNext w:val="0"/>
              <w:keepLines w:val="0"/>
              <w:pageBreakBefore w:val="0"/>
              <w:widowControl w:val="0"/>
              <w:kinsoku/>
              <w:wordWrap/>
              <w:overflowPunct/>
              <w:topLinePunct w:val="0"/>
              <w:autoSpaceDE/>
              <w:autoSpaceDN/>
              <w:bidi w:val="0"/>
              <w:adjustRightInd w:val="0"/>
              <w:snapToGrid w:val="0"/>
              <w:spacing w:before="71" w:line="231" w:lineRule="auto"/>
              <w:ind w:left="43"/>
              <w:textAlignment w:val="auto"/>
            </w:pPr>
            <w:r>
              <w:rPr>
                <w:spacing w:val="12"/>
              </w:rPr>
              <w:t>响应文件的要求</w:t>
            </w:r>
          </w:p>
        </w:tc>
        <w:tc>
          <w:tcPr>
            <w:tcW w:w="7132" w:type="dxa"/>
            <w:tcBorders>
              <w:bottom w:val="single" w:color="000000" w:sz="2" w:space="0"/>
              <w:right w:val="single" w:color="000000" w:sz="2" w:space="0"/>
            </w:tcBorders>
            <w:vAlign w:val="top"/>
          </w:tcPr>
          <w:p w14:paraId="7420E47A">
            <w:pPr>
              <w:pStyle w:val="9"/>
              <w:keepNext w:val="0"/>
              <w:keepLines w:val="0"/>
              <w:pageBreakBefore w:val="0"/>
              <w:widowControl w:val="0"/>
              <w:kinsoku/>
              <w:wordWrap/>
              <w:overflowPunct/>
              <w:topLinePunct w:val="0"/>
              <w:autoSpaceDE/>
              <w:autoSpaceDN/>
              <w:bidi w:val="0"/>
              <w:adjustRightInd w:val="0"/>
              <w:snapToGrid w:val="0"/>
              <w:spacing w:before="76" w:line="249" w:lineRule="auto"/>
              <w:ind w:left="24" w:right="23" w:firstLine="29"/>
              <w:jc w:val="both"/>
              <w:textAlignment w:val="auto"/>
            </w:pPr>
            <w:r>
              <w:rPr>
                <w:spacing w:val="20"/>
              </w:rPr>
              <w:t>1 、本项目实行电子招投标</w:t>
            </w:r>
            <w:r>
              <w:rPr>
                <w:spacing w:val="-44"/>
              </w:rPr>
              <w:t xml:space="preserve"> </w:t>
            </w:r>
            <w:r>
              <w:rPr>
                <w:spacing w:val="20"/>
              </w:rPr>
              <w:t>，供应商须登录政府采购云平台申请获</w:t>
            </w:r>
            <w:r>
              <w:rPr>
                <w:spacing w:val="18"/>
              </w:rPr>
              <w:t>取 采购文件</w:t>
            </w:r>
            <w:r>
              <w:rPr>
                <w:spacing w:val="-48"/>
              </w:rPr>
              <w:t xml:space="preserve"> </w:t>
            </w:r>
            <w:r>
              <w:rPr>
                <w:spacing w:val="18"/>
              </w:rPr>
              <w:t>，并需要使用</w:t>
            </w:r>
            <w:r>
              <w:rPr>
                <w:spacing w:val="-20"/>
              </w:rPr>
              <w:t xml:space="preserve"> </w:t>
            </w:r>
            <w:r>
              <w:t>CA</w:t>
            </w:r>
            <w:r>
              <w:rPr>
                <w:spacing w:val="18"/>
              </w:rPr>
              <w:t xml:space="preserve"> 锁，在新疆政府采购网--下载专区下</w:t>
            </w:r>
            <w:r>
              <w:rPr>
                <w:spacing w:val="14"/>
              </w:rPr>
              <w:t>载--</w:t>
            </w:r>
            <w:r>
              <w:rPr>
                <w:spacing w:val="43"/>
              </w:rPr>
              <w:t xml:space="preserve"> </w:t>
            </w:r>
            <w:r>
              <w:rPr>
                <w:spacing w:val="14"/>
              </w:rPr>
              <w:t>供应</w:t>
            </w:r>
            <w:r>
              <w:rPr>
                <w:spacing w:val="-64"/>
              </w:rPr>
              <w:t xml:space="preserve"> </w:t>
            </w:r>
            <w:r>
              <w:rPr>
                <w:spacing w:val="14"/>
              </w:rPr>
              <w:t>商客户端制作</w:t>
            </w:r>
            <w:r>
              <w:rPr>
                <w:spacing w:val="-66"/>
              </w:rPr>
              <w:t xml:space="preserve"> </w:t>
            </w:r>
            <w:r>
              <w:rPr>
                <w:spacing w:val="14"/>
              </w:rPr>
              <w:t>响应文件</w:t>
            </w:r>
            <w:r>
              <w:rPr>
                <w:spacing w:val="-56"/>
              </w:rPr>
              <w:t xml:space="preserve"> </w:t>
            </w:r>
            <w:r>
              <w:rPr>
                <w:spacing w:val="14"/>
              </w:rPr>
              <w:t>，</w:t>
            </w:r>
            <w:r>
              <w:rPr>
                <w:spacing w:val="-63"/>
              </w:rPr>
              <w:t xml:space="preserve"> </w:t>
            </w:r>
            <w:r>
              <w:rPr>
                <w:spacing w:val="14"/>
              </w:rPr>
              <w:t>并</w:t>
            </w:r>
            <w:r>
              <w:rPr>
                <w:spacing w:val="-59"/>
              </w:rPr>
              <w:t xml:space="preserve"> </w:t>
            </w:r>
            <w:r>
              <w:rPr>
                <w:spacing w:val="14"/>
              </w:rPr>
              <w:t xml:space="preserve">生成 </w:t>
            </w:r>
            <w:r>
              <w:t>JMBS</w:t>
            </w:r>
            <w:r>
              <w:rPr>
                <w:spacing w:val="41"/>
              </w:rPr>
              <w:t xml:space="preserve"> </w:t>
            </w:r>
            <w:r>
              <w:rPr>
                <w:spacing w:val="14"/>
              </w:rPr>
              <w:t>格式加</w:t>
            </w:r>
            <w:r>
              <w:rPr>
                <w:spacing w:val="-61"/>
              </w:rPr>
              <w:t xml:space="preserve"> </w:t>
            </w:r>
            <w:r>
              <w:rPr>
                <w:spacing w:val="13"/>
              </w:rPr>
              <w:t>密文件</w:t>
            </w:r>
            <w:r>
              <w:rPr>
                <w:spacing w:val="-54"/>
              </w:rPr>
              <w:t xml:space="preserve"> </w:t>
            </w:r>
            <w:r>
              <w:rPr>
                <w:spacing w:val="13"/>
              </w:rPr>
              <w:t>，</w:t>
            </w:r>
            <w:r>
              <w:rPr>
                <w:spacing w:val="14"/>
              </w:rPr>
              <w:t>在投标</w:t>
            </w:r>
          </w:p>
        </w:tc>
      </w:tr>
      <w:tr w14:paraId="6B8BE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top w:val="single" w:color="000000" w:sz="2" w:space="0"/>
              <w:left w:val="single" w:color="000000" w:sz="2" w:space="0"/>
            </w:tcBorders>
            <w:vAlign w:val="top"/>
          </w:tcPr>
          <w:p w14:paraId="56AFD045">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0" w:type="dxa"/>
            <w:tcBorders>
              <w:top w:val="single" w:color="000000" w:sz="2" w:space="0"/>
            </w:tcBorders>
            <w:vAlign w:val="top"/>
          </w:tcPr>
          <w:p w14:paraId="145F158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7132" w:type="dxa"/>
            <w:tcBorders>
              <w:top w:val="single" w:color="000000" w:sz="2" w:space="0"/>
              <w:right w:val="single" w:color="000000" w:sz="2" w:space="0"/>
            </w:tcBorders>
            <w:vAlign w:val="top"/>
          </w:tcPr>
          <w:p w14:paraId="092719AD">
            <w:pPr>
              <w:pStyle w:val="9"/>
              <w:keepNext w:val="0"/>
              <w:keepLines w:val="0"/>
              <w:pageBreakBefore w:val="0"/>
              <w:widowControl w:val="0"/>
              <w:kinsoku/>
              <w:wordWrap/>
              <w:overflowPunct/>
              <w:topLinePunct w:val="0"/>
              <w:autoSpaceDE/>
              <w:autoSpaceDN/>
              <w:bidi w:val="0"/>
              <w:adjustRightInd w:val="0"/>
              <w:snapToGrid w:val="0"/>
              <w:spacing w:before="88" w:line="252" w:lineRule="auto"/>
              <w:ind w:left="25" w:right="152" w:hanging="1"/>
              <w:textAlignment w:val="auto"/>
            </w:pPr>
            <w:r>
              <w:rPr>
                <w:spacing w:val="16"/>
              </w:rPr>
              <w:t>截止前上传至政府采购云平台。若供应商参与投标,</w:t>
            </w:r>
            <w:r>
              <w:rPr>
                <w:spacing w:val="101"/>
              </w:rPr>
              <w:t xml:space="preserve"> </w:t>
            </w:r>
            <w:r>
              <w:rPr>
                <w:spacing w:val="16"/>
              </w:rPr>
              <w:t>自行承担与投</w:t>
            </w:r>
            <w:r>
              <w:rPr>
                <w:spacing w:val="11"/>
              </w:rPr>
              <w:t>标</w:t>
            </w:r>
            <w:r>
              <w:rPr>
                <w:spacing w:val="28"/>
              </w:rPr>
              <w:t xml:space="preserve"> </w:t>
            </w:r>
            <w:r>
              <w:rPr>
                <w:spacing w:val="11"/>
              </w:rPr>
              <w:t>有关的一切费用。</w:t>
            </w:r>
          </w:p>
          <w:p w14:paraId="3BFC71FC">
            <w:pPr>
              <w:pStyle w:val="9"/>
              <w:keepNext w:val="0"/>
              <w:keepLines w:val="0"/>
              <w:pageBreakBefore w:val="0"/>
              <w:widowControl w:val="0"/>
              <w:kinsoku/>
              <w:wordWrap/>
              <w:overflowPunct/>
              <w:topLinePunct w:val="0"/>
              <w:autoSpaceDE/>
              <w:autoSpaceDN/>
              <w:bidi w:val="0"/>
              <w:adjustRightInd w:val="0"/>
              <w:snapToGrid w:val="0"/>
              <w:spacing w:before="36" w:line="252" w:lineRule="auto"/>
              <w:ind w:left="24" w:right="20" w:hanging="6"/>
              <w:textAlignment w:val="auto"/>
            </w:pPr>
            <w:r>
              <w:rPr>
                <w:spacing w:val="21"/>
              </w:rPr>
              <w:t>2 、各供应商应在开标前确保是新疆维吾尔</w:t>
            </w:r>
            <w:r>
              <w:rPr>
                <w:spacing w:val="-34"/>
              </w:rPr>
              <w:t xml:space="preserve"> </w:t>
            </w:r>
            <w:r>
              <w:rPr>
                <w:spacing w:val="21"/>
              </w:rPr>
              <w:t>自治区政府采</w:t>
            </w:r>
            <w:r>
              <w:rPr>
                <w:spacing w:val="20"/>
              </w:rPr>
              <w:t>购网正式</w:t>
            </w:r>
            <w:r>
              <w:rPr>
                <w:spacing w:val="14"/>
              </w:rPr>
              <w:t>注</w:t>
            </w:r>
            <w:r>
              <w:rPr>
                <w:spacing w:val="40"/>
              </w:rPr>
              <w:t xml:space="preserve"> </w:t>
            </w:r>
            <w:r>
              <w:rPr>
                <w:spacing w:val="14"/>
              </w:rPr>
              <w:t xml:space="preserve">册入库的供应商，并完成 </w:t>
            </w:r>
            <w:r>
              <w:t>CA</w:t>
            </w:r>
            <w:r>
              <w:rPr>
                <w:spacing w:val="14"/>
              </w:rPr>
              <w:t xml:space="preserve"> 数字证书申领</w:t>
            </w:r>
            <w:r>
              <w:rPr>
                <w:spacing w:val="-65"/>
              </w:rPr>
              <w:t xml:space="preserve"> </w:t>
            </w:r>
            <w:r>
              <w:rPr>
                <w:spacing w:val="14"/>
              </w:rPr>
              <w:t>。</w:t>
            </w:r>
            <w:r>
              <w:rPr>
                <w:spacing w:val="-53"/>
              </w:rPr>
              <w:t xml:space="preserve"> </w:t>
            </w:r>
            <w:r>
              <w:rPr>
                <w:spacing w:val="14"/>
              </w:rPr>
              <w:t>因未</w:t>
            </w:r>
            <w:r>
              <w:rPr>
                <w:spacing w:val="13"/>
              </w:rPr>
              <w:t>注册入库</w:t>
            </w:r>
            <w:r>
              <w:rPr>
                <w:spacing w:val="-65"/>
              </w:rPr>
              <w:t xml:space="preserve"> </w:t>
            </w:r>
            <w:r>
              <w:rPr>
                <w:spacing w:val="13"/>
              </w:rPr>
              <w:t>、未</w:t>
            </w:r>
            <w:r>
              <w:rPr>
                <w:spacing w:val="14"/>
              </w:rPr>
              <w:t xml:space="preserve">办理 </w:t>
            </w:r>
            <w:r>
              <w:t>CA</w:t>
            </w:r>
            <w:r>
              <w:rPr>
                <w:spacing w:val="51"/>
              </w:rPr>
              <w:t xml:space="preserve"> </w:t>
            </w:r>
            <w:r>
              <w:rPr>
                <w:spacing w:val="14"/>
              </w:rPr>
              <w:t>数</w:t>
            </w:r>
            <w:r>
              <w:rPr>
                <w:spacing w:val="-61"/>
              </w:rPr>
              <w:t xml:space="preserve"> </w:t>
            </w:r>
            <w:r>
              <w:rPr>
                <w:spacing w:val="14"/>
              </w:rPr>
              <w:t>字证</w:t>
            </w:r>
            <w:r>
              <w:rPr>
                <w:spacing w:val="-60"/>
              </w:rPr>
              <w:t xml:space="preserve"> </w:t>
            </w:r>
            <w:r>
              <w:rPr>
                <w:spacing w:val="14"/>
              </w:rPr>
              <w:t>书</w:t>
            </w:r>
            <w:r>
              <w:rPr>
                <w:spacing w:val="-62"/>
              </w:rPr>
              <w:t xml:space="preserve"> </w:t>
            </w:r>
            <w:r>
              <w:rPr>
                <w:spacing w:val="14"/>
              </w:rPr>
              <w:t>等</w:t>
            </w:r>
            <w:r>
              <w:rPr>
                <w:spacing w:val="-66"/>
              </w:rPr>
              <w:t xml:space="preserve"> </w:t>
            </w:r>
            <w:r>
              <w:rPr>
                <w:spacing w:val="14"/>
              </w:rPr>
              <w:t>原因造成</w:t>
            </w:r>
            <w:r>
              <w:rPr>
                <w:spacing w:val="-65"/>
              </w:rPr>
              <w:t xml:space="preserve"> </w:t>
            </w:r>
            <w:r>
              <w:rPr>
                <w:spacing w:val="14"/>
              </w:rPr>
              <w:t>无</w:t>
            </w:r>
            <w:r>
              <w:rPr>
                <w:spacing w:val="-63"/>
              </w:rPr>
              <w:t xml:space="preserve"> </w:t>
            </w:r>
            <w:r>
              <w:rPr>
                <w:spacing w:val="14"/>
              </w:rPr>
              <w:t>法投标</w:t>
            </w:r>
            <w:r>
              <w:rPr>
                <w:spacing w:val="-64"/>
              </w:rPr>
              <w:t xml:space="preserve"> </w:t>
            </w:r>
            <w:r>
              <w:rPr>
                <w:spacing w:val="14"/>
              </w:rPr>
              <w:t>或投标失</w:t>
            </w:r>
            <w:r>
              <w:rPr>
                <w:spacing w:val="-64"/>
              </w:rPr>
              <w:t xml:space="preserve"> </w:t>
            </w:r>
            <w:r>
              <w:rPr>
                <w:spacing w:val="14"/>
              </w:rPr>
              <w:t>败</w:t>
            </w:r>
            <w:r>
              <w:rPr>
                <w:spacing w:val="-62"/>
              </w:rPr>
              <w:t xml:space="preserve"> </w:t>
            </w:r>
            <w:r>
              <w:rPr>
                <w:spacing w:val="14"/>
              </w:rPr>
              <w:t>等后果</w:t>
            </w:r>
            <w:r>
              <w:rPr>
                <w:spacing w:val="-57"/>
              </w:rPr>
              <w:t xml:space="preserve"> </w:t>
            </w:r>
            <w:r>
              <w:rPr>
                <w:spacing w:val="14"/>
              </w:rPr>
              <w:t>的由供</w:t>
            </w:r>
            <w:r>
              <w:rPr>
                <w:spacing w:val="-1"/>
              </w:rPr>
              <w:t>应商</w:t>
            </w:r>
            <w:r>
              <w:rPr>
                <w:spacing w:val="-30"/>
              </w:rPr>
              <w:t xml:space="preserve"> </w:t>
            </w:r>
            <w:r>
              <w:rPr>
                <w:spacing w:val="-1"/>
              </w:rPr>
              <w:t>自</w:t>
            </w:r>
            <w:r>
              <w:rPr>
                <w:spacing w:val="40"/>
              </w:rPr>
              <w:t xml:space="preserve"> </w:t>
            </w:r>
            <w:r>
              <w:rPr>
                <w:spacing w:val="-1"/>
              </w:rPr>
              <w:t>行承担。</w:t>
            </w:r>
          </w:p>
          <w:p w14:paraId="5F5C9955">
            <w:pPr>
              <w:pStyle w:val="9"/>
              <w:keepNext w:val="0"/>
              <w:keepLines w:val="0"/>
              <w:pageBreakBefore w:val="0"/>
              <w:widowControl w:val="0"/>
              <w:kinsoku/>
              <w:wordWrap/>
              <w:overflowPunct/>
              <w:topLinePunct w:val="0"/>
              <w:autoSpaceDE/>
              <w:autoSpaceDN/>
              <w:bidi w:val="0"/>
              <w:adjustRightInd w:val="0"/>
              <w:snapToGrid w:val="0"/>
              <w:spacing w:before="72" w:line="230" w:lineRule="auto"/>
              <w:ind w:left="24"/>
              <w:textAlignment w:val="auto"/>
            </w:pPr>
            <w:r>
              <w:rPr>
                <w:spacing w:val="15"/>
              </w:rPr>
              <w:t>3、供应商可前往新疆政府采购网 (</w:t>
            </w:r>
          </w:p>
          <w:p w14:paraId="037F8156">
            <w:pPr>
              <w:pStyle w:val="9"/>
              <w:keepNext w:val="0"/>
              <w:keepLines w:val="0"/>
              <w:pageBreakBefore w:val="0"/>
              <w:widowControl w:val="0"/>
              <w:kinsoku/>
              <w:wordWrap/>
              <w:overflowPunct/>
              <w:topLinePunct w:val="0"/>
              <w:autoSpaceDE/>
              <w:autoSpaceDN/>
              <w:bidi w:val="0"/>
              <w:adjustRightInd w:val="0"/>
              <w:snapToGrid w:val="0"/>
              <w:spacing w:before="39" w:line="255" w:lineRule="auto"/>
              <w:ind w:left="26" w:right="8" w:hanging="9"/>
              <w:textAlignment w:val="auto"/>
            </w:pPr>
            <w:r>
              <w:fldChar w:fldCharType="begin"/>
            </w:r>
            <w:r>
              <w:instrText xml:space="preserve"> HYPERLINK "http://www.ccgp-xinjiang.gov.cn/" </w:instrText>
            </w:r>
            <w:r>
              <w:fldChar w:fldCharType="separate"/>
            </w:r>
            <w:r>
              <w:t>http</w:t>
            </w:r>
            <w:r>
              <w:rPr>
                <w:spacing w:val="20"/>
              </w:rPr>
              <w:t>://</w:t>
            </w:r>
            <w:r>
              <w:t>www</w:t>
            </w:r>
            <w:r>
              <w:rPr>
                <w:spacing w:val="20"/>
              </w:rPr>
              <w:t>.</w:t>
            </w:r>
            <w:r>
              <w:t>ccgpxinjiang</w:t>
            </w:r>
            <w:r>
              <w:rPr>
                <w:spacing w:val="20"/>
              </w:rPr>
              <w:t>.</w:t>
            </w:r>
            <w:r>
              <w:t>gov</w:t>
            </w:r>
            <w:r>
              <w:rPr>
                <w:spacing w:val="20"/>
              </w:rPr>
              <w:t>.</w:t>
            </w:r>
            <w:r>
              <w:t>cn</w:t>
            </w:r>
            <w:r>
              <w:rPr>
                <w:spacing w:val="20"/>
              </w:rPr>
              <w:t>/</w:t>
            </w:r>
            <w:r>
              <w:rPr>
                <w:spacing w:val="20"/>
              </w:rPr>
              <w:fldChar w:fldCharType="end"/>
            </w:r>
            <w:r>
              <w:rPr>
                <w:spacing w:val="20"/>
              </w:rPr>
              <w:t>）</w:t>
            </w:r>
            <w:r>
              <w:rPr>
                <w:spacing w:val="74"/>
              </w:rPr>
              <w:t xml:space="preserve"> </w:t>
            </w:r>
            <w:r>
              <w:rPr>
                <w:spacing w:val="20"/>
              </w:rPr>
              <w:t>下载专区，下载政府采购云平</w:t>
            </w:r>
            <w:r>
              <w:rPr>
                <w:spacing w:val="16"/>
              </w:rPr>
              <w:t>台电子投标客户端，安装完成后，可  通过账号密码或</w:t>
            </w:r>
            <w:r>
              <w:rPr>
                <w:spacing w:val="-15"/>
              </w:rPr>
              <w:t xml:space="preserve"> </w:t>
            </w:r>
            <w:r>
              <w:t>CA</w:t>
            </w:r>
            <w:r>
              <w:rPr>
                <w:spacing w:val="42"/>
              </w:rPr>
              <w:t xml:space="preserve"> </w:t>
            </w:r>
            <w:r>
              <w:rPr>
                <w:spacing w:val="15"/>
              </w:rPr>
              <w:t>登录客户端进行响应文件制作。在使用政府采购  云平台电子投标客户端时，</w:t>
            </w:r>
            <w:r>
              <w:rPr>
                <w:spacing w:val="14"/>
              </w:rPr>
              <w:t>建议使用</w:t>
            </w:r>
            <w:r>
              <w:rPr>
                <w:spacing w:val="-16"/>
              </w:rPr>
              <w:t xml:space="preserve"> </w:t>
            </w:r>
            <w:r>
              <w:t>WIN</w:t>
            </w:r>
            <w:r>
              <w:rPr>
                <w:spacing w:val="14"/>
              </w:rPr>
              <w:t>7</w:t>
            </w:r>
            <w:r>
              <w:rPr>
                <w:spacing w:val="45"/>
              </w:rPr>
              <w:t xml:space="preserve"> </w:t>
            </w:r>
            <w:r>
              <w:rPr>
                <w:spacing w:val="14"/>
              </w:rPr>
              <w:t>及以上操作系统</w:t>
            </w:r>
            <w:r>
              <w:rPr>
                <w:spacing w:val="-65"/>
              </w:rPr>
              <w:t xml:space="preserve"> </w:t>
            </w:r>
            <w:r>
              <w:rPr>
                <w:spacing w:val="14"/>
              </w:rPr>
              <w:t>。如有  问题可拨打政府采购云平台</w:t>
            </w:r>
            <w:r>
              <w:rPr>
                <w:spacing w:val="9"/>
              </w:rPr>
              <w:t>客户服务热线</w:t>
            </w:r>
            <w:r>
              <w:rPr>
                <w:spacing w:val="-22"/>
              </w:rPr>
              <w:t xml:space="preserve"> </w:t>
            </w:r>
            <w:r>
              <w:rPr>
                <w:spacing w:val="9"/>
              </w:rPr>
              <w:t>400-881-7190</w:t>
            </w:r>
            <w:r>
              <w:rPr>
                <w:spacing w:val="37"/>
              </w:rPr>
              <w:t xml:space="preserve"> </w:t>
            </w:r>
            <w:r>
              <w:rPr>
                <w:spacing w:val="9"/>
              </w:rPr>
              <w:t>进行咨询。</w:t>
            </w:r>
          </w:p>
          <w:p w14:paraId="5CFD11B5">
            <w:pPr>
              <w:pStyle w:val="9"/>
              <w:keepNext w:val="0"/>
              <w:keepLines w:val="0"/>
              <w:pageBreakBefore w:val="0"/>
              <w:widowControl w:val="0"/>
              <w:kinsoku/>
              <w:wordWrap/>
              <w:overflowPunct/>
              <w:topLinePunct w:val="0"/>
              <w:autoSpaceDE/>
              <w:autoSpaceDN/>
              <w:bidi w:val="0"/>
              <w:adjustRightInd w:val="0"/>
              <w:snapToGrid w:val="0"/>
              <w:spacing w:before="76" w:line="248" w:lineRule="auto"/>
              <w:ind w:left="69" w:right="167" w:hanging="57"/>
              <w:textAlignment w:val="auto"/>
            </w:pPr>
            <w:r>
              <w:rPr>
                <w:spacing w:val="15"/>
              </w:rPr>
              <w:t xml:space="preserve">4、供应商在开标时须携带制作加密电子响应文件所使用的 </w:t>
            </w:r>
            <w:r>
              <w:t>CA</w:t>
            </w:r>
            <w:r>
              <w:rPr>
                <w:spacing w:val="15"/>
              </w:rPr>
              <w:t xml:space="preserve"> 锁，</w:t>
            </w:r>
            <w:r>
              <w:rPr>
                <w:spacing w:val="16"/>
              </w:rPr>
              <w:t>电脑须提前配置好浏览器（建议使用 360</w:t>
            </w:r>
            <w:r>
              <w:rPr>
                <w:spacing w:val="63"/>
              </w:rPr>
              <w:t xml:space="preserve"> </w:t>
            </w:r>
            <w:r>
              <w:rPr>
                <w:spacing w:val="16"/>
              </w:rPr>
              <w:t>浏览器或谷歌浏览器）</w:t>
            </w:r>
            <w:r>
              <w:t xml:space="preserve"> </w:t>
            </w:r>
            <w:r>
              <w:rPr>
                <w:spacing w:val="2"/>
              </w:rPr>
              <w:t>,</w:t>
            </w:r>
            <w:r>
              <w:rPr>
                <w:spacing w:val="42"/>
              </w:rPr>
              <w:t xml:space="preserve">  </w:t>
            </w:r>
            <w:r>
              <w:rPr>
                <w:spacing w:val="2"/>
              </w:rPr>
              <w:t>以便开标时在线解密。</w:t>
            </w:r>
          </w:p>
          <w:p w14:paraId="27A5942F">
            <w:pPr>
              <w:pStyle w:val="9"/>
              <w:keepNext w:val="0"/>
              <w:keepLines w:val="0"/>
              <w:pageBreakBefore w:val="0"/>
              <w:widowControl w:val="0"/>
              <w:kinsoku/>
              <w:wordWrap/>
              <w:overflowPunct/>
              <w:topLinePunct w:val="0"/>
              <w:autoSpaceDE/>
              <w:autoSpaceDN/>
              <w:bidi w:val="0"/>
              <w:adjustRightInd w:val="0"/>
              <w:snapToGrid w:val="0"/>
              <w:spacing w:before="70" w:line="248" w:lineRule="auto"/>
              <w:ind w:left="26" w:right="25"/>
              <w:textAlignment w:val="auto"/>
            </w:pPr>
            <w:r>
              <w:rPr>
                <w:spacing w:val="20"/>
              </w:rPr>
              <w:t>5</w:t>
            </w:r>
            <w:r>
              <w:rPr>
                <w:spacing w:val="-55"/>
              </w:rPr>
              <w:t xml:space="preserve"> </w:t>
            </w:r>
            <w:r>
              <w:rPr>
                <w:spacing w:val="20"/>
              </w:rPr>
              <w:t>、投标供应商应当在投标截止时间前</w:t>
            </w:r>
            <w:r>
              <w:rPr>
                <w:spacing w:val="-61"/>
              </w:rPr>
              <w:t xml:space="preserve"> </w:t>
            </w:r>
            <w:r>
              <w:rPr>
                <w:spacing w:val="20"/>
              </w:rPr>
              <w:t>，将生成的“</w:t>
            </w:r>
            <w:r>
              <w:rPr>
                <w:spacing w:val="-84"/>
              </w:rPr>
              <w:t xml:space="preserve"> </w:t>
            </w:r>
            <w:r>
              <w:t>JMBS</w:t>
            </w:r>
            <w:r>
              <w:rPr>
                <w:spacing w:val="20"/>
              </w:rPr>
              <w:t xml:space="preserve"> 格式电子</w:t>
            </w:r>
            <w:r>
              <w:rPr>
                <w:spacing w:val="16"/>
              </w:rPr>
              <w:t>加密响应文件</w:t>
            </w:r>
            <w:r>
              <w:rPr>
                <w:spacing w:val="-16"/>
              </w:rPr>
              <w:t xml:space="preserve"> </w:t>
            </w:r>
            <w:r>
              <w:rPr>
                <w:spacing w:val="16"/>
              </w:rPr>
              <w:t>”上传递交至“</w:t>
            </w:r>
            <w:r>
              <w:rPr>
                <w:spacing w:val="-82"/>
              </w:rPr>
              <w:t xml:space="preserve"> </w:t>
            </w:r>
            <w:r>
              <w:rPr>
                <w:spacing w:val="16"/>
              </w:rPr>
              <w:t>政府采购云平台</w:t>
            </w:r>
            <w:r>
              <w:rPr>
                <w:spacing w:val="-31"/>
              </w:rPr>
              <w:t xml:space="preserve"> </w:t>
            </w:r>
            <w:r>
              <w:rPr>
                <w:spacing w:val="16"/>
              </w:rPr>
              <w:t>”</w:t>
            </w:r>
            <w:r>
              <w:rPr>
                <w:spacing w:val="-84"/>
              </w:rPr>
              <w:t xml:space="preserve"> </w:t>
            </w:r>
            <w:r>
              <w:rPr>
                <w:spacing w:val="16"/>
              </w:rPr>
              <w:t>，投标截止时间以</w:t>
            </w:r>
            <w:r>
              <w:rPr>
                <w:spacing w:val="14"/>
              </w:rPr>
              <w:t>后上传递交的响应文件将被“政府采购云平台</w:t>
            </w:r>
            <w:r>
              <w:rPr>
                <w:spacing w:val="-22"/>
              </w:rPr>
              <w:t xml:space="preserve"> </w:t>
            </w:r>
            <w:r>
              <w:rPr>
                <w:spacing w:val="14"/>
              </w:rPr>
              <w:t>”拒收。</w:t>
            </w:r>
          </w:p>
          <w:p w14:paraId="0D841836">
            <w:pPr>
              <w:pStyle w:val="9"/>
              <w:keepNext w:val="0"/>
              <w:keepLines w:val="0"/>
              <w:pageBreakBefore w:val="0"/>
              <w:widowControl w:val="0"/>
              <w:kinsoku/>
              <w:wordWrap/>
              <w:overflowPunct/>
              <w:topLinePunct w:val="0"/>
              <w:autoSpaceDE/>
              <w:autoSpaceDN/>
              <w:bidi w:val="0"/>
              <w:adjustRightInd w:val="0"/>
              <w:snapToGrid w:val="0"/>
              <w:spacing w:before="70" w:line="248" w:lineRule="auto"/>
              <w:ind w:left="26" w:right="25"/>
              <w:textAlignment w:val="auto"/>
              <w:rPr>
                <w:spacing w:val="16"/>
              </w:rPr>
            </w:pPr>
            <w:r>
              <w:rPr>
                <w:spacing w:val="-14"/>
                <w:w w:val="97"/>
              </w:rPr>
              <w:t xml:space="preserve">6 </w:t>
            </w:r>
            <w:r>
              <w:rPr>
                <w:spacing w:val="-14"/>
                <w:w w:val="97"/>
                <w:position w:val="-6"/>
              </w:rPr>
              <w:t>、</w:t>
            </w:r>
            <w:r>
              <w:rPr>
                <w:spacing w:val="16"/>
              </w:rPr>
              <w:t>评标结束后,各投标单位须在三个工作日内按竞争性磋商文件要 求将纸质版响应文件递交至招标代理处 (所产生的的费用投标</w:t>
            </w:r>
          </w:p>
          <w:p w14:paraId="5EB4C28A">
            <w:pPr>
              <w:pStyle w:val="9"/>
              <w:keepNext w:val="0"/>
              <w:keepLines w:val="0"/>
              <w:pageBreakBefore w:val="0"/>
              <w:widowControl w:val="0"/>
              <w:kinsoku/>
              <w:wordWrap/>
              <w:overflowPunct/>
              <w:topLinePunct w:val="0"/>
              <w:autoSpaceDE/>
              <w:autoSpaceDN/>
              <w:bidi w:val="0"/>
              <w:adjustRightInd w:val="0"/>
              <w:snapToGrid w:val="0"/>
              <w:spacing w:before="70" w:line="248" w:lineRule="auto"/>
              <w:ind w:left="26" w:right="25"/>
              <w:textAlignment w:val="auto"/>
            </w:pPr>
            <w:r>
              <w:rPr>
                <w:spacing w:val="16"/>
              </w:rPr>
              <w:t>单位自理)  。纸质版响应文件可通过加密电子版响应文件打印生成 , 应 当与电子版响应文件一致。</w:t>
            </w:r>
            <w:r>
              <w:rPr>
                <w:b/>
                <w:bCs/>
                <w:spacing w:val="16"/>
              </w:rPr>
              <w:t>【 1、份数要求： 正本</w:t>
            </w:r>
            <w:r>
              <w:rPr>
                <w:rFonts w:hint="eastAsia"/>
                <w:b/>
                <w:bCs/>
                <w:spacing w:val="16"/>
                <w:lang w:val="en-US" w:eastAsia="zh-CN"/>
              </w:rPr>
              <w:t>壹</w:t>
            </w:r>
            <w:r>
              <w:rPr>
                <w:b/>
                <w:bCs/>
                <w:spacing w:val="16"/>
              </w:rPr>
              <w:t>份、副本叁份,   电子标肆份(U 盘) 。2 、装订要求： 响应文件商务技术部分装订成一册， 响应文件的装订必</w:t>
            </w:r>
            <w:r>
              <w:rPr>
                <w:b/>
                <w:bCs/>
                <w:spacing w:val="14"/>
              </w:rPr>
              <w:t>须采用死页胶粘本。】</w:t>
            </w:r>
          </w:p>
        </w:tc>
      </w:tr>
      <w:tr w14:paraId="09914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tcBorders>
            <w:vAlign w:val="top"/>
          </w:tcPr>
          <w:p w14:paraId="2E1FB6BF">
            <w:pPr>
              <w:pStyle w:val="9"/>
              <w:keepNext w:val="0"/>
              <w:keepLines w:val="0"/>
              <w:pageBreakBefore w:val="0"/>
              <w:widowControl w:val="0"/>
              <w:kinsoku/>
              <w:wordWrap/>
              <w:overflowPunct/>
              <w:topLinePunct w:val="0"/>
              <w:autoSpaceDE/>
              <w:autoSpaceDN/>
              <w:bidi w:val="0"/>
              <w:adjustRightInd w:val="0"/>
              <w:snapToGrid w:val="0"/>
              <w:spacing w:before="98" w:line="296" w:lineRule="exact"/>
              <w:ind w:left="324"/>
              <w:textAlignment w:val="auto"/>
            </w:pPr>
            <w:r>
              <w:rPr>
                <w:spacing w:val="-1"/>
                <w:position w:val="1"/>
              </w:rPr>
              <w:t>24</w:t>
            </w:r>
          </w:p>
        </w:tc>
        <w:tc>
          <w:tcPr>
            <w:tcW w:w="2080" w:type="dxa"/>
            <w:vAlign w:val="top"/>
          </w:tcPr>
          <w:p w14:paraId="4F6469DD">
            <w:pPr>
              <w:pStyle w:val="9"/>
              <w:keepNext w:val="0"/>
              <w:keepLines w:val="0"/>
              <w:pageBreakBefore w:val="0"/>
              <w:widowControl w:val="0"/>
              <w:kinsoku/>
              <w:wordWrap/>
              <w:overflowPunct/>
              <w:topLinePunct w:val="0"/>
              <w:autoSpaceDE/>
              <w:autoSpaceDN/>
              <w:bidi w:val="0"/>
              <w:adjustRightInd w:val="0"/>
              <w:snapToGrid w:val="0"/>
              <w:spacing w:before="97" w:line="231" w:lineRule="auto"/>
              <w:ind w:left="26"/>
              <w:textAlignment w:val="auto"/>
            </w:pPr>
            <w:r>
              <w:rPr>
                <w:spacing w:val="15"/>
              </w:rPr>
              <w:t>递交响应文件地点</w:t>
            </w:r>
          </w:p>
        </w:tc>
        <w:tc>
          <w:tcPr>
            <w:tcW w:w="7132" w:type="dxa"/>
            <w:tcBorders>
              <w:right w:val="single" w:color="000000" w:sz="2" w:space="0"/>
            </w:tcBorders>
            <w:vAlign w:val="top"/>
          </w:tcPr>
          <w:p w14:paraId="63635ECC">
            <w:pPr>
              <w:pStyle w:val="9"/>
              <w:keepNext w:val="0"/>
              <w:keepLines w:val="0"/>
              <w:pageBreakBefore w:val="0"/>
              <w:widowControl w:val="0"/>
              <w:kinsoku/>
              <w:wordWrap/>
              <w:overflowPunct/>
              <w:topLinePunct w:val="0"/>
              <w:autoSpaceDE/>
              <w:autoSpaceDN/>
              <w:bidi w:val="0"/>
              <w:adjustRightInd w:val="0"/>
              <w:snapToGrid w:val="0"/>
              <w:spacing w:before="98" w:line="229" w:lineRule="auto"/>
              <w:ind w:left="25"/>
              <w:textAlignment w:val="auto"/>
            </w:pPr>
            <w:r>
              <w:rPr>
                <w:spacing w:val="17"/>
              </w:rPr>
              <w:t>政府采购云平台（政采云网上不见面开评标系统）</w:t>
            </w:r>
          </w:p>
        </w:tc>
      </w:tr>
      <w:tr w14:paraId="2F40C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tcBorders>
            <w:vAlign w:val="top"/>
          </w:tcPr>
          <w:p w14:paraId="334C90F9">
            <w:pPr>
              <w:keepNext w:val="0"/>
              <w:keepLines w:val="0"/>
              <w:pageBreakBefore w:val="0"/>
              <w:widowControl w:val="0"/>
              <w:kinsoku/>
              <w:wordWrap/>
              <w:overflowPunct/>
              <w:topLinePunct w:val="0"/>
              <w:autoSpaceDE/>
              <w:autoSpaceDN/>
              <w:bidi w:val="0"/>
              <w:adjustRightInd w:val="0"/>
              <w:snapToGrid w:val="0"/>
              <w:spacing w:line="353" w:lineRule="auto"/>
              <w:textAlignment w:val="auto"/>
              <w:rPr>
                <w:rFonts w:ascii="Arial"/>
                <w:sz w:val="21"/>
              </w:rPr>
            </w:pPr>
          </w:p>
          <w:p w14:paraId="5B69C555">
            <w:pPr>
              <w:keepNext w:val="0"/>
              <w:keepLines w:val="0"/>
              <w:pageBreakBefore w:val="0"/>
              <w:widowControl w:val="0"/>
              <w:kinsoku/>
              <w:wordWrap/>
              <w:overflowPunct/>
              <w:topLinePunct w:val="0"/>
              <w:autoSpaceDE/>
              <w:autoSpaceDN/>
              <w:bidi w:val="0"/>
              <w:adjustRightInd w:val="0"/>
              <w:snapToGrid w:val="0"/>
              <w:spacing w:line="354" w:lineRule="auto"/>
              <w:textAlignment w:val="auto"/>
              <w:rPr>
                <w:rFonts w:ascii="Arial"/>
                <w:sz w:val="21"/>
              </w:rPr>
            </w:pPr>
          </w:p>
          <w:p w14:paraId="750142A8">
            <w:pPr>
              <w:pStyle w:val="9"/>
              <w:keepNext w:val="0"/>
              <w:keepLines w:val="0"/>
              <w:pageBreakBefore w:val="0"/>
              <w:widowControl w:val="0"/>
              <w:kinsoku/>
              <w:wordWrap/>
              <w:overflowPunct/>
              <w:topLinePunct w:val="0"/>
              <w:autoSpaceDE/>
              <w:autoSpaceDN/>
              <w:bidi w:val="0"/>
              <w:adjustRightInd w:val="0"/>
              <w:snapToGrid w:val="0"/>
              <w:spacing w:before="71" w:line="298" w:lineRule="exact"/>
              <w:ind w:left="324"/>
              <w:textAlignment w:val="auto"/>
            </w:pPr>
            <w:r>
              <w:rPr>
                <w:spacing w:val="-1"/>
                <w:position w:val="2"/>
              </w:rPr>
              <w:t>25</w:t>
            </w:r>
          </w:p>
        </w:tc>
        <w:tc>
          <w:tcPr>
            <w:tcW w:w="2080" w:type="dxa"/>
            <w:vAlign w:val="top"/>
          </w:tcPr>
          <w:p w14:paraId="69D6E3F8">
            <w:pPr>
              <w:keepNext w:val="0"/>
              <w:keepLines w:val="0"/>
              <w:pageBreakBefore w:val="0"/>
              <w:widowControl w:val="0"/>
              <w:kinsoku/>
              <w:wordWrap/>
              <w:overflowPunct/>
              <w:topLinePunct w:val="0"/>
              <w:autoSpaceDE/>
              <w:autoSpaceDN/>
              <w:bidi w:val="0"/>
              <w:adjustRightInd w:val="0"/>
              <w:snapToGrid w:val="0"/>
              <w:spacing w:line="351" w:lineRule="auto"/>
              <w:textAlignment w:val="auto"/>
              <w:rPr>
                <w:rFonts w:ascii="Arial"/>
                <w:sz w:val="21"/>
              </w:rPr>
            </w:pPr>
          </w:p>
          <w:p w14:paraId="23AF20D8">
            <w:pPr>
              <w:keepNext w:val="0"/>
              <w:keepLines w:val="0"/>
              <w:pageBreakBefore w:val="0"/>
              <w:widowControl w:val="0"/>
              <w:kinsoku/>
              <w:wordWrap/>
              <w:overflowPunct/>
              <w:topLinePunct w:val="0"/>
              <w:autoSpaceDE/>
              <w:autoSpaceDN/>
              <w:bidi w:val="0"/>
              <w:adjustRightInd w:val="0"/>
              <w:snapToGrid w:val="0"/>
              <w:spacing w:line="351" w:lineRule="auto"/>
              <w:textAlignment w:val="auto"/>
              <w:rPr>
                <w:rFonts w:ascii="Arial"/>
                <w:sz w:val="21"/>
              </w:rPr>
            </w:pPr>
          </w:p>
          <w:p w14:paraId="362BF8CD">
            <w:pPr>
              <w:pStyle w:val="9"/>
              <w:keepNext w:val="0"/>
              <w:keepLines w:val="0"/>
              <w:pageBreakBefore w:val="0"/>
              <w:widowControl w:val="0"/>
              <w:kinsoku/>
              <w:wordWrap/>
              <w:overflowPunct/>
              <w:topLinePunct w:val="0"/>
              <w:autoSpaceDE/>
              <w:autoSpaceDN/>
              <w:bidi w:val="0"/>
              <w:adjustRightInd w:val="0"/>
              <w:snapToGrid w:val="0"/>
              <w:spacing w:before="71" w:line="232" w:lineRule="auto"/>
              <w:ind w:left="23"/>
              <w:textAlignment w:val="auto"/>
            </w:pPr>
            <w:r>
              <w:rPr>
                <w:spacing w:val="15"/>
              </w:rPr>
              <w:t>磋商时间和地点</w:t>
            </w:r>
          </w:p>
        </w:tc>
        <w:tc>
          <w:tcPr>
            <w:tcW w:w="7132" w:type="dxa"/>
            <w:tcBorders>
              <w:right w:val="single" w:color="000000" w:sz="2" w:space="0"/>
            </w:tcBorders>
            <w:vAlign w:val="top"/>
          </w:tcPr>
          <w:p w14:paraId="5A8B5233">
            <w:pPr>
              <w:pStyle w:val="9"/>
              <w:keepNext w:val="0"/>
              <w:keepLines w:val="0"/>
              <w:pageBreakBefore w:val="0"/>
              <w:widowControl w:val="0"/>
              <w:kinsoku/>
              <w:wordWrap/>
              <w:overflowPunct/>
              <w:topLinePunct w:val="0"/>
              <w:autoSpaceDE/>
              <w:autoSpaceDN/>
              <w:bidi w:val="0"/>
              <w:adjustRightInd w:val="0"/>
              <w:snapToGrid w:val="0"/>
              <w:spacing w:before="60" w:line="231" w:lineRule="auto"/>
              <w:ind w:left="24"/>
              <w:textAlignment w:val="auto"/>
            </w:pPr>
            <w:r>
              <w:rPr>
                <w:spacing w:val="1"/>
              </w:rPr>
              <w:t>磋商时间</w:t>
            </w:r>
            <w:r>
              <w:rPr>
                <w:rFonts w:hint="eastAsia"/>
                <w:spacing w:val="1"/>
                <w:lang w:eastAsia="zh-CN"/>
              </w:rPr>
              <w:t>：</w:t>
            </w:r>
            <w:r>
              <w:rPr>
                <w:rFonts w:hint="eastAsia"/>
                <w:spacing w:val="1"/>
                <w:lang w:val="en-US" w:eastAsia="zh-CN"/>
              </w:rPr>
              <w:t>2026</w:t>
            </w:r>
            <w:r>
              <w:rPr>
                <w:spacing w:val="1"/>
              </w:rPr>
              <w:t>年</w:t>
            </w:r>
            <w:r>
              <w:rPr>
                <w:rFonts w:hint="eastAsia"/>
                <w:spacing w:val="1"/>
                <w:lang w:val="en-US" w:eastAsia="zh-CN"/>
              </w:rPr>
              <w:t>05</w:t>
            </w:r>
            <w:r>
              <w:rPr>
                <w:spacing w:val="1"/>
              </w:rPr>
              <w:t>月</w:t>
            </w:r>
            <w:r>
              <w:rPr>
                <w:rFonts w:hint="eastAsia"/>
                <w:spacing w:val="1"/>
                <w:lang w:val="en-US" w:eastAsia="zh-CN"/>
              </w:rPr>
              <w:t>11</w:t>
            </w:r>
            <w:r>
              <w:rPr>
                <w:spacing w:val="1"/>
              </w:rPr>
              <w:t>日</w:t>
            </w:r>
            <w:r>
              <w:rPr>
                <w:spacing w:val="24"/>
              </w:rPr>
              <w:t xml:space="preserve"> </w:t>
            </w:r>
            <w:r>
              <w:rPr>
                <w:rFonts w:hint="eastAsia"/>
                <w:spacing w:val="1"/>
                <w:lang w:val="en-US" w:eastAsia="zh-CN"/>
              </w:rPr>
              <w:t xml:space="preserve">10 </w:t>
            </w:r>
            <w:r>
              <w:rPr>
                <w:spacing w:val="1"/>
              </w:rPr>
              <w:t>点</w:t>
            </w:r>
            <w:r>
              <w:rPr>
                <w:rFonts w:hint="eastAsia"/>
                <w:spacing w:val="1"/>
                <w:lang w:val="en-US" w:eastAsia="zh-CN"/>
              </w:rPr>
              <w:t xml:space="preserve">30 </w:t>
            </w:r>
            <w:r>
              <w:rPr>
                <w:spacing w:val="1"/>
              </w:rPr>
              <w:t>分（北京时间）</w:t>
            </w:r>
          </w:p>
          <w:p w14:paraId="3A12FBFF">
            <w:pPr>
              <w:pStyle w:val="9"/>
              <w:keepNext w:val="0"/>
              <w:keepLines w:val="0"/>
              <w:pageBreakBefore w:val="0"/>
              <w:widowControl w:val="0"/>
              <w:kinsoku/>
              <w:wordWrap/>
              <w:overflowPunct/>
              <w:topLinePunct w:val="0"/>
              <w:autoSpaceDE/>
              <w:autoSpaceDN/>
              <w:bidi w:val="0"/>
              <w:adjustRightInd w:val="0"/>
              <w:snapToGrid w:val="0"/>
              <w:spacing w:before="44" w:line="229" w:lineRule="auto"/>
              <w:ind w:left="24"/>
              <w:textAlignment w:val="auto"/>
            </w:pPr>
            <w:r>
              <w:rPr>
                <w:spacing w:val="12"/>
              </w:rPr>
              <w:t>磋商地点</w:t>
            </w:r>
            <w:r>
              <w:rPr>
                <w:rFonts w:hint="eastAsia"/>
                <w:spacing w:val="12"/>
                <w:lang w:eastAsia="zh-CN"/>
              </w:rPr>
              <w:t>：</w:t>
            </w:r>
            <w:r>
              <w:rPr>
                <w:spacing w:val="12"/>
              </w:rPr>
              <w:t>政府采购云平台（政采云网上不见面开评标系统）</w:t>
            </w:r>
          </w:p>
          <w:p w14:paraId="784FD81F">
            <w:pPr>
              <w:pStyle w:val="9"/>
              <w:keepNext w:val="0"/>
              <w:keepLines w:val="0"/>
              <w:pageBreakBefore w:val="0"/>
              <w:widowControl w:val="0"/>
              <w:kinsoku/>
              <w:wordWrap/>
              <w:overflowPunct/>
              <w:topLinePunct w:val="0"/>
              <w:autoSpaceDE/>
              <w:autoSpaceDN/>
              <w:bidi w:val="0"/>
              <w:adjustRightInd w:val="0"/>
              <w:snapToGrid w:val="0"/>
              <w:spacing w:before="57" w:line="248" w:lineRule="auto"/>
              <w:ind w:left="28" w:right="54" w:firstLine="3"/>
              <w:textAlignment w:val="auto"/>
            </w:pPr>
            <w:r>
              <w:rPr>
                <w:spacing w:val="16"/>
              </w:rPr>
              <w:t>备注：供应商需要使用</w:t>
            </w:r>
            <w:r>
              <w:rPr>
                <w:spacing w:val="-24"/>
              </w:rPr>
              <w:t xml:space="preserve"> </w:t>
            </w:r>
            <w:r>
              <w:t>CA</w:t>
            </w:r>
            <w:r>
              <w:rPr>
                <w:spacing w:val="16"/>
              </w:rPr>
              <w:t xml:space="preserve"> 锁，登录政府采购云平台电子投标</w:t>
            </w:r>
            <w:r>
              <w:rPr>
                <w:spacing w:val="15"/>
              </w:rPr>
              <w:t>客户端</w:t>
            </w:r>
            <w:r>
              <w:rPr>
                <w:spacing w:val="16"/>
              </w:rPr>
              <w:t>制作响应文件，将生成的“</w:t>
            </w:r>
            <w:r>
              <w:t>JMBS</w:t>
            </w:r>
            <w:r>
              <w:rPr>
                <w:spacing w:val="16"/>
              </w:rPr>
              <w:t xml:space="preserve"> 格式电子加密响应文件</w:t>
            </w:r>
            <w:r>
              <w:rPr>
                <w:spacing w:val="-36"/>
              </w:rPr>
              <w:t xml:space="preserve"> </w:t>
            </w:r>
            <w:r>
              <w:rPr>
                <w:spacing w:val="16"/>
              </w:rPr>
              <w:t>”上传递交</w:t>
            </w:r>
            <w:r>
              <w:rPr>
                <w:spacing w:val="24"/>
              </w:rPr>
              <w:t>至</w:t>
            </w:r>
            <w:r>
              <w:rPr>
                <w:spacing w:val="-77"/>
              </w:rPr>
              <w:t xml:space="preserve"> </w:t>
            </w:r>
            <w:r>
              <w:rPr>
                <w:spacing w:val="24"/>
              </w:rPr>
              <w:t>“</w:t>
            </w:r>
            <w:r>
              <w:rPr>
                <w:spacing w:val="-76"/>
              </w:rPr>
              <w:t xml:space="preserve"> </w:t>
            </w:r>
            <w:r>
              <w:rPr>
                <w:spacing w:val="24"/>
              </w:rPr>
              <w:t>政府采购云平台</w:t>
            </w:r>
            <w:r>
              <w:rPr>
                <w:spacing w:val="-29"/>
              </w:rPr>
              <w:t xml:space="preserve"> </w:t>
            </w:r>
            <w:r>
              <w:rPr>
                <w:spacing w:val="24"/>
              </w:rPr>
              <w:t>”</w:t>
            </w:r>
          </w:p>
        </w:tc>
      </w:tr>
      <w:tr w14:paraId="0C04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tcBorders>
            <w:vAlign w:val="top"/>
          </w:tcPr>
          <w:p w14:paraId="5DC9BAE3">
            <w:pPr>
              <w:keepNext w:val="0"/>
              <w:keepLines w:val="0"/>
              <w:pageBreakBefore w:val="0"/>
              <w:widowControl w:val="0"/>
              <w:kinsoku/>
              <w:wordWrap/>
              <w:overflowPunct/>
              <w:topLinePunct w:val="0"/>
              <w:autoSpaceDE/>
              <w:autoSpaceDN/>
              <w:bidi w:val="0"/>
              <w:adjustRightInd w:val="0"/>
              <w:snapToGrid w:val="0"/>
              <w:spacing w:line="255" w:lineRule="auto"/>
              <w:textAlignment w:val="auto"/>
              <w:rPr>
                <w:rFonts w:ascii="Arial"/>
                <w:sz w:val="21"/>
              </w:rPr>
            </w:pPr>
          </w:p>
          <w:p w14:paraId="2817B205">
            <w:pPr>
              <w:keepNext w:val="0"/>
              <w:keepLines w:val="0"/>
              <w:pageBreakBefore w:val="0"/>
              <w:widowControl w:val="0"/>
              <w:kinsoku/>
              <w:wordWrap/>
              <w:overflowPunct/>
              <w:topLinePunct w:val="0"/>
              <w:autoSpaceDE/>
              <w:autoSpaceDN/>
              <w:bidi w:val="0"/>
              <w:adjustRightInd w:val="0"/>
              <w:snapToGrid w:val="0"/>
              <w:spacing w:line="255" w:lineRule="auto"/>
              <w:textAlignment w:val="auto"/>
              <w:rPr>
                <w:rFonts w:ascii="Arial"/>
                <w:sz w:val="21"/>
              </w:rPr>
            </w:pPr>
          </w:p>
          <w:p w14:paraId="7723C958">
            <w:pPr>
              <w:keepNext w:val="0"/>
              <w:keepLines w:val="0"/>
              <w:pageBreakBefore w:val="0"/>
              <w:widowControl w:val="0"/>
              <w:kinsoku/>
              <w:wordWrap/>
              <w:overflowPunct/>
              <w:topLinePunct w:val="0"/>
              <w:autoSpaceDE/>
              <w:autoSpaceDN/>
              <w:bidi w:val="0"/>
              <w:adjustRightInd w:val="0"/>
              <w:snapToGrid w:val="0"/>
              <w:spacing w:line="255" w:lineRule="auto"/>
              <w:textAlignment w:val="auto"/>
              <w:rPr>
                <w:rFonts w:ascii="Arial"/>
                <w:sz w:val="21"/>
              </w:rPr>
            </w:pPr>
          </w:p>
          <w:p w14:paraId="70EF47A5">
            <w:pPr>
              <w:keepNext w:val="0"/>
              <w:keepLines w:val="0"/>
              <w:pageBreakBefore w:val="0"/>
              <w:widowControl w:val="0"/>
              <w:kinsoku/>
              <w:wordWrap/>
              <w:overflowPunct/>
              <w:topLinePunct w:val="0"/>
              <w:autoSpaceDE/>
              <w:autoSpaceDN/>
              <w:bidi w:val="0"/>
              <w:adjustRightInd w:val="0"/>
              <w:snapToGrid w:val="0"/>
              <w:spacing w:line="255" w:lineRule="auto"/>
              <w:textAlignment w:val="auto"/>
              <w:rPr>
                <w:rFonts w:ascii="Arial"/>
                <w:sz w:val="21"/>
              </w:rPr>
            </w:pPr>
          </w:p>
          <w:p w14:paraId="3F3CE9A8">
            <w:pPr>
              <w:keepNext w:val="0"/>
              <w:keepLines w:val="0"/>
              <w:pageBreakBefore w:val="0"/>
              <w:widowControl w:val="0"/>
              <w:kinsoku/>
              <w:wordWrap/>
              <w:overflowPunct/>
              <w:topLinePunct w:val="0"/>
              <w:autoSpaceDE/>
              <w:autoSpaceDN/>
              <w:bidi w:val="0"/>
              <w:adjustRightInd w:val="0"/>
              <w:snapToGrid w:val="0"/>
              <w:spacing w:line="256" w:lineRule="auto"/>
              <w:textAlignment w:val="auto"/>
              <w:rPr>
                <w:rFonts w:ascii="Arial"/>
                <w:sz w:val="21"/>
              </w:rPr>
            </w:pPr>
          </w:p>
          <w:p w14:paraId="12CAB7D9">
            <w:pPr>
              <w:keepNext w:val="0"/>
              <w:keepLines w:val="0"/>
              <w:pageBreakBefore w:val="0"/>
              <w:widowControl w:val="0"/>
              <w:kinsoku/>
              <w:wordWrap/>
              <w:overflowPunct/>
              <w:topLinePunct w:val="0"/>
              <w:autoSpaceDE/>
              <w:autoSpaceDN/>
              <w:bidi w:val="0"/>
              <w:adjustRightInd w:val="0"/>
              <w:snapToGrid w:val="0"/>
              <w:spacing w:line="256" w:lineRule="auto"/>
              <w:textAlignment w:val="auto"/>
              <w:rPr>
                <w:rFonts w:ascii="Arial"/>
                <w:sz w:val="21"/>
              </w:rPr>
            </w:pPr>
          </w:p>
          <w:p w14:paraId="391CE2D7">
            <w:pPr>
              <w:pStyle w:val="9"/>
              <w:keepNext w:val="0"/>
              <w:keepLines w:val="0"/>
              <w:pageBreakBefore w:val="0"/>
              <w:widowControl w:val="0"/>
              <w:kinsoku/>
              <w:wordWrap/>
              <w:overflowPunct/>
              <w:topLinePunct w:val="0"/>
              <w:autoSpaceDE/>
              <w:autoSpaceDN/>
              <w:bidi w:val="0"/>
              <w:adjustRightInd w:val="0"/>
              <w:snapToGrid w:val="0"/>
              <w:spacing w:before="71" w:line="298" w:lineRule="exact"/>
              <w:ind w:left="324"/>
              <w:textAlignment w:val="auto"/>
            </w:pPr>
            <w:r>
              <w:rPr>
                <w:spacing w:val="-1"/>
                <w:position w:val="2"/>
              </w:rPr>
              <w:t>26</w:t>
            </w:r>
          </w:p>
        </w:tc>
        <w:tc>
          <w:tcPr>
            <w:tcW w:w="2080" w:type="dxa"/>
            <w:vAlign w:val="top"/>
          </w:tcPr>
          <w:p w14:paraId="3C34E54F">
            <w:pPr>
              <w:keepNext w:val="0"/>
              <w:keepLines w:val="0"/>
              <w:pageBreakBefore w:val="0"/>
              <w:widowControl w:val="0"/>
              <w:kinsoku/>
              <w:wordWrap/>
              <w:overflowPunct/>
              <w:topLinePunct w:val="0"/>
              <w:autoSpaceDE/>
              <w:autoSpaceDN/>
              <w:bidi w:val="0"/>
              <w:adjustRightInd w:val="0"/>
              <w:snapToGrid w:val="0"/>
              <w:spacing w:line="242" w:lineRule="auto"/>
              <w:textAlignment w:val="auto"/>
              <w:rPr>
                <w:rFonts w:ascii="Arial"/>
                <w:sz w:val="21"/>
              </w:rPr>
            </w:pPr>
          </w:p>
          <w:p w14:paraId="3AE26774">
            <w:pPr>
              <w:keepNext w:val="0"/>
              <w:keepLines w:val="0"/>
              <w:pageBreakBefore w:val="0"/>
              <w:widowControl w:val="0"/>
              <w:kinsoku/>
              <w:wordWrap/>
              <w:overflowPunct/>
              <w:topLinePunct w:val="0"/>
              <w:autoSpaceDE/>
              <w:autoSpaceDN/>
              <w:bidi w:val="0"/>
              <w:adjustRightInd w:val="0"/>
              <w:snapToGrid w:val="0"/>
              <w:spacing w:line="242" w:lineRule="auto"/>
              <w:textAlignment w:val="auto"/>
              <w:rPr>
                <w:rFonts w:ascii="Arial"/>
                <w:sz w:val="21"/>
              </w:rPr>
            </w:pPr>
          </w:p>
          <w:p w14:paraId="2A64843D">
            <w:pPr>
              <w:keepNext w:val="0"/>
              <w:keepLines w:val="0"/>
              <w:pageBreakBefore w:val="0"/>
              <w:widowControl w:val="0"/>
              <w:kinsoku/>
              <w:wordWrap/>
              <w:overflowPunct/>
              <w:topLinePunct w:val="0"/>
              <w:autoSpaceDE/>
              <w:autoSpaceDN/>
              <w:bidi w:val="0"/>
              <w:adjustRightInd w:val="0"/>
              <w:snapToGrid w:val="0"/>
              <w:spacing w:line="242" w:lineRule="auto"/>
              <w:textAlignment w:val="auto"/>
              <w:rPr>
                <w:rFonts w:ascii="Arial"/>
                <w:sz w:val="21"/>
              </w:rPr>
            </w:pPr>
          </w:p>
          <w:p w14:paraId="3E459D5E">
            <w:pPr>
              <w:keepNext w:val="0"/>
              <w:keepLines w:val="0"/>
              <w:pageBreakBefore w:val="0"/>
              <w:widowControl w:val="0"/>
              <w:kinsoku/>
              <w:wordWrap/>
              <w:overflowPunct/>
              <w:topLinePunct w:val="0"/>
              <w:autoSpaceDE/>
              <w:autoSpaceDN/>
              <w:bidi w:val="0"/>
              <w:adjustRightInd w:val="0"/>
              <w:snapToGrid w:val="0"/>
              <w:spacing w:line="242" w:lineRule="auto"/>
              <w:textAlignment w:val="auto"/>
              <w:rPr>
                <w:rFonts w:ascii="Arial"/>
                <w:sz w:val="21"/>
              </w:rPr>
            </w:pPr>
          </w:p>
          <w:p w14:paraId="400A57EF">
            <w:pPr>
              <w:keepNext w:val="0"/>
              <w:keepLines w:val="0"/>
              <w:pageBreakBefore w:val="0"/>
              <w:widowControl w:val="0"/>
              <w:kinsoku/>
              <w:wordWrap/>
              <w:overflowPunct/>
              <w:topLinePunct w:val="0"/>
              <w:autoSpaceDE/>
              <w:autoSpaceDN/>
              <w:bidi w:val="0"/>
              <w:adjustRightInd w:val="0"/>
              <w:snapToGrid w:val="0"/>
              <w:spacing w:line="242" w:lineRule="auto"/>
              <w:textAlignment w:val="auto"/>
              <w:rPr>
                <w:rFonts w:ascii="Arial"/>
                <w:sz w:val="21"/>
              </w:rPr>
            </w:pPr>
          </w:p>
          <w:p w14:paraId="36C8C7A0">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6C0BBFFD">
            <w:pPr>
              <w:pStyle w:val="9"/>
              <w:keepNext w:val="0"/>
              <w:keepLines w:val="0"/>
              <w:pageBreakBefore w:val="0"/>
              <w:widowControl w:val="0"/>
              <w:kinsoku/>
              <w:wordWrap/>
              <w:overflowPunct/>
              <w:topLinePunct w:val="0"/>
              <w:autoSpaceDE/>
              <w:autoSpaceDN/>
              <w:bidi w:val="0"/>
              <w:adjustRightInd w:val="0"/>
              <w:snapToGrid w:val="0"/>
              <w:spacing w:before="72" w:line="230" w:lineRule="auto"/>
              <w:ind w:left="24"/>
              <w:textAlignment w:val="auto"/>
            </w:pPr>
            <w:r>
              <w:rPr>
                <w:spacing w:val="16"/>
              </w:rPr>
              <w:t>政府采购其他政策</w:t>
            </w:r>
          </w:p>
        </w:tc>
        <w:tc>
          <w:tcPr>
            <w:tcW w:w="7132" w:type="dxa"/>
            <w:tcBorders>
              <w:right w:val="single" w:color="000000" w:sz="2" w:space="0"/>
            </w:tcBorders>
            <w:vAlign w:val="top"/>
          </w:tcPr>
          <w:p w14:paraId="45EAD192">
            <w:pPr>
              <w:pStyle w:val="9"/>
              <w:keepNext w:val="0"/>
              <w:keepLines w:val="0"/>
              <w:pageBreakBefore w:val="0"/>
              <w:widowControl w:val="0"/>
              <w:kinsoku/>
              <w:wordWrap/>
              <w:overflowPunct/>
              <w:topLinePunct w:val="0"/>
              <w:autoSpaceDE/>
              <w:autoSpaceDN/>
              <w:bidi w:val="0"/>
              <w:adjustRightInd w:val="0"/>
              <w:snapToGrid w:val="0"/>
              <w:spacing w:before="76" w:line="241" w:lineRule="auto"/>
              <w:ind w:left="24" w:right="44" w:firstLine="29"/>
              <w:textAlignment w:val="auto"/>
            </w:pPr>
            <w:r>
              <w:rPr>
                <w:spacing w:val="17"/>
              </w:rPr>
              <w:t>1</w:t>
            </w:r>
            <w:r>
              <w:rPr>
                <w:spacing w:val="-63"/>
              </w:rPr>
              <w:t xml:space="preserve"> </w:t>
            </w:r>
            <w:r>
              <w:rPr>
                <w:spacing w:val="17"/>
              </w:rPr>
              <w:t>、政府采购强制采购</w:t>
            </w:r>
            <w:r>
              <w:rPr>
                <w:spacing w:val="-21"/>
              </w:rPr>
              <w:t>：</w:t>
            </w:r>
            <w:r>
              <w:rPr>
                <w:spacing w:val="-67"/>
              </w:rPr>
              <w:t xml:space="preserve"> </w:t>
            </w:r>
            <w:r>
              <w:rPr>
                <w:spacing w:val="-21"/>
              </w:rPr>
              <w:t>（</w:t>
            </w:r>
            <w:r>
              <w:rPr>
                <w:spacing w:val="17"/>
              </w:rPr>
              <w:t>1）</w:t>
            </w:r>
            <w:r>
              <w:rPr>
                <w:spacing w:val="-56"/>
              </w:rPr>
              <w:t xml:space="preserve"> </w:t>
            </w:r>
            <w:r>
              <w:rPr>
                <w:spacing w:val="17"/>
              </w:rPr>
              <w:t>标记*符号的节能产品</w:t>
            </w:r>
            <w:r>
              <w:rPr>
                <w:spacing w:val="-64"/>
              </w:rPr>
              <w:t xml:space="preserve"> </w:t>
            </w:r>
            <w:r>
              <w:rPr>
                <w:spacing w:val="-21"/>
              </w:rPr>
              <w:t>；</w:t>
            </w:r>
            <w:r>
              <w:rPr>
                <w:spacing w:val="-87"/>
              </w:rPr>
              <w:t xml:space="preserve"> </w:t>
            </w:r>
            <w:r>
              <w:rPr>
                <w:spacing w:val="-21"/>
              </w:rPr>
              <w:t>（</w:t>
            </w:r>
            <w:r>
              <w:rPr>
                <w:spacing w:val="17"/>
              </w:rPr>
              <w:t>2）</w:t>
            </w:r>
            <w:r>
              <w:rPr>
                <w:spacing w:val="-54"/>
              </w:rPr>
              <w:t xml:space="preserve"> </w:t>
            </w:r>
            <w:r>
              <w:rPr>
                <w:spacing w:val="17"/>
              </w:rPr>
              <w:t>其他采</w:t>
            </w:r>
            <w:r>
              <w:rPr>
                <w:spacing w:val="12"/>
              </w:rPr>
              <w:t>购《节能产品政府采购清单》</w:t>
            </w:r>
            <w:r>
              <w:rPr>
                <w:spacing w:val="-30"/>
              </w:rPr>
              <w:t xml:space="preserve"> </w:t>
            </w:r>
            <w:r>
              <w:rPr>
                <w:spacing w:val="12"/>
              </w:rPr>
              <w:t>内的产品。</w:t>
            </w:r>
          </w:p>
          <w:p w14:paraId="71054A48">
            <w:pPr>
              <w:pStyle w:val="9"/>
              <w:keepNext w:val="0"/>
              <w:keepLines w:val="0"/>
              <w:pageBreakBefore w:val="0"/>
              <w:widowControl w:val="0"/>
              <w:kinsoku/>
              <w:wordWrap/>
              <w:overflowPunct/>
              <w:topLinePunct w:val="0"/>
              <w:autoSpaceDE/>
              <w:autoSpaceDN/>
              <w:bidi w:val="0"/>
              <w:adjustRightInd w:val="0"/>
              <w:snapToGrid w:val="0"/>
              <w:spacing w:before="63" w:line="241" w:lineRule="auto"/>
              <w:ind w:left="28" w:right="23" w:hanging="3"/>
              <w:textAlignment w:val="auto"/>
            </w:pPr>
            <w:r>
              <w:rPr>
                <w:spacing w:val="12"/>
              </w:rPr>
              <w:t>2、政府采购优先采购：</w:t>
            </w:r>
            <w:r>
              <w:rPr>
                <w:spacing w:val="66"/>
              </w:rPr>
              <w:t xml:space="preserve"> </w:t>
            </w:r>
            <w:r>
              <w:rPr>
                <w:spacing w:val="12"/>
              </w:rPr>
              <w:t>(1)非标记*符号的节能产品； (2)环境标志</w:t>
            </w:r>
            <w:r>
              <w:rPr>
                <w:spacing w:val="-2"/>
              </w:rPr>
              <w:t>产品；</w:t>
            </w:r>
          </w:p>
          <w:p w14:paraId="592E4583">
            <w:pPr>
              <w:pStyle w:val="9"/>
              <w:keepNext w:val="0"/>
              <w:keepLines w:val="0"/>
              <w:pageBreakBefore w:val="0"/>
              <w:widowControl w:val="0"/>
              <w:kinsoku/>
              <w:wordWrap/>
              <w:overflowPunct/>
              <w:topLinePunct w:val="0"/>
              <w:autoSpaceDE/>
              <w:autoSpaceDN/>
              <w:bidi w:val="0"/>
              <w:adjustRightInd w:val="0"/>
              <w:snapToGrid w:val="0"/>
              <w:spacing w:before="63" w:line="249" w:lineRule="auto"/>
              <w:ind w:left="26" w:right="35"/>
              <w:textAlignment w:val="auto"/>
            </w:pPr>
            <w:r>
              <w:rPr>
                <w:spacing w:val="18"/>
              </w:rPr>
              <w:t>3</w:t>
            </w:r>
            <w:r>
              <w:rPr>
                <w:spacing w:val="-50"/>
              </w:rPr>
              <w:t xml:space="preserve"> </w:t>
            </w:r>
            <w:r>
              <w:rPr>
                <w:spacing w:val="18"/>
              </w:rPr>
              <w:t>、采购产品为《节能产品政府采购清单》</w:t>
            </w:r>
            <w:r>
              <w:rPr>
                <w:spacing w:val="-29"/>
              </w:rPr>
              <w:t xml:space="preserve"> </w:t>
            </w:r>
            <w:r>
              <w:rPr>
                <w:spacing w:val="18"/>
              </w:rPr>
              <w:t>内非标记*符号的节能产</w:t>
            </w:r>
            <w:r>
              <w:rPr>
                <w:spacing w:val="16"/>
              </w:rPr>
              <w:t>品及《环境标志产品政府采购清单》</w:t>
            </w:r>
            <w:r>
              <w:rPr>
                <w:spacing w:val="-25"/>
              </w:rPr>
              <w:t xml:space="preserve"> </w:t>
            </w:r>
            <w:r>
              <w:rPr>
                <w:spacing w:val="16"/>
              </w:rPr>
              <w:t>内的产品：响应文件中对所投</w:t>
            </w:r>
            <w:r>
              <w:rPr>
                <w:spacing w:val="20"/>
              </w:rPr>
              <w:t>标产品为节能</w:t>
            </w:r>
            <w:r>
              <w:rPr>
                <w:spacing w:val="-65"/>
              </w:rPr>
              <w:t xml:space="preserve"> </w:t>
            </w:r>
            <w:r>
              <w:rPr>
                <w:spacing w:val="20"/>
              </w:rPr>
              <w:t>、环境标志产品清单中的产品，在投标</w:t>
            </w:r>
            <w:r>
              <w:rPr>
                <w:spacing w:val="19"/>
              </w:rPr>
              <w:t>报价时必须对</w:t>
            </w:r>
            <w:r>
              <w:rPr>
                <w:spacing w:val="21"/>
              </w:rPr>
              <w:t>此类产品单独分项报价，计算出小计及占合同包总金额的百分比，</w:t>
            </w:r>
          </w:p>
          <w:p w14:paraId="2DF01EAD">
            <w:pPr>
              <w:pStyle w:val="9"/>
              <w:keepNext w:val="0"/>
              <w:keepLines w:val="0"/>
              <w:pageBreakBefore w:val="0"/>
              <w:widowControl w:val="0"/>
              <w:kinsoku/>
              <w:wordWrap/>
              <w:overflowPunct/>
              <w:topLinePunct w:val="0"/>
              <w:autoSpaceDE/>
              <w:autoSpaceDN/>
              <w:bidi w:val="0"/>
              <w:adjustRightInd w:val="0"/>
              <w:snapToGrid w:val="0"/>
              <w:spacing w:before="31" w:line="242" w:lineRule="auto"/>
              <w:ind w:left="28" w:right="23" w:firstLine="1"/>
              <w:textAlignment w:val="auto"/>
            </w:pPr>
            <w:r>
              <w:rPr>
                <w:spacing w:val="19"/>
              </w:rPr>
              <w:t>并提供属于清单内产品的证明资料（从发布以 上清单目录的权威媒</w:t>
            </w:r>
            <w:r>
              <w:rPr>
                <w:spacing w:val="15"/>
              </w:rPr>
              <w:t>体网站上下载的网页公告、</w:t>
            </w:r>
            <w:r>
              <w:rPr>
                <w:spacing w:val="-42"/>
              </w:rPr>
              <w:t xml:space="preserve"> </w:t>
            </w:r>
            <w:r>
              <w:rPr>
                <w:spacing w:val="15"/>
              </w:rPr>
              <w:t>目录清单、证书等</w:t>
            </w:r>
            <w:r>
              <w:rPr>
                <w:spacing w:val="-35"/>
              </w:rPr>
              <w:t>），</w:t>
            </w:r>
            <w:r>
              <w:rPr>
                <w:spacing w:val="-44"/>
              </w:rPr>
              <w:t xml:space="preserve"> </w:t>
            </w:r>
            <w:r>
              <w:rPr>
                <w:spacing w:val="14"/>
              </w:rPr>
              <w:t>未单独分项报价</w:t>
            </w:r>
          </w:p>
          <w:p w14:paraId="354F0BDE">
            <w:pPr>
              <w:pStyle w:val="9"/>
              <w:keepNext w:val="0"/>
              <w:keepLines w:val="0"/>
              <w:pageBreakBefore w:val="0"/>
              <w:widowControl w:val="0"/>
              <w:kinsoku/>
              <w:wordWrap/>
              <w:overflowPunct/>
              <w:topLinePunct w:val="0"/>
              <w:autoSpaceDE/>
              <w:autoSpaceDN/>
              <w:bidi w:val="0"/>
              <w:adjustRightInd w:val="0"/>
              <w:snapToGrid w:val="0"/>
              <w:spacing w:before="33" w:line="216" w:lineRule="auto"/>
              <w:ind w:left="30"/>
              <w:textAlignment w:val="auto"/>
            </w:pPr>
            <w:r>
              <w:rPr>
                <w:spacing w:val="15"/>
              </w:rPr>
              <w:t>且未提供属于清单</w:t>
            </w:r>
            <w:r>
              <w:rPr>
                <w:spacing w:val="-45"/>
              </w:rPr>
              <w:t xml:space="preserve"> </w:t>
            </w:r>
            <w:r>
              <w:rPr>
                <w:spacing w:val="15"/>
              </w:rPr>
              <w:t>内产品</w:t>
            </w:r>
            <w:r>
              <w:rPr>
                <w:spacing w:val="-59"/>
              </w:rPr>
              <w:t xml:space="preserve"> </w:t>
            </w:r>
            <w:r>
              <w:rPr>
                <w:spacing w:val="15"/>
              </w:rPr>
              <w:t>的证</w:t>
            </w:r>
            <w:r>
              <w:rPr>
                <w:spacing w:val="-58"/>
              </w:rPr>
              <w:t xml:space="preserve"> </w:t>
            </w:r>
            <w:r>
              <w:rPr>
                <w:spacing w:val="15"/>
              </w:rPr>
              <w:t>明</w:t>
            </w:r>
            <w:r>
              <w:rPr>
                <w:spacing w:val="-61"/>
              </w:rPr>
              <w:t xml:space="preserve"> </w:t>
            </w:r>
            <w:r>
              <w:rPr>
                <w:spacing w:val="15"/>
              </w:rPr>
              <w:t>资料</w:t>
            </w:r>
            <w:r>
              <w:rPr>
                <w:spacing w:val="-60"/>
              </w:rPr>
              <w:t xml:space="preserve"> </w:t>
            </w:r>
            <w:r>
              <w:rPr>
                <w:spacing w:val="15"/>
              </w:rPr>
              <w:t>的不给</w:t>
            </w:r>
            <w:r>
              <w:rPr>
                <w:spacing w:val="-64"/>
              </w:rPr>
              <w:t xml:space="preserve"> </w:t>
            </w:r>
            <w:r>
              <w:rPr>
                <w:spacing w:val="15"/>
              </w:rPr>
              <w:t>予加分。</w:t>
            </w:r>
          </w:p>
        </w:tc>
      </w:tr>
      <w:tr w14:paraId="5825D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tcBorders>
            <w:vAlign w:val="top"/>
          </w:tcPr>
          <w:p w14:paraId="600ADA8F">
            <w:pPr>
              <w:pStyle w:val="9"/>
              <w:keepNext w:val="0"/>
              <w:keepLines w:val="0"/>
              <w:pageBreakBefore w:val="0"/>
              <w:widowControl w:val="0"/>
              <w:kinsoku/>
              <w:wordWrap/>
              <w:overflowPunct/>
              <w:topLinePunct w:val="0"/>
              <w:autoSpaceDE/>
              <w:autoSpaceDN/>
              <w:bidi w:val="0"/>
              <w:adjustRightInd w:val="0"/>
              <w:snapToGrid w:val="0"/>
              <w:spacing w:before="106" w:line="297" w:lineRule="exact"/>
              <w:ind w:left="324"/>
              <w:textAlignment w:val="auto"/>
            </w:pPr>
            <w:r>
              <w:rPr>
                <w:spacing w:val="-1"/>
                <w:position w:val="2"/>
              </w:rPr>
              <w:t>27</w:t>
            </w:r>
          </w:p>
        </w:tc>
        <w:tc>
          <w:tcPr>
            <w:tcW w:w="2080" w:type="dxa"/>
            <w:vAlign w:val="top"/>
          </w:tcPr>
          <w:p w14:paraId="277D4C77">
            <w:pPr>
              <w:pStyle w:val="9"/>
              <w:keepNext w:val="0"/>
              <w:keepLines w:val="0"/>
              <w:pageBreakBefore w:val="0"/>
              <w:widowControl w:val="0"/>
              <w:kinsoku/>
              <w:wordWrap/>
              <w:overflowPunct/>
              <w:topLinePunct w:val="0"/>
              <w:autoSpaceDE/>
              <w:autoSpaceDN/>
              <w:bidi w:val="0"/>
              <w:adjustRightInd w:val="0"/>
              <w:snapToGrid w:val="0"/>
              <w:spacing w:before="106" w:line="231" w:lineRule="auto"/>
              <w:ind w:left="24"/>
              <w:textAlignment w:val="auto"/>
            </w:pPr>
            <w:r>
              <w:rPr>
                <w:spacing w:val="15"/>
              </w:rPr>
              <w:t>支持中小企业发展</w:t>
            </w:r>
          </w:p>
        </w:tc>
        <w:tc>
          <w:tcPr>
            <w:tcW w:w="7132" w:type="dxa"/>
            <w:tcBorders>
              <w:right w:val="single" w:color="000000" w:sz="2" w:space="0"/>
            </w:tcBorders>
            <w:vAlign w:val="top"/>
          </w:tcPr>
          <w:p w14:paraId="68FE0B8E">
            <w:pPr>
              <w:pStyle w:val="9"/>
              <w:keepNext w:val="0"/>
              <w:keepLines w:val="0"/>
              <w:pageBreakBefore w:val="0"/>
              <w:widowControl w:val="0"/>
              <w:kinsoku/>
              <w:wordWrap/>
              <w:overflowPunct/>
              <w:topLinePunct w:val="0"/>
              <w:autoSpaceDE/>
              <w:autoSpaceDN/>
              <w:bidi w:val="0"/>
              <w:adjustRightInd w:val="0"/>
              <w:snapToGrid w:val="0"/>
              <w:spacing w:before="65" w:line="247" w:lineRule="auto"/>
              <w:ind w:left="15" w:firstLine="1"/>
              <w:textAlignment w:val="auto"/>
              <w:rPr>
                <w:sz w:val="24"/>
                <w:szCs w:val="24"/>
              </w:rPr>
            </w:pPr>
            <w:r>
              <w:rPr>
                <w:spacing w:val="5"/>
                <w:sz w:val="24"/>
                <w:szCs w:val="24"/>
              </w:rPr>
              <w:t>本项目按照《新疆维吾尔自治区政府采购促进中小企业发展管理实</w:t>
            </w:r>
            <w:r>
              <w:rPr>
                <w:spacing w:val="-3"/>
                <w:sz w:val="24"/>
                <w:szCs w:val="24"/>
              </w:rPr>
              <w:t>施办法》（新财规〔2021〕6</w:t>
            </w:r>
            <w:r>
              <w:rPr>
                <w:spacing w:val="-23"/>
                <w:sz w:val="24"/>
                <w:szCs w:val="24"/>
              </w:rPr>
              <w:t xml:space="preserve"> </w:t>
            </w:r>
            <w:r>
              <w:rPr>
                <w:spacing w:val="-3"/>
                <w:sz w:val="24"/>
                <w:szCs w:val="24"/>
              </w:rPr>
              <w:t>号）。</w:t>
            </w:r>
          </w:p>
        </w:tc>
      </w:tr>
      <w:tr w14:paraId="4AB7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tcBorders>
            <w:vAlign w:val="top"/>
          </w:tcPr>
          <w:p w14:paraId="6E4561CA">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0" w:type="dxa"/>
            <w:vAlign w:val="top"/>
          </w:tcPr>
          <w:p w14:paraId="446EFE98">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7132" w:type="dxa"/>
            <w:tcBorders>
              <w:right w:val="single" w:color="000000" w:sz="2" w:space="0"/>
            </w:tcBorders>
            <w:vAlign w:val="top"/>
          </w:tcPr>
          <w:p w14:paraId="6B94E360">
            <w:pPr>
              <w:pStyle w:val="9"/>
              <w:keepNext w:val="0"/>
              <w:keepLines w:val="0"/>
              <w:pageBreakBefore w:val="0"/>
              <w:widowControl w:val="0"/>
              <w:kinsoku/>
              <w:wordWrap/>
              <w:overflowPunct/>
              <w:topLinePunct w:val="0"/>
              <w:autoSpaceDE/>
              <w:autoSpaceDN/>
              <w:bidi w:val="0"/>
              <w:adjustRightInd w:val="0"/>
              <w:snapToGrid w:val="0"/>
              <w:spacing w:before="63" w:line="264" w:lineRule="auto"/>
              <w:ind w:left="23" w:right="1" w:hanging="5"/>
              <w:jc w:val="both"/>
              <w:textAlignment w:val="auto"/>
              <w:rPr>
                <w:sz w:val="24"/>
                <w:szCs w:val="24"/>
              </w:rPr>
            </w:pPr>
            <w:r>
              <w:rPr>
                <w:rFonts w:ascii="MS UI Gothic" w:hAnsi="MS UI Gothic" w:eastAsia="MS UI Gothic" w:cs="MS UI Gothic"/>
                <w:spacing w:val="4"/>
                <w:sz w:val="24"/>
                <w:szCs w:val="24"/>
              </w:rPr>
              <w:t>☑</w:t>
            </w:r>
            <w:r>
              <w:rPr>
                <w:spacing w:val="4"/>
                <w:sz w:val="24"/>
                <w:szCs w:val="24"/>
              </w:rPr>
              <w:t>本项目专门面向中小企业（含中型、小型、微型企业</w:t>
            </w:r>
            <w:r>
              <w:rPr>
                <w:spacing w:val="17"/>
                <w:sz w:val="24"/>
                <w:szCs w:val="24"/>
              </w:rPr>
              <w:t>），</w:t>
            </w:r>
            <w:r>
              <w:rPr>
                <w:spacing w:val="4"/>
                <w:sz w:val="24"/>
                <w:szCs w:val="24"/>
              </w:rPr>
              <w:t>供应商为中小企业，不再执行价格评审优惠政策。</w:t>
            </w:r>
            <w:r>
              <w:rPr>
                <w:b/>
                <w:bCs/>
                <w:spacing w:val="4"/>
                <w:sz w:val="24"/>
                <w:szCs w:val="24"/>
              </w:rPr>
              <w:t>需上传《中小</w:t>
            </w:r>
            <w:r>
              <w:rPr>
                <w:b/>
                <w:bCs/>
                <w:spacing w:val="3"/>
                <w:sz w:val="24"/>
                <w:szCs w:val="24"/>
              </w:rPr>
              <w:t>企业声明</w:t>
            </w:r>
            <w:r>
              <w:rPr>
                <w:b/>
                <w:bCs/>
                <w:spacing w:val="-5"/>
                <w:sz w:val="24"/>
                <w:szCs w:val="24"/>
              </w:rPr>
              <w:t>函》原件扫描件。</w:t>
            </w:r>
          </w:p>
          <w:p w14:paraId="01967E26">
            <w:pPr>
              <w:pStyle w:val="9"/>
              <w:keepNext w:val="0"/>
              <w:keepLines w:val="0"/>
              <w:pageBreakBefore w:val="0"/>
              <w:widowControl w:val="0"/>
              <w:kinsoku/>
              <w:wordWrap/>
              <w:overflowPunct/>
              <w:topLinePunct w:val="0"/>
              <w:autoSpaceDE/>
              <w:autoSpaceDN/>
              <w:bidi w:val="0"/>
              <w:adjustRightInd w:val="0"/>
              <w:snapToGrid w:val="0"/>
              <w:spacing w:before="22" w:line="264" w:lineRule="auto"/>
              <w:ind w:left="19" w:right="1" w:firstLine="14"/>
              <w:textAlignment w:val="auto"/>
              <w:rPr>
                <w:sz w:val="24"/>
                <w:szCs w:val="24"/>
              </w:rPr>
            </w:pPr>
            <w:r>
              <w:rPr>
                <w:spacing w:val="4"/>
                <w:sz w:val="24"/>
                <w:szCs w:val="24"/>
              </w:rPr>
              <w:t>□非专门面向中小企业采购，给与符合规定的小微企业、监狱企业</w:t>
            </w:r>
            <w:r>
              <w:rPr>
                <w:spacing w:val="-2"/>
                <w:sz w:val="24"/>
                <w:szCs w:val="24"/>
              </w:rPr>
              <w:t>或残疾人福利性单位的其报价扣除</w:t>
            </w:r>
            <w:r>
              <w:rPr>
                <w:spacing w:val="-33"/>
                <w:sz w:val="24"/>
                <w:szCs w:val="24"/>
              </w:rPr>
              <w:t xml:space="preserve"> </w:t>
            </w:r>
            <w:r>
              <w:rPr>
                <w:spacing w:val="-2"/>
                <w:sz w:val="24"/>
                <w:szCs w:val="24"/>
              </w:rPr>
              <w:t>10%后参与评审。</w:t>
            </w:r>
          </w:p>
          <w:p w14:paraId="5F0B5478">
            <w:pPr>
              <w:pStyle w:val="9"/>
              <w:keepNext w:val="0"/>
              <w:keepLines w:val="0"/>
              <w:pageBreakBefore w:val="0"/>
              <w:widowControl w:val="0"/>
              <w:kinsoku/>
              <w:wordWrap/>
              <w:overflowPunct/>
              <w:topLinePunct w:val="0"/>
              <w:autoSpaceDE/>
              <w:autoSpaceDN/>
              <w:bidi w:val="0"/>
              <w:adjustRightInd w:val="0"/>
              <w:snapToGrid w:val="0"/>
              <w:spacing w:before="52" w:line="241" w:lineRule="auto"/>
              <w:ind w:left="54" w:right="44" w:hanging="13"/>
              <w:textAlignment w:val="auto"/>
            </w:pPr>
            <w:r>
              <w:rPr>
                <w:spacing w:val="14"/>
              </w:rPr>
              <w:t>1</w:t>
            </w:r>
            <w:r>
              <w:rPr>
                <w:spacing w:val="-63"/>
              </w:rPr>
              <w:t xml:space="preserve"> </w:t>
            </w:r>
            <w:r>
              <w:rPr>
                <w:spacing w:val="14"/>
              </w:rPr>
              <w:t>、采购限额标准以上</w:t>
            </w:r>
            <w:r>
              <w:rPr>
                <w:spacing w:val="-64"/>
              </w:rPr>
              <w:t xml:space="preserve"> </w:t>
            </w:r>
            <w:r>
              <w:rPr>
                <w:spacing w:val="14"/>
              </w:rPr>
              <w:t>，200 万元以下</w:t>
            </w:r>
            <w:r>
              <w:rPr>
                <w:spacing w:val="13"/>
              </w:rPr>
              <w:t>的货物和服务采购项</w:t>
            </w:r>
            <w:r>
              <w:rPr>
                <w:spacing w:val="-39"/>
              </w:rPr>
              <w:t xml:space="preserve"> </w:t>
            </w:r>
            <w:r>
              <w:rPr>
                <w:spacing w:val="13"/>
              </w:rPr>
              <w:t>目</w:t>
            </w:r>
            <w:r>
              <w:rPr>
                <w:spacing w:val="-66"/>
              </w:rPr>
              <w:t xml:space="preserve"> </w:t>
            </w:r>
            <w:r>
              <w:rPr>
                <w:spacing w:val="13"/>
              </w:rPr>
              <w:t>、400</w:t>
            </w:r>
            <w:r>
              <w:rPr>
                <w:spacing w:val="21"/>
              </w:rPr>
              <w:t>万元以下的工程采购项目，适宜由中小企业提供的</w:t>
            </w:r>
            <w:r>
              <w:rPr>
                <w:spacing w:val="-59"/>
              </w:rPr>
              <w:t xml:space="preserve"> </w:t>
            </w:r>
            <w:r>
              <w:rPr>
                <w:spacing w:val="21"/>
              </w:rPr>
              <w:t>，采购人应当</w:t>
            </w:r>
          </w:p>
          <w:p w14:paraId="08E36ECA">
            <w:pPr>
              <w:pStyle w:val="9"/>
              <w:keepNext w:val="0"/>
              <w:keepLines w:val="0"/>
              <w:pageBreakBefore w:val="0"/>
              <w:widowControl w:val="0"/>
              <w:kinsoku/>
              <w:wordWrap/>
              <w:overflowPunct/>
              <w:topLinePunct w:val="0"/>
              <w:autoSpaceDE/>
              <w:autoSpaceDN/>
              <w:bidi w:val="0"/>
              <w:adjustRightInd w:val="0"/>
              <w:snapToGrid w:val="0"/>
              <w:spacing w:before="25" w:line="230" w:lineRule="auto"/>
              <w:ind w:left="56"/>
              <w:textAlignment w:val="auto"/>
            </w:pPr>
            <w:r>
              <w:rPr>
                <w:spacing w:val="13"/>
              </w:rPr>
              <w:t>专门面向中小企业采购。</w:t>
            </w:r>
          </w:p>
          <w:p w14:paraId="5B10C0BE">
            <w:pPr>
              <w:pStyle w:val="9"/>
              <w:keepNext w:val="0"/>
              <w:keepLines w:val="0"/>
              <w:pageBreakBefore w:val="0"/>
              <w:widowControl w:val="0"/>
              <w:kinsoku/>
              <w:wordWrap/>
              <w:overflowPunct/>
              <w:topLinePunct w:val="0"/>
              <w:autoSpaceDE/>
              <w:autoSpaceDN/>
              <w:bidi w:val="0"/>
              <w:adjustRightInd w:val="0"/>
              <w:snapToGrid w:val="0"/>
              <w:spacing w:before="181" w:line="249" w:lineRule="auto"/>
              <w:ind w:left="34" w:right="18" w:hanging="9"/>
              <w:textAlignment w:val="auto"/>
            </w:pPr>
            <w:r>
              <w:rPr>
                <w:spacing w:val="15"/>
              </w:rPr>
              <w:t>2、超过</w:t>
            </w:r>
            <w:r>
              <w:rPr>
                <w:spacing w:val="-1"/>
              </w:rPr>
              <w:t xml:space="preserve"> </w:t>
            </w:r>
            <w:r>
              <w:rPr>
                <w:spacing w:val="15"/>
              </w:rPr>
              <w:t>200 万元的货物和服务采购项目，预留该部分采购项目预算总额的 30%以上专门面向中小企业采购，其</w:t>
            </w:r>
            <w:r>
              <w:rPr>
                <w:spacing w:val="14"/>
              </w:rPr>
              <w:t>中预留给小微企业的比例</w:t>
            </w:r>
            <w:r>
              <w:rPr>
                <w:spacing w:val="3"/>
              </w:rPr>
              <w:t>不低于</w:t>
            </w:r>
            <w:r>
              <w:rPr>
                <w:spacing w:val="-23"/>
              </w:rPr>
              <w:t xml:space="preserve"> </w:t>
            </w:r>
            <w:r>
              <w:rPr>
                <w:spacing w:val="3"/>
              </w:rPr>
              <w:t>60%。</w:t>
            </w:r>
          </w:p>
          <w:p w14:paraId="0626271D">
            <w:pPr>
              <w:pStyle w:val="9"/>
              <w:keepNext w:val="0"/>
              <w:keepLines w:val="0"/>
              <w:pageBreakBefore w:val="0"/>
              <w:widowControl w:val="0"/>
              <w:kinsoku/>
              <w:wordWrap/>
              <w:overflowPunct/>
              <w:topLinePunct w:val="0"/>
              <w:autoSpaceDE/>
              <w:autoSpaceDN/>
              <w:bidi w:val="0"/>
              <w:adjustRightInd w:val="0"/>
              <w:snapToGrid w:val="0"/>
              <w:spacing w:before="191" w:line="248" w:lineRule="auto"/>
              <w:ind w:left="28" w:right="18" w:firstLine="1"/>
              <w:textAlignment w:val="auto"/>
            </w:pPr>
            <w:r>
              <w:rPr>
                <w:spacing w:val="14"/>
              </w:rPr>
              <w:t>3、超过</w:t>
            </w:r>
            <w:r>
              <w:rPr>
                <w:spacing w:val="-23"/>
              </w:rPr>
              <w:t xml:space="preserve"> </w:t>
            </w:r>
            <w:r>
              <w:rPr>
                <w:spacing w:val="14"/>
              </w:rPr>
              <w:t>400 万元的工程采购项目</w:t>
            </w:r>
            <w:r>
              <w:rPr>
                <w:spacing w:val="-55"/>
              </w:rPr>
              <w:t xml:space="preserve"> </w:t>
            </w:r>
            <w:r>
              <w:rPr>
                <w:spacing w:val="14"/>
              </w:rPr>
              <w:t>中适宜由中小企业</w:t>
            </w:r>
            <w:r>
              <w:rPr>
                <w:spacing w:val="13"/>
              </w:rPr>
              <w:t>提供的，预留该</w:t>
            </w:r>
            <w:r>
              <w:rPr>
                <w:spacing w:val="16"/>
              </w:rPr>
              <w:t>部分采购项目预算总额的</w:t>
            </w:r>
            <w:r>
              <w:rPr>
                <w:spacing w:val="-20"/>
              </w:rPr>
              <w:t xml:space="preserve"> </w:t>
            </w:r>
            <w:r>
              <w:rPr>
                <w:spacing w:val="16"/>
              </w:rPr>
              <w:t>40%以上专门面向中小企业采购，其中预留</w:t>
            </w:r>
            <w:r>
              <w:rPr>
                <w:spacing w:val="10"/>
              </w:rPr>
              <w:t>给小微企业的比例不低于 60%。</w:t>
            </w:r>
          </w:p>
          <w:p w14:paraId="54A20E9B">
            <w:pPr>
              <w:pStyle w:val="9"/>
              <w:keepNext w:val="0"/>
              <w:keepLines w:val="0"/>
              <w:pageBreakBefore w:val="0"/>
              <w:widowControl w:val="0"/>
              <w:kinsoku/>
              <w:wordWrap/>
              <w:overflowPunct/>
              <w:topLinePunct w:val="0"/>
              <w:autoSpaceDE/>
              <w:autoSpaceDN/>
              <w:bidi w:val="0"/>
              <w:adjustRightInd w:val="0"/>
              <w:snapToGrid w:val="0"/>
              <w:spacing w:before="187" w:line="257" w:lineRule="auto"/>
              <w:ind w:left="26" w:right="6" w:hanging="10"/>
              <w:textAlignment w:val="auto"/>
            </w:pPr>
            <w:r>
              <w:rPr>
                <w:spacing w:val="17"/>
              </w:rPr>
              <w:t>4</w:t>
            </w:r>
            <w:r>
              <w:rPr>
                <w:spacing w:val="-65"/>
              </w:rPr>
              <w:t xml:space="preserve"> </w:t>
            </w:r>
            <w:r>
              <w:rPr>
                <w:spacing w:val="17"/>
              </w:rPr>
              <w:t>、对于未预留份额专门面向中小企业的采购项目，</w:t>
            </w:r>
            <w:r>
              <w:rPr>
                <w:spacing w:val="-55"/>
              </w:rPr>
              <w:t xml:space="preserve"> </w:t>
            </w:r>
            <w:r>
              <w:rPr>
                <w:spacing w:val="17"/>
              </w:rPr>
              <w:t>以及预留</w:t>
            </w:r>
            <w:r>
              <w:rPr>
                <w:spacing w:val="16"/>
              </w:rPr>
              <w:t>份额项</w:t>
            </w:r>
            <w:r>
              <w:rPr>
                <w:spacing w:val="19"/>
              </w:rPr>
              <w:t>目</w:t>
            </w:r>
            <w:r>
              <w:rPr>
                <w:spacing w:val="-51"/>
              </w:rPr>
              <w:t xml:space="preserve"> </w:t>
            </w:r>
            <w:r>
              <w:rPr>
                <w:spacing w:val="19"/>
              </w:rPr>
              <w:t>中的非预留部分采购包</w:t>
            </w:r>
            <w:r>
              <w:rPr>
                <w:spacing w:val="-63"/>
              </w:rPr>
              <w:t xml:space="preserve"> </w:t>
            </w:r>
            <w:r>
              <w:rPr>
                <w:spacing w:val="19"/>
              </w:rPr>
              <w:t>，采购人</w:t>
            </w:r>
            <w:r>
              <w:rPr>
                <w:spacing w:val="-63"/>
              </w:rPr>
              <w:t xml:space="preserve"> </w:t>
            </w:r>
            <w:r>
              <w:rPr>
                <w:spacing w:val="19"/>
              </w:rPr>
              <w:t>、采购代理机构应当对符合</w:t>
            </w:r>
            <w:r>
              <w:rPr>
                <w:spacing w:val="18"/>
              </w:rPr>
              <w:t>规定</w:t>
            </w:r>
            <w:r>
              <w:rPr>
                <w:spacing w:val="12"/>
              </w:rPr>
              <w:t xml:space="preserve">的小微企业报价给予 10%~20%（工程项目为 </w:t>
            </w:r>
            <w:r>
              <w:rPr>
                <w:spacing w:val="11"/>
              </w:rPr>
              <w:t>3%~5%）</w:t>
            </w:r>
            <w:r>
              <w:rPr>
                <w:spacing w:val="-52"/>
              </w:rPr>
              <w:t xml:space="preserve"> </w:t>
            </w:r>
            <w:r>
              <w:rPr>
                <w:spacing w:val="11"/>
              </w:rPr>
              <w:t>的扣除，用扣除</w:t>
            </w:r>
            <w:r>
              <w:rPr>
                <w:spacing w:val="18"/>
              </w:rPr>
              <w:t>后的价格参加评审</w:t>
            </w:r>
            <w:r>
              <w:rPr>
                <w:spacing w:val="-49"/>
              </w:rPr>
              <w:t xml:space="preserve"> </w:t>
            </w:r>
            <w:r>
              <w:rPr>
                <w:spacing w:val="18"/>
              </w:rPr>
              <w:t>。适用招标投标法的政府采购工程建设项</w:t>
            </w:r>
            <w:r>
              <w:rPr>
                <w:spacing w:val="-37"/>
              </w:rPr>
              <w:t xml:space="preserve"> </w:t>
            </w:r>
            <w:r>
              <w:rPr>
                <w:spacing w:val="18"/>
              </w:rPr>
              <w:t>目</w:t>
            </w:r>
            <w:r>
              <w:rPr>
                <w:spacing w:val="-64"/>
              </w:rPr>
              <w:t xml:space="preserve"> </w:t>
            </w:r>
            <w:r>
              <w:rPr>
                <w:spacing w:val="18"/>
              </w:rPr>
              <w:t>，采</w:t>
            </w:r>
            <w:r>
              <w:rPr>
                <w:spacing w:val="22"/>
              </w:rPr>
              <w:t>用综合评估法但未采用低价优先法计算价格分的</w:t>
            </w:r>
            <w:r>
              <w:rPr>
                <w:spacing w:val="-46"/>
              </w:rPr>
              <w:t xml:space="preserve"> </w:t>
            </w:r>
            <w:r>
              <w:rPr>
                <w:spacing w:val="22"/>
              </w:rPr>
              <w:t>，评标时应当在采</w:t>
            </w:r>
            <w:r>
              <w:rPr>
                <w:spacing w:val="15"/>
              </w:rPr>
              <w:t>用原报价进行评分的基础上增加其价格得分的</w:t>
            </w:r>
            <w:r>
              <w:rPr>
                <w:spacing w:val="-11"/>
              </w:rPr>
              <w:t xml:space="preserve"> </w:t>
            </w:r>
            <w:r>
              <w:rPr>
                <w:spacing w:val="15"/>
              </w:rPr>
              <w:t>3%~5%作为其价格分。</w:t>
            </w:r>
          </w:p>
          <w:p w14:paraId="4C6FBB11">
            <w:pPr>
              <w:pStyle w:val="9"/>
              <w:keepNext w:val="0"/>
              <w:keepLines w:val="0"/>
              <w:pageBreakBefore w:val="0"/>
              <w:widowControl w:val="0"/>
              <w:kinsoku/>
              <w:wordWrap/>
              <w:overflowPunct/>
              <w:topLinePunct w:val="0"/>
              <w:autoSpaceDE/>
              <w:autoSpaceDN/>
              <w:bidi w:val="0"/>
              <w:adjustRightInd w:val="0"/>
              <w:snapToGrid w:val="0"/>
              <w:spacing w:before="204" w:line="259" w:lineRule="auto"/>
              <w:ind w:left="24" w:right="4" w:firstLine="5"/>
              <w:textAlignment w:val="auto"/>
            </w:pPr>
            <w:r>
              <w:rPr>
                <w:spacing w:val="20"/>
              </w:rPr>
              <w:t>5、接受大中型企业与小微企业组成联合体或者允许大中</w:t>
            </w:r>
            <w:r>
              <w:rPr>
                <w:spacing w:val="19"/>
              </w:rPr>
              <w:t>型企业向一</w:t>
            </w:r>
            <w:r>
              <w:rPr>
                <w:spacing w:val="23"/>
              </w:rPr>
              <w:t>家或者多家小微企业分包的采购项目</w:t>
            </w:r>
            <w:r>
              <w:rPr>
                <w:spacing w:val="-63"/>
              </w:rPr>
              <w:t xml:space="preserve"> </w:t>
            </w:r>
            <w:r>
              <w:rPr>
                <w:spacing w:val="23"/>
              </w:rPr>
              <w:t>，对于联合协议</w:t>
            </w:r>
            <w:r>
              <w:rPr>
                <w:spacing w:val="22"/>
              </w:rPr>
              <w:t>或者分包意向</w:t>
            </w:r>
            <w:r>
              <w:rPr>
                <w:spacing w:val="15"/>
              </w:rPr>
              <w:t>协议约定小微企业的合同份额占到合同总金额 30%以上的，采购人、</w:t>
            </w:r>
            <w:r>
              <w:rPr>
                <w:spacing w:val="16"/>
              </w:rPr>
              <w:t>采购代理机构应当对联合体或者大中型企业的报价给予</w:t>
            </w:r>
            <w:r>
              <w:rPr>
                <w:spacing w:val="-17"/>
              </w:rPr>
              <w:t xml:space="preserve"> </w:t>
            </w:r>
            <w:r>
              <w:rPr>
                <w:spacing w:val="16"/>
              </w:rPr>
              <w:t>4%~6%（工程</w:t>
            </w:r>
            <w:r>
              <w:rPr>
                <w:spacing w:val="13"/>
              </w:rPr>
              <w:t>项目为 1%~2%）</w:t>
            </w:r>
            <w:r>
              <w:rPr>
                <w:spacing w:val="-47"/>
              </w:rPr>
              <w:t xml:space="preserve"> </w:t>
            </w:r>
            <w:r>
              <w:rPr>
                <w:spacing w:val="13"/>
              </w:rPr>
              <w:t>的扣除，用扣除后的价格参加评审。适用招标投标法</w:t>
            </w:r>
            <w:r>
              <w:rPr>
                <w:spacing w:val="23"/>
              </w:rPr>
              <w:t>的政府采购工程建设项目</w:t>
            </w:r>
            <w:r>
              <w:rPr>
                <w:spacing w:val="-61"/>
              </w:rPr>
              <w:t xml:space="preserve"> </w:t>
            </w:r>
            <w:r>
              <w:rPr>
                <w:spacing w:val="23"/>
              </w:rPr>
              <w:t>，采用综合评估法但未</w:t>
            </w:r>
            <w:r>
              <w:rPr>
                <w:spacing w:val="22"/>
              </w:rPr>
              <w:t>采用低价优先法计</w:t>
            </w:r>
            <w:r>
              <w:rPr>
                <w:spacing w:val="23"/>
              </w:rPr>
              <w:t>算价格分的</w:t>
            </w:r>
            <w:r>
              <w:rPr>
                <w:spacing w:val="-61"/>
              </w:rPr>
              <w:t xml:space="preserve"> </w:t>
            </w:r>
            <w:r>
              <w:rPr>
                <w:spacing w:val="23"/>
              </w:rPr>
              <w:t>，评标时应当在采用原报价进行评分</w:t>
            </w:r>
            <w:r>
              <w:rPr>
                <w:spacing w:val="22"/>
              </w:rPr>
              <w:t>的基础上增加其价</w:t>
            </w:r>
            <w:r>
              <w:rPr>
                <w:spacing w:val="8"/>
              </w:rPr>
              <w:t>格得分的 1%~2%作为其价格分。</w:t>
            </w:r>
          </w:p>
          <w:p w14:paraId="21CBC8D1">
            <w:pPr>
              <w:pStyle w:val="9"/>
              <w:keepNext w:val="0"/>
              <w:keepLines w:val="0"/>
              <w:pageBreakBefore w:val="0"/>
              <w:widowControl w:val="0"/>
              <w:kinsoku/>
              <w:wordWrap/>
              <w:overflowPunct/>
              <w:topLinePunct w:val="0"/>
              <w:autoSpaceDE/>
              <w:autoSpaceDN/>
              <w:bidi w:val="0"/>
              <w:adjustRightInd w:val="0"/>
              <w:snapToGrid w:val="0"/>
              <w:spacing w:before="197" w:line="242" w:lineRule="auto"/>
              <w:ind w:left="29" w:right="66" w:hanging="13"/>
              <w:textAlignment w:val="auto"/>
            </w:pPr>
            <w:r>
              <w:rPr>
                <w:spacing w:val="21"/>
              </w:rPr>
              <w:t>4.小型和微型企业适用价格扣除办法时应</w:t>
            </w:r>
            <w:r>
              <w:rPr>
                <w:spacing w:val="20"/>
              </w:rPr>
              <w:t>提供的相关资料：</w:t>
            </w:r>
            <w:r>
              <w:rPr>
                <w:spacing w:val="-69"/>
              </w:rPr>
              <w:t xml:space="preserve"> </w:t>
            </w:r>
            <w:r>
              <w:rPr>
                <w:spacing w:val="20"/>
              </w:rPr>
              <w:t>《中小</w:t>
            </w:r>
            <w:r>
              <w:rPr>
                <w:spacing w:val="10"/>
              </w:rPr>
              <w:t>企业声明函》</w:t>
            </w:r>
          </w:p>
          <w:p w14:paraId="70E91F86">
            <w:pPr>
              <w:keepNext w:val="0"/>
              <w:keepLines w:val="0"/>
              <w:pageBreakBefore w:val="0"/>
              <w:widowControl w:val="0"/>
              <w:kinsoku/>
              <w:wordWrap/>
              <w:overflowPunct/>
              <w:topLinePunct w:val="0"/>
              <w:autoSpaceDE/>
              <w:autoSpaceDN/>
              <w:bidi w:val="0"/>
              <w:adjustRightInd w:val="0"/>
              <w:snapToGrid w:val="0"/>
              <w:spacing w:before="68" w:line="279" w:lineRule="exact"/>
              <w:ind w:left="8"/>
              <w:textAlignment w:val="auto"/>
              <w:rPr>
                <w:rFonts w:ascii="Arial" w:hAnsi="Arial" w:eastAsia="Arial" w:cs="Arial"/>
                <w:sz w:val="27"/>
                <w:szCs w:val="27"/>
              </w:rPr>
            </w:pPr>
            <w:r>
              <w:rPr>
                <w:rFonts w:ascii="微软雅黑" w:hAnsi="微软雅黑" w:eastAsia="微软雅黑" w:cs="微软雅黑"/>
                <w:color w:val="FF0000"/>
                <w:spacing w:val="-12"/>
                <w:position w:val="-1"/>
                <w:sz w:val="27"/>
                <w:szCs w:val="27"/>
              </w:rPr>
              <w:t>本项目所属行业为</w:t>
            </w:r>
            <w:r>
              <w:rPr>
                <w:rFonts w:hint="eastAsia" w:ascii="微软雅黑" w:hAnsi="微软雅黑" w:eastAsia="微软雅黑" w:cs="微软雅黑"/>
                <w:color w:val="FF0000"/>
                <w:spacing w:val="-12"/>
                <w:position w:val="-1"/>
                <w:sz w:val="27"/>
                <w:szCs w:val="27"/>
                <w:lang w:eastAsia="zh-CN"/>
              </w:rPr>
              <w:t>：</w:t>
            </w:r>
            <w:r>
              <w:rPr>
                <w:rFonts w:ascii="微软雅黑" w:hAnsi="微软雅黑" w:eastAsia="微软雅黑" w:cs="微软雅黑"/>
                <w:color w:val="FF0000"/>
                <w:spacing w:val="-12"/>
                <w:position w:val="-1"/>
                <w:sz w:val="27"/>
                <w:szCs w:val="27"/>
              </w:rPr>
              <w:t>建筑业</w:t>
            </w:r>
            <w:r>
              <w:rPr>
                <w:rFonts w:ascii="微软雅黑" w:hAnsi="微软雅黑" w:eastAsia="微软雅黑" w:cs="微软雅黑"/>
                <w:color w:val="FF0000"/>
                <w:spacing w:val="75"/>
                <w:w w:val="101"/>
                <w:position w:val="-1"/>
                <w:sz w:val="27"/>
                <w:szCs w:val="27"/>
              </w:rPr>
              <w:t xml:space="preserve"> </w:t>
            </w:r>
            <w:r>
              <w:rPr>
                <w:rFonts w:ascii="Arial" w:hAnsi="Arial" w:eastAsia="Arial" w:cs="Arial"/>
                <w:color w:val="0B0B0B"/>
                <w:spacing w:val="-12"/>
                <w:position w:val="-1"/>
                <w:sz w:val="27"/>
                <w:szCs w:val="27"/>
              </w:rPr>
              <w:t>;</w:t>
            </w:r>
          </w:p>
          <w:p w14:paraId="1C7FDA6B">
            <w:pPr>
              <w:pStyle w:val="9"/>
              <w:keepNext w:val="0"/>
              <w:keepLines w:val="0"/>
              <w:pageBreakBefore w:val="0"/>
              <w:widowControl w:val="0"/>
              <w:kinsoku/>
              <w:wordWrap/>
              <w:overflowPunct/>
              <w:topLinePunct w:val="0"/>
              <w:autoSpaceDE/>
              <w:autoSpaceDN/>
              <w:bidi w:val="0"/>
              <w:adjustRightInd w:val="0"/>
              <w:snapToGrid w:val="0"/>
              <w:spacing w:before="61" w:line="230" w:lineRule="auto"/>
              <w:ind w:left="25"/>
              <w:textAlignment w:val="auto"/>
            </w:pPr>
            <w:r>
              <w:rPr>
                <w:spacing w:val="14"/>
              </w:rPr>
              <w:t>政府采购支持中小企业融资：有融资需求的，可查询相关业务。</w:t>
            </w:r>
          </w:p>
          <w:p w14:paraId="22581E69">
            <w:pPr>
              <w:pStyle w:val="9"/>
              <w:keepNext w:val="0"/>
              <w:keepLines w:val="0"/>
              <w:pageBreakBefore w:val="0"/>
              <w:widowControl w:val="0"/>
              <w:kinsoku/>
              <w:wordWrap/>
              <w:overflowPunct/>
              <w:topLinePunct w:val="0"/>
              <w:autoSpaceDE/>
              <w:autoSpaceDN/>
              <w:bidi w:val="0"/>
              <w:adjustRightInd w:val="0"/>
              <w:snapToGrid w:val="0"/>
              <w:spacing w:before="84" w:line="214" w:lineRule="auto"/>
              <w:ind w:left="44"/>
              <w:textAlignment w:val="auto"/>
            </w:pPr>
            <w:r>
              <w:rPr>
                <w:spacing w:val="9"/>
              </w:rPr>
              <w:t>政府采购信用担保：有担保需求的，可查询相关业务。</w:t>
            </w:r>
          </w:p>
        </w:tc>
      </w:tr>
      <w:tr w14:paraId="33A64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bottom w:val="single" w:color="000000" w:sz="2" w:space="0"/>
            </w:tcBorders>
            <w:vAlign w:val="top"/>
          </w:tcPr>
          <w:p w14:paraId="5DA05BA9">
            <w:pPr>
              <w:keepNext w:val="0"/>
              <w:keepLines w:val="0"/>
              <w:pageBreakBefore w:val="0"/>
              <w:widowControl w:val="0"/>
              <w:kinsoku/>
              <w:wordWrap/>
              <w:overflowPunct/>
              <w:topLinePunct w:val="0"/>
              <w:autoSpaceDE/>
              <w:autoSpaceDN/>
              <w:bidi w:val="0"/>
              <w:adjustRightInd w:val="0"/>
              <w:snapToGrid w:val="0"/>
              <w:spacing w:line="282" w:lineRule="auto"/>
              <w:textAlignment w:val="auto"/>
              <w:rPr>
                <w:rFonts w:ascii="Arial"/>
                <w:sz w:val="21"/>
              </w:rPr>
            </w:pPr>
          </w:p>
          <w:p w14:paraId="7B849DF2">
            <w:pPr>
              <w:keepNext w:val="0"/>
              <w:keepLines w:val="0"/>
              <w:pageBreakBefore w:val="0"/>
              <w:widowControl w:val="0"/>
              <w:kinsoku/>
              <w:wordWrap/>
              <w:overflowPunct/>
              <w:topLinePunct w:val="0"/>
              <w:autoSpaceDE/>
              <w:autoSpaceDN/>
              <w:bidi w:val="0"/>
              <w:adjustRightInd w:val="0"/>
              <w:snapToGrid w:val="0"/>
              <w:spacing w:line="282" w:lineRule="auto"/>
              <w:textAlignment w:val="auto"/>
              <w:rPr>
                <w:rFonts w:ascii="Arial"/>
                <w:sz w:val="21"/>
              </w:rPr>
            </w:pPr>
          </w:p>
          <w:p w14:paraId="50128383">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75926115">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39B7D235">
            <w:pPr>
              <w:keepNext w:val="0"/>
              <w:keepLines w:val="0"/>
              <w:pageBreakBefore w:val="0"/>
              <w:widowControl w:val="0"/>
              <w:kinsoku/>
              <w:wordWrap/>
              <w:overflowPunct/>
              <w:topLinePunct w:val="0"/>
              <w:autoSpaceDE/>
              <w:autoSpaceDN/>
              <w:bidi w:val="0"/>
              <w:adjustRightInd w:val="0"/>
              <w:snapToGrid w:val="0"/>
              <w:spacing w:line="283" w:lineRule="auto"/>
              <w:textAlignment w:val="auto"/>
              <w:rPr>
                <w:rFonts w:ascii="Arial"/>
                <w:sz w:val="21"/>
              </w:rPr>
            </w:pPr>
          </w:p>
          <w:p w14:paraId="66119A12">
            <w:pPr>
              <w:pStyle w:val="9"/>
              <w:keepNext w:val="0"/>
              <w:keepLines w:val="0"/>
              <w:pageBreakBefore w:val="0"/>
              <w:widowControl w:val="0"/>
              <w:kinsoku/>
              <w:wordWrap/>
              <w:overflowPunct/>
              <w:topLinePunct w:val="0"/>
              <w:autoSpaceDE/>
              <w:autoSpaceDN/>
              <w:bidi w:val="0"/>
              <w:adjustRightInd w:val="0"/>
              <w:snapToGrid w:val="0"/>
              <w:spacing w:before="72" w:line="297" w:lineRule="exact"/>
              <w:ind w:left="324"/>
              <w:textAlignment w:val="auto"/>
            </w:pPr>
            <w:r>
              <w:rPr>
                <w:spacing w:val="-1"/>
                <w:position w:val="2"/>
              </w:rPr>
              <w:t>28</w:t>
            </w:r>
          </w:p>
        </w:tc>
        <w:tc>
          <w:tcPr>
            <w:tcW w:w="2080" w:type="dxa"/>
            <w:tcBorders>
              <w:bottom w:val="single" w:color="000000" w:sz="2" w:space="0"/>
            </w:tcBorders>
            <w:vAlign w:val="top"/>
          </w:tcPr>
          <w:p w14:paraId="04E0D196">
            <w:pPr>
              <w:keepNext w:val="0"/>
              <w:keepLines w:val="0"/>
              <w:pageBreakBefore w:val="0"/>
              <w:widowControl w:val="0"/>
              <w:kinsoku/>
              <w:wordWrap/>
              <w:overflowPunct/>
              <w:topLinePunct w:val="0"/>
              <w:autoSpaceDE/>
              <w:autoSpaceDN/>
              <w:bidi w:val="0"/>
              <w:adjustRightInd w:val="0"/>
              <w:snapToGrid w:val="0"/>
              <w:spacing w:line="242" w:lineRule="auto"/>
              <w:textAlignment w:val="auto"/>
              <w:rPr>
                <w:rFonts w:ascii="Arial"/>
                <w:sz w:val="21"/>
              </w:rPr>
            </w:pPr>
          </w:p>
          <w:p w14:paraId="1214FEF6">
            <w:pPr>
              <w:keepNext w:val="0"/>
              <w:keepLines w:val="0"/>
              <w:pageBreakBefore w:val="0"/>
              <w:widowControl w:val="0"/>
              <w:kinsoku/>
              <w:wordWrap/>
              <w:overflowPunct/>
              <w:topLinePunct w:val="0"/>
              <w:autoSpaceDE/>
              <w:autoSpaceDN/>
              <w:bidi w:val="0"/>
              <w:adjustRightInd w:val="0"/>
              <w:snapToGrid w:val="0"/>
              <w:spacing w:line="242" w:lineRule="auto"/>
              <w:textAlignment w:val="auto"/>
              <w:rPr>
                <w:rFonts w:ascii="Arial"/>
                <w:sz w:val="21"/>
              </w:rPr>
            </w:pPr>
          </w:p>
          <w:p w14:paraId="16BE645E">
            <w:pPr>
              <w:keepNext w:val="0"/>
              <w:keepLines w:val="0"/>
              <w:pageBreakBefore w:val="0"/>
              <w:widowControl w:val="0"/>
              <w:kinsoku/>
              <w:wordWrap/>
              <w:overflowPunct/>
              <w:topLinePunct w:val="0"/>
              <w:autoSpaceDE/>
              <w:autoSpaceDN/>
              <w:bidi w:val="0"/>
              <w:adjustRightInd w:val="0"/>
              <w:snapToGrid w:val="0"/>
              <w:spacing w:line="242" w:lineRule="auto"/>
              <w:textAlignment w:val="auto"/>
              <w:rPr>
                <w:rFonts w:ascii="Arial"/>
                <w:sz w:val="21"/>
              </w:rPr>
            </w:pPr>
          </w:p>
          <w:p w14:paraId="56EA61C1">
            <w:pPr>
              <w:keepNext w:val="0"/>
              <w:keepLines w:val="0"/>
              <w:pageBreakBefore w:val="0"/>
              <w:widowControl w:val="0"/>
              <w:kinsoku/>
              <w:wordWrap/>
              <w:overflowPunct/>
              <w:topLinePunct w:val="0"/>
              <w:autoSpaceDE/>
              <w:autoSpaceDN/>
              <w:bidi w:val="0"/>
              <w:adjustRightInd w:val="0"/>
              <w:snapToGrid w:val="0"/>
              <w:spacing w:line="242" w:lineRule="auto"/>
              <w:textAlignment w:val="auto"/>
              <w:rPr>
                <w:rFonts w:ascii="Arial"/>
                <w:sz w:val="21"/>
              </w:rPr>
            </w:pPr>
          </w:p>
          <w:p w14:paraId="05A4C416">
            <w:pPr>
              <w:keepNext w:val="0"/>
              <w:keepLines w:val="0"/>
              <w:pageBreakBefore w:val="0"/>
              <w:widowControl w:val="0"/>
              <w:kinsoku/>
              <w:wordWrap/>
              <w:overflowPunct/>
              <w:topLinePunct w:val="0"/>
              <w:autoSpaceDE/>
              <w:autoSpaceDN/>
              <w:bidi w:val="0"/>
              <w:adjustRightInd w:val="0"/>
              <w:snapToGrid w:val="0"/>
              <w:spacing w:line="242" w:lineRule="auto"/>
              <w:textAlignment w:val="auto"/>
              <w:rPr>
                <w:rFonts w:ascii="Arial"/>
                <w:sz w:val="21"/>
              </w:rPr>
            </w:pPr>
          </w:p>
          <w:p w14:paraId="23D2967E">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466C75A8">
            <w:pPr>
              <w:pStyle w:val="9"/>
              <w:keepNext w:val="0"/>
              <w:keepLines w:val="0"/>
              <w:pageBreakBefore w:val="0"/>
              <w:widowControl w:val="0"/>
              <w:kinsoku/>
              <w:wordWrap/>
              <w:overflowPunct/>
              <w:topLinePunct w:val="0"/>
              <w:autoSpaceDE/>
              <w:autoSpaceDN/>
              <w:bidi w:val="0"/>
              <w:adjustRightInd w:val="0"/>
              <w:snapToGrid w:val="0"/>
              <w:spacing w:before="72" w:line="238" w:lineRule="auto"/>
              <w:ind w:left="464" w:right="86" w:hanging="369"/>
              <w:textAlignment w:val="auto"/>
            </w:pPr>
            <w:r>
              <w:rPr>
                <w:spacing w:val="16"/>
              </w:rPr>
              <w:t>投标人不得存在下</w:t>
            </w:r>
            <w:r>
              <w:rPr>
                <w:spacing w:val="14"/>
              </w:rPr>
              <w:t>列情形之一</w:t>
            </w:r>
          </w:p>
        </w:tc>
        <w:tc>
          <w:tcPr>
            <w:tcW w:w="7132" w:type="dxa"/>
            <w:tcBorders>
              <w:bottom w:val="single" w:color="000000" w:sz="2" w:space="0"/>
              <w:right w:val="single" w:color="000000" w:sz="2" w:space="0"/>
            </w:tcBorders>
            <w:vAlign w:val="top"/>
          </w:tcPr>
          <w:p w14:paraId="4857ADE3">
            <w:pPr>
              <w:pStyle w:val="9"/>
              <w:keepNext w:val="0"/>
              <w:keepLines w:val="0"/>
              <w:pageBreakBefore w:val="0"/>
              <w:widowControl w:val="0"/>
              <w:kinsoku/>
              <w:wordWrap/>
              <w:overflowPunct/>
              <w:topLinePunct w:val="0"/>
              <w:autoSpaceDE/>
              <w:autoSpaceDN/>
              <w:bidi w:val="0"/>
              <w:adjustRightInd w:val="0"/>
              <w:snapToGrid w:val="0"/>
              <w:spacing w:before="58" w:line="228" w:lineRule="auto"/>
              <w:ind w:left="41"/>
              <w:textAlignment w:val="auto"/>
            </w:pPr>
            <w:r>
              <w:rPr>
                <w:spacing w:val="14"/>
              </w:rPr>
              <w:t>（1）</w:t>
            </w:r>
            <w:r>
              <w:rPr>
                <w:spacing w:val="-61"/>
              </w:rPr>
              <w:t xml:space="preserve"> </w:t>
            </w:r>
            <w:r>
              <w:rPr>
                <w:spacing w:val="14"/>
              </w:rPr>
              <w:t>与招标人存在利害关系且可能影响招</w:t>
            </w:r>
            <w:r>
              <w:rPr>
                <w:spacing w:val="13"/>
              </w:rPr>
              <w:t>标公正性；</w:t>
            </w:r>
          </w:p>
          <w:p w14:paraId="695745B9">
            <w:pPr>
              <w:pStyle w:val="9"/>
              <w:keepNext w:val="0"/>
              <w:keepLines w:val="0"/>
              <w:pageBreakBefore w:val="0"/>
              <w:widowControl w:val="0"/>
              <w:kinsoku/>
              <w:wordWrap/>
              <w:overflowPunct/>
              <w:topLinePunct w:val="0"/>
              <w:autoSpaceDE/>
              <w:autoSpaceDN/>
              <w:bidi w:val="0"/>
              <w:adjustRightInd w:val="0"/>
              <w:snapToGrid w:val="0"/>
              <w:spacing w:before="62" w:line="229" w:lineRule="auto"/>
              <w:ind w:left="41"/>
              <w:textAlignment w:val="auto"/>
            </w:pPr>
            <w:r>
              <w:rPr>
                <w:spacing w:val="13"/>
              </w:rPr>
              <w:t>（2）</w:t>
            </w:r>
            <w:r>
              <w:rPr>
                <w:spacing w:val="-42"/>
              </w:rPr>
              <w:t xml:space="preserve"> </w:t>
            </w:r>
            <w:r>
              <w:rPr>
                <w:spacing w:val="13"/>
              </w:rPr>
              <w:t>与本招标项目的其他投标人为同一个单位负责人；</w:t>
            </w:r>
          </w:p>
          <w:p w14:paraId="28A58B27">
            <w:pPr>
              <w:pStyle w:val="9"/>
              <w:keepNext w:val="0"/>
              <w:keepLines w:val="0"/>
              <w:pageBreakBefore w:val="0"/>
              <w:widowControl w:val="0"/>
              <w:kinsoku/>
              <w:wordWrap/>
              <w:overflowPunct/>
              <w:topLinePunct w:val="0"/>
              <w:autoSpaceDE/>
              <w:autoSpaceDN/>
              <w:bidi w:val="0"/>
              <w:adjustRightInd w:val="0"/>
              <w:snapToGrid w:val="0"/>
              <w:spacing w:before="33" w:line="228" w:lineRule="auto"/>
              <w:ind w:left="41"/>
              <w:textAlignment w:val="auto"/>
            </w:pPr>
            <w:r>
              <w:rPr>
                <w:spacing w:val="13"/>
              </w:rPr>
              <w:t>（3）</w:t>
            </w:r>
            <w:r>
              <w:rPr>
                <w:spacing w:val="-42"/>
              </w:rPr>
              <w:t xml:space="preserve"> </w:t>
            </w:r>
            <w:r>
              <w:rPr>
                <w:spacing w:val="13"/>
              </w:rPr>
              <w:t>与本招标项目的其他投标人存在控股、管理关系；</w:t>
            </w:r>
          </w:p>
          <w:p w14:paraId="00E0E2A7">
            <w:pPr>
              <w:pStyle w:val="9"/>
              <w:keepNext w:val="0"/>
              <w:keepLines w:val="0"/>
              <w:pageBreakBefore w:val="0"/>
              <w:widowControl w:val="0"/>
              <w:kinsoku/>
              <w:wordWrap/>
              <w:overflowPunct/>
              <w:topLinePunct w:val="0"/>
              <w:autoSpaceDE/>
              <w:autoSpaceDN/>
              <w:bidi w:val="0"/>
              <w:adjustRightInd w:val="0"/>
              <w:snapToGrid w:val="0"/>
              <w:spacing w:before="33" w:line="230" w:lineRule="auto"/>
              <w:ind w:left="41"/>
              <w:textAlignment w:val="auto"/>
            </w:pPr>
            <w:r>
              <w:rPr>
                <w:spacing w:val="15"/>
              </w:rPr>
              <w:t>（4）被依法暂停或者取消投标资格；</w:t>
            </w:r>
          </w:p>
          <w:p w14:paraId="6E1A8C65">
            <w:pPr>
              <w:pStyle w:val="9"/>
              <w:keepNext w:val="0"/>
              <w:keepLines w:val="0"/>
              <w:pageBreakBefore w:val="0"/>
              <w:widowControl w:val="0"/>
              <w:kinsoku/>
              <w:wordWrap/>
              <w:overflowPunct/>
              <w:topLinePunct w:val="0"/>
              <w:autoSpaceDE/>
              <w:autoSpaceDN/>
              <w:bidi w:val="0"/>
              <w:adjustRightInd w:val="0"/>
              <w:snapToGrid w:val="0"/>
              <w:spacing w:before="73" w:line="231" w:lineRule="auto"/>
              <w:ind w:left="41"/>
              <w:textAlignment w:val="auto"/>
            </w:pPr>
            <w:r>
              <w:rPr>
                <w:spacing w:val="16"/>
              </w:rPr>
              <w:t>（5）</w:t>
            </w:r>
            <w:r>
              <w:rPr>
                <w:spacing w:val="-47"/>
              </w:rPr>
              <w:t xml:space="preserve"> </w:t>
            </w:r>
            <w:r>
              <w:rPr>
                <w:spacing w:val="16"/>
              </w:rPr>
              <w:t>被责令停产停业、暂扣或者吊销许可证、暂扣或者吊销执照；</w:t>
            </w:r>
          </w:p>
          <w:p w14:paraId="4F8BCF96">
            <w:pPr>
              <w:pStyle w:val="9"/>
              <w:keepNext w:val="0"/>
              <w:keepLines w:val="0"/>
              <w:pageBreakBefore w:val="0"/>
              <w:widowControl w:val="0"/>
              <w:kinsoku/>
              <w:wordWrap/>
              <w:overflowPunct/>
              <w:topLinePunct w:val="0"/>
              <w:autoSpaceDE/>
              <w:autoSpaceDN/>
              <w:bidi w:val="0"/>
              <w:adjustRightInd w:val="0"/>
              <w:snapToGrid w:val="0"/>
              <w:spacing w:before="33" w:line="230" w:lineRule="auto"/>
              <w:ind w:left="32"/>
              <w:textAlignment w:val="auto"/>
            </w:pPr>
            <w:r>
              <w:rPr>
                <w:spacing w:val="16"/>
              </w:rPr>
              <w:t>（6）</w:t>
            </w:r>
            <w:r>
              <w:rPr>
                <w:spacing w:val="-47"/>
              </w:rPr>
              <w:t xml:space="preserve"> </w:t>
            </w:r>
            <w:r>
              <w:rPr>
                <w:spacing w:val="16"/>
              </w:rPr>
              <w:t>进入清算程序，或被宣告破产，或其他丧失履约能力的情形；</w:t>
            </w:r>
          </w:p>
          <w:p w14:paraId="05ABDA52">
            <w:pPr>
              <w:pStyle w:val="9"/>
              <w:keepNext w:val="0"/>
              <w:keepLines w:val="0"/>
              <w:pageBreakBefore w:val="0"/>
              <w:widowControl w:val="0"/>
              <w:kinsoku/>
              <w:wordWrap/>
              <w:overflowPunct/>
              <w:topLinePunct w:val="0"/>
              <w:autoSpaceDE/>
              <w:autoSpaceDN/>
              <w:bidi w:val="0"/>
              <w:adjustRightInd w:val="0"/>
              <w:snapToGrid w:val="0"/>
              <w:spacing w:before="36" w:line="244" w:lineRule="auto"/>
              <w:ind w:left="29" w:right="37" w:firstLine="3"/>
              <w:textAlignment w:val="auto"/>
            </w:pPr>
            <w:r>
              <w:rPr>
                <w:spacing w:val="17"/>
              </w:rPr>
              <w:t>（7）</w:t>
            </w:r>
            <w:r>
              <w:rPr>
                <w:spacing w:val="-57"/>
              </w:rPr>
              <w:t xml:space="preserve"> </w:t>
            </w:r>
            <w:r>
              <w:rPr>
                <w:spacing w:val="17"/>
              </w:rPr>
              <w:t>被工商行政管理机关在全国企业信用信息公示系统中列入严重</w:t>
            </w:r>
            <w:r>
              <w:rPr>
                <w:spacing w:val="10"/>
              </w:rPr>
              <w:t>违法失信企业名单；</w:t>
            </w:r>
          </w:p>
          <w:p w14:paraId="377950AB">
            <w:pPr>
              <w:pStyle w:val="9"/>
              <w:keepNext w:val="0"/>
              <w:keepLines w:val="0"/>
              <w:pageBreakBefore w:val="0"/>
              <w:widowControl w:val="0"/>
              <w:kinsoku/>
              <w:wordWrap/>
              <w:overflowPunct/>
              <w:topLinePunct w:val="0"/>
              <w:autoSpaceDE/>
              <w:autoSpaceDN/>
              <w:bidi w:val="0"/>
              <w:adjustRightInd w:val="0"/>
              <w:snapToGrid w:val="0"/>
              <w:spacing w:before="72" w:line="241" w:lineRule="auto"/>
              <w:ind w:left="33" w:right="16" w:firstLine="8"/>
              <w:textAlignment w:val="auto"/>
            </w:pPr>
            <w:r>
              <w:rPr>
                <w:spacing w:val="3"/>
              </w:rPr>
              <w:t>（8）被最高人民法院在“信用中国</w:t>
            </w:r>
            <w:r>
              <w:rPr>
                <w:spacing w:val="-48"/>
              </w:rPr>
              <w:t xml:space="preserve"> </w:t>
            </w:r>
            <w:r>
              <w:rPr>
                <w:spacing w:val="3"/>
              </w:rPr>
              <w:t>”网站（</w:t>
            </w:r>
            <w:r>
              <w:fldChar w:fldCharType="begin"/>
            </w:r>
            <w:r>
              <w:instrText xml:space="preserve"> HYPERLINK "https://www.creditchina.gov.cn" </w:instrText>
            </w:r>
            <w:r>
              <w:fldChar w:fldCharType="separate"/>
            </w:r>
            <w:r>
              <w:t>www</w:t>
            </w:r>
            <w:r>
              <w:rPr>
                <w:spacing w:val="3"/>
              </w:rPr>
              <w:t>.</w:t>
            </w:r>
            <w:r>
              <w:t>creditchina</w:t>
            </w:r>
            <w:r>
              <w:rPr>
                <w:spacing w:val="3"/>
              </w:rPr>
              <w:t>.</w:t>
            </w:r>
            <w:r>
              <w:t>gov</w:t>
            </w:r>
            <w:r>
              <w:rPr>
                <w:spacing w:val="3"/>
              </w:rPr>
              <w:t>.</w:t>
            </w:r>
            <w:r>
              <w:t>cn</w:t>
            </w:r>
            <w:r>
              <w:fldChar w:fldCharType="end"/>
            </w:r>
            <w:r>
              <w:rPr>
                <w:spacing w:val="3"/>
              </w:rPr>
              <w:t>）</w:t>
            </w:r>
            <w:r>
              <w:rPr>
                <w:spacing w:val="15"/>
              </w:rPr>
              <w:t>或各级信用信息共享平台中列入失信被执行人名单；</w:t>
            </w:r>
          </w:p>
          <w:p w14:paraId="3EEAA931">
            <w:pPr>
              <w:pStyle w:val="9"/>
              <w:keepNext w:val="0"/>
              <w:keepLines w:val="0"/>
              <w:pageBreakBefore w:val="0"/>
              <w:widowControl w:val="0"/>
              <w:kinsoku/>
              <w:wordWrap/>
              <w:overflowPunct/>
              <w:topLinePunct w:val="0"/>
              <w:autoSpaceDE/>
              <w:autoSpaceDN/>
              <w:bidi w:val="0"/>
              <w:adjustRightInd w:val="0"/>
              <w:snapToGrid w:val="0"/>
              <w:spacing w:before="67" w:line="233" w:lineRule="auto"/>
              <w:ind w:left="25" w:right="25" w:firstLine="16"/>
              <w:textAlignment w:val="auto"/>
            </w:pPr>
            <w:r>
              <w:rPr>
                <w:spacing w:val="17"/>
              </w:rPr>
              <w:t>（9）</w:t>
            </w:r>
            <w:r>
              <w:rPr>
                <w:spacing w:val="-54"/>
              </w:rPr>
              <w:t xml:space="preserve"> </w:t>
            </w:r>
            <w:r>
              <w:rPr>
                <w:spacing w:val="17"/>
              </w:rPr>
              <w:t>在近三年内投标人或其法定代表人、拟委任的项目负责人有行</w:t>
            </w:r>
            <w:r>
              <w:rPr>
                <w:spacing w:val="8"/>
              </w:rPr>
              <w:t>贿犯罪行为的；</w:t>
            </w:r>
          </w:p>
        </w:tc>
      </w:tr>
      <w:tr w14:paraId="0B7D8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bottom w:val="single" w:color="000000" w:sz="2" w:space="0"/>
            </w:tcBorders>
            <w:vAlign w:val="top"/>
          </w:tcPr>
          <w:p w14:paraId="7DC493BB">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0" w:type="dxa"/>
            <w:tcBorders>
              <w:bottom w:val="single" w:color="000000" w:sz="2" w:space="0"/>
            </w:tcBorders>
            <w:vAlign w:val="top"/>
          </w:tcPr>
          <w:p w14:paraId="47765006">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7132" w:type="dxa"/>
            <w:tcBorders>
              <w:bottom w:val="single" w:color="000000" w:sz="2" w:space="0"/>
              <w:right w:val="single" w:color="000000" w:sz="2" w:space="0"/>
            </w:tcBorders>
            <w:vAlign w:val="top"/>
          </w:tcPr>
          <w:p w14:paraId="627E3EBA">
            <w:pPr>
              <w:pStyle w:val="9"/>
              <w:keepNext w:val="0"/>
              <w:keepLines w:val="0"/>
              <w:pageBreakBefore w:val="0"/>
              <w:widowControl w:val="0"/>
              <w:kinsoku/>
              <w:wordWrap/>
              <w:overflowPunct/>
              <w:topLinePunct w:val="0"/>
              <w:autoSpaceDE/>
              <w:autoSpaceDN/>
              <w:bidi w:val="0"/>
              <w:adjustRightInd w:val="0"/>
              <w:snapToGrid w:val="0"/>
              <w:spacing w:before="101" w:line="230" w:lineRule="auto"/>
              <w:ind w:left="49"/>
              <w:textAlignment w:val="auto"/>
            </w:pPr>
            <w:r>
              <w:rPr>
                <w:spacing w:val="13"/>
              </w:rPr>
              <w:t>（10）</w:t>
            </w:r>
            <w:r>
              <w:rPr>
                <w:spacing w:val="-43"/>
              </w:rPr>
              <w:t xml:space="preserve"> </w:t>
            </w:r>
            <w:r>
              <w:rPr>
                <w:spacing w:val="13"/>
              </w:rPr>
              <w:t>法律法规或投标人须知前附表规定的其他情形。</w:t>
            </w:r>
          </w:p>
        </w:tc>
      </w:tr>
      <w:tr w14:paraId="67D73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top w:val="single" w:color="000000" w:sz="2" w:space="0"/>
              <w:left w:val="single" w:color="000000" w:sz="2" w:space="0"/>
            </w:tcBorders>
            <w:vAlign w:val="top"/>
          </w:tcPr>
          <w:p w14:paraId="4EC7342F">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3988A894">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05B70BB2">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3A82A375">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6A2C5D04">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2F31D7BC">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458D0804">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5734E985">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384B5F32">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33ECD130">
            <w:pPr>
              <w:keepNext w:val="0"/>
              <w:keepLines w:val="0"/>
              <w:pageBreakBefore w:val="0"/>
              <w:widowControl w:val="0"/>
              <w:kinsoku/>
              <w:wordWrap/>
              <w:overflowPunct/>
              <w:topLinePunct w:val="0"/>
              <w:autoSpaceDE/>
              <w:autoSpaceDN/>
              <w:bidi w:val="0"/>
              <w:adjustRightInd w:val="0"/>
              <w:snapToGrid w:val="0"/>
              <w:spacing w:line="243" w:lineRule="auto"/>
              <w:textAlignment w:val="auto"/>
              <w:rPr>
                <w:rFonts w:ascii="Arial"/>
                <w:sz w:val="21"/>
              </w:rPr>
            </w:pPr>
          </w:p>
          <w:p w14:paraId="3C9DD09D">
            <w:pPr>
              <w:keepNext w:val="0"/>
              <w:keepLines w:val="0"/>
              <w:pageBreakBefore w:val="0"/>
              <w:widowControl w:val="0"/>
              <w:kinsoku/>
              <w:wordWrap/>
              <w:overflowPunct/>
              <w:topLinePunct w:val="0"/>
              <w:autoSpaceDE/>
              <w:autoSpaceDN/>
              <w:bidi w:val="0"/>
              <w:adjustRightInd w:val="0"/>
              <w:snapToGrid w:val="0"/>
              <w:spacing w:line="244" w:lineRule="auto"/>
              <w:textAlignment w:val="auto"/>
              <w:rPr>
                <w:rFonts w:ascii="Arial"/>
                <w:sz w:val="21"/>
              </w:rPr>
            </w:pPr>
          </w:p>
          <w:p w14:paraId="05F0C5AB">
            <w:pPr>
              <w:keepNext w:val="0"/>
              <w:keepLines w:val="0"/>
              <w:pageBreakBefore w:val="0"/>
              <w:widowControl w:val="0"/>
              <w:kinsoku/>
              <w:wordWrap/>
              <w:overflowPunct/>
              <w:topLinePunct w:val="0"/>
              <w:autoSpaceDE/>
              <w:autoSpaceDN/>
              <w:bidi w:val="0"/>
              <w:adjustRightInd w:val="0"/>
              <w:snapToGrid w:val="0"/>
              <w:spacing w:line="244" w:lineRule="auto"/>
              <w:textAlignment w:val="auto"/>
              <w:rPr>
                <w:rFonts w:ascii="Arial"/>
                <w:sz w:val="21"/>
              </w:rPr>
            </w:pPr>
          </w:p>
          <w:p w14:paraId="5B1137D9">
            <w:pPr>
              <w:keepNext w:val="0"/>
              <w:keepLines w:val="0"/>
              <w:pageBreakBefore w:val="0"/>
              <w:widowControl w:val="0"/>
              <w:kinsoku/>
              <w:wordWrap/>
              <w:overflowPunct/>
              <w:topLinePunct w:val="0"/>
              <w:autoSpaceDE/>
              <w:autoSpaceDN/>
              <w:bidi w:val="0"/>
              <w:adjustRightInd w:val="0"/>
              <w:snapToGrid w:val="0"/>
              <w:spacing w:line="244" w:lineRule="auto"/>
              <w:textAlignment w:val="auto"/>
              <w:rPr>
                <w:rFonts w:ascii="Arial"/>
                <w:sz w:val="21"/>
              </w:rPr>
            </w:pPr>
          </w:p>
          <w:p w14:paraId="63B58C1D">
            <w:pPr>
              <w:keepNext w:val="0"/>
              <w:keepLines w:val="0"/>
              <w:pageBreakBefore w:val="0"/>
              <w:widowControl w:val="0"/>
              <w:kinsoku/>
              <w:wordWrap/>
              <w:overflowPunct/>
              <w:topLinePunct w:val="0"/>
              <w:autoSpaceDE/>
              <w:autoSpaceDN/>
              <w:bidi w:val="0"/>
              <w:adjustRightInd w:val="0"/>
              <w:snapToGrid w:val="0"/>
              <w:spacing w:line="244" w:lineRule="auto"/>
              <w:textAlignment w:val="auto"/>
              <w:rPr>
                <w:rFonts w:ascii="Arial"/>
                <w:sz w:val="21"/>
              </w:rPr>
            </w:pPr>
          </w:p>
          <w:p w14:paraId="7CFC4FAF">
            <w:pPr>
              <w:keepNext w:val="0"/>
              <w:keepLines w:val="0"/>
              <w:pageBreakBefore w:val="0"/>
              <w:widowControl w:val="0"/>
              <w:kinsoku/>
              <w:wordWrap/>
              <w:overflowPunct/>
              <w:topLinePunct w:val="0"/>
              <w:autoSpaceDE/>
              <w:autoSpaceDN/>
              <w:bidi w:val="0"/>
              <w:adjustRightInd w:val="0"/>
              <w:snapToGrid w:val="0"/>
              <w:spacing w:line="244" w:lineRule="auto"/>
              <w:textAlignment w:val="auto"/>
              <w:rPr>
                <w:rFonts w:ascii="Arial"/>
                <w:sz w:val="21"/>
              </w:rPr>
            </w:pPr>
          </w:p>
          <w:p w14:paraId="08709889">
            <w:pPr>
              <w:keepNext w:val="0"/>
              <w:keepLines w:val="0"/>
              <w:pageBreakBefore w:val="0"/>
              <w:widowControl w:val="0"/>
              <w:kinsoku/>
              <w:wordWrap/>
              <w:overflowPunct/>
              <w:topLinePunct w:val="0"/>
              <w:autoSpaceDE/>
              <w:autoSpaceDN/>
              <w:bidi w:val="0"/>
              <w:adjustRightInd w:val="0"/>
              <w:snapToGrid w:val="0"/>
              <w:spacing w:line="244" w:lineRule="auto"/>
              <w:textAlignment w:val="auto"/>
              <w:rPr>
                <w:rFonts w:ascii="Arial"/>
                <w:sz w:val="21"/>
              </w:rPr>
            </w:pPr>
          </w:p>
          <w:p w14:paraId="4C0E610D">
            <w:pPr>
              <w:keepNext w:val="0"/>
              <w:keepLines w:val="0"/>
              <w:pageBreakBefore w:val="0"/>
              <w:widowControl w:val="0"/>
              <w:kinsoku/>
              <w:wordWrap/>
              <w:overflowPunct/>
              <w:topLinePunct w:val="0"/>
              <w:autoSpaceDE/>
              <w:autoSpaceDN/>
              <w:bidi w:val="0"/>
              <w:adjustRightInd w:val="0"/>
              <w:snapToGrid w:val="0"/>
              <w:spacing w:line="244" w:lineRule="auto"/>
              <w:textAlignment w:val="auto"/>
              <w:rPr>
                <w:rFonts w:ascii="Arial"/>
                <w:sz w:val="21"/>
              </w:rPr>
            </w:pPr>
          </w:p>
          <w:p w14:paraId="58774A58">
            <w:pPr>
              <w:pStyle w:val="9"/>
              <w:keepNext w:val="0"/>
              <w:keepLines w:val="0"/>
              <w:pageBreakBefore w:val="0"/>
              <w:widowControl w:val="0"/>
              <w:kinsoku/>
              <w:wordWrap/>
              <w:overflowPunct/>
              <w:topLinePunct w:val="0"/>
              <w:autoSpaceDE/>
              <w:autoSpaceDN/>
              <w:bidi w:val="0"/>
              <w:adjustRightInd w:val="0"/>
              <w:snapToGrid w:val="0"/>
              <w:spacing w:before="72" w:line="297" w:lineRule="exact"/>
              <w:ind w:left="324"/>
              <w:textAlignment w:val="auto"/>
            </w:pPr>
            <w:r>
              <w:rPr>
                <w:spacing w:val="-1"/>
                <w:position w:val="2"/>
              </w:rPr>
              <w:t>29</w:t>
            </w:r>
          </w:p>
        </w:tc>
        <w:tc>
          <w:tcPr>
            <w:tcW w:w="2080" w:type="dxa"/>
            <w:tcBorders>
              <w:top w:val="single" w:color="000000" w:sz="2" w:space="0"/>
            </w:tcBorders>
            <w:vAlign w:val="top"/>
          </w:tcPr>
          <w:p w14:paraId="701520A2">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color w:val="000000" w:themeColor="text1"/>
                <w:sz w:val="21"/>
                <w14:textFill>
                  <w14:solidFill>
                    <w14:schemeClr w14:val="tx1"/>
                  </w14:solidFill>
                </w14:textFill>
              </w:rPr>
            </w:pPr>
          </w:p>
          <w:p w14:paraId="7BB3E7E2">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color w:val="000000" w:themeColor="text1"/>
                <w:sz w:val="21"/>
                <w14:textFill>
                  <w14:solidFill>
                    <w14:schemeClr w14:val="tx1"/>
                  </w14:solidFill>
                </w14:textFill>
              </w:rPr>
            </w:pPr>
          </w:p>
          <w:p w14:paraId="599D6355">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color w:val="000000" w:themeColor="text1"/>
                <w:sz w:val="21"/>
                <w14:textFill>
                  <w14:solidFill>
                    <w14:schemeClr w14:val="tx1"/>
                  </w14:solidFill>
                </w14:textFill>
              </w:rPr>
            </w:pPr>
          </w:p>
          <w:p w14:paraId="598EC70F">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color w:val="000000" w:themeColor="text1"/>
                <w:sz w:val="21"/>
                <w14:textFill>
                  <w14:solidFill>
                    <w14:schemeClr w14:val="tx1"/>
                  </w14:solidFill>
                </w14:textFill>
              </w:rPr>
            </w:pPr>
          </w:p>
          <w:p w14:paraId="5A8C58CA">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color w:val="000000" w:themeColor="text1"/>
                <w:sz w:val="21"/>
                <w14:textFill>
                  <w14:solidFill>
                    <w14:schemeClr w14:val="tx1"/>
                  </w14:solidFill>
                </w14:textFill>
              </w:rPr>
            </w:pPr>
          </w:p>
          <w:p w14:paraId="6FD14EA8">
            <w:pPr>
              <w:keepNext w:val="0"/>
              <w:keepLines w:val="0"/>
              <w:pageBreakBefore w:val="0"/>
              <w:widowControl w:val="0"/>
              <w:kinsoku/>
              <w:wordWrap/>
              <w:overflowPunct/>
              <w:topLinePunct w:val="0"/>
              <w:autoSpaceDE/>
              <w:autoSpaceDN/>
              <w:bidi w:val="0"/>
              <w:adjustRightInd w:val="0"/>
              <w:snapToGrid w:val="0"/>
              <w:spacing w:line="252" w:lineRule="auto"/>
              <w:textAlignment w:val="auto"/>
              <w:rPr>
                <w:rFonts w:ascii="Arial"/>
                <w:color w:val="000000" w:themeColor="text1"/>
                <w:sz w:val="21"/>
                <w14:textFill>
                  <w14:solidFill>
                    <w14:schemeClr w14:val="tx1"/>
                  </w14:solidFill>
                </w14:textFill>
              </w:rPr>
            </w:pPr>
          </w:p>
          <w:p w14:paraId="1FF1D3CC">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color w:val="000000" w:themeColor="text1"/>
                <w:sz w:val="21"/>
                <w14:textFill>
                  <w14:solidFill>
                    <w14:schemeClr w14:val="tx1"/>
                  </w14:solidFill>
                </w14:textFill>
              </w:rPr>
            </w:pPr>
          </w:p>
          <w:p w14:paraId="1964B9F4">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color w:val="000000" w:themeColor="text1"/>
                <w:sz w:val="21"/>
                <w14:textFill>
                  <w14:solidFill>
                    <w14:schemeClr w14:val="tx1"/>
                  </w14:solidFill>
                </w14:textFill>
              </w:rPr>
            </w:pPr>
          </w:p>
          <w:p w14:paraId="7215D5BD">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color w:val="000000" w:themeColor="text1"/>
                <w:sz w:val="21"/>
                <w14:textFill>
                  <w14:solidFill>
                    <w14:schemeClr w14:val="tx1"/>
                  </w14:solidFill>
                </w14:textFill>
              </w:rPr>
            </w:pPr>
          </w:p>
          <w:p w14:paraId="43434DD8">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color w:val="000000" w:themeColor="text1"/>
                <w:sz w:val="21"/>
                <w14:textFill>
                  <w14:solidFill>
                    <w14:schemeClr w14:val="tx1"/>
                  </w14:solidFill>
                </w14:textFill>
              </w:rPr>
            </w:pPr>
          </w:p>
          <w:p w14:paraId="75050559">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color w:val="000000" w:themeColor="text1"/>
                <w:sz w:val="21"/>
                <w14:textFill>
                  <w14:solidFill>
                    <w14:schemeClr w14:val="tx1"/>
                  </w14:solidFill>
                </w14:textFill>
              </w:rPr>
            </w:pPr>
          </w:p>
          <w:p w14:paraId="23A5790B">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color w:val="000000" w:themeColor="text1"/>
                <w:sz w:val="21"/>
                <w14:textFill>
                  <w14:solidFill>
                    <w14:schemeClr w14:val="tx1"/>
                  </w14:solidFill>
                </w14:textFill>
              </w:rPr>
            </w:pPr>
          </w:p>
          <w:p w14:paraId="6197D63A">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color w:val="000000" w:themeColor="text1"/>
                <w:sz w:val="21"/>
                <w14:textFill>
                  <w14:solidFill>
                    <w14:schemeClr w14:val="tx1"/>
                  </w14:solidFill>
                </w14:textFill>
              </w:rPr>
            </w:pPr>
          </w:p>
          <w:p w14:paraId="4F01A19D">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color w:val="000000" w:themeColor="text1"/>
                <w:sz w:val="21"/>
                <w14:textFill>
                  <w14:solidFill>
                    <w14:schemeClr w14:val="tx1"/>
                  </w14:solidFill>
                </w14:textFill>
              </w:rPr>
            </w:pPr>
          </w:p>
          <w:p w14:paraId="42EFD48F">
            <w:pPr>
              <w:keepNext w:val="0"/>
              <w:keepLines w:val="0"/>
              <w:pageBreakBefore w:val="0"/>
              <w:widowControl w:val="0"/>
              <w:kinsoku/>
              <w:wordWrap/>
              <w:overflowPunct/>
              <w:topLinePunct w:val="0"/>
              <w:autoSpaceDE/>
              <w:autoSpaceDN/>
              <w:bidi w:val="0"/>
              <w:adjustRightInd w:val="0"/>
              <w:snapToGrid w:val="0"/>
              <w:spacing w:line="253" w:lineRule="auto"/>
              <w:textAlignment w:val="auto"/>
              <w:rPr>
                <w:rFonts w:ascii="Arial"/>
                <w:color w:val="000000" w:themeColor="text1"/>
                <w:sz w:val="21"/>
                <w14:textFill>
                  <w14:solidFill>
                    <w14:schemeClr w14:val="tx1"/>
                  </w14:solidFill>
                </w14:textFill>
              </w:rPr>
            </w:pPr>
          </w:p>
          <w:p w14:paraId="4A31A7B6">
            <w:pPr>
              <w:pStyle w:val="9"/>
              <w:keepNext w:val="0"/>
              <w:keepLines w:val="0"/>
              <w:pageBreakBefore w:val="0"/>
              <w:widowControl w:val="0"/>
              <w:kinsoku/>
              <w:wordWrap/>
              <w:overflowPunct/>
              <w:topLinePunct w:val="0"/>
              <w:autoSpaceDE/>
              <w:autoSpaceDN/>
              <w:bidi w:val="0"/>
              <w:adjustRightInd w:val="0"/>
              <w:snapToGrid w:val="0"/>
              <w:spacing w:before="71" w:line="254" w:lineRule="auto"/>
              <w:ind w:left="32" w:right="38" w:hanging="8"/>
              <w:textAlignment w:val="auto"/>
              <w:rPr>
                <w:color w:val="000000" w:themeColor="text1"/>
                <w14:textFill>
                  <w14:solidFill>
                    <w14:schemeClr w14:val="tx1"/>
                  </w14:solidFill>
                </w14:textFill>
              </w:rPr>
            </w:pPr>
            <w:r>
              <w:rPr>
                <w:color w:val="000000" w:themeColor="text1"/>
                <w:spacing w:val="30"/>
                <w14:textFill>
                  <w14:solidFill>
                    <w14:schemeClr w14:val="tx1"/>
                  </w14:solidFill>
                </w14:textFill>
              </w:rPr>
              <w:t>低于成本价不正当</w:t>
            </w:r>
            <w:r>
              <w:rPr>
                <w:color w:val="000000" w:themeColor="text1"/>
                <w:spacing w:val="13"/>
                <w14:textFill>
                  <w14:solidFill>
                    <w14:schemeClr w14:val="tx1"/>
                  </w14:solidFill>
                </w14:textFill>
              </w:rPr>
              <w:t>竞争预防措施</w:t>
            </w:r>
          </w:p>
        </w:tc>
        <w:tc>
          <w:tcPr>
            <w:tcW w:w="7132" w:type="dxa"/>
            <w:tcBorders>
              <w:top w:val="single" w:color="000000" w:sz="2" w:space="0"/>
              <w:right w:val="single" w:color="000000" w:sz="2" w:space="0"/>
            </w:tcBorders>
            <w:vAlign w:val="top"/>
          </w:tcPr>
          <w:p w14:paraId="34E33A29">
            <w:pPr>
              <w:pStyle w:val="9"/>
              <w:keepNext w:val="0"/>
              <w:keepLines w:val="0"/>
              <w:pageBreakBefore w:val="0"/>
              <w:widowControl w:val="0"/>
              <w:kinsoku/>
              <w:wordWrap/>
              <w:overflowPunct/>
              <w:topLinePunct w:val="0"/>
              <w:autoSpaceDE/>
              <w:autoSpaceDN/>
              <w:bidi w:val="0"/>
              <w:adjustRightInd w:val="0"/>
              <w:snapToGrid w:val="0"/>
              <w:spacing w:before="81" w:line="231" w:lineRule="auto"/>
              <w:ind w:left="24"/>
              <w:textAlignment w:val="auto"/>
              <w:rPr>
                <w:color w:val="000000" w:themeColor="text1"/>
                <w14:textFill>
                  <w14:solidFill>
                    <w14:schemeClr w14:val="tx1"/>
                  </w14:solidFill>
                </w14:textFill>
              </w:rPr>
            </w:pPr>
            <w:r>
              <w:rPr>
                <w:color w:val="000000" w:themeColor="text1"/>
                <w:spacing w:val="16"/>
                <w14:textFill>
                  <w14:solidFill>
                    <w14:schemeClr w14:val="tx1"/>
                  </w14:solidFill>
                </w14:textFill>
              </w:rPr>
              <w:t>低于成本价不正当竞争预防措施：</w:t>
            </w:r>
          </w:p>
          <w:p w14:paraId="61A11852">
            <w:pPr>
              <w:pStyle w:val="9"/>
              <w:keepNext w:val="0"/>
              <w:keepLines w:val="0"/>
              <w:pageBreakBefore w:val="0"/>
              <w:widowControl w:val="0"/>
              <w:kinsoku/>
              <w:wordWrap/>
              <w:overflowPunct/>
              <w:topLinePunct w:val="0"/>
              <w:autoSpaceDE/>
              <w:autoSpaceDN/>
              <w:bidi w:val="0"/>
              <w:adjustRightInd w:val="0"/>
              <w:snapToGrid w:val="0"/>
              <w:spacing w:before="58" w:line="263" w:lineRule="auto"/>
              <w:ind w:left="37" w:firstLine="449"/>
              <w:textAlignment w:val="auto"/>
              <w:rPr>
                <w:color w:val="000000" w:themeColor="text1"/>
                <w14:textFill>
                  <w14:solidFill>
                    <w14:schemeClr w14:val="tx1"/>
                  </w14:solidFill>
                </w14:textFill>
              </w:rPr>
            </w:pPr>
            <w:r>
              <w:rPr>
                <w:color w:val="000000" w:themeColor="text1"/>
                <w:spacing w:val="8"/>
                <w14:textFill>
                  <w14:solidFill>
                    <w14:schemeClr w14:val="tx1"/>
                  </w14:solidFill>
                </w14:textFill>
              </w:rPr>
              <w:t>根据“财政部</w:t>
            </w:r>
            <w:r>
              <w:rPr>
                <w:color w:val="000000" w:themeColor="text1"/>
                <w:spacing w:val="-24"/>
                <w14:textFill>
                  <w14:solidFill>
                    <w14:schemeClr w14:val="tx1"/>
                  </w14:solidFill>
                </w14:textFill>
              </w:rPr>
              <w:t xml:space="preserve"> </w:t>
            </w:r>
            <w:r>
              <w:rPr>
                <w:color w:val="000000" w:themeColor="text1"/>
                <w:spacing w:val="8"/>
                <w14:textFill>
                  <w14:solidFill>
                    <w14:schemeClr w14:val="tx1"/>
                  </w14:solidFill>
                </w14:textFill>
              </w:rPr>
              <w:t>87 号令《政府采购货物服务招标投标管理办法》</w:t>
            </w:r>
            <w:r>
              <w:rPr>
                <w:color w:val="000000" w:themeColor="text1"/>
                <w:spacing w:val="-70"/>
                <w14:textFill>
                  <w14:solidFill>
                    <w14:schemeClr w14:val="tx1"/>
                  </w14:solidFill>
                </w14:textFill>
              </w:rPr>
              <w:t xml:space="preserve"> </w:t>
            </w:r>
            <w:r>
              <w:rPr>
                <w:color w:val="000000" w:themeColor="text1"/>
                <w:spacing w:val="8"/>
                <w14:textFill>
                  <w14:solidFill>
                    <w14:schemeClr w14:val="tx1"/>
                  </w14:solidFill>
                </w14:textFill>
              </w:rPr>
              <w:t>”</w:t>
            </w:r>
            <w:r>
              <w:rPr>
                <w:color w:val="000000" w:themeColor="text1"/>
                <w:spacing w:val="12"/>
                <w14:textFill>
                  <w14:solidFill>
                    <w14:schemeClr w14:val="tx1"/>
                  </w14:solidFill>
                </w14:textFill>
              </w:rPr>
              <w:t>第六十条之规定：评标委员会认为投标人报价明显低于其他通过符</w:t>
            </w:r>
          </w:p>
          <w:p w14:paraId="401E8E2E">
            <w:pPr>
              <w:pStyle w:val="9"/>
              <w:keepNext w:val="0"/>
              <w:keepLines w:val="0"/>
              <w:pageBreakBefore w:val="0"/>
              <w:widowControl w:val="0"/>
              <w:kinsoku/>
              <w:wordWrap/>
              <w:overflowPunct/>
              <w:topLinePunct w:val="0"/>
              <w:autoSpaceDE/>
              <w:autoSpaceDN/>
              <w:bidi w:val="0"/>
              <w:adjustRightInd w:val="0"/>
              <w:snapToGrid w:val="0"/>
              <w:spacing w:line="262" w:lineRule="auto"/>
              <w:ind w:left="27" w:right="155" w:firstLine="6"/>
              <w:textAlignment w:val="auto"/>
              <w:rPr>
                <w:color w:val="000000" w:themeColor="text1"/>
                <w14:textFill>
                  <w14:solidFill>
                    <w14:schemeClr w14:val="tx1"/>
                  </w14:solidFill>
                </w14:textFill>
              </w:rPr>
            </w:pPr>
            <w:r>
              <w:rPr>
                <w:color w:val="000000" w:themeColor="text1"/>
                <w:spacing w:val="11"/>
                <w14:textFill>
                  <w14:solidFill>
                    <w14:schemeClr w14:val="tx1"/>
                  </w14:solidFill>
                </w14:textFill>
              </w:rPr>
              <w:t>合性审查投标人的报价，有可能影响产品质量或者不能诚信履约的，</w:t>
            </w:r>
            <w:r>
              <w:rPr>
                <w:color w:val="000000" w:themeColor="text1"/>
                <w:spacing w:val="16"/>
                <w14:textFill>
                  <w14:solidFill>
                    <w14:schemeClr w14:val="tx1"/>
                  </w14:solidFill>
                </w14:textFill>
              </w:rPr>
              <w:t>应当要求其在评标现场合理的时间内提供书面说明，必要时提交相关证明材料；投标人不能证明其报价合理性的，评标委员会应当将</w:t>
            </w:r>
            <w:r>
              <w:rPr>
                <w:color w:val="000000" w:themeColor="text1"/>
                <w:spacing w:val="8"/>
                <w14:textFill>
                  <w14:solidFill>
                    <w14:schemeClr w14:val="tx1"/>
                  </w14:solidFill>
                </w14:textFill>
              </w:rPr>
              <w:t>其作为无效投标处理。</w:t>
            </w:r>
          </w:p>
          <w:p w14:paraId="29D84CB5">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30" w:right="35" w:firstLine="478"/>
              <w:textAlignment w:val="auto"/>
              <w:rPr>
                <w:color w:val="000000" w:themeColor="text1"/>
                <w14:textFill>
                  <w14:solidFill>
                    <w14:schemeClr w14:val="tx1"/>
                  </w14:solidFill>
                </w14:textFill>
              </w:rPr>
            </w:pPr>
            <w:r>
              <w:rPr>
                <w:color w:val="000000" w:themeColor="text1"/>
                <w:spacing w:val="24"/>
                <w14:textFill>
                  <w14:solidFill>
                    <w14:schemeClr w14:val="tx1"/>
                  </w14:solidFill>
                </w14:textFill>
              </w:rPr>
              <w:t>评标委员会应当要求其在评标现场合理的时</w:t>
            </w:r>
            <w:r>
              <w:rPr>
                <w:color w:val="000000" w:themeColor="text1"/>
                <w:spacing w:val="23"/>
                <w14:textFill>
                  <w14:solidFill>
                    <w14:schemeClr w14:val="tx1"/>
                  </w14:solidFill>
                </w14:textFill>
              </w:rPr>
              <w:t>间内提供成本构成</w:t>
            </w:r>
            <w:r>
              <w:rPr>
                <w:color w:val="000000" w:themeColor="text1"/>
                <w:spacing w:val="20"/>
                <w14:textFill>
                  <w14:solidFill>
                    <w14:schemeClr w14:val="tx1"/>
                  </w14:solidFill>
                </w14:textFill>
              </w:rPr>
              <w:t>书面说明</w:t>
            </w:r>
            <w:r>
              <w:rPr>
                <w:color w:val="000000" w:themeColor="text1"/>
                <w:spacing w:val="-64"/>
                <w14:textFill>
                  <w14:solidFill>
                    <w14:schemeClr w14:val="tx1"/>
                  </w14:solidFill>
                </w14:textFill>
              </w:rPr>
              <w:t xml:space="preserve"> </w:t>
            </w:r>
            <w:r>
              <w:rPr>
                <w:color w:val="000000" w:themeColor="text1"/>
                <w:spacing w:val="20"/>
                <w14:textFill>
                  <w14:solidFill>
                    <w14:schemeClr w14:val="tx1"/>
                  </w14:solidFill>
                </w14:textFill>
              </w:rPr>
              <w:t>，并提交相关证明材料</w:t>
            </w:r>
            <w:r>
              <w:rPr>
                <w:color w:val="000000" w:themeColor="text1"/>
                <w:spacing w:val="-65"/>
                <w14:textFill>
                  <w14:solidFill>
                    <w14:schemeClr w14:val="tx1"/>
                  </w14:solidFill>
                </w14:textFill>
              </w:rPr>
              <w:t xml:space="preserve"> </w:t>
            </w:r>
            <w:r>
              <w:rPr>
                <w:color w:val="000000" w:themeColor="text1"/>
                <w:spacing w:val="20"/>
                <w14:textFill>
                  <w14:solidFill>
                    <w14:schemeClr w14:val="tx1"/>
                  </w14:solidFill>
                </w14:textFill>
              </w:rPr>
              <w:t>。供应商书面说</w:t>
            </w:r>
            <w:r>
              <w:rPr>
                <w:color w:val="000000" w:themeColor="text1"/>
                <w:spacing w:val="19"/>
                <w14:textFill>
                  <w14:solidFill>
                    <w14:schemeClr w14:val="tx1"/>
                  </w14:solidFill>
                </w14:textFill>
              </w:rPr>
              <w:t>明应当按照国家财</w:t>
            </w:r>
            <w:r>
              <w:rPr>
                <w:color w:val="000000" w:themeColor="text1"/>
                <w:spacing w:val="20"/>
                <w14:textFill>
                  <w14:solidFill>
                    <w14:schemeClr w14:val="tx1"/>
                  </w14:solidFill>
                </w14:textFill>
              </w:rPr>
              <w:t>务会计制度的规定要求</w:t>
            </w:r>
            <w:r>
              <w:rPr>
                <w:color w:val="000000" w:themeColor="text1"/>
                <w:spacing w:val="-64"/>
                <w14:textFill>
                  <w14:solidFill>
                    <w14:schemeClr w14:val="tx1"/>
                  </w14:solidFill>
                </w14:textFill>
              </w:rPr>
              <w:t xml:space="preserve"> </w:t>
            </w:r>
            <w:r>
              <w:rPr>
                <w:color w:val="000000" w:themeColor="text1"/>
                <w:spacing w:val="20"/>
                <w14:textFill>
                  <w14:solidFill>
                    <w14:schemeClr w14:val="tx1"/>
                  </w14:solidFill>
                </w14:textFill>
              </w:rPr>
              <w:t>，逐项就供应商提供</w:t>
            </w:r>
            <w:r>
              <w:rPr>
                <w:color w:val="000000" w:themeColor="text1"/>
                <w:spacing w:val="19"/>
                <w14:textFill>
                  <w14:solidFill>
                    <w14:schemeClr w14:val="tx1"/>
                  </w14:solidFill>
                </w14:textFill>
              </w:rPr>
              <w:t>的货物</w:t>
            </w:r>
            <w:r>
              <w:rPr>
                <w:color w:val="000000" w:themeColor="text1"/>
                <w:spacing w:val="-63"/>
                <w14:textFill>
                  <w14:solidFill>
                    <w14:schemeClr w14:val="tx1"/>
                  </w14:solidFill>
                </w14:textFill>
              </w:rPr>
              <w:t xml:space="preserve"> </w:t>
            </w:r>
            <w:r>
              <w:rPr>
                <w:color w:val="000000" w:themeColor="text1"/>
                <w:spacing w:val="19"/>
                <w14:textFill>
                  <w14:solidFill>
                    <w14:schemeClr w14:val="tx1"/>
                  </w14:solidFill>
                </w14:textFill>
              </w:rPr>
              <w:t>、工程和服务的主营业务成本（应根据供应商企业类型予以区别）</w:t>
            </w:r>
            <w:r>
              <w:rPr>
                <w:color w:val="000000" w:themeColor="text1"/>
                <w:spacing w:val="-43"/>
                <w14:textFill>
                  <w14:solidFill>
                    <w14:schemeClr w14:val="tx1"/>
                  </w14:solidFill>
                </w14:textFill>
              </w:rPr>
              <w:t xml:space="preserve"> </w:t>
            </w:r>
            <w:r>
              <w:rPr>
                <w:color w:val="000000" w:themeColor="text1"/>
                <w:spacing w:val="19"/>
                <w14:textFill>
                  <w14:solidFill>
                    <w14:schemeClr w14:val="tx1"/>
                  </w14:solidFill>
                </w14:textFill>
              </w:rPr>
              <w:t>、</w:t>
            </w:r>
            <w:r>
              <w:rPr>
                <w:color w:val="000000" w:themeColor="text1"/>
                <w:spacing w:val="18"/>
                <w14:textFill>
                  <w14:solidFill>
                    <w14:schemeClr w14:val="tx1"/>
                  </w14:solidFill>
                </w14:textFill>
              </w:rPr>
              <w:t>税金及附加</w:t>
            </w:r>
            <w:r>
              <w:rPr>
                <w:color w:val="000000" w:themeColor="text1"/>
                <w:spacing w:val="-65"/>
                <w14:textFill>
                  <w14:solidFill>
                    <w14:schemeClr w14:val="tx1"/>
                  </w14:solidFill>
                </w14:textFill>
              </w:rPr>
              <w:t xml:space="preserve"> </w:t>
            </w:r>
            <w:r>
              <w:rPr>
                <w:color w:val="000000" w:themeColor="text1"/>
                <w:spacing w:val="18"/>
                <w14:textFill>
                  <w14:solidFill>
                    <w14:schemeClr w14:val="tx1"/>
                  </w14:solidFill>
                </w14:textFill>
              </w:rPr>
              <w:t>、</w:t>
            </w:r>
            <w:r>
              <w:rPr>
                <w:color w:val="000000" w:themeColor="text1"/>
                <w:spacing w:val="16"/>
                <w14:textFill>
                  <w14:solidFill>
                    <w14:schemeClr w14:val="tx1"/>
                  </w14:solidFill>
                </w14:textFill>
              </w:rPr>
              <w:t>销售费用、</w:t>
            </w:r>
            <w:r>
              <w:rPr>
                <w:color w:val="000000" w:themeColor="text1"/>
                <w:spacing w:val="-55"/>
                <w14:textFill>
                  <w14:solidFill>
                    <w14:schemeClr w14:val="tx1"/>
                  </w14:solidFill>
                </w14:textFill>
              </w:rPr>
              <w:t xml:space="preserve"> </w:t>
            </w:r>
            <w:r>
              <w:rPr>
                <w:color w:val="000000" w:themeColor="text1"/>
                <w:spacing w:val="16"/>
                <w14:textFill>
                  <w14:solidFill>
                    <w14:schemeClr w14:val="tx1"/>
                  </w14:solidFill>
                </w14:textFill>
              </w:rPr>
              <w:t>管理费用、财务费用等成本构成事项详细陈述。</w:t>
            </w:r>
          </w:p>
          <w:p w14:paraId="2C599676">
            <w:pPr>
              <w:pStyle w:val="9"/>
              <w:keepNext w:val="0"/>
              <w:keepLines w:val="0"/>
              <w:pageBreakBefore w:val="0"/>
              <w:widowControl w:val="0"/>
              <w:kinsoku/>
              <w:wordWrap/>
              <w:overflowPunct/>
              <w:topLinePunct w:val="0"/>
              <w:autoSpaceDE/>
              <w:autoSpaceDN/>
              <w:bidi w:val="0"/>
              <w:adjustRightInd w:val="0"/>
              <w:snapToGrid w:val="0"/>
              <w:spacing w:before="39" w:line="260" w:lineRule="auto"/>
              <w:ind w:left="28" w:right="28" w:firstLine="482"/>
              <w:jc w:val="both"/>
              <w:textAlignment w:val="auto"/>
              <w:rPr>
                <w:color w:val="000000" w:themeColor="text1"/>
                <w14:textFill>
                  <w14:solidFill>
                    <w14:schemeClr w14:val="tx1"/>
                  </w14:solidFill>
                </w14:textFill>
              </w:rPr>
            </w:pPr>
            <w:r>
              <w:rPr>
                <w:color w:val="000000" w:themeColor="text1"/>
                <w:spacing w:val="18"/>
                <w14:textFill>
                  <w14:solidFill>
                    <w14:schemeClr w14:val="tx1"/>
                  </w14:solidFill>
                </w14:textFill>
              </w:rPr>
              <w:t>供应商书面说明应当签字确认或者加盖公章</w:t>
            </w:r>
            <w:r>
              <w:rPr>
                <w:color w:val="000000" w:themeColor="text1"/>
                <w:spacing w:val="-48"/>
                <w14:textFill>
                  <w14:solidFill>
                    <w14:schemeClr w14:val="tx1"/>
                  </w14:solidFill>
                </w14:textFill>
              </w:rPr>
              <w:t xml:space="preserve"> </w:t>
            </w:r>
            <w:r>
              <w:rPr>
                <w:color w:val="000000" w:themeColor="text1"/>
                <w:spacing w:val="18"/>
                <w14:textFill>
                  <w14:solidFill>
                    <w14:schemeClr w14:val="tx1"/>
                  </w14:solidFill>
                </w14:textFill>
              </w:rPr>
              <w:t>，否则无效</w:t>
            </w:r>
            <w:r>
              <w:rPr>
                <w:color w:val="000000" w:themeColor="text1"/>
                <w:spacing w:val="-63"/>
                <w14:textFill>
                  <w14:solidFill>
                    <w14:schemeClr w14:val="tx1"/>
                  </w14:solidFill>
                </w14:textFill>
              </w:rPr>
              <w:t xml:space="preserve"> </w:t>
            </w:r>
            <w:r>
              <w:rPr>
                <w:color w:val="000000" w:themeColor="text1"/>
                <w:spacing w:val="18"/>
                <w14:textFill>
                  <w14:solidFill>
                    <w14:schemeClr w14:val="tx1"/>
                  </w14:solidFill>
                </w14:textFill>
              </w:rPr>
              <w:t>。</w:t>
            </w:r>
            <w:r>
              <w:rPr>
                <w:color w:val="000000" w:themeColor="text1"/>
                <w:spacing w:val="-65"/>
                <w14:textFill>
                  <w14:solidFill>
                    <w14:schemeClr w14:val="tx1"/>
                  </w14:solidFill>
                </w14:textFill>
              </w:rPr>
              <w:t xml:space="preserve"> </w:t>
            </w:r>
            <w:r>
              <w:rPr>
                <w:color w:val="000000" w:themeColor="text1"/>
                <w:spacing w:val="18"/>
                <w14:textFill>
                  <w14:solidFill>
                    <w14:schemeClr w14:val="tx1"/>
                  </w14:solidFill>
                </w14:textFill>
              </w:rPr>
              <w:t>书面</w:t>
            </w:r>
            <w:r>
              <w:rPr>
                <w:color w:val="000000" w:themeColor="text1"/>
                <w:spacing w:val="16"/>
                <w14:textFill>
                  <w14:solidFill>
                    <w14:schemeClr w14:val="tx1"/>
                  </w14:solidFill>
                </w14:textFill>
              </w:rPr>
              <w:t>说明的签字确认</w:t>
            </w:r>
            <w:r>
              <w:rPr>
                <w:color w:val="000000" w:themeColor="text1"/>
                <w:spacing w:val="-62"/>
                <w14:textFill>
                  <w14:solidFill>
                    <w14:schemeClr w14:val="tx1"/>
                  </w14:solidFill>
                </w14:textFill>
              </w:rPr>
              <w:t xml:space="preserve"> </w:t>
            </w:r>
            <w:r>
              <w:rPr>
                <w:color w:val="000000" w:themeColor="text1"/>
                <w:spacing w:val="16"/>
                <w14:textFill>
                  <w14:solidFill>
                    <w14:schemeClr w14:val="tx1"/>
                  </w14:solidFill>
                </w14:textFill>
              </w:rPr>
              <w:t>，供应商为法人的</w:t>
            </w:r>
            <w:r>
              <w:rPr>
                <w:color w:val="000000" w:themeColor="text1"/>
                <w:spacing w:val="-64"/>
                <w14:textFill>
                  <w14:solidFill>
                    <w14:schemeClr w14:val="tx1"/>
                  </w14:solidFill>
                </w14:textFill>
              </w:rPr>
              <w:t xml:space="preserve"> </w:t>
            </w:r>
            <w:r>
              <w:rPr>
                <w:color w:val="000000" w:themeColor="text1"/>
                <w:spacing w:val="16"/>
                <w14:textFill>
                  <w14:solidFill>
                    <w14:schemeClr w14:val="tx1"/>
                  </w14:solidFill>
                </w14:textFill>
              </w:rPr>
              <w:t>， 由其法定代表人或者代理人签</w:t>
            </w:r>
            <w:r>
              <w:rPr>
                <w:color w:val="000000" w:themeColor="text1"/>
                <w:spacing w:val="19"/>
                <w14:textFill>
                  <w14:solidFill>
                    <w14:schemeClr w14:val="tx1"/>
                  </w14:solidFill>
                </w14:textFill>
              </w:rPr>
              <w:t>字确认；供应商为其他组织的， 由其主要负责人或者代理人签字确</w:t>
            </w:r>
            <w:r>
              <w:rPr>
                <w:color w:val="000000" w:themeColor="text1"/>
                <w:spacing w:val="11"/>
                <w14:textFill>
                  <w14:solidFill>
                    <w14:schemeClr w14:val="tx1"/>
                  </w14:solidFill>
                </w14:textFill>
              </w:rPr>
              <w:t>认；供应商为自然人的，</w:t>
            </w:r>
            <w:r>
              <w:rPr>
                <w:color w:val="000000" w:themeColor="text1"/>
                <w:spacing w:val="67"/>
                <w14:textFill>
                  <w14:solidFill>
                    <w14:schemeClr w14:val="tx1"/>
                  </w14:solidFill>
                </w14:textFill>
              </w:rPr>
              <w:t xml:space="preserve"> </w:t>
            </w:r>
            <w:r>
              <w:rPr>
                <w:color w:val="000000" w:themeColor="text1"/>
                <w:spacing w:val="11"/>
                <w14:textFill>
                  <w14:solidFill>
                    <w14:schemeClr w14:val="tx1"/>
                  </w14:solidFill>
                </w14:textFill>
              </w:rPr>
              <w:t>由其本人或者代理人签字确认。</w:t>
            </w:r>
          </w:p>
          <w:p w14:paraId="3247B89B">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24" w:right="32" w:firstLine="485"/>
              <w:jc w:val="both"/>
              <w:textAlignment w:val="auto"/>
              <w:rPr>
                <w:rFonts w:hint="eastAsia"/>
                <w:color w:val="000000" w:themeColor="text1"/>
                <w:spacing w:val="15"/>
                <w:lang w:val="en-US" w:eastAsia="en-US"/>
                <w14:textFill>
                  <w14:solidFill>
                    <w14:schemeClr w14:val="tx1"/>
                  </w14:solidFill>
                </w14:textFill>
              </w:rPr>
            </w:pPr>
            <w:r>
              <w:rPr>
                <w:color w:val="000000" w:themeColor="text1"/>
                <w:spacing w:val="22"/>
                <w14:textFill>
                  <w14:solidFill>
                    <w14:schemeClr w14:val="tx1"/>
                  </w14:solidFill>
                </w14:textFill>
              </w:rPr>
              <w:t>供应商提供书面说明后</w:t>
            </w:r>
            <w:r>
              <w:rPr>
                <w:color w:val="000000" w:themeColor="text1"/>
                <w:spacing w:val="-64"/>
                <w14:textFill>
                  <w14:solidFill>
                    <w14:schemeClr w14:val="tx1"/>
                  </w14:solidFill>
                </w14:textFill>
              </w:rPr>
              <w:t xml:space="preserve"> </w:t>
            </w:r>
            <w:r>
              <w:rPr>
                <w:color w:val="000000" w:themeColor="text1"/>
                <w:spacing w:val="22"/>
                <w14:textFill>
                  <w14:solidFill>
                    <w14:schemeClr w14:val="tx1"/>
                  </w14:solidFill>
                </w14:textFill>
              </w:rPr>
              <w:t>，评标委员会应当结合采购项目采购需</w:t>
            </w:r>
            <w:r>
              <w:rPr>
                <w:color w:val="000000" w:themeColor="text1"/>
                <w:spacing w:val="17"/>
                <w14:textFill>
                  <w14:solidFill>
                    <w14:schemeClr w14:val="tx1"/>
                  </w14:solidFill>
                </w14:textFill>
              </w:rPr>
              <w:t>求</w:t>
            </w:r>
            <w:r>
              <w:rPr>
                <w:color w:val="000000" w:themeColor="text1"/>
                <w:spacing w:val="-58"/>
                <w14:textFill>
                  <w14:solidFill>
                    <w14:schemeClr w14:val="tx1"/>
                  </w14:solidFill>
                </w14:textFill>
              </w:rPr>
              <w:t xml:space="preserve"> </w:t>
            </w:r>
            <w:r>
              <w:rPr>
                <w:color w:val="000000" w:themeColor="text1"/>
                <w:spacing w:val="17"/>
                <w14:textFill>
                  <w14:solidFill>
                    <w14:schemeClr w14:val="tx1"/>
                  </w14:solidFill>
                </w14:textFill>
              </w:rPr>
              <w:t>、专业实际情况</w:t>
            </w:r>
            <w:r>
              <w:rPr>
                <w:color w:val="000000" w:themeColor="text1"/>
                <w:spacing w:val="-62"/>
                <w14:textFill>
                  <w14:solidFill>
                    <w14:schemeClr w14:val="tx1"/>
                  </w14:solidFill>
                </w14:textFill>
              </w:rPr>
              <w:t xml:space="preserve"> </w:t>
            </w:r>
            <w:r>
              <w:rPr>
                <w:color w:val="000000" w:themeColor="text1"/>
                <w:spacing w:val="17"/>
                <w14:textFill>
                  <w14:solidFill>
                    <w14:schemeClr w14:val="tx1"/>
                  </w14:solidFill>
                </w14:textFill>
              </w:rPr>
              <w:t>、供应商财务状况报告</w:t>
            </w:r>
            <w:r>
              <w:rPr>
                <w:color w:val="000000" w:themeColor="text1"/>
                <w:spacing w:val="-63"/>
                <w14:textFill>
                  <w14:solidFill>
                    <w14:schemeClr w14:val="tx1"/>
                  </w14:solidFill>
                </w14:textFill>
              </w:rPr>
              <w:t xml:space="preserve"> </w:t>
            </w:r>
            <w:r>
              <w:rPr>
                <w:color w:val="000000" w:themeColor="text1"/>
                <w:spacing w:val="17"/>
                <w14:textFill>
                  <w14:solidFill>
                    <w14:schemeClr w14:val="tx1"/>
                  </w14:solidFill>
                </w14:textFill>
              </w:rPr>
              <w:t>、</w:t>
            </w:r>
            <w:r>
              <w:rPr>
                <w:color w:val="000000" w:themeColor="text1"/>
                <w:spacing w:val="-65"/>
                <w14:textFill>
                  <w14:solidFill>
                    <w14:schemeClr w14:val="tx1"/>
                  </w14:solidFill>
                </w14:textFill>
              </w:rPr>
              <w:t xml:space="preserve"> </w:t>
            </w:r>
            <w:r>
              <w:rPr>
                <w:color w:val="000000" w:themeColor="text1"/>
                <w:spacing w:val="17"/>
                <w14:textFill>
                  <w14:solidFill>
                    <w14:schemeClr w14:val="tx1"/>
                  </w14:solidFill>
                </w14:textFill>
              </w:rPr>
              <w:t>与其他供应商比较情况</w:t>
            </w:r>
            <w:r>
              <w:rPr>
                <w:color w:val="000000" w:themeColor="text1"/>
                <w:spacing w:val="22"/>
                <w14:textFill>
                  <w14:solidFill>
                    <w14:schemeClr w14:val="tx1"/>
                  </w14:solidFill>
                </w14:textFill>
              </w:rPr>
              <w:t>等就供应商书面说明进行审查评价</w:t>
            </w:r>
            <w:r>
              <w:rPr>
                <w:color w:val="000000" w:themeColor="text1"/>
                <w:spacing w:val="-63"/>
                <w14:textFill>
                  <w14:solidFill>
                    <w14:schemeClr w14:val="tx1"/>
                  </w14:solidFill>
                </w14:textFill>
              </w:rPr>
              <w:t xml:space="preserve"> </w:t>
            </w:r>
            <w:r>
              <w:rPr>
                <w:color w:val="000000" w:themeColor="text1"/>
                <w:spacing w:val="22"/>
                <w14:textFill>
                  <w14:solidFill>
                    <w14:schemeClr w14:val="tx1"/>
                  </w14:solidFill>
                </w14:textFill>
              </w:rPr>
              <w:t>。供应商拒绝或者变相拒绝提供有效书面说明或者书面说明不能证明其报价合理性的</w:t>
            </w:r>
            <w:r>
              <w:rPr>
                <w:color w:val="000000" w:themeColor="text1"/>
                <w:spacing w:val="-63"/>
                <w14:textFill>
                  <w14:solidFill>
                    <w14:schemeClr w14:val="tx1"/>
                  </w14:solidFill>
                </w14:textFill>
              </w:rPr>
              <w:t xml:space="preserve"> </w:t>
            </w:r>
            <w:r>
              <w:rPr>
                <w:color w:val="000000" w:themeColor="text1"/>
                <w:spacing w:val="22"/>
                <w14:textFill>
                  <w14:solidFill>
                    <w14:schemeClr w14:val="tx1"/>
                  </w14:solidFill>
                </w14:textFill>
              </w:rPr>
              <w:t>，评标委员会</w:t>
            </w:r>
            <w:r>
              <w:rPr>
                <w:color w:val="000000" w:themeColor="text1"/>
                <w:spacing w:val="15"/>
                <w14:textFill>
                  <w14:solidFill>
                    <w14:schemeClr w14:val="tx1"/>
                  </w14:solidFill>
                </w14:textFill>
              </w:rPr>
              <w:t>应当将其响应文件作为无效处理。</w:t>
            </w:r>
            <w:r>
              <w:rPr>
                <w:rFonts w:hint="eastAsia"/>
                <w:color w:val="000000" w:themeColor="text1"/>
                <w:spacing w:val="15"/>
                <w:lang w:val="en-US" w:eastAsia="en-US"/>
                <w14:textFill>
                  <w14:solidFill>
                    <w14:schemeClr w14:val="tx1"/>
                  </w14:solidFill>
                </w14:textFill>
              </w:rPr>
              <w:t>★强化政府采购异常低价审查：依据财政部国库司（政府采购管理办公室）《关于推动解决政府采购异常低价问题的通知》财库〔2026〕2号执行。</w:t>
            </w:r>
          </w:p>
          <w:p w14:paraId="7681BA74">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24" w:right="32" w:firstLine="485"/>
              <w:jc w:val="both"/>
              <w:textAlignment w:val="auto"/>
              <w:rPr>
                <w:rFonts w:hint="eastAsia"/>
                <w:color w:val="000000" w:themeColor="text1"/>
                <w:spacing w:val="15"/>
                <w:lang w:val="en-US" w:eastAsia="en-US"/>
                <w14:textFill>
                  <w14:solidFill>
                    <w14:schemeClr w14:val="tx1"/>
                  </w14:solidFill>
                </w14:textFill>
              </w:rPr>
            </w:pPr>
            <w:r>
              <w:rPr>
                <w:rFonts w:hint="eastAsia"/>
                <w:color w:val="000000" w:themeColor="text1"/>
                <w:spacing w:val="15"/>
                <w:lang w:val="en-US" w:eastAsia="en-US"/>
                <w14:textFill>
                  <w14:solidFill>
                    <w14:schemeClr w14:val="tx1"/>
                  </w14:solidFill>
                </w14:textFill>
              </w:rPr>
              <w:t>（一）采购人应当在采购文件中明确</w:t>
            </w:r>
            <w:r>
              <w:rPr>
                <w:rFonts w:hint="eastAsia"/>
                <w:color w:val="000000" w:themeColor="text1"/>
                <w:spacing w:val="15"/>
                <w:lang w:val="en-US" w:eastAsia="zh-CN"/>
                <w14:textFill>
                  <w14:solidFill>
                    <w14:schemeClr w14:val="tx1"/>
                  </w14:solidFill>
                </w14:textFill>
              </w:rPr>
              <w:t>，在</w:t>
            </w:r>
            <w:r>
              <w:rPr>
                <w:rFonts w:hint="eastAsia"/>
                <w:color w:val="000000" w:themeColor="text1"/>
                <w:spacing w:val="15"/>
                <w:lang w:val="en-US" w:eastAsia="en-US"/>
                <w14:textFill>
                  <w14:solidFill>
                    <w14:schemeClr w14:val="tx1"/>
                  </w14:solidFill>
                </w14:textFill>
              </w:rPr>
              <w:t>政府采购评审中出现下列情形之一的，评审委员会应当启动异常低价投标（响应）审查程序：</w:t>
            </w:r>
          </w:p>
          <w:p w14:paraId="0655D1E1">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24" w:right="32" w:firstLine="485"/>
              <w:jc w:val="both"/>
              <w:textAlignment w:val="auto"/>
              <w:rPr>
                <w:rFonts w:hint="eastAsia"/>
                <w:color w:val="000000" w:themeColor="text1"/>
                <w:spacing w:val="15"/>
                <w:lang w:val="en-US" w:eastAsia="en-US"/>
                <w14:textFill>
                  <w14:solidFill>
                    <w14:schemeClr w14:val="tx1"/>
                  </w14:solidFill>
                </w14:textFill>
              </w:rPr>
            </w:pPr>
            <w:r>
              <w:rPr>
                <w:rFonts w:hint="eastAsia"/>
                <w:color w:val="000000" w:themeColor="text1"/>
                <w:spacing w:val="15"/>
                <w:lang w:val="en-US" w:eastAsia="en-US"/>
                <w14:textFill>
                  <w14:solidFill>
                    <w14:schemeClr w14:val="tx1"/>
                  </w14:solidFill>
                </w14:textFill>
              </w:rPr>
              <w:t>1.投标（响应）报价低于全部通过符合性审查供应商投标（响应）报价平均值50%的，即投标（响应）报价</w:t>
            </w:r>
            <w:r>
              <w:rPr>
                <w:rFonts w:hint="eastAsia"/>
                <w:color w:val="000000" w:themeColor="text1"/>
                <w:spacing w:val="15"/>
                <w:lang w:val="en-US" w:eastAsia="zh-CN"/>
                <w14:textFill>
                  <w14:solidFill>
                    <w14:schemeClr w14:val="tx1"/>
                  </w14:solidFill>
                </w14:textFill>
              </w:rPr>
              <w:t>〈</w:t>
            </w:r>
            <w:r>
              <w:rPr>
                <w:rFonts w:hint="eastAsia"/>
                <w:color w:val="000000" w:themeColor="text1"/>
                <w:spacing w:val="15"/>
                <w:lang w:val="en-US" w:eastAsia="en-US"/>
                <w14:textFill>
                  <w14:solidFill>
                    <w14:schemeClr w14:val="tx1"/>
                  </w14:solidFill>
                </w14:textFill>
              </w:rPr>
              <w:t>全部通过符合性审查供应商投标（响应）报价平均值×50%；</w:t>
            </w:r>
          </w:p>
          <w:p w14:paraId="71EF66AF">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24" w:right="32" w:firstLine="485"/>
              <w:jc w:val="both"/>
              <w:textAlignment w:val="auto"/>
              <w:rPr>
                <w:rFonts w:hint="eastAsia"/>
                <w:color w:val="000000" w:themeColor="text1"/>
                <w:spacing w:val="15"/>
                <w:lang w:val="en-US" w:eastAsia="en-US"/>
                <w14:textFill>
                  <w14:solidFill>
                    <w14:schemeClr w14:val="tx1"/>
                  </w14:solidFill>
                </w14:textFill>
              </w:rPr>
            </w:pPr>
            <w:r>
              <w:rPr>
                <w:rFonts w:hint="eastAsia"/>
                <w:color w:val="000000" w:themeColor="text1"/>
                <w:spacing w:val="15"/>
                <w:lang w:val="en-US" w:eastAsia="en-US"/>
                <w14:textFill>
                  <w14:solidFill>
                    <w14:schemeClr w14:val="tx1"/>
                  </w14:solidFill>
                </w14:textFill>
              </w:rPr>
              <w:t>2.投标（响应）报价低于通过符合性审查的次低报价供应商投标（响应）报价50%的，即投标（响应）报价</w:t>
            </w:r>
            <w:r>
              <w:rPr>
                <w:rFonts w:hint="eastAsia"/>
                <w:color w:val="000000" w:themeColor="text1"/>
                <w:spacing w:val="15"/>
                <w:lang w:val="en-US" w:eastAsia="zh-CN"/>
                <w14:textFill>
                  <w14:solidFill>
                    <w14:schemeClr w14:val="tx1"/>
                  </w14:solidFill>
                </w14:textFill>
              </w:rPr>
              <w:t>〈</w:t>
            </w:r>
            <w:r>
              <w:rPr>
                <w:rFonts w:hint="eastAsia"/>
                <w:color w:val="000000" w:themeColor="text1"/>
                <w:spacing w:val="15"/>
                <w:lang w:val="en-US" w:eastAsia="en-US"/>
                <w14:textFill>
                  <w14:solidFill>
                    <w14:schemeClr w14:val="tx1"/>
                  </w14:solidFill>
                </w14:textFill>
              </w:rPr>
              <w:t>通过符合性审查的次低报价供应商投标（响应）报价×50%；</w:t>
            </w:r>
          </w:p>
          <w:p w14:paraId="0DB9F6D8">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24" w:right="32" w:firstLine="485"/>
              <w:jc w:val="both"/>
              <w:textAlignment w:val="auto"/>
              <w:rPr>
                <w:rFonts w:hint="eastAsia"/>
                <w:color w:val="000000" w:themeColor="text1"/>
                <w:spacing w:val="15"/>
                <w:lang w:val="en-US" w:eastAsia="en-US"/>
                <w14:textFill>
                  <w14:solidFill>
                    <w14:schemeClr w14:val="tx1"/>
                  </w14:solidFill>
                </w14:textFill>
              </w:rPr>
            </w:pPr>
            <w:r>
              <w:rPr>
                <w:rFonts w:hint="eastAsia"/>
                <w:color w:val="000000" w:themeColor="text1"/>
                <w:spacing w:val="15"/>
                <w:lang w:val="en-US" w:eastAsia="en-US"/>
                <w14:textFill>
                  <w14:solidFill>
                    <w14:schemeClr w14:val="tx1"/>
                  </w14:solidFill>
                </w14:textFill>
              </w:rPr>
              <w:t>3.投标（响应）报价低于采购项目最高限价45%的，即投标（响应）报价</w:t>
            </w:r>
            <w:r>
              <w:rPr>
                <w:rFonts w:hint="eastAsia"/>
                <w:color w:val="000000" w:themeColor="text1"/>
                <w:spacing w:val="15"/>
                <w:lang w:val="en-US" w:eastAsia="zh-CN"/>
                <w14:textFill>
                  <w14:solidFill>
                    <w14:schemeClr w14:val="tx1"/>
                  </w14:solidFill>
                </w14:textFill>
              </w:rPr>
              <w:t>〈</w:t>
            </w:r>
            <w:r>
              <w:rPr>
                <w:rFonts w:hint="eastAsia"/>
                <w:color w:val="000000" w:themeColor="text1"/>
                <w:spacing w:val="15"/>
                <w:lang w:val="en-US" w:eastAsia="en-US"/>
                <w14:textFill>
                  <w14:solidFill>
                    <w14:schemeClr w14:val="tx1"/>
                  </w14:solidFill>
                </w14:textFill>
              </w:rPr>
              <w:t>采购项目最高限价×45%；</w:t>
            </w:r>
          </w:p>
          <w:p w14:paraId="7004A50D">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24" w:right="32" w:firstLine="485"/>
              <w:jc w:val="both"/>
              <w:textAlignment w:val="auto"/>
              <w:rPr>
                <w:rFonts w:hint="eastAsia"/>
                <w:color w:val="000000" w:themeColor="text1"/>
                <w:spacing w:val="15"/>
                <w:lang w:val="en-US" w:eastAsia="en-US"/>
                <w14:textFill>
                  <w14:solidFill>
                    <w14:schemeClr w14:val="tx1"/>
                  </w14:solidFill>
                </w14:textFill>
              </w:rPr>
            </w:pPr>
            <w:r>
              <w:rPr>
                <w:rFonts w:hint="eastAsia"/>
                <w:color w:val="000000" w:themeColor="text1"/>
                <w:spacing w:val="15"/>
                <w:lang w:val="en-US" w:eastAsia="en-US"/>
                <w14:textFill>
                  <w14:solidFill>
                    <w14:schemeClr w14:val="tx1"/>
                  </w14:solidFill>
                </w14:textFill>
              </w:rPr>
              <w:t>4.评审委员会基于专业判断，认为供应商报价过低，有可能影响产品质量或者不能诚信履约的其他情形。</w:t>
            </w:r>
          </w:p>
          <w:p w14:paraId="40EDF714">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24" w:right="32" w:firstLine="485"/>
              <w:jc w:val="both"/>
              <w:textAlignment w:val="auto"/>
              <w:rPr>
                <w:rFonts w:hint="eastAsia"/>
                <w:color w:val="000000" w:themeColor="text1"/>
                <w:spacing w:val="15"/>
                <w:lang w:val="en-US" w:eastAsia="en-US"/>
                <w14:textFill>
                  <w14:solidFill>
                    <w14:schemeClr w14:val="tx1"/>
                  </w14:solidFill>
                </w14:textFill>
              </w:rPr>
            </w:pPr>
            <w:r>
              <w:rPr>
                <w:rFonts w:hint="eastAsia"/>
                <w:color w:val="000000" w:themeColor="text1"/>
                <w:spacing w:val="15"/>
                <w:lang w:val="en-US" w:eastAsia="en-US"/>
                <w14:textFill>
                  <w14:solidFill>
                    <w14:schemeClr w14:val="tx1"/>
                  </w14:solidFill>
                </w14:textFill>
              </w:rPr>
              <w:t>采购人可以结合具体项目实际情况，提高上述第1项至第3项中启动异常低价投标（响应）审查的数值标准，但是最高不得超过65%。</w:t>
            </w:r>
          </w:p>
          <w:p w14:paraId="5D92412F">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24" w:right="32" w:firstLine="485"/>
              <w:jc w:val="both"/>
              <w:textAlignment w:val="auto"/>
              <w:rPr>
                <w:rFonts w:hint="eastAsia"/>
                <w:color w:val="000000" w:themeColor="text1"/>
                <w:spacing w:val="15"/>
                <w:lang w:val="en-US" w:eastAsia="en-US"/>
                <w14:textFill>
                  <w14:solidFill>
                    <w14:schemeClr w14:val="tx1"/>
                  </w14:solidFill>
                </w14:textFill>
              </w:rPr>
            </w:pPr>
            <w:r>
              <w:rPr>
                <w:rFonts w:hint="eastAsia"/>
                <w:color w:val="000000" w:themeColor="text1"/>
                <w:spacing w:val="15"/>
                <w:lang w:val="en-US" w:eastAsia="en-US"/>
                <w14:textFill>
                  <w14:solidFill>
                    <w14:schemeClr w14:val="tx1"/>
                  </w14:solidFill>
                </w14:textFill>
              </w:rPr>
              <w:t>相关法律法规对供应商报价有规定的，从其规定。</w:t>
            </w:r>
          </w:p>
          <w:p w14:paraId="1073A58A">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24" w:right="32" w:firstLine="485"/>
              <w:jc w:val="both"/>
              <w:textAlignment w:val="auto"/>
              <w:rPr>
                <w:rFonts w:hint="eastAsia"/>
                <w:color w:val="000000" w:themeColor="text1"/>
                <w:spacing w:val="15"/>
                <w:lang w:val="en-US" w:eastAsia="en-US"/>
                <w14:textFill>
                  <w14:solidFill>
                    <w14:schemeClr w14:val="tx1"/>
                  </w14:solidFill>
                </w14:textFill>
              </w:rPr>
            </w:pPr>
            <w:r>
              <w:rPr>
                <w:rFonts w:hint="eastAsia"/>
                <w:color w:val="000000" w:themeColor="text1"/>
                <w:spacing w:val="15"/>
                <w:lang w:val="en-US" w:eastAsia="en-US"/>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C53ACDD">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24" w:right="32" w:firstLine="485"/>
              <w:jc w:val="both"/>
              <w:textAlignment w:val="auto"/>
              <w:rPr>
                <w:rFonts w:hint="eastAsia"/>
                <w:color w:val="000000" w:themeColor="text1"/>
                <w:spacing w:val="15"/>
                <w:lang w:val="en-US" w:eastAsia="en-US"/>
                <w14:textFill>
                  <w14:solidFill>
                    <w14:schemeClr w14:val="tx1"/>
                  </w14:solidFill>
                </w14:textFill>
              </w:rPr>
            </w:pPr>
            <w:r>
              <w:rPr>
                <w:rFonts w:hint="eastAsia"/>
                <w:color w:val="000000" w:themeColor="text1"/>
                <w:spacing w:val="15"/>
                <w:lang w:val="en-US" w:eastAsia="en-US"/>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DBFF997">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24" w:right="32" w:firstLine="485"/>
              <w:jc w:val="both"/>
              <w:textAlignment w:val="auto"/>
              <w:rPr>
                <w:rFonts w:hint="eastAsia"/>
                <w:color w:val="000000" w:themeColor="text1"/>
                <w:spacing w:val="15"/>
                <w:lang w:val="en-US" w:eastAsia="en-US"/>
                <w14:textFill>
                  <w14:solidFill>
                    <w14:schemeClr w14:val="tx1"/>
                  </w14:solidFill>
                </w14:textFill>
              </w:rPr>
            </w:pPr>
            <w:r>
              <w:rPr>
                <w:rFonts w:hint="eastAsia"/>
                <w:color w:val="000000" w:themeColor="text1"/>
                <w:spacing w:val="15"/>
                <w:lang w:val="en-US" w:eastAsia="en-US"/>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7AB1112">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24" w:right="32" w:firstLine="485"/>
              <w:jc w:val="both"/>
              <w:textAlignment w:val="auto"/>
              <w:rPr>
                <w:rFonts w:hint="eastAsia"/>
                <w:color w:val="000000" w:themeColor="text1"/>
                <w:spacing w:val="15"/>
                <w:lang w:val="en-US" w:eastAsia="en-US"/>
                <w14:textFill>
                  <w14:solidFill>
                    <w14:schemeClr w14:val="tx1"/>
                  </w14:solidFill>
                </w14:textFill>
              </w:rPr>
            </w:pPr>
            <w:r>
              <w:rPr>
                <w:rFonts w:hint="eastAsia"/>
                <w:color w:val="000000" w:themeColor="text1"/>
                <w:spacing w:val="15"/>
                <w:lang w:val="en-US" w:eastAsia="en-US"/>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6E602D24">
            <w:pPr>
              <w:pStyle w:val="9"/>
              <w:keepNext w:val="0"/>
              <w:keepLines w:val="0"/>
              <w:pageBreakBefore w:val="0"/>
              <w:widowControl w:val="0"/>
              <w:kinsoku/>
              <w:wordWrap/>
              <w:overflowPunct/>
              <w:topLinePunct w:val="0"/>
              <w:autoSpaceDE/>
              <w:autoSpaceDN/>
              <w:bidi w:val="0"/>
              <w:adjustRightInd w:val="0"/>
              <w:snapToGrid w:val="0"/>
              <w:spacing w:before="40" w:line="261" w:lineRule="auto"/>
              <w:ind w:left="24" w:right="32" w:firstLine="485"/>
              <w:jc w:val="both"/>
              <w:textAlignment w:val="auto"/>
              <w:rPr>
                <w:color w:val="000000" w:themeColor="text1"/>
                <w14:textFill>
                  <w14:solidFill>
                    <w14:schemeClr w14:val="tx1"/>
                  </w14:solidFill>
                </w14:textFill>
              </w:rPr>
            </w:pPr>
            <w:r>
              <w:rPr>
                <w:rFonts w:hint="eastAsia"/>
                <w:color w:val="000000" w:themeColor="text1"/>
                <w:spacing w:val="15"/>
                <w:lang w:val="en-US" w:eastAsia="en-US"/>
                <w14:textFill>
                  <w14:solidFill>
                    <w14:schemeClr w14:val="tx1"/>
                  </w14:solidFill>
                </w14:textFill>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5A2E915D">
            <w:pPr>
              <w:keepNext w:val="0"/>
              <w:keepLines w:val="0"/>
              <w:pageBreakBefore w:val="0"/>
              <w:widowControl w:val="0"/>
              <w:kinsoku/>
              <w:wordWrap/>
              <w:overflowPunct/>
              <w:topLinePunct w:val="0"/>
              <w:autoSpaceDE/>
              <w:autoSpaceDN/>
              <w:bidi w:val="0"/>
              <w:adjustRightInd w:val="0"/>
              <w:snapToGrid w:val="0"/>
              <w:spacing w:before="17" w:line="304" w:lineRule="exact"/>
              <w:ind w:right="19" w:firstLine="477"/>
              <w:jc w:val="both"/>
              <w:textAlignment w:val="auto"/>
              <w:rPr>
                <w:rFonts w:ascii="微软雅黑" w:hAnsi="微软雅黑" w:eastAsia="微软雅黑" w:cs="微软雅黑"/>
                <w:color w:val="000000" w:themeColor="text1"/>
                <w:sz w:val="27"/>
                <w:szCs w:val="27"/>
                <w14:textFill>
                  <w14:solidFill>
                    <w14:schemeClr w14:val="tx1"/>
                  </w14:solidFill>
                </w14:textFill>
              </w:rPr>
            </w:pPr>
            <w:r>
              <w:rPr>
                <w:rFonts w:ascii="微软雅黑" w:hAnsi="微软雅黑" w:eastAsia="微软雅黑" w:cs="微软雅黑"/>
                <w:color w:val="000000" w:themeColor="text1"/>
                <w:spacing w:val="-7"/>
                <w:w w:val="93"/>
                <w:position w:val="1"/>
                <w:sz w:val="27"/>
                <w:szCs w:val="27"/>
                <w14:textFill>
                  <w14:solidFill>
                    <w14:schemeClr w14:val="tx1"/>
                  </w14:solidFill>
                </w14:textFill>
              </w:rPr>
              <w:t>供应商应当在投标截止前提前准好上述审查资料以备评标委员</w:t>
            </w:r>
            <w:r>
              <w:rPr>
                <w:rFonts w:ascii="微软雅黑" w:hAnsi="微软雅黑" w:eastAsia="微软雅黑" w:cs="微软雅黑"/>
                <w:color w:val="000000" w:themeColor="text1"/>
                <w:spacing w:val="-9"/>
                <w:w w:val="97"/>
                <w:position w:val="1"/>
                <w:sz w:val="27"/>
                <w:szCs w:val="27"/>
                <w14:textFill>
                  <w14:solidFill>
                    <w14:schemeClr w14:val="tx1"/>
                  </w14:solidFill>
                </w14:textFill>
              </w:rPr>
              <w:t>会审查,提供书面说明的有效时间为30分钟,</w:t>
            </w:r>
            <w:r>
              <w:rPr>
                <w:rFonts w:ascii="微软雅黑" w:hAnsi="微软雅黑" w:eastAsia="微软雅黑" w:cs="微软雅黑"/>
                <w:color w:val="000000" w:themeColor="text1"/>
                <w:spacing w:val="54"/>
                <w:w w:val="101"/>
                <w:position w:val="1"/>
                <w:sz w:val="27"/>
                <w:szCs w:val="27"/>
                <w14:textFill>
                  <w14:solidFill>
                    <w14:schemeClr w14:val="tx1"/>
                  </w14:solidFill>
                </w14:textFill>
              </w:rPr>
              <w:t xml:space="preserve"> </w:t>
            </w:r>
            <w:r>
              <w:rPr>
                <w:rFonts w:ascii="微软雅黑" w:hAnsi="微软雅黑" w:eastAsia="微软雅黑" w:cs="微软雅黑"/>
                <w:color w:val="000000" w:themeColor="text1"/>
                <w:spacing w:val="-9"/>
                <w:w w:val="97"/>
                <w:position w:val="1"/>
                <w:sz w:val="27"/>
                <w:szCs w:val="27"/>
                <w14:textFill>
                  <w14:solidFill>
                    <w14:schemeClr w14:val="tx1"/>
                  </w14:solidFill>
                </w14:textFill>
              </w:rPr>
              <w:t>逾期提供或者</w:t>
            </w:r>
            <w:r>
              <w:rPr>
                <w:rFonts w:ascii="微软雅黑" w:hAnsi="微软雅黑" w:eastAsia="微软雅黑" w:cs="微软雅黑"/>
                <w:color w:val="000000" w:themeColor="text1"/>
                <w:spacing w:val="-10"/>
                <w:w w:val="97"/>
                <w:position w:val="1"/>
                <w:sz w:val="27"/>
                <w:szCs w:val="27"/>
                <w14:textFill>
                  <w14:solidFill>
                    <w14:schemeClr w14:val="tx1"/>
                  </w14:solidFill>
                </w14:textFill>
              </w:rPr>
              <w:t>未提供</w:t>
            </w:r>
            <w:r>
              <w:rPr>
                <w:rFonts w:ascii="微软雅黑" w:hAnsi="微软雅黑" w:eastAsia="微软雅黑" w:cs="微软雅黑"/>
                <w:color w:val="000000" w:themeColor="text1"/>
                <w:spacing w:val="-8"/>
                <w:w w:val="94"/>
                <w:position w:val="1"/>
                <w:sz w:val="27"/>
                <w:szCs w:val="27"/>
                <w14:textFill>
                  <w14:solidFill>
                    <w14:schemeClr w14:val="tx1"/>
                  </w14:solidFill>
                </w14:textFill>
              </w:rPr>
              <w:t>的,</w:t>
            </w:r>
            <w:r>
              <w:rPr>
                <w:rFonts w:ascii="微软雅黑" w:hAnsi="微软雅黑" w:eastAsia="微软雅黑" w:cs="微软雅黑"/>
                <w:color w:val="000000" w:themeColor="text1"/>
                <w:spacing w:val="55"/>
                <w:position w:val="1"/>
                <w:sz w:val="27"/>
                <w:szCs w:val="27"/>
                <w14:textFill>
                  <w14:solidFill>
                    <w14:schemeClr w14:val="tx1"/>
                  </w14:solidFill>
                </w14:textFill>
              </w:rPr>
              <w:t xml:space="preserve"> </w:t>
            </w:r>
            <w:r>
              <w:rPr>
                <w:rFonts w:ascii="微软雅黑" w:hAnsi="微软雅黑" w:eastAsia="微软雅黑" w:cs="微软雅黑"/>
                <w:color w:val="000000" w:themeColor="text1"/>
                <w:spacing w:val="-8"/>
                <w:w w:val="94"/>
                <w:position w:val="1"/>
                <w:sz w:val="27"/>
                <w:szCs w:val="27"/>
                <w14:textFill>
                  <w14:solidFill>
                    <w14:schemeClr w14:val="tx1"/>
                  </w14:solidFill>
                </w14:textFill>
              </w:rPr>
              <w:t>评标委员会将其响应文件作为无效处理。</w:t>
            </w:r>
          </w:p>
        </w:tc>
      </w:tr>
      <w:tr w14:paraId="265A4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left w:val="single" w:color="000000" w:sz="2" w:space="0"/>
              <w:bottom w:val="single" w:color="000000" w:sz="2" w:space="0"/>
            </w:tcBorders>
            <w:vAlign w:val="top"/>
          </w:tcPr>
          <w:p w14:paraId="454E9C9B">
            <w:pPr>
              <w:keepNext w:val="0"/>
              <w:keepLines w:val="0"/>
              <w:pageBreakBefore w:val="0"/>
              <w:widowControl w:val="0"/>
              <w:kinsoku/>
              <w:wordWrap/>
              <w:overflowPunct/>
              <w:topLinePunct w:val="0"/>
              <w:autoSpaceDE/>
              <w:autoSpaceDN/>
              <w:bidi w:val="0"/>
              <w:adjustRightInd w:val="0"/>
              <w:snapToGrid w:val="0"/>
              <w:spacing w:line="247" w:lineRule="auto"/>
              <w:textAlignment w:val="auto"/>
              <w:rPr>
                <w:rFonts w:ascii="Arial"/>
                <w:sz w:val="21"/>
              </w:rPr>
            </w:pPr>
          </w:p>
          <w:p w14:paraId="62EA8BB4">
            <w:pPr>
              <w:keepNext w:val="0"/>
              <w:keepLines w:val="0"/>
              <w:pageBreakBefore w:val="0"/>
              <w:widowControl w:val="0"/>
              <w:kinsoku/>
              <w:wordWrap/>
              <w:overflowPunct/>
              <w:topLinePunct w:val="0"/>
              <w:autoSpaceDE/>
              <w:autoSpaceDN/>
              <w:bidi w:val="0"/>
              <w:adjustRightInd w:val="0"/>
              <w:snapToGrid w:val="0"/>
              <w:spacing w:line="247" w:lineRule="auto"/>
              <w:textAlignment w:val="auto"/>
              <w:rPr>
                <w:rFonts w:ascii="Arial"/>
                <w:sz w:val="21"/>
              </w:rPr>
            </w:pPr>
          </w:p>
          <w:p w14:paraId="700E0948">
            <w:pPr>
              <w:keepNext w:val="0"/>
              <w:keepLines w:val="0"/>
              <w:pageBreakBefore w:val="0"/>
              <w:widowControl w:val="0"/>
              <w:kinsoku/>
              <w:wordWrap/>
              <w:overflowPunct/>
              <w:topLinePunct w:val="0"/>
              <w:autoSpaceDE/>
              <w:autoSpaceDN/>
              <w:bidi w:val="0"/>
              <w:adjustRightInd w:val="0"/>
              <w:snapToGrid w:val="0"/>
              <w:spacing w:line="247" w:lineRule="auto"/>
              <w:textAlignment w:val="auto"/>
              <w:rPr>
                <w:rFonts w:ascii="Arial"/>
                <w:sz w:val="21"/>
              </w:rPr>
            </w:pPr>
          </w:p>
          <w:p w14:paraId="41D3C5CA">
            <w:pPr>
              <w:keepNext w:val="0"/>
              <w:keepLines w:val="0"/>
              <w:pageBreakBefore w:val="0"/>
              <w:widowControl w:val="0"/>
              <w:kinsoku/>
              <w:wordWrap/>
              <w:overflowPunct/>
              <w:topLinePunct w:val="0"/>
              <w:autoSpaceDE/>
              <w:autoSpaceDN/>
              <w:bidi w:val="0"/>
              <w:adjustRightInd w:val="0"/>
              <w:snapToGrid w:val="0"/>
              <w:spacing w:line="247" w:lineRule="auto"/>
              <w:textAlignment w:val="auto"/>
              <w:rPr>
                <w:rFonts w:ascii="Arial"/>
                <w:sz w:val="21"/>
              </w:rPr>
            </w:pPr>
          </w:p>
          <w:p w14:paraId="62BD3E67">
            <w:pPr>
              <w:keepNext w:val="0"/>
              <w:keepLines w:val="0"/>
              <w:pageBreakBefore w:val="0"/>
              <w:widowControl w:val="0"/>
              <w:kinsoku/>
              <w:wordWrap/>
              <w:overflowPunct/>
              <w:topLinePunct w:val="0"/>
              <w:autoSpaceDE/>
              <w:autoSpaceDN/>
              <w:bidi w:val="0"/>
              <w:adjustRightInd w:val="0"/>
              <w:snapToGrid w:val="0"/>
              <w:spacing w:line="247" w:lineRule="auto"/>
              <w:textAlignment w:val="auto"/>
              <w:rPr>
                <w:rFonts w:ascii="Arial"/>
                <w:sz w:val="21"/>
              </w:rPr>
            </w:pPr>
          </w:p>
          <w:p w14:paraId="55DCF86C">
            <w:pPr>
              <w:keepNext w:val="0"/>
              <w:keepLines w:val="0"/>
              <w:pageBreakBefore w:val="0"/>
              <w:widowControl w:val="0"/>
              <w:kinsoku/>
              <w:wordWrap/>
              <w:overflowPunct/>
              <w:topLinePunct w:val="0"/>
              <w:autoSpaceDE/>
              <w:autoSpaceDN/>
              <w:bidi w:val="0"/>
              <w:adjustRightInd w:val="0"/>
              <w:snapToGrid w:val="0"/>
              <w:spacing w:line="247" w:lineRule="auto"/>
              <w:textAlignment w:val="auto"/>
              <w:rPr>
                <w:rFonts w:ascii="Arial"/>
                <w:sz w:val="21"/>
              </w:rPr>
            </w:pPr>
          </w:p>
          <w:p w14:paraId="4E255156">
            <w:pPr>
              <w:keepNext w:val="0"/>
              <w:keepLines w:val="0"/>
              <w:pageBreakBefore w:val="0"/>
              <w:widowControl w:val="0"/>
              <w:kinsoku/>
              <w:wordWrap/>
              <w:overflowPunct/>
              <w:topLinePunct w:val="0"/>
              <w:autoSpaceDE/>
              <w:autoSpaceDN/>
              <w:bidi w:val="0"/>
              <w:adjustRightInd w:val="0"/>
              <w:snapToGrid w:val="0"/>
              <w:spacing w:line="247" w:lineRule="auto"/>
              <w:textAlignment w:val="auto"/>
              <w:rPr>
                <w:rFonts w:ascii="Arial"/>
                <w:sz w:val="21"/>
              </w:rPr>
            </w:pPr>
          </w:p>
          <w:p w14:paraId="32F4E20D">
            <w:pPr>
              <w:keepNext w:val="0"/>
              <w:keepLines w:val="0"/>
              <w:pageBreakBefore w:val="0"/>
              <w:widowControl w:val="0"/>
              <w:kinsoku/>
              <w:wordWrap/>
              <w:overflowPunct/>
              <w:topLinePunct w:val="0"/>
              <w:autoSpaceDE/>
              <w:autoSpaceDN/>
              <w:bidi w:val="0"/>
              <w:adjustRightInd w:val="0"/>
              <w:snapToGrid w:val="0"/>
              <w:spacing w:line="247" w:lineRule="auto"/>
              <w:textAlignment w:val="auto"/>
              <w:rPr>
                <w:rFonts w:ascii="Arial"/>
                <w:sz w:val="21"/>
              </w:rPr>
            </w:pPr>
          </w:p>
          <w:p w14:paraId="3793BF92">
            <w:pPr>
              <w:keepNext w:val="0"/>
              <w:keepLines w:val="0"/>
              <w:pageBreakBefore w:val="0"/>
              <w:widowControl w:val="0"/>
              <w:kinsoku/>
              <w:wordWrap/>
              <w:overflowPunct/>
              <w:topLinePunct w:val="0"/>
              <w:autoSpaceDE/>
              <w:autoSpaceDN/>
              <w:bidi w:val="0"/>
              <w:adjustRightInd w:val="0"/>
              <w:snapToGrid w:val="0"/>
              <w:spacing w:line="247" w:lineRule="auto"/>
              <w:textAlignment w:val="auto"/>
              <w:rPr>
                <w:rFonts w:ascii="Arial"/>
                <w:sz w:val="21"/>
              </w:rPr>
            </w:pPr>
          </w:p>
          <w:p w14:paraId="6D129CF4">
            <w:pPr>
              <w:keepNext w:val="0"/>
              <w:keepLines w:val="0"/>
              <w:pageBreakBefore w:val="0"/>
              <w:widowControl w:val="0"/>
              <w:kinsoku/>
              <w:wordWrap/>
              <w:overflowPunct/>
              <w:topLinePunct w:val="0"/>
              <w:autoSpaceDE/>
              <w:autoSpaceDN/>
              <w:bidi w:val="0"/>
              <w:adjustRightInd w:val="0"/>
              <w:snapToGrid w:val="0"/>
              <w:spacing w:line="248" w:lineRule="auto"/>
              <w:textAlignment w:val="auto"/>
              <w:rPr>
                <w:rFonts w:ascii="Arial"/>
                <w:sz w:val="21"/>
              </w:rPr>
            </w:pPr>
          </w:p>
          <w:p w14:paraId="1BB7FF4A">
            <w:pPr>
              <w:keepNext w:val="0"/>
              <w:keepLines w:val="0"/>
              <w:pageBreakBefore w:val="0"/>
              <w:widowControl w:val="0"/>
              <w:kinsoku/>
              <w:wordWrap/>
              <w:overflowPunct/>
              <w:topLinePunct w:val="0"/>
              <w:autoSpaceDE/>
              <w:autoSpaceDN/>
              <w:bidi w:val="0"/>
              <w:adjustRightInd w:val="0"/>
              <w:snapToGrid w:val="0"/>
              <w:spacing w:line="248" w:lineRule="auto"/>
              <w:textAlignment w:val="auto"/>
              <w:rPr>
                <w:rFonts w:ascii="Arial"/>
                <w:sz w:val="21"/>
              </w:rPr>
            </w:pPr>
          </w:p>
          <w:p w14:paraId="269DCEC5">
            <w:pPr>
              <w:keepNext w:val="0"/>
              <w:keepLines w:val="0"/>
              <w:pageBreakBefore w:val="0"/>
              <w:widowControl w:val="0"/>
              <w:kinsoku/>
              <w:wordWrap/>
              <w:overflowPunct/>
              <w:topLinePunct w:val="0"/>
              <w:autoSpaceDE/>
              <w:autoSpaceDN/>
              <w:bidi w:val="0"/>
              <w:adjustRightInd w:val="0"/>
              <w:snapToGrid w:val="0"/>
              <w:spacing w:line="248" w:lineRule="auto"/>
              <w:textAlignment w:val="auto"/>
              <w:rPr>
                <w:rFonts w:ascii="Arial"/>
                <w:sz w:val="21"/>
              </w:rPr>
            </w:pPr>
          </w:p>
          <w:p w14:paraId="721516A1">
            <w:pPr>
              <w:keepNext w:val="0"/>
              <w:keepLines w:val="0"/>
              <w:pageBreakBefore w:val="0"/>
              <w:widowControl w:val="0"/>
              <w:kinsoku/>
              <w:wordWrap/>
              <w:overflowPunct/>
              <w:topLinePunct w:val="0"/>
              <w:autoSpaceDE/>
              <w:autoSpaceDN/>
              <w:bidi w:val="0"/>
              <w:adjustRightInd w:val="0"/>
              <w:snapToGrid w:val="0"/>
              <w:spacing w:line="248" w:lineRule="auto"/>
              <w:textAlignment w:val="auto"/>
              <w:rPr>
                <w:rFonts w:ascii="Arial"/>
                <w:sz w:val="21"/>
              </w:rPr>
            </w:pPr>
          </w:p>
          <w:p w14:paraId="1B7BFA21">
            <w:pPr>
              <w:pStyle w:val="9"/>
              <w:keepNext w:val="0"/>
              <w:keepLines w:val="0"/>
              <w:pageBreakBefore w:val="0"/>
              <w:widowControl w:val="0"/>
              <w:kinsoku/>
              <w:wordWrap/>
              <w:overflowPunct/>
              <w:topLinePunct w:val="0"/>
              <w:autoSpaceDE/>
              <w:autoSpaceDN/>
              <w:bidi w:val="0"/>
              <w:adjustRightInd w:val="0"/>
              <w:snapToGrid w:val="0"/>
              <w:spacing w:before="72" w:line="297" w:lineRule="exact"/>
              <w:ind w:left="328"/>
              <w:textAlignment w:val="auto"/>
            </w:pPr>
            <w:r>
              <w:rPr>
                <w:spacing w:val="-3"/>
                <w:position w:val="2"/>
              </w:rPr>
              <w:t>30</w:t>
            </w:r>
          </w:p>
        </w:tc>
        <w:tc>
          <w:tcPr>
            <w:tcW w:w="2080" w:type="dxa"/>
            <w:tcBorders>
              <w:bottom w:val="single" w:color="000000" w:sz="2" w:space="0"/>
            </w:tcBorders>
            <w:vAlign w:val="top"/>
          </w:tcPr>
          <w:p w14:paraId="6F25F4AF">
            <w:pPr>
              <w:keepNext w:val="0"/>
              <w:keepLines w:val="0"/>
              <w:pageBreakBefore w:val="0"/>
              <w:widowControl w:val="0"/>
              <w:kinsoku/>
              <w:wordWrap/>
              <w:overflowPunct/>
              <w:topLinePunct w:val="0"/>
              <w:autoSpaceDE/>
              <w:autoSpaceDN/>
              <w:bidi w:val="0"/>
              <w:adjustRightInd w:val="0"/>
              <w:snapToGrid w:val="0"/>
              <w:spacing w:line="260" w:lineRule="auto"/>
              <w:textAlignment w:val="auto"/>
              <w:rPr>
                <w:rFonts w:ascii="Arial"/>
                <w:sz w:val="21"/>
              </w:rPr>
            </w:pPr>
          </w:p>
          <w:p w14:paraId="4C9DD327">
            <w:pPr>
              <w:keepNext w:val="0"/>
              <w:keepLines w:val="0"/>
              <w:pageBreakBefore w:val="0"/>
              <w:widowControl w:val="0"/>
              <w:kinsoku/>
              <w:wordWrap/>
              <w:overflowPunct/>
              <w:topLinePunct w:val="0"/>
              <w:autoSpaceDE/>
              <w:autoSpaceDN/>
              <w:bidi w:val="0"/>
              <w:adjustRightInd w:val="0"/>
              <w:snapToGrid w:val="0"/>
              <w:spacing w:line="260" w:lineRule="auto"/>
              <w:textAlignment w:val="auto"/>
              <w:rPr>
                <w:rFonts w:ascii="Arial"/>
                <w:sz w:val="21"/>
              </w:rPr>
            </w:pPr>
          </w:p>
          <w:p w14:paraId="367CE614">
            <w:pPr>
              <w:keepNext w:val="0"/>
              <w:keepLines w:val="0"/>
              <w:pageBreakBefore w:val="0"/>
              <w:widowControl w:val="0"/>
              <w:kinsoku/>
              <w:wordWrap/>
              <w:overflowPunct/>
              <w:topLinePunct w:val="0"/>
              <w:autoSpaceDE/>
              <w:autoSpaceDN/>
              <w:bidi w:val="0"/>
              <w:adjustRightInd w:val="0"/>
              <w:snapToGrid w:val="0"/>
              <w:spacing w:line="260" w:lineRule="auto"/>
              <w:textAlignment w:val="auto"/>
              <w:rPr>
                <w:rFonts w:ascii="Arial"/>
                <w:sz w:val="21"/>
              </w:rPr>
            </w:pPr>
          </w:p>
          <w:p w14:paraId="2EA925E6">
            <w:pPr>
              <w:keepNext w:val="0"/>
              <w:keepLines w:val="0"/>
              <w:pageBreakBefore w:val="0"/>
              <w:widowControl w:val="0"/>
              <w:kinsoku/>
              <w:wordWrap/>
              <w:overflowPunct/>
              <w:topLinePunct w:val="0"/>
              <w:autoSpaceDE/>
              <w:autoSpaceDN/>
              <w:bidi w:val="0"/>
              <w:adjustRightInd w:val="0"/>
              <w:snapToGrid w:val="0"/>
              <w:spacing w:line="260" w:lineRule="auto"/>
              <w:textAlignment w:val="auto"/>
              <w:rPr>
                <w:rFonts w:ascii="Arial"/>
                <w:sz w:val="21"/>
              </w:rPr>
            </w:pPr>
          </w:p>
          <w:p w14:paraId="5A98C22F">
            <w:pPr>
              <w:keepNext w:val="0"/>
              <w:keepLines w:val="0"/>
              <w:pageBreakBefore w:val="0"/>
              <w:widowControl w:val="0"/>
              <w:kinsoku/>
              <w:wordWrap/>
              <w:overflowPunct/>
              <w:topLinePunct w:val="0"/>
              <w:autoSpaceDE/>
              <w:autoSpaceDN/>
              <w:bidi w:val="0"/>
              <w:adjustRightInd w:val="0"/>
              <w:snapToGrid w:val="0"/>
              <w:spacing w:line="260" w:lineRule="auto"/>
              <w:textAlignment w:val="auto"/>
              <w:rPr>
                <w:rFonts w:ascii="Arial"/>
                <w:sz w:val="21"/>
              </w:rPr>
            </w:pPr>
          </w:p>
          <w:p w14:paraId="61293523">
            <w:pPr>
              <w:keepNext w:val="0"/>
              <w:keepLines w:val="0"/>
              <w:pageBreakBefore w:val="0"/>
              <w:widowControl w:val="0"/>
              <w:kinsoku/>
              <w:wordWrap/>
              <w:overflowPunct/>
              <w:topLinePunct w:val="0"/>
              <w:autoSpaceDE/>
              <w:autoSpaceDN/>
              <w:bidi w:val="0"/>
              <w:adjustRightInd w:val="0"/>
              <w:snapToGrid w:val="0"/>
              <w:spacing w:line="260" w:lineRule="auto"/>
              <w:textAlignment w:val="auto"/>
              <w:rPr>
                <w:rFonts w:ascii="Arial"/>
                <w:sz w:val="21"/>
              </w:rPr>
            </w:pPr>
          </w:p>
          <w:p w14:paraId="5CAD1B3B">
            <w:pPr>
              <w:keepNext w:val="0"/>
              <w:keepLines w:val="0"/>
              <w:pageBreakBefore w:val="0"/>
              <w:widowControl w:val="0"/>
              <w:kinsoku/>
              <w:wordWrap/>
              <w:overflowPunct/>
              <w:topLinePunct w:val="0"/>
              <w:autoSpaceDE/>
              <w:autoSpaceDN/>
              <w:bidi w:val="0"/>
              <w:adjustRightInd w:val="0"/>
              <w:snapToGrid w:val="0"/>
              <w:spacing w:line="261" w:lineRule="auto"/>
              <w:textAlignment w:val="auto"/>
              <w:rPr>
                <w:rFonts w:ascii="Arial"/>
                <w:sz w:val="21"/>
              </w:rPr>
            </w:pPr>
          </w:p>
          <w:p w14:paraId="45FAAF3C">
            <w:pPr>
              <w:keepNext w:val="0"/>
              <w:keepLines w:val="0"/>
              <w:pageBreakBefore w:val="0"/>
              <w:widowControl w:val="0"/>
              <w:kinsoku/>
              <w:wordWrap/>
              <w:overflowPunct/>
              <w:topLinePunct w:val="0"/>
              <w:autoSpaceDE/>
              <w:autoSpaceDN/>
              <w:bidi w:val="0"/>
              <w:adjustRightInd w:val="0"/>
              <w:snapToGrid w:val="0"/>
              <w:spacing w:line="261" w:lineRule="auto"/>
              <w:textAlignment w:val="auto"/>
              <w:rPr>
                <w:rFonts w:ascii="Arial"/>
                <w:sz w:val="21"/>
              </w:rPr>
            </w:pPr>
          </w:p>
          <w:p w14:paraId="5B3C47DC">
            <w:pPr>
              <w:keepNext w:val="0"/>
              <w:keepLines w:val="0"/>
              <w:pageBreakBefore w:val="0"/>
              <w:widowControl w:val="0"/>
              <w:kinsoku/>
              <w:wordWrap/>
              <w:overflowPunct/>
              <w:topLinePunct w:val="0"/>
              <w:autoSpaceDE/>
              <w:autoSpaceDN/>
              <w:bidi w:val="0"/>
              <w:adjustRightInd w:val="0"/>
              <w:snapToGrid w:val="0"/>
              <w:spacing w:line="261" w:lineRule="auto"/>
              <w:textAlignment w:val="auto"/>
              <w:rPr>
                <w:rFonts w:ascii="Arial"/>
                <w:sz w:val="21"/>
              </w:rPr>
            </w:pPr>
          </w:p>
          <w:p w14:paraId="7E994115">
            <w:pPr>
              <w:keepNext w:val="0"/>
              <w:keepLines w:val="0"/>
              <w:pageBreakBefore w:val="0"/>
              <w:widowControl w:val="0"/>
              <w:kinsoku/>
              <w:wordWrap/>
              <w:overflowPunct/>
              <w:topLinePunct w:val="0"/>
              <w:autoSpaceDE/>
              <w:autoSpaceDN/>
              <w:bidi w:val="0"/>
              <w:adjustRightInd w:val="0"/>
              <w:snapToGrid w:val="0"/>
              <w:spacing w:line="261" w:lineRule="auto"/>
              <w:textAlignment w:val="auto"/>
              <w:rPr>
                <w:rFonts w:ascii="Arial"/>
                <w:sz w:val="21"/>
              </w:rPr>
            </w:pPr>
          </w:p>
          <w:p w14:paraId="1A3577FB">
            <w:pPr>
              <w:keepNext w:val="0"/>
              <w:keepLines w:val="0"/>
              <w:pageBreakBefore w:val="0"/>
              <w:widowControl w:val="0"/>
              <w:kinsoku/>
              <w:wordWrap/>
              <w:overflowPunct/>
              <w:topLinePunct w:val="0"/>
              <w:autoSpaceDE/>
              <w:autoSpaceDN/>
              <w:bidi w:val="0"/>
              <w:adjustRightInd w:val="0"/>
              <w:snapToGrid w:val="0"/>
              <w:spacing w:line="261" w:lineRule="auto"/>
              <w:textAlignment w:val="auto"/>
              <w:rPr>
                <w:rFonts w:ascii="Arial"/>
                <w:sz w:val="21"/>
              </w:rPr>
            </w:pPr>
          </w:p>
          <w:p w14:paraId="58048B3F">
            <w:pPr>
              <w:pStyle w:val="9"/>
              <w:keepNext w:val="0"/>
              <w:keepLines w:val="0"/>
              <w:pageBreakBefore w:val="0"/>
              <w:widowControl w:val="0"/>
              <w:kinsoku/>
              <w:wordWrap/>
              <w:overflowPunct/>
              <w:topLinePunct w:val="0"/>
              <w:autoSpaceDE/>
              <w:autoSpaceDN/>
              <w:bidi w:val="0"/>
              <w:adjustRightInd w:val="0"/>
              <w:snapToGrid w:val="0"/>
              <w:spacing w:before="71" w:line="254" w:lineRule="auto"/>
              <w:ind w:left="24" w:right="35" w:firstLine="7"/>
              <w:textAlignment w:val="auto"/>
            </w:pPr>
            <w:r>
              <w:rPr>
                <w:spacing w:val="30"/>
              </w:rPr>
              <w:t>竞争性磋商文件的</w:t>
            </w:r>
            <w:r>
              <w:rPr>
                <w:spacing w:val="13"/>
              </w:rPr>
              <w:t>澄清和质疑</w:t>
            </w:r>
          </w:p>
        </w:tc>
        <w:tc>
          <w:tcPr>
            <w:tcW w:w="7132" w:type="dxa"/>
            <w:tcBorders>
              <w:bottom w:val="single" w:color="000000" w:sz="2" w:space="0"/>
              <w:right w:val="single" w:color="000000" w:sz="2" w:space="0"/>
            </w:tcBorders>
            <w:vAlign w:val="top"/>
          </w:tcPr>
          <w:p w14:paraId="782ABDB2">
            <w:pPr>
              <w:pStyle w:val="9"/>
              <w:keepNext w:val="0"/>
              <w:keepLines w:val="0"/>
              <w:pageBreakBefore w:val="0"/>
              <w:widowControl w:val="0"/>
              <w:kinsoku/>
              <w:wordWrap/>
              <w:overflowPunct/>
              <w:topLinePunct w:val="0"/>
              <w:autoSpaceDE/>
              <w:autoSpaceDN/>
              <w:bidi w:val="0"/>
              <w:adjustRightInd w:val="0"/>
              <w:snapToGrid w:val="0"/>
              <w:spacing w:before="60" w:line="232" w:lineRule="auto"/>
              <w:ind w:left="53"/>
              <w:textAlignment w:val="auto"/>
            </w:pPr>
            <w:r>
              <w:rPr>
                <w:spacing w:val="6"/>
              </w:rPr>
              <w:t>1、综合说明</w:t>
            </w:r>
          </w:p>
          <w:p w14:paraId="78B3079E">
            <w:pPr>
              <w:pStyle w:val="9"/>
              <w:keepNext w:val="0"/>
              <w:keepLines w:val="0"/>
              <w:pageBreakBefore w:val="0"/>
              <w:widowControl w:val="0"/>
              <w:kinsoku/>
              <w:wordWrap/>
              <w:overflowPunct/>
              <w:topLinePunct w:val="0"/>
              <w:autoSpaceDE/>
              <w:autoSpaceDN/>
              <w:bidi w:val="0"/>
              <w:adjustRightInd w:val="0"/>
              <w:snapToGrid w:val="0"/>
              <w:spacing w:before="58" w:line="265" w:lineRule="auto"/>
              <w:ind w:left="24" w:right="47" w:firstLine="482"/>
              <w:textAlignment w:val="auto"/>
            </w:pPr>
            <w:r>
              <w:rPr>
                <w:spacing w:val="20"/>
              </w:rPr>
              <w:t>投标人对政府采购活动事项有疑问的，可以向被质疑人提出询</w:t>
            </w:r>
            <w:r>
              <w:rPr>
                <w:spacing w:val="15"/>
              </w:rPr>
              <w:t>问，被质疑人应当及时予以答复，但答复的内容不得涉及商业秘密。投标人询问和质疑实行实名制。投标人询问和质疑应当有事实根据，</w:t>
            </w:r>
            <w:r>
              <w:rPr>
                <w:spacing w:val="18"/>
              </w:rPr>
              <w:t>不得进行虚假、</w:t>
            </w:r>
            <w:r>
              <w:rPr>
                <w:spacing w:val="-66"/>
              </w:rPr>
              <w:t xml:space="preserve"> </w:t>
            </w:r>
            <w:r>
              <w:rPr>
                <w:spacing w:val="18"/>
              </w:rPr>
              <w:t>恶意询问或质疑，干扰政府采购正常</w:t>
            </w:r>
            <w:r>
              <w:rPr>
                <w:spacing w:val="17"/>
              </w:rPr>
              <w:t>的工作秩序</w:t>
            </w:r>
            <w:r>
              <w:rPr>
                <w:spacing w:val="-65"/>
              </w:rPr>
              <w:t xml:space="preserve"> </w:t>
            </w:r>
            <w:r>
              <w:rPr>
                <w:spacing w:val="17"/>
              </w:rPr>
              <w:t>。</w:t>
            </w:r>
            <w:r>
              <w:rPr>
                <w:spacing w:val="19"/>
              </w:rPr>
              <w:t>投标人提起质疑应当符合下列条件：</w:t>
            </w:r>
            <w:r>
              <w:rPr>
                <w:spacing w:val="-52"/>
              </w:rPr>
              <w:t xml:space="preserve"> </w:t>
            </w:r>
            <w:r>
              <w:rPr>
                <w:spacing w:val="19"/>
              </w:rPr>
              <w:t>必须是参与被质疑项目的投标</w:t>
            </w:r>
            <w:r>
              <w:rPr>
                <w:spacing w:val="21"/>
              </w:rPr>
              <w:t>人；必须在规定的质疑有效期内提起质疑；政府采购监督管理部门</w:t>
            </w:r>
            <w:r>
              <w:rPr>
                <w:spacing w:val="19"/>
              </w:rPr>
              <w:t>规定的其他条件</w:t>
            </w:r>
            <w:r>
              <w:rPr>
                <w:spacing w:val="-52"/>
              </w:rPr>
              <w:t xml:space="preserve"> </w:t>
            </w:r>
            <w:r>
              <w:rPr>
                <w:spacing w:val="19"/>
              </w:rPr>
              <w:t>。质疑人提出质疑时，应当提交书面质疑书，质疑</w:t>
            </w:r>
            <w:r>
              <w:rPr>
                <w:spacing w:val="14"/>
              </w:rPr>
              <w:t>书应当包括下列主要内容：</w:t>
            </w:r>
            <w:r>
              <w:rPr>
                <w:spacing w:val="-56"/>
              </w:rPr>
              <w:t xml:space="preserve"> </w:t>
            </w:r>
            <w:r>
              <w:rPr>
                <w:spacing w:val="14"/>
              </w:rPr>
              <w:t>被质疑人的名称</w:t>
            </w:r>
            <w:r>
              <w:rPr>
                <w:spacing w:val="-65"/>
              </w:rPr>
              <w:t xml:space="preserve"> </w:t>
            </w:r>
            <w:r>
              <w:rPr>
                <w:spacing w:val="14"/>
              </w:rPr>
              <w:t>、地址</w:t>
            </w:r>
            <w:r>
              <w:rPr>
                <w:spacing w:val="-65"/>
              </w:rPr>
              <w:t xml:space="preserve"> </w:t>
            </w:r>
            <w:r>
              <w:rPr>
                <w:spacing w:val="14"/>
              </w:rPr>
              <w:t>、</w:t>
            </w:r>
            <w:r>
              <w:rPr>
                <w:spacing w:val="-51"/>
              </w:rPr>
              <w:t xml:space="preserve"> </w:t>
            </w:r>
            <w:r>
              <w:rPr>
                <w:spacing w:val="14"/>
              </w:rPr>
              <w:t>电话；采购项</w:t>
            </w:r>
            <w:r>
              <w:rPr>
                <w:spacing w:val="17"/>
              </w:rPr>
              <w:t>目名称、项</w:t>
            </w:r>
            <w:r>
              <w:rPr>
                <w:spacing w:val="-39"/>
              </w:rPr>
              <w:t xml:space="preserve"> </w:t>
            </w:r>
            <w:r>
              <w:rPr>
                <w:spacing w:val="17"/>
              </w:rPr>
              <w:t>目编号；具体事项</w:t>
            </w:r>
            <w:r>
              <w:rPr>
                <w:spacing w:val="-65"/>
              </w:rPr>
              <w:t xml:space="preserve"> </w:t>
            </w:r>
            <w:r>
              <w:rPr>
                <w:spacing w:val="17"/>
              </w:rPr>
              <w:t>、请求和主张；提起质疑的投标人名</w:t>
            </w:r>
            <w:r>
              <w:rPr>
                <w:spacing w:val="15"/>
              </w:rPr>
              <w:t>称</w:t>
            </w:r>
            <w:r>
              <w:rPr>
                <w:spacing w:val="-57"/>
              </w:rPr>
              <w:t xml:space="preserve"> </w:t>
            </w:r>
            <w:r>
              <w:rPr>
                <w:spacing w:val="15"/>
              </w:rPr>
              <w:t>、地址及联系方式；质疑日期</w:t>
            </w:r>
            <w:r>
              <w:rPr>
                <w:spacing w:val="-65"/>
              </w:rPr>
              <w:t xml:space="preserve"> </w:t>
            </w:r>
            <w:r>
              <w:rPr>
                <w:spacing w:val="15"/>
              </w:rPr>
              <w:t>。质疑书的递交应当采取当面递交</w:t>
            </w:r>
            <w:r>
              <w:rPr>
                <w:spacing w:val="5"/>
              </w:rPr>
              <w:t>的形式。</w:t>
            </w:r>
          </w:p>
          <w:p w14:paraId="5510B8B5">
            <w:pPr>
              <w:pStyle w:val="9"/>
              <w:keepNext w:val="0"/>
              <w:keepLines w:val="0"/>
              <w:pageBreakBefore w:val="0"/>
              <w:widowControl w:val="0"/>
              <w:kinsoku/>
              <w:wordWrap/>
              <w:overflowPunct/>
              <w:topLinePunct w:val="0"/>
              <w:autoSpaceDE/>
              <w:autoSpaceDN/>
              <w:bidi w:val="0"/>
              <w:adjustRightInd w:val="0"/>
              <w:snapToGrid w:val="0"/>
              <w:spacing w:before="20" w:line="229" w:lineRule="auto"/>
              <w:ind w:left="25"/>
              <w:textAlignment w:val="auto"/>
            </w:pPr>
            <w:r>
              <w:rPr>
                <w:spacing w:val="17"/>
              </w:rPr>
              <w:t>2、对竞争性磋商文件的澄清和质疑</w:t>
            </w:r>
          </w:p>
          <w:p w14:paraId="65C9124D">
            <w:pPr>
              <w:pStyle w:val="9"/>
              <w:keepNext w:val="0"/>
              <w:keepLines w:val="0"/>
              <w:pageBreakBefore w:val="0"/>
              <w:widowControl w:val="0"/>
              <w:kinsoku/>
              <w:wordWrap/>
              <w:overflowPunct/>
              <w:topLinePunct w:val="0"/>
              <w:autoSpaceDE/>
              <w:autoSpaceDN/>
              <w:bidi w:val="0"/>
              <w:adjustRightInd w:val="0"/>
              <w:snapToGrid w:val="0"/>
              <w:spacing w:before="56" w:line="263" w:lineRule="auto"/>
              <w:ind w:left="30" w:right="6" w:firstLine="473"/>
              <w:jc w:val="both"/>
              <w:textAlignment w:val="auto"/>
            </w:pPr>
            <w:r>
              <w:rPr>
                <w:spacing w:val="23"/>
              </w:rPr>
              <w:t>投标人应尽早领取竞争性磋商文件</w:t>
            </w:r>
            <w:r>
              <w:rPr>
                <w:spacing w:val="-61"/>
              </w:rPr>
              <w:t xml:space="preserve"> </w:t>
            </w:r>
            <w:r>
              <w:rPr>
                <w:spacing w:val="23"/>
              </w:rPr>
              <w:t>，若对竞争性磋商文件</w:t>
            </w:r>
            <w:r>
              <w:rPr>
                <w:spacing w:val="22"/>
              </w:rPr>
              <w:t>有疑</w:t>
            </w:r>
            <w:r>
              <w:rPr>
                <w:spacing w:val="17"/>
              </w:rPr>
              <w:t>问需要澄清或质疑，须在开标7日前由澄清或质疑方的法定</w:t>
            </w:r>
            <w:r>
              <w:rPr>
                <w:spacing w:val="16"/>
              </w:rPr>
              <w:t>代表人</w:t>
            </w:r>
            <w:r>
              <w:rPr>
                <w:spacing w:val="15"/>
              </w:rPr>
              <w:t>或授权投标人（必须为法定代表人授权进行该项目投标的被授权人）</w:t>
            </w:r>
            <w:r>
              <w:rPr>
                <w:spacing w:val="20"/>
              </w:rPr>
              <w:t>以书面形式向招标人递交澄清或质疑函(原件)</w:t>
            </w:r>
            <w:r>
              <w:rPr>
                <w:spacing w:val="-56"/>
              </w:rPr>
              <w:t xml:space="preserve"> </w:t>
            </w:r>
            <w:r>
              <w:rPr>
                <w:spacing w:val="20"/>
              </w:rPr>
              <w:t>，并登记备案</w:t>
            </w:r>
            <w:r>
              <w:rPr>
                <w:spacing w:val="-63"/>
              </w:rPr>
              <w:t xml:space="preserve"> </w:t>
            </w:r>
            <w:r>
              <w:rPr>
                <w:spacing w:val="20"/>
              </w:rPr>
              <w:t>。澄清</w:t>
            </w:r>
            <w:r>
              <w:rPr>
                <w:spacing w:val="16"/>
              </w:rPr>
              <w:t>或质疑函须有法定代表人亲笔签字。澄清函应说明需要澄清的内容，</w:t>
            </w:r>
            <w:r>
              <w:rPr>
                <w:spacing w:val="21"/>
              </w:rPr>
              <w:t>质疑函除应说明需要质疑的内容外，还应提供</w:t>
            </w:r>
            <w:r>
              <w:rPr>
                <w:spacing w:val="20"/>
              </w:rPr>
              <w:t>能够证明质疑内容的</w:t>
            </w:r>
          </w:p>
        </w:tc>
      </w:tr>
      <w:tr w14:paraId="33872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40" w:type="dxa"/>
            <w:tcBorders>
              <w:top w:val="single" w:color="000000" w:sz="2" w:space="0"/>
              <w:left w:val="single" w:color="000000" w:sz="2" w:space="0"/>
              <w:bottom w:val="single" w:color="000000" w:sz="2" w:space="0"/>
            </w:tcBorders>
            <w:vAlign w:val="top"/>
          </w:tcPr>
          <w:p w14:paraId="02D3A942">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2080" w:type="dxa"/>
            <w:tcBorders>
              <w:top w:val="single" w:color="000000" w:sz="2" w:space="0"/>
              <w:bottom w:val="single" w:color="000000" w:sz="2" w:space="0"/>
            </w:tcBorders>
            <w:vAlign w:val="top"/>
          </w:tcPr>
          <w:p w14:paraId="67BB2CE4">
            <w:pPr>
              <w:keepNext w:val="0"/>
              <w:keepLines w:val="0"/>
              <w:pageBreakBefore w:val="0"/>
              <w:widowControl w:val="0"/>
              <w:kinsoku/>
              <w:wordWrap/>
              <w:overflowPunct/>
              <w:topLinePunct w:val="0"/>
              <w:autoSpaceDE/>
              <w:autoSpaceDN/>
              <w:bidi w:val="0"/>
              <w:adjustRightInd w:val="0"/>
              <w:snapToGrid w:val="0"/>
              <w:textAlignment w:val="auto"/>
              <w:rPr>
                <w:rFonts w:ascii="Arial"/>
                <w:sz w:val="21"/>
              </w:rPr>
            </w:pPr>
          </w:p>
        </w:tc>
        <w:tc>
          <w:tcPr>
            <w:tcW w:w="7132" w:type="dxa"/>
            <w:tcBorders>
              <w:top w:val="single" w:color="000000" w:sz="2" w:space="0"/>
              <w:bottom w:val="single" w:color="000000" w:sz="2" w:space="0"/>
              <w:right w:val="single" w:color="000000" w:sz="2" w:space="0"/>
            </w:tcBorders>
            <w:vAlign w:val="top"/>
          </w:tcPr>
          <w:p w14:paraId="11B4C4F4">
            <w:pPr>
              <w:pStyle w:val="9"/>
              <w:keepNext w:val="0"/>
              <w:keepLines w:val="0"/>
              <w:pageBreakBefore w:val="0"/>
              <w:widowControl w:val="0"/>
              <w:kinsoku/>
              <w:wordWrap/>
              <w:overflowPunct/>
              <w:topLinePunct w:val="0"/>
              <w:autoSpaceDE/>
              <w:autoSpaceDN/>
              <w:bidi w:val="0"/>
              <w:adjustRightInd w:val="0"/>
              <w:snapToGrid w:val="0"/>
              <w:spacing w:before="92" w:line="252" w:lineRule="auto"/>
              <w:ind w:left="24" w:right="8" w:firstLine="2"/>
              <w:jc w:val="both"/>
              <w:textAlignment w:val="auto"/>
            </w:pPr>
            <w:r>
              <w:rPr>
                <w:spacing w:val="18"/>
              </w:rPr>
              <w:t>相关书面证据</w:t>
            </w:r>
            <w:r>
              <w:rPr>
                <w:spacing w:val="-61"/>
              </w:rPr>
              <w:t xml:space="preserve"> </w:t>
            </w:r>
            <w:r>
              <w:rPr>
                <w:spacing w:val="18"/>
              </w:rPr>
              <w:t>。澄清或质疑函应内容真实</w:t>
            </w:r>
            <w:r>
              <w:rPr>
                <w:spacing w:val="-63"/>
              </w:rPr>
              <w:t xml:space="preserve"> </w:t>
            </w:r>
            <w:r>
              <w:rPr>
                <w:spacing w:val="18"/>
              </w:rPr>
              <w:t>，证据充分</w:t>
            </w:r>
            <w:r>
              <w:rPr>
                <w:spacing w:val="-64"/>
              </w:rPr>
              <w:t xml:space="preserve"> </w:t>
            </w:r>
            <w:r>
              <w:rPr>
                <w:spacing w:val="18"/>
              </w:rPr>
              <w:t>，</w:t>
            </w:r>
            <w:r>
              <w:rPr>
                <w:spacing w:val="-65"/>
              </w:rPr>
              <w:t xml:space="preserve"> </w:t>
            </w:r>
            <w:r>
              <w:rPr>
                <w:spacing w:val="18"/>
              </w:rPr>
              <w:t>不</w:t>
            </w:r>
            <w:r>
              <w:rPr>
                <w:spacing w:val="17"/>
              </w:rPr>
              <w:t>得进行恶</w:t>
            </w:r>
            <w:r>
              <w:rPr>
                <w:spacing w:val="19"/>
              </w:rPr>
              <w:t>意质疑</w:t>
            </w:r>
            <w:r>
              <w:rPr>
                <w:spacing w:val="-63"/>
              </w:rPr>
              <w:t xml:space="preserve"> </w:t>
            </w:r>
            <w:r>
              <w:rPr>
                <w:spacing w:val="19"/>
              </w:rPr>
              <w:t>。</w:t>
            </w:r>
            <w:r>
              <w:rPr>
                <w:spacing w:val="-44"/>
              </w:rPr>
              <w:t xml:space="preserve"> </w:t>
            </w:r>
            <w:r>
              <w:rPr>
                <w:spacing w:val="19"/>
              </w:rPr>
              <w:t>由法定代表人递交澄清或质疑函时</w:t>
            </w:r>
            <w:r>
              <w:rPr>
                <w:spacing w:val="-64"/>
              </w:rPr>
              <w:t xml:space="preserve"> </w:t>
            </w:r>
            <w:r>
              <w:rPr>
                <w:spacing w:val="19"/>
              </w:rPr>
              <w:t>，提供法定代表</w:t>
            </w:r>
            <w:r>
              <w:rPr>
                <w:spacing w:val="18"/>
              </w:rPr>
              <w:t>人身份证复印件； 由授权投标人递交澄清或质疑函时</w:t>
            </w:r>
            <w:r>
              <w:rPr>
                <w:spacing w:val="-50"/>
              </w:rPr>
              <w:t xml:space="preserve"> </w:t>
            </w:r>
            <w:r>
              <w:rPr>
                <w:spacing w:val="18"/>
              </w:rPr>
              <w:t>，还须提供法人投标</w:t>
            </w:r>
          </w:p>
        </w:tc>
      </w:tr>
    </w:tbl>
    <w:p w14:paraId="298EA108">
      <w:pPr>
        <w:spacing w:line="71" w:lineRule="exact"/>
        <w:rPr>
          <w:sz w:val="6"/>
          <w:szCs w:val="6"/>
        </w:rPr>
        <w:sectPr>
          <w:footerReference r:id="rId8" w:type="default"/>
          <w:pgSz w:w="11850" w:h="16776"/>
          <w:pgMar w:top="400" w:right="703" w:bottom="991" w:left="1087" w:header="0" w:footer="840" w:gutter="0"/>
          <w:cols w:space="720" w:num="1"/>
        </w:sectPr>
      </w:pPr>
    </w:p>
    <w:tbl>
      <w:tblPr>
        <w:tblStyle w:val="8"/>
        <w:tblW w:w="9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056"/>
        <w:gridCol w:w="7053"/>
      </w:tblGrid>
      <w:tr w14:paraId="04CBB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829" w:type="dxa"/>
            <w:tcBorders>
              <w:right w:val="single" w:color="000000" w:sz="4" w:space="0"/>
            </w:tcBorders>
            <w:vAlign w:val="top"/>
          </w:tcPr>
          <w:p w14:paraId="1EE1C953">
            <w:pPr>
              <w:rPr>
                <w:rFonts w:ascii="Arial"/>
                <w:sz w:val="21"/>
              </w:rPr>
            </w:pPr>
          </w:p>
        </w:tc>
        <w:tc>
          <w:tcPr>
            <w:tcW w:w="2056" w:type="dxa"/>
            <w:tcBorders>
              <w:left w:val="single" w:color="000000" w:sz="4" w:space="0"/>
              <w:right w:val="single" w:color="000000" w:sz="4" w:space="0"/>
            </w:tcBorders>
            <w:vAlign w:val="top"/>
          </w:tcPr>
          <w:p w14:paraId="04464B24">
            <w:pPr>
              <w:rPr>
                <w:rFonts w:ascii="Arial"/>
                <w:sz w:val="21"/>
              </w:rPr>
            </w:pPr>
          </w:p>
        </w:tc>
        <w:tc>
          <w:tcPr>
            <w:tcW w:w="7053" w:type="dxa"/>
            <w:tcBorders>
              <w:left w:val="single" w:color="000000" w:sz="4" w:space="0"/>
            </w:tcBorders>
            <w:vAlign w:val="top"/>
          </w:tcPr>
          <w:p w14:paraId="7835CDCC">
            <w:pPr>
              <w:pStyle w:val="9"/>
              <w:spacing w:before="34" w:line="264" w:lineRule="auto"/>
              <w:ind w:left="24" w:right="6"/>
            </w:pPr>
            <w:r>
              <w:rPr>
                <w:spacing w:val="16"/>
              </w:rPr>
              <w:t>授权函和质疑授权函（均为原件）及被授权投标人的身份证复印件。</w:t>
            </w:r>
            <w:r>
              <w:rPr>
                <w:spacing w:val="21"/>
              </w:rPr>
              <w:t>身份证复印件须正反面清晰</w:t>
            </w:r>
            <w:r>
              <w:rPr>
                <w:spacing w:val="-59"/>
              </w:rPr>
              <w:t xml:space="preserve"> </w:t>
            </w:r>
            <w:r>
              <w:rPr>
                <w:spacing w:val="21"/>
              </w:rPr>
              <w:t>、有效</w:t>
            </w:r>
            <w:r>
              <w:rPr>
                <w:spacing w:val="-63"/>
              </w:rPr>
              <w:t xml:space="preserve"> </w:t>
            </w:r>
            <w:r>
              <w:rPr>
                <w:spacing w:val="21"/>
              </w:rPr>
              <w:t>，并要求由该身份证持有人在复</w:t>
            </w:r>
            <w:r>
              <w:rPr>
                <w:spacing w:val="18"/>
              </w:rPr>
              <w:t>印件正反面非空白位置注明“该复印件用于在(项目名称）</w:t>
            </w:r>
            <w:r>
              <w:rPr>
                <w:spacing w:val="-48"/>
              </w:rPr>
              <w:t xml:space="preserve"> </w:t>
            </w:r>
            <w:r>
              <w:rPr>
                <w:spacing w:val="18"/>
              </w:rPr>
              <w:t>澄清或质</w:t>
            </w:r>
            <w:r>
              <w:rPr>
                <w:spacing w:val="19"/>
              </w:rPr>
              <w:t>疑使用</w:t>
            </w:r>
            <w:r>
              <w:rPr>
                <w:spacing w:val="3"/>
              </w:rPr>
              <w:t xml:space="preserve"> </w:t>
            </w:r>
            <w:r>
              <w:rPr>
                <w:spacing w:val="19"/>
              </w:rPr>
              <w:t>”字样，并由身份证持有人签字确认</w:t>
            </w:r>
            <w:r>
              <w:rPr>
                <w:spacing w:val="-65"/>
              </w:rPr>
              <w:t xml:space="preserve"> </w:t>
            </w:r>
            <w:r>
              <w:rPr>
                <w:spacing w:val="19"/>
              </w:rPr>
              <w:t>。上述资料均须加盖公</w:t>
            </w:r>
            <w:r>
              <w:rPr>
                <w:spacing w:val="-3"/>
              </w:rPr>
              <w:t>章。</w:t>
            </w:r>
          </w:p>
          <w:p w14:paraId="670F0F29">
            <w:pPr>
              <w:pStyle w:val="9"/>
              <w:spacing w:before="31" w:line="265" w:lineRule="auto"/>
              <w:ind w:left="24" w:right="28" w:firstLine="484"/>
              <w:jc w:val="both"/>
            </w:pPr>
            <w:r>
              <w:rPr>
                <w:spacing w:val="16"/>
              </w:rPr>
              <w:t>招标人在投标截止</w:t>
            </w:r>
            <w:r>
              <w:rPr>
                <w:spacing w:val="-34"/>
              </w:rPr>
              <w:t xml:space="preserve"> </w:t>
            </w:r>
            <w:r>
              <w:rPr>
                <w:spacing w:val="16"/>
              </w:rPr>
              <w:t>日 3 天前根据澄清或质疑函的具体</w:t>
            </w:r>
            <w:r>
              <w:rPr>
                <w:spacing w:val="15"/>
              </w:rPr>
              <w:t>内容相应</w:t>
            </w:r>
            <w:r>
              <w:rPr>
                <w:spacing w:val="21"/>
              </w:rPr>
              <w:t>作出答复或不予答复</w:t>
            </w:r>
            <w:r>
              <w:rPr>
                <w:spacing w:val="-64"/>
              </w:rPr>
              <w:t xml:space="preserve"> </w:t>
            </w:r>
            <w:r>
              <w:rPr>
                <w:spacing w:val="21"/>
              </w:rPr>
              <w:t>，答复内容不得涉及商业</w:t>
            </w:r>
            <w:r>
              <w:rPr>
                <w:spacing w:val="20"/>
              </w:rPr>
              <w:t>秘密</w:t>
            </w:r>
            <w:r>
              <w:rPr>
                <w:spacing w:val="-65"/>
              </w:rPr>
              <w:t xml:space="preserve"> </w:t>
            </w:r>
            <w:r>
              <w:rPr>
                <w:spacing w:val="20"/>
              </w:rPr>
              <w:t>。作出答复的将</w:t>
            </w:r>
            <w:r>
              <w:rPr>
                <w:spacing w:val="24"/>
              </w:rPr>
              <w:t>以书面形式通知提出澄清或质疑的投标人和其他有关投</w:t>
            </w:r>
            <w:r>
              <w:rPr>
                <w:spacing w:val="23"/>
              </w:rPr>
              <w:t>标人，或在</w:t>
            </w:r>
            <w:r>
              <w:rPr>
                <w:spacing w:val="22"/>
              </w:rPr>
              <w:t>新疆政府采购网上予以公布</w:t>
            </w:r>
            <w:r>
              <w:rPr>
                <w:spacing w:val="-57"/>
              </w:rPr>
              <w:t xml:space="preserve"> </w:t>
            </w:r>
            <w:r>
              <w:rPr>
                <w:spacing w:val="22"/>
              </w:rPr>
              <w:t>。递交质疑的投标人和其他有关投标人</w:t>
            </w:r>
            <w:r>
              <w:rPr>
                <w:spacing w:val="17"/>
              </w:rPr>
              <w:t>在被告知</w:t>
            </w:r>
            <w:r>
              <w:rPr>
                <w:spacing w:val="-57"/>
              </w:rPr>
              <w:t xml:space="preserve"> </w:t>
            </w:r>
            <w:r>
              <w:rPr>
                <w:spacing w:val="17"/>
              </w:rPr>
              <w:t>、</w:t>
            </w:r>
            <w:r>
              <w:rPr>
                <w:spacing w:val="-61"/>
              </w:rPr>
              <w:t xml:space="preserve"> </w:t>
            </w:r>
            <w:r>
              <w:rPr>
                <w:spacing w:val="17"/>
              </w:rPr>
              <w:t>收到上述公告</w:t>
            </w:r>
            <w:r>
              <w:rPr>
                <w:spacing w:val="-61"/>
              </w:rPr>
              <w:t xml:space="preserve"> </w:t>
            </w:r>
            <w:r>
              <w:rPr>
                <w:spacing w:val="17"/>
              </w:rPr>
              <w:t>、通知或答疑书后</w:t>
            </w:r>
            <w:r>
              <w:rPr>
                <w:spacing w:val="-63"/>
              </w:rPr>
              <w:t xml:space="preserve"> </w:t>
            </w:r>
            <w:r>
              <w:rPr>
                <w:spacing w:val="17"/>
              </w:rPr>
              <w:t>，应立即向招标人回函</w:t>
            </w:r>
            <w:r>
              <w:rPr>
                <w:spacing w:val="19"/>
              </w:rPr>
              <w:t>确认</w:t>
            </w:r>
            <w:r>
              <w:rPr>
                <w:spacing w:val="-61"/>
              </w:rPr>
              <w:t xml:space="preserve"> </w:t>
            </w:r>
            <w:r>
              <w:rPr>
                <w:spacing w:val="19"/>
              </w:rPr>
              <w:t>。未确认情况应当视为对质疑答复的知晓</w:t>
            </w:r>
            <w:r>
              <w:rPr>
                <w:spacing w:val="-64"/>
              </w:rPr>
              <w:t xml:space="preserve"> </w:t>
            </w:r>
            <w:r>
              <w:rPr>
                <w:spacing w:val="19"/>
              </w:rPr>
              <w:t>，</w:t>
            </w:r>
            <w:r>
              <w:rPr>
                <w:spacing w:val="-65"/>
              </w:rPr>
              <w:t xml:space="preserve"> </w:t>
            </w:r>
            <w:r>
              <w:rPr>
                <w:spacing w:val="19"/>
              </w:rPr>
              <w:t>也将视为对质疑答</w:t>
            </w:r>
            <w:r>
              <w:rPr>
                <w:spacing w:val="22"/>
              </w:rPr>
              <w:t>复内容接受的默认</w:t>
            </w:r>
            <w:r>
              <w:rPr>
                <w:spacing w:val="-57"/>
              </w:rPr>
              <w:t xml:space="preserve"> </w:t>
            </w:r>
            <w:r>
              <w:rPr>
                <w:spacing w:val="22"/>
              </w:rPr>
              <w:t>。对于未在响应文件中对修改内容做实质性响应</w:t>
            </w:r>
            <w:r>
              <w:rPr>
                <w:spacing w:val="16"/>
              </w:rPr>
              <w:t>的</w:t>
            </w:r>
            <w:r>
              <w:rPr>
                <w:spacing w:val="-63"/>
              </w:rPr>
              <w:t xml:space="preserve"> </w:t>
            </w:r>
            <w:r>
              <w:rPr>
                <w:spacing w:val="16"/>
              </w:rPr>
              <w:t>，对其产生的不利因素由未确认者</w:t>
            </w:r>
            <w:r>
              <w:rPr>
                <w:spacing w:val="-37"/>
              </w:rPr>
              <w:t xml:space="preserve"> </w:t>
            </w:r>
            <w:r>
              <w:rPr>
                <w:spacing w:val="16"/>
              </w:rPr>
              <w:t>自行承担</w:t>
            </w:r>
            <w:r>
              <w:rPr>
                <w:spacing w:val="-63"/>
              </w:rPr>
              <w:t xml:space="preserve"> </w:t>
            </w:r>
            <w:r>
              <w:rPr>
                <w:spacing w:val="16"/>
              </w:rPr>
              <w:t>。</w:t>
            </w:r>
            <w:r>
              <w:rPr>
                <w:spacing w:val="-46"/>
              </w:rPr>
              <w:t xml:space="preserve"> </w:t>
            </w:r>
            <w:r>
              <w:rPr>
                <w:spacing w:val="16"/>
              </w:rPr>
              <w:t>同时招标</w:t>
            </w:r>
            <w:r>
              <w:rPr>
                <w:spacing w:val="15"/>
              </w:rPr>
              <w:t>人可以酌</w:t>
            </w:r>
            <w:r>
              <w:rPr>
                <w:spacing w:val="14"/>
              </w:rPr>
              <w:t>情延长投标截止时间。</w:t>
            </w:r>
          </w:p>
          <w:p w14:paraId="255EDC0F">
            <w:pPr>
              <w:pStyle w:val="9"/>
              <w:spacing w:before="19" w:line="231" w:lineRule="auto"/>
              <w:ind w:left="29"/>
            </w:pPr>
            <w:r>
              <w:rPr>
                <w:spacing w:val="17"/>
              </w:rPr>
              <w:t>3、对招标过程和拟中标结果的质疑</w:t>
            </w:r>
          </w:p>
          <w:p w14:paraId="44F07FFE">
            <w:pPr>
              <w:pStyle w:val="9"/>
              <w:spacing w:before="57" w:line="265" w:lineRule="auto"/>
              <w:ind w:left="26" w:right="30" w:firstLine="484"/>
              <w:jc w:val="both"/>
            </w:pPr>
            <w:r>
              <w:rPr>
                <w:spacing w:val="19"/>
              </w:rPr>
              <w:t>投标人认为招标过程和拟中标结果使</w:t>
            </w:r>
            <w:r>
              <w:rPr>
                <w:spacing w:val="-37"/>
              </w:rPr>
              <w:t xml:space="preserve"> </w:t>
            </w:r>
            <w:r>
              <w:rPr>
                <w:spacing w:val="19"/>
              </w:rPr>
              <w:t>自</w:t>
            </w:r>
            <w:r>
              <w:rPr>
                <w:spacing w:val="-51"/>
              </w:rPr>
              <w:t xml:space="preserve"> </w:t>
            </w:r>
            <w:r>
              <w:rPr>
                <w:spacing w:val="19"/>
              </w:rPr>
              <w:t>己的权益</w:t>
            </w:r>
            <w:r>
              <w:rPr>
                <w:spacing w:val="18"/>
              </w:rPr>
              <w:t>受到损害的，</w:t>
            </w:r>
            <w:r>
              <w:rPr>
                <w:spacing w:val="13"/>
              </w:rPr>
              <w:t>可以在投标人于新疆政府采购网发布拟中标结果之</w:t>
            </w:r>
            <w:r>
              <w:rPr>
                <w:spacing w:val="-15"/>
              </w:rPr>
              <w:t xml:space="preserve"> </w:t>
            </w:r>
            <w:r>
              <w:rPr>
                <w:spacing w:val="13"/>
              </w:rPr>
              <w:t>日起 7 个工作</w:t>
            </w:r>
            <w:r>
              <w:rPr>
                <w:spacing w:val="-32"/>
              </w:rPr>
              <w:t xml:space="preserve"> </w:t>
            </w:r>
            <w:r>
              <w:rPr>
                <w:spacing w:val="13"/>
              </w:rPr>
              <w:t>日</w:t>
            </w:r>
            <w:r>
              <w:rPr>
                <w:spacing w:val="19"/>
              </w:rPr>
              <w:t>内， 由质疑方的法定代表人或授权投标人以书面形式向投标人递交质疑函（原件</w:t>
            </w:r>
            <w:r>
              <w:rPr>
                <w:spacing w:val="9"/>
              </w:rPr>
              <w:t>）</w:t>
            </w:r>
            <w:r>
              <w:t xml:space="preserve"> </w:t>
            </w:r>
            <w:r>
              <w:rPr>
                <w:spacing w:val="9"/>
              </w:rPr>
              <w:t>，</w:t>
            </w:r>
            <w:r>
              <w:rPr>
                <w:spacing w:val="19"/>
              </w:rPr>
              <w:t>并登记备案</w:t>
            </w:r>
            <w:r>
              <w:rPr>
                <w:spacing w:val="-65"/>
              </w:rPr>
              <w:t xml:space="preserve"> </w:t>
            </w:r>
            <w:r>
              <w:rPr>
                <w:spacing w:val="19"/>
              </w:rPr>
              <w:t>。质疑函须有法定代表人亲笔签字，</w:t>
            </w:r>
            <w:r>
              <w:rPr>
                <w:spacing w:val="22"/>
              </w:rPr>
              <w:t>除应说明需要质疑的内容外</w:t>
            </w:r>
            <w:r>
              <w:rPr>
                <w:spacing w:val="-64"/>
              </w:rPr>
              <w:t xml:space="preserve"> </w:t>
            </w:r>
            <w:r>
              <w:rPr>
                <w:spacing w:val="22"/>
              </w:rPr>
              <w:t>，还应提供能够证明质疑内容的相关书</w:t>
            </w:r>
            <w:r>
              <w:rPr>
                <w:spacing w:val="15"/>
              </w:rPr>
              <w:t>面证据</w:t>
            </w:r>
            <w:r>
              <w:rPr>
                <w:spacing w:val="-63"/>
              </w:rPr>
              <w:t xml:space="preserve"> </w:t>
            </w:r>
            <w:r>
              <w:rPr>
                <w:spacing w:val="15"/>
              </w:rPr>
              <w:t>。质疑函应内容真实</w:t>
            </w:r>
            <w:r>
              <w:rPr>
                <w:spacing w:val="-64"/>
              </w:rPr>
              <w:t xml:space="preserve"> </w:t>
            </w:r>
            <w:r>
              <w:rPr>
                <w:spacing w:val="15"/>
              </w:rPr>
              <w:t>，证据充分</w:t>
            </w:r>
            <w:r>
              <w:rPr>
                <w:spacing w:val="-63"/>
              </w:rPr>
              <w:t xml:space="preserve"> </w:t>
            </w:r>
            <w:r>
              <w:rPr>
                <w:spacing w:val="15"/>
              </w:rPr>
              <w:t>，不得进行恶意质疑</w:t>
            </w:r>
            <w:r>
              <w:rPr>
                <w:spacing w:val="-63"/>
              </w:rPr>
              <w:t xml:space="preserve"> </w:t>
            </w:r>
            <w:r>
              <w:rPr>
                <w:spacing w:val="15"/>
              </w:rPr>
              <w:t>。</w:t>
            </w:r>
            <w:r>
              <w:rPr>
                <w:spacing w:val="-46"/>
              </w:rPr>
              <w:t xml:space="preserve"> </w:t>
            </w:r>
            <w:r>
              <w:rPr>
                <w:spacing w:val="14"/>
              </w:rPr>
              <w:t>由法</w:t>
            </w:r>
            <w:r>
              <w:rPr>
                <w:spacing w:val="19"/>
              </w:rPr>
              <w:t>定代表人递交质疑函时，提供法定代表人身份证复印件； 由授权投</w:t>
            </w:r>
            <w:r>
              <w:rPr>
                <w:spacing w:val="22"/>
              </w:rPr>
              <w:t>标人递交质疑函时</w:t>
            </w:r>
            <w:r>
              <w:rPr>
                <w:spacing w:val="-64"/>
              </w:rPr>
              <w:t xml:space="preserve"> </w:t>
            </w:r>
            <w:r>
              <w:rPr>
                <w:spacing w:val="22"/>
              </w:rPr>
              <w:t>，还须提供法人投标授权函和质疑授权函（均为</w:t>
            </w:r>
            <w:r>
              <w:rPr>
                <w:spacing w:val="20"/>
              </w:rPr>
              <w:t>原件）</w:t>
            </w:r>
            <w:r>
              <w:rPr>
                <w:spacing w:val="-53"/>
              </w:rPr>
              <w:t xml:space="preserve"> </w:t>
            </w:r>
            <w:r>
              <w:rPr>
                <w:spacing w:val="20"/>
              </w:rPr>
              <w:t>及被授权投标人的身份证复印件</w:t>
            </w:r>
            <w:r>
              <w:rPr>
                <w:spacing w:val="-63"/>
              </w:rPr>
              <w:t xml:space="preserve"> </w:t>
            </w:r>
            <w:r>
              <w:rPr>
                <w:spacing w:val="20"/>
              </w:rPr>
              <w:t>。身份证复印件须正反面清晰</w:t>
            </w:r>
            <w:r>
              <w:rPr>
                <w:spacing w:val="-53"/>
              </w:rPr>
              <w:t xml:space="preserve"> </w:t>
            </w:r>
            <w:r>
              <w:rPr>
                <w:spacing w:val="20"/>
              </w:rPr>
              <w:t>、有效</w:t>
            </w:r>
            <w:r>
              <w:rPr>
                <w:spacing w:val="-63"/>
              </w:rPr>
              <w:t xml:space="preserve"> </w:t>
            </w:r>
            <w:r>
              <w:rPr>
                <w:spacing w:val="20"/>
              </w:rPr>
              <w:t>，并要求由该身份证持有人在复印件正反面非空白位置注</w:t>
            </w:r>
            <w:r>
              <w:rPr>
                <w:spacing w:val="18"/>
              </w:rPr>
              <w:t>明“</w:t>
            </w:r>
            <w:r>
              <w:rPr>
                <w:spacing w:val="-76"/>
              </w:rPr>
              <w:t xml:space="preserve"> </w:t>
            </w:r>
            <w:r>
              <w:rPr>
                <w:spacing w:val="18"/>
              </w:rPr>
              <w:t>该复印件用于在（项目名称） ”字样，并由身份证持有人签字</w:t>
            </w:r>
            <w:r>
              <w:rPr>
                <w:spacing w:val="15"/>
              </w:rPr>
              <w:t>确认。上述资料均须加盖公章。</w:t>
            </w:r>
          </w:p>
          <w:p w14:paraId="757A1971">
            <w:pPr>
              <w:pStyle w:val="9"/>
              <w:spacing w:before="45" w:line="264" w:lineRule="auto"/>
              <w:ind w:left="22" w:right="32" w:firstLine="486"/>
              <w:jc w:val="both"/>
            </w:pPr>
            <w:r>
              <w:rPr>
                <w:spacing w:val="22"/>
              </w:rPr>
              <w:t>招标人应在受理投标人的书面质疑后</w:t>
            </w:r>
            <w:r>
              <w:rPr>
                <w:spacing w:val="-63"/>
              </w:rPr>
              <w:t xml:space="preserve"> </w:t>
            </w:r>
            <w:r>
              <w:rPr>
                <w:spacing w:val="22"/>
              </w:rPr>
              <w:t>，根据质疑函的具体内容及时向递交质疑函的投标人作出答复或不予答复</w:t>
            </w:r>
            <w:r>
              <w:rPr>
                <w:spacing w:val="-60"/>
              </w:rPr>
              <w:t xml:space="preserve"> </w:t>
            </w:r>
            <w:r>
              <w:rPr>
                <w:spacing w:val="22"/>
              </w:rPr>
              <w:t>，答复内容不得涉及商业秘密</w:t>
            </w:r>
            <w:r>
              <w:rPr>
                <w:spacing w:val="-60"/>
              </w:rPr>
              <w:t xml:space="preserve"> </w:t>
            </w:r>
            <w:r>
              <w:rPr>
                <w:spacing w:val="22"/>
              </w:rPr>
              <w:t>。作出答复的以书面形式通知递交质疑的投标人和其他</w:t>
            </w:r>
            <w:r>
              <w:rPr>
                <w:spacing w:val="19"/>
              </w:rPr>
              <w:t>有关投标人</w:t>
            </w:r>
            <w:r>
              <w:rPr>
                <w:spacing w:val="-63"/>
              </w:rPr>
              <w:t xml:space="preserve"> </w:t>
            </w:r>
            <w:r>
              <w:rPr>
                <w:spacing w:val="19"/>
              </w:rPr>
              <w:t>。递交质疑的投标人和其他有关投标人</w:t>
            </w:r>
            <w:r>
              <w:rPr>
                <w:spacing w:val="18"/>
              </w:rPr>
              <w:t>在被告知</w:t>
            </w:r>
            <w:r>
              <w:rPr>
                <w:spacing w:val="-62"/>
              </w:rPr>
              <w:t xml:space="preserve"> </w:t>
            </w:r>
            <w:r>
              <w:rPr>
                <w:spacing w:val="18"/>
              </w:rPr>
              <w:t>、</w:t>
            </w:r>
            <w:r>
              <w:rPr>
                <w:spacing w:val="-61"/>
              </w:rPr>
              <w:t xml:space="preserve"> </w:t>
            </w:r>
            <w:r>
              <w:rPr>
                <w:spacing w:val="18"/>
              </w:rPr>
              <w:t>收到</w:t>
            </w:r>
            <w:r>
              <w:rPr>
                <w:spacing w:val="19"/>
              </w:rPr>
              <w:t>上述公告</w:t>
            </w:r>
            <w:r>
              <w:rPr>
                <w:spacing w:val="-63"/>
              </w:rPr>
              <w:t xml:space="preserve"> </w:t>
            </w:r>
            <w:r>
              <w:rPr>
                <w:spacing w:val="19"/>
              </w:rPr>
              <w:t>、通知或答疑书后</w:t>
            </w:r>
            <w:r>
              <w:rPr>
                <w:spacing w:val="-63"/>
              </w:rPr>
              <w:t xml:space="preserve"> </w:t>
            </w:r>
            <w:r>
              <w:rPr>
                <w:spacing w:val="19"/>
              </w:rPr>
              <w:t>，应立即向招标人回函确认</w:t>
            </w:r>
            <w:r>
              <w:rPr>
                <w:spacing w:val="-63"/>
              </w:rPr>
              <w:t xml:space="preserve"> </w:t>
            </w:r>
            <w:r>
              <w:rPr>
                <w:spacing w:val="19"/>
              </w:rPr>
              <w:t>。</w:t>
            </w:r>
            <w:r>
              <w:rPr>
                <w:spacing w:val="18"/>
              </w:rPr>
              <w:t>未确认情</w:t>
            </w:r>
            <w:r>
              <w:rPr>
                <w:spacing w:val="20"/>
              </w:rPr>
              <w:t>况应当视为对质疑答复的知晓</w:t>
            </w:r>
            <w:r>
              <w:rPr>
                <w:spacing w:val="-47"/>
              </w:rPr>
              <w:t xml:space="preserve"> </w:t>
            </w:r>
            <w:r>
              <w:rPr>
                <w:spacing w:val="20"/>
              </w:rPr>
              <w:t>，</w:t>
            </w:r>
            <w:r>
              <w:rPr>
                <w:spacing w:val="-65"/>
              </w:rPr>
              <w:t xml:space="preserve"> </w:t>
            </w:r>
            <w:r>
              <w:rPr>
                <w:spacing w:val="20"/>
              </w:rPr>
              <w:t>也将视为对质疑答复内容接受的默</w:t>
            </w:r>
            <w:r>
              <w:rPr>
                <w:spacing w:val="-2"/>
              </w:rPr>
              <w:t>认。</w:t>
            </w:r>
          </w:p>
          <w:p w14:paraId="2FF238BB">
            <w:pPr>
              <w:pStyle w:val="9"/>
              <w:spacing w:before="29" w:line="251" w:lineRule="auto"/>
              <w:ind w:left="24" w:right="61" w:hanging="8"/>
            </w:pPr>
            <w:r>
              <w:rPr>
                <w:spacing w:val="11"/>
              </w:rPr>
              <w:t>4、澄清或质疑不予受理的情况，有下列情形之一的，属</w:t>
            </w:r>
            <w:r>
              <w:rPr>
                <w:spacing w:val="10"/>
              </w:rPr>
              <w:t>于无效质疑，</w:t>
            </w:r>
            <w:r>
              <w:rPr>
                <w:spacing w:val="9"/>
              </w:rPr>
              <w:t>被质疑人不予受理，</w:t>
            </w:r>
            <w:r>
              <w:rPr>
                <w:spacing w:val="78"/>
              </w:rPr>
              <w:t xml:space="preserve"> </w:t>
            </w:r>
            <w:r>
              <w:rPr>
                <w:spacing w:val="9"/>
              </w:rPr>
              <w:t>由此产生的影响由投标人自行承担：</w:t>
            </w:r>
          </w:p>
          <w:p w14:paraId="54C67E37">
            <w:pPr>
              <w:pStyle w:val="9"/>
              <w:spacing w:before="28" w:line="231" w:lineRule="auto"/>
              <w:ind w:left="101"/>
            </w:pPr>
            <w:r>
              <w:rPr>
                <w:spacing w:val="12"/>
              </w:rPr>
              <w:t>(一)不是参与该政府采购项目活动供应商的 ;</w:t>
            </w:r>
          </w:p>
          <w:p w14:paraId="080D56E0">
            <w:pPr>
              <w:pStyle w:val="9"/>
              <w:spacing w:before="29" w:line="231" w:lineRule="auto"/>
              <w:ind w:left="101"/>
            </w:pPr>
            <w:r>
              <w:rPr>
                <w:spacing w:val="14"/>
              </w:rPr>
              <w:t>(二)被质疑人为采购人或政府采购代理机构之外的；</w:t>
            </w:r>
          </w:p>
          <w:p w14:paraId="2737B1B3">
            <w:pPr>
              <w:pStyle w:val="9"/>
              <w:spacing w:before="59" w:line="231" w:lineRule="auto"/>
              <w:ind w:left="101"/>
            </w:pPr>
            <w:r>
              <w:rPr>
                <w:spacing w:val="12"/>
              </w:rPr>
              <w:t>(三)所有质疑事项超过质疑有效期的；</w:t>
            </w:r>
          </w:p>
          <w:p w14:paraId="08437E87">
            <w:pPr>
              <w:pStyle w:val="9"/>
              <w:spacing w:before="43" w:line="231" w:lineRule="auto"/>
              <w:ind w:left="101"/>
            </w:pPr>
            <w:r>
              <w:rPr>
                <w:spacing w:val="12"/>
              </w:rPr>
              <w:t>(四)以具有法律效力的文书送达之外方式提出的；</w:t>
            </w:r>
          </w:p>
          <w:p w14:paraId="3DDF9980">
            <w:pPr>
              <w:pStyle w:val="9"/>
              <w:spacing w:before="49" w:line="231" w:lineRule="auto"/>
              <w:ind w:left="101"/>
            </w:pPr>
            <w:r>
              <w:rPr>
                <w:spacing w:val="10"/>
              </w:rPr>
              <w:t>(五) 未按上述规定递交澄清或质疑函的；</w:t>
            </w:r>
          </w:p>
          <w:p w14:paraId="7638D9F7">
            <w:pPr>
              <w:pStyle w:val="9"/>
              <w:spacing w:before="57" w:line="229" w:lineRule="auto"/>
              <w:ind w:left="101"/>
            </w:pPr>
            <w:r>
              <w:rPr>
                <w:spacing w:val="11"/>
              </w:rPr>
              <w:t>(六) 其它不符合受理条件的情形。</w:t>
            </w:r>
          </w:p>
          <w:p w14:paraId="23239766">
            <w:pPr>
              <w:pStyle w:val="9"/>
              <w:spacing w:before="46" w:line="230" w:lineRule="auto"/>
              <w:ind w:left="29"/>
            </w:pPr>
            <w:r>
              <w:rPr>
                <w:spacing w:val="7"/>
              </w:rPr>
              <w:t>5、其他</w:t>
            </w:r>
          </w:p>
          <w:p w14:paraId="5426E201">
            <w:pPr>
              <w:pStyle w:val="9"/>
              <w:spacing w:before="48" w:line="235" w:lineRule="auto"/>
              <w:ind w:left="96" w:right="28" w:hanging="28"/>
            </w:pPr>
            <w:r>
              <w:rPr>
                <w:spacing w:val="14"/>
              </w:rPr>
              <w:t>澄清或质疑函递交地点：</w:t>
            </w:r>
            <w:r>
              <w:rPr>
                <w:rFonts w:hint="eastAsia"/>
                <w:spacing w:val="14"/>
                <w:lang w:eastAsia="zh-CN"/>
              </w:rPr>
              <w:t>新疆阿克苏地区阿克苏市依干其镇华阳社区书香门第小区13栋1单元402室</w:t>
            </w:r>
          </w:p>
          <w:p w14:paraId="251A9CCE">
            <w:pPr>
              <w:pStyle w:val="9"/>
              <w:spacing w:before="39" w:line="232" w:lineRule="auto"/>
              <w:ind w:left="65"/>
              <w:rPr>
                <w:rFonts w:hint="default" w:eastAsia="仿宋"/>
                <w:lang w:val="en-US" w:eastAsia="zh-CN"/>
              </w:rPr>
            </w:pPr>
            <w:r>
              <w:rPr>
                <w:spacing w:val="4"/>
              </w:rPr>
              <w:t>联系电话：</w:t>
            </w:r>
            <w:r>
              <w:rPr>
                <w:rFonts w:hint="eastAsia"/>
                <w:spacing w:val="4"/>
                <w:lang w:val="en-US" w:eastAsia="zh-CN"/>
              </w:rPr>
              <w:t>15999208761</w:t>
            </w:r>
          </w:p>
          <w:p w14:paraId="66B55F53">
            <w:pPr>
              <w:pStyle w:val="9"/>
              <w:spacing w:before="43" w:line="214" w:lineRule="auto"/>
              <w:ind w:left="76" w:right="166" w:hanging="1"/>
              <w:rPr>
                <w:sz w:val="24"/>
                <w:szCs w:val="24"/>
              </w:rPr>
            </w:pPr>
            <w:r>
              <w:rPr>
                <w:spacing w:val="-3"/>
                <w:sz w:val="24"/>
                <w:szCs w:val="24"/>
              </w:rPr>
              <w:t>注：本表内容与招标文件其它内容表述不一致的，应当以本表内容</w:t>
            </w:r>
            <w:r>
              <w:rPr>
                <w:spacing w:val="-9"/>
                <w:sz w:val="24"/>
                <w:szCs w:val="24"/>
              </w:rPr>
              <w:t>为准。</w:t>
            </w:r>
          </w:p>
        </w:tc>
      </w:tr>
    </w:tbl>
    <w:p w14:paraId="57877923">
      <w:pPr>
        <w:spacing w:before="69" w:line="350" w:lineRule="exact"/>
        <w:ind w:left="3770"/>
        <w:rPr>
          <w:rFonts w:ascii="微软雅黑" w:hAnsi="微软雅黑" w:eastAsia="微软雅黑" w:cs="微软雅黑"/>
          <w:sz w:val="34"/>
          <w:szCs w:val="34"/>
        </w:rPr>
      </w:pPr>
      <w:r>
        <w:rPr>
          <w:rFonts w:ascii="微软雅黑" w:hAnsi="微软雅黑" w:eastAsia="微软雅黑" w:cs="微软雅黑"/>
          <w:color w:val="0C0C0C"/>
          <w:spacing w:val="-13"/>
          <w:w w:val="97"/>
          <w:position w:val="-1"/>
          <w:sz w:val="34"/>
          <w:szCs w:val="34"/>
        </w:rPr>
        <w:t>三、投标须知</w:t>
      </w:r>
    </w:p>
    <w:p w14:paraId="69D4D1D4">
      <w:pPr>
        <w:spacing w:before="309" w:line="331" w:lineRule="exact"/>
        <w:ind w:left="4170"/>
        <w:rPr>
          <w:rFonts w:ascii="微软雅黑" w:hAnsi="微软雅黑" w:eastAsia="微软雅黑" w:cs="微软雅黑"/>
          <w:sz w:val="33"/>
          <w:szCs w:val="33"/>
        </w:rPr>
      </w:pPr>
      <w:r>
        <w:rPr>
          <w:rFonts w:ascii="微软雅黑" w:hAnsi="微软雅黑" w:eastAsia="微软雅黑" w:cs="微软雅黑"/>
          <w:color w:val="0E0E0E"/>
          <w:spacing w:val="-14"/>
          <w:w w:val="90"/>
          <w:position w:val="-2"/>
          <w:sz w:val="33"/>
          <w:szCs w:val="33"/>
        </w:rPr>
        <w:t>一、</w:t>
      </w:r>
      <w:r>
        <w:rPr>
          <w:rFonts w:ascii="微软雅黑" w:hAnsi="微软雅黑" w:eastAsia="微软雅黑" w:cs="微软雅黑"/>
          <w:spacing w:val="-14"/>
          <w:w w:val="90"/>
          <w:position w:val="-2"/>
          <w:sz w:val="33"/>
          <w:szCs w:val="33"/>
        </w:rPr>
        <w:t>总则</w:t>
      </w:r>
    </w:p>
    <w:p w14:paraId="58FA51BE">
      <w:pPr>
        <w:spacing w:before="258" w:line="231" w:lineRule="auto"/>
        <w:ind w:left="593"/>
        <w:outlineLvl w:val="1"/>
        <w:rPr>
          <w:rFonts w:ascii="仿宋" w:hAnsi="仿宋" w:eastAsia="仿宋" w:cs="仿宋"/>
          <w:sz w:val="22"/>
          <w:szCs w:val="22"/>
        </w:rPr>
      </w:pPr>
      <w:r>
        <w:rPr>
          <w:rFonts w:ascii="仿宋" w:hAnsi="仿宋" w:eastAsia="仿宋" w:cs="仿宋"/>
          <w:spacing w:val="7"/>
          <w:sz w:val="22"/>
          <w:szCs w:val="22"/>
        </w:rPr>
        <w:t>1.</w:t>
      </w:r>
      <w:r>
        <w:rPr>
          <w:rFonts w:ascii="仿宋" w:hAnsi="仿宋" w:eastAsia="仿宋" w:cs="仿宋"/>
          <w:spacing w:val="41"/>
          <w:sz w:val="22"/>
          <w:szCs w:val="22"/>
        </w:rPr>
        <w:t xml:space="preserve"> </w:t>
      </w:r>
      <w:r>
        <w:rPr>
          <w:rFonts w:ascii="仿宋" w:hAnsi="仿宋" w:eastAsia="仿宋" w:cs="仿宋"/>
          <w:spacing w:val="7"/>
          <w:sz w:val="22"/>
          <w:szCs w:val="22"/>
        </w:rPr>
        <w:t>合格的投标人</w:t>
      </w:r>
    </w:p>
    <w:p w14:paraId="47361A49">
      <w:pPr>
        <w:spacing w:before="217" w:line="398" w:lineRule="auto"/>
        <w:ind w:right="134" w:firstLine="593"/>
        <w:jc w:val="both"/>
        <w:rPr>
          <w:rFonts w:ascii="仿宋" w:hAnsi="仿宋" w:eastAsia="仿宋" w:cs="仿宋"/>
          <w:sz w:val="22"/>
          <w:szCs w:val="22"/>
        </w:rPr>
      </w:pPr>
      <w:r>
        <w:rPr>
          <w:rFonts w:ascii="仿宋" w:hAnsi="仿宋" w:eastAsia="仿宋" w:cs="仿宋"/>
          <w:spacing w:val="15"/>
          <w:sz w:val="22"/>
          <w:szCs w:val="22"/>
        </w:rPr>
        <w:t>1.1</w:t>
      </w:r>
      <w:r>
        <w:rPr>
          <w:rFonts w:ascii="仿宋" w:hAnsi="仿宋" w:eastAsia="仿宋" w:cs="仿宋"/>
          <w:spacing w:val="64"/>
          <w:sz w:val="22"/>
          <w:szCs w:val="22"/>
        </w:rPr>
        <w:t xml:space="preserve"> </w:t>
      </w:r>
      <w:r>
        <w:rPr>
          <w:rFonts w:ascii="仿宋" w:hAnsi="仿宋" w:eastAsia="仿宋" w:cs="仿宋"/>
          <w:spacing w:val="15"/>
          <w:sz w:val="22"/>
          <w:szCs w:val="22"/>
        </w:rPr>
        <w:t>符合《中华人民共和国政府采购法》</w:t>
      </w:r>
      <w:r>
        <w:rPr>
          <w:rFonts w:ascii="仿宋" w:hAnsi="仿宋" w:eastAsia="仿宋" w:cs="仿宋"/>
          <w:spacing w:val="-57"/>
          <w:sz w:val="22"/>
          <w:szCs w:val="22"/>
        </w:rPr>
        <w:t xml:space="preserve"> </w:t>
      </w:r>
      <w:r>
        <w:rPr>
          <w:rFonts w:ascii="仿宋" w:hAnsi="仿宋" w:eastAsia="仿宋" w:cs="仿宋"/>
          <w:spacing w:val="15"/>
          <w:sz w:val="22"/>
          <w:szCs w:val="22"/>
        </w:rPr>
        <w:t>第二十二条规定的条件，具备独立承担民事</w:t>
      </w:r>
      <w:r>
        <w:rPr>
          <w:rFonts w:ascii="仿宋" w:hAnsi="仿宋" w:eastAsia="仿宋" w:cs="仿宋"/>
          <w:spacing w:val="21"/>
          <w:sz w:val="22"/>
          <w:szCs w:val="22"/>
        </w:rPr>
        <w:t>责 任能力的在中华人民共和国境内注册的，有承担本次招标采购项目能力的及符合条</w:t>
      </w:r>
      <w:r>
        <w:rPr>
          <w:rFonts w:ascii="仿宋" w:hAnsi="仿宋" w:eastAsia="仿宋" w:cs="仿宋"/>
          <w:spacing w:val="20"/>
          <w:sz w:val="22"/>
          <w:szCs w:val="22"/>
        </w:rPr>
        <w:t>件的</w:t>
      </w:r>
      <w:r>
        <w:rPr>
          <w:rFonts w:ascii="仿宋" w:hAnsi="仿宋" w:eastAsia="仿宋" w:cs="仿宋"/>
          <w:spacing w:val="7"/>
          <w:sz w:val="22"/>
          <w:szCs w:val="22"/>
        </w:rPr>
        <w:t>法人</w:t>
      </w:r>
    </w:p>
    <w:p w14:paraId="48EDBAB4">
      <w:pPr>
        <w:spacing w:line="230" w:lineRule="auto"/>
        <w:ind w:left="6"/>
        <w:rPr>
          <w:rFonts w:ascii="仿宋" w:hAnsi="仿宋" w:eastAsia="仿宋" w:cs="仿宋"/>
          <w:sz w:val="22"/>
          <w:szCs w:val="22"/>
        </w:rPr>
      </w:pPr>
      <w:r>
        <w:rPr>
          <w:rFonts w:ascii="仿宋" w:hAnsi="仿宋" w:eastAsia="仿宋" w:cs="仿宋"/>
          <w:spacing w:val="9"/>
          <w:sz w:val="22"/>
          <w:szCs w:val="22"/>
        </w:rPr>
        <w:t>或其他组织。</w:t>
      </w:r>
    </w:p>
    <w:p w14:paraId="7C539F8A">
      <w:pPr>
        <w:spacing w:before="203" w:line="231" w:lineRule="auto"/>
        <w:ind w:left="593"/>
        <w:outlineLvl w:val="2"/>
        <w:rPr>
          <w:rFonts w:ascii="仿宋" w:hAnsi="仿宋" w:eastAsia="仿宋" w:cs="仿宋"/>
          <w:sz w:val="22"/>
          <w:szCs w:val="22"/>
        </w:rPr>
      </w:pPr>
      <w:r>
        <w:rPr>
          <w:rFonts w:ascii="仿宋" w:hAnsi="仿宋" w:eastAsia="仿宋" w:cs="仿宋"/>
          <w:spacing w:val="12"/>
          <w:sz w:val="22"/>
          <w:szCs w:val="22"/>
        </w:rPr>
        <w:t>1.2 有效的营业执照、资质证书。</w:t>
      </w:r>
    </w:p>
    <w:p w14:paraId="456D5932">
      <w:pPr>
        <w:spacing w:before="220" w:line="397" w:lineRule="auto"/>
        <w:ind w:left="4" w:right="4" w:firstLine="589"/>
        <w:rPr>
          <w:rFonts w:ascii="仿宋" w:hAnsi="仿宋" w:eastAsia="仿宋" w:cs="仿宋"/>
          <w:sz w:val="22"/>
          <w:szCs w:val="22"/>
        </w:rPr>
      </w:pPr>
      <w:r>
        <w:rPr>
          <w:rFonts w:ascii="仿宋" w:hAnsi="仿宋" w:eastAsia="仿宋" w:cs="仿宋"/>
          <w:spacing w:val="15"/>
          <w:sz w:val="22"/>
          <w:szCs w:val="22"/>
        </w:rPr>
        <w:t>1.3</w:t>
      </w:r>
      <w:r>
        <w:rPr>
          <w:rFonts w:ascii="仿宋" w:hAnsi="仿宋" w:eastAsia="仿宋" w:cs="仿宋"/>
          <w:spacing w:val="41"/>
          <w:sz w:val="22"/>
          <w:szCs w:val="22"/>
        </w:rPr>
        <w:t xml:space="preserve"> </w:t>
      </w:r>
      <w:r>
        <w:rPr>
          <w:rFonts w:ascii="仿宋" w:hAnsi="仿宋" w:eastAsia="仿宋" w:cs="仿宋"/>
          <w:spacing w:val="15"/>
          <w:sz w:val="22"/>
          <w:szCs w:val="22"/>
        </w:rPr>
        <w:t>投标人在本次招标活动中，必须遵循《中华人民共和国招标投标法》</w:t>
      </w:r>
      <w:r>
        <w:rPr>
          <w:rFonts w:ascii="仿宋" w:hAnsi="仿宋" w:eastAsia="仿宋" w:cs="仿宋"/>
          <w:spacing w:val="-50"/>
          <w:sz w:val="22"/>
          <w:szCs w:val="22"/>
        </w:rPr>
        <w:t xml:space="preserve"> </w:t>
      </w:r>
      <w:r>
        <w:rPr>
          <w:rFonts w:ascii="仿宋" w:hAnsi="仿宋" w:eastAsia="仿宋" w:cs="仿宋"/>
          <w:spacing w:val="15"/>
          <w:sz w:val="22"/>
          <w:szCs w:val="22"/>
        </w:rPr>
        <w:t>、</w:t>
      </w:r>
      <w:r>
        <w:rPr>
          <w:rFonts w:ascii="仿宋" w:hAnsi="仿宋" w:eastAsia="仿宋" w:cs="仿宋"/>
          <w:spacing w:val="-88"/>
          <w:sz w:val="22"/>
          <w:szCs w:val="22"/>
        </w:rPr>
        <w:t xml:space="preserve"> </w:t>
      </w:r>
      <w:r>
        <w:rPr>
          <w:rFonts w:ascii="仿宋" w:hAnsi="仿宋" w:eastAsia="仿宋" w:cs="仿宋"/>
          <w:spacing w:val="15"/>
          <w:sz w:val="22"/>
          <w:szCs w:val="22"/>
        </w:rPr>
        <w:t>《</w:t>
      </w:r>
      <w:r>
        <w:rPr>
          <w:rFonts w:ascii="仿宋" w:hAnsi="仿宋" w:eastAsia="仿宋" w:cs="仿宋"/>
          <w:spacing w:val="14"/>
          <w:sz w:val="22"/>
          <w:szCs w:val="22"/>
        </w:rPr>
        <w:t>中华人民</w:t>
      </w:r>
      <w:r>
        <w:rPr>
          <w:rFonts w:ascii="仿宋" w:hAnsi="仿宋" w:eastAsia="仿宋" w:cs="仿宋"/>
          <w:spacing w:val="15"/>
          <w:sz w:val="22"/>
          <w:szCs w:val="22"/>
        </w:rPr>
        <w:t>共和国招标投标法实施条例》</w:t>
      </w:r>
      <w:r>
        <w:rPr>
          <w:rFonts w:ascii="仿宋" w:hAnsi="仿宋" w:eastAsia="仿宋" w:cs="仿宋"/>
          <w:spacing w:val="-32"/>
          <w:sz w:val="22"/>
          <w:szCs w:val="22"/>
        </w:rPr>
        <w:t xml:space="preserve"> </w:t>
      </w:r>
      <w:r>
        <w:rPr>
          <w:rFonts w:ascii="仿宋" w:hAnsi="仿宋" w:eastAsia="仿宋" w:cs="仿宋"/>
          <w:spacing w:val="15"/>
          <w:sz w:val="22"/>
          <w:szCs w:val="22"/>
        </w:rPr>
        <w:t>、《政府采购货物和服务招标投标管理办法》</w:t>
      </w:r>
      <w:r>
        <w:rPr>
          <w:rFonts w:ascii="仿宋" w:hAnsi="仿宋" w:eastAsia="仿宋" w:cs="仿宋"/>
          <w:spacing w:val="-79"/>
          <w:sz w:val="22"/>
          <w:szCs w:val="22"/>
        </w:rPr>
        <w:t xml:space="preserve"> </w:t>
      </w:r>
      <w:r>
        <w:rPr>
          <w:rFonts w:ascii="仿宋" w:hAnsi="仿宋" w:eastAsia="仿宋" w:cs="仿宋"/>
          <w:spacing w:val="15"/>
          <w:sz w:val="22"/>
          <w:szCs w:val="22"/>
        </w:rPr>
        <w:t>（财政部87号令</w:t>
      </w:r>
      <w:r>
        <w:rPr>
          <w:rFonts w:ascii="仿宋" w:hAnsi="仿宋" w:eastAsia="仿宋" w:cs="仿宋"/>
          <w:sz w:val="22"/>
          <w:szCs w:val="22"/>
        </w:rPr>
        <w:t xml:space="preserve">  )</w:t>
      </w:r>
    </w:p>
    <w:p w14:paraId="03CFAE45">
      <w:pPr>
        <w:spacing w:line="230" w:lineRule="auto"/>
        <w:ind w:left="8"/>
        <w:rPr>
          <w:rFonts w:ascii="仿宋" w:hAnsi="仿宋" w:eastAsia="仿宋" w:cs="仿宋"/>
          <w:sz w:val="22"/>
          <w:szCs w:val="22"/>
        </w:rPr>
      </w:pPr>
      <w:r>
        <w:rPr>
          <w:rFonts w:ascii="仿宋" w:hAnsi="仿宋" w:eastAsia="仿宋" w:cs="仿宋"/>
          <w:spacing w:val="12"/>
          <w:sz w:val="22"/>
          <w:szCs w:val="22"/>
        </w:rPr>
        <w:t>等相关法律法规的规定。</w:t>
      </w:r>
    </w:p>
    <w:p w14:paraId="3C7EA606">
      <w:pPr>
        <w:spacing w:before="206" w:line="231" w:lineRule="auto"/>
        <w:ind w:left="593"/>
        <w:rPr>
          <w:rFonts w:ascii="仿宋" w:hAnsi="仿宋" w:eastAsia="仿宋" w:cs="仿宋"/>
          <w:sz w:val="22"/>
          <w:szCs w:val="22"/>
        </w:rPr>
      </w:pPr>
      <w:r>
        <w:rPr>
          <w:rFonts w:ascii="仿宋" w:hAnsi="仿宋" w:eastAsia="仿宋" w:cs="仿宋"/>
          <w:spacing w:val="17"/>
          <w:sz w:val="22"/>
          <w:szCs w:val="22"/>
        </w:rPr>
        <w:t>1.4  投标人参加政府采购活动近三年内无违法</w:t>
      </w:r>
      <w:r>
        <w:rPr>
          <w:rFonts w:ascii="仿宋" w:hAnsi="仿宋" w:eastAsia="仿宋" w:cs="仿宋"/>
          <w:spacing w:val="16"/>
          <w:sz w:val="22"/>
          <w:szCs w:val="22"/>
        </w:rPr>
        <w:t>违规记录，需提供书面声明。</w:t>
      </w:r>
    </w:p>
    <w:p w14:paraId="2B6F4C4D">
      <w:pPr>
        <w:spacing w:before="189" w:line="323" w:lineRule="auto"/>
        <w:ind w:left="9" w:right="2" w:firstLine="583"/>
        <w:rPr>
          <w:rFonts w:ascii="仿宋" w:hAnsi="仿宋" w:eastAsia="仿宋" w:cs="仿宋"/>
          <w:sz w:val="22"/>
          <w:szCs w:val="22"/>
        </w:rPr>
      </w:pPr>
      <w:r>
        <w:rPr>
          <w:rFonts w:ascii="仿宋" w:hAnsi="仿宋" w:eastAsia="仿宋" w:cs="仿宋"/>
          <w:spacing w:val="18"/>
          <w:sz w:val="22"/>
          <w:szCs w:val="22"/>
        </w:rPr>
        <w:t>1.5  为保证政府采购活动公平</w:t>
      </w:r>
      <w:r>
        <w:rPr>
          <w:rFonts w:ascii="仿宋" w:hAnsi="仿宋" w:eastAsia="仿宋" w:cs="仿宋"/>
          <w:spacing w:val="-58"/>
          <w:sz w:val="22"/>
          <w:szCs w:val="22"/>
        </w:rPr>
        <w:t xml:space="preserve"> </w:t>
      </w:r>
      <w:r>
        <w:rPr>
          <w:rFonts w:ascii="仿宋" w:hAnsi="仿宋" w:eastAsia="仿宋" w:cs="仿宋"/>
          <w:spacing w:val="18"/>
          <w:sz w:val="22"/>
          <w:szCs w:val="22"/>
        </w:rPr>
        <w:t>、公正</w:t>
      </w:r>
      <w:r>
        <w:rPr>
          <w:rFonts w:ascii="仿宋" w:hAnsi="仿宋" w:eastAsia="仿宋" w:cs="仿宋"/>
          <w:spacing w:val="-66"/>
          <w:sz w:val="22"/>
          <w:szCs w:val="22"/>
        </w:rPr>
        <w:t xml:space="preserve"> </w:t>
      </w:r>
      <w:r>
        <w:rPr>
          <w:rFonts w:ascii="仿宋" w:hAnsi="仿宋" w:eastAsia="仿宋" w:cs="仿宋"/>
          <w:spacing w:val="18"/>
          <w:sz w:val="22"/>
          <w:szCs w:val="22"/>
        </w:rPr>
        <w:t>、诚实信用，投标人提供的材料及技术参数应真</w:t>
      </w:r>
      <w:r>
        <w:rPr>
          <w:rFonts w:ascii="仿宋" w:hAnsi="仿宋" w:eastAsia="仿宋" w:cs="仿宋"/>
          <w:spacing w:val="16"/>
          <w:sz w:val="22"/>
          <w:szCs w:val="22"/>
        </w:rPr>
        <w:t>实有效，响应文件内提供书面诚信投标承诺书。</w:t>
      </w:r>
    </w:p>
    <w:p w14:paraId="2A0DF1F8">
      <w:pPr>
        <w:spacing w:before="192" w:line="323" w:lineRule="auto"/>
        <w:ind w:left="2" w:right="2" w:firstLine="591"/>
        <w:rPr>
          <w:rFonts w:ascii="仿宋" w:hAnsi="仿宋" w:eastAsia="仿宋" w:cs="仿宋"/>
          <w:sz w:val="22"/>
          <w:szCs w:val="22"/>
        </w:rPr>
      </w:pPr>
      <w:r>
        <w:rPr>
          <w:rFonts w:ascii="仿宋" w:hAnsi="仿宋" w:eastAsia="仿宋" w:cs="仿宋"/>
          <w:spacing w:val="20"/>
          <w:sz w:val="22"/>
          <w:szCs w:val="22"/>
        </w:rPr>
        <w:t>1.6  为保证本次招标活动公平竞争，杜绝任何形式的商业贿赂行为，响应文件内必须</w:t>
      </w:r>
      <w:r>
        <w:rPr>
          <w:rFonts w:ascii="仿宋" w:hAnsi="仿宋" w:eastAsia="仿宋" w:cs="仿宋"/>
          <w:spacing w:val="13"/>
          <w:sz w:val="22"/>
          <w:szCs w:val="22"/>
        </w:rPr>
        <w:t>提供反商业贿赂承诺书。</w:t>
      </w:r>
    </w:p>
    <w:p w14:paraId="2A8FF30E">
      <w:pPr>
        <w:spacing w:before="202" w:line="229" w:lineRule="auto"/>
        <w:ind w:left="593"/>
        <w:rPr>
          <w:rFonts w:ascii="仿宋" w:hAnsi="仿宋" w:eastAsia="仿宋" w:cs="仿宋"/>
          <w:sz w:val="22"/>
          <w:szCs w:val="22"/>
        </w:rPr>
      </w:pPr>
      <w:r>
        <w:rPr>
          <w:rFonts w:ascii="仿宋" w:hAnsi="仿宋" w:eastAsia="仿宋" w:cs="仿宋"/>
          <w:spacing w:val="16"/>
          <w:sz w:val="22"/>
          <w:szCs w:val="22"/>
        </w:rPr>
        <w:t>1.7</w:t>
      </w:r>
      <w:r>
        <w:rPr>
          <w:rFonts w:ascii="仿宋" w:hAnsi="仿宋" w:eastAsia="仿宋" w:cs="仿宋"/>
          <w:spacing w:val="47"/>
          <w:sz w:val="22"/>
          <w:szCs w:val="22"/>
        </w:rPr>
        <w:t xml:space="preserve"> </w:t>
      </w:r>
      <w:r>
        <w:rPr>
          <w:rFonts w:ascii="仿宋" w:hAnsi="仿宋" w:eastAsia="仿宋" w:cs="仿宋"/>
          <w:spacing w:val="16"/>
          <w:sz w:val="22"/>
          <w:szCs w:val="22"/>
        </w:rPr>
        <w:t>供应商须提供具有履行合同所必需的设备和专业技术能力的书面承诺。</w:t>
      </w:r>
    </w:p>
    <w:p w14:paraId="1AF07FA7">
      <w:pPr>
        <w:spacing w:before="207" w:line="229" w:lineRule="auto"/>
        <w:ind w:left="591"/>
        <w:outlineLvl w:val="2"/>
        <w:rPr>
          <w:rFonts w:ascii="仿宋" w:hAnsi="仿宋" w:eastAsia="仿宋" w:cs="仿宋"/>
          <w:sz w:val="22"/>
          <w:szCs w:val="22"/>
        </w:rPr>
      </w:pPr>
      <w:r>
        <w:rPr>
          <w:rFonts w:ascii="仿宋" w:hAnsi="仿宋" w:eastAsia="仿宋" w:cs="仿宋"/>
          <w:spacing w:val="10"/>
          <w:sz w:val="22"/>
          <w:szCs w:val="22"/>
        </w:rPr>
        <w:t>1.8 不符合以上条款规定的投标人，其投标无效。</w:t>
      </w:r>
    </w:p>
    <w:p w14:paraId="64728739">
      <w:pPr>
        <w:spacing w:before="206" w:line="235" w:lineRule="auto"/>
        <w:ind w:left="562"/>
        <w:outlineLvl w:val="1"/>
        <w:rPr>
          <w:rFonts w:ascii="仿宋" w:hAnsi="仿宋" w:eastAsia="仿宋" w:cs="仿宋"/>
          <w:sz w:val="22"/>
          <w:szCs w:val="22"/>
        </w:rPr>
      </w:pPr>
      <w:r>
        <w:rPr>
          <w:rFonts w:ascii="仿宋" w:hAnsi="仿宋" w:eastAsia="仿宋" w:cs="仿宋"/>
          <w:spacing w:val="-1"/>
          <w:sz w:val="22"/>
          <w:szCs w:val="22"/>
        </w:rPr>
        <w:t>2.</w:t>
      </w:r>
      <w:r>
        <w:rPr>
          <w:rFonts w:ascii="仿宋" w:hAnsi="仿宋" w:eastAsia="仿宋" w:cs="仿宋"/>
          <w:spacing w:val="49"/>
          <w:sz w:val="22"/>
          <w:szCs w:val="22"/>
        </w:rPr>
        <w:t xml:space="preserve"> </w:t>
      </w:r>
      <w:r>
        <w:rPr>
          <w:rFonts w:ascii="仿宋" w:hAnsi="仿宋" w:eastAsia="仿宋" w:cs="仿宋"/>
          <w:spacing w:val="-1"/>
          <w:sz w:val="22"/>
          <w:szCs w:val="22"/>
        </w:rPr>
        <w:t>定义</w:t>
      </w:r>
    </w:p>
    <w:p w14:paraId="5B0B9C89">
      <w:pPr>
        <w:spacing w:before="199" w:line="229" w:lineRule="auto"/>
        <w:ind w:left="565"/>
        <w:outlineLvl w:val="2"/>
        <w:rPr>
          <w:rFonts w:ascii="仿宋" w:hAnsi="仿宋" w:eastAsia="仿宋" w:cs="仿宋"/>
          <w:sz w:val="22"/>
          <w:szCs w:val="22"/>
        </w:rPr>
      </w:pPr>
      <w:r>
        <w:rPr>
          <w:rFonts w:ascii="仿宋" w:hAnsi="仿宋" w:eastAsia="仿宋" w:cs="仿宋"/>
          <w:spacing w:val="15"/>
          <w:sz w:val="22"/>
          <w:szCs w:val="22"/>
        </w:rPr>
        <w:t>2.1“采购代理机构</w:t>
      </w:r>
      <w:r>
        <w:rPr>
          <w:rFonts w:ascii="仿宋" w:hAnsi="仿宋" w:eastAsia="仿宋" w:cs="仿宋"/>
          <w:spacing w:val="-24"/>
          <w:sz w:val="22"/>
          <w:szCs w:val="22"/>
        </w:rPr>
        <w:t xml:space="preserve"> </w:t>
      </w:r>
      <w:r>
        <w:rPr>
          <w:rFonts w:ascii="仿宋" w:hAnsi="仿宋" w:eastAsia="仿宋" w:cs="仿宋"/>
          <w:spacing w:val="15"/>
          <w:sz w:val="22"/>
          <w:szCs w:val="22"/>
        </w:rPr>
        <w:t>”系指</w:t>
      </w:r>
      <w:r>
        <w:rPr>
          <w:rFonts w:hint="eastAsia" w:ascii="仿宋" w:hAnsi="仿宋" w:eastAsia="仿宋" w:cs="仿宋"/>
          <w:spacing w:val="15"/>
          <w:sz w:val="22"/>
          <w:szCs w:val="22"/>
          <w:lang w:eastAsia="zh-CN"/>
        </w:rPr>
        <w:t>阿克苏正泽兴工程项目管理有限公司</w:t>
      </w:r>
      <w:r>
        <w:rPr>
          <w:rFonts w:ascii="仿宋" w:hAnsi="仿宋" w:eastAsia="仿宋" w:cs="仿宋"/>
          <w:spacing w:val="14"/>
          <w:sz w:val="22"/>
          <w:szCs w:val="22"/>
        </w:rPr>
        <w:t>。</w:t>
      </w:r>
    </w:p>
    <w:p w14:paraId="62724531">
      <w:pPr>
        <w:spacing w:before="207" w:line="229" w:lineRule="auto"/>
        <w:ind w:right="12"/>
        <w:jc w:val="right"/>
        <w:rPr>
          <w:rFonts w:ascii="仿宋" w:hAnsi="仿宋" w:eastAsia="仿宋" w:cs="仿宋"/>
          <w:sz w:val="22"/>
          <w:szCs w:val="22"/>
        </w:rPr>
      </w:pPr>
      <w:r>
        <w:rPr>
          <w:rFonts w:ascii="仿宋" w:hAnsi="仿宋" w:eastAsia="仿宋" w:cs="仿宋"/>
          <w:spacing w:val="16"/>
          <w:sz w:val="22"/>
          <w:szCs w:val="22"/>
        </w:rPr>
        <w:t>2.2“投标人</w:t>
      </w:r>
      <w:r>
        <w:rPr>
          <w:rFonts w:ascii="仿宋" w:hAnsi="仿宋" w:eastAsia="仿宋" w:cs="仿宋"/>
          <w:spacing w:val="-26"/>
          <w:sz w:val="22"/>
          <w:szCs w:val="22"/>
        </w:rPr>
        <w:t xml:space="preserve"> </w:t>
      </w:r>
      <w:r>
        <w:rPr>
          <w:rFonts w:ascii="仿宋" w:hAnsi="仿宋" w:eastAsia="仿宋" w:cs="仿宋"/>
          <w:spacing w:val="16"/>
          <w:sz w:val="22"/>
          <w:szCs w:val="22"/>
        </w:rPr>
        <w:t>”系指向采购代理机构提交响应文件的施工供</w:t>
      </w:r>
      <w:r>
        <w:rPr>
          <w:rFonts w:ascii="仿宋" w:hAnsi="仿宋" w:eastAsia="仿宋" w:cs="仿宋"/>
          <w:spacing w:val="15"/>
          <w:sz w:val="22"/>
          <w:szCs w:val="22"/>
        </w:rPr>
        <w:t>应商或货物制造商或代理商。</w:t>
      </w:r>
    </w:p>
    <w:p w14:paraId="71C74D0D">
      <w:pPr>
        <w:spacing w:before="192" w:line="322" w:lineRule="auto"/>
        <w:ind w:left="45" w:right="2" w:firstLine="519"/>
        <w:rPr>
          <w:rFonts w:ascii="仿宋" w:hAnsi="仿宋" w:eastAsia="仿宋" w:cs="仿宋"/>
          <w:sz w:val="22"/>
          <w:szCs w:val="22"/>
        </w:rPr>
      </w:pPr>
      <w:r>
        <w:rPr>
          <w:rFonts w:ascii="仿宋" w:hAnsi="仿宋" w:eastAsia="仿宋" w:cs="仿宋"/>
          <w:spacing w:val="17"/>
          <w:sz w:val="22"/>
          <w:szCs w:val="22"/>
        </w:rPr>
        <w:t>2.3“</w:t>
      </w:r>
      <w:r>
        <w:rPr>
          <w:rFonts w:ascii="仿宋" w:hAnsi="仿宋" w:eastAsia="仿宋" w:cs="仿宋"/>
          <w:spacing w:val="-81"/>
          <w:sz w:val="22"/>
          <w:szCs w:val="22"/>
        </w:rPr>
        <w:t xml:space="preserve"> </w:t>
      </w:r>
      <w:r>
        <w:rPr>
          <w:rFonts w:ascii="仿宋" w:hAnsi="仿宋" w:eastAsia="仿宋" w:cs="仿宋"/>
          <w:spacing w:val="17"/>
          <w:sz w:val="22"/>
          <w:szCs w:val="22"/>
        </w:rPr>
        <w:t>货物</w:t>
      </w:r>
      <w:r>
        <w:rPr>
          <w:rFonts w:ascii="仿宋" w:hAnsi="仿宋" w:eastAsia="仿宋" w:cs="仿宋"/>
          <w:spacing w:val="-35"/>
          <w:sz w:val="22"/>
          <w:szCs w:val="22"/>
        </w:rPr>
        <w:t xml:space="preserve"> </w:t>
      </w:r>
      <w:r>
        <w:rPr>
          <w:rFonts w:ascii="仿宋" w:hAnsi="仿宋" w:eastAsia="仿宋" w:cs="仿宋"/>
          <w:spacing w:val="17"/>
          <w:sz w:val="22"/>
          <w:szCs w:val="22"/>
        </w:rPr>
        <w:t>”系指卖方按合同要求，须向买方提供的设计文件</w:t>
      </w:r>
      <w:r>
        <w:rPr>
          <w:rFonts w:ascii="仿宋" w:hAnsi="仿宋" w:eastAsia="仿宋" w:cs="仿宋"/>
          <w:spacing w:val="16"/>
          <w:sz w:val="22"/>
          <w:szCs w:val="22"/>
        </w:rPr>
        <w:t>、货物</w:t>
      </w:r>
      <w:r>
        <w:rPr>
          <w:rFonts w:ascii="仿宋" w:hAnsi="仿宋" w:eastAsia="仿宋" w:cs="仿宋"/>
          <w:spacing w:val="-66"/>
          <w:sz w:val="22"/>
          <w:szCs w:val="22"/>
        </w:rPr>
        <w:t xml:space="preserve"> </w:t>
      </w:r>
      <w:r>
        <w:rPr>
          <w:rFonts w:ascii="仿宋" w:hAnsi="仿宋" w:eastAsia="仿宋" w:cs="仿宋"/>
          <w:spacing w:val="16"/>
          <w:sz w:val="22"/>
          <w:szCs w:val="22"/>
        </w:rPr>
        <w:t>、机械、材料</w:t>
      </w:r>
      <w:r>
        <w:rPr>
          <w:rFonts w:ascii="仿宋" w:hAnsi="仿宋" w:eastAsia="仿宋" w:cs="仿宋"/>
          <w:spacing w:val="-65"/>
          <w:sz w:val="22"/>
          <w:szCs w:val="22"/>
        </w:rPr>
        <w:t xml:space="preserve"> </w:t>
      </w:r>
      <w:r>
        <w:rPr>
          <w:rFonts w:ascii="仿宋" w:hAnsi="仿宋" w:eastAsia="仿宋" w:cs="仿宋"/>
          <w:spacing w:val="16"/>
          <w:sz w:val="22"/>
          <w:szCs w:val="22"/>
        </w:rPr>
        <w:t>、备</w:t>
      </w:r>
      <w:r>
        <w:rPr>
          <w:rFonts w:ascii="仿宋" w:hAnsi="仿宋" w:eastAsia="仿宋" w:cs="仿宋"/>
          <w:spacing w:val="12"/>
          <w:sz w:val="22"/>
          <w:szCs w:val="22"/>
        </w:rPr>
        <w:t>品、手册及其他技术资料和材料。详见《政府采购品目分类目录》</w:t>
      </w:r>
      <w:r>
        <w:rPr>
          <w:rFonts w:ascii="仿宋" w:hAnsi="仿宋" w:eastAsia="仿宋" w:cs="仿宋"/>
          <w:spacing w:val="81"/>
          <w:sz w:val="22"/>
          <w:szCs w:val="22"/>
        </w:rPr>
        <w:t xml:space="preserve"> </w:t>
      </w:r>
      <w:r>
        <w:rPr>
          <w:rFonts w:ascii="仿宋" w:hAnsi="仿宋" w:eastAsia="仿宋" w:cs="仿宋"/>
          <w:spacing w:val="12"/>
          <w:sz w:val="22"/>
          <w:szCs w:val="22"/>
        </w:rPr>
        <w:t>(</w:t>
      </w:r>
      <w:r>
        <w:rPr>
          <w:rFonts w:ascii="仿宋" w:hAnsi="仿宋" w:eastAsia="仿宋" w:cs="仿宋"/>
          <w:spacing w:val="11"/>
          <w:sz w:val="22"/>
          <w:szCs w:val="22"/>
        </w:rPr>
        <w:t>财库[2013]189号)。</w:t>
      </w:r>
    </w:p>
    <w:p w14:paraId="171ADAC0">
      <w:pPr>
        <w:spacing w:before="191" w:line="323" w:lineRule="auto"/>
        <w:ind w:left="8" w:right="2" w:firstLine="556"/>
        <w:rPr>
          <w:rFonts w:ascii="仿宋" w:hAnsi="仿宋" w:eastAsia="仿宋" w:cs="仿宋"/>
          <w:sz w:val="22"/>
          <w:szCs w:val="22"/>
        </w:rPr>
      </w:pPr>
      <w:r>
        <w:rPr>
          <w:rFonts w:ascii="仿宋" w:hAnsi="仿宋" w:eastAsia="仿宋" w:cs="仿宋"/>
          <w:spacing w:val="16"/>
          <w:sz w:val="22"/>
          <w:szCs w:val="22"/>
        </w:rPr>
        <w:t>2.4“服务</w:t>
      </w:r>
      <w:r>
        <w:rPr>
          <w:rFonts w:ascii="仿宋" w:hAnsi="仿宋" w:eastAsia="仿宋" w:cs="仿宋"/>
          <w:spacing w:val="-23"/>
          <w:sz w:val="22"/>
          <w:szCs w:val="22"/>
        </w:rPr>
        <w:t xml:space="preserve"> </w:t>
      </w:r>
      <w:r>
        <w:rPr>
          <w:rFonts w:ascii="仿宋" w:hAnsi="仿宋" w:eastAsia="仿宋" w:cs="仿宋"/>
          <w:spacing w:val="16"/>
          <w:sz w:val="22"/>
          <w:szCs w:val="22"/>
        </w:rPr>
        <w:t>”系指按合同规定卖方须承担的运输、装卸</w:t>
      </w:r>
      <w:r>
        <w:rPr>
          <w:rFonts w:ascii="仿宋" w:hAnsi="仿宋" w:eastAsia="仿宋" w:cs="仿宋"/>
          <w:spacing w:val="-66"/>
          <w:sz w:val="22"/>
          <w:szCs w:val="22"/>
        </w:rPr>
        <w:t xml:space="preserve"> </w:t>
      </w:r>
      <w:r>
        <w:rPr>
          <w:rFonts w:ascii="仿宋" w:hAnsi="仿宋" w:eastAsia="仿宋" w:cs="仿宋"/>
          <w:spacing w:val="16"/>
          <w:sz w:val="22"/>
          <w:szCs w:val="22"/>
        </w:rPr>
        <w:t>、安装调试</w:t>
      </w:r>
      <w:r>
        <w:rPr>
          <w:rFonts w:ascii="仿宋" w:hAnsi="仿宋" w:eastAsia="仿宋" w:cs="仿宋"/>
          <w:spacing w:val="-65"/>
          <w:sz w:val="22"/>
          <w:szCs w:val="22"/>
        </w:rPr>
        <w:t xml:space="preserve"> </w:t>
      </w:r>
      <w:r>
        <w:rPr>
          <w:rFonts w:ascii="仿宋" w:hAnsi="仿宋" w:eastAsia="仿宋" w:cs="仿宋"/>
          <w:spacing w:val="16"/>
          <w:sz w:val="22"/>
          <w:szCs w:val="22"/>
        </w:rPr>
        <w:t>、技术协助</w:t>
      </w:r>
      <w:r>
        <w:rPr>
          <w:rFonts w:ascii="仿宋" w:hAnsi="仿宋" w:eastAsia="仿宋" w:cs="仿宋"/>
          <w:spacing w:val="-65"/>
          <w:sz w:val="22"/>
          <w:szCs w:val="22"/>
        </w:rPr>
        <w:t xml:space="preserve"> </w:t>
      </w:r>
      <w:r>
        <w:rPr>
          <w:rFonts w:ascii="仿宋" w:hAnsi="仿宋" w:eastAsia="仿宋" w:cs="仿宋"/>
          <w:spacing w:val="16"/>
          <w:sz w:val="22"/>
          <w:szCs w:val="22"/>
        </w:rPr>
        <w:t>、培训和</w:t>
      </w:r>
      <w:r>
        <w:rPr>
          <w:rFonts w:ascii="仿宋" w:hAnsi="仿宋" w:eastAsia="仿宋" w:cs="仿宋"/>
          <w:spacing w:val="17"/>
          <w:sz w:val="22"/>
          <w:szCs w:val="22"/>
        </w:rPr>
        <w:t>交付使用后保修期内应履行的义务及售后服务等其他类似的义务。</w:t>
      </w:r>
    </w:p>
    <w:p w14:paraId="5FBD6B62">
      <w:pPr>
        <w:spacing w:before="204" w:line="229" w:lineRule="auto"/>
        <w:ind w:left="565"/>
        <w:rPr>
          <w:rFonts w:ascii="仿宋" w:hAnsi="仿宋" w:eastAsia="仿宋" w:cs="仿宋"/>
          <w:sz w:val="22"/>
          <w:szCs w:val="22"/>
        </w:rPr>
      </w:pPr>
      <w:r>
        <w:rPr>
          <w:rFonts w:ascii="仿宋" w:hAnsi="仿宋" w:eastAsia="仿宋" w:cs="仿宋"/>
          <w:spacing w:val="15"/>
          <w:sz w:val="22"/>
          <w:szCs w:val="22"/>
        </w:rPr>
        <w:t>2.5“</w:t>
      </w:r>
      <w:r>
        <w:rPr>
          <w:rFonts w:ascii="仿宋" w:hAnsi="仿宋" w:eastAsia="仿宋" w:cs="仿宋"/>
          <w:spacing w:val="-75"/>
          <w:sz w:val="22"/>
          <w:szCs w:val="22"/>
        </w:rPr>
        <w:t xml:space="preserve"> </w:t>
      </w:r>
      <w:r>
        <w:rPr>
          <w:rFonts w:ascii="仿宋" w:hAnsi="仿宋" w:eastAsia="仿宋" w:cs="仿宋"/>
          <w:spacing w:val="15"/>
          <w:sz w:val="22"/>
          <w:szCs w:val="22"/>
        </w:rPr>
        <w:t>卖方</w:t>
      </w:r>
      <w:r>
        <w:rPr>
          <w:rFonts w:ascii="仿宋" w:hAnsi="仿宋" w:eastAsia="仿宋" w:cs="仿宋"/>
          <w:spacing w:val="-38"/>
          <w:sz w:val="22"/>
          <w:szCs w:val="22"/>
        </w:rPr>
        <w:t xml:space="preserve"> </w:t>
      </w:r>
      <w:r>
        <w:rPr>
          <w:rFonts w:ascii="仿宋" w:hAnsi="仿宋" w:eastAsia="仿宋" w:cs="仿宋"/>
          <w:spacing w:val="15"/>
          <w:sz w:val="22"/>
          <w:szCs w:val="22"/>
        </w:rPr>
        <w:t>”系指提供合同货物和服务的经济实体。本次招标指中标人。</w:t>
      </w:r>
    </w:p>
    <w:p w14:paraId="24BC130F">
      <w:pPr>
        <w:spacing w:before="205" w:line="229" w:lineRule="auto"/>
        <w:ind w:left="565"/>
        <w:rPr>
          <w:rFonts w:ascii="仿宋" w:hAnsi="仿宋" w:eastAsia="仿宋" w:cs="仿宋"/>
          <w:sz w:val="22"/>
          <w:szCs w:val="22"/>
        </w:rPr>
      </w:pPr>
      <w:r>
        <w:rPr>
          <w:rFonts w:ascii="仿宋" w:hAnsi="仿宋" w:eastAsia="仿宋" w:cs="仿宋"/>
          <w:spacing w:val="13"/>
          <w:sz w:val="22"/>
          <w:szCs w:val="22"/>
        </w:rPr>
        <w:t>2.6“</w:t>
      </w:r>
      <w:r>
        <w:rPr>
          <w:rFonts w:ascii="仿宋" w:hAnsi="仿宋" w:eastAsia="仿宋" w:cs="仿宋"/>
          <w:spacing w:val="-68"/>
          <w:sz w:val="22"/>
          <w:szCs w:val="22"/>
        </w:rPr>
        <w:t xml:space="preserve"> </w:t>
      </w:r>
      <w:r>
        <w:rPr>
          <w:rFonts w:ascii="仿宋" w:hAnsi="仿宋" w:eastAsia="仿宋" w:cs="仿宋"/>
          <w:spacing w:val="13"/>
          <w:sz w:val="22"/>
          <w:szCs w:val="22"/>
        </w:rPr>
        <w:t>买方</w:t>
      </w:r>
      <w:r>
        <w:rPr>
          <w:rFonts w:ascii="仿宋" w:hAnsi="仿宋" w:eastAsia="仿宋" w:cs="仿宋"/>
          <w:spacing w:val="-38"/>
          <w:sz w:val="22"/>
          <w:szCs w:val="22"/>
        </w:rPr>
        <w:t xml:space="preserve"> </w:t>
      </w:r>
      <w:r>
        <w:rPr>
          <w:rFonts w:ascii="仿宋" w:hAnsi="仿宋" w:eastAsia="仿宋" w:cs="仿宋"/>
          <w:spacing w:val="13"/>
          <w:sz w:val="22"/>
          <w:szCs w:val="22"/>
        </w:rPr>
        <w:t>”系指购买货物和服务的单位，</w:t>
      </w:r>
      <w:r>
        <w:rPr>
          <w:rFonts w:ascii="仿宋" w:hAnsi="仿宋" w:eastAsia="仿宋" w:cs="仿宋"/>
          <w:spacing w:val="-65"/>
          <w:sz w:val="22"/>
          <w:szCs w:val="22"/>
        </w:rPr>
        <w:t xml:space="preserve"> </w:t>
      </w:r>
      <w:r>
        <w:rPr>
          <w:rFonts w:ascii="仿宋" w:hAnsi="仿宋" w:eastAsia="仿宋" w:cs="仿宋"/>
          <w:spacing w:val="13"/>
          <w:sz w:val="22"/>
          <w:szCs w:val="22"/>
        </w:rPr>
        <w:t>即为本次招标的采购人。</w:t>
      </w:r>
    </w:p>
    <w:p w14:paraId="04D20AE4">
      <w:pPr>
        <w:spacing w:before="47"/>
        <w:ind w:left="2" w:firstLine="2"/>
        <w:rPr>
          <w:rFonts w:ascii="仿宋" w:hAnsi="仿宋" w:eastAsia="仿宋" w:cs="仿宋"/>
          <w:sz w:val="22"/>
          <w:szCs w:val="22"/>
        </w:rPr>
      </w:pPr>
      <w:r>
        <w:rPr>
          <w:rFonts w:ascii="仿宋" w:hAnsi="仿宋" w:eastAsia="仿宋" w:cs="仿宋"/>
          <w:spacing w:val="17"/>
          <w:sz w:val="22"/>
          <w:szCs w:val="22"/>
        </w:rPr>
        <w:t>2.7“</w:t>
      </w:r>
      <w:r>
        <w:rPr>
          <w:rFonts w:ascii="仿宋" w:hAnsi="仿宋" w:eastAsia="仿宋" w:cs="仿宋"/>
          <w:spacing w:val="-76"/>
          <w:sz w:val="22"/>
          <w:szCs w:val="22"/>
        </w:rPr>
        <w:t xml:space="preserve"> </w:t>
      </w:r>
      <w:r>
        <w:rPr>
          <w:rFonts w:ascii="仿宋" w:hAnsi="仿宋" w:eastAsia="仿宋" w:cs="仿宋"/>
          <w:spacing w:val="17"/>
          <w:sz w:val="22"/>
          <w:szCs w:val="22"/>
        </w:rPr>
        <w:t>节能产品</w:t>
      </w:r>
      <w:r>
        <w:rPr>
          <w:rFonts w:ascii="仿宋" w:hAnsi="仿宋" w:eastAsia="仿宋" w:cs="仿宋"/>
          <w:spacing w:val="-36"/>
          <w:sz w:val="22"/>
          <w:szCs w:val="22"/>
        </w:rPr>
        <w:t xml:space="preserve"> </w:t>
      </w:r>
      <w:r>
        <w:rPr>
          <w:rFonts w:ascii="仿宋" w:hAnsi="仿宋" w:eastAsia="仿宋" w:cs="仿宋"/>
          <w:spacing w:val="17"/>
          <w:sz w:val="22"/>
          <w:szCs w:val="22"/>
        </w:rPr>
        <w:t>”或者“环保产品</w:t>
      </w:r>
      <w:r>
        <w:rPr>
          <w:rFonts w:ascii="仿宋" w:hAnsi="仿宋" w:eastAsia="仿宋" w:cs="仿宋"/>
          <w:spacing w:val="-33"/>
          <w:sz w:val="22"/>
          <w:szCs w:val="22"/>
        </w:rPr>
        <w:t xml:space="preserve"> </w:t>
      </w:r>
      <w:r>
        <w:rPr>
          <w:rFonts w:ascii="仿宋" w:hAnsi="仿宋" w:eastAsia="仿宋" w:cs="仿宋"/>
          <w:spacing w:val="17"/>
          <w:sz w:val="22"/>
          <w:szCs w:val="22"/>
        </w:rPr>
        <w:t>”是指财政部发布最新一期的《节能产品政府采购清</w:t>
      </w:r>
      <w:r>
        <w:rPr>
          <w:rFonts w:ascii="仿宋" w:hAnsi="仿宋" w:eastAsia="仿宋" w:cs="仿宋"/>
          <w:spacing w:val="25"/>
          <w:sz w:val="22"/>
          <w:szCs w:val="22"/>
        </w:rPr>
        <w:t>单》或者《环境标志产品政府采购清单》的产品，</w:t>
      </w:r>
      <w:r>
        <w:rPr>
          <w:rFonts w:ascii="仿宋" w:hAnsi="仿宋" w:eastAsia="仿宋" w:cs="仿宋"/>
          <w:spacing w:val="-42"/>
          <w:sz w:val="22"/>
          <w:szCs w:val="22"/>
        </w:rPr>
        <w:t xml:space="preserve"> </w:t>
      </w:r>
      <w:r>
        <w:rPr>
          <w:rFonts w:ascii="仿宋" w:hAnsi="仿宋" w:eastAsia="仿宋" w:cs="仿宋"/>
          <w:spacing w:val="25"/>
          <w:sz w:val="22"/>
          <w:szCs w:val="22"/>
        </w:rPr>
        <w:t>可在中国政府采购网(</w:t>
      </w:r>
      <w:r>
        <w:fldChar w:fldCharType="begin"/>
      </w:r>
      <w:r>
        <w:instrText xml:space="preserve"> HYPERLINK "https://www.ccgp.gov.cn" </w:instrText>
      </w:r>
      <w:r>
        <w:fldChar w:fldCharType="separate"/>
      </w:r>
      <w:r>
        <w:rPr>
          <w:rFonts w:ascii="仿宋" w:hAnsi="仿宋" w:eastAsia="仿宋" w:cs="仿宋"/>
          <w:sz w:val="22"/>
          <w:szCs w:val="22"/>
        </w:rPr>
        <w:t>www</w:t>
      </w:r>
      <w:r>
        <w:rPr>
          <w:rFonts w:ascii="仿宋" w:hAnsi="仿宋" w:eastAsia="仿宋" w:cs="仿宋"/>
          <w:spacing w:val="25"/>
          <w:sz w:val="22"/>
          <w:szCs w:val="22"/>
        </w:rPr>
        <w:t>.</w:t>
      </w:r>
      <w:r>
        <w:rPr>
          <w:rFonts w:ascii="仿宋" w:hAnsi="仿宋" w:eastAsia="仿宋" w:cs="仿宋"/>
          <w:sz w:val="22"/>
          <w:szCs w:val="22"/>
        </w:rPr>
        <w:t>ccgp</w:t>
      </w:r>
      <w:r>
        <w:rPr>
          <w:rFonts w:ascii="仿宋" w:hAnsi="仿宋" w:eastAsia="仿宋" w:cs="仿宋"/>
          <w:spacing w:val="25"/>
          <w:sz w:val="22"/>
          <w:szCs w:val="22"/>
        </w:rPr>
        <w:t>.</w:t>
      </w:r>
      <w:r>
        <w:rPr>
          <w:rFonts w:ascii="仿宋" w:hAnsi="仿宋" w:eastAsia="仿宋" w:cs="仿宋"/>
          <w:sz w:val="22"/>
          <w:szCs w:val="22"/>
        </w:rPr>
        <w:t>gov</w:t>
      </w:r>
      <w:r>
        <w:rPr>
          <w:rFonts w:ascii="仿宋" w:hAnsi="仿宋" w:eastAsia="仿宋" w:cs="仿宋"/>
          <w:spacing w:val="25"/>
          <w:sz w:val="22"/>
          <w:szCs w:val="22"/>
        </w:rPr>
        <w:t>.</w:t>
      </w:r>
      <w:r>
        <w:rPr>
          <w:rFonts w:ascii="仿宋" w:hAnsi="仿宋" w:eastAsia="仿宋" w:cs="仿宋"/>
          <w:sz w:val="22"/>
          <w:szCs w:val="22"/>
        </w:rPr>
        <w:t>cn</w:t>
      </w:r>
      <w:r>
        <w:rPr>
          <w:rFonts w:ascii="仿宋" w:hAnsi="仿宋" w:eastAsia="仿宋" w:cs="仿宋"/>
          <w:sz w:val="22"/>
          <w:szCs w:val="22"/>
        </w:rPr>
        <w:fldChar w:fldCharType="end"/>
      </w:r>
      <w:r>
        <w:rPr>
          <w:rFonts w:ascii="仿宋" w:hAnsi="仿宋" w:eastAsia="仿宋" w:cs="仿宋"/>
          <w:spacing w:val="25"/>
          <w:sz w:val="22"/>
          <w:szCs w:val="22"/>
        </w:rPr>
        <w:t>)</w:t>
      </w:r>
      <w:r>
        <w:rPr>
          <w:rFonts w:ascii="仿宋" w:hAnsi="仿宋" w:eastAsia="仿宋" w:cs="仿宋"/>
          <w:spacing w:val="-1"/>
          <w:sz w:val="22"/>
          <w:szCs w:val="22"/>
        </w:rPr>
        <w:t>查询。</w:t>
      </w:r>
    </w:p>
    <w:p w14:paraId="6ED8C1B1">
      <w:pPr>
        <w:spacing w:before="202" w:line="398" w:lineRule="auto"/>
        <w:ind w:left="9" w:right="117" w:firstLine="555"/>
        <w:rPr>
          <w:rFonts w:ascii="仿宋" w:hAnsi="仿宋" w:eastAsia="仿宋" w:cs="仿宋"/>
          <w:sz w:val="22"/>
          <w:szCs w:val="22"/>
        </w:rPr>
      </w:pPr>
      <w:r>
        <w:rPr>
          <w:rFonts w:ascii="仿宋" w:hAnsi="仿宋" w:eastAsia="仿宋" w:cs="仿宋"/>
          <w:spacing w:val="15"/>
          <w:sz w:val="22"/>
          <w:szCs w:val="22"/>
        </w:rPr>
        <w:t>2.8“</w:t>
      </w:r>
      <w:r>
        <w:rPr>
          <w:rFonts w:ascii="仿宋" w:hAnsi="仿宋" w:eastAsia="仿宋" w:cs="仿宋"/>
          <w:spacing w:val="-66"/>
          <w:sz w:val="22"/>
          <w:szCs w:val="22"/>
        </w:rPr>
        <w:t xml:space="preserve"> </w:t>
      </w:r>
      <w:r>
        <w:rPr>
          <w:rFonts w:ascii="仿宋" w:hAnsi="仿宋" w:eastAsia="仿宋" w:cs="仿宋"/>
          <w:spacing w:val="15"/>
          <w:sz w:val="22"/>
          <w:szCs w:val="22"/>
        </w:rPr>
        <w:t>进</w:t>
      </w:r>
      <w:r>
        <w:rPr>
          <w:rFonts w:ascii="仿宋" w:hAnsi="仿宋" w:eastAsia="仿宋" w:cs="仿宋"/>
          <w:spacing w:val="-41"/>
          <w:sz w:val="22"/>
          <w:szCs w:val="22"/>
        </w:rPr>
        <w:t xml:space="preserve"> </w:t>
      </w:r>
      <w:r>
        <w:rPr>
          <w:rFonts w:ascii="仿宋" w:hAnsi="仿宋" w:eastAsia="仿宋" w:cs="仿宋"/>
          <w:spacing w:val="15"/>
          <w:sz w:val="22"/>
          <w:szCs w:val="22"/>
        </w:rPr>
        <w:t>口产品</w:t>
      </w:r>
      <w:r>
        <w:rPr>
          <w:rFonts w:ascii="仿宋" w:hAnsi="仿宋" w:eastAsia="仿宋" w:cs="仿宋"/>
          <w:spacing w:val="-36"/>
          <w:sz w:val="22"/>
          <w:szCs w:val="22"/>
        </w:rPr>
        <w:t xml:space="preserve"> </w:t>
      </w:r>
      <w:r>
        <w:rPr>
          <w:rFonts w:ascii="仿宋" w:hAnsi="仿宋" w:eastAsia="仿宋" w:cs="仿宋"/>
          <w:spacing w:val="15"/>
          <w:sz w:val="22"/>
          <w:szCs w:val="22"/>
        </w:rPr>
        <w:t>”是指通过中国海关报关验放进入中国境内且产</w:t>
      </w:r>
      <w:r>
        <w:rPr>
          <w:rFonts w:ascii="仿宋" w:hAnsi="仿宋" w:eastAsia="仿宋" w:cs="仿宋"/>
          <w:spacing w:val="-39"/>
          <w:sz w:val="22"/>
          <w:szCs w:val="22"/>
        </w:rPr>
        <w:t xml:space="preserve"> </w:t>
      </w:r>
      <w:r>
        <w:rPr>
          <w:rFonts w:ascii="仿宋" w:hAnsi="仿宋" w:eastAsia="仿宋" w:cs="仿宋"/>
          <w:spacing w:val="15"/>
          <w:sz w:val="22"/>
          <w:szCs w:val="22"/>
        </w:rPr>
        <w:t>自关境外的产品，详</w:t>
      </w:r>
      <w:r>
        <w:rPr>
          <w:rFonts w:ascii="仿宋" w:hAnsi="仿宋" w:eastAsia="仿宋" w:cs="仿宋"/>
          <w:spacing w:val="14"/>
          <w:sz w:val="22"/>
          <w:szCs w:val="22"/>
        </w:rPr>
        <w:t>见 《关于政府采购进口产品管理有关问题的通知》</w:t>
      </w:r>
      <w:r>
        <w:rPr>
          <w:rFonts w:ascii="仿宋" w:hAnsi="仿宋" w:eastAsia="仿宋" w:cs="仿宋"/>
          <w:spacing w:val="-19"/>
          <w:sz w:val="22"/>
          <w:szCs w:val="22"/>
        </w:rPr>
        <w:t xml:space="preserve"> </w:t>
      </w:r>
      <w:r>
        <w:rPr>
          <w:rFonts w:ascii="仿宋" w:hAnsi="仿宋" w:eastAsia="仿宋" w:cs="仿宋"/>
          <w:spacing w:val="14"/>
          <w:sz w:val="22"/>
          <w:szCs w:val="22"/>
        </w:rPr>
        <w:t>(财库[2007]119号)及《关于政府采购进</w:t>
      </w:r>
      <w:r>
        <w:rPr>
          <w:rFonts w:ascii="仿宋" w:hAnsi="仿宋" w:eastAsia="仿宋" w:cs="仿宋"/>
          <w:spacing w:val="5"/>
          <w:sz w:val="22"/>
          <w:szCs w:val="22"/>
        </w:rPr>
        <w:t>口产</w:t>
      </w:r>
    </w:p>
    <w:p w14:paraId="6AA2D370">
      <w:pPr>
        <w:spacing w:before="1" w:line="230" w:lineRule="auto"/>
        <w:ind w:left="47"/>
        <w:rPr>
          <w:rFonts w:ascii="仿宋" w:hAnsi="仿宋" w:eastAsia="仿宋" w:cs="仿宋"/>
          <w:sz w:val="22"/>
          <w:szCs w:val="22"/>
        </w:rPr>
      </w:pPr>
      <w:r>
        <w:rPr>
          <w:rFonts w:ascii="仿宋" w:hAnsi="仿宋" w:eastAsia="仿宋" w:cs="仿宋"/>
          <w:spacing w:val="12"/>
          <w:sz w:val="22"/>
          <w:szCs w:val="22"/>
        </w:rPr>
        <w:t>品管理有关问题的通知》</w:t>
      </w:r>
      <w:r>
        <w:rPr>
          <w:rFonts w:ascii="仿宋" w:hAnsi="仿宋" w:eastAsia="仿宋" w:cs="仿宋"/>
          <w:spacing w:val="-70"/>
          <w:sz w:val="22"/>
          <w:szCs w:val="22"/>
        </w:rPr>
        <w:t xml:space="preserve"> </w:t>
      </w:r>
      <w:r>
        <w:rPr>
          <w:rFonts w:ascii="仿宋" w:hAnsi="仿宋" w:eastAsia="仿宋" w:cs="仿宋"/>
          <w:spacing w:val="12"/>
          <w:sz w:val="22"/>
          <w:szCs w:val="22"/>
        </w:rPr>
        <w:t>（财办库（2008）248号）。</w:t>
      </w:r>
    </w:p>
    <w:p w14:paraId="4BD6B126">
      <w:pPr>
        <w:spacing w:before="187" w:line="323" w:lineRule="auto"/>
        <w:ind w:left="54" w:right="38" w:firstLine="469"/>
        <w:rPr>
          <w:rFonts w:ascii="仿宋" w:hAnsi="仿宋" w:eastAsia="仿宋" w:cs="仿宋"/>
          <w:sz w:val="22"/>
          <w:szCs w:val="22"/>
        </w:rPr>
      </w:pPr>
      <w:r>
        <w:rPr>
          <w:rFonts w:ascii="仿宋" w:hAnsi="仿宋" w:eastAsia="仿宋" w:cs="仿宋"/>
          <w:spacing w:val="17"/>
          <w:sz w:val="22"/>
          <w:szCs w:val="22"/>
        </w:rPr>
        <w:t>2.9 “语言文字</w:t>
      </w:r>
      <w:r>
        <w:rPr>
          <w:rFonts w:ascii="仿宋" w:hAnsi="仿宋" w:eastAsia="仿宋" w:cs="仿宋"/>
          <w:spacing w:val="-38"/>
          <w:sz w:val="22"/>
          <w:szCs w:val="22"/>
        </w:rPr>
        <w:t xml:space="preserve"> </w:t>
      </w:r>
      <w:r>
        <w:rPr>
          <w:rFonts w:ascii="仿宋" w:hAnsi="仿宋" w:eastAsia="仿宋" w:cs="仿宋"/>
          <w:spacing w:val="17"/>
          <w:sz w:val="22"/>
          <w:szCs w:val="22"/>
        </w:rPr>
        <w:t>”招标响应文件使用的语言文字为中文。专</w:t>
      </w:r>
      <w:r>
        <w:rPr>
          <w:rFonts w:ascii="仿宋" w:hAnsi="仿宋" w:eastAsia="仿宋" w:cs="仿宋"/>
          <w:spacing w:val="16"/>
          <w:sz w:val="22"/>
          <w:szCs w:val="22"/>
        </w:rPr>
        <w:t>用术语使用外文的，应附有</w:t>
      </w:r>
      <w:r>
        <w:rPr>
          <w:rFonts w:ascii="仿宋" w:hAnsi="仿宋" w:eastAsia="仿宋" w:cs="仿宋"/>
          <w:spacing w:val="-3"/>
          <w:sz w:val="22"/>
          <w:szCs w:val="22"/>
        </w:rPr>
        <w:t>中文注释。</w:t>
      </w:r>
    </w:p>
    <w:p w14:paraId="128DAA61">
      <w:pPr>
        <w:spacing w:before="203" w:line="229" w:lineRule="auto"/>
        <w:ind w:left="567"/>
        <w:rPr>
          <w:rFonts w:ascii="仿宋" w:hAnsi="仿宋" w:eastAsia="仿宋" w:cs="仿宋"/>
          <w:sz w:val="22"/>
          <w:szCs w:val="22"/>
        </w:rPr>
      </w:pPr>
      <w:r>
        <w:rPr>
          <w:rFonts w:ascii="仿宋" w:hAnsi="仿宋" w:eastAsia="仿宋" w:cs="仿宋"/>
          <w:spacing w:val="15"/>
          <w:sz w:val="22"/>
          <w:szCs w:val="22"/>
        </w:rPr>
        <w:t>2.10“计量单位</w:t>
      </w:r>
      <w:r>
        <w:rPr>
          <w:rFonts w:ascii="仿宋" w:hAnsi="仿宋" w:eastAsia="仿宋" w:cs="仿宋"/>
          <w:spacing w:val="-19"/>
          <w:sz w:val="22"/>
          <w:szCs w:val="22"/>
        </w:rPr>
        <w:t xml:space="preserve"> </w:t>
      </w:r>
      <w:r>
        <w:rPr>
          <w:rFonts w:ascii="仿宋" w:hAnsi="仿宋" w:eastAsia="仿宋" w:cs="仿宋"/>
          <w:spacing w:val="15"/>
          <w:sz w:val="22"/>
          <w:szCs w:val="22"/>
        </w:rPr>
        <w:t>”所有计量均采用中华人民共和国法</w:t>
      </w:r>
      <w:r>
        <w:rPr>
          <w:rFonts w:ascii="仿宋" w:hAnsi="仿宋" w:eastAsia="仿宋" w:cs="仿宋"/>
          <w:spacing w:val="14"/>
          <w:sz w:val="22"/>
          <w:szCs w:val="22"/>
        </w:rPr>
        <w:t>定计量单位。</w:t>
      </w:r>
    </w:p>
    <w:p w14:paraId="21AE93D9">
      <w:pPr>
        <w:spacing w:before="209" w:line="230" w:lineRule="auto"/>
        <w:ind w:left="571"/>
        <w:outlineLvl w:val="1"/>
        <w:rPr>
          <w:rFonts w:ascii="仿宋" w:hAnsi="仿宋" w:eastAsia="仿宋" w:cs="仿宋"/>
          <w:sz w:val="22"/>
          <w:szCs w:val="22"/>
        </w:rPr>
      </w:pPr>
      <w:r>
        <w:rPr>
          <w:rFonts w:ascii="仿宋" w:hAnsi="仿宋" w:eastAsia="仿宋" w:cs="仿宋"/>
          <w:spacing w:val="6"/>
          <w:sz w:val="22"/>
          <w:szCs w:val="22"/>
        </w:rPr>
        <w:t>3.</w:t>
      </w:r>
      <w:r>
        <w:rPr>
          <w:rFonts w:ascii="仿宋" w:hAnsi="仿宋" w:eastAsia="仿宋" w:cs="仿宋"/>
          <w:spacing w:val="47"/>
          <w:sz w:val="22"/>
          <w:szCs w:val="22"/>
        </w:rPr>
        <w:t xml:space="preserve"> </w:t>
      </w:r>
      <w:r>
        <w:rPr>
          <w:rFonts w:ascii="仿宋" w:hAnsi="仿宋" w:eastAsia="仿宋" w:cs="仿宋"/>
          <w:spacing w:val="6"/>
          <w:sz w:val="22"/>
          <w:szCs w:val="22"/>
        </w:rPr>
        <w:t>其他要求</w:t>
      </w:r>
    </w:p>
    <w:p w14:paraId="1CE14B4D">
      <w:pPr>
        <w:spacing w:before="203" w:line="231" w:lineRule="auto"/>
        <w:ind w:left="571"/>
        <w:outlineLvl w:val="2"/>
        <w:rPr>
          <w:rFonts w:ascii="仿宋" w:hAnsi="仿宋" w:eastAsia="仿宋" w:cs="仿宋"/>
          <w:sz w:val="22"/>
          <w:szCs w:val="22"/>
        </w:rPr>
      </w:pPr>
      <w:r>
        <w:rPr>
          <w:rFonts w:ascii="仿宋" w:hAnsi="仿宋" w:eastAsia="仿宋" w:cs="仿宋"/>
          <w:spacing w:val="6"/>
          <w:sz w:val="22"/>
          <w:szCs w:val="22"/>
        </w:rPr>
        <w:t>3.1</w:t>
      </w:r>
      <w:r>
        <w:rPr>
          <w:rFonts w:ascii="仿宋" w:hAnsi="仿宋" w:eastAsia="仿宋" w:cs="仿宋"/>
          <w:spacing w:val="49"/>
          <w:sz w:val="22"/>
          <w:szCs w:val="22"/>
        </w:rPr>
        <w:t xml:space="preserve"> </w:t>
      </w:r>
      <w:r>
        <w:rPr>
          <w:rFonts w:ascii="仿宋" w:hAnsi="仿宋" w:eastAsia="仿宋" w:cs="仿宋"/>
          <w:spacing w:val="6"/>
          <w:sz w:val="22"/>
          <w:szCs w:val="22"/>
        </w:rPr>
        <w:t>投标费用</w:t>
      </w:r>
    </w:p>
    <w:p w14:paraId="39E6F59A">
      <w:pPr>
        <w:spacing w:before="206" w:line="229" w:lineRule="auto"/>
        <w:ind w:left="571"/>
        <w:rPr>
          <w:rFonts w:ascii="仿宋" w:hAnsi="仿宋" w:eastAsia="仿宋" w:cs="仿宋"/>
          <w:sz w:val="22"/>
          <w:szCs w:val="22"/>
        </w:rPr>
      </w:pPr>
      <w:r>
        <w:rPr>
          <w:rFonts w:ascii="仿宋" w:hAnsi="仿宋" w:eastAsia="仿宋" w:cs="仿宋"/>
          <w:spacing w:val="19"/>
          <w:sz w:val="22"/>
          <w:szCs w:val="22"/>
        </w:rPr>
        <w:t>投标人应自行承担所有与本次招标投标有关的费用</w:t>
      </w:r>
      <w:r>
        <w:rPr>
          <w:rFonts w:ascii="仿宋" w:hAnsi="仿宋" w:eastAsia="仿宋" w:cs="仿宋"/>
          <w:spacing w:val="18"/>
          <w:sz w:val="22"/>
          <w:szCs w:val="22"/>
        </w:rPr>
        <w:t>，而不论投标的结果如何。</w:t>
      </w:r>
    </w:p>
    <w:p w14:paraId="553056A2">
      <w:pPr>
        <w:spacing w:before="204" w:line="231" w:lineRule="auto"/>
        <w:ind w:left="571"/>
        <w:outlineLvl w:val="2"/>
        <w:rPr>
          <w:rFonts w:ascii="仿宋" w:hAnsi="仿宋" w:eastAsia="仿宋" w:cs="仿宋"/>
          <w:sz w:val="22"/>
          <w:szCs w:val="22"/>
        </w:rPr>
      </w:pPr>
      <w:r>
        <w:rPr>
          <w:rFonts w:ascii="仿宋" w:hAnsi="仿宋" w:eastAsia="仿宋" w:cs="仿宋"/>
          <w:spacing w:val="10"/>
          <w:sz w:val="22"/>
          <w:szCs w:val="22"/>
        </w:rPr>
        <w:t>3.2</w:t>
      </w:r>
      <w:r>
        <w:rPr>
          <w:rFonts w:ascii="仿宋" w:hAnsi="仿宋" w:eastAsia="仿宋" w:cs="仿宋"/>
          <w:spacing w:val="39"/>
          <w:sz w:val="22"/>
          <w:szCs w:val="22"/>
        </w:rPr>
        <w:t xml:space="preserve"> </w:t>
      </w:r>
      <w:r>
        <w:rPr>
          <w:rFonts w:ascii="仿宋" w:hAnsi="仿宋" w:eastAsia="仿宋" w:cs="仿宋"/>
          <w:spacing w:val="10"/>
          <w:sz w:val="22"/>
          <w:szCs w:val="22"/>
        </w:rPr>
        <w:t>采购进口产品</w:t>
      </w:r>
    </w:p>
    <w:p w14:paraId="51DEEB2D">
      <w:pPr>
        <w:spacing w:before="205" w:line="230" w:lineRule="auto"/>
        <w:ind w:left="571"/>
        <w:rPr>
          <w:rFonts w:ascii="仿宋" w:hAnsi="仿宋" w:eastAsia="仿宋" w:cs="仿宋"/>
          <w:sz w:val="22"/>
          <w:szCs w:val="22"/>
        </w:rPr>
      </w:pPr>
      <w:r>
        <w:rPr>
          <w:rFonts w:ascii="仿宋" w:hAnsi="仿宋" w:eastAsia="仿宋" w:cs="仿宋"/>
          <w:spacing w:val="17"/>
          <w:sz w:val="22"/>
          <w:szCs w:val="22"/>
        </w:rPr>
        <w:t>3.2.1</w:t>
      </w:r>
      <w:r>
        <w:rPr>
          <w:rFonts w:ascii="仿宋" w:hAnsi="仿宋" w:eastAsia="仿宋" w:cs="仿宋"/>
          <w:spacing w:val="56"/>
          <w:sz w:val="22"/>
          <w:szCs w:val="22"/>
        </w:rPr>
        <w:t xml:space="preserve"> </w:t>
      </w:r>
      <w:r>
        <w:rPr>
          <w:rFonts w:ascii="仿宋" w:hAnsi="仿宋" w:eastAsia="仿宋" w:cs="仿宋"/>
          <w:spacing w:val="17"/>
          <w:sz w:val="22"/>
          <w:szCs w:val="22"/>
        </w:rPr>
        <w:t>除投标人须知前附表另有规定外，本项目拒绝进口产品</w:t>
      </w:r>
      <w:r>
        <w:rPr>
          <w:rFonts w:ascii="仿宋" w:hAnsi="仿宋" w:eastAsia="仿宋" w:cs="仿宋"/>
          <w:spacing w:val="16"/>
          <w:sz w:val="22"/>
          <w:szCs w:val="22"/>
        </w:rPr>
        <w:t>参加招标采购活动。</w:t>
      </w:r>
    </w:p>
    <w:p w14:paraId="0B733E5B">
      <w:pPr>
        <w:spacing w:before="191" w:line="323" w:lineRule="auto"/>
        <w:ind w:left="3" w:right="38" w:firstLine="525"/>
        <w:rPr>
          <w:rFonts w:ascii="仿宋" w:hAnsi="仿宋" w:eastAsia="仿宋" w:cs="仿宋"/>
          <w:sz w:val="22"/>
          <w:szCs w:val="22"/>
        </w:rPr>
      </w:pPr>
      <w:r>
        <w:rPr>
          <w:rFonts w:ascii="仿宋" w:hAnsi="仿宋" w:eastAsia="仿宋" w:cs="仿宋"/>
          <w:spacing w:val="19"/>
          <w:sz w:val="22"/>
          <w:szCs w:val="22"/>
        </w:rPr>
        <w:t>3.2.2</w:t>
      </w:r>
      <w:r>
        <w:rPr>
          <w:rFonts w:ascii="仿宋" w:hAnsi="仿宋" w:eastAsia="仿宋" w:cs="仿宋"/>
          <w:spacing w:val="67"/>
          <w:sz w:val="22"/>
          <w:szCs w:val="22"/>
        </w:rPr>
        <w:t xml:space="preserve"> </w:t>
      </w:r>
      <w:r>
        <w:rPr>
          <w:rFonts w:ascii="仿宋" w:hAnsi="仿宋" w:eastAsia="仿宋" w:cs="仿宋"/>
          <w:spacing w:val="19"/>
          <w:sz w:val="22"/>
          <w:szCs w:val="22"/>
        </w:rPr>
        <w:t>本章第4.1款规定同意购买进口产品的，本项目采购活动不限制满足竞争性磋商</w:t>
      </w:r>
      <w:r>
        <w:rPr>
          <w:rFonts w:ascii="仿宋" w:hAnsi="仿宋" w:eastAsia="仿宋" w:cs="仿宋"/>
          <w:spacing w:val="15"/>
          <w:sz w:val="22"/>
          <w:szCs w:val="22"/>
        </w:rPr>
        <w:t>文件要求的国内产品参与招标。</w:t>
      </w:r>
    </w:p>
    <w:p w14:paraId="74A8B2E9">
      <w:pPr>
        <w:spacing w:before="202" w:line="231" w:lineRule="auto"/>
        <w:ind w:left="571"/>
        <w:outlineLvl w:val="2"/>
        <w:rPr>
          <w:rFonts w:ascii="仿宋" w:hAnsi="仿宋" w:eastAsia="仿宋" w:cs="仿宋"/>
          <w:sz w:val="22"/>
          <w:szCs w:val="22"/>
        </w:rPr>
      </w:pPr>
      <w:r>
        <w:rPr>
          <w:rFonts w:ascii="仿宋" w:hAnsi="仿宋" w:eastAsia="仿宋" w:cs="仿宋"/>
          <w:spacing w:val="12"/>
          <w:sz w:val="22"/>
          <w:szCs w:val="22"/>
        </w:rPr>
        <w:t>3.3</w:t>
      </w:r>
      <w:r>
        <w:rPr>
          <w:rFonts w:ascii="仿宋" w:hAnsi="仿宋" w:eastAsia="仿宋" w:cs="仿宋"/>
          <w:spacing w:val="41"/>
          <w:sz w:val="22"/>
          <w:szCs w:val="22"/>
        </w:rPr>
        <w:t xml:space="preserve"> </w:t>
      </w:r>
      <w:r>
        <w:rPr>
          <w:rFonts w:ascii="仿宋" w:hAnsi="仿宋" w:eastAsia="仿宋" w:cs="仿宋"/>
          <w:spacing w:val="12"/>
          <w:sz w:val="22"/>
          <w:szCs w:val="22"/>
        </w:rPr>
        <w:t>政府采购政策支持</w:t>
      </w:r>
    </w:p>
    <w:p w14:paraId="02C3C5C1">
      <w:pPr>
        <w:spacing w:before="222" w:line="398" w:lineRule="auto"/>
        <w:ind w:left="2" w:right="115" w:firstLine="566"/>
        <w:rPr>
          <w:rFonts w:ascii="仿宋" w:hAnsi="仿宋" w:eastAsia="仿宋" w:cs="仿宋"/>
          <w:sz w:val="22"/>
          <w:szCs w:val="22"/>
        </w:rPr>
      </w:pPr>
      <w:r>
        <w:rPr>
          <w:rFonts w:ascii="仿宋" w:hAnsi="仿宋" w:eastAsia="仿宋" w:cs="仿宋"/>
          <w:spacing w:val="17"/>
          <w:sz w:val="22"/>
          <w:szCs w:val="22"/>
        </w:rPr>
        <w:t>3.3.1</w:t>
      </w:r>
      <w:r>
        <w:rPr>
          <w:rFonts w:ascii="仿宋" w:hAnsi="仿宋" w:eastAsia="仿宋" w:cs="仿宋"/>
          <w:spacing w:val="44"/>
          <w:sz w:val="22"/>
          <w:szCs w:val="22"/>
        </w:rPr>
        <w:t xml:space="preserve"> </w:t>
      </w:r>
      <w:r>
        <w:rPr>
          <w:rFonts w:ascii="仿宋" w:hAnsi="仿宋" w:eastAsia="仿宋" w:cs="仿宋"/>
          <w:spacing w:val="17"/>
          <w:sz w:val="22"/>
          <w:szCs w:val="22"/>
        </w:rPr>
        <w:t>产品符合政府采购强制采购政策的，实行强制采购；符合政府采购优先采购政策</w:t>
      </w:r>
      <w:r>
        <w:rPr>
          <w:rFonts w:ascii="仿宋" w:hAnsi="仿宋" w:eastAsia="仿宋" w:cs="仿宋"/>
          <w:spacing w:val="65"/>
          <w:sz w:val="22"/>
          <w:szCs w:val="22"/>
        </w:rPr>
        <w:t xml:space="preserve"> </w:t>
      </w:r>
      <w:r>
        <w:rPr>
          <w:rFonts w:ascii="仿宋" w:hAnsi="仿宋" w:eastAsia="仿宋" w:cs="仿宋"/>
          <w:spacing w:val="17"/>
          <w:sz w:val="22"/>
          <w:szCs w:val="22"/>
        </w:rPr>
        <w:t>的，产品享受节能产品、环境标志产品优惠(由供应商在报价文件中选择并填报，评审时</w:t>
      </w:r>
      <w:r>
        <w:rPr>
          <w:rFonts w:ascii="仿宋" w:hAnsi="仿宋" w:eastAsia="仿宋" w:cs="仿宋"/>
          <w:spacing w:val="18"/>
          <w:sz w:val="22"/>
          <w:szCs w:val="22"/>
        </w:rPr>
        <w:t>进行 价格优惠)；供应商享受支持中小企业发展政策优惠的，可以与同时享受节能产品、环</w:t>
      </w:r>
      <w:r>
        <w:rPr>
          <w:rFonts w:ascii="仿宋" w:hAnsi="仿宋" w:eastAsia="仿宋" w:cs="仿宋"/>
          <w:spacing w:val="19"/>
          <w:sz w:val="22"/>
          <w:szCs w:val="22"/>
        </w:rPr>
        <w:t>境标志 产品产品优惠累加优惠</w:t>
      </w:r>
      <w:r>
        <w:rPr>
          <w:rFonts w:ascii="仿宋" w:hAnsi="仿宋" w:eastAsia="仿宋" w:cs="仿宋"/>
          <w:spacing w:val="-65"/>
          <w:sz w:val="22"/>
          <w:szCs w:val="22"/>
        </w:rPr>
        <w:t xml:space="preserve"> </w:t>
      </w:r>
      <w:r>
        <w:rPr>
          <w:rFonts w:ascii="仿宋" w:hAnsi="仿宋" w:eastAsia="仿宋" w:cs="仿宋"/>
          <w:spacing w:val="19"/>
          <w:sz w:val="22"/>
          <w:szCs w:val="22"/>
        </w:rPr>
        <w:t>。财政部门</w:t>
      </w:r>
      <w:r>
        <w:rPr>
          <w:rFonts w:ascii="仿宋" w:hAnsi="仿宋" w:eastAsia="仿宋" w:cs="仿宋"/>
          <w:spacing w:val="18"/>
          <w:sz w:val="22"/>
          <w:szCs w:val="22"/>
        </w:rPr>
        <w:t>关于政府采购强制采购</w:t>
      </w:r>
      <w:r>
        <w:rPr>
          <w:rFonts w:ascii="仿宋" w:hAnsi="仿宋" w:eastAsia="仿宋" w:cs="仿宋"/>
          <w:spacing w:val="-66"/>
          <w:sz w:val="22"/>
          <w:szCs w:val="22"/>
        </w:rPr>
        <w:t xml:space="preserve"> </w:t>
      </w:r>
      <w:r>
        <w:rPr>
          <w:rFonts w:ascii="仿宋" w:hAnsi="仿宋" w:eastAsia="仿宋" w:cs="仿宋"/>
          <w:spacing w:val="18"/>
          <w:sz w:val="22"/>
          <w:szCs w:val="22"/>
        </w:rPr>
        <w:t>、优先采购的政策规定可</w:t>
      </w:r>
      <w:r>
        <w:rPr>
          <w:rFonts w:ascii="仿宋" w:hAnsi="仿宋" w:eastAsia="仿宋" w:cs="仿宋"/>
          <w:spacing w:val="14"/>
          <w:sz w:val="22"/>
          <w:szCs w:val="22"/>
        </w:rPr>
        <w:t>在中国政</w:t>
      </w:r>
    </w:p>
    <w:p w14:paraId="75747786">
      <w:pPr>
        <w:spacing w:line="223" w:lineRule="auto"/>
        <w:ind w:left="1"/>
        <w:rPr>
          <w:rFonts w:ascii="仿宋" w:hAnsi="仿宋" w:eastAsia="仿宋" w:cs="仿宋"/>
          <w:sz w:val="22"/>
          <w:szCs w:val="22"/>
        </w:rPr>
      </w:pPr>
      <w:r>
        <w:rPr>
          <w:rFonts w:ascii="仿宋" w:hAnsi="仿宋" w:eastAsia="仿宋" w:cs="仿宋"/>
          <w:spacing w:val="20"/>
          <w:sz w:val="22"/>
          <w:szCs w:val="22"/>
        </w:rPr>
        <w:t>府采购网(</w:t>
      </w:r>
      <w:r>
        <w:fldChar w:fldCharType="begin"/>
      </w:r>
      <w:r>
        <w:instrText xml:space="preserve"> HYPERLINK "https://www.ccgp.gov.cn" </w:instrText>
      </w:r>
      <w:r>
        <w:fldChar w:fldCharType="separate"/>
      </w:r>
      <w:r>
        <w:rPr>
          <w:rFonts w:ascii="仿宋" w:hAnsi="仿宋" w:eastAsia="仿宋" w:cs="仿宋"/>
          <w:sz w:val="22"/>
          <w:szCs w:val="22"/>
        </w:rPr>
        <w:t>www</w:t>
      </w:r>
      <w:r>
        <w:rPr>
          <w:rFonts w:ascii="仿宋" w:hAnsi="仿宋" w:eastAsia="仿宋" w:cs="仿宋"/>
          <w:spacing w:val="20"/>
          <w:sz w:val="22"/>
          <w:szCs w:val="22"/>
        </w:rPr>
        <w:t>.</w:t>
      </w:r>
      <w:r>
        <w:rPr>
          <w:rFonts w:ascii="仿宋" w:hAnsi="仿宋" w:eastAsia="仿宋" w:cs="仿宋"/>
          <w:sz w:val="22"/>
          <w:szCs w:val="22"/>
        </w:rPr>
        <w:t>ccgp</w:t>
      </w:r>
      <w:r>
        <w:rPr>
          <w:rFonts w:ascii="仿宋" w:hAnsi="仿宋" w:eastAsia="仿宋" w:cs="仿宋"/>
          <w:spacing w:val="20"/>
          <w:sz w:val="22"/>
          <w:szCs w:val="22"/>
        </w:rPr>
        <w:t>.</w:t>
      </w:r>
      <w:r>
        <w:rPr>
          <w:rFonts w:ascii="仿宋" w:hAnsi="仿宋" w:eastAsia="仿宋" w:cs="仿宋"/>
          <w:sz w:val="22"/>
          <w:szCs w:val="22"/>
        </w:rPr>
        <w:t>gov</w:t>
      </w:r>
      <w:r>
        <w:rPr>
          <w:rFonts w:ascii="仿宋" w:hAnsi="仿宋" w:eastAsia="仿宋" w:cs="仿宋"/>
          <w:spacing w:val="20"/>
          <w:sz w:val="22"/>
          <w:szCs w:val="22"/>
        </w:rPr>
        <w:t>.</w:t>
      </w:r>
      <w:r>
        <w:rPr>
          <w:rFonts w:ascii="仿宋" w:hAnsi="仿宋" w:eastAsia="仿宋" w:cs="仿宋"/>
          <w:sz w:val="22"/>
          <w:szCs w:val="22"/>
        </w:rPr>
        <w:t>cn</w:t>
      </w:r>
      <w:r>
        <w:rPr>
          <w:rFonts w:ascii="仿宋" w:hAnsi="仿宋" w:eastAsia="仿宋" w:cs="仿宋"/>
          <w:sz w:val="22"/>
          <w:szCs w:val="22"/>
        </w:rPr>
        <w:fldChar w:fldCharType="end"/>
      </w:r>
      <w:r>
        <w:rPr>
          <w:rFonts w:ascii="仿宋" w:hAnsi="仿宋" w:eastAsia="仿宋" w:cs="仿宋"/>
          <w:spacing w:val="20"/>
          <w:sz w:val="22"/>
          <w:szCs w:val="22"/>
        </w:rPr>
        <w:t>)查询。本项目价格扣除比例见投标人须知前附表。</w:t>
      </w:r>
    </w:p>
    <w:p w14:paraId="18FA3623">
      <w:pPr>
        <w:spacing w:before="206" w:line="323" w:lineRule="auto"/>
        <w:ind w:right="36" w:firstLine="528"/>
        <w:rPr>
          <w:rFonts w:ascii="仿宋" w:hAnsi="仿宋" w:eastAsia="仿宋" w:cs="仿宋"/>
          <w:sz w:val="22"/>
          <w:szCs w:val="22"/>
        </w:rPr>
      </w:pPr>
      <w:r>
        <w:rPr>
          <w:rFonts w:ascii="仿宋" w:hAnsi="仿宋" w:eastAsia="仿宋" w:cs="仿宋"/>
          <w:spacing w:val="15"/>
          <w:sz w:val="22"/>
          <w:szCs w:val="22"/>
        </w:rPr>
        <w:t>3.3.2</w:t>
      </w:r>
      <w:r>
        <w:rPr>
          <w:rFonts w:ascii="仿宋" w:hAnsi="仿宋" w:eastAsia="仿宋" w:cs="仿宋"/>
          <w:spacing w:val="101"/>
          <w:sz w:val="22"/>
          <w:szCs w:val="22"/>
        </w:rPr>
        <w:t xml:space="preserve"> </w:t>
      </w:r>
      <w:r>
        <w:rPr>
          <w:rFonts w:ascii="仿宋" w:hAnsi="仿宋" w:eastAsia="仿宋" w:cs="仿宋"/>
          <w:spacing w:val="15"/>
          <w:sz w:val="22"/>
          <w:szCs w:val="22"/>
        </w:rPr>
        <w:t>同一项目</w:t>
      </w:r>
      <w:r>
        <w:rPr>
          <w:rFonts w:ascii="仿宋" w:hAnsi="仿宋" w:eastAsia="仿宋" w:cs="仿宋"/>
          <w:spacing w:val="-58"/>
          <w:sz w:val="22"/>
          <w:szCs w:val="22"/>
        </w:rPr>
        <w:t xml:space="preserve"> </w:t>
      </w:r>
      <w:r>
        <w:rPr>
          <w:rFonts w:ascii="仿宋" w:hAnsi="仿宋" w:eastAsia="仿宋" w:cs="仿宋"/>
          <w:spacing w:val="15"/>
          <w:sz w:val="22"/>
          <w:szCs w:val="22"/>
        </w:rPr>
        <w:t>中部分产品属于优先采购</w:t>
      </w:r>
      <w:bookmarkStart w:id="9" w:name="_GoBack"/>
      <w:bookmarkEnd w:id="9"/>
      <w:r>
        <w:rPr>
          <w:rFonts w:ascii="仿宋" w:hAnsi="仿宋" w:eastAsia="仿宋" w:cs="仿宋"/>
          <w:spacing w:val="15"/>
          <w:sz w:val="22"/>
          <w:szCs w:val="22"/>
        </w:rPr>
        <w:t>政策的，评</w:t>
      </w:r>
      <w:r>
        <w:rPr>
          <w:rFonts w:ascii="仿宋" w:hAnsi="仿宋" w:eastAsia="仿宋" w:cs="仿宋"/>
          <w:spacing w:val="14"/>
          <w:sz w:val="22"/>
          <w:szCs w:val="22"/>
        </w:rPr>
        <w:t>审时只对该部分产品的报价实行价</w:t>
      </w:r>
      <w:r>
        <w:rPr>
          <w:rFonts w:ascii="仿宋" w:hAnsi="仿宋" w:eastAsia="仿宋" w:cs="仿宋"/>
          <w:spacing w:val="6"/>
          <w:sz w:val="22"/>
          <w:szCs w:val="22"/>
        </w:rPr>
        <w:t>格优惠。</w:t>
      </w:r>
    </w:p>
    <w:p w14:paraId="717FCF2E">
      <w:pPr>
        <w:spacing w:before="187" w:line="323" w:lineRule="auto"/>
        <w:ind w:left="12" w:right="36" w:firstLine="527"/>
        <w:rPr>
          <w:rFonts w:ascii="仿宋" w:hAnsi="仿宋" w:eastAsia="仿宋" w:cs="仿宋"/>
          <w:sz w:val="22"/>
          <w:szCs w:val="22"/>
        </w:rPr>
      </w:pPr>
      <w:r>
        <w:rPr>
          <w:rFonts w:ascii="仿宋" w:hAnsi="仿宋" w:eastAsia="仿宋" w:cs="仿宋"/>
          <w:spacing w:val="17"/>
          <w:sz w:val="22"/>
          <w:szCs w:val="22"/>
        </w:rPr>
        <w:t>3.3.3</w:t>
      </w:r>
      <w:r>
        <w:rPr>
          <w:rFonts w:ascii="仿宋" w:hAnsi="仿宋" w:eastAsia="仿宋" w:cs="仿宋"/>
          <w:spacing w:val="50"/>
          <w:sz w:val="22"/>
          <w:szCs w:val="22"/>
        </w:rPr>
        <w:t xml:space="preserve"> </w:t>
      </w:r>
      <w:r>
        <w:rPr>
          <w:rFonts w:ascii="仿宋" w:hAnsi="仿宋" w:eastAsia="仿宋" w:cs="仿宋"/>
          <w:spacing w:val="17"/>
          <w:sz w:val="22"/>
          <w:szCs w:val="22"/>
        </w:rPr>
        <w:t>为推进政府采购诚信体系建设，供应商在签署相关承诺，提供相关信息</w:t>
      </w:r>
      <w:r>
        <w:rPr>
          <w:rFonts w:ascii="仿宋" w:hAnsi="仿宋" w:eastAsia="仿宋" w:cs="仿宋"/>
          <w:spacing w:val="16"/>
          <w:sz w:val="22"/>
          <w:szCs w:val="22"/>
        </w:rPr>
        <w:t>前，应认</w:t>
      </w:r>
      <w:r>
        <w:rPr>
          <w:rFonts w:ascii="仿宋" w:hAnsi="仿宋" w:eastAsia="仿宋" w:cs="仿宋"/>
          <w:spacing w:val="14"/>
          <w:sz w:val="22"/>
          <w:szCs w:val="22"/>
        </w:rPr>
        <w:t>真阅读财政部门相关政策规定。</w:t>
      </w:r>
    </w:p>
    <w:p w14:paraId="794D1675">
      <w:pPr>
        <w:spacing w:before="206" w:line="229" w:lineRule="auto"/>
        <w:ind w:left="579"/>
        <w:rPr>
          <w:rFonts w:ascii="仿宋" w:hAnsi="仿宋" w:eastAsia="仿宋" w:cs="仿宋"/>
          <w:sz w:val="22"/>
          <w:szCs w:val="22"/>
        </w:rPr>
      </w:pPr>
      <w:r>
        <w:rPr>
          <w:rFonts w:ascii="仿宋" w:hAnsi="仿宋" w:eastAsia="仿宋" w:cs="仿宋"/>
          <w:spacing w:val="15"/>
          <w:sz w:val="22"/>
          <w:szCs w:val="22"/>
        </w:rPr>
        <w:t>二、竞争性磋商文件</w:t>
      </w:r>
    </w:p>
    <w:p w14:paraId="688D8A24">
      <w:pPr>
        <w:spacing w:before="207" w:line="229" w:lineRule="auto"/>
        <w:ind w:left="559"/>
        <w:outlineLvl w:val="1"/>
        <w:rPr>
          <w:rFonts w:ascii="仿宋" w:hAnsi="仿宋" w:eastAsia="仿宋" w:cs="仿宋"/>
          <w:sz w:val="22"/>
          <w:szCs w:val="22"/>
        </w:rPr>
      </w:pPr>
      <w:r>
        <w:rPr>
          <w:rFonts w:ascii="仿宋" w:hAnsi="仿宋" w:eastAsia="仿宋" w:cs="仿宋"/>
          <w:spacing w:val="11"/>
          <w:sz w:val="22"/>
          <w:szCs w:val="22"/>
        </w:rPr>
        <w:t>4.</w:t>
      </w:r>
      <w:r>
        <w:rPr>
          <w:rFonts w:ascii="仿宋" w:hAnsi="仿宋" w:eastAsia="仿宋" w:cs="仿宋"/>
          <w:spacing w:val="50"/>
          <w:sz w:val="22"/>
          <w:szCs w:val="22"/>
        </w:rPr>
        <w:t xml:space="preserve"> </w:t>
      </w:r>
      <w:r>
        <w:rPr>
          <w:rFonts w:ascii="仿宋" w:hAnsi="仿宋" w:eastAsia="仿宋" w:cs="仿宋"/>
          <w:spacing w:val="11"/>
          <w:sz w:val="22"/>
          <w:szCs w:val="22"/>
        </w:rPr>
        <w:t>竞争性磋商文件</w:t>
      </w:r>
    </w:p>
    <w:p w14:paraId="5459D252">
      <w:pPr>
        <w:spacing w:before="205" w:line="229" w:lineRule="auto"/>
        <w:jc w:val="right"/>
        <w:rPr>
          <w:rFonts w:ascii="仿宋" w:hAnsi="仿宋" w:eastAsia="仿宋" w:cs="仿宋"/>
          <w:sz w:val="22"/>
          <w:szCs w:val="22"/>
        </w:rPr>
      </w:pPr>
      <w:r>
        <w:rPr>
          <w:rFonts w:ascii="仿宋" w:hAnsi="仿宋" w:eastAsia="仿宋" w:cs="仿宋"/>
          <w:spacing w:val="13"/>
          <w:sz w:val="22"/>
          <w:szCs w:val="22"/>
        </w:rPr>
        <w:t>4.1</w:t>
      </w:r>
      <w:r>
        <w:rPr>
          <w:rFonts w:ascii="仿宋" w:hAnsi="仿宋" w:eastAsia="仿宋" w:cs="仿宋"/>
          <w:spacing w:val="44"/>
          <w:sz w:val="22"/>
          <w:szCs w:val="22"/>
        </w:rPr>
        <w:t xml:space="preserve"> </w:t>
      </w:r>
      <w:r>
        <w:rPr>
          <w:rFonts w:ascii="仿宋" w:hAnsi="仿宋" w:eastAsia="仿宋" w:cs="仿宋"/>
          <w:spacing w:val="13"/>
          <w:sz w:val="22"/>
          <w:szCs w:val="22"/>
        </w:rPr>
        <w:t>竞争性磋商文件用以阐明所需工程、货物或服务、招标投标程序和合同条款。包括：</w:t>
      </w:r>
    </w:p>
    <w:p w14:paraId="43BEBD52">
      <w:pPr>
        <w:spacing w:before="207" w:line="231" w:lineRule="auto"/>
        <w:ind w:left="559"/>
        <w:rPr>
          <w:rFonts w:ascii="仿宋" w:hAnsi="仿宋" w:eastAsia="仿宋" w:cs="仿宋"/>
          <w:sz w:val="22"/>
          <w:szCs w:val="22"/>
        </w:rPr>
      </w:pPr>
      <w:r>
        <w:rPr>
          <w:rFonts w:ascii="仿宋" w:hAnsi="仿宋" w:eastAsia="仿宋" w:cs="仿宋"/>
          <w:spacing w:val="9"/>
          <w:sz w:val="22"/>
          <w:szCs w:val="22"/>
        </w:rPr>
        <w:t>4.1.1</w:t>
      </w:r>
      <w:r>
        <w:rPr>
          <w:rFonts w:ascii="仿宋" w:hAnsi="仿宋" w:eastAsia="仿宋" w:cs="仿宋"/>
          <w:spacing w:val="36"/>
          <w:sz w:val="22"/>
          <w:szCs w:val="22"/>
        </w:rPr>
        <w:t xml:space="preserve"> </w:t>
      </w:r>
      <w:r>
        <w:rPr>
          <w:rFonts w:ascii="仿宋" w:hAnsi="仿宋" w:eastAsia="仿宋" w:cs="仿宋"/>
          <w:spacing w:val="9"/>
          <w:sz w:val="22"/>
          <w:szCs w:val="22"/>
        </w:rPr>
        <w:t>招标公告</w:t>
      </w:r>
    </w:p>
    <w:p w14:paraId="42429129">
      <w:pPr>
        <w:spacing w:before="207" w:line="231" w:lineRule="auto"/>
        <w:ind w:left="559"/>
        <w:rPr>
          <w:rFonts w:ascii="仿宋" w:hAnsi="仿宋" w:eastAsia="仿宋" w:cs="仿宋"/>
          <w:sz w:val="22"/>
          <w:szCs w:val="22"/>
        </w:rPr>
      </w:pPr>
      <w:r>
        <w:rPr>
          <w:rFonts w:ascii="仿宋" w:hAnsi="仿宋" w:eastAsia="仿宋" w:cs="仿宋"/>
          <w:spacing w:val="10"/>
          <w:sz w:val="22"/>
          <w:szCs w:val="22"/>
        </w:rPr>
        <w:t>4.1.2</w:t>
      </w:r>
      <w:r>
        <w:rPr>
          <w:rFonts w:ascii="仿宋" w:hAnsi="仿宋" w:eastAsia="仿宋" w:cs="仿宋"/>
          <w:spacing w:val="41"/>
          <w:sz w:val="22"/>
          <w:szCs w:val="22"/>
        </w:rPr>
        <w:t xml:space="preserve"> </w:t>
      </w:r>
      <w:r>
        <w:rPr>
          <w:rFonts w:ascii="仿宋" w:hAnsi="仿宋" w:eastAsia="仿宋" w:cs="仿宋"/>
          <w:spacing w:val="10"/>
          <w:sz w:val="22"/>
          <w:szCs w:val="22"/>
        </w:rPr>
        <w:t>投标人须知</w:t>
      </w:r>
    </w:p>
    <w:p w14:paraId="21D25245">
      <w:pPr>
        <w:spacing w:line="231" w:lineRule="auto"/>
        <w:rPr>
          <w:rFonts w:ascii="仿宋" w:hAnsi="仿宋" w:eastAsia="仿宋" w:cs="仿宋"/>
          <w:sz w:val="22"/>
          <w:szCs w:val="22"/>
        </w:rPr>
        <w:sectPr>
          <w:footerReference r:id="rId9" w:type="default"/>
          <w:pgSz w:w="11850" w:h="16776"/>
          <w:pgMar w:top="375" w:right="1082" w:bottom="991" w:left="1101" w:header="0" w:footer="840" w:gutter="0"/>
          <w:pgNumType w:fmt="decimal"/>
          <w:cols w:space="720" w:num="1"/>
        </w:sectPr>
      </w:pPr>
    </w:p>
    <w:p w14:paraId="76B86F48">
      <w:pPr>
        <w:spacing w:before="46" w:line="231" w:lineRule="auto"/>
        <w:ind w:left="558"/>
        <w:rPr>
          <w:rFonts w:ascii="仿宋" w:hAnsi="仿宋" w:eastAsia="仿宋" w:cs="仿宋"/>
          <w:sz w:val="22"/>
          <w:szCs w:val="22"/>
        </w:rPr>
      </w:pPr>
      <w:r>
        <w:rPr>
          <w:rFonts w:ascii="仿宋" w:hAnsi="仿宋" w:eastAsia="仿宋" w:cs="仿宋"/>
          <w:spacing w:val="10"/>
          <w:sz w:val="22"/>
          <w:szCs w:val="22"/>
        </w:rPr>
        <w:t>4.1.3</w:t>
      </w:r>
      <w:r>
        <w:rPr>
          <w:rFonts w:ascii="仿宋" w:hAnsi="仿宋" w:eastAsia="仿宋" w:cs="仿宋"/>
          <w:spacing w:val="45"/>
          <w:sz w:val="22"/>
          <w:szCs w:val="22"/>
        </w:rPr>
        <w:t xml:space="preserve"> </w:t>
      </w:r>
      <w:r>
        <w:rPr>
          <w:rFonts w:ascii="仿宋" w:hAnsi="仿宋" w:eastAsia="仿宋" w:cs="仿宋"/>
          <w:spacing w:val="10"/>
          <w:sz w:val="22"/>
          <w:szCs w:val="22"/>
        </w:rPr>
        <w:t>合同条款及格式</w:t>
      </w:r>
    </w:p>
    <w:p w14:paraId="0BE8152A">
      <w:pPr>
        <w:spacing w:before="202" w:line="231" w:lineRule="auto"/>
        <w:ind w:left="558"/>
        <w:rPr>
          <w:rFonts w:ascii="仿宋" w:hAnsi="仿宋" w:eastAsia="仿宋" w:cs="仿宋"/>
          <w:sz w:val="22"/>
          <w:szCs w:val="22"/>
        </w:rPr>
      </w:pPr>
      <w:r>
        <w:rPr>
          <w:rFonts w:ascii="仿宋" w:hAnsi="仿宋" w:eastAsia="仿宋" w:cs="仿宋"/>
          <w:spacing w:val="8"/>
          <w:sz w:val="22"/>
          <w:szCs w:val="22"/>
        </w:rPr>
        <w:t>4.1.4</w:t>
      </w:r>
      <w:r>
        <w:rPr>
          <w:rFonts w:ascii="仿宋" w:hAnsi="仿宋" w:eastAsia="仿宋" w:cs="仿宋"/>
          <w:spacing w:val="45"/>
          <w:sz w:val="22"/>
          <w:szCs w:val="22"/>
        </w:rPr>
        <w:t xml:space="preserve"> </w:t>
      </w:r>
      <w:r>
        <w:rPr>
          <w:rFonts w:ascii="仿宋" w:hAnsi="仿宋" w:eastAsia="仿宋" w:cs="仿宋"/>
          <w:spacing w:val="8"/>
          <w:sz w:val="22"/>
          <w:szCs w:val="22"/>
        </w:rPr>
        <w:t>采购需求</w:t>
      </w:r>
    </w:p>
    <w:p w14:paraId="70C20278">
      <w:pPr>
        <w:spacing w:before="204" w:line="231" w:lineRule="auto"/>
        <w:ind w:left="558"/>
        <w:rPr>
          <w:rFonts w:ascii="仿宋" w:hAnsi="仿宋" w:eastAsia="仿宋" w:cs="仿宋"/>
          <w:sz w:val="22"/>
          <w:szCs w:val="22"/>
        </w:rPr>
      </w:pPr>
      <w:r>
        <w:rPr>
          <w:rFonts w:ascii="仿宋" w:hAnsi="仿宋" w:eastAsia="仿宋" w:cs="仿宋"/>
          <w:spacing w:val="8"/>
          <w:sz w:val="22"/>
          <w:szCs w:val="22"/>
        </w:rPr>
        <w:t>4.1.5</w:t>
      </w:r>
      <w:r>
        <w:rPr>
          <w:rFonts w:ascii="仿宋" w:hAnsi="仿宋" w:eastAsia="仿宋" w:cs="仿宋"/>
          <w:spacing w:val="81"/>
          <w:sz w:val="22"/>
          <w:szCs w:val="22"/>
        </w:rPr>
        <w:t xml:space="preserve"> </w:t>
      </w:r>
      <w:r>
        <w:rPr>
          <w:rFonts w:ascii="仿宋" w:hAnsi="仿宋" w:eastAsia="仿宋" w:cs="仿宋"/>
          <w:spacing w:val="8"/>
          <w:sz w:val="22"/>
          <w:szCs w:val="22"/>
        </w:rPr>
        <w:t>响应文件格式</w:t>
      </w:r>
    </w:p>
    <w:p w14:paraId="7C82069C">
      <w:pPr>
        <w:spacing w:before="204" w:line="229" w:lineRule="auto"/>
        <w:ind w:left="558"/>
        <w:rPr>
          <w:rFonts w:ascii="仿宋" w:hAnsi="仿宋" w:eastAsia="仿宋" w:cs="仿宋"/>
          <w:sz w:val="22"/>
          <w:szCs w:val="22"/>
        </w:rPr>
      </w:pPr>
      <w:r>
        <w:rPr>
          <w:rFonts w:ascii="仿宋" w:hAnsi="仿宋" w:eastAsia="仿宋" w:cs="仿宋"/>
          <w:spacing w:val="8"/>
          <w:sz w:val="22"/>
          <w:szCs w:val="22"/>
        </w:rPr>
        <w:t>4.1.6</w:t>
      </w:r>
      <w:r>
        <w:rPr>
          <w:rFonts w:ascii="仿宋" w:hAnsi="仿宋" w:eastAsia="仿宋" w:cs="仿宋"/>
          <w:spacing w:val="45"/>
          <w:sz w:val="22"/>
          <w:szCs w:val="22"/>
        </w:rPr>
        <w:t xml:space="preserve"> </w:t>
      </w:r>
      <w:r>
        <w:rPr>
          <w:rFonts w:ascii="仿宋" w:hAnsi="仿宋" w:eastAsia="仿宋" w:cs="仿宋"/>
          <w:spacing w:val="8"/>
          <w:sz w:val="22"/>
          <w:szCs w:val="22"/>
        </w:rPr>
        <w:t>其他资料</w:t>
      </w:r>
    </w:p>
    <w:p w14:paraId="75390EDA">
      <w:pPr>
        <w:spacing w:before="218" w:line="396" w:lineRule="auto"/>
        <w:ind w:left="7" w:right="4" w:firstLine="550"/>
        <w:jc w:val="both"/>
        <w:rPr>
          <w:rFonts w:ascii="仿宋" w:hAnsi="仿宋" w:eastAsia="仿宋" w:cs="仿宋"/>
          <w:sz w:val="22"/>
          <w:szCs w:val="22"/>
        </w:rPr>
      </w:pPr>
      <w:r>
        <w:rPr>
          <w:rFonts w:ascii="仿宋" w:hAnsi="仿宋" w:eastAsia="仿宋" w:cs="仿宋"/>
          <w:spacing w:val="18"/>
          <w:sz w:val="22"/>
          <w:szCs w:val="22"/>
        </w:rPr>
        <w:t>4.2</w:t>
      </w:r>
      <w:r>
        <w:rPr>
          <w:rFonts w:ascii="仿宋" w:hAnsi="仿宋" w:eastAsia="仿宋" w:cs="仿宋"/>
          <w:spacing w:val="44"/>
          <w:sz w:val="22"/>
          <w:szCs w:val="22"/>
        </w:rPr>
        <w:t xml:space="preserve"> </w:t>
      </w:r>
      <w:r>
        <w:rPr>
          <w:rFonts w:ascii="仿宋" w:hAnsi="仿宋" w:eastAsia="仿宋" w:cs="仿宋"/>
          <w:spacing w:val="18"/>
          <w:sz w:val="22"/>
          <w:szCs w:val="22"/>
        </w:rPr>
        <w:t>投标人应认真阅读竞争性磋商文件中所有的事项、格式、条款和规范等要求。如果</w:t>
      </w:r>
      <w:r>
        <w:rPr>
          <w:rFonts w:ascii="仿宋" w:hAnsi="仿宋" w:eastAsia="仿宋" w:cs="仿宋"/>
          <w:spacing w:val="21"/>
          <w:sz w:val="22"/>
          <w:szCs w:val="22"/>
        </w:rPr>
        <w:t>没有按照竞争性磋商文件要求提交全部资料或者响应文件没有对竞争性磋商文件做出实质性</w:t>
      </w:r>
      <w:r>
        <w:rPr>
          <w:rFonts w:ascii="仿宋" w:hAnsi="仿宋" w:eastAsia="仿宋" w:cs="仿宋"/>
          <w:spacing w:val="4"/>
          <w:sz w:val="22"/>
          <w:szCs w:val="22"/>
        </w:rPr>
        <w:t>响应， 其投标将被拒绝。</w:t>
      </w:r>
    </w:p>
    <w:p w14:paraId="5BA09F17">
      <w:pPr>
        <w:spacing w:before="9" w:line="229" w:lineRule="auto"/>
        <w:ind w:left="571"/>
        <w:outlineLvl w:val="1"/>
        <w:rPr>
          <w:rFonts w:ascii="仿宋" w:hAnsi="仿宋" w:eastAsia="仿宋" w:cs="仿宋"/>
          <w:sz w:val="22"/>
          <w:szCs w:val="22"/>
        </w:rPr>
      </w:pPr>
      <w:r>
        <w:rPr>
          <w:rFonts w:ascii="仿宋" w:hAnsi="仿宋" w:eastAsia="仿宋" w:cs="仿宋"/>
          <w:spacing w:val="14"/>
          <w:sz w:val="22"/>
          <w:szCs w:val="22"/>
        </w:rPr>
        <w:t>5.</w:t>
      </w:r>
      <w:r>
        <w:rPr>
          <w:rFonts w:ascii="仿宋" w:hAnsi="仿宋" w:eastAsia="仿宋" w:cs="仿宋"/>
          <w:spacing w:val="56"/>
          <w:sz w:val="22"/>
          <w:szCs w:val="22"/>
        </w:rPr>
        <w:t xml:space="preserve"> </w:t>
      </w:r>
      <w:r>
        <w:rPr>
          <w:rFonts w:ascii="仿宋" w:hAnsi="仿宋" w:eastAsia="仿宋" w:cs="仿宋"/>
          <w:spacing w:val="14"/>
          <w:sz w:val="22"/>
          <w:szCs w:val="22"/>
        </w:rPr>
        <w:t>竞争性磋商文件的澄清和修改</w:t>
      </w:r>
    </w:p>
    <w:p w14:paraId="2B84B1C2">
      <w:pPr>
        <w:spacing w:before="220" w:line="395" w:lineRule="auto"/>
        <w:ind w:left="1" w:right="2" w:firstLine="569"/>
        <w:jc w:val="both"/>
        <w:rPr>
          <w:rFonts w:ascii="仿宋" w:hAnsi="仿宋" w:eastAsia="仿宋" w:cs="仿宋"/>
          <w:sz w:val="22"/>
          <w:szCs w:val="22"/>
        </w:rPr>
      </w:pPr>
      <w:r>
        <w:rPr>
          <w:rFonts w:ascii="仿宋" w:hAnsi="仿宋" w:eastAsia="仿宋" w:cs="仿宋"/>
          <w:spacing w:val="18"/>
          <w:sz w:val="22"/>
          <w:szCs w:val="22"/>
        </w:rPr>
        <w:t>5.1</w:t>
      </w:r>
      <w:r>
        <w:rPr>
          <w:rFonts w:ascii="仿宋" w:hAnsi="仿宋" w:eastAsia="仿宋" w:cs="仿宋"/>
          <w:spacing w:val="44"/>
          <w:sz w:val="22"/>
          <w:szCs w:val="22"/>
        </w:rPr>
        <w:t xml:space="preserve"> </w:t>
      </w:r>
      <w:r>
        <w:rPr>
          <w:rFonts w:ascii="仿宋" w:hAnsi="仿宋" w:eastAsia="仿宋" w:cs="仿宋"/>
          <w:spacing w:val="18"/>
          <w:sz w:val="22"/>
          <w:szCs w:val="22"/>
        </w:rPr>
        <w:t>招标人如需对已发出的竞争性磋商文件进行必要澄清或者修</w:t>
      </w:r>
      <w:r>
        <w:rPr>
          <w:rFonts w:ascii="仿宋" w:hAnsi="仿宋" w:eastAsia="仿宋" w:cs="仿宋"/>
          <w:spacing w:val="17"/>
          <w:sz w:val="22"/>
          <w:szCs w:val="22"/>
        </w:rPr>
        <w:t>改的，招标代理机构将</w:t>
      </w:r>
      <w:r>
        <w:rPr>
          <w:rFonts w:ascii="仿宋" w:hAnsi="仿宋" w:eastAsia="仿宋" w:cs="仿宋"/>
          <w:spacing w:val="16"/>
          <w:sz w:val="22"/>
          <w:szCs w:val="22"/>
        </w:rPr>
        <w:t>在竞争性磋商文件要求提交响应文件截止时间15</w:t>
      </w:r>
      <w:r>
        <w:rPr>
          <w:rFonts w:ascii="仿宋" w:hAnsi="仿宋" w:eastAsia="仿宋" w:cs="仿宋"/>
          <w:spacing w:val="-32"/>
          <w:sz w:val="22"/>
          <w:szCs w:val="22"/>
        </w:rPr>
        <w:t xml:space="preserve"> </w:t>
      </w:r>
      <w:r>
        <w:rPr>
          <w:rFonts w:ascii="仿宋" w:hAnsi="仿宋" w:eastAsia="仿宋" w:cs="仿宋"/>
          <w:spacing w:val="16"/>
          <w:sz w:val="22"/>
          <w:szCs w:val="22"/>
        </w:rPr>
        <w:t>日前， 以书面形式通知所有获取竞争性磋商</w:t>
      </w:r>
      <w:r>
        <w:rPr>
          <w:rFonts w:ascii="仿宋" w:hAnsi="仿宋" w:eastAsia="仿宋" w:cs="仿宋"/>
          <w:spacing w:val="18"/>
          <w:sz w:val="22"/>
          <w:szCs w:val="22"/>
        </w:rPr>
        <w:t>文件的投标人。该澄清或者修改的内容为竞争性磋商文件的组成部分。</w:t>
      </w:r>
    </w:p>
    <w:p w14:paraId="56C14310">
      <w:pPr>
        <w:spacing w:before="10" w:line="231" w:lineRule="auto"/>
        <w:ind w:left="563"/>
        <w:outlineLvl w:val="1"/>
        <w:rPr>
          <w:rFonts w:ascii="仿宋" w:hAnsi="仿宋" w:eastAsia="仿宋" w:cs="仿宋"/>
          <w:sz w:val="22"/>
          <w:szCs w:val="22"/>
        </w:rPr>
      </w:pPr>
      <w:r>
        <w:rPr>
          <w:rFonts w:ascii="仿宋" w:hAnsi="仿宋" w:eastAsia="仿宋" w:cs="仿宋"/>
          <w:spacing w:val="11"/>
          <w:sz w:val="22"/>
          <w:szCs w:val="22"/>
        </w:rPr>
        <w:t>6.</w:t>
      </w:r>
      <w:r>
        <w:rPr>
          <w:rFonts w:ascii="仿宋" w:hAnsi="仿宋" w:eastAsia="仿宋" w:cs="仿宋"/>
          <w:spacing w:val="41"/>
          <w:sz w:val="22"/>
          <w:szCs w:val="22"/>
        </w:rPr>
        <w:t xml:space="preserve"> </w:t>
      </w:r>
      <w:r>
        <w:rPr>
          <w:rFonts w:ascii="仿宋" w:hAnsi="仿宋" w:eastAsia="仿宋" w:cs="仿宋"/>
          <w:spacing w:val="11"/>
          <w:sz w:val="22"/>
          <w:szCs w:val="22"/>
        </w:rPr>
        <w:t>延长开标时间</w:t>
      </w:r>
    </w:p>
    <w:p w14:paraId="0637B68C">
      <w:pPr>
        <w:spacing w:before="217" w:line="397" w:lineRule="auto"/>
        <w:ind w:left="4" w:right="7" w:firstLine="564"/>
        <w:jc w:val="both"/>
        <w:rPr>
          <w:rFonts w:ascii="仿宋" w:hAnsi="仿宋" w:eastAsia="仿宋" w:cs="仿宋"/>
          <w:sz w:val="22"/>
          <w:szCs w:val="22"/>
        </w:rPr>
      </w:pPr>
      <w:r>
        <w:rPr>
          <w:rFonts w:ascii="仿宋" w:hAnsi="仿宋" w:eastAsia="仿宋" w:cs="仿宋"/>
          <w:spacing w:val="19"/>
          <w:sz w:val="22"/>
          <w:szCs w:val="22"/>
        </w:rPr>
        <w:t>招标人视采购具体情况如需延长投标截止时间和开标时间，招标代理机构将在竞争性磋</w:t>
      </w:r>
      <w:r>
        <w:rPr>
          <w:rFonts w:ascii="仿宋" w:hAnsi="仿宋" w:eastAsia="仿宋" w:cs="仿宋"/>
          <w:spacing w:val="17"/>
          <w:sz w:val="22"/>
          <w:szCs w:val="22"/>
        </w:rPr>
        <w:t>商文件要求提交响应文件的截止时间3</w:t>
      </w:r>
      <w:r>
        <w:rPr>
          <w:rFonts w:ascii="仿宋" w:hAnsi="仿宋" w:eastAsia="仿宋" w:cs="仿宋"/>
          <w:spacing w:val="-39"/>
          <w:sz w:val="22"/>
          <w:szCs w:val="22"/>
        </w:rPr>
        <w:t xml:space="preserve"> </w:t>
      </w:r>
      <w:r>
        <w:rPr>
          <w:rFonts w:ascii="仿宋" w:hAnsi="仿宋" w:eastAsia="仿宋" w:cs="仿宋"/>
          <w:spacing w:val="17"/>
          <w:sz w:val="22"/>
          <w:szCs w:val="22"/>
        </w:rPr>
        <w:t>日前，将</w:t>
      </w:r>
      <w:r>
        <w:rPr>
          <w:rFonts w:ascii="仿宋" w:hAnsi="仿宋" w:eastAsia="仿宋" w:cs="仿宋"/>
          <w:spacing w:val="16"/>
          <w:sz w:val="22"/>
          <w:szCs w:val="22"/>
        </w:rPr>
        <w:t>变更时间书面通知所有获取竞争性磋商文件的</w:t>
      </w:r>
      <w:r>
        <w:rPr>
          <w:rFonts w:ascii="仿宋" w:hAnsi="仿宋" w:eastAsia="仿宋" w:cs="仿宋"/>
          <w:spacing w:val="6"/>
          <w:sz w:val="22"/>
          <w:szCs w:val="22"/>
        </w:rPr>
        <w:t>投标人。</w:t>
      </w:r>
    </w:p>
    <w:p w14:paraId="18C73A8E">
      <w:pPr>
        <w:spacing w:before="6" w:line="230" w:lineRule="auto"/>
        <w:ind w:left="575"/>
        <w:outlineLvl w:val="2"/>
        <w:rPr>
          <w:rFonts w:ascii="仿宋" w:hAnsi="仿宋" w:eastAsia="仿宋" w:cs="仿宋"/>
          <w:sz w:val="22"/>
          <w:szCs w:val="22"/>
        </w:rPr>
      </w:pPr>
      <w:r>
        <w:rPr>
          <w:rFonts w:ascii="仿宋" w:hAnsi="仿宋" w:eastAsia="仿宋" w:cs="仿宋"/>
          <w:spacing w:val="16"/>
          <w:sz w:val="22"/>
          <w:szCs w:val="22"/>
        </w:rPr>
        <w:t>三、响应文件的编制</w:t>
      </w:r>
    </w:p>
    <w:p w14:paraId="16C13388">
      <w:pPr>
        <w:spacing w:before="204" w:line="231" w:lineRule="auto"/>
        <w:ind w:left="572"/>
        <w:outlineLvl w:val="1"/>
        <w:rPr>
          <w:rFonts w:ascii="仿宋" w:hAnsi="仿宋" w:eastAsia="仿宋" w:cs="仿宋"/>
          <w:sz w:val="22"/>
          <w:szCs w:val="22"/>
        </w:rPr>
      </w:pPr>
      <w:r>
        <w:rPr>
          <w:rFonts w:ascii="仿宋" w:hAnsi="仿宋" w:eastAsia="仿宋" w:cs="仿宋"/>
          <w:spacing w:val="8"/>
          <w:sz w:val="22"/>
          <w:szCs w:val="22"/>
        </w:rPr>
        <w:t>7.</w:t>
      </w:r>
      <w:r>
        <w:rPr>
          <w:rFonts w:ascii="仿宋" w:hAnsi="仿宋" w:eastAsia="仿宋" w:cs="仿宋"/>
          <w:spacing w:val="70"/>
          <w:sz w:val="22"/>
          <w:szCs w:val="22"/>
        </w:rPr>
        <w:t xml:space="preserve"> </w:t>
      </w:r>
      <w:r>
        <w:rPr>
          <w:rFonts w:ascii="仿宋" w:hAnsi="仿宋" w:eastAsia="仿宋" w:cs="仿宋"/>
          <w:spacing w:val="8"/>
          <w:sz w:val="22"/>
          <w:szCs w:val="22"/>
        </w:rPr>
        <w:t>响应文件的编写</w:t>
      </w:r>
    </w:p>
    <w:p w14:paraId="7B04CD9E">
      <w:pPr>
        <w:spacing w:before="216" w:line="397" w:lineRule="auto"/>
        <w:ind w:right="14" w:firstLine="572"/>
        <w:jc w:val="both"/>
        <w:rPr>
          <w:rFonts w:ascii="仿宋" w:hAnsi="仿宋" w:eastAsia="仿宋" w:cs="仿宋"/>
          <w:sz w:val="22"/>
          <w:szCs w:val="22"/>
        </w:rPr>
      </w:pPr>
      <w:r>
        <w:rPr>
          <w:rFonts w:ascii="仿宋" w:hAnsi="仿宋" w:eastAsia="仿宋" w:cs="仿宋"/>
          <w:spacing w:val="17"/>
          <w:sz w:val="22"/>
          <w:szCs w:val="22"/>
        </w:rPr>
        <w:t>7.1</w:t>
      </w:r>
      <w:r>
        <w:rPr>
          <w:rFonts w:ascii="仿宋" w:hAnsi="仿宋" w:eastAsia="仿宋" w:cs="仿宋"/>
          <w:spacing w:val="63"/>
          <w:sz w:val="22"/>
          <w:szCs w:val="22"/>
        </w:rPr>
        <w:t xml:space="preserve"> </w:t>
      </w:r>
      <w:r>
        <w:rPr>
          <w:rFonts w:ascii="仿宋" w:hAnsi="仿宋" w:eastAsia="仿宋" w:cs="仿宋"/>
          <w:spacing w:val="17"/>
          <w:sz w:val="22"/>
          <w:szCs w:val="22"/>
        </w:rPr>
        <w:t>投标人应仔细阅读竞争性磋商文件</w:t>
      </w:r>
      <w:r>
        <w:rPr>
          <w:rFonts w:ascii="仿宋" w:hAnsi="仿宋" w:eastAsia="仿宋" w:cs="仿宋"/>
          <w:spacing w:val="-64"/>
          <w:sz w:val="22"/>
          <w:szCs w:val="22"/>
        </w:rPr>
        <w:t xml:space="preserve"> </w:t>
      </w:r>
      <w:r>
        <w:rPr>
          <w:rFonts w:ascii="仿宋" w:hAnsi="仿宋" w:eastAsia="仿宋" w:cs="仿宋"/>
          <w:spacing w:val="17"/>
          <w:sz w:val="22"/>
          <w:szCs w:val="22"/>
        </w:rPr>
        <w:t>,</w:t>
      </w:r>
      <w:r>
        <w:rPr>
          <w:rFonts w:ascii="仿宋" w:hAnsi="仿宋" w:eastAsia="仿宋" w:cs="仿宋"/>
          <w:spacing w:val="-54"/>
          <w:sz w:val="22"/>
          <w:szCs w:val="22"/>
        </w:rPr>
        <w:t xml:space="preserve"> </w:t>
      </w:r>
      <w:r>
        <w:rPr>
          <w:rFonts w:ascii="仿宋" w:hAnsi="仿宋" w:eastAsia="仿宋" w:cs="仿宋"/>
          <w:spacing w:val="17"/>
          <w:sz w:val="22"/>
          <w:szCs w:val="22"/>
        </w:rPr>
        <w:t>了解竞争性磋商文件的要求，并在充分理解竞</w:t>
      </w:r>
      <w:r>
        <w:rPr>
          <w:rFonts w:ascii="仿宋" w:hAnsi="仿宋" w:eastAsia="仿宋" w:cs="仿宋"/>
          <w:spacing w:val="20"/>
          <w:sz w:val="22"/>
          <w:szCs w:val="22"/>
        </w:rPr>
        <w:t>争性磋商文件提出的工程施工要求、货物技术规范</w:t>
      </w:r>
      <w:r>
        <w:rPr>
          <w:rFonts w:ascii="仿宋" w:hAnsi="仿宋" w:eastAsia="仿宋" w:cs="仿宋"/>
          <w:spacing w:val="-55"/>
          <w:sz w:val="22"/>
          <w:szCs w:val="22"/>
        </w:rPr>
        <w:t xml:space="preserve"> </w:t>
      </w:r>
      <w:r>
        <w:rPr>
          <w:rFonts w:ascii="仿宋" w:hAnsi="仿宋" w:eastAsia="仿宋" w:cs="仿宋"/>
          <w:spacing w:val="20"/>
          <w:sz w:val="22"/>
          <w:szCs w:val="22"/>
        </w:rPr>
        <w:t>、服务和商务条款后的基础上制作响应文</w:t>
      </w:r>
      <w:r>
        <w:rPr>
          <w:rFonts w:ascii="仿宋" w:hAnsi="仿宋" w:eastAsia="仿宋" w:cs="仿宋"/>
          <w:spacing w:val="-3"/>
          <w:sz w:val="22"/>
          <w:szCs w:val="22"/>
        </w:rPr>
        <w:t>件。</w:t>
      </w:r>
    </w:p>
    <w:p w14:paraId="10F801EA">
      <w:pPr>
        <w:spacing w:before="7" w:line="229" w:lineRule="auto"/>
        <w:ind w:left="562"/>
        <w:outlineLvl w:val="1"/>
        <w:rPr>
          <w:rFonts w:ascii="仿宋" w:hAnsi="仿宋" w:eastAsia="仿宋" w:cs="仿宋"/>
          <w:sz w:val="22"/>
          <w:szCs w:val="22"/>
        </w:rPr>
      </w:pPr>
      <w:r>
        <w:rPr>
          <w:rFonts w:ascii="仿宋" w:hAnsi="仿宋" w:eastAsia="仿宋" w:cs="仿宋"/>
          <w:spacing w:val="14"/>
          <w:sz w:val="22"/>
          <w:szCs w:val="22"/>
        </w:rPr>
        <w:t>8.</w:t>
      </w:r>
      <w:r>
        <w:rPr>
          <w:rFonts w:ascii="仿宋" w:hAnsi="仿宋" w:eastAsia="仿宋" w:cs="仿宋"/>
          <w:spacing w:val="44"/>
          <w:sz w:val="22"/>
          <w:szCs w:val="22"/>
        </w:rPr>
        <w:t xml:space="preserve"> </w:t>
      </w:r>
      <w:r>
        <w:rPr>
          <w:rFonts w:ascii="仿宋" w:hAnsi="仿宋" w:eastAsia="仿宋" w:cs="仿宋"/>
          <w:spacing w:val="14"/>
          <w:sz w:val="22"/>
          <w:szCs w:val="22"/>
        </w:rPr>
        <w:t>投标的语言及计量单位</w:t>
      </w:r>
    </w:p>
    <w:p w14:paraId="5AD7963B">
      <w:pPr>
        <w:spacing w:before="219" w:line="394" w:lineRule="auto"/>
        <w:ind w:right="12" w:firstLine="562"/>
        <w:jc w:val="both"/>
        <w:rPr>
          <w:rFonts w:ascii="仿宋" w:hAnsi="仿宋" w:eastAsia="仿宋" w:cs="仿宋"/>
          <w:sz w:val="22"/>
          <w:szCs w:val="22"/>
        </w:rPr>
      </w:pPr>
      <w:r>
        <w:rPr>
          <w:rFonts w:ascii="仿宋" w:hAnsi="仿宋" w:eastAsia="仿宋" w:cs="仿宋"/>
          <w:spacing w:val="24"/>
          <w:sz w:val="22"/>
          <w:szCs w:val="22"/>
        </w:rPr>
        <w:t>8.1</w:t>
      </w:r>
      <w:r>
        <w:rPr>
          <w:rFonts w:ascii="仿宋" w:hAnsi="仿宋" w:eastAsia="仿宋" w:cs="仿宋"/>
          <w:spacing w:val="56"/>
          <w:sz w:val="22"/>
          <w:szCs w:val="22"/>
        </w:rPr>
        <w:t xml:space="preserve"> </w:t>
      </w:r>
      <w:r>
        <w:rPr>
          <w:rFonts w:ascii="仿宋" w:hAnsi="仿宋" w:eastAsia="仿宋" w:cs="仿宋"/>
          <w:spacing w:val="24"/>
          <w:sz w:val="22"/>
          <w:szCs w:val="22"/>
        </w:rPr>
        <w:t>投标人的响应文件以及投标人与采购代理机构就有</w:t>
      </w:r>
      <w:r>
        <w:rPr>
          <w:rFonts w:ascii="仿宋" w:hAnsi="仿宋" w:eastAsia="仿宋" w:cs="仿宋"/>
          <w:spacing w:val="23"/>
          <w:sz w:val="22"/>
          <w:szCs w:val="22"/>
        </w:rPr>
        <w:t>关招标活动的所有来往函电均</w:t>
      </w:r>
      <w:r>
        <w:rPr>
          <w:rFonts w:ascii="仿宋" w:hAnsi="仿宋" w:eastAsia="仿宋" w:cs="仿宋"/>
          <w:spacing w:val="19"/>
          <w:sz w:val="22"/>
          <w:szCs w:val="22"/>
        </w:rPr>
        <w:t>应使用中文</w:t>
      </w:r>
      <w:r>
        <w:rPr>
          <w:rFonts w:ascii="仿宋" w:hAnsi="仿宋" w:eastAsia="仿宋" w:cs="仿宋"/>
          <w:spacing w:val="-58"/>
          <w:sz w:val="22"/>
          <w:szCs w:val="22"/>
        </w:rPr>
        <w:t xml:space="preserve"> </w:t>
      </w:r>
      <w:r>
        <w:rPr>
          <w:rFonts w:ascii="仿宋" w:hAnsi="仿宋" w:eastAsia="仿宋" w:cs="仿宋"/>
          <w:spacing w:val="19"/>
          <w:sz w:val="22"/>
          <w:szCs w:val="22"/>
        </w:rPr>
        <w:t>。如果响应文件或与投标有关的其它文件</w:t>
      </w:r>
      <w:r>
        <w:rPr>
          <w:rFonts w:ascii="仿宋" w:hAnsi="仿宋" w:eastAsia="仿宋" w:cs="仿宋"/>
          <w:spacing w:val="-65"/>
          <w:sz w:val="22"/>
          <w:szCs w:val="22"/>
        </w:rPr>
        <w:t xml:space="preserve"> </w:t>
      </w:r>
      <w:r>
        <w:rPr>
          <w:rFonts w:ascii="仿宋" w:hAnsi="仿宋" w:eastAsia="仿宋" w:cs="仿宋"/>
          <w:spacing w:val="19"/>
          <w:sz w:val="22"/>
          <w:szCs w:val="22"/>
        </w:rPr>
        <w:t>、信件及来往函电以其它语言书写的，</w:t>
      </w:r>
      <w:r>
        <w:rPr>
          <w:rFonts w:ascii="仿宋" w:hAnsi="仿宋" w:eastAsia="仿宋" w:cs="仿宋"/>
          <w:spacing w:val="13"/>
          <w:sz w:val="22"/>
          <w:szCs w:val="22"/>
        </w:rPr>
        <w:t>投标人应将其译成中文。</w:t>
      </w:r>
    </w:p>
    <w:p w14:paraId="7D069350">
      <w:pPr>
        <w:spacing w:before="1" w:line="228" w:lineRule="auto"/>
        <w:jc w:val="right"/>
        <w:outlineLvl w:val="2"/>
        <w:rPr>
          <w:rFonts w:ascii="仿宋" w:hAnsi="仿宋" w:eastAsia="仿宋" w:cs="仿宋"/>
          <w:sz w:val="22"/>
          <w:szCs w:val="22"/>
        </w:rPr>
      </w:pPr>
      <w:r>
        <w:rPr>
          <w:rFonts w:ascii="仿宋" w:hAnsi="仿宋" w:eastAsia="仿宋" w:cs="仿宋"/>
          <w:spacing w:val="18"/>
          <w:sz w:val="22"/>
          <w:szCs w:val="22"/>
        </w:rPr>
        <w:t>8.2</w:t>
      </w:r>
      <w:r>
        <w:rPr>
          <w:rFonts w:ascii="仿宋" w:hAnsi="仿宋" w:eastAsia="仿宋" w:cs="仿宋"/>
          <w:spacing w:val="52"/>
          <w:sz w:val="22"/>
          <w:szCs w:val="22"/>
        </w:rPr>
        <w:t xml:space="preserve"> </w:t>
      </w:r>
      <w:r>
        <w:rPr>
          <w:rFonts w:ascii="仿宋" w:hAnsi="仿宋" w:eastAsia="仿宋" w:cs="仿宋"/>
          <w:spacing w:val="18"/>
          <w:sz w:val="22"/>
          <w:szCs w:val="22"/>
        </w:rPr>
        <w:t>响应文件中所使用的计量单位除竞争性磋商文件中有特</w:t>
      </w:r>
      <w:r>
        <w:rPr>
          <w:rFonts w:ascii="仿宋" w:hAnsi="仿宋" w:eastAsia="仿宋" w:cs="仿宋"/>
          <w:spacing w:val="17"/>
          <w:sz w:val="22"/>
          <w:szCs w:val="22"/>
        </w:rPr>
        <w:t>殊规定外，一律使用法定计</w:t>
      </w:r>
    </w:p>
    <w:p w14:paraId="75C712A7">
      <w:pPr>
        <w:spacing w:before="225" w:line="229" w:lineRule="auto"/>
        <w:ind w:left="3"/>
        <w:rPr>
          <w:rFonts w:ascii="仿宋" w:hAnsi="仿宋" w:eastAsia="仿宋" w:cs="仿宋"/>
          <w:sz w:val="22"/>
          <w:szCs w:val="22"/>
        </w:rPr>
      </w:pPr>
      <w:r>
        <w:rPr>
          <w:rFonts w:ascii="仿宋" w:hAnsi="仿宋" w:eastAsia="仿宋" w:cs="仿宋"/>
          <w:spacing w:val="5"/>
          <w:sz w:val="22"/>
          <w:szCs w:val="22"/>
        </w:rPr>
        <w:t>量单位。</w:t>
      </w:r>
    </w:p>
    <w:p w14:paraId="21EDD32A">
      <w:pPr>
        <w:spacing w:before="204" w:line="231" w:lineRule="auto"/>
        <w:ind w:left="562"/>
        <w:outlineLvl w:val="1"/>
        <w:rPr>
          <w:rFonts w:ascii="仿宋" w:hAnsi="仿宋" w:eastAsia="仿宋" w:cs="仿宋"/>
          <w:sz w:val="22"/>
          <w:szCs w:val="22"/>
        </w:rPr>
      </w:pPr>
      <w:r>
        <w:rPr>
          <w:rFonts w:ascii="仿宋" w:hAnsi="仿宋" w:eastAsia="仿宋" w:cs="仿宋"/>
          <w:spacing w:val="8"/>
          <w:sz w:val="22"/>
          <w:szCs w:val="22"/>
        </w:rPr>
        <w:t>9.</w:t>
      </w:r>
      <w:r>
        <w:rPr>
          <w:rFonts w:ascii="仿宋" w:hAnsi="仿宋" w:eastAsia="仿宋" w:cs="仿宋"/>
          <w:spacing w:val="70"/>
          <w:sz w:val="22"/>
          <w:szCs w:val="22"/>
        </w:rPr>
        <w:t xml:space="preserve"> </w:t>
      </w:r>
      <w:r>
        <w:rPr>
          <w:rFonts w:ascii="仿宋" w:hAnsi="仿宋" w:eastAsia="仿宋" w:cs="仿宋"/>
          <w:spacing w:val="8"/>
          <w:sz w:val="22"/>
          <w:szCs w:val="22"/>
        </w:rPr>
        <w:t>响应文件构成</w:t>
      </w:r>
    </w:p>
    <w:p w14:paraId="4CF7FFFC">
      <w:pPr>
        <w:spacing w:before="217" w:line="231" w:lineRule="auto"/>
        <w:ind w:left="562"/>
        <w:outlineLvl w:val="2"/>
        <w:rPr>
          <w:rFonts w:ascii="仿宋" w:hAnsi="仿宋" w:eastAsia="仿宋" w:cs="仿宋"/>
          <w:sz w:val="22"/>
          <w:szCs w:val="22"/>
        </w:rPr>
      </w:pPr>
      <w:r>
        <w:rPr>
          <w:rFonts w:ascii="仿宋" w:hAnsi="仿宋" w:eastAsia="仿宋" w:cs="仿宋"/>
          <w:spacing w:val="16"/>
          <w:sz w:val="22"/>
          <w:szCs w:val="22"/>
        </w:rPr>
        <w:t>9.1  投标人编写的响应文件应包含以下内容</w:t>
      </w:r>
      <w:r>
        <w:rPr>
          <w:rFonts w:ascii="仿宋" w:hAnsi="仿宋" w:eastAsia="仿宋" w:cs="仿宋"/>
          <w:spacing w:val="-16"/>
          <w:sz w:val="22"/>
          <w:szCs w:val="22"/>
        </w:rPr>
        <w:t xml:space="preserve"> </w:t>
      </w:r>
      <w:r>
        <w:rPr>
          <w:rFonts w:ascii="仿宋" w:hAnsi="仿宋" w:eastAsia="仿宋" w:cs="仿宋"/>
          <w:spacing w:val="16"/>
          <w:sz w:val="22"/>
          <w:szCs w:val="22"/>
        </w:rPr>
        <w:t>:</w:t>
      </w:r>
    </w:p>
    <w:p w14:paraId="5687C030">
      <w:pPr>
        <w:pStyle w:val="2"/>
        <w:spacing w:line="444" w:lineRule="auto"/>
      </w:pPr>
    </w:p>
    <w:p w14:paraId="3C947D4F">
      <w:pPr>
        <w:spacing w:before="72" w:line="228" w:lineRule="auto"/>
        <w:ind w:left="562"/>
        <w:rPr>
          <w:rFonts w:ascii="仿宋" w:hAnsi="仿宋" w:eastAsia="仿宋" w:cs="仿宋"/>
          <w:sz w:val="22"/>
          <w:szCs w:val="22"/>
        </w:rPr>
      </w:pPr>
      <w:r>
        <w:rPr>
          <w:rFonts w:ascii="仿宋" w:hAnsi="仿宋" w:eastAsia="仿宋" w:cs="仿宋"/>
          <w:spacing w:val="15"/>
          <w:sz w:val="22"/>
          <w:szCs w:val="22"/>
        </w:rPr>
        <w:t>9.1.1</w:t>
      </w:r>
      <w:r>
        <w:rPr>
          <w:rFonts w:ascii="仿宋" w:hAnsi="仿宋" w:eastAsia="仿宋" w:cs="仿宋"/>
          <w:spacing w:val="67"/>
          <w:sz w:val="22"/>
          <w:szCs w:val="22"/>
        </w:rPr>
        <w:t xml:space="preserve"> </w:t>
      </w:r>
      <w:r>
        <w:rPr>
          <w:rFonts w:ascii="仿宋" w:hAnsi="仿宋" w:eastAsia="仿宋" w:cs="仿宋"/>
          <w:spacing w:val="15"/>
          <w:sz w:val="22"/>
          <w:szCs w:val="22"/>
        </w:rPr>
        <w:t>资格、资信证明文件(以下文件必须在有效期内)</w:t>
      </w:r>
    </w:p>
    <w:p w14:paraId="687D0743">
      <w:pPr>
        <w:pStyle w:val="2"/>
        <w:spacing w:line="250" w:lineRule="auto"/>
      </w:pPr>
    </w:p>
    <w:p w14:paraId="08E847AF">
      <w:pPr>
        <w:spacing w:before="72" w:line="231" w:lineRule="auto"/>
        <w:ind w:left="477"/>
        <w:rPr>
          <w:rFonts w:ascii="仿宋" w:hAnsi="仿宋" w:eastAsia="仿宋" w:cs="仿宋"/>
          <w:sz w:val="22"/>
          <w:szCs w:val="22"/>
        </w:rPr>
      </w:pPr>
      <w:r>
        <w:rPr>
          <w:rFonts w:ascii="仿宋" w:hAnsi="仿宋" w:eastAsia="仿宋" w:cs="仿宋"/>
          <w:spacing w:val="10"/>
          <w:sz w:val="22"/>
          <w:szCs w:val="22"/>
        </w:rPr>
        <w:t>（1）企业营业执照；</w:t>
      </w:r>
      <w:r>
        <w:rPr>
          <w:rFonts w:ascii="仿宋" w:hAnsi="仿宋" w:eastAsia="仿宋" w:cs="仿宋"/>
          <w:spacing w:val="35"/>
          <w:sz w:val="22"/>
          <w:szCs w:val="22"/>
        </w:rPr>
        <w:t xml:space="preserve"> </w:t>
      </w:r>
      <w:r>
        <w:rPr>
          <w:rFonts w:ascii="仿宋" w:hAnsi="仿宋" w:eastAsia="仿宋" w:cs="仿宋"/>
          <w:spacing w:val="10"/>
          <w:sz w:val="22"/>
          <w:szCs w:val="22"/>
        </w:rPr>
        <w:t>安全生产许可证；资质证书。</w:t>
      </w:r>
    </w:p>
    <w:p w14:paraId="350FC975">
      <w:pPr>
        <w:pStyle w:val="2"/>
        <w:spacing w:line="249" w:lineRule="auto"/>
      </w:pPr>
    </w:p>
    <w:p w14:paraId="2B32CCF2">
      <w:pPr>
        <w:spacing w:before="72" w:line="231" w:lineRule="auto"/>
        <w:ind w:left="477"/>
        <w:rPr>
          <w:rFonts w:ascii="仿宋" w:hAnsi="仿宋" w:eastAsia="仿宋" w:cs="仿宋"/>
          <w:sz w:val="22"/>
          <w:szCs w:val="22"/>
        </w:rPr>
      </w:pPr>
      <w:r>
        <w:rPr>
          <w:rFonts w:ascii="仿宋" w:hAnsi="仿宋" w:eastAsia="仿宋" w:cs="仿宋"/>
          <w:spacing w:val="15"/>
          <w:sz w:val="22"/>
          <w:szCs w:val="22"/>
        </w:rPr>
        <w:t>（2）法定代表人身份证明、授权委托人身份证明及授权委托书；</w:t>
      </w:r>
    </w:p>
    <w:p w14:paraId="644D744E">
      <w:pPr>
        <w:spacing w:line="231" w:lineRule="auto"/>
        <w:rPr>
          <w:rFonts w:ascii="仿宋" w:hAnsi="仿宋" w:eastAsia="仿宋" w:cs="仿宋"/>
          <w:sz w:val="22"/>
          <w:szCs w:val="22"/>
        </w:rPr>
        <w:sectPr>
          <w:footerReference r:id="rId10" w:type="default"/>
          <w:pgSz w:w="11850" w:h="16776"/>
          <w:pgMar w:top="373" w:right="1075" w:bottom="991" w:left="1102" w:header="0" w:footer="840" w:gutter="0"/>
          <w:pgNumType w:fmt="decimal"/>
          <w:cols w:space="720" w:num="1"/>
        </w:sectPr>
      </w:pPr>
    </w:p>
    <w:p w14:paraId="21BC9E25">
      <w:pPr>
        <w:spacing w:before="48" w:line="455" w:lineRule="auto"/>
        <w:ind w:left="2" w:right="90" w:firstLine="501"/>
        <w:rPr>
          <w:rFonts w:ascii="仿宋" w:hAnsi="仿宋" w:eastAsia="仿宋" w:cs="仿宋"/>
          <w:sz w:val="22"/>
          <w:szCs w:val="22"/>
        </w:rPr>
      </w:pPr>
      <w:r>
        <w:rPr>
          <w:rFonts w:ascii="仿宋" w:hAnsi="仿宋" w:eastAsia="仿宋" w:cs="仿宋"/>
          <w:spacing w:val="16"/>
          <w:sz w:val="22"/>
          <w:szCs w:val="22"/>
        </w:rPr>
        <w:t>（3）投标人须具备具备电力工程施工总承包贰级以上(含贰级)</w:t>
      </w:r>
      <w:r>
        <w:rPr>
          <w:rFonts w:ascii="仿宋" w:hAnsi="仿宋" w:eastAsia="仿宋" w:cs="仿宋"/>
          <w:spacing w:val="52"/>
          <w:sz w:val="22"/>
          <w:szCs w:val="22"/>
        </w:rPr>
        <w:t xml:space="preserve"> </w:t>
      </w:r>
      <w:r>
        <w:rPr>
          <w:rFonts w:ascii="仿宋" w:hAnsi="仿宋" w:eastAsia="仿宋" w:cs="仿宋"/>
          <w:spacing w:val="16"/>
          <w:sz w:val="22"/>
          <w:szCs w:val="22"/>
        </w:rPr>
        <w:t>资质且具备承装类的【承装(修、试)类电力设施许可证】</w:t>
      </w:r>
      <w:r>
        <w:rPr>
          <w:rFonts w:ascii="仿宋" w:hAnsi="仿宋" w:eastAsia="仿宋" w:cs="仿宋"/>
          <w:spacing w:val="-28"/>
          <w:sz w:val="22"/>
          <w:szCs w:val="22"/>
        </w:rPr>
        <w:t xml:space="preserve"> </w:t>
      </w:r>
      <w:r>
        <w:rPr>
          <w:rFonts w:ascii="仿宋" w:hAnsi="仿宋" w:eastAsia="仿宋" w:cs="仿宋"/>
          <w:spacing w:val="16"/>
          <w:sz w:val="22"/>
          <w:szCs w:val="22"/>
        </w:rPr>
        <w:t>四级(含)以上，具备有效的安全生产许可证；项目负责人</w:t>
      </w:r>
      <w:r>
        <w:rPr>
          <w:rFonts w:ascii="仿宋" w:hAnsi="仿宋" w:eastAsia="仿宋" w:cs="仿宋"/>
          <w:spacing w:val="17"/>
          <w:sz w:val="22"/>
          <w:szCs w:val="22"/>
        </w:rPr>
        <w:t>应具备机电工程二级以上(含二级)注册建造师资格及B</w:t>
      </w:r>
      <w:r>
        <w:rPr>
          <w:rFonts w:ascii="仿宋" w:hAnsi="仿宋" w:eastAsia="仿宋" w:cs="仿宋"/>
          <w:spacing w:val="57"/>
          <w:sz w:val="22"/>
          <w:szCs w:val="22"/>
        </w:rPr>
        <w:t xml:space="preserve"> </w:t>
      </w:r>
      <w:r>
        <w:rPr>
          <w:rFonts w:ascii="仿宋" w:hAnsi="仿宋" w:eastAsia="仿宋" w:cs="仿宋"/>
          <w:spacing w:val="17"/>
          <w:sz w:val="22"/>
          <w:szCs w:val="22"/>
        </w:rPr>
        <w:t>类安全考核合格证，且具备电力相关</w:t>
      </w:r>
      <w:r>
        <w:rPr>
          <w:rFonts w:ascii="仿宋" w:hAnsi="仿宋" w:eastAsia="仿宋" w:cs="仿宋"/>
          <w:spacing w:val="14"/>
          <w:sz w:val="22"/>
          <w:szCs w:val="22"/>
        </w:rPr>
        <w:t>专业的中级职称证。外省投标企业须提供《新疆</w:t>
      </w:r>
      <w:r>
        <w:rPr>
          <w:rFonts w:ascii="仿宋" w:hAnsi="仿宋" w:eastAsia="仿宋" w:cs="仿宋"/>
          <w:spacing w:val="13"/>
          <w:sz w:val="22"/>
          <w:szCs w:val="22"/>
        </w:rPr>
        <w:t>维吾尔自治区区外建设工程企业信息登记册》或新疆工程建设云下载审核通过的信息报送册</w:t>
      </w:r>
      <w:r>
        <w:rPr>
          <w:rFonts w:ascii="仿宋" w:hAnsi="仿宋" w:eastAsia="仿宋" w:cs="仿宋"/>
          <w:spacing w:val="12"/>
          <w:sz w:val="22"/>
          <w:szCs w:val="22"/>
        </w:rPr>
        <w:t>，且项目经理须为《新疆维吾尔自治区区外建设工程企业信息登记册》或新疆工程建设云下载审核通过的信息报送册中备案人员；</w:t>
      </w:r>
    </w:p>
    <w:p w14:paraId="77181D1F">
      <w:pPr>
        <w:pStyle w:val="2"/>
        <w:spacing w:line="251" w:lineRule="auto"/>
      </w:pPr>
    </w:p>
    <w:p w14:paraId="1DD9CDA8">
      <w:pPr>
        <w:spacing w:before="71" w:line="364" w:lineRule="auto"/>
        <w:ind w:left="4" w:right="7" w:firstLine="475"/>
        <w:rPr>
          <w:rFonts w:ascii="仿宋" w:hAnsi="仿宋" w:eastAsia="仿宋" w:cs="仿宋"/>
          <w:sz w:val="22"/>
          <w:szCs w:val="22"/>
        </w:rPr>
      </w:pPr>
      <w:r>
        <w:rPr>
          <w:rFonts w:ascii="仿宋" w:hAnsi="仿宋" w:eastAsia="仿宋" w:cs="仿宋"/>
          <w:spacing w:val="14"/>
          <w:sz w:val="22"/>
          <w:szCs w:val="22"/>
        </w:rPr>
        <w:t>（4）近一年的财务审计报告或财务报表</w:t>
      </w:r>
      <w:r>
        <w:rPr>
          <w:rFonts w:ascii="仿宋" w:hAnsi="仿宋" w:eastAsia="仿宋" w:cs="仿宋"/>
          <w:spacing w:val="-22"/>
          <w:sz w:val="22"/>
          <w:szCs w:val="22"/>
        </w:rPr>
        <w:t>；（</w:t>
      </w:r>
      <w:r>
        <w:rPr>
          <w:rFonts w:ascii="仿宋" w:hAnsi="仿宋" w:eastAsia="仿宋" w:cs="仿宋"/>
          <w:spacing w:val="14"/>
          <w:sz w:val="22"/>
          <w:szCs w:val="22"/>
        </w:rPr>
        <w:t>成立不足一年的提供成立至今的财务报表，包</w:t>
      </w:r>
      <w:r>
        <w:rPr>
          <w:rFonts w:ascii="仿宋" w:hAnsi="仿宋" w:eastAsia="仿宋" w:cs="仿宋"/>
          <w:spacing w:val="11"/>
          <w:sz w:val="22"/>
          <w:szCs w:val="22"/>
        </w:rPr>
        <w:t>含资产负债表、现金流量表、利润表</w:t>
      </w:r>
      <w:r>
        <w:rPr>
          <w:rFonts w:ascii="仿宋" w:hAnsi="仿宋" w:eastAsia="仿宋" w:cs="仿宋"/>
          <w:spacing w:val="5"/>
          <w:sz w:val="22"/>
          <w:szCs w:val="22"/>
        </w:rPr>
        <w:t>）；</w:t>
      </w:r>
    </w:p>
    <w:p w14:paraId="1D0917A6">
      <w:pPr>
        <w:pStyle w:val="2"/>
        <w:spacing w:line="251" w:lineRule="auto"/>
      </w:pPr>
    </w:p>
    <w:p w14:paraId="5DBEF46C">
      <w:pPr>
        <w:spacing w:before="71" w:line="365" w:lineRule="auto"/>
        <w:ind w:right="7" w:firstLine="480"/>
        <w:rPr>
          <w:rFonts w:ascii="仿宋" w:hAnsi="仿宋" w:eastAsia="仿宋" w:cs="仿宋"/>
          <w:sz w:val="22"/>
          <w:szCs w:val="22"/>
        </w:rPr>
      </w:pPr>
      <w:r>
        <w:rPr>
          <w:rFonts w:ascii="仿宋" w:hAnsi="仿宋" w:eastAsia="仿宋" w:cs="仿宋"/>
          <w:spacing w:val="12"/>
          <w:sz w:val="22"/>
          <w:szCs w:val="22"/>
        </w:rPr>
        <w:t>（5）提供近六个月的完税证明；近六个月社保缴纳证明（内含授权委托人社保缴纳证明如</w:t>
      </w:r>
      <w:r>
        <w:rPr>
          <w:rFonts w:ascii="仿宋" w:hAnsi="仿宋" w:eastAsia="仿宋" w:cs="仿宋"/>
          <w:spacing w:val="11"/>
          <w:sz w:val="22"/>
          <w:szCs w:val="22"/>
        </w:rPr>
        <w:t>有退休人员提供退休证</w:t>
      </w:r>
      <w:r>
        <w:rPr>
          <w:rFonts w:ascii="仿宋" w:hAnsi="仿宋" w:eastAsia="仿宋" w:cs="仿宋"/>
          <w:spacing w:val="1"/>
          <w:sz w:val="22"/>
          <w:szCs w:val="22"/>
        </w:rPr>
        <w:t>）；</w:t>
      </w:r>
    </w:p>
    <w:p w14:paraId="06292A41">
      <w:pPr>
        <w:pStyle w:val="2"/>
        <w:spacing w:line="249" w:lineRule="auto"/>
      </w:pPr>
    </w:p>
    <w:p w14:paraId="71ADF3F1">
      <w:pPr>
        <w:spacing w:before="72" w:line="229" w:lineRule="auto"/>
        <w:ind w:left="480"/>
        <w:rPr>
          <w:rFonts w:ascii="仿宋" w:hAnsi="仿宋" w:eastAsia="仿宋" w:cs="仿宋"/>
          <w:sz w:val="22"/>
          <w:szCs w:val="22"/>
        </w:rPr>
      </w:pPr>
      <w:r>
        <w:rPr>
          <w:rFonts w:ascii="仿宋" w:hAnsi="仿宋" w:eastAsia="仿宋" w:cs="仿宋"/>
          <w:spacing w:val="15"/>
          <w:sz w:val="22"/>
          <w:szCs w:val="22"/>
        </w:rPr>
        <w:t>（6）投标人认为有必要提供的声明及文件资料。</w:t>
      </w:r>
    </w:p>
    <w:p w14:paraId="6741F0A3">
      <w:pPr>
        <w:pStyle w:val="2"/>
        <w:spacing w:line="449" w:lineRule="auto"/>
      </w:pPr>
    </w:p>
    <w:p w14:paraId="0FE0AA46">
      <w:pPr>
        <w:spacing w:before="72" w:line="231" w:lineRule="auto"/>
        <w:ind w:left="565"/>
        <w:rPr>
          <w:rFonts w:ascii="仿宋" w:hAnsi="仿宋" w:eastAsia="仿宋" w:cs="仿宋"/>
          <w:sz w:val="22"/>
          <w:szCs w:val="22"/>
        </w:rPr>
      </w:pPr>
      <w:r>
        <w:rPr>
          <w:rFonts w:ascii="仿宋" w:hAnsi="仿宋" w:eastAsia="仿宋" w:cs="仿宋"/>
          <w:spacing w:val="7"/>
          <w:sz w:val="22"/>
          <w:szCs w:val="22"/>
        </w:rPr>
        <w:t>9.1.2</w:t>
      </w:r>
      <w:r>
        <w:rPr>
          <w:rFonts w:ascii="仿宋" w:hAnsi="仿宋" w:eastAsia="仿宋" w:cs="仿宋"/>
          <w:spacing w:val="57"/>
          <w:sz w:val="22"/>
          <w:szCs w:val="22"/>
        </w:rPr>
        <w:t xml:space="preserve"> </w:t>
      </w:r>
      <w:r>
        <w:rPr>
          <w:rFonts w:ascii="仿宋" w:hAnsi="仿宋" w:eastAsia="仿宋" w:cs="仿宋"/>
          <w:spacing w:val="7"/>
          <w:sz w:val="22"/>
          <w:szCs w:val="22"/>
        </w:rPr>
        <w:t>商务文件</w:t>
      </w:r>
    </w:p>
    <w:p w14:paraId="6601C374">
      <w:pPr>
        <w:pStyle w:val="2"/>
        <w:spacing w:line="359" w:lineRule="auto"/>
      </w:pPr>
    </w:p>
    <w:p w14:paraId="748F5B19">
      <w:pPr>
        <w:spacing w:before="72" w:line="231" w:lineRule="auto"/>
        <w:ind w:left="508"/>
        <w:rPr>
          <w:rFonts w:ascii="仿宋" w:hAnsi="仿宋" w:eastAsia="仿宋" w:cs="仿宋"/>
          <w:sz w:val="22"/>
          <w:szCs w:val="22"/>
        </w:rPr>
      </w:pPr>
      <w:r>
        <w:rPr>
          <w:rFonts w:ascii="仿宋" w:hAnsi="仿宋" w:eastAsia="仿宋" w:cs="仿宋"/>
          <w:spacing w:val="-2"/>
          <w:sz w:val="22"/>
          <w:szCs w:val="22"/>
        </w:rPr>
        <w:t>(1)</w:t>
      </w:r>
      <w:r>
        <w:rPr>
          <w:rFonts w:ascii="仿宋" w:hAnsi="仿宋" w:eastAsia="仿宋" w:cs="仿宋"/>
          <w:spacing w:val="30"/>
          <w:sz w:val="22"/>
          <w:szCs w:val="22"/>
        </w:rPr>
        <w:t xml:space="preserve"> </w:t>
      </w:r>
      <w:r>
        <w:rPr>
          <w:rFonts w:ascii="仿宋" w:hAnsi="仿宋" w:eastAsia="仿宋" w:cs="仿宋"/>
          <w:spacing w:val="-2"/>
          <w:sz w:val="22"/>
          <w:szCs w:val="22"/>
        </w:rPr>
        <w:t>投标函</w:t>
      </w:r>
    </w:p>
    <w:p w14:paraId="31C08389">
      <w:pPr>
        <w:pStyle w:val="2"/>
        <w:spacing w:line="249" w:lineRule="auto"/>
      </w:pPr>
    </w:p>
    <w:p w14:paraId="7E12778D">
      <w:pPr>
        <w:spacing w:before="72" w:line="231" w:lineRule="auto"/>
        <w:ind w:left="508"/>
        <w:rPr>
          <w:rFonts w:ascii="仿宋" w:hAnsi="仿宋" w:eastAsia="仿宋" w:cs="仿宋"/>
          <w:sz w:val="22"/>
          <w:szCs w:val="22"/>
        </w:rPr>
      </w:pPr>
      <w:r>
        <w:rPr>
          <w:rFonts w:ascii="仿宋" w:hAnsi="仿宋" w:eastAsia="仿宋" w:cs="仿宋"/>
          <w:spacing w:val="2"/>
          <w:sz w:val="22"/>
          <w:szCs w:val="22"/>
        </w:rPr>
        <w:t>(2)</w:t>
      </w:r>
      <w:r>
        <w:rPr>
          <w:rFonts w:ascii="仿宋" w:hAnsi="仿宋" w:eastAsia="仿宋" w:cs="仿宋"/>
          <w:spacing w:val="28"/>
          <w:sz w:val="22"/>
          <w:szCs w:val="22"/>
        </w:rPr>
        <w:t xml:space="preserve"> </w:t>
      </w:r>
      <w:r>
        <w:rPr>
          <w:rFonts w:ascii="仿宋" w:hAnsi="仿宋" w:eastAsia="仿宋" w:cs="仿宋"/>
          <w:spacing w:val="2"/>
          <w:sz w:val="22"/>
          <w:szCs w:val="22"/>
        </w:rPr>
        <w:t>开标一览表</w:t>
      </w:r>
    </w:p>
    <w:p w14:paraId="67AFC9F7">
      <w:pPr>
        <w:pStyle w:val="2"/>
        <w:spacing w:line="247" w:lineRule="auto"/>
      </w:pPr>
    </w:p>
    <w:p w14:paraId="27540907">
      <w:pPr>
        <w:spacing w:before="71" w:line="230" w:lineRule="auto"/>
        <w:jc w:val="right"/>
        <w:rPr>
          <w:rFonts w:ascii="仿宋" w:hAnsi="仿宋" w:eastAsia="仿宋" w:cs="仿宋"/>
          <w:sz w:val="22"/>
          <w:szCs w:val="22"/>
        </w:rPr>
      </w:pPr>
      <w:r>
        <w:rPr>
          <w:rFonts w:ascii="仿宋" w:hAnsi="仿宋" w:eastAsia="仿宋" w:cs="仿宋"/>
          <w:spacing w:val="8"/>
          <w:sz w:val="22"/>
          <w:szCs w:val="22"/>
        </w:rPr>
        <w:t>(3) 供应商“信用中</w:t>
      </w:r>
      <w:r>
        <w:rPr>
          <w:rFonts w:ascii="仿宋" w:hAnsi="仿宋" w:eastAsia="仿宋" w:cs="仿宋"/>
          <w:spacing w:val="-61"/>
          <w:sz w:val="22"/>
          <w:szCs w:val="22"/>
        </w:rPr>
        <w:t xml:space="preserve"> </w:t>
      </w:r>
      <w:r>
        <w:rPr>
          <w:rFonts w:ascii="仿宋" w:hAnsi="仿宋" w:eastAsia="仿宋" w:cs="仿宋"/>
          <w:spacing w:val="8"/>
          <w:sz w:val="22"/>
          <w:szCs w:val="22"/>
        </w:rPr>
        <w:t>国</w:t>
      </w:r>
      <w:r>
        <w:rPr>
          <w:rFonts w:ascii="仿宋" w:hAnsi="仿宋" w:eastAsia="仿宋" w:cs="仿宋"/>
          <w:spacing w:val="41"/>
          <w:sz w:val="22"/>
          <w:szCs w:val="22"/>
        </w:rPr>
        <w:t xml:space="preserve"> </w:t>
      </w:r>
      <w:r>
        <w:rPr>
          <w:rFonts w:ascii="仿宋" w:hAnsi="仿宋" w:eastAsia="仿宋" w:cs="仿宋"/>
          <w:spacing w:val="8"/>
          <w:sz w:val="22"/>
          <w:szCs w:val="22"/>
        </w:rPr>
        <w:t>”的信用报告、</w:t>
      </w:r>
      <w:r>
        <w:rPr>
          <w:rFonts w:ascii="仿宋" w:hAnsi="仿宋" w:eastAsia="仿宋" w:cs="仿宋"/>
          <w:spacing w:val="-60"/>
          <w:sz w:val="22"/>
          <w:szCs w:val="22"/>
        </w:rPr>
        <w:t xml:space="preserve"> </w:t>
      </w:r>
      <w:r>
        <w:rPr>
          <w:rFonts w:ascii="仿宋" w:hAnsi="仿宋" w:eastAsia="仿宋" w:cs="仿宋"/>
          <w:spacing w:val="8"/>
          <w:sz w:val="22"/>
          <w:szCs w:val="22"/>
        </w:rPr>
        <w:t>国家企业信用信息公示报告及中国政府采购网截图</w:t>
      </w:r>
    </w:p>
    <w:p w14:paraId="052FB119">
      <w:pPr>
        <w:pStyle w:val="2"/>
        <w:spacing w:line="250" w:lineRule="auto"/>
      </w:pPr>
    </w:p>
    <w:p w14:paraId="0748ED95">
      <w:pPr>
        <w:spacing w:before="73" w:line="366" w:lineRule="auto"/>
        <w:ind w:left="14" w:right="4" w:firstLine="494"/>
        <w:rPr>
          <w:rFonts w:ascii="仿宋" w:hAnsi="仿宋" w:eastAsia="仿宋" w:cs="仿宋"/>
          <w:sz w:val="22"/>
          <w:szCs w:val="22"/>
        </w:rPr>
      </w:pPr>
      <w:r>
        <w:rPr>
          <w:rFonts w:ascii="仿宋" w:hAnsi="仿宋" w:eastAsia="仿宋" w:cs="仿宋"/>
          <w:spacing w:val="11"/>
          <w:sz w:val="22"/>
          <w:szCs w:val="22"/>
        </w:rPr>
        <w:t>(4)工程建设项目廉政责任书、建设工程诚信投标承诺书、使用新疆籍劳动力承诺书、农村</w:t>
      </w:r>
      <w:r>
        <w:rPr>
          <w:rFonts w:ascii="仿宋" w:hAnsi="仿宋" w:eastAsia="仿宋" w:cs="仿宋"/>
          <w:spacing w:val="10"/>
          <w:sz w:val="22"/>
          <w:szCs w:val="22"/>
        </w:rPr>
        <w:t>劳动力培训就业情况统计表</w:t>
      </w:r>
    </w:p>
    <w:p w14:paraId="7F82D13A">
      <w:pPr>
        <w:pStyle w:val="2"/>
        <w:spacing w:line="246" w:lineRule="auto"/>
      </w:pPr>
    </w:p>
    <w:p w14:paraId="42E99181">
      <w:pPr>
        <w:spacing w:before="72" w:line="229" w:lineRule="auto"/>
        <w:ind w:left="508"/>
        <w:rPr>
          <w:rFonts w:ascii="仿宋" w:hAnsi="仿宋" w:eastAsia="仿宋" w:cs="仿宋"/>
          <w:sz w:val="22"/>
          <w:szCs w:val="22"/>
        </w:rPr>
      </w:pPr>
      <w:r>
        <w:rPr>
          <w:rFonts w:ascii="仿宋" w:hAnsi="仿宋" w:eastAsia="仿宋" w:cs="仿宋"/>
          <w:spacing w:val="9"/>
          <w:sz w:val="22"/>
          <w:szCs w:val="22"/>
        </w:rPr>
        <w:t>(5) 投标人认为有必要提供的声明及文件资料</w:t>
      </w:r>
    </w:p>
    <w:p w14:paraId="131B410B">
      <w:pPr>
        <w:pStyle w:val="2"/>
        <w:spacing w:line="251" w:lineRule="auto"/>
      </w:pPr>
    </w:p>
    <w:p w14:paraId="7C358B79">
      <w:pPr>
        <w:spacing w:before="72" w:line="231" w:lineRule="auto"/>
        <w:ind w:left="469"/>
        <w:rPr>
          <w:rFonts w:ascii="仿宋" w:hAnsi="仿宋" w:eastAsia="仿宋" w:cs="仿宋"/>
          <w:sz w:val="22"/>
          <w:szCs w:val="22"/>
        </w:rPr>
      </w:pPr>
      <w:r>
        <w:rPr>
          <w:rFonts w:ascii="仿宋" w:hAnsi="仿宋" w:eastAsia="仿宋" w:cs="仿宋"/>
          <w:spacing w:val="6"/>
          <w:sz w:val="22"/>
          <w:szCs w:val="22"/>
        </w:rPr>
        <w:t>9.1.3</w:t>
      </w:r>
      <w:r>
        <w:rPr>
          <w:rFonts w:ascii="仿宋" w:hAnsi="仿宋" w:eastAsia="仿宋" w:cs="仿宋"/>
          <w:spacing w:val="32"/>
          <w:sz w:val="22"/>
          <w:szCs w:val="22"/>
        </w:rPr>
        <w:t xml:space="preserve"> </w:t>
      </w:r>
      <w:r>
        <w:rPr>
          <w:rFonts w:ascii="仿宋" w:hAnsi="仿宋" w:eastAsia="仿宋" w:cs="仿宋"/>
          <w:spacing w:val="6"/>
          <w:sz w:val="22"/>
          <w:szCs w:val="22"/>
        </w:rPr>
        <w:t>技术文件</w:t>
      </w:r>
    </w:p>
    <w:p w14:paraId="6B73153F">
      <w:pPr>
        <w:pStyle w:val="2"/>
        <w:spacing w:line="246" w:lineRule="auto"/>
      </w:pPr>
    </w:p>
    <w:p w14:paraId="2B95971E">
      <w:pPr>
        <w:spacing w:before="73" w:line="231" w:lineRule="auto"/>
        <w:ind w:left="508"/>
        <w:rPr>
          <w:rFonts w:ascii="仿宋" w:hAnsi="仿宋" w:eastAsia="仿宋" w:cs="仿宋"/>
          <w:sz w:val="22"/>
          <w:szCs w:val="22"/>
        </w:rPr>
      </w:pPr>
      <w:r>
        <w:rPr>
          <w:rFonts w:ascii="仿宋" w:hAnsi="仿宋" w:eastAsia="仿宋" w:cs="仿宋"/>
          <w:spacing w:val="3"/>
          <w:sz w:val="22"/>
          <w:szCs w:val="22"/>
        </w:rPr>
        <w:t>(1)</w:t>
      </w:r>
      <w:r>
        <w:rPr>
          <w:rFonts w:ascii="仿宋" w:hAnsi="仿宋" w:eastAsia="仿宋" w:cs="仿宋"/>
          <w:spacing w:val="30"/>
          <w:sz w:val="22"/>
          <w:szCs w:val="22"/>
        </w:rPr>
        <w:t xml:space="preserve"> </w:t>
      </w:r>
      <w:r>
        <w:rPr>
          <w:rFonts w:ascii="仿宋" w:hAnsi="仿宋" w:eastAsia="仿宋" w:cs="仿宋"/>
          <w:spacing w:val="3"/>
          <w:sz w:val="22"/>
          <w:szCs w:val="22"/>
        </w:rPr>
        <w:t>项目实施方案</w:t>
      </w:r>
    </w:p>
    <w:p w14:paraId="743E60D9">
      <w:pPr>
        <w:pStyle w:val="2"/>
        <w:spacing w:line="249" w:lineRule="auto"/>
      </w:pPr>
    </w:p>
    <w:p w14:paraId="545BC9EC">
      <w:pPr>
        <w:spacing w:before="71" w:line="229" w:lineRule="auto"/>
        <w:ind w:left="508"/>
        <w:rPr>
          <w:rFonts w:ascii="仿宋" w:hAnsi="仿宋" w:eastAsia="仿宋" w:cs="仿宋"/>
          <w:sz w:val="22"/>
          <w:szCs w:val="22"/>
        </w:rPr>
      </w:pPr>
      <w:r>
        <w:rPr>
          <w:rFonts w:ascii="仿宋" w:hAnsi="仿宋" w:eastAsia="仿宋" w:cs="仿宋"/>
          <w:spacing w:val="-3"/>
          <w:sz w:val="22"/>
          <w:szCs w:val="22"/>
        </w:rPr>
        <w:t>(2)</w:t>
      </w:r>
      <w:r>
        <w:rPr>
          <w:rFonts w:ascii="仿宋" w:hAnsi="仿宋" w:eastAsia="仿宋" w:cs="仿宋"/>
          <w:spacing w:val="36"/>
          <w:sz w:val="22"/>
          <w:szCs w:val="22"/>
        </w:rPr>
        <w:t xml:space="preserve"> </w:t>
      </w:r>
      <w:r>
        <w:rPr>
          <w:rFonts w:ascii="仿宋" w:hAnsi="仿宋" w:eastAsia="仿宋" w:cs="仿宋"/>
          <w:spacing w:val="-3"/>
          <w:sz w:val="22"/>
          <w:szCs w:val="22"/>
        </w:rPr>
        <w:t>全面性</w:t>
      </w:r>
    </w:p>
    <w:p w14:paraId="601826C3">
      <w:pPr>
        <w:pStyle w:val="2"/>
        <w:spacing w:line="249" w:lineRule="auto"/>
      </w:pPr>
    </w:p>
    <w:p w14:paraId="1CE34B82">
      <w:pPr>
        <w:spacing w:before="72" w:line="229" w:lineRule="auto"/>
        <w:ind w:left="508"/>
        <w:rPr>
          <w:rFonts w:ascii="仿宋" w:hAnsi="仿宋" w:eastAsia="仿宋" w:cs="仿宋"/>
          <w:sz w:val="22"/>
          <w:szCs w:val="22"/>
        </w:rPr>
      </w:pPr>
      <w:r>
        <w:rPr>
          <w:rFonts w:ascii="仿宋" w:hAnsi="仿宋" w:eastAsia="仿宋" w:cs="仿宋"/>
          <w:spacing w:val="-2"/>
          <w:sz w:val="22"/>
          <w:szCs w:val="22"/>
        </w:rPr>
        <w:t>(3)</w:t>
      </w:r>
      <w:r>
        <w:rPr>
          <w:rFonts w:ascii="仿宋" w:hAnsi="仿宋" w:eastAsia="仿宋" w:cs="仿宋"/>
          <w:spacing w:val="30"/>
          <w:sz w:val="22"/>
          <w:szCs w:val="22"/>
        </w:rPr>
        <w:t xml:space="preserve"> </w:t>
      </w:r>
      <w:r>
        <w:rPr>
          <w:rFonts w:ascii="仿宋" w:hAnsi="仿宋" w:eastAsia="仿宋" w:cs="仿宋"/>
          <w:spacing w:val="-2"/>
          <w:sz w:val="22"/>
          <w:szCs w:val="22"/>
        </w:rPr>
        <w:t>先进性</w:t>
      </w:r>
    </w:p>
    <w:p w14:paraId="047A5DD4">
      <w:pPr>
        <w:pStyle w:val="2"/>
        <w:spacing w:line="251" w:lineRule="auto"/>
      </w:pPr>
    </w:p>
    <w:p w14:paraId="2BD55B12">
      <w:pPr>
        <w:spacing w:before="72" w:line="229" w:lineRule="auto"/>
        <w:ind w:left="508"/>
        <w:rPr>
          <w:rFonts w:ascii="仿宋" w:hAnsi="仿宋" w:eastAsia="仿宋" w:cs="仿宋"/>
          <w:sz w:val="22"/>
          <w:szCs w:val="22"/>
        </w:rPr>
      </w:pPr>
      <w:r>
        <w:rPr>
          <w:rFonts w:ascii="仿宋" w:hAnsi="仿宋" w:eastAsia="仿宋" w:cs="仿宋"/>
          <w:spacing w:val="-2"/>
          <w:sz w:val="22"/>
          <w:szCs w:val="22"/>
        </w:rPr>
        <w:t>(4)</w:t>
      </w:r>
      <w:r>
        <w:rPr>
          <w:rFonts w:ascii="仿宋" w:hAnsi="仿宋" w:eastAsia="仿宋" w:cs="仿宋"/>
          <w:spacing w:val="30"/>
          <w:sz w:val="22"/>
          <w:szCs w:val="22"/>
        </w:rPr>
        <w:t xml:space="preserve"> </w:t>
      </w:r>
      <w:r>
        <w:rPr>
          <w:rFonts w:ascii="仿宋" w:hAnsi="仿宋" w:eastAsia="仿宋" w:cs="仿宋"/>
          <w:spacing w:val="-2"/>
          <w:sz w:val="22"/>
          <w:szCs w:val="22"/>
        </w:rPr>
        <w:t>针对性</w:t>
      </w:r>
    </w:p>
    <w:p w14:paraId="293ED898">
      <w:pPr>
        <w:pStyle w:val="2"/>
        <w:spacing w:line="251" w:lineRule="auto"/>
      </w:pPr>
    </w:p>
    <w:p w14:paraId="70D8C1DD">
      <w:pPr>
        <w:spacing w:before="72" w:line="229" w:lineRule="auto"/>
        <w:ind w:left="508"/>
        <w:rPr>
          <w:rFonts w:ascii="仿宋" w:hAnsi="仿宋" w:eastAsia="仿宋" w:cs="仿宋"/>
          <w:sz w:val="22"/>
          <w:szCs w:val="22"/>
        </w:rPr>
      </w:pPr>
      <w:r>
        <w:rPr>
          <w:rFonts w:ascii="仿宋" w:hAnsi="仿宋" w:eastAsia="仿宋" w:cs="仿宋"/>
          <w:spacing w:val="-3"/>
          <w:sz w:val="22"/>
          <w:szCs w:val="22"/>
        </w:rPr>
        <w:t>(5)</w:t>
      </w:r>
      <w:r>
        <w:rPr>
          <w:rFonts w:ascii="仿宋" w:hAnsi="仿宋" w:eastAsia="仿宋" w:cs="仿宋"/>
          <w:spacing w:val="36"/>
          <w:sz w:val="22"/>
          <w:szCs w:val="22"/>
        </w:rPr>
        <w:t xml:space="preserve"> </w:t>
      </w:r>
      <w:r>
        <w:rPr>
          <w:rFonts w:ascii="仿宋" w:hAnsi="仿宋" w:eastAsia="仿宋" w:cs="仿宋"/>
          <w:spacing w:val="-3"/>
          <w:sz w:val="22"/>
          <w:szCs w:val="22"/>
        </w:rPr>
        <w:t>强制性</w:t>
      </w:r>
    </w:p>
    <w:p w14:paraId="7F2FC022">
      <w:pPr>
        <w:pStyle w:val="2"/>
        <w:spacing w:line="249" w:lineRule="auto"/>
      </w:pPr>
    </w:p>
    <w:p w14:paraId="51529D99">
      <w:pPr>
        <w:spacing w:before="72" w:line="230" w:lineRule="auto"/>
        <w:ind w:left="508"/>
        <w:rPr>
          <w:rFonts w:ascii="仿宋" w:hAnsi="仿宋" w:eastAsia="仿宋" w:cs="仿宋"/>
          <w:sz w:val="22"/>
          <w:szCs w:val="22"/>
        </w:rPr>
      </w:pPr>
      <w:r>
        <w:rPr>
          <w:rFonts w:ascii="仿宋" w:hAnsi="仿宋" w:eastAsia="仿宋" w:cs="仿宋"/>
          <w:spacing w:val="6"/>
          <w:sz w:val="22"/>
          <w:szCs w:val="22"/>
        </w:rPr>
        <w:t>(6)</w:t>
      </w:r>
      <w:r>
        <w:rPr>
          <w:rFonts w:ascii="仿宋" w:hAnsi="仿宋" w:eastAsia="仿宋" w:cs="仿宋"/>
          <w:spacing w:val="26"/>
          <w:sz w:val="22"/>
          <w:szCs w:val="22"/>
        </w:rPr>
        <w:t xml:space="preserve"> </w:t>
      </w:r>
      <w:r>
        <w:rPr>
          <w:rFonts w:ascii="仿宋" w:hAnsi="仿宋" w:eastAsia="仿宋" w:cs="仿宋"/>
          <w:spacing w:val="6"/>
          <w:sz w:val="22"/>
          <w:szCs w:val="22"/>
        </w:rPr>
        <w:t>缺陷责任期服务承诺</w:t>
      </w:r>
    </w:p>
    <w:p w14:paraId="47B2E8F5">
      <w:pPr>
        <w:spacing w:line="230" w:lineRule="auto"/>
        <w:rPr>
          <w:rFonts w:ascii="仿宋" w:hAnsi="仿宋" w:eastAsia="仿宋" w:cs="仿宋"/>
          <w:sz w:val="22"/>
          <w:szCs w:val="22"/>
        </w:rPr>
        <w:sectPr>
          <w:footerReference r:id="rId11" w:type="default"/>
          <w:pgSz w:w="11850" w:h="16776"/>
          <w:pgMar w:top="387" w:right="1080" w:bottom="991" w:left="1099" w:header="0" w:footer="840" w:gutter="0"/>
          <w:pgNumType w:fmt="decimal"/>
          <w:cols w:space="720" w:num="1"/>
        </w:sectPr>
      </w:pPr>
    </w:p>
    <w:p w14:paraId="72B7678F">
      <w:pPr>
        <w:spacing w:before="46" w:line="229" w:lineRule="auto"/>
        <w:ind w:left="505"/>
        <w:rPr>
          <w:rFonts w:ascii="仿宋" w:hAnsi="仿宋" w:eastAsia="仿宋" w:cs="仿宋"/>
          <w:sz w:val="22"/>
          <w:szCs w:val="22"/>
        </w:rPr>
      </w:pPr>
      <w:r>
        <w:rPr>
          <w:rFonts w:ascii="仿宋" w:hAnsi="仿宋" w:eastAsia="仿宋" w:cs="仿宋"/>
          <w:spacing w:val="9"/>
          <w:sz w:val="22"/>
          <w:szCs w:val="22"/>
        </w:rPr>
        <w:t>(7) 投标人认为有必要提供的声明及文件资料</w:t>
      </w:r>
    </w:p>
    <w:p w14:paraId="6649A4B5">
      <w:pPr>
        <w:pStyle w:val="2"/>
        <w:spacing w:line="251" w:lineRule="auto"/>
      </w:pPr>
    </w:p>
    <w:p w14:paraId="4D015FBA">
      <w:pPr>
        <w:spacing w:before="72" w:line="231" w:lineRule="auto"/>
        <w:ind w:left="561"/>
        <w:rPr>
          <w:rFonts w:ascii="仿宋" w:hAnsi="仿宋" w:eastAsia="仿宋" w:cs="仿宋"/>
          <w:sz w:val="22"/>
          <w:szCs w:val="22"/>
        </w:rPr>
      </w:pPr>
      <w:r>
        <w:rPr>
          <w:rFonts w:ascii="仿宋" w:hAnsi="仿宋" w:eastAsia="仿宋" w:cs="仿宋"/>
          <w:spacing w:val="3"/>
          <w:sz w:val="22"/>
          <w:szCs w:val="22"/>
        </w:rPr>
        <w:t>9.1.4</w:t>
      </w:r>
      <w:r>
        <w:rPr>
          <w:rFonts w:ascii="仿宋" w:hAnsi="仿宋" w:eastAsia="仿宋" w:cs="仿宋"/>
          <w:spacing w:val="96"/>
          <w:sz w:val="22"/>
          <w:szCs w:val="22"/>
        </w:rPr>
        <w:t xml:space="preserve"> </w:t>
      </w:r>
      <w:r>
        <w:rPr>
          <w:rFonts w:ascii="仿宋" w:hAnsi="仿宋" w:eastAsia="仿宋" w:cs="仿宋"/>
          <w:spacing w:val="3"/>
          <w:sz w:val="22"/>
          <w:szCs w:val="22"/>
        </w:rPr>
        <w:t>电子标书</w:t>
      </w:r>
    </w:p>
    <w:p w14:paraId="1EFFFDD8">
      <w:pPr>
        <w:pStyle w:val="2"/>
        <w:spacing w:line="247" w:lineRule="auto"/>
      </w:pPr>
    </w:p>
    <w:p w14:paraId="53BB077D">
      <w:pPr>
        <w:spacing w:before="71" w:line="228" w:lineRule="auto"/>
        <w:ind w:left="472"/>
        <w:rPr>
          <w:rFonts w:ascii="仿宋" w:hAnsi="仿宋" w:eastAsia="仿宋" w:cs="仿宋"/>
          <w:sz w:val="22"/>
          <w:szCs w:val="22"/>
        </w:rPr>
      </w:pPr>
      <w:r>
        <w:rPr>
          <w:rFonts w:ascii="仿宋" w:hAnsi="仿宋" w:eastAsia="仿宋" w:cs="仿宋"/>
          <w:spacing w:val="12"/>
          <w:sz w:val="22"/>
          <w:szCs w:val="22"/>
        </w:rPr>
        <w:t>本项目实行电子招投标，供应商需要使用</w:t>
      </w:r>
      <w:r>
        <w:rPr>
          <w:rFonts w:ascii="仿宋" w:hAnsi="仿宋" w:eastAsia="仿宋" w:cs="仿宋"/>
          <w:sz w:val="22"/>
          <w:szCs w:val="22"/>
        </w:rPr>
        <w:t>CA</w:t>
      </w:r>
      <w:r>
        <w:rPr>
          <w:rFonts w:ascii="仿宋" w:hAnsi="仿宋" w:eastAsia="仿宋" w:cs="仿宋"/>
          <w:spacing w:val="12"/>
          <w:sz w:val="22"/>
          <w:szCs w:val="22"/>
        </w:rPr>
        <w:t>锁，在新疆政府采购网--下载专区下载--供</w:t>
      </w:r>
    </w:p>
    <w:p w14:paraId="4F618F52">
      <w:pPr>
        <w:pStyle w:val="2"/>
        <w:spacing w:line="252" w:lineRule="auto"/>
      </w:pPr>
    </w:p>
    <w:p w14:paraId="01C49345">
      <w:pPr>
        <w:spacing w:before="72" w:line="499" w:lineRule="auto"/>
        <w:ind w:left="20" w:right="55" w:firstLine="451"/>
        <w:rPr>
          <w:rFonts w:ascii="仿宋" w:hAnsi="仿宋" w:eastAsia="仿宋" w:cs="仿宋"/>
          <w:sz w:val="22"/>
          <w:szCs w:val="22"/>
        </w:rPr>
      </w:pPr>
      <w:r>
        <w:rPr>
          <w:rFonts w:ascii="仿宋" w:hAnsi="仿宋" w:eastAsia="仿宋" w:cs="仿宋"/>
          <w:spacing w:val="13"/>
          <w:sz w:val="22"/>
          <w:szCs w:val="22"/>
        </w:rPr>
        <w:t>应商客户端制作响应文件，并生成</w:t>
      </w:r>
      <w:r>
        <w:rPr>
          <w:rFonts w:ascii="仿宋" w:hAnsi="仿宋" w:eastAsia="仿宋" w:cs="仿宋"/>
          <w:sz w:val="22"/>
          <w:szCs w:val="22"/>
        </w:rPr>
        <w:t>JMBS</w:t>
      </w:r>
      <w:r>
        <w:rPr>
          <w:rFonts w:ascii="仿宋" w:hAnsi="仿宋" w:eastAsia="仿宋" w:cs="仿宋"/>
          <w:spacing w:val="13"/>
          <w:sz w:val="22"/>
          <w:szCs w:val="22"/>
        </w:rPr>
        <w:t>格式加密文件，在投标截止前上传至政府采购云平</w:t>
      </w:r>
      <w:r>
        <w:rPr>
          <w:rFonts w:ascii="仿宋" w:hAnsi="仿宋" w:eastAsia="仿宋" w:cs="仿宋"/>
          <w:spacing w:val="-14"/>
          <w:sz w:val="22"/>
          <w:szCs w:val="22"/>
        </w:rPr>
        <w:t>台。</w:t>
      </w:r>
    </w:p>
    <w:p w14:paraId="052DCB8F">
      <w:pPr>
        <w:spacing w:before="2" w:line="365" w:lineRule="auto"/>
        <w:ind w:left="28" w:firstLine="436"/>
        <w:rPr>
          <w:rFonts w:ascii="仿宋" w:hAnsi="仿宋" w:eastAsia="仿宋" w:cs="仿宋"/>
          <w:sz w:val="22"/>
          <w:szCs w:val="22"/>
        </w:rPr>
      </w:pPr>
      <w:r>
        <w:rPr>
          <w:rFonts w:ascii="仿宋" w:hAnsi="仿宋" w:eastAsia="仿宋" w:cs="仿宋"/>
          <w:spacing w:val="5"/>
          <w:sz w:val="22"/>
          <w:szCs w:val="22"/>
        </w:rPr>
        <w:t>9.2</w:t>
      </w:r>
      <w:r>
        <w:rPr>
          <w:rFonts w:ascii="仿宋" w:hAnsi="仿宋" w:eastAsia="仿宋" w:cs="仿宋"/>
          <w:spacing w:val="39"/>
          <w:sz w:val="22"/>
          <w:szCs w:val="22"/>
        </w:rPr>
        <w:t xml:space="preserve"> </w:t>
      </w:r>
      <w:r>
        <w:rPr>
          <w:rFonts w:ascii="仿宋" w:hAnsi="仿宋" w:eastAsia="仿宋" w:cs="仿宋"/>
          <w:spacing w:val="5"/>
          <w:sz w:val="22"/>
          <w:szCs w:val="22"/>
        </w:rPr>
        <w:t>第9.1.1条中第(1)</w:t>
      </w:r>
      <w:r>
        <w:rPr>
          <w:rFonts w:ascii="仿宋" w:hAnsi="仿宋" w:eastAsia="仿宋" w:cs="仿宋"/>
          <w:spacing w:val="-59"/>
          <w:sz w:val="22"/>
          <w:szCs w:val="22"/>
        </w:rPr>
        <w:t xml:space="preserve"> </w:t>
      </w:r>
      <w:r>
        <w:rPr>
          <w:rFonts w:ascii="仿宋" w:hAnsi="仿宋" w:eastAsia="仿宋" w:cs="仿宋"/>
          <w:spacing w:val="5"/>
          <w:sz w:val="22"/>
          <w:szCs w:val="22"/>
        </w:rPr>
        <w:t>(2)</w:t>
      </w:r>
      <w:r>
        <w:rPr>
          <w:rFonts w:ascii="仿宋" w:hAnsi="仿宋" w:eastAsia="仿宋" w:cs="仿宋"/>
          <w:spacing w:val="-59"/>
          <w:sz w:val="22"/>
          <w:szCs w:val="22"/>
        </w:rPr>
        <w:t xml:space="preserve"> </w:t>
      </w:r>
      <w:r>
        <w:rPr>
          <w:rFonts w:ascii="仿宋" w:hAnsi="仿宋" w:eastAsia="仿宋" w:cs="仿宋"/>
          <w:spacing w:val="5"/>
          <w:sz w:val="22"/>
          <w:szCs w:val="22"/>
        </w:rPr>
        <w:t>(3)（4</w:t>
      </w:r>
      <w:r>
        <w:rPr>
          <w:rFonts w:ascii="仿宋" w:hAnsi="仿宋" w:eastAsia="仿宋" w:cs="仿宋"/>
          <w:spacing w:val="-15"/>
          <w:sz w:val="22"/>
          <w:szCs w:val="22"/>
        </w:rPr>
        <w:t>）</w:t>
      </w:r>
      <w:r>
        <w:rPr>
          <w:rFonts w:ascii="仿宋" w:hAnsi="仿宋" w:eastAsia="仿宋" w:cs="仿宋"/>
          <w:spacing w:val="-87"/>
          <w:sz w:val="22"/>
          <w:szCs w:val="22"/>
        </w:rPr>
        <w:t xml:space="preserve"> </w:t>
      </w:r>
      <w:r>
        <w:rPr>
          <w:rFonts w:ascii="仿宋" w:hAnsi="仿宋" w:eastAsia="仿宋" w:cs="仿宋"/>
          <w:spacing w:val="-15"/>
          <w:sz w:val="22"/>
          <w:szCs w:val="22"/>
        </w:rPr>
        <w:t>（</w:t>
      </w:r>
      <w:r>
        <w:rPr>
          <w:rFonts w:ascii="仿宋" w:hAnsi="仿宋" w:eastAsia="仿宋" w:cs="仿宋"/>
          <w:spacing w:val="5"/>
          <w:sz w:val="22"/>
          <w:szCs w:val="22"/>
        </w:rPr>
        <w:t>5）项、第9.1.2条中第(1)</w:t>
      </w:r>
      <w:r>
        <w:rPr>
          <w:rFonts w:ascii="仿宋" w:hAnsi="仿宋" w:eastAsia="仿宋" w:cs="仿宋"/>
          <w:spacing w:val="-59"/>
          <w:sz w:val="22"/>
          <w:szCs w:val="22"/>
        </w:rPr>
        <w:t xml:space="preserve"> </w:t>
      </w:r>
      <w:r>
        <w:rPr>
          <w:rFonts w:ascii="仿宋" w:hAnsi="仿宋" w:eastAsia="仿宋" w:cs="仿宋"/>
          <w:spacing w:val="5"/>
          <w:sz w:val="22"/>
          <w:szCs w:val="22"/>
        </w:rPr>
        <w:t>(</w:t>
      </w:r>
      <w:r>
        <w:rPr>
          <w:rFonts w:ascii="仿宋" w:hAnsi="仿宋" w:eastAsia="仿宋" w:cs="仿宋"/>
          <w:spacing w:val="4"/>
          <w:sz w:val="22"/>
          <w:szCs w:val="22"/>
        </w:rPr>
        <w:t>2)</w:t>
      </w:r>
      <w:r>
        <w:rPr>
          <w:rFonts w:ascii="仿宋" w:hAnsi="仿宋" w:eastAsia="仿宋" w:cs="仿宋"/>
          <w:spacing w:val="-59"/>
          <w:sz w:val="22"/>
          <w:szCs w:val="22"/>
        </w:rPr>
        <w:t xml:space="preserve"> </w:t>
      </w:r>
      <w:r>
        <w:rPr>
          <w:rFonts w:ascii="仿宋" w:hAnsi="仿宋" w:eastAsia="仿宋" w:cs="仿宋"/>
          <w:spacing w:val="4"/>
          <w:sz w:val="22"/>
          <w:szCs w:val="22"/>
        </w:rPr>
        <w:t>(3)</w:t>
      </w:r>
      <w:r>
        <w:rPr>
          <w:rFonts w:ascii="仿宋" w:hAnsi="仿宋" w:eastAsia="仿宋" w:cs="仿宋"/>
          <w:spacing w:val="-58"/>
          <w:sz w:val="22"/>
          <w:szCs w:val="22"/>
        </w:rPr>
        <w:t xml:space="preserve"> </w:t>
      </w:r>
      <w:r>
        <w:rPr>
          <w:rFonts w:ascii="仿宋" w:hAnsi="仿宋" w:eastAsia="仿宋" w:cs="仿宋"/>
          <w:spacing w:val="4"/>
          <w:sz w:val="22"/>
          <w:szCs w:val="22"/>
        </w:rPr>
        <w:t>(4)项、第9.1.3条</w:t>
      </w:r>
      <w:r>
        <w:rPr>
          <w:rFonts w:ascii="仿宋" w:hAnsi="仿宋" w:eastAsia="仿宋" w:cs="仿宋"/>
          <w:spacing w:val="10"/>
          <w:sz w:val="22"/>
          <w:szCs w:val="22"/>
        </w:rPr>
        <w:t>中第(1)(2)(3)(4)(5)(6) 项为必备项，投标人在响应文件中必须提供有关材料</w:t>
      </w:r>
      <w:r>
        <w:rPr>
          <w:rFonts w:ascii="仿宋" w:hAnsi="仿宋" w:eastAsia="仿宋" w:cs="仿宋"/>
          <w:spacing w:val="9"/>
          <w:sz w:val="22"/>
          <w:szCs w:val="22"/>
        </w:rPr>
        <w:t>，如果缺项，</w:t>
      </w:r>
    </w:p>
    <w:p w14:paraId="1257804A">
      <w:pPr>
        <w:pStyle w:val="2"/>
        <w:spacing w:line="250" w:lineRule="auto"/>
      </w:pPr>
    </w:p>
    <w:p w14:paraId="7FCB4C74">
      <w:pPr>
        <w:spacing w:before="73" w:line="230" w:lineRule="auto"/>
        <w:rPr>
          <w:rFonts w:ascii="仿宋" w:hAnsi="仿宋" w:eastAsia="仿宋" w:cs="仿宋"/>
          <w:sz w:val="22"/>
          <w:szCs w:val="22"/>
        </w:rPr>
      </w:pPr>
      <w:r>
        <w:rPr>
          <w:rFonts w:ascii="仿宋" w:hAnsi="仿宋" w:eastAsia="仿宋" w:cs="仿宋"/>
          <w:spacing w:val="8"/>
          <w:sz w:val="22"/>
          <w:szCs w:val="22"/>
        </w:rPr>
        <w:t>将导致投标失败。</w:t>
      </w:r>
    </w:p>
    <w:p w14:paraId="0742112A">
      <w:pPr>
        <w:pStyle w:val="2"/>
        <w:spacing w:line="250" w:lineRule="auto"/>
      </w:pPr>
    </w:p>
    <w:p w14:paraId="40FF7790">
      <w:pPr>
        <w:spacing w:before="72" w:line="364" w:lineRule="auto"/>
        <w:ind w:left="479" w:right="288" w:hanging="14"/>
        <w:rPr>
          <w:rFonts w:ascii="仿宋" w:hAnsi="仿宋" w:eastAsia="仿宋" w:cs="仿宋"/>
          <w:sz w:val="22"/>
          <w:szCs w:val="22"/>
        </w:rPr>
      </w:pPr>
      <w:r>
        <w:rPr>
          <w:rFonts w:ascii="仿宋" w:hAnsi="仿宋" w:eastAsia="仿宋" w:cs="仿宋"/>
          <w:spacing w:val="12"/>
          <w:sz w:val="22"/>
          <w:szCs w:val="22"/>
        </w:rPr>
        <w:t>9.3 投标人在投标中违反国家有关法律法规的强制性规定的，其投标按未满足竞争性磋</w:t>
      </w:r>
      <w:r>
        <w:rPr>
          <w:rFonts w:ascii="仿宋" w:hAnsi="仿宋" w:eastAsia="仿宋" w:cs="仿宋"/>
          <w:spacing w:val="9"/>
          <w:sz w:val="22"/>
          <w:szCs w:val="22"/>
        </w:rPr>
        <w:t>商文件实质性要求处理。</w:t>
      </w:r>
    </w:p>
    <w:p w14:paraId="7CEED3E0">
      <w:pPr>
        <w:pStyle w:val="2"/>
        <w:spacing w:line="251" w:lineRule="auto"/>
      </w:pPr>
    </w:p>
    <w:p w14:paraId="58CA06A2">
      <w:pPr>
        <w:spacing w:before="72" w:line="231" w:lineRule="auto"/>
        <w:ind w:left="481"/>
        <w:rPr>
          <w:rFonts w:ascii="仿宋" w:hAnsi="仿宋" w:eastAsia="仿宋" w:cs="仿宋"/>
          <w:sz w:val="22"/>
          <w:szCs w:val="22"/>
        </w:rPr>
      </w:pPr>
      <w:r>
        <w:rPr>
          <w:rFonts w:ascii="仿宋" w:hAnsi="仿宋" w:eastAsia="仿宋" w:cs="仿宋"/>
          <w:spacing w:val="5"/>
          <w:sz w:val="22"/>
          <w:szCs w:val="22"/>
        </w:rPr>
        <w:t>10.</w:t>
      </w:r>
      <w:r>
        <w:rPr>
          <w:rFonts w:ascii="仿宋" w:hAnsi="仿宋" w:eastAsia="仿宋" w:cs="仿宋"/>
          <w:spacing w:val="17"/>
          <w:sz w:val="22"/>
          <w:szCs w:val="22"/>
        </w:rPr>
        <w:t xml:space="preserve">  </w:t>
      </w:r>
      <w:r>
        <w:rPr>
          <w:rFonts w:ascii="仿宋" w:hAnsi="仿宋" w:eastAsia="仿宋" w:cs="仿宋"/>
          <w:spacing w:val="5"/>
          <w:sz w:val="22"/>
          <w:szCs w:val="22"/>
        </w:rPr>
        <w:t>投标书格式</w:t>
      </w:r>
    </w:p>
    <w:p w14:paraId="22F85DCE">
      <w:pPr>
        <w:pStyle w:val="2"/>
        <w:spacing w:line="248" w:lineRule="auto"/>
      </w:pPr>
    </w:p>
    <w:p w14:paraId="4BCF5D6E">
      <w:pPr>
        <w:spacing w:before="72" w:line="501" w:lineRule="auto"/>
        <w:ind w:left="471" w:right="94" w:firstLine="10"/>
        <w:rPr>
          <w:rFonts w:ascii="仿宋" w:hAnsi="仿宋" w:eastAsia="仿宋" w:cs="仿宋"/>
          <w:sz w:val="22"/>
          <w:szCs w:val="22"/>
        </w:rPr>
      </w:pPr>
      <w:r>
        <w:rPr>
          <w:rFonts w:ascii="仿宋" w:hAnsi="仿宋" w:eastAsia="仿宋" w:cs="仿宋"/>
          <w:spacing w:val="11"/>
          <w:sz w:val="22"/>
          <w:szCs w:val="22"/>
        </w:rPr>
        <w:t>10.1  投标人应按竞争性磋商文件提供的格式完整</w:t>
      </w:r>
      <w:r>
        <w:rPr>
          <w:rFonts w:ascii="仿宋" w:hAnsi="仿宋" w:eastAsia="仿宋" w:cs="仿宋"/>
          <w:spacing w:val="10"/>
          <w:sz w:val="22"/>
          <w:szCs w:val="22"/>
        </w:rPr>
        <w:t>地填写所提供的工程量、货物、服务、</w:t>
      </w:r>
      <w:r>
        <w:rPr>
          <w:rFonts w:ascii="仿宋" w:hAnsi="仿宋" w:eastAsia="仿宋" w:cs="仿宋"/>
          <w:spacing w:val="7"/>
          <w:sz w:val="22"/>
          <w:szCs w:val="22"/>
        </w:rPr>
        <w:t>数量及价格。</w:t>
      </w:r>
    </w:p>
    <w:p w14:paraId="56417343">
      <w:pPr>
        <w:spacing w:before="1" w:line="230" w:lineRule="auto"/>
        <w:ind w:left="481"/>
        <w:rPr>
          <w:rFonts w:ascii="仿宋" w:hAnsi="仿宋" w:eastAsia="仿宋" w:cs="仿宋"/>
          <w:sz w:val="22"/>
          <w:szCs w:val="22"/>
        </w:rPr>
      </w:pPr>
      <w:r>
        <w:rPr>
          <w:rFonts w:ascii="仿宋" w:hAnsi="仿宋" w:eastAsia="仿宋" w:cs="仿宋"/>
          <w:spacing w:val="4"/>
          <w:sz w:val="22"/>
          <w:szCs w:val="22"/>
        </w:rPr>
        <w:t>11.</w:t>
      </w:r>
      <w:r>
        <w:rPr>
          <w:rFonts w:ascii="仿宋" w:hAnsi="仿宋" w:eastAsia="仿宋" w:cs="仿宋"/>
          <w:spacing w:val="17"/>
          <w:sz w:val="22"/>
          <w:szCs w:val="22"/>
        </w:rPr>
        <w:t xml:space="preserve">  </w:t>
      </w:r>
      <w:r>
        <w:rPr>
          <w:rFonts w:ascii="仿宋" w:hAnsi="仿宋" w:eastAsia="仿宋" w:cs="仿宋"/>
          <w:spacing w:val="4"/>
          <w:sz w:val="22"/>
          <w:szCs w:val="22"/>
        </w:rPr>
        <w:t>投标报价</w:t>
      </w:r>
    </w:p>
    <w:p w14:paraId="422832C8">
      <w:pPr>
        <w:pStyle w:val="2"/>
        <w:spacing w:line="248" w:lineRule="auto"/>
      </w:pPr>
    </w:p>
    <w:p w14:paraId="44221640">
      <w:pPr>
        <w:spacing w:before="71" w:line="365" w:lineRule="auto"/>
        <w:ind w:left="472" w:right="285" w:firstLine="8"/>
        <w:rPr>
          <w:rFonts w:ascii="仿宋" w:hAnsi="仿宋" w:eastAsia="仿宋" w:cs="仿宋"/>
          <w:sz w:val="22"/>
          <w:szCs w:val="22"/>
        </w:rPr>
      </w:pPr>
      <w:r>
        <w:rPr>
          <w:rFonts w:ascii="仿宋" w:hAnsi="仿宋" w:eastAsia="仿宋" w:cs="仿宋"/>
          <w:spacing w:val="12"/>
          <w:sz w:val="22"/>
          <w:szCs w:val="22"/>
        </w:rPr>
        <w:t>11.1  投标人应按竞争性磋商文件要求，标明</w:t>
      </w:r>
      <w:r>
        <w:rPr>
          <w:rFonts w:ascii="仿宋" w:hAnsi="仿宋" w:eastAsia="仿宋" w:cs="仿宋"/>
          <w:spacing w:val="11"/>
          <w:sz w:val="22"/>
          <w:szCs w:val="22"/>
        </w:rPr>
        <w:t>拟提供工程量的单价和总价。如单价和总</w:t>
      </w:r>
      <w:r>
        <w:rPr>
          <w:rFonts w:ascii="仿宋" w:hAnsi="仿宋" w:eastAsia="仿宋" w:cs="仿宋"/>
          <w:spacing w:val="6"/>
          <w:sz w:val="22"/>
          <w:szCs w:val="22"/>
        </w:rPr>
        <w:t>价不符，</w:t>
      </w:r>
      <w:r>
        <w:rPr>
          <w:rFonts w:ascii="仿宋" w:hAnsi="仿宋" w:eastAsia="仿宋" w:cs="仿宋"/>
          <w:spacing w:val="-59"/>
          <w:sz w:val="22"/>
          <w:szCs w:val="22"/>
        </w:rPr>
        <w:t xml:space="preserve"> </w:t>
      </w:r>
      <w:r>
        <w:rPr>
          <w:rFonts w:ascii="仿宋" w:hAnsi="仿宋" w:eastAsia="仿宋" w:cs="仿宋"/>
          <w:spacing w:val="6"/>
          <w:sz w:val="22"/>
          <w:szCs w:val="22"/>
        </w:rPr>
        <w:t>以单价累计为准。</w:t>
      </w:r>
    </w:p>
    <w:p w14:paraId="25A8EC88">
      <w:pPr>
        <w:pStyle w:val="2"/>
        <w:spacing w:line="248" w:lineRule="auto"/>
      </w:pPr>
    </w:p>
    <w:p w14:paraId="781E1422">
      <w:pPr>
        <w:spacing w:before="73" w:line="230" w:lineRule="auto"/>
        <w:ind w:left="481"/>
        <w:rPr>
          <w:rFonts w:ascii="仿宋" w:hAnsi="仿宋" w:eastAsia="仿宋" w:cs="仿宋"/>
          <w:sz w:val="22"/>
          <w:szCs w:val="22"/>
        </w:rPr>
      </w:pPr>
      <w:r>
        <w:rPr>
          <w:rFonts w:ascii="仿宋" w:hAnsi="仿宋" w:eastAsia="仿宋" w:cs="仿宋"/>
          <w:spacing w:val="11"/>
          <w:sz w:val="22"/>
          <w:szCs w:val="22"/>
        </w:rPr>
        <w:t>11.2 本标针对每一项工程量只接受一个报价，不接受备选方案， 但不拒绝优惠声明。</w:t>
      </w:r>
    </w:p>
    <w:p w14:paraId="70BAC157">
      <w:pPr>
        <w:pStyle w:val="2"/>
        <w:spacing w:line="249" w:lineRule="auto"/>
      </w:pPr>
    </w:p>
    <w:p w14:paraId="1A7AD5E5">
      <w:pPr>
        <w:spacing w:before="72" w:line="229" w:lineRule="auto"/>
        <w:ind w:left="481"/>
        <w:rPr>
          <w:rFonts w:ascii="仿宋" w:hAnsi="仿宋" w:eastAsia="仿宋" w:cs="仿宋"/>
          <w:sz w:val="22"/>
          <w:szCs w:val="22"/>
        </w:rPr>
      </w:pPr>
      <w:r>
        <w:rPr>
          <w:rFonts w:ascii="仿宋" w:hAnsi="仿宋" w:eastAsia="仿宋" w:cs="仿宋"/>
          <w:spacing w:val="11"/>
          <w:sz w:val="22"/>
          <w:szCs w:val="22"/>
        </w:rPr>
        <w:t>11.3 投标人应按竞争性磋商文件的要求对有关设计文件、服务的全部内容进行报价。</w:t>
      </w:r>
    </w:p>
    <w:p w14:paraId="3BDCA808">
      <w:pPr>
        <w:pStyle w:val="2"/>
        <w:spacing w:line="249" w:lineRule="auto"/>
      </w:pPr>
    </w:p>
    <w:p w14:paraId="44994247">
      <w:pPr>
        <w:spacing w:before="72" w:line="231" w:lineRule="auto"/>
        <w:ind w:left="481"/>
        <w:rPr>
          <w:rFonts w:ascii="仿宋" w:hAnsi="仿宋" w:eastAsia="仿宋" w:cs="仿宋"/>
          <w:sz w:val="22"/>
          <w:szCs w:val="22"/>
        </w:rPr>
      </w:pPr>
      <w:r>
        <w:rPr>
          <w:rFonts w:ascii="仿宋" w:hAnsi="仿宋" w:eastAsia="仿宋" w:cs="仿宋"/>
          <w:spacing w:val="4"/>
          <w:sz w:val="22"/>
          <w:szCs w:val="22"/>
        </w:rPr>
        <w:t>12.</w:t>
      </w:r>
      <w:r>
        <w:rPr>
          <w:rFonts w:ascii="仿宋" w:hAnsi="仿宋" w:eastAsia="仿宋" w:cs="仿宋"/>
          <w:spacing w:val="14"/>
          <w:sz w:val="22"/>
          <w:szCs w:val="22"/>
        </w:rPr>
        <w:t xml:space="preserve">   </w:t>
      </w:r>
      <w:r>
        <w:rPr>
          <w:rFonts w:ascii="仿宋" w:hAnsi="仿宋" w:eastAsia="仿宋" w:cs="仿宋"/>
          <w:spacing w:val="4"/>
          <w:sz w:val="22"/>
          <w:szCs w:val="22"/>
        </w:rPr>
        <w:t>投标货币</w:t>
      </w:r>
    </w:p>
    <w:p w14:paraId="367BE715">
      <w:pPr>
        <w:pStyle w:val="2"/>
        <w:spacing w:line="249" w:lineRule="auto"/>
      </w:pPr>
    </w:p>
    <w:p w14:paraId="192FC5E1">
      <w:pPr>
        <w:spacing w:before="72" w:line="231" w:lineRule="auto"/>
        <w:ind w:left="481"/>
        <w:rPr>
          <w:rFonts w:ascii="仿宋" w:hAnsi="仿宋" w:eastAsia="仿宋" w:cs="仿宋"/>
          <w:sz w:val="22"/>
          <w:szCs w:val="22"/>
        </w:rPr>
      </w:pPr>
      <w:r>
        <w:rPr>
          <w:rFonts w:ascii="仿宋" w:hAnsi="仿宋" w:eastAsia="仿宋" w:cs="仿宋"/>
          <w:spacing w:val="8"/>
          <w:sz w:val="22"/>
          <w:szCs w:val="22"/>
        </w:rPr>
        <w:t>12.1 本次投标货币为人民币。</w:t>
      </w:r>
    </w:p>
    <w:p w14:paraId="5527547E">
      <w:pPr>
        <w:pStyle w:val="2"/>
        <w:spacing w:line="249" w:lineRule="auto"/>
      </w:pPr>
    </w:p>
    <w:p w14:paraId="3B2A6E5E">
      <w:pPr>
        <w:spacing w:before="72" w:line="231" w:lineRule="auto"/>
        <w:ind w:left="481"/>
        <w:rPr>
          <w:rFonts w:ascii="仿宋" w:hAnsi="仿宋" w:eastAsia="仿宋" w:cs="仿宋"/>
          <w:sz w:val="22"/>
          <w:szCs w:val="22"/>
        </w:rPr>
      </w:pPr>
      <w:r>
        <w:rPr>
          <w:rFonts w:ascii="仿宋" w:hAnsi="仿宋" w:eastAsia="仿宋" w:cs="仿宋"/>
          <w:spacing w:val="10"/>
          <w:sz w:val="22"/>
          <w:szCs w:val="22"/>
        </w:rPr>
        <w:t>13.  证明投标人合格和资格的文件</w:t>
      </w:r>
    </w:p>
    <w:p w14:paraId="4B4D145C">
      <w:pPr>
        <w:pStyle w:val="2"/>
        <w:spacing w:line="247" w:lineRule="auto"/>
      </w:pPr>
    </w:p>
    <w:p w14:paraId="3E5AD18D">
      <w:pPr>
        <w:spacing w:before="72" w:line="365" w:lineRule="auto"/>
        <w:ind w:left="471" w:right="403" w:firstLine="9"/>
        <w:rPr>
          <w:rFonts w:ascii="仿宋" w:hAnsi="仿宋" w:eastAsia="仿宋" w:cs="仿宋"/>
          <w:sz w:val="22"/>
          <w:szCs w:val="22"/>
        </w:rPr>
      </w:pPr>
      <w:r>
        <w:rPr>
          <w:rFonts w:ascii="仿宋" w:hAnsi="仿宋" w:eastAsia="仿宋" w:cs="仿宋"/>
          <w:spacing w:val="12"/>
          <w:sz w:val="22"/>
          <w:szCs w:val="22"/>
        </w:rPr>
        <w:t>13.1 投标人应提交证明其有资格参加投标和一旦其投</w:t>
      </w:r>
      <w:r>
        <w:rPr>
          <w:rFonts w:ascii="仿宋" w:hAnsi="仿宋" w:eastAsia="仿宋" w:cs="仿宋"/>
          <w:spacing w:val="11"/>
          <w:sz w:val="22"/>
          <w:szCs w:val="22"/>
        </w:rPr>
        <w:t>标被接受则有能力履行合同的文</w:t>
      </w:r>
      <w:r>
        <w:rPr>
          <w:rFonts w:ascii="仿宋" w:hAnsi="仿宋" w:eastAsia="仿宋" w:cs="仿宋"/>
          <w:spacing w:val="10"/>
          <w:sz w:val="22"/>
          <w:szCs w:val="22"/>
        </w:rPr>
        <w:t>件，并作为其响应文件的一部分。</w:t>
      </w:r>
    </w:p>
    <w:p w14:paraId="07A36F9B">
      <w:pPr>
        <w:pStyle w:val="2"/>
        <w:spacing w:line="249" w:lineRule="auto"/>
      </w:pPr>
    </w:p>
    <w:p w14:paraId="383CCBB4">
      <w:pPr>
        <w:spacing w:before="71" w:line="229" w:lineRule="auto"/>
        <w:ind w:left="481"/>
        <w:rPr>
          <w:rFonts w:ascii="仿宋" w:hAnsi="仿宋" w:eastAsia="仿宋" w:cs="仿宋"/>
          <w:sz w:val="22"/>
          <w:szCs w:val="22"/>
        </w:rPr>
      </w:pPr>
      <w:r>
        <w:rPr>
          <w:rFonts w:ascii="仿宋" w:hAnsi="仿宋" w:eastAsia="仿宋" w:cs="仿宋"/>
          <w:spacing w:val="11"/>
          <w:sz w:val="22"/>
          <w:szCs w:val="22"/>
        </w:rPr>
        <w:t>13.2 投标人应填写并提交竞争性磋商文件所要求的资格证明类文</w:t>
      </w:r>
      <w:r>
        <w:rPr>
          <w:rFonts w:ascii="仿宋" w:hAnsi="仿宋" w:eastAsia="仿宋" w:cs="仿宋"/>
          <w:spacing w:val="10"/>
          <w:sz w:val="22"/>
          <w:szCs w:val="22"/>
        </w:rPr>
        <w:t>件。</w:t>
      </w:r>
    </w:p>
    <w:p w14:paraId="50A771D3">
      <w:pPr>
        <w:pStyle w:val="2"/>
        <w:spacing w:line="251" w:lineRule="auto"/>
      </w:pPr>
    </w:p>
    <w:p w14:paraId="6930455B">
      <w:pPr>
        <w:spacing w:before="72" w:line="229" w:lineRule="auto"/>
        <w:ind w:left="481"/>
        <w:rPr>
          <w:rFonts w:ascii="仿宋" w:hAnsi="仿宋" w:eastAsia="仿宋" w:cs="仿宋"/>
          <w:sz w:val="22"/>
          <w:szCs w:val="22"/>
        </w:rPr>
      </w:pPr>
      <w:r>
        <w:rPr>
          <w:rFonts w:ascii="仿宋" w:hAnsi="仿宋" w:eastAsia="仿宋" w:cs="仿宋"/>
          <w:spacing w:val="11"/>
          <w:sz w:val="22"/>
          <w:szCs w:val="22"/>
        </w:rPr>
        <w:t>14.  证明服务的合格性和符合竞争性磋商文件规定的文件</w:t>
      </w:r>
    </w:p>
    <w:p w14:paraId="700E1B36">
      <w:pPr>
        <w:pStyle w:val="2"/>
        <w:spacing w:line="249" w:lineRule="auto"/>
      </w:pPr>
    </w:p>
    <w:p w14:paraId="6B606D33">
      <w:pPr>
        <w:spacing w:before="72" w:line="229" w:lineRule="auto"/>
        <w:ind w:left="481"/>
        <w:rPr>
          <w:rFonts w:ascii="仿宋" w:hAnsi="仿宋" w:eastAsia="仿宋" w:cs="仿宋"/>
          <w:sz w:val="22"/>
          <w:szCs w:val="22"/>
        </w:rPr>
      </w:pPr>
      <w:r>
        <w:rPr>
          <w:rFonts w:ascii="仿宋" w:hAnsi="仿宋" w:eastAsia="仿宋" w:cs="仿宋"/>
          <w:spacing w:val="12"/>
          <w:sz w:val="22"/>
          <w:szCs w:val="22"/>
        </w:rPr>
        <w:t>14.1 投标人应提交竞争性磋商文件要求的服务的合格</w:t>
      </w:r>
      <w:r>
        <w:rPr>
          <w:rFonts w:ascii="仿宋" w:hAnsi="仿宋" w:eastAsia="仿宋" w:cs="仿宋"/>
          <w:spacing w:val="11"/>
          <w:sz w:val="22"/>
          <w:szCs w:val="22"/>
        </w:rPr>
        <w:t>性及符合竞争性磋商文件规定的</w:t>
      </w:r>
    </w:p>
    <w:p w14:paraId="3BC29D31">
      <w:pPr>
        <w:spacing w:line="229" w:lineRule="auto"/>
        <w:rPr>
          <w:rFonts w:ascii="仿宋" w:hAnsi="仿宋" w:eastAsia="仿宋" w:cs="仿宋"/>
          <w:sz w:val="22"/>
          <w:szCs w:val="22"/>
        </w:rPr>
        <w:sectPr>
          <w:footerReference r:id="rId12" w:type="default"/>
          <w:pgSz w:w="11850" w:h="16776"/>
          <w:pgMar w:top="387" w:right="1143" w:bottom="991" w:left="1103" w:header="0" w:footer="840" w:gutter="0"/>
          <w:pgNumType w:fmt="decimal"/>
          <w:cols w:space="720" w:num="1"/>
        </w:sectPr>
      </w:pPr>
    </w:p>
    <w:p w14:paraId="07C2AB29">
      <w:pPr>
        <w:spacing w:before="46" w:line="229" w:lineRule="auto"/>
        <w:ind w:left="471"/>
        <w:rPr>
          <w:rFonts w:ascii="仿宋" w:hAnsi="仿宋" w:eastAsia="仿宋" w:cs="仿宋"/>
          <w:sz w:val="22"/>
          <w:szCs w:val="22"/>
        </w:rPr>
      </w:pPr>
      <w:r>
        <w:rPr>
          <w:rFonts w:ascii="仿宋" w:hAnsi="仿宋" w:eastAsia="仿宋" w:cs="仿宋"/>
          <w:spacing w:val="12"/>
          <w:sz w:val="22"/>
          <w:szCs w:val="22"/>
        </w:rPr>
        <w:t>证明文件。证明文件可以是图纸和资料等，并作为响应文件的一部</w:t>
      </w:r>
      <w:r>
        <w:rPr>
          <w:rFonts w:ascii="仿宋" w:hAnsi="仿宋" w:eastAsia="仿宋" w:cs="仿宋"/>
          <w:spacing w:val="11"/>
          <w:sz w:val="22"/>
          <w:szCs w:val="22"/>
        </w:rPr>
        <w:t>分。</w:t>
      </w:r>
    </w:p>
    <w:p w14:paraId="3E5CE27F">
      <w:pPr>
        <w:pStyle w:val="2"/>
        <w:spacing w:line="250" w:lineRule="auto"/>
      </w:pPr>
    </w:p>
    <w:p w14:paraId="51EE95BB">
      <w:pPr>
        <w:spacing w:before="72" w:line="500" w:lineRule="auto"/>
        <w:ind w:left="2" w:right="115" w:firstLine="479"/>
        <w:rPr>
          <w:rFonts w:ascii="仿宋" w:hAnsi="仿宋" w:eastAsia="仿宋" w:cs="仿宋"/>
          <w:sz w:val="22"/>
          <w:szCs w:val="22"/>
        </w:rPr>
      </w:pPr>
      <w:r>
        <w:rPr>
          <w:rFonts w:ascii="仿宋" w:hAnsi="仿宋" w:eastAsia="仿宋" w:cs="仿宋"/>
          <w:spacing w:val="10"/>
          <w:sz w:val="22"/>
          <w:szCs w:val="22"/>
        </w:rPr>
        <w:t>14.2 投标人应逐条阅读竞争性磋商文件要求的技术规格条款要求，指出自</w:t>
      </w:r>
      <w:r>
        <w:rPr>
          <w:rFonts w:ascii="仿宋" w:hAnsi="仿宋" w:eastAsia="仿宋" w:cs="仿宋"/>
          <w:spacing w:val="-43"/>
          <w:sz w:val="22"/>
          <w:szCs w:val="22"/>
        </w:rPr>
        <w:t xml:space="preserve"> </w:t>
      </w:r>
      <w:r>
        <w:rPr>
          <w:rFonts w:ascii="仿宋" w:hAnsi="仿宋" w:eastAsia="仿宋" w:cs="仿宋"/>
          <w:spacing w:val="10"/>
          <w:sz w:val="22"/>
          <w:szCs w:val="22"/>
        </w:rPr>
        <w:t>己提供的工 程</w:t>
      </w:r>
      <w:r>
        <w:rPr>
          <w:rFonts w:ascii="仿宋" w:hAnsi="仿宋" w:eastAsia="仿宋" w:cs="仿宋"/>
          <w:spacing w:val="12"/>
          <w:sz w:val="22"/>
          <w:szCs w:val="22"/>
        </w:rPr>
        <w:t>量是否对竞争性磋商文件做出实质性的响应。否则，将视为投标人同意、确认或接受竞争</w:t>
      </w:r>
    </w:p>
    <w:p w14:paraId="778D8508">
      <w:pPr>
        <w:spacing w:line="228" w:lineRule="auto"/>
        <w:ind w:left="475"/>
        <w:rPr>
          <w:rFonts w:ascii="仿宋" w:hAnsi="仿宋" w:eastAsia="仿宋" w:cs="仿宋"/>
          <w:sz w:val="22"/>
          <w:szCs w:val="22"/>
        </w:rPr>
      </w:pPr>
      <w:r>
        <w:rPr>
          <w:rFonts w:ascii="仿宋" w:hAnsi="仿宋" w:eastAsia="仿宋" w:cs="仿宋"/>
          <w:spacing w:val="10"/>
          <w:sz w:val="22"/>
          <w:szCs w:val="22"/>
        </w:rPr>
        <w:t>性磋商文件的全部或相应部分的要求。</w:t>
      </w:r>
    </w:p>
    <w:p w14:paraId="261C1F25">
      <w:pPr>
        <w:pStyle w:val="2"/>
        <w:spacing w:line="251" w:lineRule="auto"/>
      </w:pPr>
    </w:p>
    <w:p w14:paraId="45079830">
      <w:pPr>
        <w:spacing w:before="72" w:line="231" w:lineRule="auto"/>
        <w:ind w:left="481"/>
        <w:rPr>
          <w:rFonts w:ascii="仿宋" w:hAnsi="仿宋" w:eastAsia="仿宋" w:cs="仿宋"/>
          <w:sz w:val="22"/>
          <w:szCs w:val="22"/>
        </w:rPr>
      </w:pPr>
      <w:r>
        <w:rPr>
          <w:rFonts w:ascii="仿宋" w:hAnsi="仿宋" w:eastAsia="仿宋" w:cs="仿宋"/>
          <w:spacing w:val="6"/>
          <w:sz w:val="22"/>
          <w:szCs w:val="22"/>
        </w:rPr>
        <w:t>15.</w:t>
      </w:r>
      <w:r>
        <w:rPr>
          <w:rFonts w:ascii="仿宋" w:hAnsi="仿宋" w:eastAsia="仿宋" w:cs="仿宋"/>
          <w:spacing w:val="19"/>
          <w:sz w:val="22"/>
          <w:szCs w:val="22"/>
        </w:rPr>
        <w:t xml:space="preserve">   </w:t>
      </w:r>
      <w:r>
        <w:rPr>
          <w:rFonts w:ascii="仿宋" w:hAnsi="仿宋" w:eastAsia="仿宋" w:cs="仿宋"/>
          <w:spacing w:val="6"/>
          <w:sz w:val="22"/>
          <w:szCs w:val="22"/>
        </w:rPr>
        <w:t>响应文件的有效期</w:t>
      </w:r>
    </w:p>
    <w:p w14:paraId="1726F0CB">
      <w:pPr>
        <w:pStyle w:val="2"/>
        <w:spacing w:line="246" w:lineRule="auto"/>
      </w:pPr>
    </w:p>
    <w:p w14:paraId="3438550E">
      <w:pPr>
        <w:spacing w:before="72" w:line="231" w:lineRule="auto"/>
        <w:ind w:left="481"/>
        <w:rPr>
          <w:rFonts w:ascii="仿宋" w:hAnsi="仿宋" w:eastAsia="仿宋" w:cs="仿宋"/>
          <w:sz w:val="22"/>
          <w:szCs w:val="22"/>
        </w:rPr>
      </w:pPr>
      <w:r>
        <w:rPr>
          <w:rFonts w:ascii="仿宋" w:hAnsi="仿宋" w:eastAsia="仿宋" w:cs="仿宋"/>
          <w:spacing w:val="9"/>
          <w:sz w:val="22"/>
          <w:szCs w:val="22"/>
        </w:rPr>
        <w:t>15.1  响应文件从实际开标之日起30天内有效。</w:t>
      </w:r>
    </w:p>
    <w:p w14:paraId="75252ED9">
      <w:pPr>
        <w:pStyle w:val="2"/>
        <w:spacing w:line="249" w:lineRule="auto"/>
      </w:pPr>
    </w:p>
    <w:p w14:paraId="2B43A1B6">
      <w:pPr>
        <w:spacing w:before="72" w:line="364" w:lineRule="auto"/>
        <w:ind w:left="472" w:right="345" w:firstLine="8"/>
        <w:rPr>
          <w:rFonts w:ascii="仿宋" w:hAnsi="仿宋" w:eastAsia="仿宋" w:cs="仿宋"/>
          <w:sz w:val="22"/>
          <w:szCs w:val="22"/>
        </w:rPr>
      </w:pPr>
      <w:r>
        <w:rPr>
          <w:rFonts w:ascii="仿宋" w:hAnsi="仿宋" w:eastAsia="仿宋" w:cs="仿宋"/>
          <w:spacing w:val="11"/>
          <w:sz w:val="22"/>
          <w:szCs w:val="22"/>
        </w:rPr>
        <w:t>15.2  在特殊情况下, 在原投标有效期届满之前，采购代理机构、招标人可与投标单位协商延长响应文件的有效期，并经投标方确认。</w:t>
      </w:r>
    </w:p>
    <w:p w14:paraId="21A6A633">
      <w:pPr>
        <w:pStyle w:val="2"/>
        <w:spacing w:line="251" w:lineRule="auto"/>
      </w:pPr>
    </w:p>
    <w:p w14:paraId="296DFA2C">
      <w:pPr>
        <w:spacing w:before="73" w:line="228" w:lineRule="auto"/>
        <w:ind w:left="481"/>
        <w:rPr>
          <w:rFonts w:ascii="仿宋" w:hAnsi="仿宋" w:eastAsia="仿宋" w:cs="仿宋"/>
          <w:sz w:val="22"/>
          <w:szCs w:val="22"/>
        </w:rPr>
      </w:pPr>
      <w:r>
        <w:rPr>
          <w:rFonts w:ascii="仿宋" w:hAnsi="仿宋" w:eastAsia="仿宋" w:cs="仿宋"/>
          <w:spacing w:val="11"/>
          <w:sz w:val="22"/>
          <w:szCs w:val="22"/>
        </w:rPr>
        <w:t>15.3 投标人在投标有效期内撤销响应文件的， 采购代理机构可以不退还投标保证金。</w:t>
      </w:r>
    </w:p>
    <w:p w14:paraId="60594127">
      <w:pPr>
        <w:pStyle w:val="2"/>
        <w:spacing w:line="251" w:lineRule="auto"/>
      </w:pPr>
    </w:p>
    <w:p w14:paraId="4F5700EB">
      <w:pPr>
        <w:spacing w:before="72" w:line="499" w:lineRule="auto"/>
        <w:ind w:firstLine="480"/>
        <w:rPr>
          <w:rFonts w:ascii="仿宋" w:hAnsi="仿宋" w:eastAsia="仿宋" w:cs="仿宋"/>
          <w:sz w:val="22"/>
          <w:szCs w:val="22"/>
        </w:rPr>
      </w:pPr>
      <w:r>
        <w:rPr>
          <w:rFonts w:ascii="仿宋" w:hAnsi="仿宋" w:eastAsia="仿宋" w:cs="仿宋"/>
          <w:spacing w:val="12"/>
          <w:sz w:val="22"/>
          <w:szCs w:val="22"/>
        </w:rPr>
        <w:t>16.  响应文件的书写要求、标记要求、签署，未按要求编制，</w:t>
      </w:r>
      <w:r>
        <w:rPr>
          <w:rFonts w:ascii="仿宋" w:hAnsi="仿宋" w:eastAsia="仿宋" w:cs="仿宋"/>
          <w:spacing w:val="11"/>
          <w:sz w:val="22"/>
          <w:szCs w:val="22"/>
        </w:rPr>
        <w:t>响应文件将不能通过符合性</w:t>
      </w:r>
      <w:r>
        <w:rPr>
          <w:rFonts w:ascii="仿宋" w:hAnsi="仿宋" w:eastAsia="仿宋" w:cs="仿宋"/>
          <w:spacing w:val="7"/>
          <w:sz w:val="22"/>
          <w:szCs w:val="22"/>
        </w:rPr>
        <w:t>检查，</w:t>
      </w:r>
      <w:r>
        <w:rPr>
          <w:rFonts w:ascii="仿宋" w:hAnsi="仿宋" w:eastAsia="仿宋" w:cs="仿宋"/>
          <w:spacing w:val="40"/>
          <w:sz w:val="22"/>
          <w:szCs w:val="22"/>
        </w:rPr>
        <w:t xml:space="preserve"> </w:t>
      </w:r>
      <w:r>
        <w:rPr>
          <w:rFonts w:ascii="仿宋" w:hAnsi="仿宋" w:eastAsia="仿宋" w:cs="仿宋"/>
          <w:spacing w:val="7"/>
          <w:sz w:val="22"/>
          <w:szCs w:val="22"/>
        </w:rPr>
        <w:t>按重大偏离处理。</w:t>
      </w:r>
    </w:p>
    <w:p w14:paraId="6F719CAD">
      <w:pPr>
        <w:spacing w:before="5" w:line="230" w:lineRule="auto"/>
        <w:ind w:left="481"/>
        <w:rPr>
          <w:rFonts w:ascii="仿宋" w:hAnsi="仿宋" w:eastAsia="仿宋" w:cs="仿宋"/>
          <w:sz w:val="22"/>
          <w:szCs w:val="22"/>
        </w:rPr>
      </w:pPr>
      <w:r>
        <w:rPr>
          <w:rFonts w:ascii="仿宋" w:hAnsi="仿宋" w:eastAsia="仿宋" w:cs="仿宋"/>
          <w:spacing w:val="10"/>
          <w:sz w:val="22"/>
          <w:szCs w:val="22"/>
        </w:rPr>
        <w:t>16.1  响应文件须用不褪色的墨水笔书写或打印。</w:t>
      </w:r>
    </w:p>
    <w:p w14:paraId="2A2EC5FE">
      <w:pPr>
        <w:pStyle w:val="2"/>
        <w:spacing w:line="247" w:lineRule="auto"/>
      </w:pPr>
    </w:p>
    <w:p w14:paraId="71D7A93E">
      <w:pPr>
        <w:spacing w:before="72" w:line="231" w:lineRule="auto"/>
        <w:ind w:left="481"/>
        <w:rPr>
          <w:rFonts w:ascii="仿宋" w:hAnsi="仿宋" w:eastAsia="仿宋" w:cs="仿宋"/>
          <w:sz w:val="22"/>
          <w:szCs w:val="22"/>
        </w:rPr>
      </w:pPr>
      <w:r>
        <w:rPr>
          <w:rFonts w:ascii="仿宋" w:hAnsi="仿宋" w:eastAsia="仿宋" w:cs="仿宋"/>
          <w:spacing w:val="11"/>
          <w:sz w:val="22"/>
          <w:szCs w:val="22"/>
        </w:rPr>
        <w:t>16.2  响应文件的书写应清楚工整，修改处应由法定代表人或投标人授权代表签章。</w:t>
      </w:r>
    </w:p>
    <w:p w14:paraId="10EA982A">
      <w:pPr>
        <w:pStyle w:val="2"/>
        <w:spacing w:line="248" w:lineRule="auto"/>
      </w:pPr>
    </w:p>
    <w:p w14:paraId="504DC96C">
      <w:pPr>
        <w:spacing w:before="73" w:line="365" w:lineRule="auto"/>
        <w:ind w:left="471" w:right="347" w:firstLine="9"/>
        <w:rPr>
          <w:rFonts w:ascii="仿宋" w:hAnsi="仿宋" w:eastAsia="仿宋" w:cs="仿宋"/>
          <w:sz w:val="22"/>
          <w:szCs w:val="22"/>
        </w:rPr>
      </w:pPr>
      <w:r>
        <w:rPr>
          <w:rFonts w:ascii="仿宋" w:hAnsi="仿宋" w:eastAsia="仿宋" w:cs="仿宋"/>
          <w:spacing w:val="12"/>
          <w:sz w:val="22"/>
          <w:szCs w:val="22"/>
        </w:rPr>
        <w:t>16.3  未实质性响应竞争性磋商文件、或者关</w:t>
      </w:r>
      <w:r>
        <w:rPr>
          <w:rFonts w:ascii="仿宋" w:hAnsi="仿宋" w:eastAsia="仿宋" w:cs="仿宋"/>
          <w:spacing w:val="11"/>
          <w:sz w:val="22"/>
          <w:szCs w:val="22"/>
        </w:rPr>
        <w:t>键字迹潦草、关键内容表达不清、或者未</w:t>
      </w:r>
      <w:r>
        <w:rPr>
          <w:rFonts w:ascii="仿宋" w:hAnsi="仿宋" w:eastAsia="仿宋" w:cs="仿宋"/>
          <w:spacing w:val="12"/>
          <w:sz w:val="22"/>
          <w:szCs w:val="22"/>
        </w:rPr>
        <w:t>按要求填写编制、或者可能导致非唯一理解的响应文件将</w:t>
      </w:r>
      <w:r>
        <w:rPr>
          <w:rFonts w:ascii="仿宋" w:hAnsi="仿宋" w:eastAsia="仿宋" w:cs="仿宋"/>
          <w:spacing w:val="11"/>
          <w:sz w:val="22"/>
          <w:szCs w:val="22"/>
        </w:rPr>
        <w:t>被拒绝。</w:t>
      </w:r>
    </w:p>
    <w:p w14:paraId="11FF797A">
      <w:pPr>
        <w:pStyle w:val="2"/>
        <w:spacing w:line="251" w:lineRule="auto"/>
      </w:pPr>
    </w:p>
    <w:p w14:paraId="1AF61636">
      <w:pPr>
        <w:spacing w:before="71" w:line="365" w:lineRule="auto"/>
        <w:ind w:left="473" w:right="463" w:firstLine="8"/>
        <w:rPr>
          <w:rFonts w:ascii="仿宋" w:hAnsi="仿宋" w:eastAsia="仿宋" w:cs="仿宋"/>
          <w:sz w:val="22"/>
          <w:szCs w:val="22"/>
        </w:rPr>
      </w:pPr>
      <w:r>
        <w:rPr>
          <w:rFonts w:ascii="仿宋" w:hAnsi="仿宋" w:eastAsia="仿宋" w:cs="仿宋"/>
          <w:spacing w:val="11"/>
          <w:sz w:val="22"/>
          <w:szCs w:val="22"/>
        </w:rPr>
        <w:t>16.4  响应文件具有法律效力,若响应文件与采购需求要求不一致，其内容影响成交结</w:t>
      </w:r>
      <w:r>
        <w:rPr>
          <w:rFonts w:ascii="仿宋" w:hAnsi="仿宋" w:eastAsia="仿宋" w:cs="仿宋"/>
          <w:spacing w:val="8"/>
          <w:sz w:val="22"/>
          <w:szCs w:val="22"/>
        </w:rPr>
        <w:t>果时，</w:t>
      </w:r>
      <w:r>
        <w:rPr>
          <w:rFonts w:ascii="仿宋" w:hAnsi="仿宋" w:eastAsia="仿宋" w:cs="仿宋"/>
          <w:spacing w:val="43"/>
          <w:sz w:val="22"/>
          <w:szCs w:val="22"/>
        </w:rPr>
        <w:t xml:space="preserve"> </w:t>
      </w:r>
      <w:r>
        <w:rPr>
          <w:rFonts w:ascii="仿宋" w:hAnsi="仿宋" w:eastAsia="仿宋" w:cs="仿宋"/>
          <w:spacing w:val="8"/>
          <w:sz w:val="22"/>
          <w:szCs w:val="22"/>
        </w:rPr>
        <w:t>责任由供应商自行承担。</w:t>
      </w:r>
    </w:p>
    <w:p w14:paraId="2353F12C">
      <w:pPr>
        <w:pStyle w:val="2"/>
        <w:spacing w:line="248" w:lineRule="auto"/>
      </w:pPr>
    </w:p>
    <w:p w14:paraId="0EEBEEF7">
      <w:pPr>
        <w:spacing w:before="72" w:line="229" w:lineRule="auto"/>
        <w:ind w:left="481"/>
        <w:rPr>
          <w:rFonts w:ascii="仿宋" w:hAnsi="仿宋" w:eastAsia="仿宋" w:cs="仿宋"/>
          <w:sz w:val="22"/>
          <w:szCs w:val="22"/>
        </w:rPr>
      </w:pPr>
      <w:r>
        <w:rPr>
          <w:rFonts w:ascii="仿宋" w:hAnsi="仿宋" w:eastAsia="仿宋" w:cs="仿宋"/>
          <w:spacing w:val="11"/>
          <w:sz w:val="22"/>
          <w:szCs w:val="22"/>
        </w:rPr>
        <w:t>16.5</w:t>
      </w:r>
      <w:r>
        <w:rPr>
          <w:rFonts w:ascii="仿宋" w:hAnsi="仿宋" w:eastAsia="仿宋" w:cs="仿宋"/>
          <w:spacing w:val="36"/>
          <w:sz w:val="22"/>
          <w:szCs w:val="22"/>
        </w:rPr>
        <w:t xml:space="preserve"> </w:t>
      </w:r>
      <w:r>
        <w:rPr>
          <w:rFonts w:ascii="仿宋" w:hAnsi="仿宋" w:eastAsia="仿宋" w:cs="仿宋"/>
          <w:spacing w:val="11"/>
          <w:sz w:val="22"/>
          <w:szCs w:val="22"/>
        </w:rPr>
        <w:t>为了保证响应文件的合法性、安全性和完整性，响应文件必</w:t>
      </w:r>
      <w:r>
        <w:rPr>
          <w:rFonts w:ascii="仿宋" w:hAnsi="仿宋" w:eastAsia="仿宋" w:cs="仿宋"/>
          <w:spacing w:val="10"/>
          <w:sz w:val="22"/>
          <w:szCs w:val="22"/>
        </w:rPr>
        <w:t>须逐页加盖单位公章。</w:t>
      </w:r>
    </w:p>
    <w:p w14:paraId="727B74ED">
      <w:pPr>
        <w:pStyle w:val="2"/>
        <w:spacing w:line="252" w:lineRule="auto"/>
      </w:pPr>
    </w:p>
    <w:p w14:paraId="11BABB3A">
      <w:pPr>
        <w:spacing w:before="72" w:line="228" w:lineRule="auto"/>
        <w:ind w:left="471"/>
        <w:rPr>
          <w:rFonts w:ascii="仿宋" w:hAnsi="仿宋" w:eastAsia="仿宋" w:cs="仿宋"/>
          <w:sz w:val="22"/>
          <w:szCs w:val="22"/>
        </w:rPr>
      </w:pPr>
      <w:r>
        <w:rPr>
          <w:rFonts w:ascii="仿宋" w:hAnsi="仿宋" w:eastAsia="仿宋" w:cs="仿宋"/>
          <w:spacing w:val="9"/>
          <w:sz w:val="22"/>
          <w:szCs w:val="22"/>
        </w:rPr>
        <w:t>授权代表须将 “法人授权书</w:t>
      </w:r>
      <w:r>
        <w:rPr>
          <w:rFonts w:ascii="仿宋" w:hAnsi="仿宋" w:eastAsia="仿宋" w:cs="仿宋"/>
          <w:spacing w:val="56"/>
          <w:sz w:val="22"/>
          <w:szCs w:val="22"/>
        </w:rPr>
        <w:t xml:space="preserve"> </w:t>
      </w:r>
      <w:r>
        <w:rPr>
          <w:rFonts w:ascii="仿宋" w:hAnsi="仿宋" w:eastAsia="仿宋" w:cs="仿宋"/>
          <w:spacing w:val="9"/>
          <w:sz w:val="22"/>
          <w:szCs w:val="22"/>
        </w:rPr>
        <w:t>”附在响应文件中。</w:t>
      </w:r>
    </w:p>
    <w:p w14:paraId="16593C8C">
      <w:pPr>
        <w:pStyle w:val="2"/>
        <w:spacing w:line="250" w:lineRule="auto"/>
      </w:pPr>
    </w:p>
    <w:p w14:paraId="7978D0F6">
      <w:pPr>
        <w:spacing w:before="72" w:line="366" w:lineRule="auto"/>
        <w:ind w:left="471" w:right="465" w:firstLine="9"/>
        <w:rPr>
          <w:rFonts w:ascii="仿宋" w:hAnsi="仿宋" w:eastAsia="仿宋" w:cs="仿宋"/>
          <w:sz w:val="22"/>
          <w:szCs w:val="22"/>
        </w:rPr>
      </w:pPr>
      <w:r>
        <w:rPr>
          <w:rFonts w:ascii="仿宋" w:hAnsi="仿宋" w:eastAsia="仿宋" w:cs="仿宋"/>
          <w:spacing w:val="11"/>
          <w:sz w:val="22"/>
          <w:szCs w:val="22"/>
        </w:rPr>
        <w:t>16.6</w:t>
      </w:r>
      <w:r>
        <w:rPr>
          <w:rFonts w:ascii="仿宋" w:hAnsi="仿宋" w:eastAsia="仿宋" w:cs="仿宋"/>
          <w:spacing w:val="39"/>
          <w:sz w:val="22"/>
          <w:szCs w:val="22"/>
        </w:rPr>
        <w:t xml:space="preserve"> </w:t>
      </w:r>
      <w:r>
        <w:rPr>
          <w:rFonts w:ascii="仿宋" w:hAnsi="仿宋" w:eastAsia="仿宋" w:cs="仿宋"/>
          <w:spacing w:val="11"/>
          <w:sz w:val="22"/>
          <w:szCs w:val="22"/>
        </w:rPr>
        <w:t>除供应商对错处做必要修改外，响应文件不得行间插字、涂改或增删。如有</w:t>
      </w:r>
      <w:r>
        <w:rPr>
          <w:rFonts w:ascii="仿宋" w:hAnsi="仿宋" w:eastAsia="仿宋" w:cs="仿宋"/>
          <w:spacing w:val="10"/>
          <w:sz w:val="22"/>
          <w:szCs w:val="22"/>
        </w:rPr>
        <w:t>修改</w:t>
      </w:r>
      <w:r>
        <w:rPr>
          <w:rFonts w:ascii="仿宋" w:hAnsi="仿宋" w:eastAsia="仿宋" w:cs="仿宋"/>
          <w:spacing w:val="11"/>
          <w:sz w:val="22"/>
          <w:szCs w:val="22"/>
        </w:rPr>
        <w:t>错漏处，必须由响应文件签署人签字或盖章。</w:t>
      </w:r>
    </w:p>
    <w:p w14:paraId="195D188A">
      <w:pPr>
        <w:pStyle w:val="2"/>
        <w:spacing w:line="247" w:lineRule="auto"/>
      </w:pPr>
    </w:p>
    <w:p w14:paraId="6F7CD13C">
      <w:pPr>
        <w:spacing w:before="72" w:line="229" w:lineRule="auto"/>
        <w:ind w:left="481"/>
        <w:rPr>
          <w:rFonts w:ascii="仿宋" w:hAnsi="仿宋" w:eastAsia="仿宋" w:cs="仿宋"/>
          <w:sz w:val="22"/>
          <w:szCs w:val="22"/>
        </w:rPr>
      </w:pPr>
      <w:r>
        <w:rPr>
          <w:rFonts w:ascii="仿宋" w:hAnsi="仿宋" w:eastAsia="仿宋" w:cs="仿宋"/>
          <w:spacing w:val="10"/>
          <w:sz w:val="22"/>
          <w:szCs w:val="22"/>
        </w:rPr>
        <w:t>16.7  响应文件的份数：详见《投标人须</w:t>
      </w:r>
      <w:r>
        <w:rPr>
          <w:rFonts w:ascii="仿宋" w:hAnsi="仿宋" w:eastAsia="仿宋" w:cs="仿宋"/>
          <w:spacing w:val="9"/>
          <w:sz w:val="22"/>
          <w:szCs w:val="22"/>
        </w:rPr>
        <w:t>知前附表》。</w:t>
      </w:r>
    </w:p>
    <w:p w14:paraId="3F15DADF">
      <w:pPr>
        <w:pStyle w:val="2"/>
        <w:spacing w:line="251" w:lineRule="auto"/>
      </w:pPr>
    </w:p>
    <w:p w14:paraId="7B266C0C">
      <w:pPr>
        <w:spacing w:before="72" w:line="229" w:lineRule="auto"/>
        <w:ind w:left="481"/>
        <w:rPr>
          <w:rFonts w:ascii="仿宋" w:hAnsi="仿宋" w:eastAsia="仿宋" w:cs="仿宋"/>
          <w:sz w:val="22"/>
          <w:szCs w:val="22"/>
        </w:rPr>
      </w:pPr>
      <w:r>
        <w:rPr>
          <w:rFonts w:ascii="仿宋" w:hAnsi="仿宋" w:eastAsia="仿宋" w:cs="仿宋"/>
          <w:spacing w:val="11"/>
          <w:sz w:val="22"/>
          <w:szCs w:val="22"/>
        </w:rPr>
        <w:t>16.8  投标人可根据投标服务的具体需要自行编制其它文件纳入投标书中。</w:t>
      </w:r>
    </w:p>
    <w:p w14:paraId="4BD488E7">
      <w:pPr>
        <w:pStyle w:val="2"/>
        <w:spacing w:line="251" w:lineRule="auto"/>
      </w:pPr>
    </w:p>
    <w:p w14:paraId="0B843663">
      <w:pPr>
        <w:spacing w:before="73" w:line="365" w:lineRule="auto"/>
        <w:ind w:right="115" w:firstLine="481"/>
        <w:rPr>
          <w:rFonts w:ascii="仿宋" w:hAnsi="仿宋" w:eastAsia="仿宋" w:cs="仿宋"/>
          <w:sz w:val="22"/>
          <w:szCs w:val="22"/>
        </w:rPr>
      </w:pPr>
      <w:r>
        <w:rPr>
          <w:rFonts w:ascii="仿宋" w:hAnsi="仿宋" w:eastAsia="仿宋" w:cs="仿宋"/>
          <w:spacing w:val="12"/>
          <w:sz w:val="22"/>
          <w:szCs w:val="22"/>
        </w:rPr>
        <w:t>16.9  纸质版响应文件的装订必须采用死页胶粘</w:t>
      </w:r>
      <w:r>
        <w:rPr>
          <w:rFonts w:ascii="仿宋" w:hAnsi="仿宋" w:eastAsia="仿宋" w:cs="仿宋"/>
          <w:spacing w:val="11"/>
          <w:sz w:val="22"/>
          <w:szCs w:val="22"/>
        </w:rPr>
        <w:t>本，不允许活页形式装订（非胶粘方式装</w:t>
      </w:r>
      <w:r>
        <w:rPr>
          <w:rFonts w:ascii="仿宋" w:hAnsi="仿宋" w:eastAsia="仿宋" w:cs="仿宋"/>
          <w:spacing w:val="9"/>
          <w:sz w:val="22"/>
          <w:szCs w:val="22"/>
        </w:rPr>
        <w:t>订的投标书一律视同活页装订）。</w:t>
      </w:r>
    </w:p>
    <w:p w14:paraId="53C56568">
      <w:pPr>
        <w:pStyle w:val="2"/>
        <w:spacing w:line="249" w:lineRule="auto"/>
      </w:pPr>
    </w:p>
    <w:p w14:paraId="583C6BF6">
      <w:pPr>
        <w:spacing w:before="72" w:line="229" w:lineRule="auto"/>
        <w:ind w:left="481"/>
        <w:rPr>
          <w:rFonts w:ascii="仿宋" w:hAnsi="仿宋" w:eastAsia="仿宋" w:cs="仿宋"/>
          <w:sz w:val="22"/>
          <w:szCs w:val="22"/>
        </w:rPr>
      </w:pPr>
      <w:r>
        <w:rPr>
          <w:rFonts w:ascii="仿宋" w:hAnsi="仿宋" w:eastAsia="仿宋" w:cs="仿宋"/>
          <w:spacing w:val="9"/>
          <w:sz w:val="22"/>
          <w:szCs w:val="22"/>
        </w:rPr>
        <w:t>17.  投标保证金（本项目不做要求）</w:t>
      </w:r>
    </w:p>
    <w:p w14:paraId="58D8B247">
      <w:pPr>
        <w:spacing w:line="229" w:lineRule="auto"/>
        <w:rPr>
          <w:rFonts w:ascii="仿宋" w:hAnsi="仿宋" w:eastAsia="仿宋" w:cs="仿宋"/>
          <w:sz w:val="22"/>
          <w:szCs w:val="22"/>
        </w:rPr>
        <w:sectPr>
          <w:footerReference r:id="rId13" w:type="default"/>
          <w:pgSz w:w="11850" w:h="16776"/>
          <w:pgMar w:top="387" w:right="1080" w:bottom="991" w:left="1103" w:header="0" w:footer="840" w:gutter="0"/>
          <w:pgNumType w:fmt="decimal"/>
          <w:cols w:space="720" w:num="1"/>
        </w:sectPr>
      </w:pPr>
    </w:p>
    <w:p w14:paraId="2F3EC870">
      <w:pPr>
        <w:spacing w:before="46" w:line="231" w:lineRule="auto"/>
        <w:ind w:left="500"/>
        <w:rPr>
          <w:rFonts w:ascii="仿宋" w:hAnsi="仿宋" w:eastAsia="仿宋" w:cs="仿宋"/>
          <w:sz w:val="22"/>
          <w:szCs w:val="22"/>
        </w:rPr>
      </w:pPr>
      <w:r>
        <w:rPr>
          <w:rFonts w:ascii="仿宋" w:hAnsi="仿宋" w:eastAsia="仿宋" w:cs="仿宋"/>
          <w:spacing w:val="8"/>
          <w:sz w:val="22"/>
          <w:szCs w:val="22"/>
        </w:rPr>
        <w:t>四、响应文件的递交</w:t>
      </w:r>
    </w:p>
    <w:p w14:paraId="17DC4221">
      <w:pPr>
        <w:pStyle w:val="2"/>
        <w:spacing w:line="246" w:lineRule="auto"/>
      </w:pPr>
    </w:p>
    <w:p w14:paraId="6C5DD6F4">
      <w:pPr>
        <w:spacing w:before="72" w:line="231" w:lineRule="auto"/>
        <w:ind w:left="483"/>
        <w:rPr>
          <w:rFonts w:ascii="仿宋" w:hAnsi="仿宋" w:eastAsia="仿宋" w:cs="仿宋"/>
          <w:sz w:val="22"/>
          <w:szCs w:val="22"/>
        </w:rPr>
      </w:pPr>
      <w:r>
        <w:rPr>
          <w:rFonts w:ascii="仿宋" w:hAnsi="仿宋" w:eastAsia="仿宋" w:cs="仿宋"/>
          <w:spacing w:val="7"/>
          <w:sz w:val="22"/>
          <w:szCs w:val="22"/>
        </w:rPr>
        <w:t>18.</w:t>
      </w:r>
      <w:r>
        <w:rPr>
          <w:rFonts w:ascii="仿宋" w:hAnsi="仿宋" w:eastAsia="仿宋" w:cs="仿宋"/>
          <w:spacing w:val="22"/>
          <w:sz w:val="22"/>
          <w:szCs w:val="22"/>
        </w:rPr>
        <w:t xml:space="preserve">  </w:t>
      </w:r>
      <w:r>
        <w:rPr>
          <w:rFonts w:ascii="仿宋" w:hAnsi="仿宋" w:eastAsia="仿宋" w:cs="仿宋"/>
          <w:spacing w:val="7"/>
          <w:sz w:val="22"/>
          <w:szCs w:val="22"/>
        </w:rPr>
        <w:t>响应文件递交的格式</w:t>
      </w:r>
    </w:p>
    <w:p w14:paraId="1682FEE4">
      <w:pPr>
        <w:pStyle w:val="2"/>
        <w:spacing w:line="248" w:lineRule="auto"/>
      </w:pPr>
    </w:p>
    <w:p w14:paraId="681A15BE">
      <w:pPr>
        <w:spacing w:before="72" w:line="411" w:lineRule="auto"/>
        <w:ind w:firstLine="483"/>
        <w:rPr>
          <w:rFonts w:ascii="仿宋" w:hAnsi="仿宋" w:eastAsia="仿宋" w:cs="仿宋"/>
          <w:sz w:val="22"/>
          <w:szCs w:val="22"/>
        </w:rPr>
      </w:pPr>
      <w:r>
        <w:rPr>
          <w:rFonts w:ascii="仿宋" w:hAnsi="仿宋" w:eastAsia="仿宋" w:cs="仿宋"/>
          <w:spacing w:val="11"/>
          <w:sz w:val="22"/>
          <w:szCs w:val="22"/>
        </w:rPr>
        <w:t>18.1  投标供应商应当在投标截止时间前，将生成的“</w:t>
      </w:r>
      <w:r>
        <w:rPr>
          <w:rFonts w:ascii="仿宋" w:hAnsi="仿宋" w:eastAsia="仿宋" w:cs="仿宋"/>
          <w:sz w:val="22"/>
          <w:szCs w:val="22"/>
        </w:rPr>
        <w:t>JMBS</w:t>
      </w:r>
      <w:r>
        <w:rPr>
          <w:rFonts w:ascii="仿宋" w:hAnsi="仿宋" w:eastAsia="仿宋" w:cs="仿宋"/>
          <w:spacing w:val="11"/>
          <w:sz w:val="22"/>
          <w:szCs w:val="22"/>
        </w:rPr>
        <w:t>格式电子加密响应文件</w:t>
      </w:r>
      <w:r>
        <w:rPr>
          <w:rFonts w:ascii="仿宋" w:hAnsi="仿宋" w:eastAsia="仿宋" w:cs="仿宋"/>
          <w:spacing w:val="59"/>
          <w:sz w:val="22"/>
          <w:szCs w:val="22"/>
        </w:rPr>
        <w:t xml:space="preserve"> </w:t>
      </w:r>
      <w:r>
        <w:rPr>
          <w:rFonts w:ascii="仿宋" w:hAnsi="仿宋" w:eastAsia="仿宋" w:cs="仿宋"/>
          <w:spacing w:val="11"/>
          <w:sz w:val="22"/>
          <w:szCs w:val="22"/>
        </w:rPr>
        <w:t>”上传</w:t>
      </w:r>
      <w:r>
        <w:rPr>
          <w:rFonts w:ascii="仿宋" w:hAnsi="仿宋" w:eastAsia="仿宋" w:cs="仿宋"/>
          <w:spacing w:val="14"/>
          <w:sz w:val="22"/>
          <w:szCs w:val="22"/>
        </w:rPr>
        <w:t>递交至“政府采购云平台</w:t>
      </w:r>
      <w:r>
        <w:rPr>
          <w:rFonts w:ascii="仿宋" w:hAnsi="仿宋" w:eastAsia="仿宋" w:cs="仿宋"/>
          <w:spacing w:val="41"/>
          <w:sz w:val="22"/>
          <w:szCs w:val="22"/>
        </w:rPr>
        <w:t xml:space="preserve"> </w:t>
      </w:r>
      <w:r>
        <w:rPr>
          <w:rFonts w:ascii="仿宋" w:hAnsi="仿宋" w:eastAsia="仿宋" w:cs="仿宋"/>
          <w:spacing w:val="14"/>
          <w:sz w:val="22"/>
          <w:szCs w:val="22"/>
        </w:rPr>
        <w:t>”，投标截止时间以后上传</w:t>
      </w:r>
      <w:r>
        <w:rPr>
          <w:rFonts w:ascii="仿宋" w:hAnsi="仿宋" w:eastAsia="仿宋" w:cs="仿宋"/>
          <w:spacing w:val="13"/>
          <w:sz w:val="22"/>
          <w:szCs w:val="22"/>
        </w:rPr>
        <w:t>递交的响应文件将被“政府采购云平台</w:t>
      </w:r>
      <w:r>
        <w:rPr>
          <w:rFonts w:ascii="仿宋" w:hAnsi="仿宋" w:eastAsia="仿宋" w:cs="仿宋"/>
          <w:spacing w:val="44"/>
          <w:sz w:val="22"/>
          <w:szCs w:val="22"/>
        </w:rPr>
        <w:t xml:space="preserve"> </w:t>
      </w:r>
      <w:r>
        <w:rPr>
          <w:rFonts w:ascii="仿宋" w:hAnsi="仿宋" w:eastAsia="仿宋" w:cs="仿宋"/>
          <w:spacing w:val="13"/>
          <w:sz w:val="22"/>
          <w:szCs w:val="22"/>
        </w:rPr>
        <w:t>”</w:t>
      </w:r>
      <w:r>
        <w:rPr>
          <w:rFonts w:ascii="仿宋" w:hAnsi="仿宋" w:eastAsia="仿宋" w:cs="仿宋"/>
          <w:spacing w:val="2"/>
          <w:sz w:val="22"/>
          <w:szCs w:val="22"/>
        </w:rPr>
        <w:t>拒收。</w:t>
      </w:r>
    </w:p>
    <w:p w14:paraId="47466D0F">
      <w:pPr>
        <w:pStyle w:val="2"/>
        <w:spacing w:line="245" w:lineRule="auto"/>
      </w:pPr>
    </w:p>
    <w:p w14:paraId="3F63808A">
      <w:pPr>
        <w:spacing w:before="71" w:line="368" w:lineRule="auto"/>
        <w:ind w:left="2" w:right="330" w:firstLine="480"/>
        <w:rPr>
          <w:rFonts w:ascii="仿宋" w:hAnsi="仿宋" w:eastAsia="仿宋" w:cs="仿宋"/>
          <w:sz w:val="22"/>
          <w:szCs w:val="22"/>
        </w:rPr>
      </w:pPr>
      <w:r>
        <w:rPr>
          <w:rFonts w:ascii="仿宋" w:hAnsi="仿宋" w:eastAsia="仿宋" w:cs="仿宋"/>
          <w:spacing w:val="12"/>
          <w:sz w:val="22"/>
          <w:szCs w:val="22"/>
        </w:rPr>
        <w:t>18.2  未按本须知要求投递响应文件，造成无法</w:t>
      </w:r>
      <w:r>
        <w:rPr>
          <w:rFonts w:ascii="仿宋" w:hAnsi="仿宋" w:eastAsia="仿宋" w:cs="仿宋"/>
          <w:spacing w:val="11"/>
          <w:sz w:val="22"/>
          <w:szCs w:val="22"/>
        </w:rPr>
        <w:t>投标或投标失败等后果的由供应商自行承</w:t>
      </w:r>
      <w:r>
        <w:rPr>
          <w:rFonts w:ascii="仿宋" w:hAnsi="仿宋" w:eastAsia="仿宋" w:cs="仿宋"/>
          <w:spacing w:val="-4"/>
          <w:sz w:val="22"/>
          <w:szCs w:val="22"/>
        </w:rPr>
        <w:t>担。</w:t>
      </w:r>
    </w:p>
    <w:p w14:paraId="57FF32BC">
      <w:pPr>
        <w:pStyle w:val="2"/>
        <w:spacing w:line="243" w:lineRule="auto"/>
      </w:pPr>
    </w:p>
    <w:p w14:paraId="13EE321F">
      <w:pPr>
        <w:spacing w:before="72" w:line="231" w:lineRule="auto"/>
        <w:ind w:left="483"/>
        <w:rPr>
          <w:rFonts w:ascii="仿宋" w:hAnsi="仿宋" w:eastAsia="仿宋" w:cs="仿宋"/>
          <w:sz w:val="22"/>
          <w:szCs w:val="22"/>
        </w:rPr>
      </w:pPr>
      <w:r>
        <w:rPr>
          <w:rFonts w:ascii="仿宋" w:hAnsi="仿宋" w:eastAsia="仿宋" w:cs="仿宋"/>
          <w:spacing w:val="8"/>
          <w:sz w:val="22"/>
          <w:szCs w:val="22"/>
        </w:rPr>
        <w:t>19.</w:t>
      </w:r>
      <w:r>
        <w:rPr>
          <w:rFonts w:ascii="仿宋" w:hAnsi="仿宋" w:eastAsia="仿宋" w:cs="仿宋"/>
          <w:spacing w:val="21"/>
          <w:sz w:val="22"/>
          <w:szCs w:val="22"/>
        </w:rPr>
        <w:t xml:space="preserve">  </w:t>
      </w:r>
      <w:r>
        <w:rPr>
          <w:rFonts w:ascii="仿宋" w:hAnsi="仿宋" w:eastAsia="仿宋" w:cs="仿宋"/>
          <w:spacing w:val="8"/>
          <w:sz w:val="22"/>
          <w:szCs w:val="22"/>
        </w:rPr>
        <w:t>响应文件递交的截止日期</w:t>
      </w:r>
    </w:p>
    <w:p w14:paraId="701E9D1A">
      <w:pPr>
        <w:pStyle w:val="2"/>
        <w:spacing w:line="249" w:lineRule="auto"/>
      </w:pPr>
    </w:p>
    <w:p w14:paraId="29D8F4CD">
      <w:pPr>
        <w:spacing w:before="72" w:line="367" w:lineRule="auto"/>
        <w:ind w:left="13" w:right="330" w:firstLine="470"/>
        <w:rPr>
          <w:rFonts w:ascii="仿宋" w:hAnsi="仿宋" w:eastAsia="仿宋" w:cs="仿宋"/>
          <w:sz w:val="22"/>
          <w:szCs w:val="22"/>
        </w:rPr>
      </w:pPr>
      <w:r>
        <w:rPr>
          <w:rFonts w:ascii="仿宋" w:hAnsi="仿宋" w:eastAsia="仿宋" w:cs="仿宋"/>
          <w:spacing w:val="10"/>
          <w:sz w:val="22"/>
          <w:szCs w:val="22"/>
        </w:rPr>
        <w:t>19.1  投标人必须在《投标人须知前附表》</w:t>
      </w:r>
      <w:r>
        <w:rPr>
          <w:rFonts w:ascii="仿宋" w:hAnsi="仿宋" w:eastAsia="仿宋" w:cs="仿宋"/>
          <w:spacing w:val="-44"/>
          <w:sz w:val="22"/>
          <w:szCs w:val="22"/>
        </w:rPr>
        <w:t xml:space="preserve"> </w:t>
      </w:r>
      <w:r>
        <w:rPr>
          <w:rFonts w:ascii="仿宋" w:hAnsi="仿宋" w:eastAsia="仿宋" w:cs="仿宋"/>
          <w:spacing w:val="10"/>
          <w:sz w:val="22"/>
          <w:szCs w:val="22"/>
        </w:rPr>
        <w:t>中规定的时间之前将响应文件送达到规定的地</w:t>
      </w:r>
      <w:r>
        <w:rPr>
          <w:rFonts w:ascii="仿宋" w:hAnsi="仿宋" w:eastAsia="仿宋" w:cs="仿宋"/>
          <w:spacing w:val="-9"/>
          <w:sz w:val="22"/>
          <w:szCs w:val="22"/>
        </w:rPr>
        <w:t>点。</w:t>
      </w:r>
    </w:p>
    <w:p w14:paraId="03869665">
      <w:pPr>
        <w:pStyle w:val="2"/>
        <w:spacing w:line="244" w:lineRule="auto"/>
      </w:pPr>
    </w:p>
    <w:p w14:paraId="2176EAFC">
      <w:pPr>
        <w:spacing w:before="72" w:line="229" w:lineRule="auto"/>
        <w:ind w:left="502"/>
        <w:rPr>
          <w:rFonts w:ascii="仿宋" w:hAnsi="仿宋" w:eastAsia="仿宋" w:cs="仿宋"/>
          <w:sz w:val="22"/>
          <w:szCs w:val="22"/>
        </w:rPr>
      </w:pPr>
      <w:r>
        <w:rPr>
          <w:rFonts w:ascii="仿宋" w:hAnsi="仿宋" w:eastAsia="仿宋" w:cs="仿宋"/>
          <w:spacing w:val="16"/>
          <w:sz w:val="22"/>
          <w:szCs w:val="22"/>
        </w:rPr>
        <w:t>19.2  超过竞争性磋商文件规定的投标截止时间送达的响应文</w:t>
      </w:r>
      <w:r>
        <w:rPr>
          <w:rFonts w:ascii="仿宋" w:hAnsi="仿宋" w:eastAsia="仿宋" w:cs="仿宋"/>
          <w:spacing w:val="15"/>
          <w:sz w:val="22"/>
          <w:szCs w:val="22"/>
        </w:rPr>
        <w:t>件将不予接受。</w:t>
      </w:r>
    </w:p>
    <w:p w14:paraId="3AA083DF">
      <w:pPr>
        <w:pStyle w:val="2"/>
        <w:spacing w:line="251" w:lineRule="auto"/>
      </w:pPr>
    </w:p>
    <w:p w14:paraId="0D551CB6">
      <w:pPr>
        <w:spacing w:before="73" w:line="231" w:lineRule="auto"/>
        <w:ind w:left="521"/>
        <w:rPr>
          <w:rFonts w:ascii="仿宋" w:hAnsi="仿宋" w:eastAsia="仿宋" w:cs="仿宋"/>
          <w:sz w:val="22"/>
          <w:szCs w:val="22"/>
        </w:rPr>
      </w:pPr>
      <w:r>
        <w:rPr>
          <w:rFonts w:ascii="仿宋" w:hAnsi="仿宋" w:eastAsia="仿宋" w:cs="仿宋"/>
          <w:spacing w:val="11"/>
          <w:sz w:val="22"/>
          <w:szCs w:val="22"/>
        </w:rPr>
        <w:t>20.</w:t>
      </w:r>
      <w:r>
        <w:rPr>
          <w:rFonts w:ascii="仿宋" w:hAnsi="仿宋" w:eastAsia="仿宋" w:cs="仿宋"/>
          <w:spacing w:val="43"/>
          <w:sz w:val="22"/>
          <w:szCs w:val="22"/>
        </w:rPr>
        <w:t xml:space="preserve">  </w:t>
      </w:r>
      <w:r>
        <w:rPr>
          <w:rFonts w:ascii="仿宋" w:hAnsi="仿宋" w:eastAsia="仿宋" w:cs="仿宋"/>
          <w:spacing w:val="11"/>
          <w:sz w:val="22"/>
          <w:szCs w:val="22"/>
        </w:rPr>
        <w:t>响应文件的修改和撤销</w:t>
      </w:r>
    </w:p>
    <w:p w14:paraId="46499199">
      <w:pPr>
        <w:pStyle w:val="2"/>
        <w:spacing w:line="247" w:lineRule="auto"/>
      </w:pPr>
    </w:p>
    <w:p w14:paraId="6179C1E8">
      <w:pPr>
        <w:spacing w:before="71" w:line="228" w:lineRule="auto"/>
        <w:ind w:left="517"/>
        <w:rPr>
          <w:rFonts w:ascii="仿宋" w:hAnsi="仿宋" w:eastAsia="仿宋" w:cs="仿宋"/>
          <w:sz w:val="22"/>
          <w:szCs w:val="22"/>
        </w:rPr>
      </w:pPr>
      <w:r>
        <w:rPr>
          <w:rFonts w:ascii="仿宋" w:hAnsi="仿宋" w:eastAsia="仿宋" w:cs="仿宋"/>
          <w:spacing w:val="24"/>
          <w:sz w:val="22"/>
          <w:szCs w:val="22"/>
        </w:rPr>
        <w:t>20.1  投标人对其响应文件进行的修改或撤销</w:t>
      </w:r>
      <w:r>
        <w:rPr>
          <w:rFonts w:ascii="仿宋" w:hAnsi="仿宋" w:eastAsia="仿宋" w:cs="仿宋"/>
          <w:spacing w:val="23"/>
          <w:sz w:val="22"/>
          <w:szCs w:val="22"/>
        </w:rPr>
        <w:t>应以书面形式并在竞争性磋商文件规定</w:t>
      </w:r>
    </w:p>
    <w:p w14:paraId="5786A93E">
      <w:pPr>
        <w:pStyle w:val="2"/>
        <w:spacing w:line="326" w:lineRule="auto"/>
      </w:pPr>
    </w:p>
    <w:p w14:paraId="72441808">
      <w:pPr>
        <w:spacing w:before="73" w:line="230" w:lineRule="auto"/>
        <w:ind w:left="35"/>
        <w:rPr>
          <w:rFonts w:ascii="仿宋" w:hAnsi="仿宋" w:eastAsia="仿宋" w:cs="仿宋"/>
          <w:sz w:val="22"/>
          <w:szCs w:val="22"/>
        </w:rPr>
      </w:pPr>
      <w:r>
        <w:rPr>
          <w:rFonts w:ascii="仿宋" w:hAnsi="仿宋" w:eastAsia="仿宋" w:cs="仿宋"/>
          <w:spacing w:val="16"/>
          <w:sz w:val="22"/>
          <w:szCs w:val="22"/>
        </w:rPr>
        <w:t>的投标截止时间前送达招标人、采购代理机构手中。</w:t>
      </w:r>
    </w:p>
    <w:p w14:paraId="13BD76C4">
      <w:pPr>
        <w:pStyle w:val="2"/>
        <w:spacing w:line="445" w:lineRule="auto"/>
      </w:pPr>
    </w:p>
    <w:p w14:paraId="1C98F8F5">
      <w:pPr>
        <w:spacing w:before="72" w:line="229" w:lineRule="auto"/>
        <w:ind w:left="418"/>
        <w:rPr>
          <w:rFonts w:ascii="仿宋" w:hAnsi="仿宋" w:eastAsia="仿宋" w:cs="仿宋"/>
          <w:sz w:val="22"/>
          <w:szCs w:val="22"/>
        </w:rPr>
      </w:pPr>
      <w:r>
        <w:rPr>
          <w:rFonts w:ascii="仿宋" w:hAnsi="仿宋" w:eastAsia="仿宋" w:cs="仿宋"/>
          <w:spacing w:val="22"/>
          <w:sz w:val="22"/>
          <w:szCs w:val="22"/>
        </w:rPr>
        <w:t>20.2  投标人对响应文件的修改或撤销应按竞争性磋商文件规定进行准备</w:t>
      </w:r>
      <w:r>
        <w:rPr>
          <w:rFonts w:ascii="仿宋" w:hAnsi="仿宋" w:eastAsia="仿宋" w:cs="仿宋"/>
          <w:spacing w:val="-47"/>
          <w:sz w:val="22"/>
          <w:szCs w:val="22"/>
        </w:rPr>
        <w:t xml:space="preserve"> </w:t>
      </w:r>
      <w:r>
        <w:rPr>
          <w:rFonts w:ascii="仿宋" w:hAnsi="仿宋" w:eastAsia="仿宋" w:cs="仿宋"/>
          <w:spacing w:val="22"/>
          <w:sz w:val="22"/>
          <w:szCs w:val="22"/>
        </w:rPr>
        <w:t>、标注和递</w:t>
      </w:r>
    </w:p>
    <w:p w14:paraId="6DB2B40A">
      <w:pPr>
        <w:pStyle w:val="2"/>
        <w:spacing w:line="364" w:lineRule="auto"/>
      </w:pPr>
    </w:p>
    <w:p w14:paraId="66457542">
      <w:pPr>
        <w:spacing w:before="72" w:line="232" w:lineRule="auto"/>
        <w:ind w:left="11"/>
        <w:rPr>
          <w:rFonts w:ascii="仿宋" w:hAnsi="仿宋" w:eastAsia="仿宋" w:cs="仿宋"/>
          <w:sz w:val="22"/>
          <w:szCs w:val="22"/>
        </w:rPr>
      </w:pPr>
      <w:r>
        <w:rPr>
          <w:rFonts w:ascii="仿宋" w:hAnsi="仿宋" w:eastAsia="仿宋" w:cs="仿宋"/>
          <w:spacing w:val="-6"/>
          <w:sz w:val="22"/>
          <w:szCs w:val="22"/>
        </w:rPr>
        <w:t>交。</w:t>
      </w:r>
    </w:p>
    <w:p w14:paraId="4C61086A">
      <w:pPr>
        <w:pStyle w:val="2"/>
        <w:spacing w:line="245" w:lineRule="auto"/>
      </w:pPr>
    </w:p>
    <w:p w14:paraId="605B3293">
      <w:pPr>
        <w:spacing w:before="72" w:line="229" w:lineRule="auto"/>
        <w:ind w:left="473"/>
        <w:rPr>
          <w:rFonts w:ascii="仿宋" w:hAnsi="仿宋" w:eastAsia="仿宋" w:cs="仿宋"/>
          <w:sz w:val="22"/>
          <w:szCs w:val="22"/>
        </w:rPr>
      </w:pPr>
      <w:r>
        <w:rPr>
          <w:rFonts w:ascii="仿宋" w:hAnsi="仿宋" w:eastAsia="仿宋" w:cs="仿宋"/>
          <w:spacing w:val="10"/>
          <w:sz w:val="22"/>
          <w:szCs w:val="22"/>
        </w:rPr>
        <w:t>20.3  投标截止时间以后，</w:t>
      </w:r>
      <w:r>
        <w:rPr>
          <w:rFonts w:ascii="仿宋" w:hAnsi="仿宋" w:eastAsia="仿宋" w:cs="仿宋"/>
          <w:spacing w:val="58"/>
          <w:sz w:val="22"/>
          <w:szCs w:val="22"/>
        </w:rPr>
        <w:t xml:space="preserve"> </w:t>
      </w:r>
      <w:r>
        <w:rPr>
          <w:rFonts w:ascii="仿宋" w:hAnsi="仿宋" w:eastAsia="仿宋" w:cs="仿宋"/>
          <w:spacing w:val="10"/>
          <w:sz w:val="22"/>
          <w:szCs w:val="22"/>
        </w:rPr>
        <w:t>不允许对响应文件进行修改。</w:t>
      </w:r>
    </w:p>
    <w:p w14:paraId="23C054D8">
      <w:pPr>
        <w:pStyle w:val="2"/>
        <w:spacing w:line="446" w:lineRule="auto"/>
      </w:pPr>
    </w:p>
    <w:p w14:paraId="05590313">
      <w:pPr>
        <w:spacing w:before="72" w:line="228" w:lineRule="auto"/>
        <w:ind w:left="497"/>
        <w:rPr>
          <w:rFonts w:ascii="仿宋" w:hAnsi="仿宋" w:eastAsia="仿宋" w:cs="仿宋"/>
          <w:sz w:val="22"/>
          <w:szCs w:val="22"/>
        </w:rPr>
      </w:pPr>
      <w:r>
        <w:rPr>
          <w:rFonts w:ascii="仿宋" w:hAnsi="仿宋" w:eastAsia="仿宋" w:cs="仿宋"/>
          <w:spacing w:val="18"/>
          <w:sz w:val="22"/>
          <w:szCs w:val="22"/>
        </w:rPr>
        <w:t>20.4  投标人不得在投标截止时间起至</w:t>
      </w:r>
      <w:r>
        <w:rPr>
          <w:rFonts w:ascii="仿宋" w:hAnsi="仿宋" w:eastAsia="仿宋" w:cs="仿宋"/>
          <w:spacing w:val="17"/>
          <w:sz w:val="22"/>
          <w:szCs w:val="22"/>
        </w:rPr>
        <w:t>响应文件有效期满前撤销响应文件。</w:t>
      </w:r>
    </w:p>
    <w:p w14:paraId="30507B6D">
      <w:pPr>
        <w:pStyle w:val="2"/>
        <w:spacing w:line="448" w:lineRule="auto"/>
      </w:pPr>
    </w:p>
    <w:p w14:paraId="1D437BEB">
      <w:pPr>
        <w:spacing w:before="72" w:line="231" w:lineRule="auto"/>
        <w:ind w:left="575"/>
        <w:rPr>
          <w:rFonts w:ascii="仿宋" w:hAnsi="仿宋" w:eastAsia="仿宋" w:cs="仿宋"/>
          <w:sz w:val="22"/>
          <w:szCs w:val="22"/>
        </w:rPr>
      </w:pPr>
      <w:r>
        <w:rPr>
          <w:rFonts w:ascii="仿宋" w:hAnsi="仿宋" w:eastAsia="仿宋" w:cs="仿宋"/>
          <w:spacing w:val="10"/>
          <w:sz w:val="22"/>
          <w:szCs w:val="22"/>
        </w:rPr>
        <w:t>五、开标</w:t>
      </w:r>
    </w:p>
    <w:p w14:paraId="71D96012">
      <w:pPr>
        <w:pStyle w:val="2"/>
        <w:spacing w:line="442" w:lineRule="auto"/>
      </w:pPr>
    </w:p>
    <w:p w14:paraId="626B8909">
      <w:pPr>
        <w:spacing w:before="72" w:line="231" w:lineRule="auto"/>
        <w:ind w:left="567"/>
        <w:outlineLvl w:val="1"/>
        <w:rPr>
          <w:rFonts w:ascii="仿宋" w:hAnsi="仿宋" w:eastAsia="仿宋" w:cs="仿宋"/>
          <w:sz w:val="22"/>
          <w:szCs w:val="22"/>
        </w:rPr>
      </w:pPr>
      <w:r>
        <w:rPr>
          <w:rFonts w:ascii="仿宋" w:hAnsi="仿宋" w:eastAsia="仿宋" w:cs="仿宋"/>
          <w:spacing w:val="2"/>
          <w:sz w:val="22"/>
          <w:szCs w:val="22"/>
        </w:rPr>
        <w:t>21.</w:t>
      </w:r>
      <w:r>
        <w:rPr>
          <w:rFonts w:ascii="仿宋" w:hAnsi="仿宋" w:eastAsia="仿宋" w:cs="仿宋"/>
          <w:spacing w:val="29"/>
          <w:sz w:val="22"/>
          <w:szCs w:val="22"/>
        </w:rPr>
        <w:t xml:space="preserve">  </w:t>
      </w:r>
      <w:r>
        <w:rPr>
          <w:rFonts w:ascii="仿宋" w:hAnsi="仿宋" w:eastAsia="仿宋" w:cs="仿宋"/>
          <w:spacing w:val="2"/>
          <w:sz w:val="22"/>
          <w:szCs w:val="22"/>
        </w:rPr>
        <w:t>开标</w:t>
      </w:r>
    </w:p>
    <w:p w14:paraId="6709FA83">
      <w:pPr>
        <w:pStyle w:val="2"/>
        <w:spacing w:line="442" w:lineRule="auto"/>
      </w:pPr>
    </w:p>
    <w:p w14:paraId="4F3131F0">
      <w:pPr>
        <w:spacing w:before="72" w:line="229" w:lineRule="auto"/>
        <w:ind w:left="581"/>
        <w:rPr>
          <w:rFonts w:ascii="仿宋" w:hAnsi="仿宋" w:eastAsia="仿宋" w:cs="仿宋"/>
          <w:sz w:val="22"/>
          <w:szCs w:val="22"/>
        </w:rPr>
      </w:pPr>
      <w:r>
        <w:rPr>
          <w:rFonts w:ascii="仿宋" w:hAnsi="仿宋" w:eastAsia="仿宋" w:cs="仿宋"/>
          <w:spacing w:val="18"/>
          <w:sz w:val="22"/>
          <w:szCs w:val="22"/>
        </w:rPr>
        <w:t>21.1  除非采购代理机构另外书面通知，本标将按本竞争性磋商</w:t>
      </w:r>
      <w:r>
        <w:rPr>
          <w:rFonts w:ascii="仿宋" w:hAnsi="仿宋" w:eastAsia="仿宋" w:cs="仿宋"/>
          <w:spacing w:val="17"/>
          <w:sz w:val="22"/>
          <w:szCs w:val="22"/>
        </w:rPr>
        <w:t>文件《投标人须知前附</w:t>
      </w:r>
    </w:p>
    <w:p w14:paraId="353DA724">
      <w:pPr>
        <w:pStyle w:val="2"/>
        <w:spacing w:line="363" w:lineRule="auto"/>
      </w:pPr>
    </w:p>
    <w:p w14:paraId="2A44FB7A">
      <w:pPr>
        <w:spacing w:before="72" w:line="231" w:lineRule="auto"/>
        <w:ind w:left="2"/>
        <w:rPr>
          <w:rFonts w:ascii="仿宋" w:hAnsi="仿宋" w:eastAsia="仿宋" w:cs="仿宋"/>
          <w:sz w:val="22"/>
          <w:szCs w:val="22"/>
        </w:rPr>
      </w:pPr>
      <w:r>
        <w:rPr>
          <w:rFonts w:ascii="仿宋" w:hAnsi="仿宋" w:eastAsia="仿宋" w:cs="仿宋"/>
          <w:spacing w:val="9"/>
          <w:sz w:val="22"/>
          <w:szCs w:val="22"/>
        </w:rPr>
        <w:t>表》</w:t>
      </w:r>
      <w:r>
        <w:rPr>
          <w:rFonts w:ascii="仿宋" w:hAnsi="仿宋" w:eastAsia="仿宋" w:cs="仿宋"/>
          <w:spacing w:val="-29"/>
          <w:sz w:val="22"/>
          <w:szCs w:val="22"/>
        </w:rPr>
        <w:t xml:space="preserve"> </w:t>
      </w:r>
      <w:r>
        <w:rPr>
          <w:rFonts w:ascii="仿宋" w:hAnsi="仿宋" w:eastAsia="仿宋" w:cs="仿宋"/>
          <w:spacing w:val="9"/>
          <w:sz w:val="22"/>
          <w:szCs w:val="22"/>
        </w:rPr>
        <w:t>中规定的时间和地点开标。</w:t>
      </w:r>
    </w:p>
    <w:p w14:paraId="27A0C539">
      <w:pPr>
        <w:pStyle w:val="2"/>
        <w:spacing w:line="442" w:lineRule="auto"/>
      </w:pPr>
    </w:p>
    <w:p w14:paraId="2946C49F">
      <w:pPr>
        <w:spacing w:before="72" w:line="229" w:lineRule="auto"/>
        <w:ind w:left="567"/>
        <w:rPr>
          <w:rFonts w:ascii="仿宋" w:hAnsi="仿宋" w:eastAsia="仿宋" w:cs="仿宋"/>
          <w:sz w:val="22"/>
          <w:szCs w:val="22"/>
        </w:rPr>
      </w:pPr>
      <w:r>
        <w:rPr>
          <w:rFonts w:ascii="仿宋" w:hAnsi="仿宋" w:eastAsia="仿宋" w:cs="仿宋"/>
          <w:spacing w:val="18"/>
          <w:sz w:val="22"/>
          <w:szCs w:val="22"/>
        </w:rPr>
        <w:t>21.2  开标时，招标人、监督部门、公证部门的工作人员将对开标会议</w:t>
      </w:r>
      <w:r>
        <w:rPr>
          <w:rFonts w:ascii="仿宋" w:hAnsi="仿宋" w:eastAsia="仿宋" w:cs="仿宋"/>
          <w:spacing w:val="17"/>
          <w:sz w:val="22"/>
          <w:szCs w:val="22"/>
        </w:rPr>
        <w:t>到场监督。</w:t>
      </w:r>
    </w:p>
    <w:p w14:paraId="1D953B71">
      <w:pPr>
        <w:spacing w:line="229" w:lineRule="auto"/>
        <w:rPr>
          <w:rFonts w:ascii="仿宋" w:hAnsi="仿宋" w:eastAsia="仿宋" w:cs="仿宋"/>
          <w:sz w:val="22"/>
          <w:szCs w:val="22"/>
        </w:rPr>
        <w:sectPr>
          <w:footerReference r:id="rId14" w:type="default"/>
          <w:pgSz w:w="11850" w:h="16776"/>
          <w:pgMar w:top="387" w:right="865" w:bottom="991" w:left="1101" w:header="0" w:footer="840" w:gutter="0"/>
          <w:pgNumType w:fmt="decimal"/>
          <w:cols w:space="720" w:num="1"/>
        </w:sectPr>
      </w:pPr>
    </w:p>
    <w:p w14:paraId="042D2842">
      <w:pPr>
        <w:spacing w:before="47" w:line="228" w:lineRule="auto"/>
        <w:ind w:left="567"/>
        <w:rPr>
          <w:rFonts w:ascii="仿宋" w:hAnsi="仿宋" w:eastAsia="仿宋" w:cs="仿宋"/>
          <w:sz w:val="22"/>
          <w:szCs w:val="22"/>
        </w:rPr>
      </w:pPr>
      <w:r>
        <w:rPr>
          <w:rFonts w:ascii="仿宋" w:hAnsi="仿宋" w:eastAsia="仿宋" w:cs="仿宋"/>
          <w:spacing w:val="12"/>
          <w:sz w:val="22"/>
          <w:szCs w:val="22"/>
        </w:rPr>
        <w:t>21.3  开标时，投标单位完成在线解密后，</w:t>
      </w:r>
      <w:r>
        <w:rPr>
          <w:rFonts w:ascii="仿宋" w:hAnsi="仿宋" w:eastAsia="仿宋" w:cs="仿宋"/>
          <w:spacing w:val="67"/>
          <w:sz w:val="22"/>
          <w:szCs w:val="22"/>
        </w:rPr>
        <w:t xml:space="preserve"> </w:t>
      </w:r>
      <w:r>
        <w:rPr>
          <w:rFonts w:ascii="仿宋" w:hAnsi="仿宋" w:eastAsia="仿宋" w:cs="仿宋"/>
          <w:spacing w:val="12"/>
          <w:sz w:val="22"/>
          <w:szCs w:val="22"/>
        </w:rPr>
        <w:t>由工作人员开</w:t>
      </w:r>
      <w:r>
        <w:rPr>
          <w:rFonts w:ascii="仿宋" w:hAnsi="仿宋" w:eastAsia="仿宋" w:cs="仿宋"/>
          <w:spacing w:val="11"/>
          <w:sz w:val="22"/>
          <w:szCs w:val="22"/>
        </w:rPr>
        <w:t>始唱标。</w:t>
      </w:r>
    </w:p>
    <w:p w14:paraId="38C690CF">
      <w:pPr>
        <w:pStyle w:val="2"/>
        <w:spacing w:line="446" w:lineRule="auto"/>
      </w:pPr>
    </w:p>
    <w:p w14:paraId="474562D5">
      <w:pPr>
        <w:spacing w:before="72" w:line="229" w:lineRule="auto"/>
        <w:jc w:val="right"/>
        <w:rPr>
          <w:rFonts w:ascii="仿宋" w:hAnsi="仿宋" w:eastAsia="仿宋" w:cs="仿宋"/>
          <w:sz w:val="22"/>
          <w:szCs w:val="22"/>
        </w:rPr>
      </w:pPr>
      <w:r>
        <w:rPr>
          <w:rFonts w:ascii="仿宋" w:hAnsi="仿宋" w:eastAsia="仿宋" w:cs="仿宋"/>
          <w:spacing w:val="18"/>
          <w:sz w:val="22"/>
          <w:szCs w:val="22"/>
        </w:rPr>
        <w:t>21.4  唱标完毕后，如果投标人对所唱内容有异议，应当场立即</w:t>
      </w:r>
      <w:r>
        <w:rPr>
          <w:rFonts w:ascii="仿宋" w:hAnsi="仿宋" w:eastAsia="仿宋" w:cs="仿宋"/>
          <w:spacing w:val="17"/>
          <w:sz w:val="22"/>
          <w:szCs w:val="22"/>
        </w:rPr>
        <w:t>提出。经现场监标人员</w:t>
      </w:r>
    </w:p>
    <w:p w14:paraId="70732E1D">
      <w:pPr>
        <w:pStyle w:val="2"/>
        <w:spacing w:line="363" w:lineRule="auto"/>
      </w:pPr>
    </w:p>
    <w:p w14:paraId="130B42F6">
      <w:pPr>
        <w:spacing w:before="71" w:line="231" w:lineRule="auto"/>
        <w:ind w:left="1"/>
        <w:rPr>
          <w:rFonts w:ascii="仿宋" w:hAnsi="仿宋" w:eastAsia="仿宋" w:cs="仿宋"/>
          <w:sz w:val="22"/>
          <w:szCs w:val="22"/>
        </w:rPr>
      </w:pPr>
      <w:r>
        <w:rPr>
          <w:rFonts w:ascii="仿宋" w:hAnsi="仿宋" w:eastAsia="仿宋" w:cs="仿宋"/>
          <w:spacing w:val="6"/>
          <w:sz w:val="22"/>
          <w:szCs w:val="22"/>
        </w:rPr>
        <w:t>确认， 认为有必要重新唱标的，</w:t>
      </w:r>
      <w:r>
        <w:rPr>
          <w:rFonts w:ascii="仿宋" w:hAnsi="仿宋" w:eastAsia="仿宋" w:cs="仿宋"/>
          <w:spacing w:val="70"/>
          <w:sz w:val="22"/>
          <w:szCs w:val="22"/>
        </w:rPr>
        <w:t xml:space="preserve"> </w:t>
      </w:r>
      <w:r>
        <w:rPr>
          <w:rFonts w:ascii="仿宋" w:hAnsi="仿宋" w:eastAsia="仿宋" w:cs="仿宋"/>
          <w:spacing w:val="6"/>
          <w:sz w:val="22"/>
          <w:szCs w:val="22"/>
        </w:rPr>
        <w:t>由唱标员重新唱标。</w:t>
      </w:r>
    </w:p>
    <w:p w14:paraId="0DDB3FF7">
      <w:pPr>
        <w:pStyle w:val="2"/>
        <w:spacing w:line="445" w:lineRule="auto"/>
      </w:pPr>
    </w:p>
    <w:p w14:paraId="5A0B6E32">
      <w:pPr>
        <w:spacing w:before="71" w:line="228" w:lineRule="auto"/>
        <w:jc w:val="right"/>
        <w:rPr>
          <w:rFonts w:ascii="仿宋" w:hAnsi="仿宋" w:eastAsia="仿宋" w:cs="仿宋"/>
          <w:sz w:val="22"/>
          <w:szCs w:val="22"/>
        </w:rPr>
      </w:pPr>
      <w:r>
        <w:rPr>
          <w:rFonts w:ascii="仿宋" w:hAnsi="仿宋" w:eastAsia="仿宋" w:cs="仿宋"/>
          <w:spacing w:val="18"/>
          <w:sz w:val="22"/>
          <w:szCs w:val="22"/>
        </w:rPr>
        <w:t>21.5  所有唱标均记录在案，并经监标人员或公证人员的签字，</w:t>
      </w:r>
      <w:r>
        <w:rPr>
          <w:rFonts w:ascii="仿宋" w:hAnsi="仿宋" w:eastAsia="仿宋" w:cs="仿宋"/>
          <w:spacing w:val="17"/>
          <w:sz w:val="22"/>
          <w:szCs w:val="22"/>
        </w:rPr>
        <w:t>作为各投标人响应文件</w:t>
      </w:r>
    </w:p>
    <w:p w14:paraId="038B1495">
      <w:pPr>
        <w:pStyle w:val="2"/>
        <w:spacing w:line="362" w:lineRule="auto"/>
      </w:pPr>
    </w:p>
    <w:p w14:paraId="5595BBC4">
      <w:pPr>
        <w:spacing w:before="71" w:line="231" w:lineRule="auto"/>
        <w:ind w:left="35"/>
        <w:rPr>
          <w:rFonts w:ascii="仿宋" w:hAnsi="仿宋" w:eastAsia="仿宋" w:cs="仿宋"/>
          <w:sz w:val="22"/>
          <w:szCs w:val="22"/>
        </w:rPr>
      </w:pPr>
      <w:r>
        <w:rPr>
          <w:rFonts w:ascii="仿宋" w:hAnsi="仿宋" w:eastAsia="仿宋" w:cs="仿宋"/>
          <w:spacing w:val="6"/>
          <w:sz w:val="22"/>
          <w:szCs w:val="22"/>
        </w:rPr>
        <w:t>的组成部分。</w:t>
      </w:r>
    </w:p>
    <w:p w14:paraId="3533DB7D">
      <w:pPr>
        <w:pStyle w:val="2"/>
        <w:spacing w:line="445" w:lineRule="auto"/>
      </w:pPr>
    </w:p>
    <w:p w14:paraId="3CA64FBB">
      <w:pPr>
        <w:spacing w:before="71" w:line="230" w:lineRule="auto"/>
        <w:jc w:val="right"/>
        <w:rPr>
          <w:rFonts w:ascii="仿宋" w:hAnsi="仿宋" w:eastAsia="仿宋" w:cs="仿宋"/>
          <w:sz w:val="22"/>
          <w:szCs w:val="22"/>
        </w:rPr>
      </w:pPr>
      <w:r>
        <w:rPr>
          <w:rFonts w:ascii="仿宋" w:hAnsi="仿宋" w:eastAsia="仿宋" w:cs="仿宋"/>
          <w:spacing w:val="16"/>
          <w:sz w:val="22"/>
          <w:szCs w:val="22"/>
        </w:rPr>
        <w:t>21.6  投标人代表对开标过程和开标记录有疑义，</w:t>
      </w:r>
      <w:r>
        <w:rPr>
          <w:rFonts w:ascii="仿宋" w:hAnsi="仿宋" w:eastAsia="仿宋" w:cs="仿宋"/>
          <w:spacing w:val="-38"/>
          <w:sz w:val="22"/>
          <w:szCs w:val="22"/>
        </w:rPr>
        <w:t xml:space="preserve"> </w:t>
      </w:r>
      <w:r>
        <w:rPr>
          <w:rFonts w:ascii="仿宋" w:hAnsi="仿宋" w:eastAsia="仿宋" w:cs="仿宋"/>
          <w:spacing w:val="16"/>
          <w:sz w:val="22"/>
          <w:szCs w:val="22"/>
        </w:rPr>
        <w:t>以及认为采购人、采购代理机构相关</w:t>
      </w:r>
    </w:p>
    <w:p w14:paraId="41B6C4FB">
      <w:pPr>
        <w:pStyle w:val="2"/>
        <w:spacing w:line="362" w:lineRule="auto"/>
      </w:pPr>
    </w:p>
    <w:p w14:paraId="753D7D33">
      <w:pPr>
        <w:spacing w:before="72" w:line="229" w:lineRule="auto"/>
        <w:ind w:left="11"/>
        <w:rPr>
          <w:rFonts w:ascii="仿宋" w:hAnsi="仿宋" w:eastAsia="仿宋" w:cs="仿宋"/>
          <w:sz w:val="22"/>
          <w:szCs w:val="22"/>
        </w:rPr>
      </w:pPr>
      <w:r>
        <w:rPr>
          <w:rFonts w:ascii="仿宋" w:hAnsi="仿宋" w:eastAsia="仿宋" w:cs="仿宋"/>
          <w:spacing w:val="13"/>
          <w:sz w:val="22"/>
          <w:szCs w:val="22"/>
        </w:rPr>
        <w:t>工作人员有需要回避的情形的，</w:t>
      </w:r>
      <w:r>
        <w:rPr>
          <w:rFonts w:ascii="仿宋" w:hAnsi="仿宋" w:eastAsia="仿宋" w:cs="仿宋"/>
          <w:spacing w:val="50"/>
          <w:sz w:val="22"/>
          <w:szCs w:val="22"/>
        </w:rPr>
        <w:t xml:space="preserve"> </w:t>
      </w:r>
      <w:r>
        <w:rPr>
          <w:rFonts w:ascii="仿宋" w:hAnsi="仿宋" w:eastAsia="仿宋" w:cs="仿宋"/>
          <w:spacing w:val="13"/>
          <w:sz w:val="22"/>
          <w:szCs w:val="22"/>
        </w:rPr>
        <w:t>应当场提出询问或者回避申请。</w:t>
      </w:r>
    </w:p>
    <w:p w14:paraId="5C5381AE">
      <w:pPr>
        <w:pStyle w:val="2"/>
        <w:spacing w:line="445" w:lineRule="auto"/>
      </w:pPr>
    </w:p>
    <w:p w14:paraId="4888B108">
      <w:pPr>
        <w:spacing w:before="72" w:line="231" w:lineRule="auto"/>
        <w:ind w:left="567"/>
        <w:outlineLvl w:val="2"/>
        <w:rPr>
          <w:rFonts w:ascii="仿宋" w:hAnsi="仿宋" w:eastAsia="仿宋" w:cs="仿宋"/>
          <w:sz w:val="22"/>
          <w:szCs w:val="22"/>
        </w:rPr>
      </w:pPr>
      <w:r>
        <w:rPr>
          <w:rFonts w:ascii="仿宋" w:hAnsi="仿宋" w:eastAsia="仿宋" w:cs="仿宋"/>
          <w:spacing w:val="16"/>
          <w:sz w:val="22"/>
          <w:szCs w:val="22"/>
        </w:rPr>
        <w:t>21.7  投标人未参加开标的，视同认可开标结果。</w:t>
      </w:r>
    </w:p>
    <w:p w14:paraId="713D8CB1">
      <w:pPr>
        <w:pStyle w:val="2"/>
        <w:spacing w:line="444" w:lineRule="auto"/>
      </w:pPr>
    </w:p>
    <w:p w14:paraId="14558EC3">
      <w:pPr>
        <w:spacing w:before="72" w:line="231" w:lineRule="auto"/>
        <w:ind w:left="571"/>
        <w:rPr>
          <w:rFonts w:ascii="仿宋" w:hAnsi="仿宋" w:eastAsia="仿宋" w:cs="仿宋"/>
          <w:sz w:val="22"/>
          <w:szCs w:val="22"/>
        </w:rPr>
      </w:pPr>
      <w:r>
        <w:rPr>
          <w:rFonts w:ascii="仿宋" w:hAnsi="仿宋" w:eastAsia="仿宋" w:cs="仿宋"/>
          <w:spacing w:val="15"/>
          <w:sz w:val="22"/>
          <w:szCs w:val="22"/>
        </w:rPr>
        <w:t>六、评标和定标</w:t>
      </w:r>
    </w:p>
    <w:p w14:paraId="2C43F891">
      <w:pPr>
        <w:pStyle w:val="2"/>
        <w:spacing w:line="442" w:lineRule="auto"/>
      </w:pPr>
    </w:p>
    <w:p w14:paraId="40C8929B">
      <w:pPr>
        <w:spacing w:before="72" w:line="231" w:lineRule="auto"/>
        <w:ind w:left="567"/>
        <w:outlineLvl w:val="1"/>
        <w:rPr>
          <w:rFonts w:ascii="仿宋" w:hAnsi="仿宋" w:eastAsia="仿宋" w:cs="仿宋"/>
          <w:sz w:val="22"/>
          <w:szCs w:val="22"/>
        </w:rPr>
      </w:pPr>
      <w:r>
        <w:rPr>
          <w:rFonts w:ascii="仿宋" w:hAnsi="仿宋" w:eastAsia="仿宋" w:cs="仿宋"/>
          <w:spacing w:val="7"/>
          <w:sz w:val="22"/>
          <w:szCs w:val="22"/>
        </w:rPr>
        <w:t>22.</w:t>
      </w:r>
      <w:r>
        <w:rPr>
          <w:rFonts w:ascii="仿宋" w:hAnsi="仿宋" w:eastAsia="仿宋" w:cs="仿宋"/>
          <w:spacing w:val="39"/>
          <w:sz w:val="22"/>
          <w:szCs w:val="22"/>
        </w:rPr>
        <w:t xml:space="preserve"> </w:t>
      </w:r>
      <w:r>
        <w:rPr>
          <w:rFonts w:ascii="仿宋" w:hAnsi="仿宋" w:eastAsia="仿宋" w:cs="仿宋"/>
          <w:spacing w:val="7"/>
          <w:sz w:val="22"/>
          <w:szCs w:val="22"/>
        </w:rPr>
        <w:t>评标原则</w:t>
      </w:r>
    </w:p>
    <w:p w14:paraId="76A79F3D">
      <w:pPr>
        <w:pStyle w:val="2"/>
        <w:spacing w:line="442" w:lineRule="auto"/>
      </w:pPr>
    </w:p>
    <w:p w14:paraId="4975D2D1">
      <w:pPr>
        <w:spacing w:before="72" w:line="229" w:lineRule="auto"/>
        <w:ind w:left="567"/>
        <w:outlineLvl w:val="2"/>
        <w:rPr>
          <w:rFonts w:ascii="仿宋" w:hAnsi="仿宋" w:eastAsia="仿宋" w:cs="仿宋"/>
          <w:sz w:val="22"/>
          <w:szCs w:val="22"/>
        </w:rPr>
      </w:pPr>
      <w:r>
        <w:rPr>
          <w:rFonts w:ascii="仿宋" w:hAnsi="仿宋" w:eastAsia="仿宋" w:cs="仿宋"/>
          <w:spacing w:val="15"/>
          <w:sz w:val="22"/>
          <w:szCs w:val="22"/>
        </w:rPr>
        <w:t>22.1  本标的评标遵循公平、公正、科学、择优的原则。</w:t>
      </w:r>
    </w:p>
    <w:p w14:paraId="0C1F229E">
      <w:pPr>
        <w:pStyle w:val="2"/>
        <w:spacing w:line="452" w:lineRule="auto"/>
      </w:pPr>
    </w:p>
    <w:p w14:paraId="2BE64B7D">
      <w:pPr>
        <w:spacing w:before="72" w:line="455" w:lineRule="auto"/>
        <w:ind w:right="9" w:firstLine="565"/>
        <w:rPr>
          <w:rFonts w:ascii="仿宋" w:hAnsi="仿宋" w:eastAsia="仿宋" w:cs="仿宋"/>
          <w:sz w:val="22"/>
          <w:szCs w:val="22"/>
        </w:rPr>
      </w:pPr>
      <w:r>
        <w:rPr>
          <w:rFonts w:ascii="仿宋" w:hAnsi="仿宋" w:eastAsia="仿宋" w:cs="仿宋"/>
          <w:spacing w:val="16"/>
          <w:sz w:val="22"/>
          <w:szCs w:val="22"/>
        </w:rPr>
        <w:t>22.2  评标委员会将严格按照《中华人民共和国招标投标法》</w:t>
      </w:r>
      <w:r>
        <w:rPr>
          <w:rFonts w:ascii="仿宋" w:hAnsi="仿宋" w:eastAsia="仿宋" w:cs="仿宋"/>
          <w:spacing w:val="-50"/>
          <w:sz w:val="22"/>
          <w:szCs w:val="22"/>
        </w:rPr>
        <w:t xml:space="preserve"> </w:t>
      </w:r>
      <w:r>
        <w:rPr>
          <w:rFonts w:ascii="仿宋" w:hAnsi="仿宋" w:eastAsia="仿宋" w:cs="仿宋"/>
          <w:spacing w:val="16"/>
          <w:sz w:val="22"/>
          <w:szCs w:val="22"/>
        </w:rPr>
        <w:t>、</w:t>
      </w:r>
      <w:r>
        <w:rPr>
          <w:rFonts w:ascii="仿宋" w:hAnsi="仿宋" w:eastAsia="仿宋" w:cs="仿宋"/>
          <w:spacing w:val="-88"/>
          <w:sz w:val="22"/>
          <w:szCs w:val="22"/>
        </w:rPr>
        <w:t xml:space="preserve"> </w:t>
      </w:r>
      <w:r>
        <w:rPr>
          <w:rFonts w:ascii="仿宋" w:hAnsi="仿宋" w:eastAsia="仿宋" w:cs="仿宋"/>
          <w:spacing w:val="15"/>
          <w:sz w:val="22"/>
          <w:szCs w:val="22"/>
        </w:rPr>
        <w:t>《中华人民共和国招标</w:t>
      </w:r>
      <w:r>
        <w:rPr>
          <w:rFonts w:ascii="仿宋" w:hAnsi="仿宋" w:eastAsia="仿宋" w:cs="仿宋"/>
          <w:spacing w:val="16"/>
          <w:sz w:val="22"/>
          <w:szCs w:val="22"/>
        </w:rPr>
        <w:t>投标法实施条例》</w:t>
      </w:r>
      <w:r>
        <w:rPr>
          <w:rFonts w:ascii="仿宋" w:hAnsi="仿宋" w:eastAsia="仿宋" w:cs="仿宋"/>
          <w:spacing w:val="-24"/>
          <w:sz w:val="22"/>
          <w:szCs w:val="22"/>
        </w:rPr>
        <w:t xml:space="preserve"> </w:t>
      </w:r>
      <w:r>
        <w:rPr>
          <w:rFonts w:ascii="仿宋" w:hAnsi="仿宋" w:eastAsia="仿宋" w:cs="仿宋"/>
          <w:spacing w:val="16"/>
          <w:sz w:val="22"/>
          <w:szCs w:val="22"/>
        </w:rPr>
        <w:t>、</w:t>
      </w:r>
      <w:r>
        <w:rPr>
          <w:rFonts w:ascii="仿宋" w:hAnsi="仿宋" w:eastAsia="仿宋" w:cs="仿宋"/>
          <w:spacing w:val="-88"/>
          <w:sz w:val="22"/>
          <w:szCs w:val="22"/>
        </w:rPr>
        <w:t xml:space="preserve"> </w:t>
      </w:r>
      <w:r>
        <w:rPr>
          <w:rFonts w:ascii="仿宋" w:hAnsi="仿宋" w:eastAsia="仿宋" w:cs="仿宋"/>
          <w:spacing w:val="16"/>
          <w:sz w:val="22"/>
          <w:szCs w:val="22"/>
        </w:rPr>
        <w:t>《政府采购货物和服务招标投标管理办法》</w:t>
      </w:r>
      <w:r>
        <w:rPr>
          <w:rFonts w:ascii="仿宋" w:hAnsi="仿宋" w:eastAsia="仿宋" w:cs="仿宋"/>
          <w:spacing w:val="-72"/>
          <w:sz w:val="22"/>
          <w:szCs w:val="22"/>
        </w:rPr>
        <w:t xml:space="preserve"> </w:t>
      </w:r>
      <w:r>
        <w:rPr>
          <w:rFonts w:ascii="仿宋" w:hAnsi="仿宋" w:eastAsia="仿宋" w:cs="仿宋"/>
          <w:spacing w:val="16"/>
          <w:sz w:val="22"/>
          <w:szCs w:val="22"/>
        </w:rPr>
        <w:t>（财政部87号令）</w:t>
      </w:r>
      <w:r>
        <w:rPr>
          <w:rFonts w:ascii="仿宋" w:hAnsi="仿宋" w:eastAsia="仿宋" w:cs="仿宋"/>
          <w:spacing w:val="-52"/>
          <w:sz w:val="22"/>
          <w:szCs w:val="22"/>
        </w:rPr>
        <w:t xml:space="preserve"> </w:t>
      </w:r>
      <w:r>
        <w:rPr>
          <w:rFonts w:ascii="仿宋" w:hAnsi="仿宋" w:eastAsia="仿宋" w:cs="仿宋"/>
          <w:spacing w:val="16"/>
          <w:sz w:val="22"/>
          <w:szCs w:val="22"/>
        </w:rPr>
        <w:t>的规定及</w:t>
      </w:r>
      <w:r>
        <w:rPr>
          <w:rFonts w:ascii="仿宋" w:hAnsi="仿宋" w:eastAsia="仿宋" w:cs="仿宋"/>
          <w:spacing w:val="19"/>
          <w:sz w:val="22"/>
          <w:szCs w:val="22"/>
        </w:rPr>
        <w:t>相关法律法规的规定依法评标，维护招标投标各方当事人的合法权益</w:t>
      </w:r>
      <w:r>
        <w:rPr>
          <w:rFonts w:ascii="仿宋" w:hAnsi="仿宋" w:eastAsia="仿宋" w:cs="仿宋"/>
          <w:spacing w:val="-64"/>
          <w:sz w:val="22"/>
          <w:szCs w:val="22"/>
        </w:rPr>
        <w:t xml:space="preserve"> </w:t>
      </w:r>
      <w:r>
        <w:rPr>
          <w:rFonts w:ascii="仿宋" w:hAnsi="仿宋" w:eastAsia="仿宋" w:cs="仿宋"/>
          <w:spacing w:val="19"/>
          <w:sz w:val="22"/>
          <w:szCs w:val="22"/>
        </w:rPr>
        <w:t>。法律、法规</w:t>
      </w:r>
      <w:r>
        <w:rPr>
          <w:rFonts w:ascii="仿宋" w:hAnsi="仿宋" w:eastAsia="仿宋" w:cs="仿宋"/>
          <w:spacing w:val="-65"/>
          <w:sz w:val="22"/>
          <w:szCs w:val="22"/>
        </w:rPr>
        <w:t xml:space="preserve"> </w:t>
      </w:r>
      <w:r>
        <w:rPr>
          <w:rFonts w:ascii="仿宋" w:hAnsi="仿宋" w:eastAsia="仿宋" w:cs="仿宋"/>
          <w:spacing w:val="19"/>
          <w:sz w:val="22"/>
          <w:szCs w:val="22"/>
        </w:rPr>
        <w:t>、规章和</w:t>
      </w:r>
      <w:r>
        <w:rPr>
          <w:rFonts w:ascii="仿宋" w:hAnsi="仿宋" w:eastAsia="仿宋" w:cs="仿宋"/>
          <w:spacing w:val="21"/>
          <w:sz w:val="22"/>
          <w:szCs w:val="22"/>
        </w:rPr>
        <w:t>省级以上财政部门涉及政府采购政策功能及其他规定，评标委员会应根据竞争性磋商文件规</w:t>
      </w:r>
      <w:r>
        <w:rPr>
          <w:rFonts w:ascii="仿宋" w:hAnsi="仿宋" w:eastAsia="仿宋" w:cs="仿宋"/>
          <w:spacing w:val="19"/>
          <w:sz w:val="22"/>
          <w:szCs w:val="22"/>
        </w:rPr>
        <w:t>定，优先推荐节能</w:t>
      </w:r>
      <w:r>
        <w:rPr>
          <w:rFonts w:ascii="仿宋" w:hAnsi="仿宋" w:eastAsia="仿宋" w:cs="仿宋"/>
          <w:spacing w:val="-64"/>
          <w:sz w:val="22"/>
          <w:szCs w:val="22"/>
        </w:rPr>
        <w:t xml:space="preserve"> </w:t>
      </w:r>
      <w:r>
        <w:rPr>
          <w:rFonts w:ascii="仿宋" w:hAnsi="仿宋" w:eastAsia="仿宋" w:cs="仿宋"/>
          <w:spacing w:val="19"/>
          <w:sz w:val="22"/>
          <w:szCs w:val="22"/>
        </w:rPr>
        <w:t>、环保产品，优先考虑中小企业</w:t>
      </w:r>
      <w:r>
        <w:rPr>
          <w:rFonts w:ascii="仿宋" w:hAnsi="仿宋" w:eastAsia="仿宋" w:cs="仿宋"/>
          <w:spacing w:val="-65"/>
          <w:sz w:val="22"/>
          <w:szCs w:val="22"/>
        </w:rPr>
        <w:t xml:space="preserve"> </w:t>
      </w:r>
      <w:r>
        <w:rPr>
          <w:rFonts w:ascii="仿宋" w:hAnsi="仿宋" w:eastAsia="仿宋" w:cs="仿宋"/>
          <w:spacing w:val="19"/>
          <w:sz w:val="22"/>
          <w:szCs w:val="22"/>
        </w:rPr>
        <w:t>。投标人符合规定，获得相应政府采购政</w:t>
      </w:r>
      <w:r>
        <w:rPr>
          <w:rFonts w:ascii="仿宋" w:hAnsi="仿宋" w:eastAsia="仿宋" w:cs="仿宋"/>
          <w:spacing w:val="9"/>
          <w:sz w:val="22"/>
          <w:szCs w:val="22"/>
        </w:rPr>
        <w:t>策优惠的， 应提供相关证明材料。</w:t>
      </w:r>
    </w:p>
    <w:p w14:paraId="5BF9484C">
      <w:pPr>
        <w:pStyle w:val="2"/>
        <w:spacing w:line="447" w:lineRule="auto"/>
      </w:pPr>
    </w:p>
    <w:p w14:paraId="1EC67D68">
      <w:pPr>
        <w:spacing w:before="72" w:line="231" w:lineRule="auto"/>
        <w:ind w:left="567"/>
        <w:rPr>
          <w:rFonts w:ascii="仿宋" w:hAnsi="仿宋" w:eastAsia="仿宋" w:cs="仿宋"/>
          <w:sz w:val="22"/>
          <w:szCs w:val="22"/>
        </w:rPr>
      </w:pPr>
      <w:r>
        <w:rPr>
          <w:rFonts w:ascii="仿宋" w:hAnsi="仿宋" w:eastAsia="仿宋" w:cs="仿宋"/>
          <w:spacing w:val="4"/>
          <w:sz w:val="22"/>
          <w:szCs w:val="22"/>
        </w:rPr>
        <w:t>22.3  不徇私情，</w:t>
      </w:r>
      <w:r>
        <w:rPr>
          <w:rFonts w:ascii="仿宋" w:hAnsi="仿宋" w:eastAsia="仿宋" w:cs="仿宋"/>
          <w:spacing w:val="38"/>
          <w:sz w:val="22"/>
          <w:szCs w:val="22"/>
        </w:rPr>
        <w:t xml:space="preserve"> </w:t>
      </w:r>
      <w:r>
        <w:rPr>
          <w:rFonts w:ascii="仿宋" w:hAnsi="仿宋" w:eastAsia="仿宋" w:cs="仿宋"/>
          <w:spacing w:val="4"/>
          <w:sz w:val="22"/>
          <w:szCs w:val="22"/>
        </w:rPr>
        <w:t>不明招暗定。</w:t>
      </w:r>
    </w:p>
    <w:p w14:paraId="545F13EE">
      <w:pPr>
        <w:pStyle w:val="2"/>
        <w:spacing w:line="442" w:lineRule="auto"/>
      </w:pPr>
    </w:p>
    <w:p w14:paraId="53A4DBB4">
      <w:pPr>
        <w:spacing w:before="72" w:line="231" w:lineRule="auto"/>
        <w:ind w:left="567"/>
        <w:rPr>
          <w:rFonts w:ascii="仿宋" w:hAnsi="仿宋" w:eastAsia="仿宋" w:cs="仿宋"/>
          <w:sz w:val="22"/>
          <w:szCs w:val="22"/>
        </w:rPr>
      </w:pPr>
      <w:r>
        <w:rPr>
          <w:rFonts w:ascii="仿宋" w:hAnsi="仿宋" w:eastAsia="仿宋" w:cs="仿宋"/>
          <w:spacing w:val="11"/>
          <w:sz w:val="22"/>
          <w:szCs w:val="22"/>
        </w:rPr>
        <w:t>22.4  资格审查合格的投标人，</w:t>
      </w:r>
      <w:r>
        <w:rPr>
          <w:rFonts w:ascii="仿宋" w:hAnsi="仿宋" w:eastAsia="仿宋" w:cs="仿宋"/>
          <w:spacing w:val="35"/>
          <w:sz w:val="22"/>
          <w:szCs w:val="22"/>
        </w:rPr>
        <w:t xml:space="preserve"> </w:t>
      </w:r>
      <w:r>
        <w:rPr>
          <w:rFonts w:ascii="仿宋" w:hAnsi="仿宋" w:eastAsia="仿宋" w:cs="仿宋"/>
          <w:spacing w:val="11"/>
          <w:sz w:val="22"/>
          <w:szCs w:val="22"/>
        </w:rPr>
        <w:t>均有同等机会</w:t>
      </w:r>
      <w:r>
        <w:rPr>
          <w:rFonts w:ascii="仿宋" w:hAnsi="仿宋" w:eastAsia="仿宋" w:cs="仿宋"/>
          <w:spacing w:val="10"/>
          <w:sz w:val="22"/>
          <w:szCs w:val="22"/>
        </w:rPr>
        <w:t>参加竞争。</w:t>
      </w:r>
    </w:p>
    <w:p w14:paraId="1052EA51">
      <w:pPr>
        <w:spacing w:line="231" w:lineRule="auto"/>
        <w:rPr>
          <w:rFonts w:ascii="仿宋" w:hAnsi="仿宋" w:eastAsia="仿宋" w:cs="仿宋"/>
          <w:sz w:val="22"/>
          <w:szCs w:val="22"/>
        </w:rPr>
        <w:sectPr>
          <w:footerReference r:id="rId15" w:type="default"/>
          <w:pgSz w:w="11850" w:h="16776"/>
          <w:pgMar w:top="387" w:right="1075" w:bottom="991" w:left="1101" w:header="0" w:footer="840" w:gutter="0"/>
          <w:pgNumType w:fmt="decimal"/>
          <w:cols w:space="720" w:num="1"/>
        </w:sectPr>
      </w:pPr>
    </w:p>
    <w:p w14:paraId="6FED07F6">
      <w:pPr>
        <w:spacing w:before="47" w:line="228" w:lineRule="auto"/>
        <w:jc w:val="right"/>
        <w:rPr>
          <w:rFonts w:ascii="仿宋" w:hAnsi="仿宋" w:eastAsia="仿宋" w:cs="仿宋"/>
          <w:sz w:val="22"/>
          <w:szCs w:val="22"/>
        </w:rPr>
      </w:pPr>
      <w:r>
        <w:rPr>
          <w:rFonts w:ascii="仿宋" w:hAnsi="仿宋" w:eastAsia="仿宋" w:cs="仿宋"/>
          <w:spacing w:val="18"/>
          <w:sz w:val="22"/>
          <w:szCs w:val="22"/>
        </w:rPr>
        <w:t>22.5  评标人员不得私自泄露评标内容，不得进行旨在影响评标</w:t>
      </w:r>
      <w:r>
        <w:rPr>
          <w:rFonts w:ascii="仿宋" w:hAnsi="仿宋" w:eastAsia="仿宋" w:cs="仿宋"/>
          <w:spacing w:val="17"/>
          <w:sz w:val="22"/>
          <w:szCs w:val="22"/>
        </w:rPr>
        <w:t>结果公正、公平的任何</w:t>
      </w:r>
    </w:p>
    <w:p w14:paraId="1F743593">
      <w:pPr>
        <w:pStyle w:val="2"/>
        <w:spacing w:line="365" w:lineRule="auto"/>
      </w:pPr>
    </w:p>
    <w:p w14:paraId="362E3BBE">
      <w:pPr>
        <w:spacing w:before="71" w:line="232" w:lineRule="auto"/>
        <w:ind w:left="9"/>
        <w:rPr>
          <w:rFonts w:ascii="仿宋" w:hAnsi="仿宋" w:eastAsia="仿宋" w:cs="仿宋"/>
          <w:sz w:val="22"/>
          <w:szCs w:val="22"/>
        </w:rPr>
      </w:pPr>
      <w:r>
        <w:rPr>
          <w:rFonts w:ascii="仿宋" w:hAnsi="仿宋" w:eastAsia="仿宋" w:cs="仿宋"/>
          <w:spacing w:val="-3"/>
          <w:sz w:val="22"/>
          <w:szCs w:val="22"/>
        </w:rPr>
        <w:t>活动。</w:t>
      </w:r>
    </w:p>
    <w:p w14:paraId="170DB271">
      <w:pPr>
        <w:pStyle w:val="2"/>
        <w:spacing w:line="438" w:lineRule="auto"/>
      </w:pPr>
    </w:p>
    <w:p w14:paraId="136A557D">
      <w:pPr>
        <w:spacing w:before="72" w:line="230" w:lineRule="auto"/>
        <w:ind w:right="2"/>
        <w:jc w:val="right"/>
        <w:rPr>
          <w:rFonts w:ascii="仿宋" w:hAnsi="仿宋" w:eastAsia="仿宋" w:cs="仿宋"/>
          <w:sz w:val="22"/>
          <w:szCs w:val="22"/>
        </w:rPr>
      </w:pPr>
      <w:r>
        <w:rPr>
          <w:rFonts w:ascii="仿宋" w:hAnsi="仿宋" w:eastAsia="仿宋" w:cs="仿宋"/>
          <w:spacing w:val="16"/>
          <w:sz w:val="22"/>
          <w:szCs w:val="22"/>
        </w:rPr>
        <w:t>22.6  对于响应文件中含义不明确、</w:t>
      </w:r>
      <w:r>
        <w:rPr>
          <w:rFonts w:ascii="仿宋" w:hAnsi="仿宋" w:eastAsia="仿宋" w:cs="仿宋"/>
          <w:spacing w:val="-38"/>
          <w:sz w:val="22"/>
          <w:szCs w:val="22"/>
        </w:rPr>
        <w:t xml:space="preserve"> </w:t>
      </w:r>
      <w:r>
        <w:rPr>
          <w:rFonts w:ascii="仿宋" w:hAnsi="仿宋" w:eastAsia="仿宋" w:cs="仿宋"/>
          <w:spacing w:val="16"/>
          <w:sz w:val="22"/>
          <w:szCs w:val="22"/>
        </w:rPr>
        <w:t>同类问题表述不一致或者有明显文字和计算错误的</w:t>
      </w:r>
    </w:p>
    <w:p w14:paraId="6B0EFE43">
      <w:pPr>
        <w:pStyle w:val="2"/>
        <w:spacing w:line="362" w:lineRule="auto"/>
      </w:pPr>
    </w:p>
    <w:p w14:paraId="176941D7">
      <w:pPr>
        <w:spacing w:before="71" w:line="229" w:lineRule="auto"/>
        <w:ind w:left="55"/>
        <w:rPr>
          <w:rFonts w:ascii="仿宋" w:hAnsi="仿宋" w:eastAsia="仿宋" w:cs="仿宋"/>
          <w:sz w:val="22"/>
          <w:szCs w:val="22"/>
        </w:rPr>
      </w:pPr>
      <w:r>
        <w:rPr>
          <w:rFonts w:ascii="仿宋" w:hAnsi="仿宋" w:eastAsia="仿宋" w:cs="仿宋"/>
          <w:spacing w:val="13"/>
          <w:sz w:val="22"/>
          <w:szCs w:val="22"/>
        </w:rPr>
        <w:t>内容，</w:t>
      </w:r>
      <w:r>
        <w:rPr>
          <w:rFonts w:ascii="仿宋" w:hAnsi="仿宋" w:eastAsia="仿宋" w:cs="仿宋"/>
          <w:spacing w:val="50"/>
          <w:sz w:val="22"/>
          <w:szCs w:val="22"/>
        </w:rPr>
        <w:t xml:space="preserve"> </w:t>
      </w:r>
      <w:r>
        <w:rPr>
          <w:rFonts w:ascii="仿宋" w:hAnsi="仿宋" w:eastAsia="仿宋" w:cs="仿宋"/>
          <w:spacing w:val="13"/>
          <w:sz w:val="22"/>
          <w:szCs w:val="22"/>
        </w:rPr>
        <w:t>评标委员会应当以书面形式要求投标人作出必要的澄清、说明或者补正。</w:t>
      </w:r>
    </w:p>
    <w:p w14:paraId="23DF6DBB">
      <w:pPr>
        <w:pStyle w:val="2"/>
        <w:spacing w:line="447" w:lineRule="auto"/>
      </w:pPr>
    </w:p>
    <w:p w14:paraId="5A526EBA">
      <w:pPr>
        <w:spacing w:before="71" w:line="231" w:lineRule="auto"/>
        <w:ind w:left="565"/>
        <w:outlineLvl w:val="1"/>
        <w:rPr>
          <w:rFonts w:ascii="仿宋" w:hAnsi="仿宋" w:eastAsia="仿宋" w:cs="仿宋"/>
          <w:sz w:val="22"/>
          <w:szCs w:val="22"/>
        </w:rPr>
      </w:pPr>
      <w:r>
        <w:rPr>
          <w:rFonts w:ascii="仿宋" w:hAnsi="仿宋" w:eastAsia="仿宋" w:cs="仿宋"/>
          <w:spacing w:val="6"/>
          <w:sz w:val="22"/>
          <w:szCs w:val="22"/>
        </w:rPr>
        <w:t>23.</w:t>
      </w:r>
      <w:r>
        <w:rPr>
          <w:rFonts w:ascii="仿宋" w:hAnsi="仿宋" w:eastAsia="仿宋" w:cs="仿宋"/>
          <w:spacing w:val="31"/>
          <w:sz w:val="22"/>
          <w:szCs w:val="22"/>
        </w:rPr>
        <w:t xml:space="preserve">  </w:t>
      </w:r>
      <w:r>
        <w:rPr>
          <w:rFonts w:ascii="仿宋" w:hAnsi="仿宋" w:eastAsia="仿宋" w:cs="仿宋"/>
          <w:spacing w:val="6"/>
          <w:sz w:val="22"/>
          <w:szCs w:val="22"/>
        </w:rPr>
        <w:t>评标方法</w:t>
      </w:r>
    </w:p>
    <w:p w14:paraId="2AD4F53B">
      <w:pPr>
        <w:pStyle w:val="2"/>
        <w:spacing w:line="444" w:lineRule="auto"/>
      </w:pPr>
    </w:p>
    <w:p w14:paraId="5A43990F">
      <w:pPr>
        <w:spacing w:before="72" w:line="411" w:lineRule="auto"/>
        <w:ind w:left="4" w:right="16" w:firstLine="560"/>
        <w:rPr>
          <w:rFonts w:ascii="仿宋" w:hAnsi="仿宋" w:eastAsia="仿宋" w:cs="仿宋"/>
          <w:sz w:val="22"/>
          <w:szCs w:val="22"/>
        </w:rPr>
      </w:pPr>
      <w:r>
        <w:rPr>
          <w:rFonts w:ascii="仿宋" w:hAnsi="仿宋" w:eastAsia="仿宋" w:cs="仿宋"/>
          <w:spacing w:val="18"/>
          <w:sz w:val="22"/>
          <w:szCs w:val="22"/>
        </w:rPr>
        <w:t>23.1  采购代理机构将根据有关法律法规的规定组建本次招标的</w:t>
      </w:r>
      <w:r>
        <w:rPr>
          <w:rFonts w:ascii="仿宋" w:hAnsi="仿宋" w:eastAsia="仿宋" w:cs="仿宋"/>
          <w:spacing w:val="17"/>
          <w:sz w:val="22"/>
          <w:szCs w:val="22"/>
        </w:rPr>
        <w:t>评标委员会。评标委员</w:t>
      </w:r>
      <w:r>
        <w:rPr>
          <w:rFonts w:ascii="仿宋" w:hAnsi="仿宋" w:eastAsia="仿宋" w:cs="仿宋"/>
          <w:spacing w:val="18"/>
          <w:sz w:val="22"/>
          <w:szCs w:val="22"/>
        </w:rPr>
        <w:t>会成员由本行业相关技术</w:t>
      </w:r>
      <w:r>
        <w:rPr>
          <w:rFonts w:ascii="仿宋" w:hAnsi="仿宋" w:eastAsia="仿宋" w:cs="仿宋"/>
          <w:spacing w:val="-65"/>
          <w:sz w:val="22"/>
          <w:szCs w:val="22"/>
        </w:rPr>
        <w:t xml:space="preserve"> </w:t>
      </w:r>
      <w:r>
        <w:rPr>
          <w:rFonts w:ascii="仿宋" w:hAnsi="仿宋" w:eastAsia="仿宋" w:cs="仿宋"/>
          <w:spacing w:val="18"/>
          <w:sz w:val="22"/>
          <w:szCs w:val="22"/>
        </w:rPr>
        <w:t>、经济等方面的专家组成</w:t>
      </w:r>
      <w:r>
        <w:rPr>
          <w:rFonts w:ascii="仿宋" w:hAnsi="仿宋" w:eastAsia="仿宋" w:cs="仿宋"/>
          <w:spacing w:val="-65"/>
          <w:sz w:val="22"/>
          <w:szCs w:val="22"/>
        </w:rPr>
        <w:t xml:space="preserve"> </w:t>
      </w:r>
      <w:r>
        <w:rPr>
          <w:rFonts w:ascii="仿宋" w:hAnsi="仿宋" w:eastAsia="仿宋" w:cs="仿宋"/>
          <w:spacing w:val="18"/>
          <w:sz w:val="22"/>
          <w:szCs w:val="22"/>
        </w:rPr>
        <w:t>。其中，技术</w:t>
      </w:r>
      <w:r>
        <w:rPr>
          <w:rFonts w:ascii="仿宋" w:hAnsi="仿宋" w:eastAsia="仿宋" w:cs="仿宋"/>
          <w:spacing w:val="-65"/>
          <w:sz w:val="22"/>
          <w:szCs w:val="22"/>
        </w:rPr>
        <w:t xml:space="preserve"> </w:t>
      </w:r>
      <w:r>
        <w:rPr>
          <w:rFonts w:ascii="仿宋" w:hAnsi="仿宋" w:eastAsia="仿宋" w:cs="仿宋"/>
          <w:spacing w:val="18"/>
          <w:sz w:val="22"/>
          <w:szCs w:val="22"/>
        </w:rPr>
        <w:t>、</w:t>
      </w:r>
      <w:r>
        <w:rPr>
          <w:rFonts w:ascii="仿宋" w:hAnsi="仿宋" w:eastAsia="仿宋" w:cs="仿宋"/>
          <w:spacing w:val="17"/>
          <w:sz w:val="22"/>
          <w:szCs w:val="22"/>
        </w:rPr>
        <w:t>经济等方面的专家不少于</w:t>
      </w:r>
      <w:r>
        <w:rPr>
          <w:rFonts w:ascii="仿宋" w:hAnsi="仿宋" w:eastAsia="仿宋" w:cs="仿宋"/>
          <w:spacing w:val="13"/>
          <w:sz w:val="22"/>
          <w:szCs w:val="22"/>
        </w:rPr>
        <w:t>成员总人数的三分之二。</w:t>
      </w:r>
    </w:p>
    <w:p w14:paraId="16CF8A92">
      <w:pPr>
        <w:pStyle w:val="2"/>
        <w:spacing w:line="443" w:lineRule="auto"/>
      </w:pPr>
    </w:p>
    <w:p w14:paraId="38C5751C">
      <w:pPr>
        <w:spacing w:before="73" w:line="229" w:lineRule="auto"/>
        <w:ind w:right="2"/>
        <w:jc w:val="right"/>
        <w:rPr>
          <w:rFonts w:ascii="仿宋" w:hAnsi="仿宋" w:eastAsia="仿宋" w:cs="仿宋"/>
          <w:sz w:val="22"/>
          <w:szCs w:val="22"/>
        </w:rPr>
      </w:pPr>
      <w:r>
        <w:rPr>
          <w:rFonts w:ascii="仿宋" w:hAnsi="仿宋" w:eastAsia="仿宋" w:cs="仿宋"/>
          <w:spacing w:val="18"/>
          <w:sz w:val="22"/>
          <w:szCs w:val="22"/>
        </w:rPr>
        <w:t>23.2  评标的依据为竞争性磋商文件和响应文件。根据相关法律</w:t>
      </w:r>
      <w:r>
        <w:rPr>
          <w:rFonts w:ascii="仿宋" w:hAnsi="仿宋" w:eastAsia="仿宋" w:cs="仿宋"/>
          <w:spacing w:val="17"/>
          <w:sz w:val="22"/>
          <w:szCs w:val="22"/>
        </w:rPr>
        <w:t>法规的规定，评标委员</w:t>
      </w:r>
    </w:p>
    <w:p w14:paraId="28561D93">
      <w:pPr>
        <w:pStyle w:val="2"/>
        <w:spacing w:line="361" w:lineRule="auto"/>
      </w:pPr>
    </w:p>
    <w:p w14:paraId="42F5225C">
      <w:pPr>
        <w:spacing w:before="71" w:line="229" w:lineRule="auto"/>
        <w:ind w:left="5"/>
        <w:rPr>
          <w:rFonts w:ascii="仿宋" w:hAnsi="仿宋" w:eastAsia="仿宋" w:cs="仿宋"/>
          <w:sz w:val="22"/>
          <w:szCs w:val="22"/>
        </w:rPr>
      </w:pPr>
      <w:r>
        <w:rPr>
          <w:rFonts w:ascii="仿宋" w:hAnsi="仿宋" w:eastAsia="仿宋" w:cs="仿宋"/>
          <w:spacing w:val="17"/>
          <w:sz w:val="22"/>
          <w:szCs w:val="22"/>
        </w:rPr>
        <w:t>会不以任何外部证据作为其评标的依据或标准。</w:t>
      </w:r>
    </w:p>
    <w:p w14:paraId="4451A974">
      <w:pPr>
        <w:pStyle w:val="2"/>
        <w:spacing w:line="450" w:lineRule="auto"/>
      </w:pPr>
    </w:p>
    <w:p w14:paraId="4D364954">
      <w:pPr>
        <w:spacing w:before="72" w:line="229" w:lineRule="auto"/>
        <w:jc w:val="right"/>
        <w:rPr>
          <w:rFonts w:ascii="仿宋" w:hAnsi="仿宋" w:eastAsia="仿宋" w:cs="仿宋"/>
          <w:sz w:val="22"/>
          <w:szCs w:val="22"/>
        </w:rPr>
      </w:pPr>
      <w:r>
        <w:rPr>
          <w:rFonts w:ascii="仿宋" w:hAnsi="仿宋" w:eastAsia="仿宋" w:cs="仿宋"/>
          <w:spacing w:val="18"/>
          <w:sz w:val="22"/>
          <w:szCs w:val="22"/>
        </w:rPr>
        <w:t>23.3  评标过程将严格保密。开标后直到授予中标人合同止，凡</w:t>
      </w:r>
      <w:r>
        <w:rPr>
          <w:rFonts w:ascii="仿宋" w:hAnsi="仿宋" w:eastAsia="仿宋" w:cs="仿宋"/>
          <w:spacing w:val="17"/>
          <w:sz w:val="22"/>
          <w:szCs w:val="22"/>
        </w:rPr>
        <w:t>是属于审查、澄清、评</w:t>
      </w:r>
    </w:p>
    <w:p w14:paraId="48124F5C">
      <w:pPr>
        <w:pStyle w:val="2"/>
        <w:spacing w:line="362" w:lineRule="auto"/>
      </w:pPr>
    </w:p>
    <w:p w14:paraId="0C612ACC">
      <w:pPr>
        <w:spacing w:before="73" w:line="229" w:lineRule="auto"/>
        <w:ind w:left="1"/>
        <w:rPr>
          <w:rFonts w:ascii="仿宋" w:hAnsi="仿宋" w:eastAsia="仿宋" w:cs="仿宋"/>
          <w:sz w:val="22"/>
          <w:szCs w:val="22"/>
        </w:rPr>
      </w:pPr>
      <w:r>
        <w:rPr>
          <w:rFonts w:ascii="仿宋" w:hAnsi="仿宋" w:eastAsia="仿宋" w:cs="仿宋"/>
          <w:spacing w:val="19"/>
          <w:sz w:val="22"/>
          <w:szCs w:val="22"/>
        </w:rPr>
        <w:t>价和比较的有关评标资料以及授标建议等均不得向投标</w:t>
      </w:r>
      <w:r>
        <w:rPr>
          <w:rFonts w:ascii="仿宋" w:hAnsi="仿宋" w:eastAsia="仿宋" w:cs="仿宋"/>
          <w:spacing w:val="18"/>
          <w:sz w:val="22"/>
          <w:szCs w:val="22"/>
        </w:rPr>
        <w:t>人或其他无关的人员透露。</w:t>
      </w:r>
    </w:p>
    <w:p w14:paraId="65808E25">
      <w:pPr>
        <w:pStyle w:val="2"/>
        <w:spacing w:line="449" w:lineRule="auto"/>
      </w:pPr>
    </w:p>
    <w:p w14:paraId="389EAC80">
      <w:pPr>
        <w:spacing w:before="72" w:line="228" w:lineRule="auto"/>
        <w:jc w:val="right"/>
        <w:rPr>
          <w:rFonts w:ascii="仿宋" w:hAnsi="仿宋" w:eastAsia="仿宋" w:cs="仿宋"/>
          <w:sz w:val="22"/>
          <w:szCs w:val="22"/>
        </w:rPr>
      </w:pPr>
      <w:r>
        <w:rPr>
          <w:rFonts w:ascii="仿宋" w:hAnsi="仿宋" w:eastAsia="仿宋" w:cs="仿宋"/>
          <w:spacing w:val="18"/>
          <w:sz w:val="22"/>
          <w:szCs w:val="22"/>
        </w:rPr>
        <w:t>23.4  在评标的整个过程中，投标人所进行的旨在影响评标结果</w:t>
      </w:r>
      <w:r>
        <w:rPr>
          <w:rFonts w:ascii="仿宋" w:hAnsi="仿宋" w:eastAsia="仿宋" w:cs="仿宋"/>
          <w:spacing w:val="17"/>
          <w:sz w:val="22"/>
          <w:szCs w:val="22"/>
        </w:rPr>
        <w:t>的活动，可能导致其投</w:t>
      </w:r>
    </w:p>
    <w:p w14:paraId="1C8A57D9">
      <w:pPr>
        <w:pStyle w:val="2"/>
        <w:spacing w:line="362" w:lineRule="auto"/>
      </w:pPr>
    </w:p>
    <w:p w14:paraId="54347441">
      <w:pPr>
        <w:spacing w:before="73" w:line="230" w:lineRule="auto"/>
        <w:rPr>
          <w:rFonts w:ascii="仿宋" w:hAnsi="仿宋" w:eastAsia="仿宋" w:cs="仿宋"/>
          <w:sz w:val="22"/>
          <w:szCs w:val="22"/>
        </w:rPr>
      </w:pPr>
      <w:r>
        <w:rPr>
          <w:rFonts w:ascii="仿宋" w:hAnsi="仿宋" w:eastAsia="仿宋" w:cs="仿宋"/>
          <w:spacing w:val="8"/>
          <w:sz w:val="22"/>
          <w:szCs w:val="22"/>
        </w:rPr>
        <w:t>标被拒绝， 或者被取消中标资格。</w:t>
      </w:r>
    </w:p>
    <w:p w14:paraId="75C55441">
      <w:pPr>
        <w:pStyle w:val="2"/>
        <w:spacing w:line="444" w:lineRule="auto"/>
      </w:pPr>
    </w:p>
    <w:p w14:paraId="163D01AA">
      <w:pPr>
        <w:spacing w:before="71" w:line="229" w:lineRule="auto"/>
        <w:ind w:left="565"/>
        <w:rPr>
          <w:rFonts w:ascii="仿宋" w:hAnsi="仿宋" w:eastAsia="仿宋" w:cs="仿宋"/>
          <w:sz w:val="22"/>
          <w:szCs w:val="22"/>
        </w:rPr>
      </w:pPr>
      <w:r>
        <w:rPr>
          <w:rFonts w:ascii="仿宋" w:hAnsi="仿宋" w:eastAsia="仿宋" w:cs="仿宋"/>
          <w:spacing w:val="18"/>
          <w:sz w:val="22"/>
          <w:szCs w:val="22"/>
        </w:rPr>
        <w:t>23.5  本次招标采用综合评分法进行评标。评标分初步评审和详细评审</w:t>
      </w:r>
      <w:r>
        <w:rPr>
          <w:rFonts w:ascii="仿宋" w:hAnsi="仿宋" w:eastAsia="仿宋" w:cs="仿宋"/>
          <w:spacing w:val="17"/>
          <w:sz w:val="22"/>
          <w:szCs w:val="22"/>
        </w:rPr>
        <w:t>两个阶段。</w:t>
      </w:r>
    </w:p>
    <w:p w14:paraId="5C6825B7">
      <w:pPr>
        <w:pStyle w:val="2"/>
        <w:spacing w:line="449" w:lineRule="auto"/>
      </w:pPr>
    </w:p>
    <w:p w14:paraId="58A476D8">
      <w:pPr>
        <w:spacing w:before="72" w:line="229" w:lineRule="auto"/>
        <w:ind w:left="565"/>
        <w:rPr>
          <w:rFonts w:ascii="仿宋" w:hAnsi="仿宋" w:eastAsia="仿宋" w:cs="仿宋"/>
          <w:sz w:val="22"/>
          <w:szCs w:val="22"/>
        </w:rPr>
      </w:pPr>
      <w:r>
        <w:rPr>
          <w:rFonts w:ascii="仿宋" w:hAnsi="仿宋" w:eastAsia="仿宋" w:cs="仿宋"/>
          <w:spacing w:val="16"/>
          <w:sz w:val="22"/>
          <w:szCs w:val="22"/>
        </w:rPr>
        <w:t>23.5.1  只有通过初步评审的响应文件才可进入详细评审阶段。</w:t>
      </w:r>
    </w:p>
    <w:p w14:paraId="0E9884E9">
      <w:pPr>
        <w:pStyle w:val="2"/>
        <w:spacing w:line="444" w:lineRule="auto"/>
      </w:pPr>
    </w:p>
    <w:p w14:paraId="1A29DB43">
      <w:pPr>
        <w:spacing w:before="73" w:line="229" w:lineRule="auto"/>
        <w:ind w:left="565"/>
        <w:rPr>
          <w:rFonts w:ascii="仿宋" w:hAnsi="仿宋" w:eastAsia="仿宋" w:cs="仿宋"/>
          <w:sz w:val="22"/>
          <w:szCs w:val="22"/>
        </w:rPr>
      </w:pPr>
      <w:r>
        <w:rPr>
          <w:rFonts w:ascii="仿宋" w:hAnsi="仿宋" w:eastAsia="仿宋" w:cs="仿宋"/>
          <w:spacing w:val="16"/>
          <w:sz w:val="22"/>
          <w:szCs w:val="22"/>
        </w:rPr>
        <w:t>23.5.2  详细评审分为经济报价部分和技术标评审两个部分。</w:t>
      </w:r>
    </w:p>
    <w:p w14:paraId="2C444A26">
      <w:pPr>
        <w:pStyle w:val="2"/>
        <w:spacing w:line="448" w:lineRule="auto"/>
      </w:pPr>
    </w:p>
    <w:p w14:paraId="190FCC5A">
      <w:pPr>
        <w:spacing w:before="72" w:line="231" w:lineRule="auto"/>
        <w:ind w:left="565"/>
        <w:outlineLvl w:val="2"/>
        <w:rPr>
          <w:rFonts w:ascii="仿宋" w:hAnsi="仿宋" w:eastAsia="仿宋" w:cs="仿宋"/>
          <w:sz w:val="22"/>
          <w:szCs w:val="22"/>
        </w:rPr>
      </w:pPr>
      <w:r>
        <w:rPr>
          <w:rFonts w:ascii="仿宋" w:hAnsi="仿宋" w:eastAsia="仿宋" w:cs="仿宋"/>
          <w:spacing w:val="8"/>
          <w:sz w:val="22"/>
          <w:szCs w:val="22"/>
        </w:rPr>
        <w:t>23.6</w:t>
      </w:r>
      <w:r>
        <w:rPr>
          <w:rFonts w:ascii="仿宋" w:hAnsi="仿宋" w:eastAsia="仿宋" w:cs="仿宋"/>
          <w:spacing w:val="23"/>
          <w:sz w:val="22"/>
          <w:szCs w:val="22"/>
        </w:rPr>
        <w:t xml:space="preserve">  </w:t>
      </w:r>
      <w:r>
        <w:rPr>
          <w:rFonts w:ascii="仿宋" w:hAnsi="仿宋" w:eastAsia="仿宋" w:cs="仿宋"/>
          <w:spacing w:val="8"/>
          <w:sz w:val="22"/>
          <w:szCs w:val="22"/>
        </w:rPr>
        <w:t>初步评审</w:t>
      </w:r>
    </w:p>
    <w:p w14:paraId="73E43A66">
      <w:pPr>
        <w:pStyle w:val="2"/>
        <w:spacing w:line="442" w:lineRule="auto"/>
      </w:pPr>
    </w:p>
    <w:p w14:paraId="2EF2C74B">
      <w:pPr>
        <w:spacing w:before="72" w:line="229" w:lineRule="auto"/>
        <w:ind w:right="4"/>
        <w:jc w:val="right"/>
        <w:rPr>
          <w:rFonts w:ascii="仿宋" w:hAnsi="仿宋" w:eastAsia="仿宋" w:cs="仿宋"/>
          <w:sz w:val="22"/>
          <w:szCs w:val="22"/>
        </w:rPr>
      </w:pPr>
      <w:r>
        <w:rPr>
          <w:rFonts w:ascii="仿宋" w:hAnsi="仿宋" w:eastAsia="仿宋" w:cs="仿宋"/>
          <w:spacing w:val="19"/>
          <w:sz w:val="22"/>
          <w:szCs w:val="22"/>
        </w:rPr>
        <w:t>依据法律法规和竞争性磋商文件的规定，对响应文件中的资格证明、投标保证金等进行</w:t>
      </w:r>
    </w:p>
    <w:p w14:paraId="10963BD6">
      <w:pPr>
        <w:pStyle w:val="2"/>
        <w:spacing w:line="363" w:lineRule="auto"/>
      </w:pPr>
    </w:p>
    <w:p w14:paraId="6FC9E06E">
      <w:pPr>
        <w:spacing w:before="72" w:line="231" w:lineRule="auto"/>
        <w:ind w:left="30"/>
        <w:rPr>
          <w:rFonts w:ascii="仿宋" w:hAnsi="仿宋" w:eastAsia="仿宋" w:cs="仿宋"/>
          <w:sz w:val="22"/>
          <w:szCs w:val="22"/>
        </w:rPr>
      </w:pPr>
      <w:r>
        <w:rPr>
          <w:rFonts w:ascii="仿宋" w:hAnsi="仿宋" w:eastAsia="仿宋" w:cs="仿宋"/>
          <w:spacing w:val="5"/>
          <w:sz w:val="22"/>
          <w:szCs w:val="22"/>
        </w:rPr>
        <w:t>审查，</w:t>
      </w:r>
      <w:r>
        <w:rPr>
          <w:rFonts w:ascii="仿宋" w:hAnsi="仿宋" w:eastAsia="仿宋" w:cs="仿宋"/>
          <w:spacing w:val="66"/>
          <w:sz w:val="22"/>
          <w:szCs w:val="22"/>
        </w:rPr>
        <w:t xml:space="preserve"> </w:t>
      </w:r>
      <w:r>
        <w:rPr>
          <w:rFonts w:ascii="仿宋" w:hAnsi="仿宋" w:eastAsia="仿宋" w:cs="仿宋"/>
          <w:spacing w:val="5"/>
          <w:sz w:val="22"/>
          <w:szCs w:val="22"/>
        </w:rPr>
        <w:t>以确定投标人是否具备投标资格。</w:t>
      </w:r>
    </w:p>
    <w:p w14:paraId="2305C2BE">
      <w:pPr>
        <w:spacing w:line="231" w:lineRule="auto"/>
        <w:rPr>
          <w:rFonts w:ascii="仿宋" w:hAnsi="仿宋" w:eastAsia="仿宋" w:cs="仿宋"/>
          <w:sz w:val="22"/>
          <w:szCs w:val="22"/>
        </w:rPr>
        <w:sectPr>
          <w:footerReference r:id="rId16" w:type="default"/>
          <w:pgSz w:w="11850" w:h="16776"/>
          <w:pgMar w:top="766" w:right="1073" w:bottom="991" w:left="1104" w:header="0" w:footer="840" w:gutter="0"/>
          <w:pgNumType w:fmt="decimal"/>
          <w:cols w:space="720" w:num="1"/>
        </w:sectPr>
      </w:pPr>
    </w:p>
    <w:p w14:paraId="5605D086">
      <w:pPr>
        <w:spacing w:before="50" w:line="500" w:lineRule="auto"/>
        <w:ind w:right="7" w:firstLine="569"/>
        <w:jc w:val="both"/>
        <w:rPr>
          <w:rFonts w:ascii="仿宋" w:hAnsi="仿宋" w:eastAsia="仿宋" w:cs="仿宋"/>
          <w:sz w:val="22"/>
          <w:szCs w:val="22"/>
        </w:rPr>
      </w:pPr>
      <w:r>
        <w:rPr>
          <w:rFonts w:ascii="仿宋" w:hAnsi="仿宋" w:eastAsia="仿宋" w:cs="仿宋"/>
          <w:spacing w:val="19"/>
          <w:sz w:val="22"/>
          <w:szCs w:val="22"/>
        </w:rPr>
        <w:t>依据竞争性磋商文件的规定，从响应文件的有效性、完整性和对竞争性磋商文件的响应</w:t>
      </w:r>
      <w:r>
        <w:rPr>
          <w:rFonts w:ascii="仿宋" w:hAnsi="仿宋" w:eastAsia="仿宋" w:cs="仿宋"/>
          <w:spacing w:val="18"/>
          <w:sz w:val="22"/>
          <w:szCs w:val="22"/>
        </w:rPr>
        <w:t>程度进行审查， 以确定是否对竞争性磋商文件的实质性要求作出响应，判定其内容是否真实</w:t>
      </w:r>
      <w:r>
        <w:rPr>
          <w:rFonts w:ascii="仿宋" w:hAnsi="仿宋" w:eastAsia="仿宋" w:cs="仿宋"/>
          <w:spacing w:val="21"/>
          <w:sz w:val="22"/>
          <w:szCs w:val="22"/>
        </w:rPr>
        <w:t>可靠，是否满足竞争性磋商文件的最基本的实质性要求，是否存在重大偏离。重大偏离系指</w:t>
      </w:r>
      <w:r>
        <w:rPr>
          <w:rFonts w:ascii="仿宋" w:hAnsi="仿宋" w:eastAsia="仿宋" w:cs="仿宋"/>
          <w:spacing w:val="19"/>
          <w:sz w:val="22"/>
          <w:szCs w:val="22"/>
        </w:rPr>
        <w:t>响应文件的有效性</w:t>
      </w:r>
      <w:r>
        <w:rPr>
          <w:rFonts w:ascii="仿宋" w:hAnsi="仿宋" w:eastAsia="仿宋" w:cs="仿宋"/>
          <w:spacing w:val="-65"/>
          <w:sz w:val="22"/>
          <w:szCs w:val="22"/>
        </w:rPr>
        <w:t xml:space="preserve"> </w:t>
      </w:r>
      <w:r>
        <w:rPr>
          <w:rFonts w:ascii="仿宋" w:hAnsi="仿宋" w:eastAsia="仿宋" w:cs="仿宋"/>
          <w:spacing w:val="19"/>
          <w:sz w:val="22"/>
          <w:szCs w:val="22"/>
        </w:rPr>
        <w:t>、真实性</w:t>
      </w:r>
      <w:r>
        <w:rPr>
          <w:rFonts w:ascii="仿宋" w:hAnsi="仿宋" w:eastAsia="仿宋" w:cs="仿宋"/>
          <w:spacing w:val="-65"/>
          <w:sz w:val="22"/>
          <w:szCs w:val="22"/>
        </w:rPr>
        <w:t xml:space="preserve"> </w:t>
      </w:r>
      <w:r>
        <w:rPr>
          <w:rFonts w:ascii="仿宋" w:hAnsi="仿宋" w:eastAsia="仿宋" w:cs="仿宋"/>
          <w:spacing w:val="19"/>
          <w:sz w:val="22"/>
          <w:szCs w:val="22"/>
        </w:rPr>
        <w:t>、合同的服务范围和采购需求等内容在实质上与竞争性磋商文件</w:t>
      </w:r>
      <w:r>
        <w:rPr>
          <w:rFonts w:ascii="仿宋" w:hAnsi="仿宋" w:eastAsia="仿宋" w:cs="仿宋"/>
          <w:spacing w:val="21"/>
          <w:sz w:val="22"/>
          <w:szCs w:val="22"/>
        </w:rPr>
        <w:t>形成了重大的不一致，而这种不一致可能限制了买方的权力和投标人的义务，纠正或承认这</w:t>
      </w:r>
      <w:r>
        <w:rPr>
          <w:rFonts w:ascii="仿宋" w:hAnsi="仿宋" w:eastAsia="仿宋" w:cs="仿宋"/>
          <w:spacing w:val="20"/>
          <w:sz w:val="22"/>
          <w:szCs w:val="22"/>
        </w:rPr>
        <w:t>些偏离将会对该投标人和其它投标人合理的竞争地位产生不公正的影响</w:t>
      </w:r>
      <w:r>
        <w:rPr>
          <w:rFonts w:ascii="仿宋" w:hAnsi="仿宋" w:eastAsia="仿宋" w:cs="仿宋"/>
          <w:spacing w:val="-60"/>
          <w:sz w:val="22"/>
          <w:szCs w:val="22"/>
        </w:rPr>
        <w:t xml:space="preserve"> </w:t>
      </w:r>
      <w:r>
        <w:rPr>
          <w:rFonts w:ascii="仿宋" w:hAnsi="仿宋" w:eastAsia="仿宋" w:cs="仿宋"/>
          <w:spacing w:val="20"/>
          <w:sz w:val="22"/>
          <w:szCs w:val="22"/>
        </w:rPr>
        <w:t>。与竞争性磋商文件</w:t>
      </w:r>
      <w:r>
        <w:rPr>
          <w:rFonts w:ascii="仿宋" w:hAnsi="仿宋" w:eastAsia="仿宋" w:cs="仿宋"/>
          <w:spacing w:val="16"/>
          <w:sz w:val="22"/>
          <w:szCs w:val="22"/>
        </w:rPr>
        <w:t>有重大偏离的响应文件将被拒绝。</w:t>
      </w:r>
    </w:p>
    <w:p w14:paraId="761036BC">
      <w:pPr>
        <w:spacing w:before="198" w:line="231" w:lineRule="auto"/>
        <w:ind w:left="576"/>
        <w:rPr>
          <w:rFonts w:ascii="仿宋" w:hAnsi="仿宋" w:eastAsia="仿宋" w:cs="仿宋"/>
          <w:sz w:val="22"/>
          <w:szCs w:val="22"/>
        </w:rPr>
      </w:pPr>
      <w:r>
        <w:rPr>
          <w:rFonts w:ascii="仿宋" w:hAnsi="仿宋" w:eastAsia="仿宋" w:cs="仿宋"/>
          <w:spacing w:val="9"/>
          <w:sz w:val="22"/>
          <w:szCs w:val="22"/>
        </w:rPr>
        <w:t>具体评审内容系指：</w:t>
      </w:r>
    </w:p>
    <w:p w14:paraId="267B5E52">
      <w:pPr>
        <w:pStyle w:val="2"/>
        <w:spacing w:line="442" w:lineRule="auto"/>
      </w:pPr>
    </w:p>
    <w:p w14:paraId="2A6AE912">
      <w:pPr>
        <w:spacing w:before="71" w:line="229" w:lineRule="auto"/>
        <w:ind w:left="566"/>
        <w:rPr>
          <w:rFonts w:ascii="仿宋" w:hAnsi="仿宋" w:eastAsia="仿宋" w:cs="仿宋"/>
          <w:sz w:val="22"/>
          <w:szCs w:val="22"/>
        </w:rPr>
      </w:pPr>
      <w:r>
        <w:rPr>
          <w:rFonts w:ascii="仿宋" w:hAnsi="仿宋" w:eastAsia="仿宋" w:cs="仿宋"/>
          <w:spacing w:val="17"/>
          <w:sz w:val="22"/>
          <w:szCs w:val="22"/>
        </w:rPr>
        <w:t>23.6.1  投标人是否满足本竞争性磋商文件关</w:t>
      </w:r>
      <w:r>
        <w:rPr>
          <w:rFonts w:ascii="仿宋" w:hAnsi="仿宋" w:eastAsia="仿宋" w:cs="仿宋"/>
          <w:spacing w:val="16"/>
          <w:sz w:val="22"/>
          <w:szCs w:val="22"/>
        </w:rPr>
        <w:t>于对投标人资格证明文件的规定；</w:t>
      </w:r>
    </w:p>
    <w:p w14:paraId="2CD0AB9C">
      <w:pPr>
        <w:pStyle w:val="2"/>
        <w:spacing w:line="325" w:lineRule="auto"/>
      </w:pPr>
    </w:p>
    <w:p w14:paraId="3610BC74">
      <w:pPr>
        <w:spacing w:before="72" w:line="229" w:lineRule="auto"/>
        <w:jc w:val="right"/>
        <w:rPr>
          <w:rFonts w:ascii="仿宋" w:hAnsi="仿宋" w:eastAsia="仿宋" w:cs="仿宋"/>
          <w:sz w:val="22"/>
          <w:szCs w:val="22"/>
        </w:rPr>
      </w:pPr>
      <w:r>
        <w:rPr>
          <w:rFonts w:ascii="仿宋" w:hAnsi="仿宋" w:eastAsia="仿宋" w:cs="仿宋"/>
          <w:spacing w:val="18"/>
          <w:sz w:val="22"/>
          <w:szCs w:val="22"/>
        </w:rPr>
        <w:t>23.6.2  响应文件组成是否完整，主要</w:t>
      </w:r>
      <w:r>
        <w:rPr>
          <w:rFonts w:ascii="仿宋" w:hAnsi="仿宋" w:eastAsia="仿宋" w:cs="仿宋"/>
          <w:spacing w:val="17"/>
          <w:sz w:val="22"/>
          <w:szCs w:val="22"/>
        </w:rPr>
        <w:t>内容是否能按竞争性磋商文件规定的内容、格式</w:t>
      </w:r>
    </w:p>
    <w:p w14:paraId="3CD8DD86">
      <w:pPr>
        <w:pStyle w:val="2"/>
        <w:spacing w:line="363" w:lineRule="auto"/>
      </w:pPr>
    </w:p>
    <w:p w14:paraId="71786E99">
      <w:pPr>
        <w:spacing w:before="72" w:line="231" w:lineRule="auto"/>
        <w:ind w:left="4"/>
        <w:rPr>
          <w:rFonts w:ascii="仿宋" w:hAnsi="仿宋" w:eastAsia="仿宋" w:cs="仿宋"/>
          <w:sz w:val="22"/>
          <w:szCs w:val="22"/>
        </w:rPr>
      </w:pPr>
      <w:r>
        <w:rPr>
          <w:rFonts w:ascii="仿宋" w:hAnsi="仿宋" w:eastAsia="仿宋" w:cs="仿宋"/>
          <w:spacing w:val="-2"/>
          <w:sz w:val="22"/>
          <w:szCs w:val="22"/>
        </w:rPr>
        <w:t>填写；</w:t>
      </w:r>
    </w:p>
    <w:p w14:paraId="5CA9C81A">
      <w:pPr>
        <w:pStyle w:val="2"/>
        <w:spacing w:line="442" w:lineRule="auto"/>
      </w:pPr>
    </w:p>
    <w:p w14:paraId="628170B1">
      <w:pPr>
        <w:spacing w:before="72" w:line="229" w:lineRule="auto"/>
        <w:ind w:left="566"/>
        <w:rPr>
          <w:rFonts w:ascii="仿宋" w:hAnsi="仿宋" w:eastAsia="仿宋" w:cs="仿宋"/>
          <w:sz w:val="22"/>
          <w:szCs w:val="22"/>
        </w:rPr>
      </w:pPr>
      <w:r>
        <w:rPr>
          <w:rFonts w:ascii="仿宋" w:hAnsi="仿宋" w:eastAsia="仿宋" w:cs="仿宋"/>
          <w:spacing w:val="16"/>
          <w:sz w:val="22"/>
          <w:szCs w:val="22"/>
        </w:rPr>
        <w:t>23.6.3  响应文件的有效期是否满足竞争性磋商文件的规定；</w:t>
      </w:r>
    </w:p>
    <w:p w14:paraId="7644A901">
      <w:pPr>
        <w:pStyle w:val="2"/>
        <w:spacing w:line="445" w:lineRule="auto"/>
      </w:pPr>
    </w:p>
    <w:p w14:paraId="488A76A9">
      <w:pPr>
        <w:spacing w:before="71" w:line="231" w:lineRule="auto"/>
        <w:ind w:left="566"/>
        <w:rPr>
          <w:rFonts w:ascii="仿宋" w:hAnsi="仿宋" w:eastAsia="仿宋" w:cs="仿宋"/>
          <w:sz w:val="22"/>
          <w:szCs w:val="22"/>
        </w:rPr>
      </w:pPr>
      <w:r>
        <w:rPr>
          <w:rFonts w:ascii="仿宋" w:hAnsi="仿宋" w:eastAsia="仿宋" w:cs="仿宋"/>
          <w:spacing w:val="11"/>
          <w:sz w:val="22"/>
          <w:szCs w:val="22"/>
        </w:rPr>
        <w:t>23.6.4</w:t>
      </w:r>
      <w:r>
        <w:rPr>
          <w:rFonts w:ascii="仿宋" w:hAnsi="仿宋" w:eastAsia="仿宋" w:cs="仿宋"/>
          <w:spacing w:val="28"/>
          <w:sz w:val="22"/>
          <w:szCs w:val="22"/>
        </w:rPr>
        <w:t xml:space="preserve">  </w:t>
      </w:r>
      <w:r>
        <w:rPr>
          <w:rFonts w:ascii="仿宋" w:hAnsi="仿宋" w:eastAsia="仿宋" w:cs="仿宋"/>
          <w:spacing w:val="11"/>
          <w:sz w:val="22"/>
          <w:szCs w:val="22"/>
        </w:rPr>
        <w:t>响应文件是否按照规定签章的；</w:t>
      </w:r>
    </w:p>
    <w:p w14:paraId="71E64F4B">
      <w:pPr>
        <w:pStyle w:val="2"/>
        <w:spacing w:line="444" w:lineRule="auto"/>
      </w:pPr>
    </w:p>
    <w:p w14:paraId="3B63E73C">
      <w:pPr>
        <w:spacing w:before="73" w:line="231" w:lineRule="auto"/>
        <w:ind w:left="566"/>
        <w:rPr>
          <w:rFonts w:ascii="仿宋" w:hAnsi="仿宋" w:eastAsia="仿宋" w:cs="仿宋"/>
          <w:sz w:val="22"/>
          <w:szCs w:val="22"/>
        </w:rPr>
      </w:pPr>
      <w:r>
        <w:rPr>
          <w:rFonts w:ascii="仿宋" w:hAnsi="仿宋" w:eastAsia="仿宋" w:cs="仿宋"/>
          <w:spacing w:val="14"/>
          <w:sz w:val="22"/>
          <w:szCs w:val="22"/>
        </w:rPr>
        <w:t>23.6.5  投标代表授权书是否由法定代表人签署；</w:t>
      </w:r>
    </w:p>
    <w:p w14:paraId="1AB0FB75">
      <w:pPr>
        <w:pStyle w:val="2"/>
        <w:spacing w:line="442" w:lineRule="auto"/>
      </w:pPr>
    </w:p>
    <w:p w14:paraId="1E17C0E6">
      <w:pPr>
        <w:spacing w:before="72" w:line="231" w:lineRule="auto"/>
        <w:ind w:left="566"/>
        <w:rPr>
          <w:rFonts w:ascii="仿宋" w:hAnsi="仿宋" w:eastAsia="仿宋" w:cs="仿宋"/>
          <w:sz w:val="22"/>
          <w:szCs w:val="22"/>
        </w:rPr>
      </w:pPr>
      <w:r>
        <w:rPr>
          <w:rFonts w:ascii="仿宋" w:hAnsi="仿宋" w:eastAsia="仿宋" w:cs="仿宋"/>
          <w:spacing w:val="16"/>
          <w:sz w:val="22"/>
          <w:szCs w:val="22"/>
        </w:rPr>
        <w:t>23.6.6  响应文件是否针对每一项工程量出现了两个或两</w:t>
      </w:r>
      <w:r>
        <w:rPr>
          <w:rFonts w:ascii="仿宋" w:hAnsi="仿宋" w:eastAsia="仿宋" w:cs="仿宋"/>
          <w:spacing w:val="15"/>
          <w:sz w:val="22"/>
          <w:szCs w:val="22"/>
        </w:rPr>
        <w:t>个以上的报价；</w:t>
      </w:r>
    </w:p>
    <w:p w14:paraId="144ED3B1">
      <w:pPr>
        <w:pStyle w:val="2"/>
        <w:spacing w:line="444" w:lineRule="auto"/>
      </w:pPr>
    </w:p>
    <w:p w14:paraId="35B3B399">
      <w:pPr>
        <w:spacing w:before="72" w:line="231" w:lineRule="auto"/>
        <w:ind w:left="566"/>
        <w:rPr>
          <w:rFonts w:ascii="仿宋" w:hAnsi="仿宋" w:eastAsia="仿宋" w:cs="仿宋"/>
          <w:sz w:val="22"/>
          <w:szCs w:val="22"/>
        </w:rPr>
      </w:pPr>
      <w:r>
        <w:rPr>
          <w:rFonts w:ascii="仿宋" w:hAnsi="仿宋" w:eastAsia="仿宋" w:cs="仿宋"/>
          <w:spacing w:val="12"/>
          <w:sz w:val="22"/>
          <w:szCs w:val="22"/>
        </w:rPr>
        <w:t>23.6.7</w:t>
      </w:r>
      <w:r>
        <w:rPr>
          <w:rFonts w:ascii="仿宋" w:hAnsi="仿宋" w:eastAsia="仿宋" w:cs="仿宋"/>
          <w:spacing w:val="25"/>
          <w:sz w:val="22"/>
          <w:szCs w:val="22"/>
        </w:rPr>
        <w:t xml:space="preserve">  </w:t>
      </w:r>
      <w:r>
        <w:rPr>
          <w:rFonts w:ascii="仿宋" w:hAnsi="仿宋" w:eastAsia="仿宋" w:cs="仿宋"/>
          <w:spacing w:val="12"/>
          <w:sz w:val="22"/>
          <w:szCs w:val="22"/>
        </w:rPr>
        <w:t>投标报价是否超过最高限价；</w:t>
      </w:r>
    </w:p>
    <w:p w14:paraId="0396B34E">
      <w:pPr>
        <w:pStyle w:val="2"/>
        <w:spacing w:line="447" w:lineRule="auto"/>
      </w:pPr>
    </w:p>
    <w:p w14:paraId="0DD0D528">
      <w:pPr>
        <w:spacing w:before="72" w:line="229" w:lineRule="auto"/>
        <w:jc w:val="right"/>
        <w:rPr>
          <w:rFonts w:ascii="仿宋" w:hAnsi="仿宋" w:eastAsia="仿宋" w:cs="仿宋"/>
          <w:sz w:val="22"/>
          <w:szCs w:val="22"/>
        </w:rPr>
      </w:pPr>
      <w:r>
        <w:rPr>
          <w:rFonts w:ascii="仿宋" w:hAnsi="仿宋" w:eastAsia="仿宋" w:cs="仿宋"/>
          <w:spacing w:val="20"/>
          <w:sz w:val="22"/>
          <w:szCs w:val="22"/>
        </w:rPr>
        <w:t>23.6.8   是否明显不符合磋商文件关于对招标工程标准的要求；是否未按磋商文件规</w:t>
      </w:r>
    </w:p>
    <w:p w14:paraId="09298F9E">
      <w:pPr>
        <w:pStyle w:val="2"/>
        <w:spacing w:line="363" w:lineRule="auto"/>
      </w:pPr>
    </w:p>
    <w:p w14:paraId="643BED45">
      <w:pPr>
        <w:spacing w:before="73" w:line="229" w:lineRule="auto"/>
        <w:ind w:left="11"/>
        <w:rPr>
          <w:rFonts w:ascii="仿宋" w:hAnsi="仿宋" w:eastAsia="仿宋" w:cs="仿宋"/>
          <w:sz w:val="22"/>
          <w:szCs w:val="22"/>
        </w:rPr>
      </w:pPr>
      <w:r>
        <w:rPr>
          <w:rFonts w:ascii="仿宋" w:hAnsi="仿宋" w:eastAsia="仿宋" w:cs="仿宋"/>
          <w:spacing w:val="12"/>
          <w:sz w:val="22"/>
          <w:szCs w:val="22"/>
        </w:rPr>
        <w:t>定的格式填写，</w:t>
      </w:r>
      <w:r>
        <w:rPr>
          <w:rFonts w:ascii="仿宋" w:hAnsi="仿宋" w:eastAsia="仿宋" w:cs="仿宋"/>
          <w:spacing w:val="64"/>
          <w:sz w:val="22"/>
          <w:szCs w:val="22"/>
        </w:rPr>
        <w:t xml:space="preserve"> </w:t>
      </w:r>
      <w:r>
        <w:rPr>
          <w:rFonts w:ascii="仿宋" w:hAnsi="仿宋" w:eastAsia="仿宋" w:cs="仿宋"/>
          <w:spacing w:val="12"/>
          <w:sz w:val="22"/>
          <w:szCs w:val="22"/>
        </w:rPr>
        <w:t>内容不全或关键字迹模糊、无法辨认的</w:t>
      </w:r>
      <w:r>
        <w:rPr>
          <w:rFonts w:ascii="仿宋" w:hAnsi="仿宋" w:eastAsia="仿宋" w:cs="仿宋"/>
          <w:spacing w:val="-12"/>
          <w:sz w:val="22"/>
          <w:szCs w:val="22"/>
        </w:rPr>
        <w:t>；</w:t>
      </w:r>
      <w:r>
        <w:rPr>
          <w:rFonts w:ascii="仿宋" w:hAnsi="仿宋" w:eastAsia="仿宋" w:cs="仿宋"/>
          <w:spacing w:val="71"/>
          <w:sz w:val="22"/>
          <w:szCs w:val="22"/>
        </w:rPr>
        <w:t xml:space="preserve"> </w:t>
      </w:r>
      <w:r>
        <w:rPr>
          <w:rFonts w:ascii="仿宋" w:hAnsi="仿宋" w:eastAsia="仿宋" w:cs="仿宋"/>
          <w:spacing w:val="-12"/>
          <w:sz w:val="22"/>
          <w:szCs w:val="22"/>
        </w:rPr>
        <w:t>（</w:t>
      </w:r>
      <w:r>
        <w:rPr>
          <w:rFonts w:ascii="仿宋" w:hAnsi="仿宋" w:eastAsia="仿宋" w:cs="仿宋"/>
          <w:spacing w:val="12"/>
          <w:sz w:val="22"/>
          <w:szCs w:val="22"/>
        </w:rPr>
        <w:t>包括工程量清单的改动</w:t>
      </w:r>
      <w:r>
        <w:rPr>
          <w:rFonts w:ascii="仿宋" w:hAnsi="仿宋" w:eastAsia="仿宋" w:cs="仿宋"/>
          <w:spacing w:val="-12"/>
          <w:sz w:val="22"/>
          <w:szCs w:val="22"/>
        </w:rPr>
        <w:t>）；</w:t>
      </w:r>
    </w:p>
    <w:p w14:paraId="2A44350F">
      <w:pPr>
        <w:pStyle w:val="2"/>
        <w:spacing w:line="446" w:lineRule="auto"/>
      </w:pPr>
    </w:p>
    <w:p w14:paraId="55660ABA">
      <w:pPr>
        <w:spacing w:before="72" w:line="229" w:lineRule="auto"/>
        <w:ind w:left="566"/>
        <w:rPr>
          <w:rFonts w:ascii="仿宋" w:hAnsi="仿宋" w:eastAsia="仿宋" w:cs="仿宋"/>
          <w:sz w:val="22"/>
          <w:szCs w:val="22"/>
        </w:rPr>
      </w:pPr>
      <w:r>
        <w:rPr>
          <w:rFonts w:ascii="仿宋" w:hAnsi="仿宋" w:eastAsia="仿宋" w:cs="仿宋"/>
          <w:spacing w:val="17"/>
          <w:sz w:val="22"/>
          <w:szCs w:val="22"/>
        </w:rPr>
        <w:t>23.6.9  响应文件载明的招标项目工</w:t>
      </w:r>
      <w:r>
        <w:rPr>
          <w:rFonts w:ascii="仿宋" w:hAnsi="仿宋" w:eastAsia="仿宋" w:cs="仿宋"/>
          <w:spacing w:val="16"/>
          <w:sz w:val="22"/>
          <w:szCs w:val="22"/>
        </w:rPr>
        <w:t>期是否超过竞争性磋商文件规定的期限；</w:t>
      </w:r>
    </w:p>
    <w:p w14:paraId="0FD3F551">
      <w:pPr>
        <w:pStyle w:val="2"/>
        <w:spacing w:line="445" w:lineRule="auto"/>
      </w:pPr>
    </w:p>
    <w:p w14:paraId="67F786FA">
      <w:pPr>
        <w:spacing w:before="71" w:line="230" w:lineRule="auto"/>
        <w:ind w:left="566"/>
        <w:rPr>
          <w:rFonts w:ascii="仿宋" w:hAnsi="仿宋" w:eastAsia="仿宋" w:cs="仿宋"/>
          <w:sz w:val="22"/>
          <w:szCs w:val="22"/>
        </w:rPr>
      </w:pPr>
      <w:r>
        <w:rPr>
          <w:rFonts w:ascii="仿宋" w:hAnsi="仿宋" w:eastAsia="仿宋" w:cs="仿宋"/>
          <w:spacing w:val="15"/>
          <w:sz w:val="22"/>
          <w:szCs w:val="22"/>
        </w:rPr>
        <w:t>23.6.10</w:t>
      </w:r>
      <w:r>
        <w:rPr>
          <w:rFonts w:ascii="仿宋" w:hAnsi="仿宋" w:eastAsia="仿宋" w:cs="仿宋"/>
          <w:spacing w:val="49"/>
          <w:sz w:val="22"/>
          <w:szCs w:val="22"/>
        </w:rPr>
        <w:t xml:space="preserve"> </w:t>
      </w:r>
      <w:r>
        <w:rPr>
          <w:rFonts w:ascii="仿宋" w:hAnsi="仿宋" w:eastAsia="仿宋" w:cs="仿宋"/>
          <w:spacing w:val="15"/>
          <w:sz w:val="22"/>
          <w:szCs w:val="22"/>
        </w:rPr>
        <w:t>响应文件是否含有采购人不能接受的附加条</w:t>
      </w:r>
      <w:r>
        <w:rPr>
          <w:rFonts w:ascii="仿宋" w:hAnsi="仿宋" w:eastAsia="仿宋" w:cs="仿宋"/>
          <w:spacing w:val="14"/>
          <w:sz w:val="22"/>
          <w:szCs w:val="22"/>
        </w:rPr>
        <w:t>件；</w:t>
      </w:r>
    </w:p>
    <w:p w14:paraId="4E7C4EEC">
      <w:pPr>
        <w:pStyle w:val="2"/>
        <w:spacing w:line="445" w:lineRule="auto"/>
      </w:pPr>
    </w:p>
    <w:p w14:paraId="7BEF66C5">
      <w:pPr>
        <w:spacing w:before="72" w:line="229" w:lineRule="auto"/>
        <w:ind w:left="566"/>
        <w:rPr>
          <w:rFonts w:ascii="仿宋" w:hAnsi="仿宋" w:eastAsia="仿宋" w:cs="仿宋"/>
          <w:sz w:val="22"/>
          <w:szCs w:val="22"/>
        </w:rPr>
      </w:pPr>
      <w:r>
        <w:rPr>
          <w:rFonts w:ascii="仿宋" w:hAnsi="仿宋" w:eastAsia="仿宋" w:cs="仿宋"/>
          <w:spacing w:val="16"/>
          <w:sz w:val="22"/>
          <w:szCs w:val="22"/>
        </w:rPr>
        <w:t>23.6.11</w:t>
      </w:r>
      <w:r>
        <w:rPr>
          <w:rFonts w:ascii="仿宋" w:hAnsi="仿宋" w:eastAsia="仿宋" w:cs="仿宋"/>
          <w:spacing w:val="43"/>
          <w:sz w:val="22"/>
          <w:szCs w:val="22"/>
        </w:rPr>
        <w:t xml:space="preserve"> </w:t>
      </w:r>
      <w:r>
        <w:rPr>
          <w:rFonts w:ascii="仿宋" w:hAnsi="仿宋" w:eastAsia="仿宋" w:cs="仿宋"/>
          <w:spacing w:val="16"/>
          <w:sz w:val="22"/>
          <w:szCs w:val="22"/>
        </w:rPr>
        <w:t>是否不符合法律、法规和竞争性磋商文件规定的其他实质性要求。</w:t>
      </w:r>
    </w:p>
    <w:p w14:paraId="4359F873">
      <w:pPr>
        <w:spacing w:line="229" w:lineRule="auto"/>
        <w:rPr>
          <w:rFonts w:ascii="仿宋" w:hAnsi="仿宋" w:eastAsia="仿宋" w:cs="仿宋"/>
          <w:sz w:val="22"/>
          <w:szCs w:val="22"/>
        </w:rPr>
        <w:sectPr>
          <w:footerReference r:id="rId17" w:type="default"/>
          <w:pgSz w:w="11850" w:h="16776"/>
          <w:pgMar w:top="387" w:right="1075" w:bottom="991" w:left="1102" w:header="0" w:footer="840" w:gutter="0"/>
          <w:pgNumType w:fmt="decimal"/>
          <w:cols w:space="720" w:num="1"/>
        </w:sectPr>
      </w:pPr>
    </w:p>
    <w:p w14:paraId="61B7F890">
      <w:pPr>
        <w:spacing w:before="45" w:line="501" w:lineRule="auto"/>
        <w:ind w:left="4" w:right="14" w:firstLine="559"/>
        <w:jc w:val="both"/>
        <w:rPr>
          <w:rFonts w:ascii="仿宋" w:hAnsi="仿宋" w:eastAsia="仿宋" w:cs="仿宋"/>
          <w:sz w:val="22"/>
          <w:szCs w:val="22"/>
        </w:rPr>
      </w:pPr>
      <w:r>
        <w:rPr>
          <w:rFonts w:ascii="仿宋" w:hAnsi="仿宋" w:eastAsia="仿宋" w:cs="仿宋"/>
          <w:spacing w:val="19"/>
          <w:sz w:val="22"/>
          <w:szCs w:val="22"/>
        </w:rPr>
        <w:t>23.7</w:t>
      </w:r>
      <w:r>
        <w:rPr>
          <w:rFonts w:ascii="仿宋" w:hAnsi="仿宋" w:eastAsia="仿宋" w:cs="仿宋"/>
          <w:spacing w:val="51"/>
          <w:sz w:val="22"/>
          <w:szCs w:val="22"/>
        </w:rPr>
        <w:t xml:space="preserve"> </w:t>
      </w:r>
      <w:r>
        <w:rPr>
          <w:rFonts w:ascii="仿宋" w:hAnsi="仿宋" w:eastAsia="仿宋" w:cs="仿宋"/>
          <w:spacing w:val="19"/>
          <w:sz w:val="22"/>
          <w:szCs w:val="22"/>
        </w:rPr>
        <w:t>对通过初步评审的响应文件，评标委员会将对其进行算术性修正</w:t>
      </w:r>
      <w:r>
        <w:rPr>
          <w:rFonts w:ascii="仿宋" w:hAnsi="仿宋" w:eastAsia="仿宋" w:cs="仿宋"/>
          <w:spacing w:val="-65"/>
          <w:sz w:val="22"/>
          <w:szCs w:val="22"/>
        </w:rPr>
        <w:t xml:space="preserve"> </w:t>
      </w:r>
      <w:r>
        <w:rPr>
          <w:rFonts w:ascii="仿宋" w:hAnsi="仿宋" w:eastAsia="仿宋" w:cs="仿宋"/>
          <w:spacing w:val="19"/>
          <w:sz w:val="22"/>
          <w:szCs w:val="22"/>
        </w:rPr>
        <w:t>。</w:t>
      </w:r>
      <w:r>
        <w:rPr>
          <w:rFonts w:ascii="仿宋" w:hAnsi="仿宋" w:eastAsia="仿宋" w:cs="仿宋"/>
          <w:spacing w:val="18"/>
          <w:sz w:val="22"/>
          <w:szCs w:val="22"/>
        </w:rPr>
        <w:t>算术性修正是</w:t>
      </w:r>
      <w:r>
        <w:rPr>
          <w:rFonts w:ascii="仿宋" w:hAnsi="仿宋" w:eastAsia="仿宋" w:cs="仿宋"/>
          <w:spacing w:val="21"/>
          <w:sz w:val="22"/>
          <w:szCs w:val="22"/>
        </w:rPr>
        <w:t>指对响应文件的报价明细进行校核，并对其算术上和运算上的差错给予修正。修正的原则如</w:t>
      </w:r>
      <w:r>
        <w:rPr>
          <w:rFonts w:ascii="仿宋" w:hAnsi="仿宋" w:eastAsia="仿宋" w:cs="仿宋"/>
          <w:spacing w:val="-1"/>
          <w:sz w:val="22"/>
          <w:szCs w:val="22"/>
        </w:rPr>
        <w:t>下：</w:t>
      </w:r>
    </w:p>
    <w:p w14:paraId="6EA23BAD">
      <w:pPr>
        <w:spacing w:before="194" w:line="231" w:lineRule="auto"/>
        <w:ind w:left="566"/>
        <w:rPr>
          <w:rFonts w:ascii="仿宋" w:hAnsi="仿宋" w:eastAsia="仿宋" w:cs="仿宋"/>
          <w:sz w:val="22"/>
          <w:szCs w:val="22"/>
        </w:rPr>
      </w:pPr>
      <w:r>
        <w:rPr>
          <w:rFonts w:ascii="仿宋" w:hAnsi="仿宋" w:eastAsia="仿宋" w:cs="仿宋"/>
          <w:spacing w:val="10"/>
          <w:sz w:val="22"/>
          <w:szCs w:val="22"/>
        </w:rPr>
        <w:t>23.7.1  大写金额和小写金额不一致的，</w:t>
      </w:r>
      <w:r>
        <w:rPr>
          <w:rFonts w:ascii="仿宋" w:hAnsi="仿宋" w:eastAsia="仿宋" w:cs="仿宋"/>
          <w:spacing w:val="61"/>
          <w:sz w:val="22"/>
          <w:szCs w:val="22"/>
        </w:rPr>
        <w:t xml:space="preserve"> </w:t>
      </w:r>
      <w:r>
        <w:rPr>
          <w:rFonts w:ascii="仿宋" w:hAnsi="仿宋" w:eastAsia="仿宋" w:cs="仿宋"/>
          <w:spacing w:val="10"/>
          <w:sz w:val="22"/>
          <w:szCs w:val="22"/>
        </w:rPr>
        <w:t>以大写金额</w:t>
      </w:r>
      <w:r>
        <w:rPr>
          <w:rFonts w:ascii="仿宋" w:hAnsi="仿宋" w:eastAsia="仿宋" w:cs="仿宋"/>
          <w:spacing w:val="9"/>
          <w:sz w:val="22"/>
          <w:szCs w:val="22"/>
        </w:rPr>
        <w:t>为准；</w:t>
      </w:r>
    </w:p>
    <w:p w14:paraId="25D38321">
      <w:pPr>
        <w:pStyle w:val="2"/>
        <w:spacing w:line="444" w:lineRule="auto"/>
      </w:pPr>
    </w:p>
    <w:p w14:paraId="73EC8372">
      <w:pPr>
        <w:spacing w:before="72" w:line="229" w:lineRule="auto"/>
        <w:ind w:left="566"/>
        <w:rPr>
          <w:rFonts w:ascii="仿宋" w:hAnsi="仿宋" w:eastAsia="仿宋" w:cs="仿宋"/>
          <w:sz w:val="22"/>
          <w:szCs w:val="22"/>
        </w:rPr>
      </w:pPr>
      <w:r>
        <w:rPr>
          <w:rFonts w:ascii="仿宋" w:hAnsi="仿宋" w:eastAsia="仿宋" w:cs="仿宋"/>
          <w:spacing w:val="12"/>
          <w:sz w:val="22"/>
          <w:szCs w:val="22"/>
        </w:rPr>
        <w:t>23.7.2  单价金额小数点或者百分比有明显错位</w:t>
      </w:r>
      <w:r>
        <w:rPr>
          <w:rFonts w:ascii="仿宋" w:hAnsi="仿宋" w:eastAsia="仿宋" w:cs="仿宋"/>
          <w:spacing w:val="11"/>
          <w:sz w:val="22"/>
          <w:szCs w:val="22"/>
        </w:rPr>
        <w:t>的，</w:t>
      </w:r>
      <w:r>
        <w:rPr>
          <w:rFonts w:ascii="仿宋" w:hAnsi="仿宋" w:eastAsia="仿宋" w:cs="仿宋"/>
          <w:spacing w:val="-59"/>
          <w:sz w:val="22"/>
          <w:szCs w:val="22"/>
        </w:rPr>
        <w:t xml:space="preserve"> </w:t>
      </w:r>
      <w:r>
        <w:rPr>
          <w:rFonts w:ascii="仿宋" w:hAnsi="仿宋" w:eastAsia="仿宋" w:cs="仿宋"/>
          <w:spacing w:val="11"/>
          <w:sz w:val="22"/>
          <w:szCs w:val="22"/>
        </w:rPr>
        <w:t>以总价为准，</w:t>
      </w:r>
      <w:r>
        <w:rPr>
          <w:rFonts w:ascii="仿宋" w:hAnsi="仿宋" w:eastAsia="仿宋" w:cs="仿宋"/>
          <w:spacing w:val="40"/>
          <w:sz w:val="22"/>
          <w:szCs w:val="22"/>
        </w:rPr>
        <w:t xml:space="preserve"> </w:t>
      </w:r>
      <w:r>
        <w:rPr>
          <w:rFonts w:ascii="仿宋" w:hAnsi="仿宋" w:eastAsia="仿宋" w:cs="仿宋"/>
          <w:spacing w:val="11"/>
          <w:sz w:val="22"/>
          <w:szCs w:val="22"/>
        </w:rPr>
        <w:t>并修改单价；</w:t>
      </w:r>
    </w:p>
    <w:p w14:paraId="1254C5CF">
      <w:pPr>
        <w:pStyle w:val="2"/>
        <w:spacing w:line="448" w:lineRule="auto"/>
      </w:pPr>
    </w:p>
    <w:p w14:paraId="729B4613">
      <w:pPr>
        <w:spacing w:before="71" w:line="229" w:lineRule="auto"/>
        <w:ind w:left="566"/>
        <w:rPr>
          <w:rFonts w:ascii="仿宋" w:hAnsi="仿宋" w:eastAsia="仿宋" w:cs="仿宋"/>
          <w:sz w:val="22"/>
          <w:szCs w:val="22"/>
        </w:rPr>
      </w:pPr>
      <w:r>
        <w:rPr>
          <w:rFonts w:ascii="仿宋" w:hAnsi="仿宋" w:eastAsia="仿宋" w:cs="仿宋"/>
          <w:spacing w:val="15"/>
          <w:sz w:val="22"/>
          <w:szCs w:val="22"/>
        </w:rPr>
        <w:t>23.7.3  总价金额与按单价汇总金额不一致的，</w:t>
      </w:r>
      <w:r>
        <w:rPr>
          <w:rFonts w:ascii="仿宋" w:hAnsi="仿宋" w:eastAsia="仿宋" w:cs="仿宋"/>
          <w:spacing w:val="-47"/>
          <w:sz w:val="22"/>
          <w:szCs w:val="22"/>
        </w:rPr>
        <w:t xml:space="preserve"> </w:t>
      </w:r>
      <w:r>
        <w:rPr>
          <w:rFonts w:ascii="仿宋" w:hAnsi="仿宋" w:eastAsia="仿宋" w:cs="仿宋"/>
          <w:spacing w:val="15"/>
          <w:sz w:val="22"/>
          <w:szCs w:val="22"/>
        </w:rPr>
        <w:t>以单价金额计算结果为准。</w:t>
      </w:r>
    </w:p>
    <w:p w14:paraId="4C8DE6CD">
      <w:pPr>
        <w:pStyle w:val="2"/>
        <w:spacing w:line="447" w:lineRule="auto"/>
      </w:pPr>
    </w:p>
    <w:p w14:paraId="1D700DC2">
      <w:pPr>
        <w:spacing w:before="72" w:line="229" w:lineRule="auto"/>
        <w:jc w:val="right"/>
        <w:rPr>
          <w:rFonts w:ascii="仿宋" w:hAnsi="仿宋" w:eastAsia="仿宋" w:cs="仿宋"/>
          <w:sz w:val="22"/>
          <w:szCs w:val="22"/>
        </w:rPr>
      </w:pPr>
      <w:r>
        <w:rPr>
          <w:rFonts w:ascii="仿宋" w:hAnsi="仿宋" w:eastAsia="仿宋" w:cs="仿宋"/>
          <w:spacing w:val="16"/>
          <w:sz w:val="22"/>
          <w:szCs w:val="22"/>
        </w:rPr>
        <w:t>23.7.4</w:t>
      </w:r>
      <w:r>
        <w:rPr>
          <w:rFonts w:ascii="仿宋" w:hAnsi="仿宋" w:eastAsia="仿宋" w:cs="仿宋"/>
          <w:spacing w:val="47"/>
          <w:sz w:val="22"/>
          <w:szCs w:val="22"/>
        </w:rPr>
        <w:t xml:space="preserve">  </w:t>
      </w:r>
      <w:r>
        <w:rPr>
          <w:rFonts w:ascii="仿宋" w:hAnsi="仿宋" w:eastAsia="仿宋" w:cs="仿宋"/>
          <w:spacing w:val="16"/>
          <w:sz w:val="22"/>
          <w:szCs w:val="22"/>
        </w:rPr>
        <w:t>同时出现两种以上不一致的，按照前款规定的顺序修正。修正后的报价需经投</w:t>
      </w:r>
    </w:p>
    <w:p w14:paraId="3513329C">
      <w:pPr>
        <w:pStyle w:val="2"/>
        <w:spacing w:line="365" w:lineRule="auto"/>
      </w:pPr>
    </w:p>
    <w:p w14:paraId="46154058">
      <w:pPr>
        <w:spacing w:before="72" w:line="229" w:lineRule="auto"/>
        <w:ind w:left="1"/>
        <w:rPr>
          <w:rFonts w:ascii="仿宋" w:hAnsi="仿宋" w:eastAsia="仿宋" w:cs="仿宋"/>
          <w:sz w:val="22"/>
          <w:szCs w:val="22"/>
        </w:rPr>
      </w:pPr>
      <w:r>
        <w:rPr>
          <w:rFonts w:ascii="仿宋" w:hAnsi="仿宋" w:eastAsia="仿宋" w:cs="仿宋"/>
          <w:spacing w:val="12"/>
          <w:sz w:val="22"/>
          <w:szCs w:val="22"/>
        </w:rPr>
        <w:t>标人确认后产生约束力，</w:t>
      </w:r>
      <w:r>
        <w:rPr>
          <w:rFonts w:ascii="仿宋" w:hAnsi="仿宋" w:eastAsia="仿宋" w:cs="仿宋"/>
          <w:spacing w:val="42"/>
          <w:sz w:val="22"/>
          <w:szCs w:val="22"/>
        </w:rPr>
        <w:t xml:space="preserve"> </w:t>
      </w:r>
      <w:r>
        <w:rPr>
          <w:rFonts w:ascii="仿宋" w:hAnsi="仿宋" w:eastAsia="仿宋" w:cs="仿宋"/>
          <w:spacing w:val="12"/>
          <w:sz w:val="22"/>
          <w:szCs w:val="22"/>
        </w:rPr>
        <w:t>投标人不确认的，其投标无效。</w:t>
      </w:r>
    </w:p>
    <w:p w14:paraId="2A5DB6D1">
      <w:pPr>
        <w:pStyle w:val="2"/>
        <w:spacing w:line="444" w:lineRule="auto"/>
      </w:pPr>
    </w:p>
    <w:p w14:paraId="3DEE1135">
      <w:pPr>
        <w:spacing w:before="72" w:line="410" w:lineRule="auto"/>
        <w:ind w:left="1" w:right="7" w:firstLine="565"/>
        <w:rPr>
          <w:rFonts w:ascii="仿宋" w:hAnsi="仿宋" w:eastAsia="仿宋" w:cs="仿宋"/>
          <w:sz w:val="22"/>
          <w:szCs w:val="22"/>
        </w:rPr>
      </w:pPr>
      <w:r>
        <w:rPr>
          <w:rFonts w:ascii="仿宋" w:hAnsi="仿宋" w:eastAsia="仿宋" w:cs="仿宋"/>
          <w:spacing w:val="18"/>
          <w:sz w:val="22"/>
          <w:szCs w:val="22"/>
        </w:rPr>
        <w:t>23.7.5  投标人的澄清、说明或者补正</w:t>
      </w:r>
      <w:r>
        <w:rPr>
          <w:rFonts w:ascii="仿宋" w:hAnsi="仿宋" w:eastAsia="仿宋" w:cs="仿宋"/>
          <w:spacing w:val="17"/>
          <w:sz w:val="22"/>
          <w:szCs w:val="22"/>
        </w:rPr>
        <w:t>应当采用书面形式，并加盖公章，或者由法定代</w:t>
      </w:r>
      <w:r>
        <w:rPr>
          <w:rFonts w:ascii="仿宋" w:hAnsi="仿宋" w:eastAsia="仿宋" w:cs="仿宋"/>
          <w:spacing w:val="19"/>
          <w:sz w:val="22"/>
          <w:szCs w:val="22"/>
        </w:rPr>
        <w:t>表人或其授权的代表签字</w:t>
      </w:r>
      <w:r>
        <w:rPr>
          <w:rFonts w:ascii="仿宋" w:hAnsi="仿宋" w:eastAsia="仿宋" w:cs="仿宋"/>
          <w:spacing w:val="-65"/>
          <w:sz w:val="22"/>
          <w:szCs w:val="22"/>
        </w:rPr>
        <w:t xml:space="preserve"> </w:t>
      </w:r>
      <w:r>
        <w:rPr>
          <w:rFonts w:ascii="仿宋" w:hAnsi="仿宋" w:eastAsia="仿宋" w:cs="仿宋"/>
          <w:spacing w:val="19"/>
          <w:sz w:val="22"/>
          <w:szCs w:val="22"/>
        </w:rPr>
        <w:t>。投标人的澄清</w:t>
      </w:r>
      <w:r>
        <w:rPr>
          <w:rFonts w:ascii="仿宋" w:hAnsi="仿宋" w:eastAsia="仿宋" w:cs="仿宋"/>
          <w:spacing w:val="-65"/>
          <w:sz w:val="22"/>
          <w:szCs w:val="22"/>
        </w:rPr>
        <w:t xml:space="preserve"> </w:t>
      </w:r>
      <w:r>
        <w:rPr>
          <w:rFonts w:ascii="仿宋" w:hAnsi="仿宋" w:eastAsia="仿宋" w:cs="仿宋"/>
          <w:spacing w:val="19"/>
          <w:sz w:val="22"/>
          <w:szCs w:val="22"/>
        </w:rPr>
        <w:t>、说明或者补正不得超出响应文件的范围或者</w:t>
      </w:r>
      <w:r>
        <w:rPr>
          <w:rFonts w:ascii="仿宋" w:hAnsi="仿宋" w:eastAsia="仿宋" w:cs="仿宋"/>
          <w:spacing w:val="18"/>
          <w:sz w:val="22"/>
          <w:szCs w:val="22"/>
        </w:rPr>
        <w:t>改变</w:t>
      </w:r>
      <w:r>
        <w:rPr>
          <w:rFonts w:ascii="仿宋" w:hAnsi="仿宋" w:eastAsia="仿宋" w:cs="仿宋"/>
          <w:spacing w:val="13"/>
          <w:sz w:val="22"/>
          <w:szCs w:val="22"/>
        </w:rPr>
        <w:t>响应文件的实质性内容。</w:t>
      </w:r>
    </w:p>
    <w:p w14:paraId="492D2D92">
      <w:pPr>
        <w:pStyle w:val="2"/>
        <w:spacing w:line="447" w:lineRule="auto"/>
      </w:pPr>
    </w:p>
    <w:p w14:paraId="2E24BA7A">
      <w:pPr>
        <w:spacing w:before="72" w:line="231" w:lineRule="auto"/>
        <w:ind w:left="566"/>
        <w:rPr>
          <w:rFonts w:ascii="仿宋" w:hAnsi="仿宋" w:eastAsia="仿宋" w:cs="仿宋"/>
          <w:sz w:val="22"/>
          <w:szCs w:val="22"/>
        </w:rPr>
      </w:pPr>
      <w:r>
        <w:rPr>
          <w:rFonts w:ascii="仿宋" w:hAnsi="仿宋" w:eastAsia="仿宋" w:cs="仿宋"/>
          <w:spacing w:val="12"/>
          <w:sz w:val="22"/>
          <w:szCs w:val="22"/>
        </w:rPr>
        <w:t>23.7.6  对不同文字文本响应文件的解释发生异议的，</w:t>
      </w:r>
      <w:r>
        <w:rPr>
          <w:rFonts w:ascii="仿宋" w:hAnsi="仿宋" w:eastAsia="仿宋" w:cs="仿宋"/>
          <w:spacing w:val="80"/>
          <w:sz w:val="22"/>
          <w:szCs w:val="22"/>
        </w:rPr>
        <w:t xml:space="preserve"> </w:t>
      </w:r>
      <w:r>
        <w:rPr>
          <w:rFonts w:ascii="仿宋" w:hAnsi="仿宋" w:eastAsia="仿宋" w:cs="仿宋"/>
          <w:spacing w:val="12"/>
          <w:sz w:val="22"/>
          <w:szCs w:val="22"/>
        </w:rPr>
        <w:t>以中文文本为准。</w:t>
      </w:r>
    </w:p>
    <w:p w14:paraId="631FF68E">
      <w:pPr>
        <w:pStyle w:val="2"/>
        <w:spacing w:line="444" w:lineRule="auto"/>
      </w:pPr>
    </w:p>
    <w:p w14:paraId="4603B13D">
      <w:pPr>
        <w:spacing w:before="72" w:line="229" w:lineRule="auto"/>
        <w:jc w:val="right"/>
        <w:rPr>
          <w:rFonts w:ascii="仿宋" w:hAnsi="仿宋" w:eastAsia="仿宋" w:cs="仿宋"/>
          <w:sz w:val="22"/>
          <w:szCs w:val="22"/>
        </w:rPr>
      </w:pPr>
      <w:r>
        <w:rPr>
          <w:rFonts w:ascii="仿宋" w:hAnsi="仿宋" w:eastAsia="仿宋" w:cs="仿宋"/>
          <w:spacing w:val="18"/>
          <w:sz w:val="22"/>
          <w:szCs w:val="22"/>
        </w:rPr>
        <w:t>23.7.7  评标委员会将拒绝被定为实质</w:t>
      </w:r>
      <w:r>
        <w:rPr>
          <w:rFonts w:ascii="仿宋" w:hAnsi="仿宋" w:eastAsia="仿宋" w:cs="仿宋"/>
          <w:spacing w:val="17"/>
          <w:sz w:val="22"/>
          <w:szCs w:val="22"/>
        </w:rPr>
        <w:t>上非响应性的投标，投标人不能通过修正或撤销</w:t>
      </w:r>
    </w:p>
    <w:p w14:paraId="57EB2C1F">
      <w:pPr>
        <w:pStyle w:val="2"/>
        <w:spacing w:line="363" w:lineRule="auto"/>
      </w:pPr>
    </w:p>
    <w:p w14:paraId="7A8CE80D">
      <w:pPr>
        <w:spacing w:before="72" w:line="229" w:lineRule="auto"/>
        <w:ind w:left="10"/>
        <w:rPr>
          <w:rFonts w:ascii="仿宋" w:hAnsi="仿宋" w:eastAsia="仿宋" w:cs="仿宋"/>
          <w:sz w:val="22"/>
          <w:szCs w:val="22"/>
        </w:rPr>
      </w:pPr>
      <w:r>
        <w:rPr>
          <w:rFonts w:ascii="仿宋" w:hAnsi="仿宋" w:eastAsia="仿宋" w:cs="仿宋"/>
          <w:spacing w:val="16"/>
          <w:sz w:val="22"/>
          <w:szCs w:val="22"/>
        </w:rPr>
        <w:t>不符之处而使其投标成为响应性投标。</w:t>
      </w:r>
    </w:p>
    <w:p w14:paraId="6C4D1074">
      <w:pPr>
        <w:pStyle w:val="2"/>
        <w:spacing w:line="445" w:lineRule="auto"/>
      </w:pPr>
    </w:p>
    <w:p w14:paraId="623AFEC9">
      <w:pPr>
        <w:spacing w:before="72" w:line="230" w:lineRule="auto"/>
        <w:jc w:val="right"/>
        <w:rPr>
          <w:rFonts w:ascii="仿宋" w:hAnsi="仿宋" w:eastAsia="仿宋" w:cs="仿宋"/>
          <w:sz w:val="22"/>
          <w:szCs w:val="22"/>
        </w:rPr>
      </w:pPr>
      <w:r>
        <w:rPr>
          <w:rFonts w:ascii="仿宋" w:hAnsi="仿宋" w:eastAsia="仿宋" w:cs="仿宋"/>
          <w:spacing w:val="18"/>
          <w:sz w:val="22"/>
          <w:szCs w:val="22"/>
        </w:rPr>
        <w:t>23.7.8  评标委员会将允许投标中有微</w:t>
      </w:r>
      <w:r>
        <w:rPr>
          <w:rFonts w:ascii="仿宋" w:hAnsi="仿宋" w:eastAsia="仿宋" w:cs="仿宋"/>
          <w:spacing w:val="17"/>
          <w:sz w:val="22"/>
          <w:szCs w:val="22"/>
        </w:rPr>
        <w:t>小的不正规、不一致或不规则，而该微小之处不</w:t>
      </w:r>
    </w:p>
    <w:p w14:paraId="702362A9">
      <w:pPr>
        <w:pStyle w:val="2"/>
        <w:spacing w:line="362" w:lineRule="auto"/>
      </w:pPr>
    </w:p>
    <w:p w14:paraId="2C1B9BF6">
      <w:pPr>
        <w:spacing w:before="72" w:line="231" w:lineRule="auto"/>
        <w:ind w:left="4"/>
        <w:rPr>
          <w:rFonts w:ascii="仿宋" w:hAnsi="仿宋" w:eastAsia="仿宋" w:cs="仿宋"/>
          <w:sz w:val="22"/>
          <w:szCs w:val="22"/>
        </w:rPr>
      </w:pPr>
      <w:r>
        <w:rPr>
          <w:rFonts w:ascii="仿宋" w:hAnsi="仿宋" w:eastAsia="仿宋" w:cs="仿宋"/>
          <w:spacing w:val="9"/>
          <w:sz w:val="22"/>
          <w:szCs w:val="22"/>
        </w:rPr>
        <w:t>构成重大偏离。</w:t>
      </w:r>
    </w:p>
    <w:p w14:paraId="59AAEE9C">
      <w:pPr>
        <w:pStyle w:val="2"/>
        <w:spacing w:line="444" w:lineRule="auto"/>
      </w:pPr>
    </w:p>
    <w:p w14:paraId="2FB1C1F0">
      <w:pPr>
        <w:spacing w:before="72" w:line="231" w:lineRule="auto"/>
        <w:ind w:left="566"/>
        <w:outlineLvl w:val="2"/>
        <w:rPr>
          <w:rFonts w:ascii="仿宋" w:hAnsi="仿宋" w:eastAsia="仿宋" w:cs="仿宋"/>
          <w:sz w:val="22"/>
          <w:szCs w:val="22"/>
        </w:rPr>
      </w:pPr>
      <w:r>
        <w:rPr>
          <w:rFonts w:ascii="仿宋" w:hAnsi="仿宋" w:eastAsia="仿宋" w:cs="仿宋"/>
          <w:spacing w:val="12"/>
          <w:sz w:val="22"/>
          <w:szCs w:val="22"/>
        </w:rPr>
        <w:t>23.8</w:t>
      </w:r>
      <w:r>
        <w:rPr>
          <w:rFonts w:ascii="仿宋" w:hAnsi="仿宋" w:eastAsia="仿宋" w:cs="仿宋"/>
          <w:spacing w:val="20"/>
          <w:sz w:val="22"/>
          <w:szCs w:val="22"/>
        </w:rPr>
        <w:t xml:space="preserve">   </w:t>
      </w:r>
      <w:r>
        <w:rPr>
          <w:rFonts w:ascii="仿宋" w:hAnsi="仿宋" w:eastAsia="仿宋" w:cs="仿宋"/>
          <w:spacing w:val="12"/>
          <w:sz w:val="22"/>
          <w:szCs w:val="22"/>
        </w:rPr>
        <w:t>磋商过程和评标准则</w:t>
      </w:r>
    </w:p>
    <w:p w14:paraId="4D971216">
      <w:pPr>
        <w:pStyle w:val="2"/>
        <w:spacing w:line="324" w:lineRule="auto"/>
      </w:pPr>
    </w:p>
    <w:p w14:paraId="4A5AC546">
      <w:pPr>
        <w:spacing w:before="72" w:line="500" w:lineRule="auto"/>
        <w:ind w:right="4" w:firstLine="575"/>
        <w:jc w:val="both"/>
        <w:rPr>
          <w:rFonts w:ascii="仿宋" w:hAnsi="仿宋" w:eastAsia="仿宋" w:cs="仿宋"/>
          <w:sz w:val="22"/>
          <w:szCs w:val="22"/>
        </w:rPr>
      </w:pPr>
      <w:r>
        <w:rPr>
          <w:rFonts w:ascii="仿宋" w:hAnsi="仿宋" w:eastAsia="仿宋" w:cs="仿宋"/>
          <w:spacing w:val="19"/>
          <w:sz w:val="22"/>
          <w:szCs w:val="22"/>
        </w:rPr>
        <w:t>竞争性磋商共有两次报价，二次报价为最终报价，磋商小组所有成员集中与单一供应商</w:t>
      </w:r>
      <w:r>
        <w:rPr>
          <w:rFonts w:ascii="仿宋" w:hAnsi="仿宋" w:eastAsia="仿宋" w:cs="仿宋"/>
          <w:spacing w:val="21"/>
          <w:sz w:val="22"/>
          <w:szCs w:val="22"/>
        </w:rPr>
        <w:t>分别进行磋商，并给予所有参加磋商的供应商平等的磋商机会，磋商小组要求所有实质性响应的供应商在规定时间内提交最后报价，最后报价是供应商响应文件的有效组成部分，经磋</w:t>
      </w:r>
      <w:r>
        <w:rPr>
          <w:rFonts w:ascii="仿宋" w:hAnsi="仿宋" w:eastAsia="仿宋" w:cs="仿宋"/>
          <w:spacing w:val="18"/>
          <w:sz w:val="22"/>
          <w:szCs w:val="22"/>
        </w:rPr>
        <w:t>商确定最终采购需求和提交最后报价的供应商后， 由磋商小组采用综合评分法对提交最后报</w:t>
      </w:r>
    </w:p>
    <w:p w14:paraId="75EBF479">
      <w:pPr>
        <w:spacing w:line="500" w:lineRule="auto"/>
        <w:rPr>
          <w:rFonts w:ascii="仿宋" w:hAnsi="仿宋" w:eastAsia="仿宋" w:cs="仿宋"/>
          <w:sz w:val="22"/>
          <w:szCs w:val="22"/>
        </w:rPr>
        <w:sectPr>
          <w:footerReference r:id="rId18" w:type="default"/>
          <w:pgSz w:w="11850" w:h="16776"/>
          <w:pgMar w:top="387" w:right="1075" w:bottom="991" w:left="1102" w:header="0" w:footer="840" w:gutter="0"/>
          <w:pgNumType w:fmt="decimal"/>
          <w:cols w:space="720" w:num="1"/>
        </w:sectPr>
      </w:pPr>
    </w:p>
    <w:p w14:paraId="12B2CB9A">
      <w:pPr>
        <w:spacing w:before="48" w:line="500" w:lineRule="auto"/>
        <w:ind w:right="12"/>
        <w:jc w:val="both"/>
        <w:rPr>
          <w:rFonts w:ascii="仿宋" w:hAnsi="仿宋" w:eastAsia="仿宋" w:cs="仿宋"/>
          <w:sz w:val="22"/>
          <w:szCs w:val="22"/>
        </w:rPr>
      </w:pPr>
      <w:r>
        <w:rPr>
          <w:rFonts w:ascii="仿宋" w:hAnsi="仿宋" w:eastAsia="仿宋" w:cs="仿宋"/>
          <w:spacing w:val="21"/>
          <w:sz w:val="22"/>
          <w:szCs w:val="22"/>
        </w:rPr>
        <w:t>价的供应商的响应文件和最后报价进行综合评分。磋商小组应当从质量和服务均能满足采购文件实质性响应要求的供应商中，按照综合评分由高到低的顺序提出成交候选人，并编写评</w:t>
      </w:r>
      <w:r>
        <w:rPr>
          <w:rFonts w:ascii="仿宋" w:hAnsi="仿宋" w:eastAsia="仿宋" w:cs="仿宋"/>
          <w:spacing w:val="18"/>
          <w:sz w:val="22"/>
          <w:szCs w:val="22"/>
        </w:rPr>
        <w:t>审报告，将结果通知所有参加磋商的未成交的供应商；</w:t>
      </w:r>
    </w:p>
    <w:p w14:paraId="006A43DE">
      <w:pPr>
        <w:spacing w:before="197" w:line="229" w:lineRule="auto"/>
        <w:ind w:left="566"/>
        <w:rPr>
          <w:rFonts w:ascii="仿宋" w:hAnsi="仿宋" w:eastAsia="仿宋" w:cs="仿宋"/>
          <w:sz w:val="22"/>
          <w:szCs w:val="22"/>
        </w:rPr>
      </w:pPr>
      <w:r>
        <w:rPr>
          <w:rFonts w:ascii="仿宋" w:hAnsi="仿宋" w:eastAsia="仿宋" w:cs="仿宋"/>
          <w:spacing w:val="17"/>
          <w:sz w:val="22"/>
          <w:szCs w:val="22"/>
        </w:rPr>
        <w:t>23.9  通过初步评审及算术性修正的响应文件将进</w:t>
      </w:r>
      <w:r>
        <w:rPr>
          <w:rFonts w:ascii="仿宋" w:hAnsi="仿宋" w:eastAsia="仿宋" w:cs="仿宋"/>
          <w:spacing w:val="16"/>
          <w:sz w:val="22"/>
          <w:szCs w:val="22"/>
        </w:rPr>
        <w:t>入详细评审阶段。</w:t>
      </w:r>
    </w:p>
    <w:p w14:paraId="3E117E93">
      <w:pPr>
        <w:pStyle w:val="2"/>
        <w:spacing w:line="447" w:lineRule="auto"/>
      </w:pPr>
    </w:p>
    <w:p w14:paraId="78AC142A">
      <w:pPr>
        <w:spacing w:before="72" w:line="411" w:lineRule="auto"/>
        <w:ind w:firstLine="566"/>
        <w:rPr>
          <w:rFonts w:ascii="仿宋" w:hAnsi="仿宋" w:eastAsia="仿宋" w:cs="仿宋"/>
          <w:sz w:val="22"/>
          <w:szCs w:val="22"/>
        </w:rPr>
      </w:pPr>
      <w:r>
        <w:rPr>
          <w:rFonts w:ascii="仿宋" w:hAnsi="仿宋" w:eastAsia="仿宋" w:cs="仿宋"/>
          <w:spacing w:val="16"/>
          <w:sz w:val="22"/>
          <w:szCs w:val="22"/>
        </w:rPr>
        <w:t>23.9.1  详细评审中，评标委员会将采用综合评估法中的打分法，</w:t>
      </w:r>
      <w:r>
        <w:rPr>
          <w:rFonts w:ascii="仿宋" w:hAnsi="仿宋" w:eastAsia="仿宋" w:cs="仿宋"/>
          <w:spacing w:val="-47"/>
          <w:sz w:val="22"/>
          <w:szCs w:val="22"/>
        </w:rPr>
        <w:t xml:space="preserve"> </w:t>
      </w:r>
      <w:r>
        <w:rPr>
          <w:rFonts w:ascii="仿宋" w:hAnsi="仿宋" w:eastAsia="仿宋" w:cs="仿宋"/>
          <w:spacing w:val="16"/>
          <w:sz w:val="22"/>
          <w:szCs w:val="22"/>
        </w:rPr>
        <w:t>以响应文件能最大限</w:t>
      </w:r>
      <w:r>
        <w:rPr>
          <w:rFonts w:ascii="仿宋" w:hAnsi="仿宋" w:eastAsia="仿宋" w:cs="仿宋"/>
          <w:spacing w:val="21"/>
          <w:sz w:val="22"/>
          <w:szCs w:val="22"/>
        </w:rPr>
        <w:t>度地满足竞争性磋商文件中规定的各项评价标准为依据，独立地对各响应文件进行评审和打</w:t>
      </w:r>
      <w:r>
        <w:rPr>
          <w:rFonts w:ascii="仿宋" w:hAnsi="仿宋" w:eastAsia="仿宋" w:cs="仿宋"/>
          <w:spacing w:val="-1"/>
          <w:sz w:val="22"/>
          <w:szCs w:val="22"/>
        </w:rPr>
        <w:t>分。</w:t>
      </w:r>
    </w:p>
    <w:p w14:paraId="000EE00E">
      <w:pPr>
        <w:pStyle w:val="2"/>
        <w:spacing w:line="441" w:lineRule="auto"/>
      </w:pPr>
    </w:p>
    <w:p w14:paraId="14904121">
      <w:pPr>
        <w:spacing w:before="72" w:line="411" w:lineRule="auto"/>
        <w:ind w:firstLine="565"/>
        <w:rPr>
          <w:rFonts w:ascii="仿宋" w:hAnsi="仿宋" w:eastAsia="仿宋" w:cs="仿宋"/>
          <w:sz w:val="22"/>
          <w:szCs w:val="22"/>
        </w:rPr>
      </w:pPr>
      <w:r>
        <w:rPr>
          <w:rFonts w:ascii="仿宋" w:hAnsi="仿宋" w:eastAsia="仿宋" w:cs="仿宋"/>
          <w:spacing w:val="18"/>
          <w:sz w:val="22"/>
          <w:szCs w:val="22"/>
        </w:rPr>
        <w:t>23.9.2  评标委员会将对下述评审因素</w:t>
      </w:r>
      <w:r>
        <w:rPr>
          <w:rFonts w:ascii="仿宋" w:hAnsi="仿宋" w:eastAsia="仿宋" w:cs="仿宋"/>
          <w:spacing w:val="17"/>
          <w:sz w:val="22"/>
          <w:szCs w:val="22"/>
        </w:rPr>
        <w:t>进行量化，并根据评委会每个成员对响应文件的评审和理解进行打分</w:t>
      </w:r>
      <w:r>
        <w:rPr>
          <w:rFonts w:ascii="仿宋" w:hAnsi="仿宋" w:eastAsia="仿宋" w:cs="仿宋"/>
          <w:spacing w:val="-65"/>
          <w:sz w:val="22"/>
          <w:szCs w:val="22"/>
        </w:rPr>
        <w:t xml:space="preserve"> </w:t>
      </w:r>
      <w:r>
        <w:rPr>
          <w:rFonts w:ascii="仿宋" w:hAnsi="仿宋" w:eastAsia="仿宋" w:cs="仿宋"/>
          <w:spacing w:val="17"/>
          <w:sz w:val="22"/>
          <w:szCs w:val="22"/>
        </w:rPr>
        <w:t>。经济报价权重占30%</w:t>
      </w:r>
      <w:r>
        <w:rPr>
          <w:rFonts w:ascii="仿宋" w:hAnsi="仿宋" w:eastAsia="仿宋" w:cs="仿宋"/>
          <w:spacing w:val="-64"/>
          <w:sz w:val="22"/>
          <w:szCs w:val="22"/>
        </w:rPr>
        <w:t xml:space="preserve"> </w:t>
      </w:r>
      <w:r>
        <w:rPr>
          <w:rFonts w:ascii="仿宋" w:hAnsi="仿宋" w:eastAsia="仿宋" w:cs="仿宋"/>
          <w:spacing w:val="17"/>
          <w:sz w:val="22"/>
          <w:szCs w:val="22"/>
        </w:rPr>
        <w:t>，技术标权重占70%</w:t>
      </w:r>
      <w:r>
        <w:rPr>
          <w:rFonts w:ascii="仿宋" w:hAnsi="仿宋" w:eastAsia="仿宋" w:cs="仿宋"/>
          <w:spacing w:val="-63"/>
          <w:sz w:val="22"/>
          <w:szCs w:val="22"/>
        </w:rPr>
        <w:t xml:space="preserve"> </w:t>
      </w:r>
      <w:r>
        <w:rPr>
          <w:rFonts w:ascii="仿宋" w:hAnsi="仿宋" w:eastAsia="仿宋" w:cs="仿宋"/>
          <w:spacing w:val="17"/>
          <w:sz w:val="22"/>
          <w:szCs w:val="22"/>
        </w:rPr>
        <w:t>。投标人两</w:t>
      </w:r>
      <w:r>
        <w:rPr>
          <w:rFonts w:ascii="仿宋" w:hAnsi="仿宋" w:eastAsia="仿宋" w:cs="仿宋"/>
          <w:spacing w:val="16"/>
          <w:sz w:val="22"/>
          <w:szCs w:val="22"/>
        </w:rPr>
        <w:t>部分的分值相加，即为该投标人的评标总得分。</w:t>
      </w:r>
    </w:p>
    <w:p w14:paraId="2AFC0C59">
      <w:pPr>
        <w:spacing w:line="411" w:lineRule="auto"/>
        <w:rPr>
          <w:rFonts w:ascii="仿宋" w:hAnsi="仿宋" w:eastAsia="仿宋" w:cs="仿宋"/>
          <w:sz w:val="22"/>
          <w:szCs w:val="22"/>
        </w:rPr>
        <w:sectPr>
          <w:footerReference r:id="rId19" w:type="default"/>
          <w:pgSz w:w="11850" w:h="16776"/>
          <w:pgMar w:top="387" w:right="1083" w:bottom="991" w:left="1102" w:header="0" w:footer="840" w:gutter="0"/>
          <w:pgNumType w:fmt="decimal"/>
          <w:cols w:space="720" w:num="1"/>
        </w:sectPr>
      </w:pPr>
    </w:p>
    <w:p w14:paraId="729B2426">
      <w:pPr>
        <w:spacing w:before="55" w:line="277" w:lineRule="exact"/>
        <w:ind w:left="3936"/>
        <w:rPr>
          <w:rFonts w:ascii="微软雅黑" w:hAnsi="微软雅黑" w:eastAsia="微软雅黑" w:cs="微软雅黑"/>
          <w:sz w:val="27"/>
          <w:szCs w:val="27"/>
        </w:rPr>
      </w:pPr>
      <w:r>
        <w:rPr>
          <w:rFonts w:ascii="微软雅黑" w:hAnsi="微软雅黑" w:eastAsia="微软雅黑" w:cs="微软雅黑"/>
          <w:spacing w:val="-10"/>
          <w:w w:val="95"/>
          <w:position w:val="-1"/>
          <w:sz w:val="27"/>
          <w:szCs w:val="27"/>
        </w:rPr>
        <w:t>初步评审标准</w:t>
      </w:r>
    </w:p>
    <w:p w14:paraId="019A0C63">
      <w:pPr>
        <w:spacing w:line="80" w:lineRule="exact"/>
      </w:pPr>
    </w:p>
    <w:tbl>
      <w:tblPr>
        <w:tblStyle w:val="8"/>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2"/>
        <w:gridCol w:w="1030"/>
        <w:gridCol w:w="2"/>
        <w:gridCol w:w="7373"/>
        <w:gridCol w:w="5"/>
      </w:tblGrid>
      <w:tr w14:paraId="398F7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115" w:type="dxa"/>
            <w:gridSpan w:val="2"/>
            <w:vMerge w:val="restart"/>
            <w:tcBorders>
              <w:bottom w:val="nil"/>
            </w:tcBorders>
            <w:vAlign w:val="top"/>
          </w:tcPr>
          <w:p w14:paraId="29F0F9E7">
            <w:pPr>
              <w:spacing w:line="248" w:lineRule="auto"/>
              <w:rPr>
                <w:rFonts w:ascii="Arial"/>
                <w:sz w:val="21"/>
              </w:rPr>
            </w:pPr>
          </w:p>
          <w:p w14:paraId="72D8842C">
            <w:pPr>
              <w:spacing w:line="248" w:lineRule="auto"/>
              <w:rPr>
                <w:rFonts w:ascii="Arial"/>
                <w:sz w:val="21"/>
              </w:rPr>
            </w:pPr>
          </w:p>
          <w:p w14:paraId="7B06408E">
            <w:pPr>
              <w:spacing w:line="248" w:lineRule="auto"/>
              <w:rPr>
                <w:rFonts w:ascii="Arial"/>
                <w:sz w:val="21"/>
              </w:rPr>
            </w:pPr>
          </w:p>
          <w:p w14:paraId="242848BE">
            <w:pPr>
              <w:spacing w:line="248" w:lineRule="auto"/>
              <w:rPr>
                <w:rFonts w:ascii="Arial"/>
                <w:sz w:val="21"/>
              </w:rPr>
            </w:pPr>
          </w:p>
          <w:p w14:paraId="3B9F4162">
            <w:pPr>
              <w:spacing w:line="248" w:lineRule="auto"/>
              <w:rPr>
                <w:rFonts w:ascii="Arial"/>
                <w:sz w:val="21"/>
              </w:rPr>
            </w:pPr>
          </w:p>
          <w:p w14:paraId="55425ED2">
            <w:pPr>
              <w:spacing w:line="248" w:lineRule="auto"/>
              <w:rPr>
                <w:rFonts w:ascii="Arial"/>
                <w:sz w:val="21"/>
              </w:rPr>
            </w:pPr>
          </w:p>
          <w:p w14:paraId="5FDEB3F5">
            <w:pPr>
              <w:spacing w:line="248" w:lineRule="auto"/>
              <w:rPr>
                <w:rFonts w:ascii="Arial"/>
                <w:sz w:val="21"/>
              </w:rPr>
            </w:pPr>
          </w:p>
          <w:p w14:paraId="4FD52DB8">
            <w:pPr>
              <w:spacing w:line="248" w:lineRule="auto"/>
              <w:rPr>
                <w:rFonts w:ascii="Arial"/>
                <w:sz w:val="21"/>
              </w:rPr>
            </w:pPr>
          </w:p>
          <w:p w14:paraId="1A66C9D0">
            <w:pPr>
              <w:spacing w:line="249" w:lineRule="auto"/>
              <w:rPr>
                <w:rFonts w:ascii="Arial"/>
                <w:sz w:val="21"/>
              </w:rPr>
            </w:pPr>
          </w:p>
          <w:p w14:paraId="0F497816">
            <w:pPr>
              <w:spacing w:line="249" w:lineRule="auto"/>
              <w:rPr>
                <w:rFonts w:ascii="Arial"/>
                <w:sz w:val="21"/>
              </w:rPr>
            </w:pPr>
          </w:p>
          <w:p w14:paraId="0FEAF797">
            <w:pPr>
              <w:spacing w:line="249" w:lineRule="auto"/>
              <w:rPr>
                <w:rFonts w:ascii="Arial"/>
                <w:sz w:val="21"/>
              </w:rPr>
            </w:pPr>
          </w:p>
          <w:p w14:paraId="36511988">
            <w:pPr>
              <w:spacing w:line="249" w:lineRule="auto"/>
              <w:rPr>
                <w:rFonts w:ascii="Arial"/>
                <w:sz w:val="21"/>
              </w:rPr>
            </w:pPr>
          </w:p>
          <w:p w14:paraId="567EAE53">
            <w:pPr>
              <w:spacing w:line="249" w:lineRule="auto"/>
              <w:rPr>
                <w:rFonts w:ascii="Arial"/>
                <w:sz w:val="21"/>
              </w:rPr>
            </w:pPr>
          </w:p>
          <w:p w14:paraId="3D9D7B5C">
            <w:pPr>
              <w:pStyle w:val="9"/>
              <w:spacing w:before="71" w:line="422" w:lineRule="auto"/>
              <w:ind w:left="461" w:right="199" w:hanging="222"/>
            </w:pPr>
            <w:r>
              <w:rPr>
                <w:spacing w:val="3"/>
              </w:rPr>
              <w:t>资格审</w:t>
            </w:r>
            <w:r>
              <w:t>查</w:t>
            </w:r>
          </w:p>
        </w:tc>
        <w:tc>
          <w:tcPr>
            <w:tcW w:w="1032" w:type="dxa"/>
            <w:gridSpan w:val="2"/>
            <w:vAlign w:val="top"/>
          </w:tcPr>
          <w:p w14:paraId="0E962D07">
            <w:pPr>
              <w:pStyle w:val="9"/>
              <w:spacing w:before="230" w:line="299" w:lineRule="exact"/>
              <w:ind w:left="500"/>
            </w:pPr>
            <w:r>
              <w:rPr>
                <w:position w:val="2"/>
              </w:rPr>
              <w:t>1</w:t>
            </w:r>
          </w:p>
        </w:tc>
        <w:tc>
          <w:tcPr>
            <w:tcW w:w="7378" w:type="dxa"/>
            <w:gridSpan w:val="2"/>
            <w:vAlign w:val="top"/>
          </w:tcPr>
          <w:p w14:paraId="5F2AA47A">
            <w:pPr>
              <w:pStyle w:val="9"/>
              <w:spacing w:before="230" w:line="231" w:lineRule="auto"/>
              <w:ind w:left="135"/>
            </w:pPr>
            <w:r>
              <w:rPr>
                <w:spacing w:val="13"/>
              </w:rPr>
              <w:t>具有有效的营业执照；</w:t>
            </w:r>
          </w:p>
        </w:tc>
      </w:tr>
      <w:tr w14:paraId="566D3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1115" w:type="dxa"/>
            <w:gridSpan w:val="2"/>
            <w:vMerge w:val="continue"/>
            <w:tcBorders>
              <w:top w:val="nil"/>
              <w:bottom w:val="nil"/>
            </w:tcBorders>
            <w:vAlign w:val="top"/>
          </w:tcPr>
          <w:p w14:paraId="51BA448E">
            <w:pPr>
              <w:rPr>
                <w:rFonts w:ascii="Arial"/>
                <w:sz w:val="21"/>
              </w:rPr>
            </w:pPr>
          </w:p>
        </w:tc>
        <w:tc>
          <w:tcPr>
            <w:tcW w:w="1032" w:type="dxa"/>
            <w:gridSpan w:val="2"/>
            <w:vAlign w:val="top"/>
          </w:tcPr>
          <w:p w14:paraId="1CAA2C92">
            <w:pPr>
              <w:pStyle w:val="9"/>
              <w:spacing w:before="289" w:line="299" w:lineRule="exact"/>
              <w:ind w:left="471"/>
            </w:pPr>
            <w:r>
              <w:rPr>
                <w:position w:val="2"/>
              </w:rPr>
              <w:t>2</w:t>
            </w:r>
          </w:p>
        </w:tc>
        <w:tc>
          <w:tcPr>
            <w:tcW w:w="7378" w:type="dxa"/>
            <w:gridSpan w:val="2"/>
            <w:vAlign w:val="top"/>
          </w:tcPr>
          <w:p w14:paraId="2C929AC3">
            <w:pPr>
              <w:pStyle w:val="9"/>
              <w:spacing w:before="54" w:line="232" w:lineRule="auto"/>
              <w:ind w:left="36" w:right="27"/>
              <w:rPr>
                <w:rFonts w:hint="eastAsia" w:eastAsia="仿宋"/>
                <w:lang w:eastAsia="zh-CN"/>
              </w:rPr>
            </w:pPr>
            <w:r>
              <w:rPr>
                <w:rFonts w:hint="eastAsia"/>
                <w:color w:val="FF0000"/>
                <w:lang w:eastAsia="zh-CN"/>
              </w:rPr>
              <w:t>本项目的特定资格要求： 投标人须具备电力工程施工总承包贰级以上(含贰级) 资质和市政公用工程施工总承包贰级以上(含贰级) 资质且具备承装类的【承装(修、试)类电力设施许可证】三级(含)以上，具备有效的安全生产许可证；项目负责人应具备机电工程贰级以上(含贰级)注册建造师资格及市政公用工程贰级以上(含贰级)注册建造师资格B类安全考核合格证，且具备电力相关专业或市政相关专业的中级职称证</w:t>
            </w:r>
          </w:p>
        </w:tc>
      </w:tr>
      <w:tr w14:paraId="66AE4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15" w:type="dxa"/>
            <w:gridSpan w:val="2"/>
            <w:vMerge w:val="continue"/>
            <w:tcBorders>
              <w:top w:val="nil"/>
              <w:bottom w:val="nil"/>
            </w:tcBorders>
            <w:vAlign w:val="top"/>
          </w:tcPr>
          <w:p w14:paraId="347CCCC6">
            <w:pPr>
              <w:rPr>
                <w:rFonts w:ascii="Arial"/>
                <w:sz w:val="21"/>
              </w:rPr>
            </w:pPr>
          </w:p>
        </w:tc>
        <w:tc>
          <w:tcPr>
            <w:tcW w:w="1032" w:type="dxa"/>
            <w:gridSpan w:val="2"/>
            <w:vAlign w:val="top"/>
          </w:tcPr>
          <w:p w14:paraId="500856C0">
            <w:pPr>
              <w:pStyle w:val="9"/>
              <w:spacing w:before="253" w:line="297" w:lineRule="exact"/>
              <w:ind w:left="475"/>
            </w:pPr>
            <w:r>
              <w:rPr>
                <w:position w:val="2"/>
              </w:rPr>
              <w:t>3</w:t>
            </w:r>
          </w:p>
        </w:tc>
        <w:tc>
          <w:tcPr>
            <w:tcW w:w="7378" w:type="dxa"/>
            <w:gridSpan w:val="2"/>
            <w:vAlign w:val="top"/>
          </w:tcPr>
          <w:p w14:paraId="4CD52955">
            <w:pPr>
              <w:pStyle w:val="9"/>
              <w:spacing w:before="253" w:line="231" w:lineRule="auto"/>
              <w:ind w:left="135"/>
            </w:pPr>
            <w:r>
              <w:rPr>
                <w:spacing w:val="17"/>
              </w:rPr>
              <w:t>法定代表人身份证明或授权委托书及委托人身份证明；</w:t>
            </w:r>
          </w:p>
        </w:tc>
      </w:tr>
      <w:tr w14:paraId="5021F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115" w:type="dxa"/>
            <w:gridSpan w:val="2"/>
            <w:vMerge w:val="continue"/>
            <w:tcBorders>
              <w:top w:val="nil"/>
              <w:bottom w:val="nil"/>
            </w:tcBorders>
            <w:vAlign w:val="top"/>
          </w:tcPr>
          <w:p w14:paraId="202B46F0">
            <w:pPr>
              <w:rPr>
                <w:rFonts w:ascii="Arial"/>
                <w:sz w:val="21"/>
              </w:rPr>
            </w:pPr>
          </w:p>
        </w:tc>
        <w:tc>
          <w:tcPr>
            <w:tcW w:w="1032" w:type="dxa"/>
            <w:gridSpan w:val="2"/>
            <w:vAlign w:val="top"/>
          </w:tcPr>
          <w:p w14:paraId="60C80785">
            <w:pPr>
              <w:pStyle w:val="9"/>
              <w:spacing w:before="288" w:line="299" w:lineRule="exact"/>
              <w:ind w:left="463"/>
            </w:pPr>
            <w:r>
              <w:rPr>
                <w:position w:val="2"/>
              </w:rPr>
              <w:t>4</w:t>
            </w:r>
          </w:p>
        </w:tc>
        <w:tc>
          <w:tcPr>
            <w:tcW w:w="7378" w:type="dxa"/>
            <w:gridSpan w:val="2"/>
            <w:vAlign w:val="top"/>
          </w:tcPr>
          <w:p w14:paraId="47D8665A">
            <w:pPr>
              <w:pStyle w:val="9"/>
              <w:spacing w:before="20" w:line="235" w:lineRule="auto"/>
              <w:ind w:left="129" w:right="130" w:hanging="2"/>
            </w:pPr>
            <w:r>
              <w:rPr>
                <w:spacing w:val="10"/>
              </w:rPr>
              <w:t>近一年的财务审计报告或财务报表</w:t>
            </w:r>
            <w:r>
              <w:rPr>
                <w:spacing w:val="1"/>
              </w:rPr>
              <w:t>；（</w:t>
            </w:r>
            <w:r>
              <w:rPr>
                <w:spacing w:val="10"/>
              </w:rPr>
              <w:t>成立不足一年的提供成立至今的</w:t>
            </w:r>
            <w:r>
              <w:rPr>
                <w:spacing w:val="9"/>
              </w:rPr>
              <w:t>财务报表，包含资产负债表、现金流量表、利润表</w:t>
            </w:r>
            <w:r>
              <w:t>）；</w:t>
            </w:r>
          </w:p>
        </w:tc>
      </w:tr>
      <w:tr w14:paraId="1951D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1115" w:type="dxa"/>
            <w:gridSpan w:val="2"/>
            <w:vMerge w:val="continue"/>
            <w:tcBorders>
              <w:top w:val="nil"/>
              <w:bottom w:val="nil"/>
            </w:tcBorders>
            <w:vAlign w:val="top"/>
          </w:tcPr>
          <w:p w14:paraId="1A9ACF60">
            <w:pPr>
              <w:rPr>
                <w:rFonts w:ascii="Arial"/>
                <w:sz w:val="21"/>
              </w:rPr>
            </w:pPr>
          </w:p>
        </w:tc>
        <w:tc>
          <w:tcPr>
            <w:tcW w:w="1032" w:type="dxa"/>
            <w:gridSpan w:val="2"/>
            <w:vAlign w:val="top"/>
          </w:tcPr>
          <w:p w14:paraId="08D5F9D4">
            <w:pPr>
              <w:pStyle w:val="9"/>
              <w:spacing w:before="56" w:line="297" w:lineRule="exact"/>
              <w:ind w:left="475"/>
              <w:rPr>
                <w:highlight w:val="none"/>
              </w:rPr>
            </w:pPr>
            <w:r>
              <w:rPr>
                <w:position w:val="2"/>
                <w:highlight w:val="none"/>
              </w:rPr>
              <w:t>5</w:t>
            </w:r>
          </w:p>
        </w:tc>
        <w:tc>
          <w:tcPr>
            <w:tcW w:w="7378" w:type="dxa"/>
            <w:gridSpan w:val="2"/>
            <w:vAlign w:val="top"/>
          </w:tcPr>
          <w:p w14:paraId="75A236A9">
            <w:pPr>
              <w:pStyle w:val="9"/>
              <w:spacing w:before="20" w:line="236" w:lineRule="auto"/>
              <w:ind w:left="137" w:right="147" w:hanging="19"/>
              <w:jc w:val="both"/>
              <w:rPr>
                <w:highlight w:val="none"/>
              </w:rPr>
            </w:pPr>
            <w:r>
              <w:rPr>
                <w:rFonts w:hint="eastAsia"/>
                <w:spacing w:val="10"/>
                <w:highlight w:val="none"/>
                <w:lang w:val="zh-CN"/>
              </w:rPr>
              <w:t>“信用中国”网</w:t>
            </w:r>
            <w:r>
              <w:rPr>
                <w:rFonts w:hint="eastAsia"/>
                <w:spacing w:val="10"/>
                <w:highlight w:val="none"/>
                <w:lang w:val="en-US" w:eastAsia="zh-CN"/>
              </w:rPr>
              <w:t>站</w:t>
            </w:r>
            <w:r>
              <w:rPr>
                <w:rFonts w:hint="eastAsia"/>
                <w:spacing w:val="10"/>
                <w:highlight w:val="none"/>
                <w:lang w:val="zh-CN"/>
              </w:rPr>
              <w:t>（www.creditchina.gov.cn）、中国政府采购网（www.ccgp.gov.cn）中被列入失信被执行人、重大税收违法案件当事人名单、</w:t>
            </w:r>
            <w:r>
              <w:rPr>
                <w:rFonts w:hint="eastAsia"/>
                <w:spacing w:val="10"/>
                <w:highlight w:val="none"/>
                <w:lang w:val="en-US" w:eastAsia="zh-CN"/>
              </w:rPr>
              <w:t>拖欠农民工工资失信联合惩戒对象、</w:t>
            </w:r>
            <w:r>
              <w:rPr>
                <w:rFonts w:hint="eastAsia"/>
                <w:spacing w:val="10"/>
                <w:highlight w:val="none"/>
                <w:lang w:val="zh-CN"/>
              </w:rPr>
              <w:t>政府采购严重违法失信行为记录名单的禁止参与参与本项目，响应文件无效。</w:t>
            </w:r>
            <w:r>
              <w:rPr>
                <w:rFonts w:hint="eastAsia"/>
                <w:spacing w:val="10"/>
                <w:highlight w:val="none"/>
                <w:lang w:val="zh-CN" w:eastAsia="zh-CN"/>
              </w:rPr>
              <w:t>投标人、法定代表人、项目负责人近年未在“中国裁判文书网”被记录有行贿犯罪行为的；</w:t>
            </w:r>
          </w:p>
        </w:tc>
      </w:tr>
      <w:tr w14:paraId="3FA5B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115" w:type="dxa"/>
            <w:gridSpan w:val="2"/>
            <w:vMerge w:val="continue"/>
            <w:tcBorders>
              <w:top w:val="nil"/>
              <w:bottom w:val="nil"/>
            </w:tcBorders>
            <w:vAlign w:val="top"/>
          </w:tcPr>
          <w:p w14:paraId="46BE3C2C">
            <w:pPr>
              <w:rPr>
                <w:rFonts w:ascii="Arial"/>
                <w:sz w:val="21"/>
              </w:rPr>
            </w:pPr>
          </w:p>
        </w:tc>
        <w:tc>
          <w:tcPr>
            <w:tcW w:w="1032" w:type="dxa"/>
            <w:gridSpan w:val="2"/>
            <w:vAlign w:val="top"/>
          </w:tcPr>
          <w:p w14:paraId="109317DB">
            <w:pPr>
              <w:pStyle w:val="9"/>
              <w:spacing w:before="268" w:line="298" w:lineRule="exact"/>
              <w:ind w:left="470"/>
            </w:pPr>
            <w:r>
              <w:rPr>
                <w:position w:val="2"/>
              </w:rPr>
              <w:t>6</w:t>
            </w:r>
          </w:p>
        </w:tc>
        <w:tc>
          <w:tcPr>
            <w:tcW w:w="7378" w:type="dxa"/>
            <w:gridSpan w:val="2"/>
            <w:vAlign w:val="top"/>
          </w:tcPr>
          <w:p w14:paraId="3987BD7C">
            <w:pPr>
              <w:pStyle w:val="9"/>
              <w:spacing w:before="268" w:line="237" w:lineRule="auto"/>
              <w:ind w:left="12" w:right="58" w:firstLine="244"/>
            </w:pPr>
            <w:r>
              <w:rPr>
                <w:spacing w:val="15"/>
              </w:rPr>
              <w:t>提供近六个月的完税证明；近六个月社保缴纳证明（内含授权委托人</w:t>
            </w:r>
            <w:r>
              <w:rPr>
                <w:spacing w:val="14"/>
              </w:rPr>
              <w:t>社保缴纳证明如有退休人员提供退休证</w:t>
            </w:r>
            <w:r>
              <w:rPr>
                <w:spacing w:val="17"/>
              </w:rPr>
              <w:t>）；</w:t>
            </w:r>
          </w:p>
        </w:tc>
      </w:tr>
      <w:tr w14:paraId="2ED6A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115" w:type="dxa"/>
            <w:gridSpan w:val="2"/>
            <w:vMerge w:val="continue"/>
            <w:tcBorders>
              <w:top w:val="nil"/>
            </w:tcBorders>
            <w:vAlign w:val="top"/>
          </w:tcPr>
          <w:p w14:paraId="39C35265">
            <w:pPr>
              <w:rPr>
                <w:rFonts w:ascii="Arial"/>
                <w:sz w:val="21"/>
              </w:rPr>
            </w:pPr>
          </w:p>
        </w:tc>
        <w:tc>
          <w:tcPr>
            <w:tcW w:w="1032" w:type="dxa"/>
            <w:gridSpan w:val="2"/>
            <w:vAlign w:val="top"/>
          </w:tcPr>
          <w:p w14:paraId="0BF4E20B">
            <w:pPr>
              <w:pStyle w:val="9"/>
              <w:spacing w:before="269" w:line="298" w:lineRule="exact"/>
              <w:ind w:left="474"/>
            </w:pPr>
            <w:r>
              <w:rPr>
                <w:position w:val="2"/>
              </w:rPr>
              <w:t>7</w:t>
            </w:r>
          </w:p>
        </w:tc>
        <w:tc>
          <w:tcPr>
            <w:tcW w:w="7378" w:type="dxa"/>
            <w:gridSpan w:val="2"/>
            <w:vAlign w:val="top"/>
          </w:tcPr>
          <w:p w14:paraId="44ED40EF">
            <w:pPr>
              <w:pStyle w:val="9"/>
              <w:spacing w:before="269" w:line="231" w:lineRule="auto"/>
              <w:ind w:left="133"/>
            </w:pPr>
            <w:r>
              <w:rPr>
                <w:spacing w:val="13"/>
              </w:rPr>
              <w:t>是否提供了《中小企业声明函》；</w:t>
            </w:r>
          </w:p>
        </w:tc>
      </w:tr>
      <w:tr w14:paraId="48853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115" w:type="dxa"/>
            <w:gridSpan w:val="2"/>
            <w:vMerge w:val="restart"/>
            <w:vAlign w:val="top"/>
          </w:tcPr>
          <w:p w14:paraId="02DCA887">
            <w:pPr>
              <w:spacing w:line="251" w:lineRule="auto"/>
              <w:rPr>
                <w:rFonts w:ascii="Arial"/>
                <w:sz w:val="21"/>
              </w:rPr>
            </w:pPr>
          </w:p>
          <w:p w14:paraId="599FA46D">
            <w:pPr>
              <w:spacing w:line="251" w:lineRule="auto"/>
              <w:rPr>
                <w:rFonts w:ascii="Arial"/>
                <w:sz w:val="21"/>
              </w:rPr>
            </w:pPr>
          </w:p>
          <w:p w14:paraId="32E0F3F3">
            <w:pPr>
              <w:spacing w:line="251" w:lineRule="auto"/>
              <w:rPr>
                <w:rFonts w:ascii="Arial"/>
                <w:sz w:val="21"/>
              </w:rPr>
            </w:pPr>
          </w:p>
          <w:p w14:paraId="11D28CC0">
            <w:pPr>
              <w:spacing w:line="251" w:lineRule="auto"/>
              <w:rPr>
                <w:rFonts w:ascii="Arial"/>
                <w:sz w:val="21"/>
              </w:rPr>
            </w:pPr>
          </w:p>
          <w:p w14:paraId="4E8FA314">
            <w:pPr>
              <w:spacing w:line="252" w:lineRule="auto"/>
              <w:rPr>
                <w:rFonts w:ascii="Arial"/>
                <w:sz w:val="21"/>
              </w:rPr>
            </w:pPr>
          </w:p>
          <w:p w14:paraId="59FF5D0A">
            <w:pPr>
              <w:spacing w:line="252" w:lineRule="auto"/>
              <w:rPr>
                <w:rFonts w:ascii="Arial"/>
                <w:sz w:val="21"/>
              </w:rPr>
            </w:pPr>
          </w:p>
          <w:p w14:paraId="00BE664C">
            <w:pPr>
              <w:spacing w:line="252" w:lineRule="auto"/>
              <w:rPr>
                <w:rFonts w:ascii="Arial"/>
                <w:sz w:val="21"/>
              </w:rPr>
            </w:pPr>
          </w:p>
          <w:p w14:paraId="6D0C39EE">
            <w:pPr>
              <w:spacing w:line="252" w:lineRule="auto"/>
              <w:rPr>
                <w:rFonts w:ascii="Arial"/>
                <w:sz w:val="21"/>
              </w:rPr>
            </w:pPr>
          </w:p>
          <w:p w14:paraId="1BB411A5">
            <w:pPr>
              <w:spacing w:line="252" w:lineRule="auto"/>
              <w:rPr>
                <w:rFonts w:ascii="Arial"/>
                <w:sz w:val="21"/>
              </w:rPr>
            </w:pPr>
          </w:p>
          <w:p w14:paraId="30064353">
            <w:pPr>
              <w:spacing w:line="252" w:lineRule="auto"/>
              <w:rPr>
                <w:rFonts w:ascii="Arial"/>
                <w:sz w:val="21"/>
              </w:rPr>
            </w:pPr>
          </w:p>
          <w:p w14:paraId="6E761EC5">
            <w:pPr>
              <w:spacing w:line="252" w:lineRule="auto"/>
              <w:rPr>
                <w:rFonts w:ascii="Arial"/>
                <w:sz w:val="21"/>
              </w:rPr>
            </w:pPr>
          </w:p>
          <w:p w14:paraId="0533CAB6">
            <w:pPr>
              <w:spacing w:line="252" w:lineRule="auto"/>
              <w:rPr>
                <w:rFonts w:ascii="Arial"/>
                <w:sz w:val="21"/>
              </w:rPr>
            </w:pPr>
          </w:p>
          <w:p w14:paraId="193ED037">
            <w:pPr>
              <w:spacing w:line="252" w:lineRule="auto"/>
              <w:rPr>
                <w:rFonts w:ascii="Arial"/>
                <w:sz w:val="21"/>
              </w:rPr>
            </w:pPr>
          </w:p>
          <w:p w14:paraId="62531B5C">
            <w:pPr>
              <w:pStyle w:val="9"/>
              <w:spacing w:before="71" w:line="415" w:lineRule="auto"/>
              <w:ind w:left="341" w:right="199" w:hanging="113"/>
            </w:pPr>
            <w:r>
              <w:rPr>
                <w:spacing w:val="7"/>
              </w:rPr>
              <w:t>符合性</w:t>
            </w:r>
            <w:r>
              <w:rPr>
                <w:spacing w:val="4"/>
              </w:rPr>
              <w:t>评审</w:t>
            </w:r>
          </w:p>
        </w:tc>
        <w:tc>
          <w:tcPr>
            <w:tcW w:w="1032" w:type="dxa"/>
            <w:gridSpan w:val="2"/>
            <w:vAlign w:val="top"/>
          </w:tcPr>
          <w:p w14:paraId="255D7065">
            <w:pPr>
              <w:spacing w:line="354" w:lineRule="auto"/>
              <w:rPr>
                <w:rFonts w:ascii="Arial"/>
                <w:sz w:val="21"/>
              </w:rPr>
            </w:pPr>
          </w:p>
          <w:p w14:paraId="1458F50A">
            <w:pPr>
              <w:pStyle w:val="9"/>
              <w:spacing w:before="72" w:line="299" w:lineRule="exact"/>
              <w:ind w:left="500"/>
            </w:pPr>
            <w:r>
              <w:rPr>
                <w:position w:val="2"/>
              </w:rPr>
              <w:t>1</w:t>
            </w:r>
          </w:p>
        </w:tc>
        <w:tc>
          <w:tcPr>
            <w:tcW w:w="7378" w:type="dxa"/>
            <w:gridSpan w:val="2"/>
            <w:vAlign w:val="top"/>
          </w:tcPr>
          <w:p w14:paraId="2E2E9C33">
            <w:pPr>
              <w:pStyle w:val="9"/>
              <w:spacing w:before="132" w:line="346" w:lineRule="auto"/>
              <w:ind w:left="136" w:right="120" w:hanging="7"/>
            </w:pPr>
            <w:r>
              <w:rPr>
                <w:spacing w:val="25"/>
              </w:rPr>
              <w:t>投标人是否满足本竞争性磋商文件关于对投标人资格证明文件的规</w:t>
            </w:r>
            <w:r>
              <w:rPr>
                <w:spacing w:val="-5"/>
              </w:rPr>
              <w:t>定；</w:t>
            </w:r>
          </w:p>
        </w:tc>
      </w:tr>
      <w:tr w14:paraId="40AEB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115" w:type="dxa"/>
            <w:gridSpan w:val="2"/>
            <w:vMerge w:val="continue"/>
            <w:tcBorders/>
            <w:vAlign w:val="top"/>
          </w:tcPr>
          <w:p w14:paraId="61C4A0A8">
            <w:pPr>
              <w:rPr>
                <w:rFonts w:ascii="Arial"/>
                <w:sz w:val="21"/>
              </w:rPr>
            </w:pPr>
          </w:p>
        </w:tc>
        <w:tc>
          <w:tcPr>
            <w:tcW w:w="1032" w:type="dxa"/>
            <w:gridSpan w:val="2"/>
            <w:vAlign w:val="top"/>
          </w:tcPr>
          <w:p w14:paraId="5EE4AB5B">
            <w:pPr>
              <w:spacing w:line="352" w:lineRule="auto"/>
              <w:rPr>
                <w:rFonts w:ascii="Arial"/>
                <w:sz w:val="21"/>
              </w:rPr>
            </w:pPr>
          </w:p>
          <w:p w14:paraId="7EADBD93">
            <w:pPr>
              <w:pStyle w:val="9"/>
              <w:spacing w:before="71" w:line="300" w:lineRule="exact"/>
              <w:ind w:left="471"/>
            </w:pPr>
            <w:r>
              <w:rPr>
                <w:position w:val="2"/>
              </w:rPr>
              <w:t>2</w:t>
            </w:r>
          </w:p>
        </w:tc>
        <w:tc>
          <w:tcPr>
            <w:tcW w:w="7378" w:type="dxa"/>
            <w:gridSpan w:val="2"/>
            <w:vAlign w:val="top"/>
          </w:tcPr>
          <w:p w14:paraId="0A703A52">
            <w:pPr>
              <w:pStyle w:val="9"/>
              <w:spacing w:before="130" w:line="345" w:lineRule="auto"/>
              <w:ind w:left="133" w:right="115" w:firstLine="14"/>
            </w:pPr>
            <w:r>
              <w:rPr>
                <w:spacing w:val="17"/>
              </w:rPr>
              <w:t>响应文件组成是否完整，主要内容是否能按竞争性磋商文件规定</w:t>
            </w:r>
            <w:r>
              <w:rPr>
                <w:spacing w:val="16"/>
              </w:rPr>
              <w:t>的内</w:t>
            </w:r>
            <w:r>
              <w:rPr>
                <w:spacing w:val="8"/>
              </w:rPr>
              <w:t>容、格式填写；</w:t>
            </w:r>
          </w:p>
        </w:tc>
      </w:tr>
      <w:tr w14:paraId="26610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15" w:type="dxa"/>
            <w:gridSpan w:val="2"/>
            <w:vMerge w:val="continue"/>
            <w:tcBorders/>
            <w:vAlign w:val="top"/>
          </w:tcPr>
          <w:p w14:paraId="48304DDB">
            <w:pPr>
              <w:rPr>
                <w:rFonts w:ascii="Arial"/>
                <w:sz w:val="21"/>
              </w:rPr>
            </w:pPr>
          </w:p>
        </w:tc>
        <w:tc>
          <w:tcPr>
            <w:tcW w:w="1032" w:type="dxa"/>
            <w:gridSpan w:val="2"/>
            <w:vAlign w:val="top"/>
          </w:tcPr>
          <w:p w14:paraId="524FA48D">
            <w:pPr>
              <w:pStyle w:val="9"/>
              <w:spacing w:before="60" w:line="297" w:lineRule="exact"/>
              <w:ind w:left="466"/>
            </w:pPr>
            <w:r>
              <w:rPr>
                <w:position w:val="2"/>
              </w:rPr>
              <w:t>3</w:t>
            </w:r>
          </w:p>
        </w:tc>
        <w:tc>
          <w:tcPr>
            <w:tcW w:w="7378" w:type="dxa"/>
            <w:gridSpan w:val="2"/>
            <w:vAlign w:val="top"/>
          </w:tcPr>
          <w:p w14:paraId="0FE783F8">
            <w:pPr>
              <w:pStyle w:val="9"/>
              <w:spacing w:before="96" w:line="229" w:lineRule="auto"/>
              <w:ind w:left="20"/>
            </w:pPr>
            <w:r>
              <w:rPr>
                <w:spacing w:val="16"/>
              </w:rPr>
              <w:t>响应文件的有效期是否满足竞争性磋商文件的规定；</w:t>
            </w:r>
          </w:p>
        </w:tc>
      </w:tr>
      <w:tr w14:paraId="51475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15" w:type="dxa"/>
            <w:gridSpan w:val="2"/>
            <w:vMerge w:val="continue"/>
            <w:tcBorders/>
            <w:vAlign w:val="top"/>
          </w:tcPr>
          <w:p w14:paraId="79810D38">
            <w:pPr>
              <w:rPr>
                <w:rFonts w:ascii="Arial"/>
                <w:sz w:val="21"/>
              </w:rPr>
            </w:pPr>
          </w:p>
        </w:tc>
        <w:tc>
          <w:tcPr>
            <w:tcW w:w="1032" w:type="dxa"/>
            <w:gridSpan w:val="2"/>
            <w:vAlign w:val="top"/>
          </w:tcPr>
          <w:p w14:paraId="5AB61300">
            <w:pPr>
              <w:pStyle w:val="9"/>
              <w:spacing w:before="205" w:line="299" w:lineRule="exact"/>
              <w:ind w:left="463"/>
            </w:pPr>
            <w:r>
              <w:rPr>
                <w:position w:val="2"/>
              </w:rPr>
              <w:t>4</w:t>
            </w:r>
          </w:p>
        </w:tc>
        <w:tc>
          <w:tcPr>
            <w:tcW w:w="7378" w:type="dxa"/>
            <w:gridSpan w:val="2"/>
            <w:vAlign w:val="top"/>
          </w:tcPr>
          <w:p w14:paraId="2C9ADCF4">
            <w:pPr>
              <w:pStyle w:val="9"/>
              <w:spacing w:before="205" w:line="231" w:lineRule="auto"/>
              <w:ind w:left="147"/>
            </w:pPr>
            <w:r>
              <w:rPr>
                <w:spacing w:val="15"/>
              </w:rPr>
              <w:t>响应文件是否有按照规定签章的；</w:t>
            </w:r>
          </w:p>
        </w:tc>
      </w:tr>
      <w:tr w14:paraId="7529B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15" w:type="dxa"/>
            <w:gridSpan w:val="2"/>
            <w:vMerge w:val="continue"/>
            <w:tcBorders/>
            <w:vAlign w:val="top"/>
          </w:tcPr>
          <w:p w14:paraId="4A76B62C">
            <w:pPr>
              <w:rPr>
                <w:rFonts w:ascii="Arial"/>
                <w:sz w:val="21"/>
              </w:rPr>
            </w:pPr>
          </w:p>
        </w:tc>
        <w:tc>
          <w:tcPr>
            <w:tcW w:w="1032" w:type="dxa"/>
            <w:gridSpan w:val="2"/>
            <w:vAlign w:val="top"/>
          </w:tcPr>
          <w:p w14:paraId="126F3E13">
            <w:pPr>
              <w:pStyle w:val="9"/>
              <w:spacing w:before="206" w:line="298" w:lineRule="exact"/>
              <w:ind w:left="475"/>
            </w:pPr>
            <w:r>
              <w:rPr>
                <w:position w:val="2"/>
              </w:rPr>
              <w:t>5</w:t>
            </w:r>
          </w:p>
        </w:tc>
        <w:tc>
          <w:tcPr>
            <w:tcW w:w="7378" w:type="dxa"/>
            <w:gridSpan w:val="2"/>
            <w:vAlign w:val="top"/>
          </w:tcPr>
          <w:p w14:paraId="6D25C091">
            <w:pPr>
              <w:pStyle w:val="9"/>
              <w:spacing w:before="204" w:line="231" w:lineRule="auto"/>
              <w:ind w:left="129"/>
            </w:pPr>
            <w:r>
              <w:rPr>
                <w:spacing w:val="15"/>
              </w:rPr>
              <w:t>投标代表授权书是否由法定代表人签署；</w:t>
            </w:r>
          </w:p>
        </w:tc>
      </w:tr>
      <w:tr w14:paraId="392D0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15" w:type="dxa"/>
            <w:gridSpan w:val="2"/>
            <w:vMerge w:val="continue"/>
            <w:tcBorders/>
            <w:vAlign w:val="top"/>
          </w:tcPr>
          <w:p w14:paraId="4CEE0CE8">
            <w:pPr>
              <w:rPr>
                <w:rFonts w:ascii="Arial"/>
                <w:sz w:val="21"/>
              </w:rPr>
            </w:pPr>
          </w:p>
        </w:tc>
        <w:tc>
          <w:tcPr>
            <w:tcW w:w="1032" w:type="dxa"/>
            <w:gridSpan w:val="2"/>
            <w:vAlign w:val="top"/>
          </w:tcPr>
          <w:p w14:paraId="28B8AB07">
            <w:pPr>
              <w:pStyle w:val="9"/>
              <w:spacing w:before="205" w:line="297" w:lineRule="exact"/>
              <w:ind w:left="470"/>
            </w:pPr>
            <w:r>
              <w:rPr>
                <w:position w:val="2"/>
              </w:rPr>
              <w:t>6</w:t>
            </w:r>
          </w:p>
        </w:tc>
        <w:tc>
          <w:tcPr>
            <w:tcW w:w="7378" w:type="dxa"/>
            <w:gridSpan w:val="2"/>
            <w:vAlign w:val="top"/>
          </w:tcPr>
          <w:p w14:paraId="38562067">
            <w:pPr>
              <w:pStyle w:val="9"/>
              <w:spacing w:before="202" w:line="231" w:lineRule="auto"/>
              <w:ind w:left="147"/>
            </w:pPr>
            <w:r>
              <w:rPr>
                <w:spacing w:val="17"/>
              </w:rPr>
              <w:t>响应文件是否针对每一项工程量出现了两个或两个以上的报价；</w:t>
            </w:r>
          </w:p>
        </w:tc>
      </w:tr>
      <w:tr w14:paraId="69408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115" w:type="dxa"/>
            <w:gridSpan w:val="2"/>
            <w:vMerge w:val="continue"/>
            <w:tcBorders/>
            <w:vAlign w:val="top"/>
          </w:tcPr>
          <w:p w14:paraId="4EBD51EF">
            <w:pPr>
              <w:rPr>
                <w:rFonts w:ascii="Arial"/>
                <w:sz w:val="21"/>
              </w:rPr>
            </w:pPr>
          </w:p>
        </w:tc>
        <w:tc>
          <w:tcPr>
            <w:tcW w:w="1032" w:type="dxa"/>
            <w:gridSpan w:val="2"/>
            <w:vAlign w:val="top"/>
          </w:tcPr>
          <w:p w14:paraId="3895AA5A">
            <w:pPr>
              <w:pStyle w:val="9"/>
              <w:spacing w:before="206" w:line="298" w:lineRule="exact"/>
              <w:ind w:left="476"/>
            </w:pPr>
            <w:r>
              <w:rPr>
                <w:position w:val="2"/>
              </w:rPr>
              <w:t>7</w:t>
            </w:r>
          </w:p>
        </w:tc>
        <w:tc>
          <w:tcPr>
            <w:tcW w:w="7378" w:type="dxa"/>
            <w:gridSpan w:val="2"/>
            <w:vAlign w:val="top"/>
          </w:tcPr>
          <w:p w14:paraId="4DAE3D1B">
            <w:pPr>
              <w:pStyle w:val="9"/>
              <w:spacing w:before="204" w:line="231" w:lineRule="auto"/>
              <w:ind w:left="129"/>
            </w:pPr>
            <w:r>
              <w:rPr>
                <w:spacing w:val="15"/>
              </w:rPr>
              <w:t>投标报价是否超过最高限价；</w:t>
            </w:r>
          </w:p>
        </w:tc>
      </w:tr>
      <w:tr w14:paraId="16E92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115" w:type="dxa"/>
            <w:gridSpan w:val="2"/>
            <w:vMerge w:val="continue"/>
            <w:tcBorders/>
            <w:vAlign w:val="top"/>
          </w:tcPr>
          <w:p w14:paraId="34215F08">
            <w:pPr>
              <w:rPr>
                <w:rFonts w:ascii="Arial"/>
                <w:sz w:val="21"/>
              </w:rPr>
            </w:pPr>
          </w:p>
        </w:tc>
        <w:tc>
          <w:tcPr>
            <w:tcW w:w="1032" w:type="dxa"/>
            <w:gridSpan w:val="2"/>
            <w:vAlign w:val="top"/>
          </w:tcPr>
          <w:p w14:paraId="2C0E2C97">
            <w:pPr>
              <w:spacing w:line="314" w:lineRule="auto"/>
              <w:rPr>
                <w:rFonts w:ascii="Arial"/>
                <w:sz w:val="21"/>
              </w:rPr>
            </w:pPr>
          </w:p>
          <w:p w14:paraId="19B0AF55">
            <w:pPr>
              <w:pStyle w:val="9"/>
              <w:spacing w:before="71" w:line="298" w:lineRule="exact"/>
              <w:ind w:left="467"/>
            </w:pPr>
            <w:r>
              <w:rPr>
                <w:position w:val="2"/>
              </w:rPr>
              <w:t>8</w:t>
            </w:r>
          </w:p>
        </w:tc>
        <w:tc>
          <w:tcPr>
            <w:tcW w:w="7378" w:type="dxa"/>
            <w:gridSpan w:val="2"/>
            <w:vAlign w:val="top"/>
          </w:tcPr>
          <w:p w14:paraId="644D5703">
            <w:pPr>
              <w:pStyle w:val="9"/>
              <w:spacing w:before="162" w:line="401" w:lineRule="auto"/>
              <w:ind w:left="137" w:right="111" w:hanging="6"/>
            </w:pPr>
            <w:r>
              <w:rPr>
                <w:spacing w:val="20"/>
              </w:rPr>
              <w:t>是否未按磋商文件规定的格式填写</w:t>
            </w:r>
            <w:r>
              <w:rPr>
                <w:spacing w:val="-58"/>
              </w:rPr>
              <w:t xml:space="preserve"> </w:t>
            </w:r>
            <w:r>
              <w:rPr>
                <w:spacing w:val="20"/>
              </w:rPr>
              <w:t>，</w:t>
            </w:r>
            <w:r>
              <w:rPr>
                <w:spacing w:val="-43"/>
              </w:rPr>
              <w:t xml:space="preserve"> </w:t>
            </w:r>
            <w:r>
              <w:rPr>
                <w:spacing w:val="20"/>
              </w:rPr>
              <w:t>内容不全或关键字迹模糊</w:t>
            </w:r>
            <w:r>
              <w:rPr>
                <w:spacing w:val="-60"/>
              </w:rPr>
              <w:t xml:space="preserve"> </w:t>
            </w:r>
            <w:r>
              <w:rPr>
                <w:spacing w:val="20"/>
              </w:rPr>
              <w:t>、无</w:t>
            </w:r>
            <w:r>
              <w:rPr>
                <w:spacing w:val="9"/>
              </w:rPr>
              <w:t>法辨认的；</w:t>
            </w:r>
          </w:p>
        </w:tc>
      </w:tr>
      <w:tr w14:paraId="5BC4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605" w:hRule="atLeast"/>
        </w:trPr>
        <w:tc>
          <w:tcPr>
            <w:tcW w:w="1113" w:type="dxa"/>
            <w:vMerge w:val="continue"/>
            <w:tcBorders/>
            <w:vAlign w:val="top"/>
          </w:tcPr>
          <w:p w14:paraId="5E53450C">
            <w:pPr>
              <w:rPr>
                <w:rFonts w:ascii="Arial"/>
                <w:sz w:val="21"/>
              </w:rPr>
            </w:pPr>
          </w:p>
        </w:tc>
        <w:tc>
          <w:tcPr>
            <w:tcW w:w="1032" w:type="dxa"/>
            <w:gridSpan w:val="2"/>
            <w:vAlign w:val="top"/>
          </w:tcPr>
          <w:p w14:paraId="7C0B547B">
            <w:pPr>
              <w:pStyle w:val="9"/>
              <w:spacing w:before="202" w:line="297" w:lineRule="exact"/>
              <w:ind w:left="466"/>
            </w:pPr>
            <w:r>
              <w:rPr>
                <w:position w:val="2"/>
              </w:rPr>
              <w:t>9</w:t>
            </w:r>
          </w:p>
        </w:tc>
        <w:tc>
          <w:tcPr>
            <w:tcW w:w="7375" w:type="dxa"/>
            <w:gridSpan w:val="2"/>
            <w:vAlign w:val="top"/>
          </w:tcPr>
          <w:p w14:paraId="0B663B9E">
            <w:pPr>
              <w:pStyle w:val="9"/>
              <w:spacing w:before="202" w:line="229" w:lineRule="auto"/>
              <w:ind w:left="146"/>
            </w:pPr>
            <w:r>
              <w:rPr>
                <w:spacing w:val="18"/>
              </w:rPr>
              <w:t>响应文件载明的招标项目工期是否超过竞争性磋商文件规定的期限；</w:t>
            </w:r>
          </w:p>
        </w:tc>
      </w:tr>
      <w:tr w14:paraId="52A43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98" w:hRule="atLeast"/>
        </w:trPr>
        <w:tc>
          <w:tcPr>
            <w:tcW w:w="1113" w:type="dxa"/>
            <w:vMerge w:val="continue"/>
            <w:tcBorders/>
            <w:vAlign w:val="top"/>
          </w:tcPr>
          <w:p w14:paraId="4F6C1AB8">
            <w:pPr>
              <w:rPr>
                <w:rFonts w:ascii="Arial"/>
                <w:sz w:val="21"/>
              </w:rPr>
            </w:pPr>
          </w:p>
        </w:tc>
        <w:tc>
          <w:tcPr>
            <w:tcW w:w="1032" w:type="dxa"/>
            <w:gridSpan w:val="2"/>
            <w:vAlign w:val="top"/>
          </w:tcPr>
          <w:p w14:paraId="1EDD1EFF">
            <w:pPr>
              <w:pStyle w:val="9"/>
              <w:spacing w:before="202" w:line="297" w:lineRule="exact"/>
              <w:ind w:left="439"/>
            </w:pPr>
            <w:r>
              <w:rPr>
                <w:spacing w:val="-9"/>
                <w:position w:val="2"/>
              </w:rPr>
              <w:t>10</w:t>
            </w:r>
          </w:p>
        </w:tc>
        <w:tc>
          <w:tcPr>
            <w:tcW w:w="7375" w:type="dxa"/>
            <w:gridSpan w:val="2"/>
            <w:vAlign w:val="top"/>
          </w:tcPr>
          <w:p w14:paraId="65462C86">
            <w:pPr>
              <w:pStyle w:val="9"/>
              <w:spacing w:before="199" w:line="230" w:lineRule="auto"/>
              <w:ind w:left="146"/>
            </w:pPr>
            <w:r>
              <w:rPr>
                <w:spacing w:val="16"/>
              </w:rPr>
              <w:t>响应文件是否含有采购人不能接受的附加条件；</w:t>
            </w:r>
          </w:p>
        </w:tc>
      </w:tr>
      <w:tr w14:paraId="2EF2F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90" w:hRule="atLeast"/>
        </w:trPr>
        <w:tc>
          <w:tcPr>
            <w:tcW w:w="1113" w:type="dxa"/>
            <w:vMerge w:val="continue"/>
            <w:tcBorders/>
            <w:vAlign w:val="top"/>
          </w:tcPr>
          <w:p w14:paraId="4AF1AE8B">
            <w:pPr>
              <w:rPr>
                <w:rFonts w:ascii="Arial"/>
                <w:sz w:val="21"/>
              </w:rPr>
            </w:pPr>
          </w:p>
        </w:tc>
        <w:tc>
          <w:tcPr>
            <w:tcW w:w="1032" w:type="dxa"/>
            <w:gridSpan w:val="2"/>
            <w:vAlign w:val="top"/>
          </w:tcPr>
          <w:p w14:paraId="4DFA5A2B">
            <w:pPr>
              <w:pStyle w:val="9"/>
              <w:spacing w:before="201" w:line="299" w:lineRule="exact"/>
              <w:ind w:left="439"/>
            </w:pPr>
            <w:r>
              <w:rPr>
                <w:spacing w:val="-9"/>
                <w:position w:val="2"/>
              </w:rPr>
              <w:t>11</w:t>
            </w:r>
          </w:p>
        </w:tc>
        <w:tc>
          <w:tcPr>
            <w:tcW w:w="7375" w:type="dxa"/>
            <w:gridSpan w:val="2"/>
            <w:vAlign w:val="top"/>
          </w:tcPr>
          <w:p w14:paraId="53214144">
            <w:pPr>
              <w:pStyle w:val="9"/>
              <w:spacing w:before="201" w:line="229" w:lineRule="auto"/>
              <w:ind w:left="132"/>
            </w:pPr>
            <w:r>
              <w:rPr>
                <w:spacing w:val="18"/>
              </w:rPr>
              <w:t>是否不符合法律、法规和采购文件规定的其他实质性要求。</w:t>
            </w:r>
          </w:p>
        </w:tc>
      </w:tr>
      <w:tr w14:paraId="55DEF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5" w:type="dxa"/>
          <w:trHeight w:val="282" w:hRule="atLeast"/>
        </w:trPr>
        <w:tc>
          <w:tcPr>
            <w:tcW w:w="9520" w:type="dxa"/>
            <w:gridSpan w:val="5"/>
            <w:vAlign w:val="top"/>
          </w:tcPr>
          <w:p w14:paraId="42105631">
            <w:pPr>
              <w:spacing w:before="184" w:line="278" w:lineRule="exact"/>
              <w:ind w:left="2685"/>
              <w:rPr>
                <w:rFonts w:ascii="微软雅黑" w:hAnsi="微软雅黑" w:eastAsia="微软雅黑" w:cs="微软雅黑"/>
                <w:sz w:val="27"/>
                <w:szCs w:val="27"/>
              </w:rPr>
            </w:pPr>
            <w:r>
              <w:rPr>
                <w:rFonts w:ascii="微软雅黑" w:hAnsi="微软雅黑" w:eastAsia="微软雅黑" w:cs="微软雅黑"/>
                <w:spacing w:val="-8"/>
                <w:w w:val="93"/>
                <w:position w:val="-1"/>
                <w:sz w:val="28"/>
                <w:szCs w:val="28"/>
              </w:rPr>
              <w:t>初步评审合格后方可进入详细评审阶段</w:t>
            </w:r>
          </w:p>
        </w:tc>
      </w:tr>
    </w:tbl>
    <w:p w14:paraId="3CBCC2B3">
      <w:pPr>
        <w:sectPr>
          <w:footerReference r:id="rId20" w:type="default"/>
          <w:pgSz w:w="11850" w:h="16776"/>
          <w:pgMar w:top="400" w:right="1162" w:bottom="991" w:left="1160" w:header="0" w:footer="840" w:gutter="0"/>
          <w:pgNumType w:fmt="decimal"/>
          <w:cols w:space="720" w:num="1"/>
        </w:sectPr>
      </w:pPr>
    </w:p>
    <w:p w14:paraId="644D27AA">
      <w:pPr>
        <w:spacing w:before="55" w:line="277" w:lineRule="exact"/>
        <w:ind w:left="4012"/>
        <w:rPr>
          <w:rFonts w:ascii="微软雅黑" w:hAnsi="微软雅黑" w:eastAsia="微软雅黑" w:cs="微软雅黑"/>
          <w:color w:val="FF0000"/>
          <w:sz w:val="27"/>
          <w:szCs w:val="27"/>
        </w:rPr>
      </w:pPr>
      <w:r>
        <w:rPr>
          <w:rFonts w:ascii="微软雅黑" w:hAnsi="微软雅黑" w:eastAsia="微软雅黑" w:cs="微软雅黑"/>
          <w:color w:val="FF0000"/>
          <w:spacing w:val="-5"/>
          <w:w w:val="92"/>
          <w:position w:val="-1"/>
          <w:sz w:val="27"/>
          <w:szCs w:val="27"/>
        </w:rPr>
        <w:t>经济报价评分标准</w:t>
      </w:r>
    </w:p>
    <w:p w14:paraId="4D7EEB07">
      <w:pPr>
        <w:spacing w:line="83" w:lineRule="exact"/>
      </w:pPr>
    </w:p>
    <w:tbl>
      <w:tblPr>
        <w:tblStyle w:val="8"/>
        <w:tblW w:w="101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9563"/>
      </w:tblGrid>
      <w:tr w14:paraId="15A13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3" w:hRule="atLeast"/>
        </w:trPr>
        <w:tc>
          <w:tcPr>
            <w:tcW w:w="607" w:type="dxa"/>
            <w:textDirection w:val="tbRlV"/>
            <w:vAlign w:val="top"/>
          </w:tcPr>
          <w:p w14:paraId="687A9E4B">
            <w:pPr>
              <w:pStyle w:val="9"/>
              <w:spacing w:before="202" w:line="197" w:lineRule="auto"/>
              <w:ind w:left="5293"/>
            </w:pPr>
            <w:r>
              <w:rPr>
                <w:spacing w:val="10"/>
              </w:rPr>
              <w:t>经</w:t>
            </w:r>
            <w:r>
              <w:rPr>
                <w:spacing w:val="13"/>
              </w:rPr>
              <w:t xml:space="preserve">  </w:t>
            </w:r>
            <w:r>
              <w:rPr>
                <w:spacing w:val="10"/>
              </w:rPr>
              <w:t>济</w:t>
            </w:r>
            <w:r>
              <w:rPr>
                <w:spacing w:val="14"/>
              </w:rPr>
              <w:t xml:space="preserve">  </w:t>
            </w:r>
            <w:r>
              <w:rPr>
                <w:spacing w:val="10"/>
              </w:rPr>
              <w:t>报</w:t>
            </w:r>
            <w:r>
              <w:rPr>
                <w:spacing w:val="13"/>
              </w:rPr>
              <w:t xml:space="preserve">  </w:t>
            </w:r>
            <w:r>
              <w:rPr>
                <w:spacing w:val="10"/>
              </w:rPr>
              <w:t>价</w:t>
            </w:r>
          </w:p>
        </w:tc>
        <w:tc>
          <w:tcPr>
            <w:tcW w:w="9563" w:type="dxa"/>
            <w:vAlign w:val="top"/>
          </w:tcPr>
          <w:p w14:paraId="4ECCD06F">
            <w:pPr>
              <w:spacing w:before="35" w:line="279" w:lineRule="exact"/>
              <w:ind w:left="92"/>
              <w:rPr>
                <w:rFonts w:ascii="微软雅黑" w:hAnsi="微软雅黑" w:eastAsia="微软雅黑" w:cs="微软雅黑"/>
                <w:sz w:val="27"/>
                <w:szCs w:val="27"/>
              </w:rPr>
            </w:pPr>
            <w:r>
              <w:rPr>
                <w:rFonts w:ascii="微软雅黑" w:hAnsi="微软雅黑" w:eastAsia="微软雅黑" w:cs="微软雅黑"/>
                <w:spacing w:val="-8"/>
                <w:w w:val="92"/>
                <w:position w:val="-1"/>
                <w:sz w:val="27"/>
                <w:szCs w:val="27"/>
              </w:rPr>
              <w:t>经济报价得分计算:</w:t>
            </w:r>
          </w:p>
          <w:p w14:paraId="11070B77">
            <w:pPr>
              <w:pStyle w:val="9"/>
              <w:spacing w:before="223" w:line="310" w:lineRule="auto"/>
              <w:ind w:left="88" w:right="113" w:firstLine="526"/>
              <w:jc w:val="both"/>
              <w:rPr>
                <w:rFonts w:ascii="微软雅黑" w:hAnsi="微软雅黑" w:eastAsia="微软雅黑" w:cs="微软雅黑"/>
                <w:sz w:val="27"/>
                <w:szCs w:val="27"/>
              </w:rPr>
            </w:pPr>
            <w:r>
              <w:rPr>
                <w:spacing w:val="15"/>
              </w:rPr>
              <w:t>（1）对于经济报价的评分，按以下方法进行：价格分采用低价优先法计算，即满足招</w:t>
            </w:r>
            <w:r>
              <w:rPr>
                <w:spacing w:val="14"/>
              </w:rPr>
              <w:t>标文件要求且投标价格最低的投标报价为评标基准价，其价格分为满分。其他投</w:t>
            </w:r>
            <w:r>
              <w:rPr>
                <w:spacing w:val="13"/>
              </w:rPr>
              <w:t>标人的价格</w:t>
            </w:r>
            <w:r>
              <w:rPr>
                <w:spacing w:val="14"/>
              </w:rPr>
              <w:t>分统一按照下列公式计算</w:t>
            </w:r>
            <w:r>
              <w:rPr>
                <w:spacing w:val="14"/>
                <w:position w:val="-6"/>
              </w:rPr>
              <w:t>，</w:t>
            </w:r>
            <w:r>
              <w:rPr>
                <w:rFonts w:ascii="微软雅黑" w:hAnsi="微软雅黑" w:eastAsia="微软雅黑" w:cs="微软雅黑"/>
                <w:color w:val="0A0A0A"/>
                <w:spacing w:val="14"/>
              </w:rPr>
              <w:t xml:space="preserve">因落实政府采购政策进行价格调整的,  </w:t>
            </w:r>
            <w:r>
              <w:rPr>
                <w:rFonts w:ascii="微软雅黑" w:hAnsi="微软雅黑" w:eastAsia="微软雅黑" w:cs="微软雅黑"/>
                <w:spacing w:val="14"/>
              </w:rPr>
              <w:t>以调整后</w:t>
            </w:r>
            <w:r>
              <w:rPr>
                <w:rFonts w:ascii="微软雅黑" w:hAnsi="微软雅黑" w:eastAsia="微软雅黑" w:cs="微软雅黑"/>
                <w:spacing w:val="13"/>
              </w:rPr>
              <w:t>的价格计算评标</w:t>
            </w:r>
            <w:r>
              <w:rPr>
                <w:rFonts w:ascii="微软雅黑" w:hAnsi="微软雅黑" w:eastAsia="微软雅黑" w:cs="微软雅黑"/>
                <w:spacing w:val="-8"/>
                <w:w w:val="92"/>
                <w:sz w:val="27"/>
                <w:szCs w:val="27"/>
              </w:rPr>
              <w:t>基准价和投标报价。</w:t>
            </w:r>
          </w:p>
          <w:p w14:paraId="14FF816E">
            <w:pPr>
              <w:pStyle w:val="9"/>
              <w:spacing w:before="1" w:line="230" w:lineRule="auto"/>
              <w:ind w:left="599"/>
            </w:pPr>
            <w:r>
              <w:rPr>
                <w:spacing w:val="11"/>
              </w:rPr>
              <w:t>投标报价得分=(评标基准价/投标报价)×30%×100</w:t>
            </w:r>
          </w:p>
          <w:p w14:paraId="0B1D9EF1">
            <w:pPr>
              <w:pStyle w:val="9"/>
              <w:spacing w:before="186" w:line="237" w:lineRule="auto"/>
              <w:ind w:left="94" w:right="113" w:firstLine="519"/>
              <w:rPr>
                <w:rFonts w:ascii="微软雅黑" w:hAnsi="微软雅黑" w:eastAsia="微软雅黑" w:cs="微软雅黑"/>
                <w:sz w:val="27"/>
                <w:szCs w:val="27"/>
              </w:rPr>
            </w:pPr>
            <w:r>
              <w:rPr>
                <w:spacing w:val="20"/>
              </w:rPr>
              <w:t>（2）</w:t>
            </w:r>
            <w:r>
              <w:rPr>
                <w:rFonts w:ascii="微软雅黑" w:hAnsi="微软雅黑" w:eastAsia="微软雅黑" w:cs="微软雅黑"/>
                <w:spacing w:val="-10"/>
                <w:w w:val="93"/>
                <w:sz w:val="27"/>
                <w:szCs w:val="27"/>
              </w:rPr>
              <w:t>评标委员会认为投标人的报价明显低于其他通过符合</w:t>
            </w:r>
            <w:r>
              <w:rPr>
                <w:rFonts w:ascii="微软雅黑" w:hAnsi="微软雅黑" w:eastAsia="微软雅黑" w:cs="微软雅黑"/>
                <w:spacing w:val="19"/>
              </w:rPr>
              <w:t>性审查投标人的报价,有可</w:t>
            </w:r>
            <w:r>
              <w:rPr>
                <w:rFonts w:ascii="微软雅黑" w:hAnsi="微软雅黑" w:eastAsia="微软雅黑" w:cs="微软雅黑"/>
                <w:spacing w:val="-10"/>
                <w:w w:val="93"/>
                <w:sz w:val="27"/>
                <w:szCs w:val="27"/>
              </w:rPr>
              <w:t>能影响产品质量或者不能诚信履约的,应当要求其在评标现场合理的时间内提供书面说明,</w:t>
            </w:r>
            <w:r>
              <w:rPr>
                <w:rFonts w:ascii="微软雅黑" w:hAnsi="微软雅黑" w:eastAsia="微软雅黑" w:cs="微软雅黑"/>
                <w:spacing w:val="-8"/>
                <w:w w:val="94"/>
                <w:sz w:val="27"/>
                <w:szCs w:val="27"/>
              </w:rPr>
              <w:t>必要时提交相关证明材料;</w:t>
            </w:r>
            <w:r>
              <w:rPr>
                <w:rFonts w:ascii="微软雅黑" w:hAnsi="微软雅黑" w:eastAsia="微软雅黑" w:cs="微软雅黑"/>
                <w:spacing w:val="56"/>
                <w:sz w:val="27"/>
                <w:szCs w:val="27"/>
              </w:rPr>
              <w:t xml:space="preserve"> </w:t>
            </w:r>
            <w:r>
              <w:rPr>
                <w:rFonts w:ascii="微软雅黑" w:hAnsi="微软雅黑" w:eastAsia="微软雅黑" w:cs="微软雅黑"/>
                <w:spacing w:val="-8"/>
                <w:w w:val="94"/>
                <w:sz w:val="27"/>
                <w:szCs w:val="27"/>
              </w:rPr>
              <w:t>投标人不能证明其报价合理性的,评标委员会应当将其作为</w:t>
            </w:r>
            <w:r>
              <w:rPr>
                <w:rFonts w:ascii="微软雅黑" w:hAnsi="微软雅黑" w:eastAsia="微软雅黑" w:cs="微软雅黑"/>
                <w:spacing w:val="-9"/>
                <w:w w:val="94"/>
                <w:sz w:val="27"/>
                <w:szCs w:val="27"/>
              </w:rPr>
              <w:t>无</w:t>
            </w:r>
            <w:r>
              <w:rPr>
                <w:rFonts w:ascii="微软雅黑" w:hAnsi="微软雅黑" w:eastAsia="微软雅黑" w:cs="微软雅黑"/>
                <w:spacing w:val="-7"/>
                <w:w w:val="93"/>
                <w:sz w:val="27"/>
                <w:szCs w:val="27"/>
              </w:rPr>
              <w:t>效投标处理。</w:t>
            </w:r>
          </w:p>
          <w:p w14:paraId="26A9D62B">
            <w:pPr>
              <w:pStyle w:val="9"/>
              <w:spacing w:before="218" w:line="341" w:lineRule="auto"/>
              <w:ind w:left="127" w:right="124" w:firstLine="487"/>
            </w:pPr>
            <w:r>
              <w:rPr>
                <w:spacing w:val="15"/>
              </w:rPr>
              <w:t>（3）</w:t>
            </w:r>
            <w:r>
              <w:rPr>
                <w:spacing w:val="-48"/>
              </w:rPr>
              <w:t xml:space="preserve"> </w:t>
            </w:r>
            <w:r>
              <w:rPr>
                <w:spacing w:val="15"/>
              </w:rPr>
              <w:t>在技术评审中，应当考虑产品的质量性能等因素， 以及产品的功能性</w:t>
            </w:r>
            <w:r>
              <w:rPr>
                <w:spacing w:val="-65"/>
              </w:rPr>
              <w:t xml:space="preserve"> </w:t>
            </w:r>
            <w:r>
              <w:rPr>
                <w:spacing w:val="15"/>
              </w:rPr>
              <w:t>、整体配</w:t>
            </w:r>
            <w:r>
              <w:rPr>
                <w:spacing w:val="18"/>
              </w:rPr>
              <w:t>套性、经济性、先进性、稳定性等因素；售后服务应当考虑其服务的承诺内容、具体措施</w:t>
            </w:r>
            <w:r>
              <w:rPr>
                <w:spacing w:val="12"/>
              </w:rPr>
              <w:t>及其可行性等因素； 投标人有组织管理能力等。</w:t>
            </w:r>
          </w:p>
          <w:p w14:paraId="70A97671">
            <w:pPr>
              <w:spacing w:before="184" w:line="278" w:lineRule="exact"/>
              <w:ind w:left="95"/>
              <w:rPr>
                <w:rFonts w:ascii="微软雅黑" w:hAnsi="微软雅黑" w:eastAsia="微软雅黑" w:cs="微软雅黑"/>
                <w:sz w:val="27"/>
                <w:szCs w:val="27"/>
              </w:rPr>
            </w:pPr>
            <w:r>
              <w:rPr>
                <w:rFonts w:ascii="微软雅黑" w:hAnsi="微软雅黑" w:eastAsia="微软雅黑" w:cs="微软雅黑"/>
                <w:color w:val="101010"/>
                <w:spacing w:val="-13"/>
                <w:w w:val="95"/>
                <w:position w:val="-1"/>
                <w:sz w:val="27"/>
                <w:szCs w:val="27"/>
              </w:rPr>
              <w:t>节能、环境标志产品评审优惠内容及加分幅度:</w:t>
            </w:r>
          </w:p>
          <w:p w14:paraId="2CBBCD02">
            <w:pPr>
              <w:pStyle w:val="9"/>
              <w:spacing w:before="238" w:line="229" w:lineRule="auto"/>
              <w:ind w:left="619"/>
            </w:pPr>
            <w:r>
              <w:rPr>
                <w:spacing w:val="18"/>
              </w:rPr>
              <w:t>（1）</w:t>
            </w:r>
            <w:r>
              <w:rPr>
                <w:spacing w:val="-37"/>
              </w:rPr>
              <w:t xml:space="preserve"> </w:t>
            </w:r>
            <w:r>
              <w:rPr>
                <w:spacing w:val="18"/>
              </w:rPr>
              <w:t>根据《国务院办公厅关于建立政府强制采购节能产品制度的通知》</w:t>
            </w:r>
            <w:r>
              <w:rPr>
                <w:spacing w:val="-65"/>
              </w:rPr>
              <w:t xml:space="preserve"> </w:t>
            </w:r>
            <w:r>
              <w:rPr>
                <w:spacing w:val="18"/>
              </w:rPr>
              <w:t>（</w:t>
            </w:r>
            <w:r>
              <w:rPr>
                <w:spacing w:val="-18"/>
              </w:rPr>
              <w:t xml:space="preserve"> </w:t>
            </w:r>
            <w:r>
              <w:rPr>
                <w:spacing w:val="18"/>
              </w:rPr>
              <w:t>国办发</w:t>
            </w:r>
          </w:p>
          <w:p w14:paraId="122C0F5E">
            <w:pPr>
              <w:pStyle w:val="9"/>
              <w:spacing w:before="206" w:line="344" w:lineRule="auto"/>
              <w:ind w:left="126" w:right="184" w:firstLine="26"/>
            </w:pPr>
            <w:r>
              <w:rPr>
                <w:spacing w:val="4"/>
              </w:rPr>
              <w:t>[2007]51</w:t>
            </w:r>
            <w:r>
              <w:rPr>
                <w:spacing w:val="-20"/>
              </w:rPr>
              <w:t xml:space="preserve"> </w:t>
            </w:r>
            <w:r>
              <w:rPr>
                <w:spacing w:val="4"/>
              </w:rPr>
              <w:t>号）和财政部、发展改革委发布的《节能产品政府采购实施意</w:t>
            </w:r>
            <w:r>
              <w:rPr>
                <w:spacing w:val="3"/>
              </w:rPr>
              <w:t>见》（财库[2004]185</w:t>
            </w:r>
            <w:r>
              <w:rPr>
                <w:spacing w:val="9"/>
              </w:rPr>
              <w:t>号）</w:t>
            </w:r>
            <w:r>
              <w:rPr>
                <w:spacing w:val="-60"/>
              </w:rPr>
              <w:t xml:space="preserve"> </w:t>
            </w:r>
            <w:r>
              <w:rPr>
                <w:spacing w:val="9"/>
              </w:rPr>
              <w:t>以及《财政部、发展改革委关于调整节能产品政府采购清单的通知》</w:t>
            </w:r>
            <w:r>
              <w:rPr>
                <w:spacing w:val="8"/>
              </w:rPr>
              <w:t>最新的规定，本次</w:t>
            </w:r>
            <w:r>
              <w:rPr>
                <w:spacing w:val="11"/>
              </w:rPr>
              <w:t>采购货物中属政府强制采购节能产品的，投标人所投产品必须是《节能产品政府采购清单》</w:t>
            </w:r>
          </w:p>
          <w:p w14:paraId="3662DB8C">
            <w:pPr>
              <w:pStyle w:val="9"/>
              <w:spacing w:before="207" w:line="308" w:lineRule="auto"/>
              <w:ind w:left="180" w:hanging="28"/>
            </w:pPr>
            <w:r>
              <w:rPr>
                <w:spacing w:val="9"/>
              </w:rPr>
              <w:t>内产品，并提供清单内证明材料，否则投标无效。其他产</w:t>
            </w:r>
            <w:r>
              <w:rPr>
                <w:spacing w:val="8"/>
              </w:rPr>
              <w:t>品若属于“节能产品政府采购清单</w:t>
            </w:r>
            <w:r>
              <w:rPr>
                <w:spacing w:val="-79"/>
              </w:rPr>
              <w:t xml:space="preserve"> </w:t>
            </w:r>
            <w:r>
              <w:rPr>
                <w:spacing w:val="8"/>
              </w:rPr>
              <w:t>”</w:t>
            </w:r>
            <w:r>
              <w:rPr>
                <w:spacing w:val="5"/>
              </w:rPr>
              <w:t>内产品，在同等条件下，优先采购清单中的产品。</w:t>
            </w:r>
          </w:p>
          <w:p w14:paraId="51290C36">
            <w:pPr>
              <w:pStyle w:val="9"/>
              <w:spacing w:before="136" w:line="357" w:lineRule="auto"/>
              <w:ind w:left="127" w:right="62" w:firstLine="499"/>
            </w:pPr>
            <w:r>
              <w:rPr>
                <w:spacing w:val="9"/>
              </w:rPr>
              <w:t>（2）</w:t>
            </w:r>
            <w:r>
              <w:rPr>
                <w:spacing w:val="-48"/>
              </w:rPr>
              <w:t xml:space="preserve"> </w:t>
            </w:r>
            <w:r>
              <w:rPr>
                <w:spacing w:val="9"/>
              </w:rPr>
              <w:t>“节能产品</w:t>
            </w:r>
            <w:r>
              <w:rPr>
                <w:spacing w:val="-48"/>
              </w:rPr>
              <w:t xml:space="preserve"> </w:t>
            </w:r>
            <w:r>
              <w:rPr>
                <w:spacing w:val="9"/>
              </w:rPr>
              <w:t>”系指列入财政部、</w:t>
            </w:r>
            <w:r>
              <w:rPr>
                <w:spacing w:val="-57"/>
              </w:rPr>
              <w:t xml:space="preserve"> </w:t>
            </w:r>
            <w:r>
              <w:rPr>
                <w:spacing w:val="9"/>
              </w:rPr>
              <w:t>国家发改委最新公布《节能产品政府采购清单》</w:t>
            </w:r>
            <w:r>
              <w:rPr>
                <w:spacing w:val="12"/>
              </w:rPr>
              <w:t>的产品；</w:t>
            </w:r>
            <w:r>
              <w:rPr>
                <w:spacing w:val="-87"/>
              </w:rPr>
              <w:t xml:space="preserve"> </w:t>
            </w:r>
            <w:r>
              <w:rPr>
                <w:spacing w:val="12"/>
              </w:rPr>
              <w:t>“环境标志产品</w:t>
            </w:r>
            <w:r>
              <w:rPr>
                <w:spacing w:val="-31"/>
              </w:rPr>
              <w:t xml:space="preserve"> </w:t>
            </w:r>
            <w:r>
              <w:rPr>
                <w:spacing w:val="12"/>
              </w:rPr>
              <w:t>”系指列入财政部、环保部最新</w:t>
            </w:r>
            <w:r>
              <w:rPr>
                <w:spacing w:val="11"/>
              </w:rPr>
              <w:t>公布的《环境标志政府采购清单》的产品。</w:t>
            </w:r>
            <w:r>
              <w:rPr>
                <w:spacing w:val="-53"/>
              </w:rPr>
              <w:t xml:space="preserve"> </w:t>
            </w:r>
            <w:r>
              <w:rPr>
                <w:spacing w:val="11"/>
              </w:rPr>
              <w:t>同一合同包内的节能、环境标志、政府采购产品部分加分只对属于清单内的非强制</w:t>
            </w:r>
            <w:r>
              <w:rPr>
                <w:spacing w:val="12"/>
              </w:rPr>
              <w:t>类产品进行加分，强制类产品已作为投标时强制性要求不再给予加分。若节能、环境标志清</w:t>
            </w:r>
            <w:r>
              <w:rPr>
                <w:spacing w:val="14"/>
              </w:rPr>
              <w:t>单内的产品仅是构成投标产品的部件、组件或零件的，则该投标产品不予</w:t>
            </w:r>
            <w:r>
              <w:rPr>
                <w:spacing w:val="13"/>
              </w:rPr>
              <w:t>加分。</w:t>
            </w:r>
          </w:p>
          <w:p w14:paraId="493549F5">
            <w:pPr>
              <w:spacing w:before="172" w:line="276" w:lineRule="exact"/>
              <w:ind w:left="562"/>
              <w:rPr>
                <w:rFonts w:ascii="微软雅黑" w:hAnsi="微软雅黑" w:eastAsia="微软雅黑" w:cs="微软雅黑"/>
                <w:sz w:val="27"/>
                <w:szCs w:val="27"/>
              </w:rPr>
            </w:pPr>
            <w:r>
              <w:rPr>
                <w:rFonts w:ascii="微软雅黑" w:hAnsi="微软雅黑" w:eastAsia="微软雅黑" w:cs="微软雅黑"/>
                <w:spacing w:val="-8"/>
                <w:w w:val="93"/>
                <w:position w:val="-1"/>
                <w:sz w:val="27"/>
                <w:szCs w:val="27"/>
              </w:rPr>
              <w:t>价格项加分:</w:t>
            </w:r>
          </w:p>
          <w:p w14:paraId="72E2B7F5">
            <w:pPr>
              <w:pStyle w:val="9"/>
              <w:spacing w:before="210" w:line="229" w:lineRule="auto"/>
              <w:ind w:left="624"/>
            </w:pPr>
            <w:r>
              <w:rPr>
                <w:spacing w:val="8"/>
              </w:rPr>
              <w:t>1、（节能清单部分产品的价格/投标报价） ×3%×价格项满分值</w:t>
            </w:r>
          </w:p>
        </w:tc>
      </w:tr>
    </w:tbl>
    <w:p w14:paraId="4EEE4928">
      <w:pPr>
        <w:pStyle w:val="2"/>
      </w:pPr>
    </w:p>
    <w:p w14:paraId="0160507B">
      <w:pPr>
        <w:sectPr>
          <w:footerReference r:id="rId21" w:type="default"/>
          <w:pgSz w:w="11850" w:h="16776"/>
          <w:pgMar w:top="1153" w:right="539" w:bottom="991" w:left="1133" w:header="0" w:footer="840" w:gutter="0"/>
          <w:pgNumType w:fmt="decimal"/>
          <w:cols w:space="720" w:num="1"/>
        </w:sectPr>
      </w:pPr>
    </w:p>
    <w:tbl>
      <w:tblPr>
        <w:tblStyle w:val="8"/>
        <w:tblW w:w="101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9542"/>
      </w:tblGrid>
      <w:tr w14:paraId="30055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6" w:hRule="atLeast"/>
        </w:trPr>
        <w:tc>
          <w:tcPr>
            <w:tcW w:w="607" w:type="dxa"/>
            <w:vAlign w:val="top"/>
          </w:tcPr>
          <w:p w14:paraId="4EEFCF46">
            <w:pPr>
              <w:rPr>
                <w:rFonts w:ascii="Arial"/>
                <w:sz w:val="21"/>
              </w:rPr>
            </w:pPr>
          </w:p>
        </w:tc>
        <w:tc>
          <w:tcPr>
            <w:tcW w:w="9542" w:type="dxa"/>
            <w:vAlign w:val="top"/>
          </w:tcPr>
          <w:p w14:paraId="2B7C720D">
            <w:pPr>
              <w:pStyle w:val="9"/>
              <w:spacing w:before="61" w:line="229" w:lineRule="auto"/>
              <w:ind w:left="595"/>
            </w:pPr>
            <w:r>
              <w:rPr>
                <w:spacing w:val="9"/>
              </w:rPr>
              <w:t>2、（环境清单部分产品的价格/投标报价） ×3%×价格项满分值</w:t>
            </w:r>
          </w:p>
          <w:p w14:paraId="757A1315">
            <w:pPr>
              <w:spacing w:before="170" w:line="276" w:lineRule="exact"/>
              <w:ind w:left="564"/>
              <w:rPr>
                <w:rFonts w:ascii="微软雅黑" w:hAnsi="微软雅黑" w:eastAsia="微软雅黑" w:cs="微软雅黑"/>
                <w:sz w:val="27"/>
                <w:szCs w:val="27"/>
              </w:rPr>
            </w:pPr>
            <w:r>
              <w:rPr>
                <w:rFonts w:ascii="微软雅黑" w:hAnsi="微软雅黑" w:eastAsia="微软雅黑" w:cs="微软雅黑"/>
                <w:spacing w:val="-7"/>
                <w:w w:val="93"/>
                <w:position w:val="-1"/>
                <w:sz w:val="27"/>
                <w:szCs w:val="27"/>
              </w:rPr>
              <w:t>技术项加分:</w:t>
            </w:r>
          </w:p>
          <w:p w14:paraId="6F621603">
            <w:pPr>
              <w:pStyle w:val="9"/>
              <w:spacing w:before="194" w:line="229" w:lineRule="auto"/>
              <w:ind w:left="624"/>
            </w:pPr>
            <w:r>
              <w:rPr>
                <w:spacing w:val="8"/>
              </w:rPr>
              <w:t>1、（节能清单部分产品的价格/投标报价） ×3%×技术项满分值</w:t>
            </w:r>
          </w:p>
          <w:p w14:paraId="31108F54">
            <w:pPr>
              <w:pStyle w:val="9"/>
              <w:spacing w:before="209" w:line="229" w:lineRule="auto"/>
              <w:ind w:left="595"/>
            </w:pPr>
            <w:r>
              <w:rPr>
                <w:spacing w:val="9"/>
              </w:rPr>
              <w:t>2、（环境清单部分产品的价格/投标报价） ×3%×技术项满分值</w:t>
            </w:r>
          </w:p>
          <w:p w14:paraId="5626D16F">
            <w:pPr>
              <w:pStyle w:val="9"/>
              <w:spacing w:before="177" w:line="398" w:lineRule="auto"/>
              <w:ind w:left="124" w:right="108" w:firstLine="479"/>
            </w:pPr>
            <w:r>
              <w:rPr>
                <w:spacing w:val="14"/>
              </w:rPr>
              <w:t>注：1、投标人须提供最新一期《节能产品政府采购清单》</w:t>
            </w:r>
            <w:r>
              <w:rPr>
                <w:spacing w:val="-65"/>
              </w:rPr>
              <w:t xml:space="preserve"> </w:t>
            </w:r>
            <w:r>
              <w:rPr>
                <w:spacing w:val="14"/>
              </w:rPr>
              <w:t>关于投标产品当前</w:t>
            </w:r>
            <w:r>
              <w:rPr>
                <w:spacing w:val="13"/>
              </w:rPr>
              <w:t>页的打印</w:t>
            </w:r>
            <w:r>
              <w:rPr>
                <w:spacing w:val="-3"/>
              </w:rPr>
              <w:t>件；</w:t>
            </w:r>
          </w:p>
          <w:p w14:paraId="169F7521">
            <w:pPr>
              <w:pStyle w:val="9"/>
              <w:spacing w:before="1" w:line="229" w:lineRule="auto"/>
              <w:ind w:right="11"/>
              <w:jc w:val="right"/>
            </w:pPr>
            <w:r>
              <w:rPr>
                <w:spacing w:val="10"/>
              </w:rPr>
              <w:t>2、投标人提供最新一期《环境标志产品政府采购清单》关于投标产品当前页的打印件；</w:t>
            </w:r>
          </w:p>
          <w:p w14:paraId="7E43A256">
            <w:pPr>
              <w:spacing w:before="255" w:line="278" w:lineRule="exact"/>
              <w:ind w:left="582"/>
              <w:rPr>
                <w:rFonts w:ascii="微软雅黑" w:hAnsi="微软雅黑" w:eastAsia="微软雅黑" w:cs="微软雅黑"/>
                <w:sz w:val="27"/>
                <w:szCs w:val="27"/>
              </w:rPr>
            </w:pPr>
            <w:r>
              <w:rPr>
                <w:rFonts w:ascii="微软雅黑" w:hAnsi="微软雅黑" w:eastAsia="微软雅黑" w:cs="微软雅黑"/>
                <w:spacing w:val="-8"/>
                <w:w w:val="92"/>
                <w:position w:val="-1"/>
                <w:sz w:val="27"/>
                <w:szCs w:val="27"/>
              </w:rPr>
              <w:t>最低报价不作为评标的唯一依据。采购人不承诺将合同授予报价最低的投标人。</w:t>
            </w:r>
          </w:p>
        </w:tc>
      </w:tr>
    </w:tbl>
    <w:p w14:paraId="4DAAF167">
      <w:pPr>
        <w:spacing w:before="308" w:line="222" w:lineRule="auto"/>
        <w:ind w:left="15"/>
        <w:rPr>
          <w:rFonts w:ascii="仿宋" w:hAnsi="仿宋" w:eastAsia="仿宋" w:cs="仿宋"/>
          <w:sz w:val="24"/>
          <w:szCs w:val="24"/>
        </w:rPr>
      </w:pPr>
      <w:r>
        <w:rPr>
          <w:rFonts w:ascii="仿宋" w:hAnsi="仿宋" w:eastAsia="仿宋" w:cs="仿宋"/>
          <w:spacing w:val="-4"/>
          <w:sz w:val="24"/>
          <w:szCs w:val="24"/>
        </w:rPr>
        <w:t>评审方法：</w:t>
      </w:r>
    </w:p>
    <w:p w14:paraId="37E9A60E">
      <w:pPr>
        <w:pStyle w:val="2"/>
        <w:spacing w:line="253" w:lineRule="auto"/>
      </w:pPr>
    </w:p>
    <w:p w14:paraId="1559AB47">
      <w:pPr>
        <w:spacing w:before="78" w:line="479" w:lineRule="auto"/>
        <w:ind w:left="15" w:right="284" w:firstLine="1"/>
        <w:rPr>
          <w:rFonts w:ascii="仿宋" w:hAnsi="仿宋" w:eastAsia="仿宋" w:cs="仿宋"/>
          <w:sz w:val="24"/>
          <w:szCs w:val="24"/>
        </w:rPr>
      </w:pPr>
      <w:r>
        <w:rPr>
          <w:rFonts w:ascii="仿宋" w:hAnsi="仿宋" w:eastAsia="仿宋" w:cs="仿宋"/>
          <w:spacing w:val="3"/>
          <w:sz w:val="24"/>
          <w:szCs w:val="24"/>
        </w:rPr>
        <w:t>综合评分法，是指响应文件满足招标文件全部实质性要求，且按照评审因素的量化指标 评审</w:t>
      </w:r>
      <w:r>
        <w:rPr>
          <w:rFonts w:ascii="仿宋" w:hAnsi="仿宋" w:eastAsia="仿宋" w:cs="仿宋"/>
          <w:spacing w:val="-1"/>
          <w:sz w:val="24"/>
          <w:szCs w:val="24"/>
        </w:rPr>
        <w:t>得分最高的投标人为中标候选人的评标方法。</w:t>
      </w:r>
    </w:p>
    <w:p w14:paraId="0708BEBC">
      <w:pPr>
        <w:spacing w:line="221" w:lineRule="auto"/>
        <w:ind w:left="15"/>
        <w:rPr>
          <w:rFonts w:ascii="仿宋" w:hAnsi="仿宋" w:eastAsia="仿宋" w:cs="仿宋"/>
          <w:sz w:val="24"/>
          <w:szCs w:val="24"/>
        </w:rPr>
      </w:pPr>
      <w:r>
        <w:rPr>
          <w:rFonts w:ascii="仿宋" w:hAnsi="仿宋" w:eastAsia="仿宋" w:cs="仿宋"/>
          <w:spacing w:val="-3"/>
          <w:sz w:val="24"/>
          <w:szCs w:val="24"/>
        </w:rPr>
        <w:t>价格分计算方法：</w:t>
      </w:r>
    </w:p>
    <w:p w14:paraId="529E2DC0">
      <w:pPr>
        <w:pStyle w:val="2"/>
        <w:spacing w:line="254" w:lineRule="auto"/>
      </w:pPr>
    </w:p>
    <w:p w14:paraId="6A75B6F0">
      <w:pPr>
        <w:spacing w:before="78" w:line="479" w:lineRule="auto"/>
        <w:ind w:left="14" w:right="284" w:firstLine="2"/>
        <w:rPr>
          <w:rFonts w:ascii="仿宋" w:hAnsi="仿宋" w:eastAsia="仿宋" w:cs="仿宋"/>
          <w:sz w:val="24"/>
          <w:szCs w:val="24"/>
        </w:rPr>
      </w:pPr>
      <w:r>
        <w:rPr>
          <w:rFonts w:ascii="仿宋" w:hAnsi="仿宋" w:eastAsia="仿宋" w:cs="仿宋"/>
          <w:spacing w:val="3"/>
          <w:sz w:val="24"/>
          <w:szCs w:val="24"/>
        </w:rPr>
        <w:t>采用低价优先法计算，即满足招标文件要求且投标价格最低的投标报价为评标基准价， 其价</w:t>
      </w:r>
      <w:r>
        <w:rPr>
          <w:rFonts w:ascii="仿宋" w:hAnsi="仿宋" w:eastAsia="仿宋" w:cs="仿宋"/>
          <w:spacing w:val="-1"/>
          <w:sz w:val="24"/>
          <w:szCs w:val="24"/>
        </w:rPr>
        <w:t>格分为满分。其他投标人的价格分统一按照下列公式计算：</w:t>
      </w:r>
    </w:p>
    <w:p w14:paraId="5451E5E9">
      <w:pPr>
        <w:spacing w:line="479" w:lineRule="auto"/>
        <w:ind w:left="4" w:right="286" w:firstLine="10"/>
        <w:rPr>
          <w:rFonts w:ascii="仿宋" w:hAnsi="仿宋" w:eastAsia="仿宋" w:cs="仿宋"/>
          <w:sz w:val="24"/>
          <w:szCs w:val="24"/>
        </w:rPr>
      </w:pPr>
      <w:r>
        <w:rPr>
          <w:rFonts w:ascii="仿宋" w:hAnsi="仿宋" w:eastAsia="仿宋" w:cs="仿宋"/>
          <w:spacing w:val="5"/>
          <w:sz w:val="24"/>
          <w:szCs w:val="24"/>
        </w:rPr>
        <w:t>投标报价得分=(评标基准价／投标报价)× 100 评标总得分＝F1×A1＋F2×A2+……+</w:t>
      </w:r>
      <w:r>
        <w:rPr>
          <w:rFonts w:ascii="仿宋" w:hAnsi="仿宋" w:eastAsia="仿宋" w:cs="仿宋"/>
          <w:sz w:val="24"/>
          <w:szCs w:val="24"/>
        </w:rPr>
        <w:t>Fn</w:t>
      </w:r>
      <w:r>
        <w:rPr>
          <w:rFonts w:ascii="仿宋" w:hAnsi="仿宋" w:eastAsia="仿宋" w:cs="仿宋"/>
          <w:spacing w:val="5"/>
          <w:sz w:val="24"/>
          <w:szCs w:val="24"/>
        </w:rPr>
        <w:t>×</w:t>
      </w:r>
      <w:r>
        <w:rPr>
          <w:rFonts w:ascii="仿宋" w:hAnsi="仿宋" w:eastAsia="仿宋" w:cs="仿宋"/>
          <w:sz w:val="24"/>
          <w:szCs w:val="24"/>
        </w:rPr>
        <w:t>An</w:t>
      </w:r>
      <w:r>
        <w:rPr>
          <w:rFonts w:ascii="仿宋" w:hAnsi="仿宋" w:eastAsia="仿宋" w:cs="仿宋"/>
          <w:spacing w:val="17"/>
          <w:sz w:val="24"/>
          <w:szCs w:val="24"/>
        </w:rPr>
        <w:t xml:space="preserve"> </w:t>
      </w:r>
      <w:r>
        <w:rPr>
          <w:rFonts w:ascii="仿宋" w:hAnsi="仿宋" w:eastAsia="仿宋" w:cs="仿宋"/>
          <w:spacing w:val="-1"/>
          <w:sz w:val="24"/>
          <w:szCs w:val="24"/>
        </w:rPr>
        <w:t>F1、F2……Fn 分别为各项评审因素的得分；</w:t>
      </w:r>
    </w:p>
    <w:p w14:paraId="14DE1A66">
      <w:pPr>
        <w:spacing w:line="479" w:lineRule="auto"/>
        <w:ind w:left="15" w:right="286" w:hanging="15"/>
        <w:rPr>
          <w:rFonts w:ascii="仿宋" w:hAnsi="仿宋" w:eastAsia="仿宋" w:cs="仿宋"/>
          <w:sz w:val="24"/>
          <w:szCs w:val="24"/>
        </w:rPr>
      </w:pPr>
      <w:r>
        <w:rPr>
          <w:rFonts w:ascii="仿宋" w:hAnsi="仿宋" w:eastAsia="仿宋" w:cs="仿宋"/>
          <w:spacing w:val="6"/>
          <w:sz w:val="24"/>
          <w:szCs w:val="24"/>
        </w:rPr>
        <w:t>A1、A2、 ……</w:t>
      </w:r>
      <w:r>
        <w:rPr>
          <w:rFonts w:ascii="仿宋" w:hAnsi="仿宋" w:eastAsia="仿宋" w:cs="仿宋"/>
          <w:sz w:val="24"/>
          <w:szCs w:val="24"/>
        </w:rPr>
        <w:t>An</w:t>
      </w:r>
      <w:r>
        <w:rPr>
          <w:rFonts w:ascii="仿宋" w:hAnsi="仿宋" w:eastAsia="仿宋" w:cs="仿宋"/>
          <w:spacing w:val="6"/>
          <w:sz w:val="24"/>
          <w:szCs w:val="24"/>
        </w:rPr>
        <w:t xml:space="preserve"> 分别为各项评审因素所占的权重(A1＋A2+……+</w:t>
      </w:r>
      <w:r>
        <w:rPr>
          <w:rFonts w:ascii="仿宋" w:hAnsi="仿宋" w:eastAsia="仿宋" w:cs="仿宋"/>
          <w:sz w:val="24"/>
          <w:szCs w:val="24"/>
        </w:rPr>
        <w:t>An</w:t>
      </w:r>
      <w:r>
        <w:rPr>
          <w:rFonts w:ascii="仿宋" w:hAnsi="仿宋" w:eastAsia="仿宋" w:cs="仿宋"/>
          <w:spacing w:val="6"/>
          <w:sz w:val="24"/>
          <w:szCs w:val="24"/>
        </w:rPr>
        <w:t>＝1</w:t>
      </w:r>
      <w:r>
        <w:rPr>
          <w:rFonts w:ascii="仿宋" w:hAnsi="仿宋" w:eastAsia="仿宋" w:cs="仿宋"/>
          <w:spacing w:val="5"/>
          <w:sz w:val="24"/>
          <w:szCs w:val="24"/>
        </w:rPr>
        <w:t>)。 评标过程中，不</w:t>
      </w:r>
      <w:r>
        <w:rPr>
          <w:rFonts w:ascii="仿宋" w:hAnsi="仿宋" w:eastAsia="仿宋" w:cs="仿宋"/>
          <w:spacing w:val="-1"/>
          <w:sz w:val="24"/>
          <w:szCs w:val="24"/>
        </w:rPr>
        <w:t>得去掉报价中的最高报价和最低报价。</w:t>
      </w:r>
    </w:p>
    <w:p w14:paraId="3283D994">
      <w:pPr>
        <w:spacing w:before="3" w:line="478" w:lineRule="auto"/>
        <w:ind w:left="15" w:right="286"/>
        <w:rPr>
          <w:rFonts w:ascii="仿宋" w:hAnsi="仿宋" w:eastAsia="仿宋" w:cs="仿宋"/>
          <w:sz w:val="24"/>
          <w:szCs w:val="24"/>
        </w:rPr>
      </w:pPr>
      <w:r>
        <w:rPr>
          <w:rFonts w:ascii="仿宋" w:hAnsi="仿宋" w:eastAsia="仿宋" w:cs="仿宋"/>
          <w:spacing w:val="3"/>
          <w:sz w:val="24"/>
          <w:szCs w:val="24"/>
        </w:rPr>
        <w:t>评审小组会对通过资质及实质响应的各合格供应商的报价内容，根据以下标准和方法评审 打分。评审将按报价、商务部分和技术部分分别进行，计算出各合格供应商的综合得分，综 合得分最高者将被推荐为第一候选人，其余递补中标候选人按综合得分从高到低的顺序依次 排序。若有相同的最高综合得分，则其中技术部分得分较高的供应商将被排序在前；若最高 综</w:t>
      </w:r>
      <w:r>
        <w:rPr>
          <w:rFonts w:ascii="仿宋" w:hAnsi="仿宋" w:eastAsia="仿宋" w:cs="仿宋"/>
          <w:spacing w:val="-1"/>
          <w:sz w:val="24"/>
          <w:szCs w:val="24"/>
        </w:rPr>
        <w:t>合得分和技术部分得分仍相同，则其中报价低的供应商排序在前。</w:t>
      </w:r>
    </w:p>
    <w:p w14:paraId="50B05D63">
      <w:pPr>
        <w:spacing w:before="3" w:line="222" w:lineRule="auto"/>
        <w:ind w:left="15"/>
        <w:rPr>
          <w:rFonts w:ascii="仿宋" w:hAnsi="仿宋" w:eastAsia="仿宋" w:cs="仿宋"/>
          <w:sz w:val="24"/>
          <w:szCs w:val="24"/>
        </w:rPr>
      </w:pPr>
      <w:r>
        <w:rPr>
          <w:rFonts w:ascii="仿宋" w:hAnsi="仿宋" w:eastAsia="仿宋" w:cs="仿宋"/>
          <w:spacing w:val="-3"/>
          <w:sz w:val="24"/>
          <w:szCs w:val="24"/>
        </w:rPr>
        <w:t>评分标准如下：</w:t>
      </w:r>
    </w:p>
    <w:p w14:paraId="6B539686">
      <w:pPr>
        <w:spacing w:line="222" w:lineRule="auto"/>
        <w:rPr>
          <w:rFonts w:ascii="仿宋" w:hAnsi="仿宋" w:eastAsia="仿宋" w:cs="仿宋"/>
          <w:sz w:val="24"/>
          <w:szCs w:val="24"/>
        </w:rPr>
        <w:sectPr>
          <w:footerReference r:id="rId22" w:type="default"/>
          <w:pgSz w:w="11850" w:h="16776"/>
          <w:pgMar w:top="690" w:right="848" w:bottom="991" w:left="845" w:header="0" w:footer="840" w:gutter="0"/>
          <w:pgNumType w:fmt="decimal"/>
          <w:cols w:space="720" w:num="1"/>
        </w:sectPr>
      </w:pPr>
    </w:p>
    <w:tbl>
      <w:tblPr>
        <w:tblStyle w:val="8"/>
        <w:tblW w:w="97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123"/>
        <w:gridCol w:w="1228"/>
        <w:gridCol w:w="288"/>
        <w:gridCol w:w="1045"/>
        <w:gridCol w:w="209"/>
        <w:gridCol w:w="6227"/>
      </w:tblGrid>
      <w:tr w14:paraId="50EFE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758" w:type="dxa"/>
            <w:gridSpan w:val="7"/>
            <w:vAlign w:val="top"/>
          </w:tcPr>
          <w:p w14:paraId="2B9F8FC5">
            <w:pPr>
              <w:pStyle w:val="9"/>
              <w:spacing w:before="115" w:line="222" w:lineRule="auto"/>
              <w:ind w:left="4053"/>
              <w:rPr>
                <w:sz w:val="24"/>
                <w:szCs w:val="24"/>
              </w:rPr>
            </w:pPr>
            <w:r>
              <w:rPr>
                <w:spacing w:val="-5"/>
                <w:sz w:val="24"/>
                <w:szCs w:val="24"/>
              </w:rPr>
              <w:t>报价部分</w:t>
            </w:r>
            <w:r>
              <w:rPr>
                <w:spacing w:val="18"/>
                <w:sz w:val="24"/>
                <w:szCs w:val="24"/>
              </w:rPr>
              <w:t xml:space="preserve"> </w:t>
            </w:r>
            <w:r>
              <w:rPr>
                <w:spacing w:val="-5"/>
                <w:sz w:val="24"/>
                <w:szCs w:val="24"/>
              </w:rPr>
              <w:t>30</w:t>
            </w:r>
            <w:r>
              <w:rPr>
                <w:spacing w:val="18"/>
                <w:sz w:val="24"/>
                <w:szCs w:val="24"/>
              </w:rPr>
              <w:t xml:space="preserve"> </w:t>
            </w:r>
            <w:r>
              <w:rPr>
                <w:spacing w:val="-5"/>
                <w:sz w:val="24"/>
                <w:szCs w:val="24"/>
              </w:rPr>
              <w:t>分</w:t>
            </w:r>
          </w:p>
        </w:tc>
      </w:tr>
      <w:tr w14:paraId="42661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8" w:hRule="atLeast"/>
        </w:trPr>
        <w:tc>
          <w:tcPr>
            <w:tcW w:w="761" w:type="dxa"/>
            <w:gridSpan w:val="2"/>
            <w:vAlign w:val="top"/>
          </w:tcPr>
          <w:p w14:paraId="34C4F0AC">
            <w:pPr>
              <w:spacing w:line="294" w:lineRule="auto"/>
              <w:rPr>
                <w:rFonts w:ascii="Arial"/>
                <w:sz w:val="21"/>
              </w:rPr>
            </w:pPr>
          </w:p>
          <w:p w14:paraId="177D402A">
            <w:pPr>
              <w:spacing w:line="294" w:lineRule="auto"/>
              <w:rPr>
                <w:rFonts w:ascii="Arial"/>
                <w:sz w:val="21"/>
              </w:rPr>
            </w:pPr>
          </w:p>
          <w:p w14:paraId="617AAE04">
            <w:pPr>
              <w:spacing w:line="294" w:lineRule="auto"/>
              <w:rPr>
                <w:rFonts w:ascii="Arial"/>
                <w:sz w:val="21"/>
              </w:rPr>
            </w:pPr>
          </w:p>
          <w:p w14:paraId="7A6C93BE">
            <w:pPr>
              <w:pStyle w:val="9"/>
              <w:spacing w:before="78" w:line="315" w:lineRule="exact"/>
              <w:ind w:left="346"/>
              <w:rPr>
                <w:sz w:val="24"/>
                <w:szCs w:val="24"/>
              </w:rPr>
            </w:pPr>
            <w:r>
              <w:rPr>
                <w:position w:val="1"/>
                <w:sz w:val="24"/>
                <w:szCs w:val="24"/>
              </w:rPr>
              <w:t>1</w:t>
            </w:r>
          </w:p>
        </w:tc>
        <w:tc>
          <w:tcPr>
            <w:tcW w:w="1516" w:type="dxa"/>
            <w:gridSpan w:val="2"/>
            <w:vAlign w:val="top"/>
          </w:tcPr>
          <w:p w14:paraId="458A575D">
            <w:pPr>
              <w:spacing w:line="294" w:lineRule="auto"/>
              <w:rPr>
                <w:rFonts w:ascii="Arial"/>
                <w:sz w:val="21"/>
              </w:rPr>
            </w:pPr>
          </w:p>
          <w:p w14:paraId="1A8641D6">
            <w:pPr>
              <w:spacing w:line="294" w:lineRule="auto"/>
              <w:rPr>
                <w:rFonts w:ascii="Arial"/>
                <w:sz w:val="21"/>
              </w:rPr>
            </w:pPr>
          </w:p>
          <w:p w14:paraId="3478275B">
            <w:pPr>
              <w:spacing w:line="294" w:lineRule="auto"/>
              <w:rPr>
                <w:rFonts w:ascii="Arial"/>
                <w:sz w:val="21"/>
              </w:rPr>
            </w:pPr>
          </w:p>
          <w:p w14:paraId="57462A6A">
            <w:pPr>
              <w:pStyle w:val="9"/>
              <w:spacing w:before="78" w:line="222" w:lineRule="auto"/>
              <w:ind w:left="290"/>
              <w:rPr>
                <w:sz w:val="24"/>
                <w:szCs w:val="24"/>
              </w:rPr>
            </w:pPr>
            <w:r>
              <w:rPr>
                <w:spacing w:val="-4"/>
                <w:sz w:val="24"/>
                <w:szCs w:val="24"/>
              </w:rPr>
              <w:t>报价得分</w:t>
            </w:r>
          </w:p>
        </w:tc>
        <w:tc>
          <w:tcPr>
            <w:tcW w:w="1045" w:type="dxa"/>
            <w:vAlign w:val="top"/>
          </w:tcPr>
          <w:p w14:paraId="5A091BEA">
            <w:pPr>
              <w:spacing w:line="294" w:lineRule="auto"/>
              <w:rPr>
                <w:rFonts w:ascii="Arial"/>
                <w:sz w:val="21"/>
              </w:rPr>
            </w:pPr>
          </w:p>
          <w:p w14:paraId="148B7D72">
            <w:pPr>
              <w:spacing w:line="294" w:lineRule="auto"/>
              <w:rPr>
                <w:rFonts w:ascii="Arial"/>
                <w:sz w:val="21"/>
              </w:rPr>
            </w:pPr>
          </w:p>
          <w:p w14:paraId="001007AF">
            <w:pPr>
              <w:spacing w:line="294" w:lineRule="auto"/>
              <w:rPr>
                <w:rFonts w:ascii="Arial"/>
                <w:sz w:val="21"/>
              </w:rPr>
            </w:pPr>
          </w:p>
          <w:p w14:paraId="5FA5D5AB">
            <w:pPr>
              <w:pStyle w:val="9"/>
              <w:spacing w:before="78" w:line="236" w:lineRule="auto"/>
              <w:ind w:left="180"/>
              <w:rPr>
                <w:sz w:val="24"/>
                <w:szCs w:val="24"/>
              </w:rPr>
            </w:pPr>
            <w:r>
              <w:rPr>
                <w:spacing w:val="-6"/>
                <w:sz w:val="24"/>
                <w:szCs w:val="24"/>
              </w:rPr>
              <w:t>（30）</w:t>
            </w:r>
          </w:p>
        </w:tc>
        <w:tc>
          <w:tcPr>
            <w:tcW w:w="6436" w:type="dxa"/>
            <w:gridSpan w:val="2"/>
            <w:vAlign w:val="top"/>
          </w:tcPr>
          <w:p w14:paraId="0528BEF6">
            <w:pPr>
              <w:pStyle w:val="9"/>
              <w:spacing w:before="32" w:line="351" w:lineRule="auto"/>
              <w:ind w:left="18" w:right="188" w:firstLine="3"/>
              <w:jc w:val="both"/>
              <w:rPr>
                <w:sz w:val="24"/>
                <w:szCs w:val="24"/>
              </w:rPr>
            </w:pPr>
            <w:r>
              <w:rPr>
                <w:spacing w:val="-1"/>
                <w:sz w:val="24"/>
                <w:szCs w:val="24"/>
              </w:rPr>
              <w:t>综合评分法中的价格分统一采用低价优先法计算，即满足招标要求且投标价格最低的投标报价为评标基准价，其价格分为满分。其他供应商的价格分统一按照下列公式计算：投标报价得分=(评标基准价／投标报价)×价格权值× 100。</w:t>
            </w:r>
          </w:p>
        </w:tc>
      </w:tr>
      <w:tr w14:paraId="1BF9E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758" w:type="dxa"/>
            <w:gridSpan w:val="7"/>
            <w:vAlign w:val="top"/>
          </w:tcPr>
          <w:p w14:paraId="07B576C5">
            <w:pPr>
              <w:pStyle w:val="9"/>
              <w:spacing w:before="88" w:line="222" w:lineRule="auto"/>
              <w:ind w:left="3702"/>
              <w:rPr>
                <w:sz w:val="24"/>
                <w:szCs w:val="24"/>
              </w:rPr>
            </w:pPr>
            <w:r>
              <w:rPr>
                <w:spacing w:val="-3"/>
                <w:sz w:val="24"/>
                <w:szCs w:val="24"/>
              </w:rPr>
              <w:t>商务、技术部分 70</w:t>
            </w:r>
            <w:r>
              <w:rPr>
                <w:spacing w:val="26"/>
                <w:sz w:val="24"/>
                <w:szCs w:val="24"/>
              </w:rPr>
              <w:t xml:space="preserve"> </w:t>
            </w:r>
            <w:r>
              <w:rPr>
                <w:spacing w:val="-3"/>
                <w:sz w:val="24"/>
                <w:szCs w:val="24"/>
              </w:rPr>
              <w:t>分</w:t>
            </w:r>
          </w:p>
        </w:tc>
      </w:tr>
      <w:tr w14:paraId="2A1A8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8" w:type="dxa"/>
            <w:vAlign w:val="top"/>
          </w:tcPr>
          <w:p w14:paraId="0A7E00C4">
            <w:pPr>
              <w:pStyle w:val="9"/>
              <w:spacing w:before="125" w:line="222" w:lineRule="auto"/>
              <w:ind w:left="93"/>
              <w:rPr>
                <w:sz w:val="24"/>
                <w:szCs w:val="24"/>
              </w:rPr>
            </w:pPr>
            <w:r>
              <w:rPr>
                <w:spacing w:val="-8"/>
                <w:sz w:val="24"/>
                <w:szCs w:val="24"/>
              </w:rPr>
              <w:t>序号</w:t>
            </w:r>
          </w:p>
        </w:tc>
        <w:tc>
          <w:tcPr>
            <w:tcW w:w="2893" w:type="dxa"/>
            <w:gridSpan w:val="5"/>
            <w:vAlign w:val="top"/>
          </w:tcPr>
          <w:p w14:paraId="574061D3">
            <w:pPr>
              <w:pStyle w:val="9"/>
              <w:spacing w:before="125" w:line="222" w:lineRule="auto"/>
              <w:ind w:left="740"/>
              <w:rPr>
                <w:sz w:val="24"/>
                <w:szCs w:val="24"/>
              </w:rPr>
            </w:pPr>
            <w:r>
              <w:rPr>
                <w:spacing w:val="-3"/>
                <w:sz w:val="24"/>
                <w:szCs w:val="24"/>
              </w:rPr>
              <w:t>评审项及得分</w:t>
            </w:r>
          </w:p>
        </w:tc>
        <w:tc>
          <w:tcPr>
            <w:tcW w:w="6227" w:type="dxa"/>
            <w:vAlign w:val="top"/>
          </w:tcPr>
          <w:p w14:paraId="0D33CCD9">
            <w:pPr>
              <w:pStyle w:val="9"/>
              <w:spacing w:before="125" w:line="222" w:lineRule="auto"/>
              <w:ind w:left="2647"/>
              <w:rPr>
                <w:sz w:val="24"/>
                <w:szCs w:val="24"/>
              </w:rPr>
            </w:pPr>
            <w:r>
              <w:rPr>
                <w:spacing w:val="-5"/>
                <w:sz w:val="24"/>
                <w:szCs w:val="24"/>
              </w:rPr>
              <w:t>评审标准</w:t>
            </w:r>
          </w:p>
        </w:tc>
      </w:tr>
      <w:tr w14:paraId="30AFE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2" w:hRule="atLeast"/>
        </w:trPr>
        <w:tc>
          <w:tcPr>
            <w:tcW w:w="638" w:type="dxa"/>
            <w:vMerge w:val="restart"/>
            <w:tcBorders>
              <w:bottom w:val="nil"/>
            </w:tcBorders>
            <w:vAlign w:val="top"/>
          </w:tcPr>
          <w:p w14:paraId="15C376A0">
            <w:pPr>
              <w:spacing w:line="247" w:lineRule="auto"/>
              <w:rPr>
                <w:rFonts w:ascii="Arial"/>
                <w:sz w:val="21"/>
              </w:rPr>
            </w:pPr>
          </w:p>
          <w:p w14:paraId="2860F03D">
            <w:pPr>
              <w:spacing w:line="247" w:lineRule="auto"/>
              <w:rPr>
                <w:rFonts w:ascii="Arial"/>
                <w:sz w:val="21"/>
              </w:rPr>
            </w:pPr>
          </w:p>
          <w:p w14:paraId="38F922B1">
            <w:pPr>
              <w:spacing w:line="248" w:lineRule="auto"/>
              <w:rPr>
                <w:rFonts w:ascii="Arial"/>
                <w:sz w:val="21"/>
              </w:rPr>
            </w:pPr>
          </w:p>
          <w:p w14:paraId="23DBC29C">
            <w:pPr>
              <w:spacing w:line="248" w:lineRule="auto"/>
              <w:rPr>
                <w:rFonts w:ascii="Arial"/>
                <w:sz w:val="21"/>
              </w:rPr>
            </w:pPr>
          </w:p>
          <w:p w14:paraId="06089702">
            <w:pPr>
              <w:spacing w:line="248" w:lineRule="auto"/>
              <w:rPr>
                <w:rFonts w:ascii="Arial"/>
                <w:sz w:val="21"/>
              </w:rPr>
            </w:pPr>
          </w:p>
          <w:p w14:paraId="151B3827">
            <w:pPr>
              <w:spacing w:line="248" w:lineRule="auto"/>
              <w:rPr>
                <w:rFonts w:ascii="Arial"/>
                <w:sz w:val="21"/>
              </w:rPr>
            </w:pPr>
          </w:p>
          <w:p w14:paraId="52CEBF1A">
            <w:pPr>
              <w:pStyle w:val="9"/>
              <w:spacing w:before="78" w:line="316" w:lineRule="exact"/>
              <w:ind w:left="283"/>
              <w:rPr>
                <w:sz w:val="24"/>
                <w:szCs w:val="24"/>
              </w:rPr>
            </w:pPr>
            <w:r>
              <w:rPr>
                <w:position w:val="1"/>
                <w:sz w:val="24"/>
                <w:szCs w:val="24"/>
              </w:rPr>
              <w:t>1</w:t>
            </w:r>
          </w:p>
        </w:tc>
        <w:tc>
          <w:tcPr>
            <w:tcW w:w="1351" w:type="dxa"/>
            <w:gridSpan w:val="2"/>
            <w:vMerge w:val="restart"/>
            <w:tcBorders>
              <w:bottom w:val="nil"/>
            </w:tcBorders>
            <w:vAlign w:val="top"/>
          </w:tcPr>
          <w:p w14:paraId="3D0B64D6">
            <w:pPr>
              <w:spacing w:line="269" w:lineRule="auto"/>
              <w:rPr>
                <w:rFonts w:ascii="Arial"/>
                <w:sz w:val="21"/>
              </w:rPr>
            </w:pPr>
          </w:p>
          <w:p w14:paraId="064E9384">
            <w:pPr>
              <w:spacing w:line="269" w:lineRule="auto"/>
              <w:rPr>
                <w:rFonts w:ascii="Arial"/>
                <w:sz w:val="21"/>
              </w:rPr>
            </w:pPr>
          </w:p>
          <w:p w14:paraId="4563A64D">
            <w:pPr>
              <w:spacing w:line="269" w:lineRule="auto"/>
              <w:rPr>
                <w:rFonts w:ascii="Arial"/>
                <w:sz w:val="21"/>
              </w:rPr>
            </w:pPr>
          </w:p>
          <w:p w14:paraId="2D840CD4">
            <w:pPr>
              <w:spacing w:line="269" w:lineRule="auto"/>
              <w:rPr>
                <w:rFonts w:ascii="Arial"/>
                <w:sz w:val="21"/>
              </w:rPr>
            </w:pPr>
          </w:p>
          <w:p w14:paraId="6CA0D2CF">
            <w:pPr>
              <w:spacing w:line="269" w:lineRule="auto"/>
              <w:rPr>
                <w:rFonts w:ascii="Arial"/>
                <w:sz w:val="21"/>
              </w:rPr>
            </w:pPr>
          </w:p>
          <w:p w14:paraId="28834C3C">
            <w:pPr>
              <w:pStyle w:val="9"/>
              <w:spacing w:before="78" w:line="238" w:lineRule="auto"/>
              <w:ind w:left="56" w:right="67" w:firstLine="28"/>
              <w:rPr>
                <w:sz w:val="24"/>
                <w:szCs w:val="24"/>
              </w:rPr>
            </w:pPr>
            <w:r>
              <w:rPr>
                <w:spacing w:val="-4"/>
                <w:sz w:val="24"/>
                <w:szCs w:val="24"/>
              </w:rPr>
              <w:t>项目施工方</w:t>
            </w:r>
            <w:r>
              <w:rPr>
                <w:spacing w:val="-10"/>
                <w:sz w:val="24"/>
                <w:szCs w:val="24"/>
              </w:rPr>
              <w:t>案（20</w:t>
            </w:r>
            <w:r>
              <w:rPr>
                <w:spacing w:val="-39"/>
                <w:sz w:val="24"/>
                <w:szCs w:val="24"/>
              </w:rPr>
              <w:t xml:space="preserve"> </w:t>
            </w:r>
            <w:r>
              <w:rPr>
                <w:spacing w:val="-10"/>
                <w:sz w:val="24"/>
                <w:szCs w:val="24"/>
              </w:rPr>
              <w:t>分）</w:t>
            </w:r>
          </w:p>
        </w:tc>
        <w:tc>
          <w:tcPr>
            <w:tcW w:w="1542" w:type="dxa"/>
            <w:gridSpan w:val="3"/>
            <w:vAlign w:val="top"/>
          </w:tcPr>
          <w:p w14:paraId="76DA5FD0">
            <w:pPr>
              <w:pStyle w:val="9"/>
              <w:spacing w:before="239" w:line="222" w:lineRule="auto"/>
              <w:ind w:left="66"/>
              <w:rPr>
                <w:sz w:val="24"/>
                <w:szCs w:val="24"/>
              </w:rPr>
            </w:pPr>
            <w:r>
              <w:rPr>
                <w:spacing w:val="-3"/>
                <w:sz w:val="24"/>
                <w:szCs w:val="24"/>
              </w:rPr>
              <w:t>项目部各职能</w:t>
            </w:r>
          </w:p>
          <w:p w14:paraId="0EA81F4F">
            <w:pPr>
              <w:pStyle w:val="9"/>
              <w:spacing w:before="19" w:line="222" w:lineRule="auto"/>
              <w:ind w:left="305"/>
              <w:rPr>
                <w:sz w:val="24"/>
                <w:szCs w:val="24"/>
              </w:rPr>
            </w:pPr>
            <w:r>
              <w:rPr>
                <w:spacing w:val="-4"/>
                <w:sz w:val="24"/>
                <w:szCs w:val="24"/>
              </w:rPr>
              <w:t>机构设置</w:t>
            </w:r>
          </w:p>
          <w:p w14:paraId="738EEBCD">
            <w:pPr>
              <w:pStyle w:val="9"/>
              <w:spacing w:before="17" w:line="224" w:lineRule="auto"/>
              <w:ind w:left="281"/>
              <w:rPr>
                <w:sz w:val="24"/>
                <w:szCs w:val="24"/>
              </w:rPr>
            </w:pPr>
            <w:r>
              <w:rPr>
                <w:spacing w:val="-8"/>
                <w:sz w:val="24"/>
                <w:szCs w:val="24"/>
              </w:rPr>
              <w:t>（10</w:t>
            </w:r>
            <w:r>
              <w:rPr>
                <w:spacing w:val="-42"/>
                <w:sz w:val="24"/>
                <w:szCs w:val="24"/>
              </w:rPr>
              <w:t xml:space="preserve"> </w:t>
            </w:r>
            <w:r>
              <w:rPr>
                <w:spacing w:val="-8"/>
                <w:sz w:val="24"/>
                <w:szCs w:val="24"/>
              </w:rPr>
              <w:t>分）</w:t>
            </w:r>
          </w:p>
        </w:tc>
        <w:tc>
          <w:tcPr>
            <w:tcW w:w="6227" w:type="dxa"/>
            <w:vAlign w:val="top"/>
          </w:tcPr>
          <w:p w14:paraId="0B64904A">
            <w:pPr>
              <w:pStyle w:val="9"/>
              <w:spacing w:before="98" w:line="239" w:lineRule="auto"/>
              <w:ind w:left="30" w:right="216" w:hanging="8"/>
              <w:rPr>
                <w:sz w:val="24"/>
                <w:szCs w:val="24"/>
              </w:rPr>
            </w:pPr>
            <w:r>
              <w:rPr>
                <w:spacing w:val="-1"/>
                <w:sz w:val="24"/>
                <w:szCs w:val="24"/>
              </w:rPr>
              <w:t>根据本项目特点，需设置组织机构职能部门须包含但不限于（1）工程技术部（2）安全管理部（3）质量管理部</w:t>
            </w:r>
          </w:p>
          <w:p w14:paraId="0B6E5AD3">
            <w:pPr>
              <w:pStyle w:val="9"/>
              <w:spacing w:before="3" w:line="228" w:lineRule="auto"/>
              <w:ind w:left="25" w:right="92" w:firstLine="4"/>
              <w:jc w:val="both"/>
              <w:rPr>
                <w:sz w:val="24"/>
                <w:szCs w:val="24"/>
              </w:rPr>
            </w:pPr>
            <w:r>
              <w:rPr>
                <w:spacing w:val="-1"/>
                <w:sz w:val="24"/>
                <w:szCs w:val="24"/>
              </w:rPr>
              <w:t>（4）财务管理部（5）并提供组织机构框图，且明确每个</w:t>
            </w:r>
            <w:r>
              <w:rPr>
                <w:spacing w:val="-2"/>
                <w:sz w:val="24"/>
                <w:szCs w:val="24"/>
              </w:rPr>
              <w:t>部门工作职责。全部满足得 10 分，每漏一项扣</w:t>
            </w:r>
            <w:r>
              <w:rPr>
                <w:spacing w:val="18"/>
                <w:sz w:val="24"/>
                <w:szCs w:val="24"/>
              </w:rPr>
              <w:t xml:space="preserve"> </w:t>
            </w:r>
            <w:r>
              <w:rPr>
                <w:spacing w:val="-2"/>
                <w:sz w:val="24"/>
                <w:szCs w:val="24"/>
              </w:rPr>
              <w:t>2</w:t>
            </w:r>
            <w:r>
              <w:rPr>
                <w:spacing w:val="19"/>
                <w:sz w:val="24"/>
                <w:szCs w:val="24"/>
              </w:rPr>
              <w:t xml:space="preserve"> </w:t>
            </w:r>
            <w:r>
              <w:rPr>
                <w:spacing w:val="-2"/>
                <w:sz w:val="24"/>
                <w:szCs w:val="24"/>
              </w:rPr>
              <w:t>分，表</w:t>
            </w:r>
            <w:r>
              <w:rPr>
                <w:spacing w:val="-3"/>
                <w:sz w:val="24"/>
                <w:szCs w:val="24"/>
              </w:rPr>
              <w:t>述不完整扣 1</w:t>
            </w:r>
            <w:r>
              <w:rPr>
                <w:spacing w:val="31"/>
                <w:sz w:val="24"/>
                <w:szCs w:val="24"/>
              </w:rPr>
              <w:t xml:space="preserve"> </w:t>
            </w:r>
            <w:r>
              <w:rPr>
                <w:spacing w:val="-3"/>
                <w:sz w:val="24"/>
                <w:szCs w:val="24"/>
              </w:rPr>
              <w:t>分，直至扣完为止。</w:t>
            </w:r>
          </w:p>
        </w:tc>
      </w:tr>
      <w:tr w14:paraId="137FF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638" w:type="dxa"/>
            <w:vMerge w:val="continue"/>
            <w:tcBorders>
              <w:top w:val="nil"/>
            </w:tcBorders>
            <w:vAlign w:val="top"/>
          </w:tcPr>
          <w:p w14:paraId="63E5472E">
            <w:pPr>
              <w:rPr>
                <w:rFonts w:ascii="Arial"/>
                <w:sz w:val="21"/>
              </w:rPr>
            </w:pPr>
          </w:p>
        </w:tc>
        <w:tc>
          <w:tcPr>
            <w:tcW w:w="1351" w:type="dxa"/>
            <w:gridSpan w:val="2"/>
            <w:vMerge w:val="continue"/>
            <w:tcBorders>
              <w:top w:val="nil"/>
            </w:tcBorders>
            <w:vAlign w:val="top"/>
          </w:tcPr>
          <w:p w14:paraId="6B2C7267">
            <w:pPr>
              <w:rPr>
                <w:rFonts w:ascii="Arial"/>
                <w:sz w:val="21"/>
              </w:rPr>
            </w:pPr>
          </w:p>
        </w:tc>
        <w:tc>
          <w:tcPr>
            <w:tcW w:w="1542" w:type="dxa"/>
            <w:gridSpan w:val="3"/>
            <w:vAlign w:val="top"/>
          </w:tcPr>
          <w:p w14:paraId="6BAC3E1B">
            <w:pPr>
              <w:spacing w:line="335" w:lineRule="auto"/>
              <w:rPr>
                <w:rFonts w:ascii="Arial"/>
                <w:sz w:val="21"/>
              </w:rPr>
            </w:pPr>
          </w:p>
          <w:p w14:paraId="06D2389D">
            <w:pPr>
              <w:pStyle w:val="9"/>
              <w:spacing w:before="78" w:line="222" w:lineRule="auto"/>
              <w:ind w:left="62"/>
              <w:rPr>
                <w:sz w:val="24"/>
                <w:szCs w:val="24"/>
              </w:rPr>
            </w:pPr>
            <w:r>
              <w:rPr>
                <w:spacing w:val="-3"/>
                <w:sz w:val="24"/>
                <w:szCs w:val="24"/>
              </w:rPr>
              <w:t>施工的具体方</w:t>
            </w:r>
          </w:p>
          <w:p w14:paraId="30E4AE9F">
            <w:pPr>
              <w:pStyle w:val="9"/>
              <w:spacing w:before="85" w:line="223" w:lineRule="auto"/>
              <w:ind w:left="310"/>
              <w:rPr>
                <w:sz w:val="24"/>
                <w:szCs w:val="24"/>
              </w:rPr>
            </w:pPr>
            <w:r>
              <w:rPr>
                <w:spacing w:val="-6"/>
                <w:sz w:val="24"/>
                <w:szCs w:val="24"/>
              </w:rPr>
              <w:t>法与流程</w:t>
            </w:r>
          </w:p>
          <w:p w14:paraId="34BE9036">
            <w:pPr>
              <w:pStyle w:val="9"/>
              <w:spacing w:before="81" w:line="224" w:lineRule="auto"/>
              <w:ind w:left="276"/>
              <w:rPr>
                <w:sz w:val="24"/>
                <w:szCs w:val="24"/>
              </w:rPr>
            </w:pPr>
            <w:r>
              <w:rPr>
                <w:spacing w:val="-8"/>
                <w:sz w:val="24"/>
                <w:szCs w:val="24"/>
              </w:rPr>
              <w:t>（10</w:t>
            </w:r>
            <w:r>
              <w:rPr>
                <w:spacing w:val="-42"/>
                <w:sz w:val="24"/>
                <w:szCs w:val="24"/>
              </w:rPr>
              <w:t xml:space="preserve"> </w:t>
            </w:r>
            <w:r>
              <w:rPr>
                <w:spacing w:val="-8"/>
                <w:sz w:val="24"/>
                <w:szCs w:val="24"/>
              </w:rPr>
              <w:t>分）</w:t>
            </w:r>
          </w:p>
        </w:tc>
        <w:tc>
          <w:tcPr>
            <w:tcW w:w="6227" w:type="dxa"/>
            <w:vAlign w:val="top"/>
          </w:tcPr>
          <w:p w14:paraId="06BAC31E">
            <w:pPr>
              <w:pStyle w:val="9"/>
              <w:spacing w:before="167" w:line="221" w:lineRule="auto"/>
              <w:ind w:left="22"/>
              <w:rPr>
                <w:sz w:val="24"/>
                <w:szCs w:val="24"/>
              </w:rPr>
            </w:pPr>
            <w:r>
              <w:rPr>
                <w:spacing w:val="-1"/>
                <w:sz w:val="24"/>
                <w:szCs w:val="24"/>
              </w:rPr>
              <w:t>根据本项目特点，施工的具体方法与流程包含但不限于</w:t>
            </w:r>
          </w:p>
          <w:p w14:paraId="64A7D3D6">
            <w:pPr>
              <w:pStyle w:val="9"/>
              <w:spacing w:before="22"/>
              <w:ind w:left="30" w:right="92"/>
              <w:rPr>
                <w:sz w:val="24"/>
                <w:szCs w:val="24"/>
              </w:rPr>
            </w:pPr>
            <w:r>
              <w:rPr>
                <w:spacing w:val="-1"/>
                <w:sz w:val="24"/>
                <w:szCs w:val="24"/>
              </w:rPr>
              <w:t>（1）施工准备工作计划（2）施工方案（3）施工总平面图（4）劳动力、机械设备、材料和构件供应计划（5）建筑工地施工业务的组织规划。全部满足得 10 分，每漏一项</w:t>
            </w:r>
            <w:r>
              <w:rPr>
                <w:spacing w:val="-3"/>
                <w:sz w:val="24"/>
                <w:szCs w:val="24"/>
              </w:rPr>
              <w:t>扣 2 分，表述不完整扣</w:t>
            </w:r>
            <w:r>
              <w:rPr>
                <w:spacing w:val="26"/>
                <w:sz w:val="24"/>
                <w:szCs w:val="24"/>
              </w:rPr>
              <w:t xml:space="preserve"> </w:t>
            </w:r>
            <w:r>
              <w:rPr>
                <w:spacing w:val="-3"/>
                <w:sz w:val="24"/>
                <w:szCs w:val="24"/>
              </w:rPr>
              <w:t>1</w:t>
            </w:r>
            <w:r>
              <w:rPr>
                <w:spacing w:val="18"/>
                <w:sz w:val="24"/>
                <w:szCs w:val="24"/>
              </w:rPr>
              <w:t xml:space="preserve"> </w:t>
            </w:r>
            <w:r>
              <w:rPr>
                <w:spacing w:val="-3"/>
                <w:sz w:val="24"/>
                <w:szCs w:val="24"/>
              </w:rPr>
              <w:t>分，直至扣完为止。</w:t>
            </w:r>
          </w:p>
        </w:tc>
      </w:tr>
      <w:tr w14:paraId="50572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638" w:type="dxa"/>
            <w:vMerge w:val="restart"/>
            <w:tcBorders>
              <w:bottom w:val="nil"/>
            </w:tcBorders>
            <w:vAlign w:val="top"/>
          </w:tcPr>
          <w:p w14:paraId="3E3E3FB1">
            <w:pPr>
              <w:spacing w:line="292" w:lineRule="auto"/>
              <w:rPr>
                <w:rFonts w:ascii="Arial"/>
                <w:sz w:val="21"/>
              </w:rPr>
            </w:pPr>
          </w:p>
          <w:p w14:paraId="3E6CB696">
            <w:pPr>
              <w:spacing w:line="292" w:lineRule="auto"/>
              <w:rPr>
                <w:rFonts w:ascii="Arial"/>
                <w:sz w:val="21"/>
              </w:rPr>
            </w:pPr>
          </w:p>
          <w:p w14:paraId="374332C7">
            <w:pPr>
              <w:spacing w:line="292" w:lineRule="auto"/>
              <w:rPr>
                <w:rFonts w:ascii="Arial"/>
                <w:sz w:val="21"/>
              </w:rPr>
            </w:pPr>
          </w:p>
          <w:p w14:paraId="7E22A5D3">
            <w:pPr>
              <w:spacing w:line="292" w:lineRule="auto"/>
              <w:rPr>
                <w:rFonts w:ascii="Arial"/>
                <w:sz w:val="21"/>
              </w:rPr>
            </w:pPr>
          </w:p>
          <w:p w14:paraId="22520197">
            <w:pPr>
              <w:pStyle w:val="9"/>
              <w:spacing w:before="78" w:line="315" w:lineRule="exact"/>
              <w:ind w:left="283"/>
              <w:rPr>
                <w:sz w:val="24"/>
                <w:szCs w:val="24"/>
              </w:rPr>
            </w:pPr>
            <w:r>
              <w:rPr>
                <w:position w:val="1"/>
                <w:sz w:val="24"/>
                <w:szCs w:val="24"/>
              </w:rPr>
              <w:t>2</w:t>
            </w:r>
          </w:p>
        </w:tc>
        <w:tc>
          <w:tcPr>
            <w:tcW w:w="1351" w:type="dxa"/>
            <w:gridSpan w:val="2"/>
            <w:vMerge w:val="restart"/>
            <w:tcBorders>
              <w:bottom w:val="nil"/>
            </w:tcBorders>
            <w:vAlign w:val="top"/>
          </w:tcPr>
          <w:p w14:paraId="030D66B2">
            <w:pPr>
              <w:spacing w:line="250" w:lineRule="auto"/>
              <w:rPr>
                <w:rFonts w:ascii="Arial"/>
                <w:sz w:val="21"/>
              </w:rPr>
            </w:pPr>
          </w:p>
          <w:p w14:paraId="12B894F6">
            <w:pPr>
              <w:spacing w:line="250" w:lineRule="auto"/>
              <w:rPr>
                <w:rFonts w:ascii="Arial"/>
                <w:sz w:val="21"/>
              </w:rPr>
            </w:pPr>
          </w:p>
          <w:p w14:paraId="147D1A2F">
            <w:pPr>
              <w:spacing w:line="251" w:lineRule="auto"/>
              <w:rPr>
                <w:rFonts w:ascii="Arial"/>
                <w:sz w:val="21"/>
              </w:rPr>
            </w:pPr>
          </w:p>
          <w:p w14:paraId="0733CE60">
            <w:pPr>
              <w:spacing w:line="251" w:lineRule="auto"/>
              <w:rPr>
                <w:rFonts w:ascii="Arial"/>
                <w:sz w:val="21"/>
              </w:rPr>
            </w:pPr>
          </w:p>
          <w:p w14:paraId="63A1F29D">
            <w:pPr>
              <w:pStyle w:val="9"/>
              <w:spacing w:before="78" w:line="279" w:lineRule="auto"/>
              <w:ind w:left="57" w:right="64" w:firstLine="35"/>
              <w:rPr>
                <w:sz w:val="24"/>
                <w:szCs w:val="24"/>
              </w:rPr>
            </w:pPr>
            <w:r>
              <w:rPr>
                <w:spacing w:val="-5"/>
                <w:sz w:val="24"/>
                <w:szCs w:val="24"/>
              </w:rPr>
              <w:t>质量保证措</w:t>
            </w:r>
            <w:r>
              <w:rPr>
                <w:spacing w:val="-10"/>
                <w:sz w:val="24"/>
                <w:szCs w:val="24"/>
              </w:rPr>
              <w:t>施（16</w:t>
            </w:r>
            <w:r>
              <w:rPr>
                <w:spacing w:val="-37"/>
                <w:sz w:val="24"/>
                <w:szCs w:val="24"/>
              </w:rPr>
              <w:t xml:space="preserve"> </w:t>
            </w:r>
            <w:r>
              <w:rPr>
                <w:spacing w:val="-10"/>
                <w:sz w:val="24"/>
                <w:szCs w:val="24"/>
              </w:rPr>
              <w:t>分）</w:t>
            </w:r>
          </w:p>
        </w:tc>
        <w:tc>
          <w:tcPr>
            <w:tcW w:w="1542" w:type="dxa"/>
            <w:gridSpan w:val="3"/>
            <w:vAlign w:val="top"/>
          </w:tcPr>
          <w:p w14:paraId="235F6ACE">
            <w:pPr>
              <w:spacing w:line="271" w:lineRule="auto"/>
              <w:rPr>
                <w:rFonts w:ascii="Arial"/>
                <w:sz w:val="21"/>
              </w:rPr>
            </w:pPr>
          </w:p>
          <w:p w14:paraId="054DC957">
            <w:pPr>
              <w:pStyle w:val="9"/>
              <w:spacing w:before="78" w:line="222" w:lineRule="auto"/>
              <w:ind w:left="68"/>
              <w:rPr>
                <w:sz w:val="24"/>
                <w:szCs w:val="24"/>
              </w:rPr>
            </w:pPr>
            <w:r>
              <w:rPr>
                <w:spacing w:val="-4"/>
                <w:sz w:val="24"/>
                <w:szCs w:val="24"/>
              </w:rPr>
              <w:t>质量管理目标</w:t>
            </w:r>
          </w:p>
          <w:p w14:paraId="2AC5481B">
            <w:pPr>
              <w:pStyle w:val="9"/>
              <w:spacing w:before="44" w:line="224" w:lineRule="auto"/>
              <w:ind w:left="339"/>
              <w:rPr>
                <w:sz w:val="24"/>
                <w:szCs w:val="24"/>
              </w:rPr>
            </w:pPr>
            <w:r>
              <w:rPr>
                <w:spacing w:val="-10"/>
                <w:sz w:val="24"/>
                <w:szCs w:val="24"/>
              </w:rPr>
              <w:t>（8</w:t>
            </w:r>
            <w:r>
              <w:rPr>
                <w:spacing w:val="-42"/>
                <w:sz w:val="24"/>
                <w:szCs w:val="24"/>
              </w:rPr>
              <w:t xml:space="preserve"> </w:t>
            </w:r>
            <w:r>
              <w:rPr>
                <w:spacing w:val="-10"/>
                <w:sz w:val="24"/>
                <w:szCs w:val="24"/>
              </w:rPr>
              <w:t>分）</w:t>
            </w:r>
          </w:p>
        </w:tc>
        <w:tc>
          <w:tcPr>
            <w:tcW w:w="6227" w:type="dxa"/>
            <w:vAlign w:val="top"/>
          </w:tcPr>
          <w:p w14:paraId="0BA76D0A">
            <w:pPr>
              <w:pStyle w:val="9"/>
              <w:spacing w:before="209"/>
              <w:ind w:left="29" w:right="92" w:firstLine="1"/>
              <w:jc w:val="both"/>
              <w:rPr>
                <w:sz w:val="24"/>
                <w:szCs w:val="24"/>
              </w:rPr>
            </w:pPr>
            <w:r>
              <w:rPr>
                <w:spacing w:val="-1"/>
                <w:sz w:val="24"/>
                <w:szCs w:val="24"/>
              </w:rPr>
              <w:t>质量管理目标包含但不限于（1）质量方针（2）质量目标（3）工期目标（4）现场管理目标。全部满足得 8 分，每</w:t>
            </w:r>
            <w:r>
              <w:rPr>
                <w:spacing w:val="-3"/>
                <w:sz w:val="24"/>
                <w:szCs w:val="24"/>
              </w:rPr>
              <w:t>漏一项扣 2 分，表述不完整扣</w:t>
            </w:r>
            <w:r>
              <w:rPr>
                <w:spacing w:val="35"/>
                <w:sz w:val="24"/>
                <w:szCs w:val="24"/>
              </w:rPr>
              <w:t xml:space="preserve"> </w:t>
            </w:r>
            <w:r>
              <w:rPr>
                <w:spacing w:val="-3"/>
                <w:sz w:val="24"/>
                <w:szCs w:val="24"/>
              </w:rPr>
              <w:t>1</w:t>
            </w:r>
            <w:r>
              <w:rPr>
                <w:spacing w:val="19"/>
                <w:sz w:val="24"/>
                <w:szCs w:val="24"/>
              </w:rPr>
              <w:t xml:space="preserve"> </w:t>
            </w:r>
            <w:r>
              <w:rPr>
                <w:spacing w:val="-3"/>
                <w:sz w:val="24"/>
                <w:szCs w:val="24"/>
              </w:rPr>
              <w:t>分，直至扣完为止。</w:t>
            </w:r>
          </w:p>
        </w:tc>
      </w:tr>
      <w:tr w14:paraId="7AB32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5" w:hRule="atLeast"/>
        </w:trPr>
        <w:tc>
          <w:tcPr>
            <w:tcW w:w="638" w:type="dxa"/>
            <w:vMerge w:val="continue"/>
            <w:tcBorders>
              <w:top w:val="nil"/>
            </w:tcBorders>
            <w:vAlign w:val="top"/>
          </w:tcPr>
          <w:p w14:paraId="6557131C">
            <w:pPr>
              <w:rPr>
                <w:rFonts w:ascii="Arial"/>
                <w:sz w:val="21"/>
              </w:rPr>
            </w:pPr>
          </w:p>
        </w:tc>
        <w:tc>
          <w:tcPr>
            <w:tcW w:w="1351" w:type="dxa"/>
            <w:gridSpan w:val="2"/>
            <w:vMerge w:val="continue"/>
            <w:tcBorders>
              <w:top w:val="nil"/>
            </w:tcBorders>
            <w:vAlign w:val="top"/>
          </w:tcPr>
          <w:p w14:paraId="1BFB2F62">
            <w:pPr>
              <w:rPr>
                <w:rFonts w:ascii="Arial"/>
                <w:sz w:val="21"/>
              </w:rPr>
            </w:pPr>
          </w:p>
        </w:tc>
        <w:tc>
          <w:tcPr>
            <w:tcW w:w="1542" w:type="dxa"/>
            <w:gridSpan w:val="3"/>
            <w:vAlign w:val="top"/>
          </w:tcPr>
          <w:p w14:paraId="1AE40FFF">
            <w:pPr>
              <w:spacing w:line="391" w:lineRule="auto"/>
              <w:rPr>
                <w:rFonts w:ascii="Arial"/>
                <w:sz w:val="21"/>
              </w:rPr>
            </w:pPr>
          </w:p>
          <w:p w14:paraId="500B89CC">
            <w:pPr>
              <w:pStyle w:val="9"/>
              <w:spacing w:before="78" w:line="222" w:lineRule="auto"/>
              <w:ind w:left="59"/>
              <w:rPr>
                <w:sz w:val="24"/>
                <w:szCs w:val="24"/>
              </w:rPr>
            </w:pPr>
            <w:r>
              <w:rPr>
                <w:spacing w:val="-2"/>
                <w:sz w:val="24"/>
                <w:szCs w:val="24"/>
              </w:rPr>
              <w:t>质量管理体系</w:t>
            </w:r>
          </w:p>
          <w:p w14:paraId="23784A5D">
            <w:pPr>
              <w:pStyle w:val="9"/>
              <w:spacing w:before="80" w:line="224" w:lineRule="auto"/>
              <w:ind w:left="332"/>
              <w:rPr>
                <w:sz w:val="24"/>
                <w:szCs w:val="24"/>
              </w:rPr>
            </w:pPr>
            <w:r>
              <w:rPr>
                <w:spacing w:val="-10"/>
                <w:sz w:val="24"/>
                <w:szCs w:val="24"/>
              </w:rPr>
              <w:t>（8</w:t>
            </w:r>
            <w:r>
              <w:rPr>
                <w:spacing w:val="-35"/>
                <w:sz w:val="24"/>
                <w:szCs w:val="24"/>
              </w:rPr>
              <w:t xml:space="preserve"> </w:t>
            </w:r>
            <w:r>
              <w:rPr>
                <w:spacing w:val="-10"/>
                <w:sz w:val="24"/>
                <w:szCs w:val="24"/>
              </w:rPr>
              <w:t>分）</w:t>
            </w:r>
          </w:p>
        </w:tc>
        <w:tc>
          <w:tcPr>
            <w:tcW w:w="6227" w:type="dxa"/>
            <w:vAlign w:val="top"/>
          </w:tcPr>
          <w:p w14:paraId="6F384E2E">
            <w:pPr>
              <w:pStyle w:val="9"/>
              <w:spacing w:before="192" w:line="239" w:lineRule="auto"/>
              <w:ind w:left="25" w:right="132" w:firstLine="5"/>
              <w:rPr>
                <w:sz w:val="24"/>
                <w:szCs w:val="24"/>
              </w:rPr>
            </w:pPr>
            <w:r>
              <w:rPr>
                <w:spacing w:val="2"/>
                <w:sz w:val="24"/>
                <w:szCs w:val="24"/>
              </w:rPr>
              <w:t>质量管理体系包含但不限于（1）施工准备阶段质量控制（2）施工过程中的质量控制（3）施工技术文件、资料、信息管理（4）成品保护措施。全部满足得 8 分，每漏一</w:t>
            </w:r>
            <w:r>
              <w:rPr>
                <w:spacing w:val="-1"/>
                <w:sz w:val="24"/>
                <w:szCs w:val="24"/>
              </w:rPr>
              <w:t>项扣 2</w:t>
            </w:r>
            <w:r>
              <w:rPr>
                <w:spacing w:val="44"/>
                <w:sz w:val="24"/>
                <w:szCs w:val="24"/>
              </w:rPr>
              <w:t xml:space="preserve"> </w:t>
            </w:r>
            <w:r>
              <w:rPr>
                <w:spacing w:val="-1"/>
                <w:sz w:val="24"/>
                <w:szCs w:val="24"/>
              </w:rPr>
              <w:t>分，表述不完整扣</w:t>
            </w:r>
            <w:r>
              <w:rPr>
                <w:spacing w:val="31"/>
                <w:sz w:val="24"/>
                <w:szCs w:val="24"/>
              </w:rPr>
              <w:t xml:space="preserve"> </w:t>
            </w:r>
            <w:r>
              <w:rPr>
                <w:spacing w:val="-1"/>
                <w:sz w:val="24"/>
                <w:szCs w:val="24"/>
              </w:rPr>
              <w:t>1 分，直至扣完为止。</w:t>
            </w:r>
          </w:p>
        </w:tc>
      </w:tr>
      <w:tr w14:paraId="7634B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trPr>
        <w:tc>
          <w:tcPr>
            <w:tcW w:w="638" w:type="dxa"/>
            <w:vMerge w:val="restart"/>
            <w:tcBorders>
              <w:bottom w:val="nil"/>
            </w:tcBorders>
            <w:vAlign w:val="top"/>
          </w:tcPr>
          <w:p w14:paraId="46728EA6">
            <w:pPr>
              <w:spacing w:line="269" w:lineRule="auto"/>
              <w:rPr>
                <w:rFonts w:ascii="Arial"/>
                <w:sz w:val="21"/>
              </w:rPr>
            </w:pPr>
          </w:p>
          <w:p w14:paraId="697436E2">
            <w:pPr>
              <w:spacing w:line="269" w:lineRule="auto"/>
              <w:rPr>
                <w:rFonts w:ascii="Arial"/>
                <w:sz w:val="21"/>
              </w:rPr>
            </w:pPr>
          </w:p>
          <w:p w14:paraId="20872911">
            <w:pPr>
              <w:spacing w:line="269" w:lineRule="auto"/>
              <w:rPr>
                <w:rFonts w:ascii="Arial"/>
                <w:sz w:val="21"/>
              </w:rPr>
            </w:pPr>
          </w:p>
          <w:p w14:paraId="59D17A98">
            <w:pPr>
              <w:spacing w:line="270" w:lineRule="auto"/>
              <w:rPr>
                <w:rFonts w:ascii="Arial"/>
                <w:sz w:val="21"/>
              </w:rPr>
            </w:pPr>
          </w:p>
          <w:p w14:paraId="1295F2E3">
            <w:pPr>
              <w:spacing w:line="270" w:lineRule="auto"/>
              <w:rPr>
                <w:rFonts w:ascii="Arial"/>
                <w:sz w:val="21"/>
              </w:rPr>
            </w:pPr>
          </w:p>
          <w:p w14:paraId="15E357FE">
            <w:pPr>
              <w:pStyle w:val="9"/>
              <w:spacing w:before="78" w:line="241" w:lineRule="auto"/>
              <w:ind w:left="290"/>
              <w:rPr>
                <w:sz w:val="24"/>
                <w:szCs w:val="24"/>
              </w:rPr>
            </w:pPr>
            <w:r>
              <w:rPr>
                <w:sz w:val="24"/>
                <w:szCs w:val="24"/>
              </w:rPr>
              <w:t>3</w:t>
            </w:r>
          </w:p>
        </w:tc>
        <w:tc>
          <w:tcPr>
            <w:tcW w:w="1351" w:type="dxa"/>
            <w:gridSpan w:val="2"/>
            <w:vMerge w:val="restart"/>
            <w:tcBorders>
              <w:bottom w:val="nil"/>
            </w:tcBorders>
            <w:vAlign w:val="top"/>
          </w:tcPr>
          <w:p w14:paraId="06BCAA39">
            <w:pPr>
              <w:spacing w:line="251" w:lineRule="auto"/>
              <w:rPr>
                <w:rFonts w:ascii="Arial"/>
                <w:sz w:val="21"/>
              </w:rPr>
            </w:pPr>
          </w:p>
          <w:p w14:paraId="0806B4DF">
            <w:pPr>
              <w:spacing w:line="251" w:lineRule="auto"/>
              <w:rPr>
                <w:rFonts w:ascii="Arial"/>
                <w:sz w:val="21"/>
              </w:rPr>
            </w:pPr>
          </w:p>
          <w:p w14:paraId="225DDA19">
            <w:pPr>
              <w:spacing w:line="251" w:lineRule="auto"/>
              <w:rPr>
                <w:rFonts w:ascii="Arial"/>
                <w:sz w:val="21"/>
              </w:rPr>
            </w:pPr>
          </w:p>
          <w:p w14:paraId="4B79594D">
            <w:pPr>
              <w:spacing w:line="251" w:lineRule="auto"/>
              <w:rPr>
                <w:rFonts w:ascii="Arial"/>
                <w:sz w:val="21"/>
              </w:rPr>
            </w:pPr>
          </w:p>
          <w:p w14:paraId="0C7271E5">
            <w:pPr>
              <w:pStyle w:val="9"/>
              <w:spacing w:before="78" w:line="222" w:lineRule="auto"/>
              <w:ind w:left="87"/>
              <w:rPr>
                <w:sz w:val="24"/>
                <w:szCs w:val="24"/>
              </w:rPr>
            </w:pPr>
            <w:r>
              <w:rPr>
                <w:spacing w:val="-4"/>
                <w:sz w:val="24"/>
                <w:szCs w:val="24"/>
              </w:rPr>
              <w:t>安全管理体</w:t>
            </w:r>
          </w:p>
          <w:p w14:paraId="4C62A6EE">
            <w:pPr>
              <w:pStyle w:val="9"/>
              <w:spacing w:before="71" w:line="223" w:lineRule="auto"/>
              <w:ind w:left="213"/>
              <w:rPr>
                <w:sz w:val="24"/>
                <w:szCs w:val="24"/>
              </w:rPr>
            </w:pPr>
            <w:r>
              <w:rPr>
                <w:spacing w:val="-7"/>
                <w:sz w:val="24"/>
                <w:szCs w:val="24"/>
              </w:rPr>
              <w:t>系与措施</w:t>
            </w:r>
          </w:p>
          <w:p w14:paraId="5769F01D">
            <w:pPr>
              <w:pStyle w:val="9"/>
              <w:spacing w:before="72" w:line="224" w:lineRule="auto"/>
              <w:ind w:left="240"/>
              <w:rPr>
                <w:sz w:val="24"/>
                <w:szCs w:val="24"/>
              </w:rPr>
            </w:pPr>
            <w:r>
              <w:rPr>
                <w:spacing w:val="-10"/>
                <w:sz w:val="24"/>
                <w:szCs w:val="24"/>
              </w:rPr>
              <w:t>（8</w:t>
            </w:r>
            <w:r>
              <w:rPr>
                <w:spacing w:val="-42"/>
                <w:sz w:val="24"/>
                <w:szCs w:val="24"/>
              </w:rPr>
              <w:t xml:space="preserve"> </w:t>
            </w:r>
            <w:r>
              <w:rPr>
                <w:spacing w:val="-10"/>
                <w:sz w:val="24"/>
                <w:szCs w:val="24"/>
              </w:rPr>
              <w:t>分）</w:t>
            </w:r>
          </w:p>
        </w:tc>
        <w:tc>
          <w:tcPr>
            <w:tcW w:w="1542" w:type="dxa"/>
            <w:gridSpan w:val="3"/>
            <w:vAlign w:val="top"/>
          </w:tcPr>
          <w:p w14:paraId="02A00C8A">
            <w:pPr>
              <w:spacing w:line="389" w:lineRule="auto"/>
              <w:rPr>
                <w:rFonts w:ascii="Arial"/>
                <w:sz w:val="21"/>
              </w:rPr>
            </w:pPr>
          </w:p>
          <w:p w14:paraId="5F3E5272">
            <w:pPr>
              <w:pStyle w:val="9"/>
              <w:spacing w:before="78" w:line="258" w:lineRule="auto"/>
              <w:ind w:left="138" w:right="47" w:hanging="70"/>
              <w:rPr>
                <w:sz w:val="24"/>
                <w:szCs w:val="24"/>
              </w:rPr>
            </w:pPr>
            <w:r>
              <w:rPr>
                <w:spacing w:val="-4"/>
                <w:sz w:val="24"/>
                <w:szCs w:val="24"/>
              </w:rPr>
              <w:t>安全生产管理</w:t>
            </w:r>
            <w:r>
              <w:rPr>
                <w:spacing w:val="-13"/>
                <w:sz w:val="24"/>
                <w:szCs w:val="24"/>
              </w:rPr>
              <w:t>目标（4</w:t>
            </w:r>
            <w:r>
              <w:rPr>
                <w:spacing w:val="-42"/>
                <w:sz w:val="24"/>
                <w:szCs w:val="24"/>
              </w:rPr>
              <w:t xml:space="preserve"> </w:t>
            </w:r>
            <w:r>
              <w:rPr>
                <w:spacing w:val="-13"/>
                <w:sz w:val="24"/>
                <w:szCs w:val="24"/>
              </w:rPr>
              <w:t>分）</w:t>
            </w:r>
          </w:p>
        </w:tc>
        <w:tc>
          <w:tcPr>
            <w:tcW w:w="6227" w:type="dxa"/>
            <w:vAlign w:val="top"/>
          </w:tcPr>
          <w:p w14:paraId="44C4FF7F">
            <w:pPr>
              <w:pStyle w:val="9"/>
              <w:spacing w:before="174"/>
              <w:ind w:left="25" w:right="15" w:firstLine="3"/>
              <w:jc w:val="both"/>
              <w:rPr>
                <w:sz w:val="24"/>
                <w:szCs w:val="24"/>
              </w:rPr>
            </w:pPr>
            <w:r>
              <w:rPr>
                <w:spacing w:val="2"/>
                <w:sz w:val="24"/>
                <w:szCs w:val="24"/>
              </w:rPr>
              <w:t>安全生产管理目标包含但不限于（1）生产安全事故控制指标，安全生产隐患治理目标（2）安全生产，文明施工管理</w:t>
            </w:r>
            <w:r>
              <w:rPr>
                <w:spacing w:val="1"/>
                <w:sz w:val="24"/>
                <w:szCs w:val="24"/>
              </w:rPr>
              <w:t>目标。全部满足得 4 分，每漏一项扣</w:t>
            </w:r>
            <w:r>
              <w:rPr>
                <w:spacing w:val="18"/>
                <w:sz w:val="24"/>
                <w:szCs w:val="24"/>
              </w:rPr>
              <w:t xml:space="preserve"> </w:t>
            </w:r>
            <w:r>
              <w:rPr>
                <w:spacing w:val="1"/>
                <w:sz w:val="24"/>
                <w:szCs w:val="24"/>
              </w:rPr>
              <w:t>2</w:t>
            </w:r>
            <w:r>
              <w:rPr>
                <w:spacing w:val="26"/>
                <w:sz w:val="24"/>
                <w:szCs w:val="24"/>
              </w:rPr>
              <w:t xml:space="preserve"> </w:t>
            </w:r>
            <w:r>
              <w:rPr>
                <w:spacing w:val="1"/>
                <w:sz w:val="24"/>
                <w:szCs w:val="24"/>
              </w:rPr>
              <w:t>分，</w:t>
            </w:r>
            <w:r>
              <w:rPr>
                <w:sz w:val="24"/>
                <w:szCs w:val="24"/>
              </w:rPr>
              <w:t>表述不完整</w:t>
            </w:r>
            <w:r>
              <w:rPr>
                <w:spacing w:val="-4"/>
                <w:sz w:val="24"/>
                <w:szCs w:val="24"/>
              </w:rPr>
              <w:t>扣</w:t>
            </w:r>
            <w:r>
              <w:rPr>
                <w:spacing w:val="37"/>
                <w:sz w:val="24"/>
                <w:szCs w:val="24"/>
              </w:rPr>
              <w:t xml:space="preserve"> </w:t>
            </w:r>
            <w:r>
              <w:rPr>
                <w:spacing w:val="-4"/>
                <w:sz w:val="24"/>
                <w:szCs w:val="24"/>
              </w:rPr>
              <w:t>1</w:t>
            </w:r>
            <w:r>
              <w:rPr>
                <w:spacing w:val="24"/>
                <w:sz w:val="24"/>
                <w:szCs w:val="24"/>
              </w:rPr>
              <w:t xml:space="preserve"> </w:t>
            </w:r>
            <w:r>
              <w:rPr>
                <w:spacing w:val="-4"/>
                <w:sz w:val="24"/>
                <w:szCs w:val="24"/>
              </w:rPr>
              <w:t>分，直至扣完为止。</w:t>
            </w:r>
          </w:p>
        </w:tc>
      </w:tr>
      <w:tr w14:paraId="00953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638" w:type="dxa"/>
            <w:vMerge w:val="continue"/>
            <w:tcBorders>
              <w:top w:val="nil"/>
            </w:tcBorders>
            <w:vAlign w:val="top"/>
          </w:tcPr>
          <w:p w14:paraId="1B4C6AF0">
            <w:pPr>
              <w:rPr>
                <w:rFonts w:ascii="Arial"/>
                <w:sz w:val="21"/>
              </w:rPr>
            </w:pPr>
          </w:p>
        </w:tc>
        <w:tc>
          <w:tcPr>
            <w:tcW w:w="1351" w:type="dxa"/>
            <w:gridSpan w:val="2"/>
            <w:vMerge w:val="continue"/>
            <w:tcBorders>
              <w:top w:val="nil"/>
            </w:tcBorders>
            <w:vAlign w:val="top"/>
          </w:tcPr>
          <w:p w14:paraId="7945585E">
            <w:pPr>
              <w:rPr>
                <w:rFonts w:ascii="Arial"/>
                <w:sz w:val="21"/>
              </w:rPr>
            </w:pPr>
          </w:p>
        </w:tc>
        <w:tc>
          <w:tcPr>
            <w:tcW w:w="1542" w:type="dxa"/>
            <w:gridSpan w:val="3"/>
            <w:vAlign w:val="top"/>
          </w:tcPr>
          <w:p w14:paraId="00A4C46F">
            <w:pPr>
              <w:spacing w:line="268" w:lineRule="auto"/>
              <w:rPr>
                <w:rFonts w:ascii="Arial"/>
                <w:sz w:val="21"/>
              </w:rPr>
            </w:pPr>
          </w:p>
          <w:p w14:paraId="7B32EABE">
            <w:pPr>
              <w:pStyle w:val="9"/>
              <w:spacing w:before="78" w:line="222" w:lineRule="auto"/>
              <w:ind w:left="58"/>
              <w:rPr>
                <w:sz w:val="24"/>
                <w:szCs w:val="24"/>
              </w:rPr>
            </w:pPr>
            <w:r>
              <w:rPr>
                <w:spacing w:val="-1"/>
                <w:sz w:val="24"/>
                <w:szCs w:val="24"/>
              </w:rPr>
              <w:t>安全管理体系</w:t>
            </w:r>
          </w:p>
          <w:p w14:paraId="4D9A56AB">
            <w:pPr>
              <w:pStyle w:val="9"/>
              <w:spacing w:before="82" w:line="224" w:lineRule="auto"/>
              <w:ind w:left="181"/>
              <w:rPr>
                <w:sz w:val="24"/>
                <w:szCs w:val="24"/>
              </w:rPr>
            </w:pPr>
            <w:r>
              <w:rPr>
                <w:spacing w:val="-2"/>
                <w:sz w:val="24"/>
                <w:szCs w:val="24"/>
              </w:rPr>
              <w:t>及职责划分</w:t>
            </w:r>
          </w:p>
          <w:p w14:paraId="4F62FED7">
            <w:pPr>
              <w:pStyle w:val="9"/>
              <w:spacing w:before="78" w:line="224" w:lineRule="auto"/>
              <w:ind w:left="334"/>
              <w:rPr>
                <w:sz w:val="24"/>
                <w:szCs w:val="24"/>
              </w:rPr>
            </w:pPr>
            <w:r>
              <w:rPr>
                <w:spacing w:val="-10"/>
                <w:sz w:val="24"/>
                <w:szCs w:val="24"/>
              </w:rPr>
              <w:t>（4</w:t>
            </w:r>
            <w:r>
              <w:rPr>
                <w:spacing w:val="-35"/>
                <w:sz w:val="24"/>
                <w:szCs w:val="24"/>
              </w:rPr>
              <w:t xml:space="preserve"> </w:t>
            </w:r>
            <w:r>
              <w:rPr>
                <w:spacing w:val="-10"/>
                <w:sz w:val="24"/>
                <w:szCs w:val="24"/>
              </w:rPr>
              <w:t>分）</w:t>
            </w:r>
          </w:p>
        </w:tc>
        <w:tc>
          <w:tcPr>
            <w:tcW w:w="6227" w:type="dxa"/>
            <w:vAlign w:val="top"/>
          </w:tcPr>
          <w:p w14:paraId="54DAE993">
            <w:pPr>
              <w:pStyle w:val="9"/>
              <w:spacing w:before="97" w:line="239" w:lineRule="auto"/>
              <w:ind w:left="30" w:right="17" w:hanging="2"/>
              <w:rPr>
                <w:sz w:val="24"/>
                <w:szCs w:val="24"/>
              </w:rPr>
            </w:pPr>
            <w:r>
              <w:rPr>
                <w:spacing w:val="2"/>
                <w:sz w:val="24"/>
                <w:szCs w:val="24"/>
              </w:rPr>
              <w:t>安全管理体系及职责划分包含但不限于（1）项目经理安全工作岗位责任制，技术负责人安全工作岗位责任制（2）施工员安全工作岗位责任制，专职安全员工作岗位</w:t>
            </w:r>
            <w:r>
              <w:rPr>
                <w:spacing w:val="1"/>
                <w:sz w:val="24"/>
                <w:szCs w:val="24"/>
              </w:rPr>
              <w:t>责任制。</w:t>
            </w:r>
          </w:p>
          <w:p w14:paraId="5CC4F2AD">
            <w:pPr>
              <w:pStyle w:val="9"/>
              <w:spacing w:before="2" w:line="221" w:lineRule="auto"/>
              <w:ind w:left="28" w:right="370" w:firstLine="2"/>
              <w:rPr>
                <w:sz w:val="24"/>
                <w:szCs w:val="24"/>
              </w:rPr>
            </w:pPr>
            <w:r>
              <w:rPr>
                <w:spacing w:val="-1"/>
                <w:sz w:val="24"/>
                <w:szCs w:val="24"/>
              </w:rPr>
              <w:t>全部满足得 4 分，每漏一项扣</w:t>
            </w:r>
            <w:r>
              <w:rPr>
                <w:spacing w:val="27"/>
                <w:sz w:val="24"/>
                <w:szCs w:val="24"/>
              </w:rPr>
              <w:t xml:space="preserve"> </w:t>
            </w:r>
            <w:r>
              <w:rPr>
                <w:spacing w:val="-1"/>
                <w:sz w:val="24"/>
                <w:szCs w:val="24"/>
              </w:rPr>
              <w:t>2</w:t>
            </w:r>
            <w:r>
              <w:rPr>
                <w:spacing w:val="25"/>
                <w:sz w:val="24"/>
                <w:szCs w:val="24"/>
              </w:rPr>
              <w:t xml:space="preserve"> </w:t>
            </w:r>
            <w:r>
              <w:rPr>
                <w:spacing w:val="-1"/>
                <w:sz w:val="24"/>
                <w:szCs w:val="24"/>
              </w:rPr>
              <w:t>分，表述不完整扣</w:t>
            </w:r>
            <w:r>
              <w:rPr>
                <w:spacing w:val="32"/>
                <w:sz w:val="24"/>
                <w:szCs w:val="24"/>
              </w:rPr>
              <w:t xml:space="preserve"> </w:t>
            </w:r>
            <w:r>
              <w:rPr>
                <w:spacing w:val="-1"/>
                <w:sz w:val="24"/>
                <w:szCs w:val="24"/>
              </w:rPr>
              <w:t>1</w:t>
            </w:r>
            <w:r>
              <w:rPr>
                <w:sz w:val="24"/>
                <w:szCs w:val="24"/>
              </w:rPr>
              <w:t>分，直至扣完为止。</w:t>
            </w:r>
          </w:p>
        </w:tc>
      </w:tr>
      <w:tr w14:paraId="7BEE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638" w:type="dxa"/>
            <w:vAlign w:val="top"/>
          </w:tcPr>
          <w:p w14:paraId="273C7086">
            <w:pPr>
              <w:spacing w:line="460" w:lineRule="auto"/>
              <w:rPr>
                <w:rFonts w:ascii="Arial"/>
                <w:sz w:val="21"/>
              </w:rPr>
            </w:pPr>
          </w:p>
          <w:p w14:paraId="3B4178F0">
            <w:pPr>
              <w:pStyle w:val="9"/>
              <w:spacing w:before="78" w:line="315" w:lineRule="exact"/>
              <w:ind w:left="277"/>
              <w:rPr>
                <w:sz w:val="24"/>
                <w:szCs w:val="24"/>
              </w:rPr>
            </w:pPr>
            <w:r>
              <w:rPr>
                <w:position w:val="1"/>
                <w:sz w:val="24"/>
                <w:szCs w:val="24"/>
              </w:rPr>
              <w:t>4</w:t>
            </w:r>
          </w:p>
        </w:tc>
        <w:tc>
          <w:tcPr>
            <w:tcW w:w="1351" w:type="dxa"/>
            <w:gridSpan w:val="2"/>
            <w:vAlign w:val="top"/>
          </w:tcPr>
          <w:p w14:paraId="4BEDF737">
            <w:pPr>
              <w:pStyle w:val="9"/>
              <w:spacing w:before="230" w:line="228" w:lineRule="auto"/>
              <w:ind w:left="205" w:right="75" w:hanging="119"/>
              <w:rPr>
                <w:sz w:val="24"/>
                <w:szCs w:val="24"/>
              </w:rPr>
            </w:pPr>
            <w:r>
              <w:rPr>
                <w:spacing w:val="-4"/>
                <w:sz w:val="24"/>
                <w:szCs w:val="24"/>
              </w:rPr>
              <w:t>环保和文明施工措施</w:t>
            </w:r>
          </w:p>
          <w:p w14:paraId="661A0EEF">
            <w:pPr>
              <w:pStyle w:val="9"/>
              <w:spacing w:before="63" w:line="224" w:lineRule="auto"/>
              <w:ind w:left="243"/>
              <w:rPr>
                <w:sz w:val="24"/>
                <w:szCs w:val="24"/>
              </w:rPr>
            </w:pPr>
            <w:r>
              <w:rPr>
                <w:spacing w:val="-10"/>
                <w:sz w:val="24"/>
                <w:szCs w:val="24"/>
              </w:rPr>
              <w:t>（8</w:t>
            </w:r>
            <w:r>
              <w:rPr>
                <w:spacing w:val="-42"/>
                <w:sz w:val="24"/>
                <w:szCs w:val="24"/>
              </w:rPr>
              <w:t xml:space="preserve"> </w:t>
            </w:r>
            <w:r>
              <w:rPr>
                <w:spacing w:val="-10"/>
                <w:sz w:val="24"/>
                <w:szCs w:val="24"/>
              </w:rPr>
              <w:t>分）</w:t>
            </w:r>
          </w:p>
        </w:tc>
        <w:tc>
          <w:tcPr>
            <w:tcW w:w="1542" w:type="dxa"/>
            <w:gridSpan w:val="3"/>
            <w:vAlign w:val="top"/>
          </w:tcPr>
          <w:p w14:paraId="0095A21C">
            <w:pPr>
              <w:spacing w:line="342" w:lineRule="auto"/>
              <w:rPr>
                <w:rFonts w:ascii="Arial"/>
                <w:sz w:val="21"/>
              </w:rPr>
            </w:pPr>
          </w:p>
          <w:p w14:paraId="47803D10">
            <w:pPr>
              <w:pStyle w:val="9"/>
              <w:spacing w:before="78" w:line="214" w:lineRule="auto"/>
              <w:ind w:left="136" w:right="49" w:hanging="73"/>
              <w:rPr>
                <w:sz w:val="24"/>
                <w:szCs w:val="24"/>
              </w:rPr>
            </w:pPr>
            <w:r>
              <w:rPr>
                <w:spacing w:val="-3"/>
                <w:sz w:val="24"/>
                <w:szCs w:val="24"/>
              </w:rPr>
              <w:t>环境保护管理</w:t>
            </w:r>
            <w:r>
              <w:rPr>
                <w:spacing w:val="-13"/>
                <w:sz w:val="24"/>
                <w:szCs w:val="24"/>
              </w:rPr>
              <w:t>目标（4</w:t>
            </w:r>
            <w:r>
              <w:rPr>
                <w:spacing w:val="-42"/>
                <w:sz w:val="24"/>
                <w:szCs w:val="24"/>
              </w:rPr>
              <w:t xml:space="preserve"> </w:t>
            </w:r>
            <w:r>
              <w:rPr>
                <w:spacing w:val="-13"/>
                <w:sz w:val="24"/>
                <w:szCs w:val="24"/>
              </w:rPr>
              <w:t>分）</w:t>
            </w:r>
          </w:p>
        </w:tc>
        <w:tc>
          <w:tcPr>
            <w:tcW w:w="6227" w:type="dxa"/>
            <w:vAlign w:val="top"/>
          </w:tcPr>
          <w:p w14:paraId="6173B0C2">
            <w:pPr>
              <w:pStyle w:val="9"/>
              <w:spacing w:before="312"/>
              <w:ind w:left="35" w:right="365" w:hanging="36"/>
              <w:jc w:val="both"/>
              <w:rPr>
                <w:sz w:val="24"/>
                <w:szCs w:val="24"/>
              </w:rPr>
            </w:pPr>
            <w:r>
              <w:rPr>
                <w:spacing w:val="-1"/>
                <w:sz w:val="24"/>
                <w:szCs w:val="24"/>
              </w:rPr>
              <w:t>环境保护管理目标包含但不限于（1）环境管理目标指标（2）环境管理方案。全部满足得 4 分，每漏一项扣 2</w:t>
            </w:r>
            <w:r>
              <w:rPr>
                <w:spacing w:val="-4"/>
                <w:sz w:val="24"/>
                <w:szCs w:val="24"/>
              </w:rPr>
              <w:t>分， 表述不完整扣</w:t>
            </w:r>
            <w:r>
              <w:rPr>
                <w:spacing w:val="32"/>
                <w:sz w:val="24"/>
                <w:szCs w:val="24"/>
              </w:rPr>
              <w:t xml:space="preserve"> </w:t>
            </w:r>
            <w:r>
              <w:rPr>
                <w:spacing w:val="-4"/>
                <w:sz w:val="24"/>
                <w:szCs w:val="24"/>
              </w:rPr>
              <w:t>1</w:t>
            </w:r>
            <w:r>
              <w:rPr>
                <w:spacing w:val="18"/>
                <w:sz w:val="24"/>
                <w:szCs w:val="24"/>
              </w:rPr>
              <w:t xml:space="preserve"> </w:t>
            </w:r>
            <w:r>
              <w:rPr>
                <w:spacing w:val="-4"/>
                <w:sz w:val="24"/>
                <w:szCs w:val="24"/>
              </w:rPr>
              <w:t>分，直至扣完为止。</w:t>
            </w:r>
          </w:p>
        </w:tc>
      </w:tr>
    </w:tbl>
    <w:p w14:paraId="19AF1F63">
      <w:pPr>
        <w:pStyle w:val="2"/>
      </w:pPr>
    </w:p>
    <w:p w14:paraId="3C9D06DC">
      <w:pPr>
        <w:sectPr>
          <w:footerReference r:id="rId23" w:type="default"/>
          <w:pgSz w:w="11850" w:h="16776"/>
          <w:pgMar w:top="400" w:right="1088" w:bottom="991" w:left="997" w:header="0" w:footer="840" w:gutter="0"/>
          <w:pgNumType w:fmt="decimal"/>
          <w:cols w:space="720" w:num="1"/>
        </w:sectPr>
      </w:pPr>
    </w:p>
    <w:tbl>
      <w:tblPr>
        <w:tblStyle w:val="8"/>
        <w:tblW w:w="97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1351"/>
        <w:gridCol w:w="1542"/>
        <w:gridCol w:w="6224"/>
      </w:tblGrid>
      <w:tr w14:paraId="3A9F9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636" w:type="dxa"/>
            <w:vAlign w:val="top"/>
          </w:tcPr>
          <w:p w14:paraId="3FF06084">
            <w:pPr>
              <w:rPr>
                <w:rFonts w:ascii="Arial"/>
                <w:sz w:val="21"/>
              </w:rPr>
            </w:pPr>
          </w:p>
        </w:tc>
        <w:tc>
          <w:tcPr>
            <w:tcW w:w="1351" w:type="dxa"/>
            <w:vAlign w:val="top"/>
          </w:tcPr>
          <w:p w14:paraId="675D9FF4">
            <w:pPr>
              <w:rPr>
                <w:rFonts w:ascii="Arial"/>
                <w:sz w:val="21"/>
              </w:rPr>
            </w:pPr>
          </w:p>
        </w:tc>
        <w:tc>
          <w:tcPr>
            <w:tcW w:w="1542" w:type="dxa"/>
            <w:vAlign w:val="top"/>
          </w:tcPr>
          <w:p w14:paraId="3976A678">
            <w:pPr>
              <w:spacing w:line="389" w:lineRule="auto"/>
              <w:rPr>
                <w:rFonts w:ascii="Arial"/>
                <w:sz w:val="21"/>
              </w:rPr>
            </w:pPr>
          </w:p>
          <w:p w14:paraId="62C57D0E">
            <w:pPr>
              <w:pStyle w:val="9"/>
              <w:spacing w:before="78" w:line="258" w:lineRule="auto"/>
              <w:ind w:left="92" w:right="50" w:hanging="20"/>
              <w:rPr>
                <w:sz w:val="24"/>
                <w:szCs w:val="24"/>
              </w:rPr>
            </w:pPr>
            <w:r>
              <w:rPr>
                <w:spacing w:val="-5"/>
                <w:sz w:val="24"/>
                <w:szCs w:val="24"/>
              </w:rPr>
              <w:t>噪音控制管理</w:t>
            </w:r>
            <w:r>
              <w:rPr>
                <w:spacing w:val="-6"/>
                <w:sz w:val="24"/>
                <w:szCs w:val="24"/>
              </w:rPr>
              <w:t>措施（4</w:t>
            </w:r>
            <w:r>
              <w:rPr>
                <w:spacing w:val="-41"/>
                <w:sz w:val="24"/>
                <w:szCs w:val="24"/>
              </w:rPr>
              <w:t xml:space="preserve"> </w:t>
            </w:r>
            <w:r>
              <w:rPr>
                <w:spacing w:val="-6"/>
                <w:sz w:val="24"/>
                <w:szCs w:val="24"/>
              </w:rPr>
              <w:t>分）</w:t>
            </w:r>
          </w:p>
        </w:tc>
        <w:tc>
          <w:tcPr>
            <w:tcW w:w="6224" w:type="dxa"/>
            <w:vAlign w:val="top"/>
          </w:tcPr>
          <w:p w14:paraId="296BEBF8">
            <w:pPr>
              <w:pStyle w:val="9"/>
              <w:spacing w:before="237" w:line="239" w:lineRule="auto"/>
              <w:ind w:left="26" w:right="123" w:hanging="24"/>
              <w:rPr>
                <w:sz w:val="24"/>
                <w:szCs w:val="24"/>
              </w:rPr>
            </w:pPr>
            <w:r>
              <w:rPr>
                <w:spacing w:val="-1"/>
                <w:sz w:val="24"/>
                <w:szCs w:val="24"/>
              </w:rPr>
              <w:t>噪音控制管理措施包含但不限于（1）声源控制，传播</w:t>
            </w:r>
            <w:r>
              <w:rPr>
                <w:spacing w:val="-2"/>
                <w:sz w:val="24"/>
                <w:szCs w:val="24"/>
              </w:rPr>
              <w:t>途径</w:t>
            </w:r>
            <w:r>
              <w:rPr>
                <w:spacing w:val="1"/>
                <w:sz w:val="24"/>
                <w:szCs w:val="24"/>
              </w:rPr>
              <w:t>控制（2）控制人为噪声，控制作业时间。全部满足得4</w:t>
            </w:r>
          </w:p>
          <w:p w14:paraId="4FC069A3">
            <w:pPr>
              <w:pStyle w:val="9"/>
              <w:spacing w:line="228" w:lineRule="auto"/>
              <w:ind w:left="24" w:right="209" w:firstLine="3"/>
              <w:rPr>
                <w:sz w:val="24"/>
                <w:szCs w:val="24"/>
              </w:rPr>
            </w:pPr>
            <w:r>
              <w:rPr>
                <w:spacing w:val="-3"/>
                <w:sz w:val="24"/>
                <w:szCs w:val="24"/>
              </w:rPr>
              <w:t>分，每漏一项扣 2 分，表述不完整扣</w:t>
            </w:r>
            <w:r>
              <w:rPr>
                <w:spacing w:val="39"/>
                <w:sz w:val="24"/>
                <w:szCs w:val="24"/>
              </w:rPr>
              <w:t xml:space="preserve"> </w:t>
            </w:r>
            <w:r>
              <w:rPr>
                <w:spacing w:val="-3"/>
                <w:sz w:val="24"/>
                <w:szCs w:val="24"/>
              </w:rPr>
              <w:t>1</w:t>
            </w:r>
            <w:r>
              <w:rPr>
                <w:spacing w:val="19"/>
                <w:sz w:val="24"/>
                <w:szCs w:val="24"/>
              </w:rPr>
              <w:t xml:space="preserve"> </w:t>
            </w:r>
            <w:r>
              <w:rPr>
                <w:spacing w:val="-3"/>
                <w:sz w:val="24"/>
                <w:szCs w:val="24"/>
              </w:rPr>
              <w:t>分，直至扣完为</w:t>
            </w:r>
            <w:r>
              <w:rPr>
                <w:spacing w:val="-8"/>
                <w:sz w:val="24"/>
                <w:szCs w:val="24"/>
              </w:rPr>
              <w:t>止。</w:t>
            </w:r>
          </w:p>
        </w:tc>
      </w:tr>
      <w:tr w14:paraId="14812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636" w:type="dxa"/>
            <w:vAlign w:val="top"/>
          </w:tcPr>
          <w:p w14:paraId="6C50C344">
            <w:pPr>
              <w:spacing w:line="257" w:lineRule="auto"/>
              <w:rPr>
                <w:rFonts w:ascii="Arial"/>
                <w:sz w:val="21"/>
              </w:rPr>
            </w:pPr>
          </w:p>
          <w:p w14:paraId="58D901D7">
            <w:pPr>
              <w:spacing w:line="258" w:lineRule="auto"/>
              <w:rPr>
                <w:rFonts w:ascii="Arial"/>
                <w:sz w:val="21"/>
              </w:rPr>
            </w:pPr>
          </w:p>
          <w:p w14:paraId="28732FBC">
            <w:pPr>
              <w:pStyle w:val="9"/>
              <w:spacing w:before="78" w:line="241" w:lineRule="auto"/>
              <w:ind w:left="285"/>
              <w:rPr>
                <w:sz w:val="24"/>
                <w:szCs w:val="24"/>
              </w:rPr>
            </w:pPr>
            <w:r>
              <w:rPr>
                <w:sz w:val="24"/>
                <w:szCs w:val="24"/>
              </w:rPr>
              <w:t>5</w:t>
            </w:r>
          </w:p>
        </w:tc>
        <w:tc>
          <w:tcPr>
            <w:tcW w:w="1351" w:type="dxa"/>
            <w:vAlign w:val="top"/>
          </w:tcPr>
          <w:p w14:paraId="08C3FB6D">
            <w:pPr>
              <w:spacing w:line="383" w:lineRule="auto"/>
              <w:rPr>
                <w:rFonts w:ascii="Arial"/>
                <w:sz w:val="21"/>
              </w:rPr>
            </w:pPr>
          </w:p>
          <w:p w14:paraId="6DFBCD54">
            <w:pPr>
              <w:pStyle w:val="9"/>
              <w:spacing w:before="78" w:line="229" w:lineRule="auto"/>
              <w:ind w:left="120" w:right="75" w:hanging="28"/>
              <w:rPr>
                <w:sz w:val="24"/>
                <w:szCs w:val="24"/>
              </w:rPr>
            </w:pPr>
            <w:r>
              <w:rPr>
                <w:spacing w:val="-5"/>
                <w:sz w:val="24"/>
                <w:szCs w:val="24"/>
              </w:rPr>
              <w:t>工程进度计</w:t>
            </w:r>
            <w:r>
              <w:rPr>
                <w:spacing w:val="-8"/>
                <w:sz w:val="24"/>
                <w:szCs w:val="24"/>
              </w:rPr>
              <w:t>划（6</w:t>
            </w:r>
            <w:r>
              <w:rPr>
                <w:spacing w:val="-40"/>
                <w:sz w:val="24"/>
                <w:szCs w:val="24"/>
              </w:rPr>
              <w:t xml:space="preserve"> </w:t>
            </w:r>
            <w:r>
              <w:rPr>
                <w:spacing w:val="-8"/>
                <w:sz w:val="24"/>
                <w:szCs w:val="24"/>
              </w:rPr>
              <w:t>分）</w:t>
            </w:r>
          </w:p>
        </w:tc>
        <w:tc>
          <w:tcPr>
            <w:tcW w:w="7766" w:type="dxa"/>
            <w:gridSpan w:val="2"/>
            <w:vAlign w:val="top"/>
          </w:tcPr>
          <w:p w14:paraId="20787880">
            <w:pPr>
              <w:spacing w:line="286" w:lineRule="auto"/>
              <w:rPr>
                <w:rFonts w:ascii="Arial"/>
                <w:sz w:val="21"/>
              </w:rPr>
            </w:pPr>
          </w:p>
          <w:p w14:paraId="70138AFA">
            <w:pPr>
              <w:pStyle w:val="9"/>
              <w:spacing w:before="78"/>
              <w:ind w:left="32" w:right="106" w:hanging="33"/>
              <w:jc w:val="both"/>
              <w:rPr>
                <w:sz w:val="24"/>
                <w:szCs w:val="24"/>
              </w:rPr>
            </w:pPr>
            <w:r>
              <w:rPr>
                <w:spacing w:val="-1"/>
                <w:sz w:val="24"/>
                <w:szCs w:val="24"/>
              </w:rPr>
              <w:t>工程进度计划包含但不限于（1）工程进度计划时间安排及计划（2）影响工程施工的因素分析及解决措施（3）进度保障措施。全部满足得 6</w:t>
            </w:r>
            <w:r>
              <w:rPr>
                <w:spacing w:val="-27"/>
                <w:sz w:val="24"/>
                <w:szCs w:val="24"/>
              </w:rPr>
              <w:t xml:space="preserve"> </w:t>
            </w:r>
            <w:r>
              <w:rPr>
                <w:spacing w:val="-1"/>
                <w:sz w:val="24"/>
                <w:szCs w:val="24"/>
              </w:rPr>
              <w:t>分，</w:t>
            </w:r>
            <w:r>
              <w:rPr>
                <w:spacing w:val="-3"/>
                <w:sz w:val="24"/>
                <w:szCs w:val="24"/>
              </w:rPr>
              <w:t>每漏一项扣 2 分，表述不完整扣</w:t>
            </w:r>
            <w:r>
              <w:rPr>
                <w:spacing w:val="34"/>
                <w:sz w:val="24"/>
                <w:szCs w:val="24"/>
              </w:rPr>
              <w:t xml:space="preserve"> </w:t>
            </w:r>
            <w:r>
              <w:rPr>
                <w:spacing w:val="-3"/>
                <w:sz w:val="24"/>
                <w:szCs w:val="24"/>
              </w:rPr>
              <w:t>1</w:t>
            </w:r>
            <w:r>
              <w:rPr>
                <w:spacing w:val="18"/>
                <w:sz w:val="24"/>
                <w:szCs w:val="24"/>
              </w:rPr>
              <w:t xml:space="preserve"> </w:t>
            </w:r>
            <w:r>
              <w:rPr>
                <w:spacing w:val="-3"/>
                <w:sz w:val="24"/>
                <w:szCs w:val="24"/>
              </w:rPr>
              <w:t>分，直至扣完为止。</w:t>
            </w:r>
          </w:p>
        </w:tc>
      </w:tr>
      <w:tr w14:paraId="1E20F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636" w:type="dxa"/>
            <w:vAlign w:val="top"/>
          </w:tcPr>
          <w:p w14:paraId="798D01FA">
            <w:pPr>
              <w:spacing w:line="438" w:lineRule="auto"/>
              <w:rPr>
                <w:rFonts w:ascii="Arial"/>
                <w:sz w:val="21"/>
              </w:rPr>
            </w:pPr>
          </w:p>
          <w:p w14:paraId="1BBDB178">
            <w:pPr>
              <w:pStyle w:val="9"/>
              <w:spacing w:before="78" w:line="241" w:lineRule="auto"/>
              <w:ind w:left="265"/>
              <w:rPr>
                <w:sz w:val="24"/>
                <w:szCs w:val="24"/>
              </w:rPr>
            </w:pPr>
            <w:r>
              <w:rPr>
                <w:sz w:val="24"/>
                <w:szCs w:val="24"/>
              </w:rPr>
              <w:t>6</w:t>
            </w:r>
          </w:p>
        </w:tc>
        <w:tc>
          <w:tcPr>
            <w:tcW w:w="1351" w:type="dxa"/>
            <w:vAlign w:val="top"/>
          </w:tcPr>
          <w:p w14:paraId="3AE1DB8F">
            <w:pPr>
              <w:spacing w:line="285" w:lineRule="auto"/>
              <w:rPr>
                <w:rFonts w:ascii="Arial"/>
                <w:sz w:val="21"/>
              </w:rPr>
            </w:pPr>
          </w:p>
          <w:p w14:paraId="52F46DB6">
            <w:pPr>
              <w:pStyle w:val="9"/>
              <w:spacing w:before="78" w:line="238" w:lineRule="auto"/>
              <w:ind w:left="242" w:right="195" w:hanging="36"/>
              <w:rPr>
                <w:sz w:val="24"/>
                <w:szCs w:val="24"/>
              </w:rPr>
            </w:pPr>
            <w:r>
              <w:rPr>
                <w:spacing w:val="-4"/>
                <w:sz w:val="24"/>
                <w:szCs w:val="24"/>
              </w:rPr>
              <w:t>应急预案</w:t>
            </w:r>
            <w:r>
              <w:rPr>
                <w:spacing w:val="-10"/>
                <w:sz w:val="24"/>
                <w:szCs w:val="24"/>
              </w:rPr>
              <w:t>（3</w:t>
            </w:r>
            <w:r>
              <w:rPr>
                <w:spacing w:val="-42"/>
                <w:sz w:val="24"/>
                <w:szCs w:val="24"/>
              </w:rPr>
              <w:t xml:space="preserve"> </w:t>
            </w:r>
            <w:r>
              <w:rPr>
                <w:spacing w:val="-10"/>
                <w:sz w:val="24"/>
                <w:szCs w:val="24"/>
              </w:rPr>
              <w:t>分）</w:t>
            </w:r>
          </w:p>
        </w:tc>
        <w:tc>
          <w:tcPr>
            <w:tcW w:w="7766" w:type="dxa"/>
            <w:gridSpan w:val="2"/>
            <w:vAlign w:val="top"/>
          </w:tcPr>
          <w:p w14:paraId="4DB471B7">
            <w:pPr>
              <w:pStyle w:val="9"/>
              <w:spacing w:before="288" w:line="241" w:lineRule="auto"/>
              <w:ind w:left="35" w:right="106" w:hanging="35"/>
              <w:jc w:val="both"/>
              <w:rPr>
                <w:sz w:val="24"/>
                <w:szCs w:val="24"/>
              </w:rPr>
            </w:pPr>
            <w:r>
              <w:rPr>
                <w:spacing w:val="-1"/>
                <w:sz w:val="24"/>
                <w:szCs w:val="24"/>
              </w:rPr>
              <w:t xml:space="preserve">应急预案包含但不限于（1）应急预案的方针与原则（2）应急事故发生处理流程（3）应急设备配置。全部满足得 3 </w:t>
            </w:r>
            <w:r>
              <w:rPr>
                <w:spacing w:val="-2"/>
                <w:sz w:val="24"/>
                <w:szCs w:val="24"/>
              </w:rPr>
              <w:t>分，每漏一项扣 1</w:t>
            </w:r>
            <w:r>
              <w:rPr>
                <w:spacing w:val="19"/>
                <w:sz w:val="24"/>
                <w:szCs w:val="24"/>
              </w:rPr>
              <w:t xml:space="preserve"> </w:t>
            </w:r>
            <w:r>
              <w:rPr>
                <w:spacing w:val="-2"/>
                <w:sz w:val="24"/>
                <w:szCs w:val="24"/>
              </w:rPr>
              <w:t>分，表述不完整扣 0.5 分，直至扣完为止。</w:t>
            </w:r>
          </w:p>
        </w:tc>
      </w:tr>
      <w:tr w14:paraId="45EFC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636" w:type="dxa"/>
            <w:vAlign w:val="top"/>
          </w:tcPr>
          <w:p w14:paraId="49A1ACFE">
            <w:pPr>
              <w:spacing w:line="277" w:lineRule="auto"/>
              <w:rPr>
                <w:rFonts w:ascii="Arial"/>
                <w:sz w:val="21"/>
              </w:rPr>
            </w:pPr>
          </w:p>
          <w:p w14:paraId="2DE3F127">
            <w:pPr>
              <w:spacing w:line="277" w:lineRule="auto"/>
              <w:rPr>
                <w:rFonts w:ascii="Arial"/>
                <w:sz w:val="21"/>
              </w:rPr>
            </w:pPr>
          </w:p>
          <w:p w14:paraId="717DD63B">
            <w:pPr>
              <w:pStyle w:val="9"/>
              <w:spacing w:before="78" w:line="241" w:lineRule="auto"/>
              <w:ind w:left="269"/>
              <w:rPr>
                <w:sz w:val="24"/>
                <w:szCs w:val="24"/>
              </w:rPr>
            </w:pPr>
            <w:r>
              <w:rPr>
                <w:sz w:val="24"/>
                <w:szCs w:val="24"/>
              </w:rPr>
              <w:t>7</w:t>
            </w:r>
          </w:p>
        </w:tc>
        <w:tc>
          <w:tcPr>
            <w:tcW w:w="1351" w:type="dxa"/>
            <w:vAlign w:val="top"/>
          </w:tcPr>
          <w:p w14:paraId="3AF7953A">
            <w:pPr>
              <w:spacing w:line="248" w:lineRule="auto"/>
              <w:rPr>
                <w:rFonts w:ascii="Arial"/>
                <w:sz w:val="21"/>
              </w:rPr>
            </w:pPr>
          </w:p>
          <w:p w14:paraId="3976E059">
            <w:pPr>
              <w:pStyle w:val="9"/>
              <w:spacing w:before="78" w:line="238" w:lineRule="auto"/>
              <w:ind w:left="242" w:right="195" w:hanging="34"/>
              <w:rPr>
                <w:sz w:val="24"/>
                <w:szCs w:val="24"/>
              </w:rPr>
            </w:pPr>
            <w:r>
              <w:rPr>
                <w:spacing w:val="-5"/>
                <w:sz w:val="24"/>
                <w:szCs w:val="24"/>
              </w:rPr>
              <w:t>后续服务</w:t>
            </w:r>
            <w:r>
              <w:rPr>
                <w:spacing w:val="-10"/>
                <w:sz w:val="24"/>
                <w:szCs w:val="24"/>
              </w:rPr>
              <w:t>（4</w:t>
            </w:r>
            <w:r>
              <w:rPr>
                <w:spacing w:val="-42"/>
                <w:sz w:val="24"/>
                <w:szCs w:val="24"/>
              </w:rPr>
              <w:t xml:space="preserve"> </w:t>
            </w:r>
            <w:r>
              <w:rPr>
                <w:spacing w:val="-10"/>
                <w:sz w:val="24"/>
                <w:szCs w:val="24"/>
              </w:rPr>
              <w:t>分）</w:t>
            </w:r>
          </w:p>
        </w:tc>
        <w:tc>
          <w:tcPr>
            <w:tcW w:w="7766" w:type="dxa"/>
            <w:gridSpan w:val="2"/>
            <w:vAlign w:val="top"/>
          </w:tcPr>
          <w:p w14:paraId="53A4AABD">
            <w:pPr>
              <w:pStyle w:val="9"/>
              <w:spacing w:before="188" w:line="239" w:lineRule="auto"/>
              <w:ind w:left="24" w:right="31" w:hanging="3"/>
              <w:rPr>
                <w:sz w:val="24"/>
                <w:szCs w:val="24"/>
              </w:rPr>
            </w:pPr>
            <w:r>
              <w:rPr>
                <w:spacing w:val="8"/>
                <w:sz w:val="24"/>
                <w:szCs w:val="24"/>
              </w:rPr>
              <w:t>后续服务包含但不限于（1）质保期内外服务措施（2）响应时间及问题处理措施（3）后续服务质量保障措施（4）针对本项目提供的后续服务</w:t>
            </w:r>
            <w:r>
              <w:rPr>
                <w:spacing w:val="6"/>
                <w:sz w:val="24"/>
                <w:szCs w:val="24"/>
              </w:rPr>
              <w:t>人员配备方案及服务承诺。全部满足得 4</w:t>
            </w:r>
            <w:r>
              <w:rPr>
                <w:spacing w:val="35"/>
                <w:sz w:val="24"/>
                <w:szCs w:val="24"/>
              </w:rPr>
              <w:t xml:space="preserve"> </w:t>
            </w:r>
            <w:r>
              <w:rPr>
                <w:spacing w:val="5"/>
                <w:sz w:val="24"/>
                <w:szCs w:val="24"/>
              </w:rPr>
              <w:t>分，每漏一项扣</w:t>
            </w:r>
            <w:r>
              <w:rPr>
                <w:spacing w:val="46"/>
                <w:sz w:val="24"/>
                <w:szCs w:val="24"/>
              </w:rPr>
              <w:t xml:space="preserve"> </w:t>
            </w:r>
            <w:r>
              <w:rPr>
                <w:spacing w:val="5"/>
                <w:sz w:val="24"/>
                <w:szCs w:val="24"/>
              </w:rPr>
              <w:t>1</w:t>
            </w:r>
            <w:r>
              <w:rPr>
                <w:spacing w:val="37"/>
                <w:sz w:val="24"/>
                <w:szCs w:val="24"/>
              </w:rPr>
              <w:t xml:space="preserve"> </w:t>
            </w:r>
            <w:r>
              <w:rPr>
                <w:spacing w:val="5"/>
                <w:sz w:val="24"/>
                <w:szCs w:val="24"/>
              </w:rPr>
              <w:t>分，表</w:t>
            </w:r>
          </w:p>
          <w:p w14:paraId="2F1D0EFA">
            <w:pPr>
              <w:pStyle w:val="9"/>
              <w:spacing w:line="223" w:lineRule="auto"/>
              <w:ind w:left="24"/>
              <w:rPr>
                <w:sz w:val="24"/>
                <w:szCs w:val="24"/>
              </w:rPr>
            </w:pPr>
            <w:r>
              <w:rPr>
                <w:spacing w:val="5"/>
                <w:sz w:val="24"/>
                <w:szCs w:val="24"/>
              </w:rPr>
              <w:t>述不完整扣 0.5</w:t>
            </w:r>
            <w:r>
              <w:rPr>
                <w:spacing w:val="46"/>
                <w:sz w:val="24"/>
                <w:szCs w:val="24"/>
              </w:rPr>
              <w:t xml:space="preserve"> </w:t>
            </w:r>
            <w:r>
              <w:rPr>
                <w:spacing w:val="5"/>
                <w:sz w:val="24"/>
                <w:szCs w:val="24"/>
              </w:rPr>
              <w:t>分，直至扣完为止。</w:t>
            </w:r>
          </w:p>
        </w:tc>
      </w:tr>
      <w:tr w14:paraId="15E6C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8" w:hRule="atLeast"/>
        </w:trPr>
        <w:tc>
          <w:tcPr>
            <w:tcW w:w="636" w:type="dxa"/>
            <w:vAlign w:val="top"/>
          </w:tcPr>
          <w:p w14:paraId="61BE541D">
            <w:pPr>
              <w:spacing w:line="309" w:lineRule="auto"/>
              <w:rPr>
                <w:rFonts w:ascii="Arial"/>
                <w:sz w:val="21"/>
              </w:rPr>
            </w:pPr>
          </w:p>
          <w:p w14:paraId="6A0A0654">
            <w:pPr>
              <w:spacing w:line="310" w:lineRule="auto"/>
              <w:rPr>
                <w:rFonts w:ascii="Arial"/>
                <w:sz w:val="21"/>
              </w:rPr>
            </w:pPr>
          </w:p>
          <w:p w14:paraId="48581326">
            <w:pPr>
              <w:pStyle w:val="9"/>
              <w:spacing w:before="78" w:line="241" w:lineRule="auto"/>
              <w:ind w:left="264"/>
              <w:rPr>
                <w:sz w:val="24"/>
                <w:szCs w:val="24"/>
              </w:rPr>
            </w:pPr>
            <w:r>
              <w:rPr>
                <w:sz w:val="24"/>
                <w:szCs w:val="24"/>
              </w:rPr>
              <w:t>8</w:t>
            </w:r>
          </w:p>
        </w:tc>
        <w:tc>
          <w:tcPr>
            <w:tcW w:w="1351" w:type="dxa"/>
            <w:vAlign w:val="top"/>
          </w:tcPr>
          <w:p w14:paraId="63277A0C">
            <w:pPr>
              <w:spacing w:line="249" w:lineRule="auto"/>
              <w:rPr>
                <w:rFonts w:ascii="Arial"/>
                <w:sz w:val="21"/>
              </w:rPr>
            </w:pPr>
          </w:p>
          <w:p w14:paraId="250BF2F8">
            <w:pPr>
              <w:spacing w:line="250" w:lineRule="auto"/>
              <w:rPr>
                <w:rFonts w:ascii="Arial"/>
                <w:sz w:val="21"/>
              </w:rPr>
            </w:pPr>
          </w:p>
          <w:p w14:paraId="0B8A0EDC">
            <w:pPr>
              <w:pStyle w:val="9"/>
              <w:spacing w:before="78" w:line="205" w:lineRule="auto"/>
              <w:ind w:left="121" w:right="75" w:hanging="34"/>
              <w:rPr>
                <w:sz w:val="24"/>
                <w:szCs w:val="24"/>
              </w:rPr>
            </w:pPr>
            <w:r>
              <w:rPr>
                <w:spacing w:val="-4"/>
                <w:sz w:val="24"/>
                <w:szCs w:val="24"/>
              </w:rPr>
              <w:t>企业类似业</w:t>
            </w:r>
            <w:r>
              <w:rPr>
                <w:spacing w:val="-8"/>
                <w:sz w:val="24"/>
                <w:szCs w:val="24"/>
              </w:rPr>
              <w:t>绩（5</w:t>
            </w:r>
            <w:r>
              <w:rPr>
                <w:spacing w:val="-41"/>
                <w:sz w:val="24"/>
                <w:szCs w:val="24"/>
              </w:rPr>
              <w:t xml:space="preserve"> </w:t>
            </w:r>
            <w:r>
              <w:rPr>
                <w:spacing w:val="-8"/>
                <w:sz w:val="24"/>
                <w:szCs w:val="24"/>
              </w:rPr>
              <w:t>分）</w:t>
            </w:r>
          </w:p>
        </w:tc>
        <w:tc>
          <w:tcPr>
            <w:tcW w:w="7766" w:type="dxa"/>
            <w:gridSpan w:val="2"/>
            <w:vAlign w:val="top"/>
          </w:tcPr>
          <w:p w14:paraId="37AF378B">
            <w:pPr>
              <w:spacing w:line="300" w:lineRule="auto"/>
              <w:rPr>
                <w:rFonts w:ascii="Arial"/>
                <w:sz w:val="21"/>
              </w:rPr>
            </w:pPr>
          </w:p>
          <w:p w14:paraId="1986A88F">
            <w:pPr>
              <w:pStyle w:val="9"/>
              <w:spacing w:before="78" w:line="238" w:lineRule="auto"/>
              <w:ind w:left="23" w:right="22" w:hanging="4"/>
              <w:rPr>
                <w:sz w:val="24"/>
                <w:szCs w:val="24"/>
              </w:rPr>
            </w:pPr>
            <w:r>
              <w:rPr>
                <w:spacing w:val="5"/>
                <w:sz w:val="24"/>
                <w:szCs w:val="24"/>
              </w:rPr>
              <w:t>近三年具有的同类项目业绩，每项得</w:t>
            </w:r>
            <w:r>
              <w:rPr>
                <w:spacing w:val="-34"/>
                <w:sz w:val="24"/>
                <w:szCs w:val="24"/>
              </w:rPr>
              <w:t xml:space="preserve"> </w:t>
            </w:r>
            <w:r>
              <w:rPr>
                <w:spacing w:val="5"/>
                <w:sz w:val="24"/>
                <w:szCs w:val="24"/>
              </w:rPr>
              <w:t>2.5</w:t>
            </w:r>
            <w:r>
              <w:rPr>
                <w:spacing w:val="-25"/>
                <w:sz w:val="24"/>
                <w:szCs w:val="24"/>
              </w:rPr>
              <w:t xml:space="preserve"> </w:t>
            </w:r>
            <w:r>
              <w:rPr>
                <w:spacing w:val="5"/>
                <w:sz w:val="24"/>
                <w:szCs w:val="24"/>
              </w:rPr>
              <w:t>分，最高得</w:t>
            </w:r>
            <w:r>
              <w:rPr>
                <w:spacing w:val="-34"/>
                <w:sz w:val="24"/>
                <w:szCs w:val="24"/>
              </w:rPr>
              <w:t xml:space="preserve"> </w:t>
            </w:r>
            <w:r>
              <w:rPr>
                <w:spacing w:val="5"/>
                <w:sz w:val="24"/>
                <w:szCs w:val="24"/>
              </w:rPr>
              <w:t>5</w:t>
            </w:r>
            <w:r>
              <w:rPr>
                <w:spacing w:val="-27"/>
                <w:sz w:val="24"/>
                <w:szCs w:val="24"/>
              </w:rPr>
              <w:t xml:space="preserve"> </w:t>
            </w:r>
            <w:r>
              <w:rPr>
                <w:spacing w:val="5"/>
                <w:sz w:val="24"/>
                <w:szCs w:val="24"/>
              </w:rPr>
              <w:t>分，无业绩</w:t>
            </w:r>
            <w:r>
              <w:rPr>
                <w:spacing w:val="4"/>
                <w:sz w:val="24"/>
                <w:szCs w:val="24"/>
              </w:rPr>
              <w:t>证明</w:t>
            </w:r>
            <w:r>
              <w:rPr>
                <w:spacing w:val="3"/>
                <w:sz w:val="24"/>
                <w:szCs w:val="24"/>
              </w:rPr>
              <w:t>材料不得分。</w:t>
            </w:r>
          </w:p>
          <w:p w14:paraId="10AF7928">
            <w:pPr>
              <w:pStyle w:val="9"/>
              <w:spacing w:before="65" w:line="222" w:lineRule="auto"/>
              <w:ind w:left="26"/>
              <w:rPr>
                <w:sz w:val="24"/>
                <w:szCs w:val="24"/>
              </w:rPr>
            </w:pPr>
            <w:r>
              <w:rPr>
                <w:spacing w:val="7"/>
                <w:sz w:val="24"/>
                <w:szCs w:val="24"/>
              </w:rPr>
              <w:t>注：提供中标（成交）通知书</w:t>
            </w:r>
            <w:r>
              <w:rPr>
                <w:rFonts w:hint="eastAsia"/>
                <w:spacing w:val="7"/>
                <w:sz w:val="24"/>
                <w:szCs w:val="24"/>
                <w:lang w:val="en-US" w:eastAsia="zh-CN"/>
              </w:rPr>
              <w:t>及</w:t>
            </w:r>
            <w:r>
              <w:rPr>
                <w:spacing w:val="7"/>
                <w:sz w:val="24"/>
                <w:szCs w:val="24"/>
              </w:rPr>
              <w:t>合同；</w:t>
            </w:r>
            <w:r>
              <w:rPr>
                <w:rFonts w:hint="eastAsia"/>
                <w:spacing w:val="7"/>
                <w:sz w:val="24"/>
                <w:szCs w:val="24"/>
                <w:lang w:val="en-US" w:eastAsia="zh-CN"/>
              </w:rPr>
              <w:t>提供竣工验收单；</w:t>
            </w:r>
            <w:r>
              <w:rPr>
                <w:spacing w:val="7"/>
                <w:sz w:val="24"/>
                <w:szCs w:val="24"/>
              </w:rPr>
              <w:t xml:space="preserve"> 提供不全或不提供的不得分）</w:t>
            </w:r>
          </w:p>
        </w:tc>
      </w:tr>
      <w:tr w14:paraId="1C52A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987" w:type="dxa"/>
            <w:gridSpan w:val="2"/>
            <w:vAlign w:val="top"/>
          </w:tcPr>
          <w:p w14:paraId="107C43AE">
            <w:pPr>
              <w:pStyle w:val="9"/>
              <w:spacing w:before="257" w:line="222" w:lineRule="auto"/>
              <w:ind w:left="772"/>
              <w:rPr>
                <w:sz w:val="24"/>
                <w:szCs w:val="24"/>
              </w:rPr>
            </w:pPr>
            <w:r>
              <w:rPr>
                <w:spacing w:val="-12"/>
                <w:sz w:val="24"/>
                <w:szCs w:val="24"/>
              </w:rPr>
              <w:t>合计</w:t>
            </w:r>
          </w:p>
        </w:tc>
        <w:tc>
          <w:tcPr>
            <w:tcW w:w="7766" w:type="dxa"/>
            <w:gridSpan w:val="2"/>
            <w:vAlign w:val="top"/>
          </w:tcPr>
          <w:p w14:paraId="5CFEDE58">
            <w:pPr>
              <w:pStyle w:val="9"/>
              <w:spacing w:before="275" w:line="224" w:lineRule="auto"/>
              <w:ind w:left="3586"/>
              <w:rPr>
                <w:sz w:val="24"/>
                <w:szCs w:val="24"/>
              </w:rPr>
            </w:pPr>
            <w:r>
              <w:rPr>
                <w:spacing w:val="-7"/>
                <w:sz w:val="24"/>
                <w:szCs w:val="24"/>
              </w:rPr>
              <w:t>100</w:t>
            </w:r>
            <w:r>
              <w:rPr>
                <w:spacing w:val="-41"/>
                <w:sz w:val="24"/>
                <w:szCs w:val="24"/>
              </w:rPr>
              <w:t xml:space="preserve"> </w:t>
            </w:r>
            <w:r>
              <w:rPr>
                <w:spacing w:val="-7"/>
                <w:sz w:val="24"/>
                <w:szCs w:val="24"/>
              </w:rPr>
              <w:t>分</w:t>
            </w:r>
          </w:p>
        </w:tc>
      </w:tr>
    </w:tbl>
    <w:p w14:paraId="3B0DD456">
      <w:pPr>
        <w:spacing w:before="278" w:line="427" w:lineRule="auto"/>
        <w:ind w:left="102" w:right="90" w:hanging="4"/>
        <w:rPr>
          <w:rFonts w:ascii="仿宋" w:hAnsi="仿宋" w:eastAsia="仿宋" w:cs="仿宋"/>
          <w:sz w:val="24"/>
          <w:szCs w:val="24"/>
        </w:rPr>
      </w:pPr>
      <w:r>
        <w:rPr>
          <w:rFonts w:ascii="仿宋" w:hAnsi="仿宋" w:eastAsia="仿宋" w:cs="仿宋"/>
          <w:spacing w:val="2"/>
          <w:sz w:val="24"/>
          <w:szCs w:val="24"/>
        </w:rPr>
        <w:t>23.9.4 评标报告签署前，经复核发现存在以下情形之一的：分值汇总计算错误的；分项评</w:t>
      </w:r>
      <w:r>
        <w:rPr>
          <w:rFonts w:ascii="仿宋" w:hAnsi="仿宋" w:eastAsia="仿宋" w:cs="仿宋"/>
          <w:spacing w:val="5"/>
          <w:sz w:val="24"/>
          <w:szCs w:val="24"/>
        </w:rPr>
        <w:t>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w:t>
      </w:r>
      <w:r>
        <w:rPr>
          <w:rFonts w:ascii="仿宋" w:hAnsi="仿宋" w:eastAsia="仿宋" w:cs="仿宋"/>
          <w:spacing w:val="-1"/>
          <w:sz w:val="24"/>
          <w:szCs w:val="24"/>
        </w:rPr>
        <w:t>行重新评审，重新评审改变评标结果的， 书面报告本级财政部门。</w:t>
      </w:r>
    </w:p>
    <w:p w14:paraId="71388468">
      <w:pPr>
        <w:pStyle w:val="2"/>
        <w:spacing w:line="255" w:lineRule="auto"/>
      </w:pPr>
    </w:p>
    <w:p w14:paraId="336F6E39">
      <w:pPr>
        <w:spacing w:before="78" w:line="393" w:lineRule="auto"/>
        <w:ind w:left="103" w:right="90" w:hanging="5"/>
        <w:rPr>
          <w:rFonts w:ascii="仿宋" w:hAnsi="仿宋" w:eastAsia="仿宋" w:cs="仿宋"/>
          <w:sz w:val="24"/>
          <w:szCs w:val="24"/>
        </w:rPr>
      </w:pPr>
      <w:r>
        <w:rPr>
          <w:rFonts w:ascii="仿宋" w:hAnsi="仿宋" w:eastAsia="仿宋" w:cs="仿宋"/>
          <w:spacing w:val="2"/>
          <w:sz w:val="24"/>
          <w:szCs w:val="24"/>
        </w:rPr>
        <w:t>23.9.5 评标委员会将按投标人得分顺序由高到低依次排名，得分相同的，按投标报价由低</w:t>
      </w:r>
      <w:r>
        <w:rPr>
          <w:rFonts w:ascii="仿宋" w:hAnsi="仿宋" w:eastAsia="仿宋" w:cs="仿宋"/>
          <w:spacing w:val="5"/>
          <w:sz w:val="24"/>
          <w:szCs w:val="24"/>
        </w:rPr>
        <w:t>到高顺序排列。得分及报价相同的，按技术指标优劣顺序排列。得分最高的前一名至前三</w:t>
      </w:r>
      <w:r>
        <w:rPr>
          <w:rFonts w:ascii="仿宋" w:hAnsi="仿宋" w:eastAsia="仿宋" w:cs="仿宋"/>
          <w:spacing w:val="-2"/>
          <w:sz w:val="24"/>
          <w:szCs w:val="24"/>
        </w:rPr>
        <w:t>名投标人将成为中标候选人。</w:t>
      </w:r>
    </w:p>
    <w:p w14:paraId="4FEE3297">
      <w:pPr>
        <w:pStyle w:val="2"/>
        <w:spacing w:line="255" w:lineRule="auto"/>
      </w:pPr>
    </w:p>
    <w:p w14:paraId="7D27653B">
      <w:pPr>
        <w:spacing w:before="78" w:line="393" w:lineRule="auto"/>
        <w:ind w:left="106" w:right="90" w:hanging="8"/>
        <w:rPr>
          <w:rFonts w:ascii="仿宋" w:hAnsi="仿宋" w:eastAsia="仿宋" w:cs="仿宋"/>
          <w:sz w:val="24"/>
          <w:szCs w:val="24"/>
        </w:rPr>
      </w:pPr>
      <w:r>
        <w:rPr>
          <w:rFonts w:ascii="仿宋" w:hAnsi="仿宋" w:eastAsia="仿宋" w:cs="仿宋"/>
          <w:spacing w:val="2"/>
          <w:sz w:val="24"/>
          <w:szCs w:val="24"/>
        </w:rPr>
        <w:t>23.9.6 评标委员会成员对需要共同认定的事项存在争议的，应当按照少数服从多数的原则</w:t>
      </w:r>
      <w:r>
        <w:rPr>
          <w:rFonts w:ascii="仿宋" w:hAnsi="仿宋" w:eastAsia="仿宋" w:cs="仿宋"/>
          <w:spacing w:val="5"/>
          <w:sz w:val="24"/>
          <w:szCs w:val="24"/>
        </w:rPr>
        <w:t>作出结论。持不同意见的评标委员会成员应当在评标报告上签署不同意见及理由，否则视</w:t>
      </w:r>
      <w:r>
        <w:rPr>
          <w:rFonts w:ascii="仿宋" w:hAnsi="仿宋" w:eastAsia="仿宋" w:cs="仿宋"/>
          <w:spacing w:val="-3"/>
          <w:sz w:val="24"/>
          <w:szCs w:val="24"/>
        </w:rPr>
        <w:t>为同意评标报告。</w:t>
      </w:r>
    </w:p>
    <w:p w14:paraId="79D6A184">
      <w:pPr>
        <w:spacing w:line="393" w:lineRule="auto"/>
        <w:rPr>
          <w:rFonts w:ascii="仿宋" w:hAnsi="仿宋" w:eastAsia="仿宋" w:cs="仿宋"/>
          <w:sz w:val="24"/>
          <w:szCs w:val="24"/>
        </w:rPr>
        <w:sectPr>
          <w:footerReference r:id="rId24" w:type="default"/>
          <w:pgSz w:w="11850" w:h="16776"/>
          <w:pgMar w:top="400" w:right="1090" w:bottom="991" w:left="999" w:header="0" w:footer="840" w:gutter="0"/>
          <w:pgNumType w:fmt="decimal"/>
          <w:cols w:space="720" w:num="1"/>
        </w:sectPr>
      </w:pPr>
    </w:p>
    <w:p w14:paraId="5AF2AFA5">
      <w:pPr>
        <w:spacing w:before="49" w:line="222" w:lineRule="auto"/>
        <w:rPr>
          <w:rFonts w:ascii="仿宋" w:hAnsi="仿宋" w:eastAsia="仿宋" w:cs="仿宋"/>
          <w:sz w:val="24"/>
          <w:szCs w:val="24"/>
        </w:rPr>
      </w:pPr>
      <w:r>
        <w:rPr>
          <w:rFonts w:ascii="仿宋" w:hAnsi="仿宋" w:eastAsia="仿宋" w:cs="仿宋"/>
          <w:spacing w:val="-4"/>
          <w:sz w:val="24"/>
          <w:szCs w:val="24"/>
        </w:rPr>
        <w:t>24.</w:t>
      </w:r>
      <w:r>
        <w:rPr>
          <w:rFonts w:ascii="仿宋" w:hAnsi="仿宋" w:eastAsia="仿宋" w:cs="仿宋"/>
          <w:spacing w:val="27"/>
          <w:sz w:val="24"/>
          <w:szCs w:val="24"/>
        </w:rPr>
        <w:t xml:space="preserve"> </w:t>
      </w:r>
      <w:r>
        <w:rPr>
          <w:rFonts w:ascii="仿宋" w:hAnsi="仿宋" w:eastAsia="仿宋" w:cs="仿宋"/>
          <w:spacing w:val="-4"/>
          <w:sz w:val="24"/>
          <w:szCs w:val="24"/>
        </w:rPr>
        <w:t>响应文件的澄清</w:t>
      </w:r>
    </w:p>
    <w:p w14:paraId="6ADFB72B">
      <w:pPr>
        <w:pStyle w:val="2"/>
        <w:spacing w:line="253" w:lineRule="auto"/>
      </w:pPr>
    </w:p>
    <w:p w14:paraId="20E82A4F">
      <w:pPr>
        <w:spacing w:before="78" w:line="219" w:lineRule="auto"/>
        <w:rPr>
          <w:rFonts w:ascii="仿宋" w:hAnsi="仿宋" w:eastAsia="仿宋" w:cs="仿宋"/>
          <w:sz w:val="24"/>
          <w:szCs w:val="24"/>
        </w:rPr>
      </w:pPr>
      <w:r>
        <w:rPr>
          <w:rFonts w:ascii="仿宋" w:hAnsi="仿宋" w:eastAsia="仿宋" w:cs="仿宋"/>
          <w:spacing w:val="5"/>
          <w:sz w:val="24"/>
          <w:szCs w:val="24"/>
        </w:rPr>
        <w:t>24.1  评标委员会在评标过程中有权随时请投标人就响应文件中含混之处加以澄清或</w:t>
      </w:r>
      <w:r>
        <w:rPr>
          <w:rFonts w:ascii="仿宋" w:hAnsi="仿宋" w:eastAsia="仿宋" w:cs="仿宋"/>
          <w:spacing w:val="4"/>
          <w:sz w:val="24"/>
          <w:szCs w:val="24"/>
        </w:rPr>
        <w:t>答疑</w:t>
      </w:r>
    </w:p>
    <w:p w14:paraId="3CD3E94C">
      <w:pPr>
        <w:pStyle w:val="2"/>
        <w:spacing w:line="418" w:lineRule="auto"/>
      </w:pPr>
    </w:p>
    <w:p w14:paraId="05E5BC1B">
      <w:pPr>
        <w:spacing w:before="78" w:line="115" w:lineRule="exact"/>
        <w:ind w:left="22"/>
        <w:rPr>
          <w:rFonts w:ascii="仿宋" w:hAnsi="仿宋" w:eastAsia="仿宋" w:cs="仿宋"/>
          <w:sz w:val="24"/>
          <w:szCs w:val="24"/>
        </w:rPr>
      </w:pPr>
      <w:r>
        <w:rPr>
          <w:rFonts w:ascii="仿宋" w:hAnsi="仿宋" w:eastAsia="仿宋" w:cs="仿宋"/>
          <w:position w:val="2"/>
          <w:sz w:val="24"/>
          <w:szCs w:val="24"/>
        </w:rPr>
        <w:t>。</w:t>
      </w:r>
    </w:p>
    <w:p w14:paraId="1D8CB327">
      <w:pPr>
        <w:pStyle w:val="2"/>
        <w:spacing w:line="266" w:lineRule="auto"/>
      </w:pPr>
    </w:p>
    <w:p w14:paraId="3E969D1A">
      <w:pPr>
        <w:spacing w:before="78" w:line="351" w:lineRule="auto"/>
        <w:ind w:left="8" w:right="2" w:hanging="8"/>
        <w:rPr>
          <w:rFonts w:ascii="仿宋" w:hAnsi="仿宋" w:eastAsia="仿宋" w:cs="仿宋"/>
          <w:sz w:val="24"/>
          <w:szCs w:val="24"/>
        </w:rPr>
      </w:pPr>
      <w:r>
        <w:rPr>
          <w:rFonts w:ascii="仿宋" w:hAnsi="仿宋" w:eastAsia="仿宋" w:cs="仿宋"/>
          <w:spacing w:val="5"/>
          <w:sz w:val="24"/>
          <w:szCs w:val="24"/>
        </w:rPr>
        <w:t>24.2  投标人的澄清、说明或者补正应当采用书面形式，并加盖公章，或者由法定代</w:t>
      </w:r>
      <w:r>
        <w:rPr>
          <w:rFonts w:ascii="仿宋" w:hAnsi="仿宋" w:eastAsia="仿宋" w:cs="仿宋"/>
          <w:spacing w:val="4"/>
          <w:sz w:val="24"/>
          <w:szCs w:val="24"/>
        </w:rPr>
        <w:t>表人</w:t>
      </w:r>
      <w:r>
        <w:rPr>
          <w:rFonts w:ascii="仿宋" w:hAnsi="仿宋" w:eastAsia="仿宋" w:cs="仿宋"/>
          <w:spacing w:val="-2"/>
          <w:sz w:val="24"/>
          <w:szCs w:val="24"/>
        </w:rPr>
        <w:t>或其授权的代表签字。</w:t>
      </w:r>
    </w:p>
    <w:p w14:paraId="342D8F9F">
      <w:pPr>
        <w:pStyle w:val="2"/>
        <w:spacing w:line="253" w:lineRule="auto"/>
      </w:pPr>
    </w:p>
    <w:p w14:paraId="36AE471D">
      <w:pPr>
        <w:spacing w:before="79" w:line="350" w:lineRule="auto"/>
        <w:ind w:left="32" w:right="2" w:hanging="33"/>
        <w:rPr>
          <w:rFonts w:ascii="仿宋" w:hAnsi="仿宋" w:eastAsia="仿宋" w:cs="仿宋"/>
          <w:sz w:val="24"/>
          <w:szCs w:val="24"/>
        </w:rPr>
      </w:pPr>
      <w:r>
        <w:rPr>
          <w:rFonts w:ascii="仿宋" w:hAnsi="仿宋" w:eastAsia="仿宋" w:cs="仿宋"/>
          <w:spacing w:val="5"/>
          <w:sz w:val="24"/>
          <w:szCs w:val="24"/>
        </w:rPr>
        <w:t>24.3  投标人的澄清、说明或者补正不得超出响应文件的范围或者改变响应文件的实</w:t>
      </w:r>
      <w:r>
        <w:rPr>
          <w:rFonts w:ascii="仿宋" w:hAnsi="仿宋" w:eastAsia="仿宋" w:cs="仿宋"/>
          <w:spacing w:val="4"/>
          <w:sz w:val="24"/>
          <w:szCs w:val="24"/>
        </w:rPr>
        <w:t>质性</w:t>
      </w:r>
      <w:r>
        <w:rPr>
          <w:rFonts w:ascii="仿宋" w:hAnsi="仿宋" w:eastAsia="仿宋" w:cs="仿宋"/>
          <w:spacing w:val="-16"/>
          <w:sz w:val="24"/>
          <w:szCs w:val="24"/>
        </w:rPr>
        <w:t>内容。</w:t>
      </w:r>
    </w:p>
    <w:p w14:paraId="248F9E2A">
      <w:pPr>
        <w:pStyle w:val="2"/>
        <w:spacing w:line="253" w:lineRule="auto"/>
      </w:pPr>
    </w:p>
    <w:p w14:paraId="03943D82">
      <w:pPr>
        <w:spacing w:before="78" w:line="220" w:lineRule="auto"/>
        <w:rPr>
          <w:rFonts w:ascii="仿宋" w:hAnsi="仿宋" w:eastAsia="仿宋" w:cs="仿宋"/>
          <w:sz w:val="24"/>
          <w:szCs w:val="24"/>
        </w:rPr>
      </w:pPr>
      <w:r>
        <w:rPr>
          <w:rFonts w:ascii="仿宋" w:hAnsi="仿宋" w:eastAsia="仿宋" w:cs="仿宋"/>
          <w:sz w:val="24"/>
          <w:szCs w:val="24"/>
        </w:rPr>
        <w:t>24.4  投标人的澄清文件是响应文件的组成部分，并取</w:t>
      </w:r>
      <w:r>
        <w:rPr>
          <w:rFonts w:ascii="仿宋" w:hAnsi="仿宋" w:eastAsia="仿宋" w:cs="仿宋"/>
          <w:spacing w:val="-1"/>
          <w:sz w:val="24"/>
          <w:szCs w:val="24"/>
        </w:rPr>
        <w:t>代响应文件中被澄清的部分。</w:t>
      </w:r>
    </w:p>
    <w:p w14:paraId="36E58CA3">
      <w:pPr>
        <w:pStyle w:val="2"/>
        <w:spacing w:line="258" w:lineRule="auto"/>
      </w:pPr>
    </w:p>
    <w:p w14:paraId="73132A8C">
      <w:pPr>
        <w:spacing w:before="79" w:line="222" w:lineRule="auto"/>
        <w:rPr>
          <w:rFonts w:ascii="仿宋" w:hAnsi="仿宋" w:eastAsia="仿宋" w:cs="仿宋"/>
          <w:sz w:val="24"/>
          <w:szCs w:val="24"/>
        </w:rPr>
      </w:pPr>
      <w:r>
        <w:rPr>
          <w:rFonts w:ascii="仿宋" w:hAnsi="仿宋" w:eastAsia="仿宋" w:cs="仿宋"/>
          <w:spacing w:val="-7"/>
          <w:sz w:val="24"/>
          <w:szCs w:val="24"/>
        </w:rPr>
        <w:t>25.</w:t>
      </w:r>
      <w:r>
        <w:rPr>
          <w:rFonts w:ascii="仿宋" w:hAnsi="仿宋" w:eastAsia="仿宋" w:cs="仿宋"/>
          <w:spacing w:val="50"/>
          <w:sz w:val="24"/>
          <w:szCs w:val="24"/>
        </w:rPr>
        <w:t xml:space="preserve"> </w:t>
      </w:r>
      <w:r>
        <w:rPr>
          <w:rFonts w:ascii="仿宋" w:hAnsi="仿宋" w:eastAsia="仿宋" w:cs="仿宋"/>
          <w:spacing w:val="-7"/>
          <w:sz w:val="24"/>
          <w:szCs w:val="24"/>
        </w:rPr>
        <w:t>中标人的确定</w:t>
      </w:r>
    </w:p>
    <w:p w14:paraId="6F08E35D">
      <w:pPr>
        <w:pStyle w:val="2"/>
        <w:spacing w:line="254" w:lineRule="auto"/>
      </w:pPr>
    </w:p>
    <w:p w14:paraId="37D62EC1">
      <w:pPr>
        <w:spacing w:before="78" w:line="479" w:lineRule="auto"/>
        <w:ind w:left="6" w:hanging="6"/>
        <w:jc w:val="both"/>
        <w:rPr>
          <w:rFonts w:ascii="仿宋" w:hAnsi="仿宋" w:eastAsia="仿宋" w:cs="仿宋"/>
          <w:sz w:val="24"/>
          <w:szCs w:val="24"/>
        </w:rPr>
      </w:pPr>
      <w:r>
        <w:rPr>
          <w:rFonts w:ascii="仿宋" w:hAnsi="仿宋" w:eastAsia="仿宋" w:cs="仿宋"/>
          <w:spacing w:val="3"/>
          <w:sz w:val="24"/>
          <w:szCs w:val="24"/>
        </w:rPr>
        <w:t>25.1  采购人应当自收到评标报告之</w:t>
      </w:r>
      <w:r>
        <w:rPr>
          <w:rFonts w:ascii="仿宋" w:hAnsi="仿宋" w:eastAsia="仿宋" w:cs="仿宋"/>
          <w:spacing w:val="-43"/>
          <w:sz w:val="24"/>
          <w:szCs w:val="24"/>
        </w:rPr>
        <w:t xml:space="preserve"> </w:t>
      </w:r>
      <w:r>
        <w:rPr>
          <w:rFonts w:ascii="仿宋" w:hAnsi="仿宋" w:eastAsia="仿宋" w:cs="仿宋"/>
          <w:spacing w:val="3"/>
          <w:sz w:val="24"/>
          <w:szCs w:val="24"/>
        </w:rPr>
        <w:t>日起5个工作</w:t>
      </w:r>
      <w:r>
        <w:rPr>
          <w:rFonts w:ascii="仿宋" w:hAnsi="仿宋" w:eastAsia="仿宋" w:cs="仿宋"/>
          <w:spacing w:val="-44"/>
          <w:sz w:val="24"/>
          <w:szCs w:val="24"/>
        </w:rPr>
        <w:t xml:space="preserve"> </w:t>
      </w:r>
      <w:r>
        <w:rPr>
          <w:rFonts w:ascii="仿宋" w:hAnsi="仿宋" w:eastAsia="仿宋" w:cs="仿宋"/>
          <w:spacing w:val="3"/>
          <w:sz w:val="24"/>
          <w:szCs w:val="24"/>
        </w:rPr>
        <w:t>日</w:t>
      </w:r>
      <w:r>
        <w:rPr>
          <w:rFonts w:ascii="仿宋" w:hAnsi="仿宋" w:eastAsia="仿宋" w:cs="仿宋"/>
          <w:spacing w:val="-68"/>
          <w:sz w:val="24"/>
          <w:szCs w:val="24"/>
        </w:rPr>
        <w:t xml:space="preserve"> </w:t>
      </w:r>
      <w:r>
        <w:rPr>
          <w:rFonts w:ascii="仿宋" w:hAnsi="仿宋" w:eastAsia="仿宋" w:cs="仿宋"/>
          <w:spacing w:val="3"/>
          <w:sz w:val="24"/>
          <w:szCs w:val="24"/>
        </w:rPr>
        <w:t>内，在评标报告确定的中标候</w:t>
      </w:r>
      <w:r>
        <w:rPr>
          <w:rFonts w:ascii="仿宋" w:hAnsi="仿宋" w:eastAsia="仿宋" w:cs="仿宋"/>
          <w:spacing w:val="2"/>
          <w:sz w:val="24"/>
          <w:szCs w:val="24"/>
        </w:rPr>
        <w:t>选人名</w:t>
      </w:r>
      <w:r>
        <w:rPr>
          <w:rFonts w:ascii="仿宋" w:hAnsi="仿宋" w:eastAsia="仿宋" w:cs="仿宋"/>
          <w:sz w:val="24"/>
          <w:szCs w:val="24"/>
        </w:rPr>
        <w:t>单中按顺序确定中标人。</w:t>
      </w:r>
      <w:r>
        <w:rPr>
          <w:rFonts w:ascii="仿宋" w:hAnsi="仿宋" w:eastAsia="仿宋" w:cs="仿宋"/>
          <w:spacing w:val="-71"/>
          <w:sz w:val="24"/>
          <w:szCs w:val="24"/>
        </w:rPr>
        <w:t xml:space="preserve"> </w:t>
      </w:r>
      <w:r>
        <w:rPr>
          <w:rFonts w:ascii="仿宋" w:hAnsi="仿宋" w:eastAsia="仿宋" w:cs="仿宋"/>
          <w:sz w:val="24"/>
          <w:szCs w:val="24"/>
        </w:rPr>
        <w:t>中标候选人并列的，</w:t>
      </w:r>
      <w:r>
        <w:rPr>
          <w:rFonts w:ascii="仿宋" w:hAnsi="仿宋" w:eastAsia="仿宋" w:cs="仿宋"/>
          <w:spacing w:val="52"/>
          <w:sz w:val="24"/>
          <w:szCs w:val="24"/>
        </w:rPr>
        <w:t xml:space="preserve"> </w:t>
      </w:r>
      <w:r>
        <w:rPr>
          <w:rFonts w:ascii="仿宋" w:hAnsi="仿宋" w:eastAsia="仿宋" w:cs="仿宋"/>
          <w:sz w:val="24"/>
          <w:szCs w:val="24"/>
        </w:rPr>
        <w:t>由采</w:t>
      </w:r>
      <w:r>
        <w:rPr>
          <w:rFonts w:ascii="仿宋" w:hAnsi="仿宋" w:eastAsia="仿宋" w:cs="仿宋"/>
          <w:spacing w:val="-1"/>
          <w:sz w:val="24"/>
          <w:szCs w:val="24"/>
        </w:rPr>
        <w:t>购人或者采购人委托评标委员会按照竞</w:t>
      </w:r>
      <w:r>
        <w:rPr>
          <w:rFonts w:ascii="仿宋" w:hAnsi="仿宋" w:eastAsia="仿宋" w:cs="仿宋"/>
          <w:sz w:val="24"/>
          <w:szCs w:val="24"/>
        </w:rPr>
        <w:t>争</w:t>
      </w:r>
    </w:p>
    <w:p w14:paraId="00F6E7B6">
      <w:pPr>
        <w:spacing w:before="1" w:line="478" w:lineRule="auto"/>
        <w:ind w:left="8" w:right="2"/>
        <w:jc w:val="both"/>
        <w:rPr>
          <w:rFonts w:ascii="仿宋" w:hAnsi="仿宋" w:eastAsia="仿宋" w:cs="仿宋"/>
          <w:sz w:val="24"/>
          <w:szCs w:val="24"/>
        </w:rPr>
      </w:pPr>
      <w:r>
        <w:rPr>
          <w:rFonts w:ascii="仿宋" w:hAnsi="仿宋" w:eastAsia="仿宋" w:cs="仿宋"/>
          <w:spacing w:val="5"/>
          <w:sz w:val="24"/>
          <w:szCs w:val="24"/>
        </w:rPr>
        <w:t>性磋商文件规定的方式确定中标人； 竞争性磋商文件未规定的， 采取随机抽取的方式确</w:t>
      </w:r>
      <w:r>
        <w:rPr>
          <w:rFonts w:ascii="仿宋" w:hAnsi="仿宋" w:eastAsia="仿宋" w:cs="仿宋"/>
          <w:spacing w:val="-11"/>
          <w:sz w:val="24"/>
          <w:szCs w:val="24"/>
        </w:rPr>
        <w:t>定。</w:t>
      </w:r>
    </w:p>
    <w:p w14:paraId="3052AB71">
      <w:pPr>
        <w:spacing w:before="2" w:line="478" w:lineRule="auto"/>
        <w:ind w:left="20" w:right="2" w:hanging="21"/>
        <w:rPr>
          <w:rFonts w:ascii="仿宋" w:hAnsi="仿宋" w:eastAsia="仿宋" w:cs="仿宋"/>
          <w:sz w:val="24"/>
          <w:szCs w:val="24"/>
        </w:rPr>
      </w:pPr>
      <w:r>
        <w:rPr>
          <w:rFonts w:ascii="仿宋" w:hAnsi="仿宋" w:eastAsia="仿宋" w:cs="仿宋"/>
          <w:spacing w:val="2"/>
          <w:sz w:val="24"/>
          <w:szCs w:val="24"/>
        </w:rPr>
        <w:t xml:space="preserve">25.2  采购人在收到评标报告5个工作日内未按评标报告推荐的中标候选人顺序确定中标人 </w:t>
      </w:r>
      <w:r>
        <w:rPr>
          <w:rFonts w:ascii="仿宋" w:hAnsi="仿宋" w:eastAsia="仿宋" w:cs="仿宋"/>
          <w:spacing w:val="-3"/>
          <w:sz w:val="24"/>
          <w:szCs w:val="24"/>
        </w:rPr>
        <w:t>,</w:t>
      </w:r>
      <w:r>
        <w:rPr>
          <w:rFonts w:ascii="仿宋" w:hAnsi="仿宋" w:eastAsia="仿宋" w:cs="仿宋"/>
          <w:spacing w:val="80"/>
          <w:sz w:val="24"/>
          <w:szCs w:val="24"/>
        </w:rPr>
        <w:t xml:space="preserve"> </w:t>
      </w:r>
      <w:r>
        <w:rPr>
          <w:rFonts w:ascii="仿宋" w:hAnsi="仿宋" w:eastAsia="仿宋" w:cs="仿宋"/>
          <w:spacing w:val="-3"/>
          <w:sz w:val="24"/>
          <w:szCs w:val="24"/>
        </w:rPr>
        <w:t>又不能说明合法理由的，视同按评标报告推荐的顺序确定排名第一的中标候选人为中</w:t>
      </w:r>
    </w:p>
    <w:p w14:paraId="2BD24B4C">
      <w:pPr>
        <w:spacing w:before="1" w:line="222" w:lineRule="auto"/>
        <w:ind w:left="3"/>
        <w:rPr>
          <w:rFonts w:ascii="仿宋" w:hAnsi="仿宋" w:eastAsia="仿宋" w:cs="仿宋"/>
          <w:sz w:val="24"/>
          <w:szCs w:val="24"/>
        </w:rPr>
      </w:pPr>
      <w:r>
        <w:rPr>
          <w:rFonts w:ascii="仿宋" w:hAnsi="仿宋" w:eastAsia="仿宋" w:cs="仿宋"/>
          <w:spacing w:val="-6"/>
          <w:sz w:val="24"/>
          <w:szCs w:val="24"/>
        </w:rPr>
        <w:t>标人。</w:t>
      </w:r>
    </w:p>
    <w:p w14:paraId="2EB06711">
      <w:pPr>
        <w:pStyle w:val="2"/>
        <w:spacing w:line="252" w:lineRule="auto"/>
      </w:pPr>
    </w:p>
    <w:p w14:paraId="26AC36CD">
      <w:pPr>
        <w:spacing w:before="78" w:line="393" w:lineRule="auto"/>
        <w:ind w:left="12" w:right="2" w:hanging="13"/>
        <w:rPr>
          <w:rFonts w:ascii="仿宋" w:hAnsi="仿宋" w:eastAsia="仿宋" w:cs="仿宋"/>
          <w:sz w:val="24"/>
          <w:szCs w:val="24"/>
        </w:rPr>
      </w:pPr>
      <w:r>
        <w:rPr>
          <w:rFonts w:ascii="仿宋" w:hAnsi="仿宋" w:eastAsia="仿宋" w:cs="仿宋"/>
          <w:spacing w:val="5"/>
          <w:sz w:val="24"/>
          <w:szCs w:val="24"/>
        </w:rPr>
        <w:t>25.3  评标委员会按照竞争性磋商文件的评标办法负责向采购人推荐中标候选人。评</w:t>
      </w:r>
      <w:r>
        <w:rPr>
          <w:rFonts w:ascii="仿宋" w:hAnsi="仿宋" w:eastAsia="仿宋" w:cs="仿宋"/>
          <w:spacing w:val="4"/>
          <w:sz w:val="24"/>
          <w:szCs w:val="24"/>
        </w:rPr>
        <w:t>标委</w:t>
      </w:r>
      <w:r>
        <w:rPr>
          <w:rFonts w:ascii="仿宋" w:hAnsi="仿宋" w:eastAsia="仿宋" w:cs="仿宋"/>
          <w:spacing w:val="5"/>
          <w:sz w:val="24"/>
          <w:szCs w:val="24"/>
        </w:rPr>
        <w:t>员会有权推荐一家或一至三家投标人为中标候选人、或者拒绝所有的投标人的投标。评标</w:t>
      </w:r>
      <w:r>
        <w:rPr>
          <w:rFonts w:ascii="仿宋" w:hAnsi="仿宋" w:eastAsia="仿宋" w:cs="仿宋"/>
          <w:spacing w:val="-1"/>
          <w:sz w:val="24"/>
          <w:szCs w:val="24"/>
        </w:rPr>
        <w:t>委员会成员无义务向投标人做出有关对评标的任何解释工作。</w:t>
      </w:r>
    </w:p>
    <w:p w14:paraId="2588C394">
      <w:pPr>
        <w:pStyle w:val="2"/>
        <w:spacing w:line="257" w:lineRule="auto"/>
      </w:pPr>
    </w:p>
    <w:p w14:paraId="46F059F2">
      <w:pPr>
        <w:spacing w:before="79" w:line="350" w:lineRule="auto"/>
        <w:ind w:left="1" w:right="2" w:hanging="1"/>
        <w:rPr>
          <w:rFonts w:ascii="仿宋" w:hAnsi="仿宋" w:eastAsia="仿宋" w:cs="仿宋"/>
          <w:sz w:val="24"/>
          <w:szCs w:val="24"/>
        </w:rPr>
      </w:pPr>
      <w:r>
        <w:rPr>
          <w:rFonts w:ascii="仿宋" w:hAnsi="仿宋" w:eastAsia="仿宋" w:cs="仿宋"/>
          <w:spacing w:val="5"/>
          <w:sz w:val="24"/>
          <w:szCs w:val="24"/>
        </w:rPr>
        <w:t>25.4  中标供应商拒绝与采购人签订合同的，采购人可以按照评审报告推荐的中标人</w:t>
      </w:r>
      <w:r>
        <w:rPr>
          <w:rFonts w:ascii="仿宋" w:hAnsi="仿宋" w:eastAsia="仿宋" w:cs="仿宋"/>
          <w:spacing w:val="4"/>
          <w:sz w:val="24"/>
          <w:szCs w:val="24"/>
        </w:rPr>
        <w:t>名单</w:t>
      </w:r>
      <w:r>
        <w:rPr>
          <w:rFonts w:ascii="仿宋" w:hAnsi="仿宋" w:eastAsia="仿宋" w:cs="仿宋"/>
          <w:spacing w:val="-1"/>
          <w:sz w:val="24"/>
          <w:szCs w:val="24"/>
        </w:rPr>
        <w:t>排序，确定下一候选人为中标人， 也可以重新开展政府采购活动。</w:t>
      </w:r>
    </w:p>
    <w:p w14:paraId="317725D5">
      <w:pPr>
        <w:pStyle w:val="2"/>
        <w:spacing w:line="254" w:lineRule="auto"/>
      </w:pPr>
    </w:p>
    <w:p w14:paraId="5644D2F1">
      <w:pPr>
        <w:spacing w:before="78" w:line="222" w:lineRule="auto"/>
        <w:rPr>
          <w:rFonts w:ascii="仿宋" w:hAnsi="仿宋" w:eastAsia="仿宋" w:cs="仿宋"/>
          <w:sz w:val="24"/>
          <w:szCs w:val="24"/>
        </w:rPr>
      </w:pPr>
      <w:r>
        <w:rPr>
          <w:rFonts w:ascii="仿宋" w:hAnsi="仿宋" w:eastAsia="仿宋" w:cs="仿宋"/>
          <w:spacing w:val="-9"/>
          <w:sz w:val="24"/>
          <w:szCs w:val="24"/>
        </w:rPr>
        <w:t>26.</w:t>
      </w:r>
      <w:r>
        <w:rPr>
          <w:rFonts w:ascii="仿宋" w:hAnsi="仿宋" w:eastAsia="仿宋" w:cs="仿宋"/>
          <w:spacing w:val="25"/>
          <w:sz w:val="24"/>
          <w:szCs w:val="24"/>
        </w:rPr>
        <w:t xml:space="preserve">  </w:t>
      </w:r>
      <w:r>
        <w:rPr>
          <w:rFonts w:ascii="仿宋" w:hAnsi="仿宋" w:eastAsia="仿宋" w:cs="仿宋"/>
          <w:spacing w:val="-9"/>
          <w:sz w:val="24"/>
          <w:szCs w:val="24"/>
        </w:rPr>
        <w:t>中标通知</w:t>
      </w:r>
    </w:p>
    <w:p w14:paraId="0B80EB47">
      <w:pPr>
        <w:pStyle w:val="2"/>
        <w:spacing w:line="253" w:lineRule="auto"/>
      </w:pPr>
    </w:p>
    <w:p w14:paraId="7CCF75EC">
      <w:pPr>
        <w:spacing w:before="79" w:line="219" w:lineRule="auto"/>
        <w:rPr>
          <w:rFonts w:ascii="仿宋" w:hAnsi="仿宋" w:eastAsia="仿宋" w:cs="仿宋"/>
          <w:sz w:val="24"/>
          <w:szCs w:val="24"/>
        </w:rPr>
      </w:pPr>
      <w:r>
        <w:rPr>
          <w:rFonts w:ascii="仿宋" w:hAnsi="仿宋" w:eastAsia="仿宋" w:cs="仿宋"/>
          <w:sz w:val="24"/>
          <w:szCs w:val="24"/>
        </w:rPr>
        <w:t>26.1 在公告中标结果的同时， 采购人或者采购代理机</w:t>
      </w:r>
      <w:r>
        <w:rPr>
          <w:rFonts w:ascii="仿宋" w:hAnsi="仿宋" w:eastAsia="仿宋" w:cs="仿宋"/>
          <w:spacing w:val="-1"/>
          <w:sz w:val="24"/>
          <w:szCs w:val="24"/>
        </w:rPr>
        <w:t>构向中标人发出中标通知书。</w:t>
      </w:r>
    </w:p>
    <w:p w14:paraId="06738F0D">
      <w:pPr>
        <w:spacing w:line="219" w:lineRule="auto"/>
        <w:rPr>
          <w:rFonts w:ascii="仿宋" w:hAnsi="仿宋" w:eastAsia="仿宋" w:cs="仿宋"/>
          <w:sz w:val="24"/>
          <w:szCs w:val="24"/>
        </w:rPr>
        <w:sectPr>
          <w:footerReference r:id="rId25" w:type="default"/>
          <w:pgSz w:w="11850" w:h="16776"/>
          <w:pgMar w:top="386" w:right="1178" w:bottom="991" w:left="1098" w:header="0" w:footer="840" w:gutter="0"/>
          <w:pgNumType w:fmt="decimal"/>
          <w:cols w:space="720" w:num="1"/>
        </w:sectPr>
      </w:pPr>
    </w:p>
    <w:p w14:paraId="17EF0F5B">
      <w:pPr>
        <w:spacing w:before="49" w:line="350" w:lineRule="auto"/>
        <w:ind w:left="5" w:right="2" w:hanging="5"/>
        <w:rPr>
          <w:rFonts w:ascii="仿宋" w:hAnsi="仿宋" w:eastAsia="仿宋" w:cs="仿宋"/>
          <w:sz w:val="24"/>
          <w:szCs w:val="24"/>
        </w:rPr>
      </w:pPr>
      <w:r>
        <w:rPr>
          <w:rFonts w:ascii="仿宋" w:hAnsi="仿宋" w:eastAsia="仿宋" w:cs="仿宋"/>
          <w:spacing w:val="5"/>
          <w:sz w:val="24"/>
          <w:szCs w:val="24"/>
        </w:rPr>
        <w:t>26.2 对于所有投标人的响应文件均不予以退还，但对其承担保密责</w:t>
      </w:r>
      <w:r>
        <w:rPr>
          <w:rFonts w:ascii="仿宋" w:hAnsi="仿宋" w:eastAsia="仿宋" w:cs="仿宋"/>
          <w:spacing w:val="4"/>
          <w:sz w:val="24"/>
          <w:szCs w:val="24"/>
        </w:rPr>
        <w:t>任。 27. 拒绝某些或</w:t>
      </w:r>
      <w:r>
        <w:rPr>
          <w:rFonts w:ascii="仿宋" w:hAnsi="仿宋" w:eastAsia="仿宋" w:cs="仿宋"/>
          <w:spacing w:val="-3"/>
          <w:sz w:val="24"/>
          <w:szCs w:val="24"/>
        </w:rPr>
        <w:t>所有投标的权力。</w:t>
      </w:r>
    </w:p>
    <w:p w14:paraId="72628924">
      <w:pPr>
        <w:pStyle w:val="2"/>
        <w:spacing w:line="255" w:lineRule="auto"/>
      </w:pPr>
    </w:p>
    <w:p w14:paraId="5F679C52">
      <w:pPr>
        <w:spacing w:before="78" w:line="349" w:lineRule="auto"/>
        <w:ind w:left="30" w:right="343" w:hanging="30"/>
        <w:rPr>
          <w:rFonts w:ascii="仿宋" w:hAnsi="仿宋" w:eastAsia="仿宋" w:cs="仿宋"/>
          <w:sz w:val="24"/>
          <w:szCs w:val="24"/>
        </w:rPr>
      </w:pPr>
      <w:r>
        <w:rPr>
          <w:rFonts w:ascii="仿宋" w:hAnsi="仿宋" w:eastAsia="仿宋" w:cs="仿宋"/>
          <w:sz w:val="24"/>
          <w:szCs w:val="24"/>
        </w:rPr>
        <w:t>27.1 采购人或采购代理机构有权在《中标通知书》发放之</w:t>
      </w:r>
      <w:r>
        <w:rPr>
          <w:rFonts w:ascii="仿宋" w:hAnsi="仿宋" w:eastAsia="仿宋" w:cs="仿宋"/>
          <w:spacing w:val="-1"/>
          <w:sz w:val="24"/>
          <w:szCs w:val="24"/>
        </w:rPr>
        <w:t>前的任何时候拒绝任何有不正当行为或扰乱正常招标工作的投标人，由此对相关投标人造成</w:t>
      </w:r>
      <w:r>
        <w:rPr>
          <w:rFonts w:ascii="仿宋" w:hAnsi="仿宋" w:eastAsia="仿宋" w:cs="仿宋"/>
          <w:spacing w:val="-2"/>
          <w:sz w:val="24"/>
          <w:szCs w:val="24"/>
        </w:rPr>
        <w:t>的损失不负责任。</w:t>
      </w:r>
    </w:p>
    <w:p w14:paraId="54521D45">
      <w:pPr>
        <w:pStyle w:val="2"/>
        <w:spacing w:line="258" w:lineRule="auto"/>
      </w:pPr>
    </w:p>
    <w:p w14:paraId="1C085930">
      <w:pPr>
        <w:spacing w:before="78" w:line="223" w:lineRule="auto"/>
        <w:ind w:left="14"/>
        <w:rPr>
          <w:rFonts w:ascii="仿宋" w:hAnsi="仿宋" w:eastAsia="仿宋" w:cs="仿宋"/>
          <w:sz w:val="24"/>
          <w:szCs w:val="24"/>
        </w:rPr>
      </w:pPr>
      <w:r>
        <w:rPr>
          <w:rFonts w:ascii="仿宋" w:hAnsi="仿宋" w:eastAsia="仿宋" w:cs="仿宋"/>
          <w:spacing w:val="-5"/>
          <w:sz w:val="24"/>
          <w:szCs w:val="24"/>
        </w:rPr>
        <w:t>1.1.1</w:t>
      </w:r>
      <w:r>
        <w:rPr>
          <w:rFonts w:ascii="仿宋" w:hAnsi="仿宋" w:eastAsia="仿宋" w:cs="仿宋"/>
          <w:spacing w:val="9"/>
          <w:sz w:val="24"/>
          <w:szCs w:val="24"/>
        </w:rPr>
        <w:t xml:space="preserve">   </w:t>
      </w:r>
      <w:r>
        <w:rPr>
          <w:rFonts w:ascii="仿宋" w:hAnsi="仿宋" w:eastAsia="仿宋" w:cs="仿宋"/>
          <w:spacing w:val="-5"/>
          <w:sz w:val="24"/>
          <w:szCs w:val="24"/>
        </w:rPr>
        <w:t>七、授予合同</w:t>
      </w:r>
    </w:p>
    <w:p w14:paraId="3B175ADF">
      <w:pPr>
        <w:pStyle w:val="2"/>
        <w:spacing w:line="251" w:lineRule="auto"/>
      </w:pPr>
    </w:p>
    <w:p w14:paraId="1CB7A647">
      <w:pPr>
        <w:spacing w:before="78" w:line="224" w:lineRule="auto"/>
        <w:rPr>
          <w:rFonts w:ascii="仿宋" w:hAnsi="仿宋" w:eastAsia="仿宋" w:cs="仿宋"/>
          <w:sz w:val="24"/>
          <w:szCs w:val="24"/>
        </w:rPr>
      </w:pPr>
      <w:r>
        <w:rPr>
          <w:rFonts w:ascii="仿宋" w:hAnsi="仿宋" w:eastAsia="仿宋" w:cs="仿宋"/>
          <w:spacing w:val="-5"/>
          <w:sz w:val="24"/>
          <w:szCs w:val="24"/>
        </w:rPr>
        <w:t>28.</w:t>
      </w:r>
      <w:r>
        <w:rPr>
          <w:rFonts w:ascii="仿宋" w:hAnsi="仿宋" w:eastAsia="仿宋" w:cs="仿宋"/>
          <w:spacing w:val="11"/>
          <w:sz w:val="24"/>
          <w:szCs w:val="24"/>
        </w:rPr>
        <w:t xml:space="preserve">  </w:t>
      </w:r>
      <w:r>
        <w:rPr>
          <w:rFonts w:ascii="仿宋" w:hAnsi="仿宋" w:eastAsia="仿宋" w:cs="仿宋"/>
          <w:spacing w:val="-5"/>
          <w:sz w:val="24"/>
          <w:szCs w:val="24"/>
        </w:rPr>
        <w:t>签订合同</w:t>
      </w:r>
    </w:p>
    <w:p w14:paraId="5A006357">
      <w:pPr>
        <w:pStyle w:val="2"/>
        <w:spacing w:line="250" w:lineRule="auto"/>
      </w:pPr>
    </w:p>
    <w:p w14:paraId="724BCB36">
      <w:pPr>
        <w:spacing w:before="79" w:line="349" w:lineRule="auto"/>
        <w:ind w:left="5" w:right="463" w:hanging="5"/>
        <w:rPr>
          <w:rFonts w:ascii="仿宋" w:hAnsi="仿宋" w:eastAsia="仿宋" w:cs="仿宋"/>
          <w:sz w:val="24"/>
          <w:szCs w:val="24"/>
        </w:rPr>
      </w:pPr>
      <w:r>
        <w:rPr>
          <w:rFonts w:ascii="仿宋" w:hAnsi="仿宋" w:eastAsia="仿宋" w:cs="仿宋"/>
          <w:sz w:val="24"/>
          <w:szCs w:val="24"/>
        </w:rPr>
        <w:t>28.1  中标人收到《中标通知书》后，须按有关规定与采</w:t>
      </w:r>
      <w:r>
        <w:rPr>
          <w:rFonts w:ascii="仿宋" w:hAnsi="仿宋" w:eastAsia="仿宋" w:cs="仿宋"/>
          <w:spacing w:val="-1"/>
          <w:sz w:val="24"/>
          <w:szCs w:val="24"/>
        </w:rPr>
        <w:t>购人签定经济合同。合同的签订一般在《中标通知书》发出后30天内进行， 但采购人事先约定的情况除外。</w:t>
      </w:r>
    </w:p>
    <w:p w14:paraId="7033D087">
      <w:pPr>
        <w:pStyle w:val="2"/>
        <w:spacing w:line="259" w:lineRule="auto"/>
      </w:pPr>
    </w:p>
    <w:p w14:paraId="15C86876">
      <w:pPr>
        <w:spacing w:before="78" w:line="349" w:lineRule="auto"/>
        <w:ind w:left="10" w:right="343" w:hanging="10"/>
        <w:rPr>
          <w:rFonts w:ascii="仿宋" w:hAnsi="仿宋" w:eastAsia="仿宋" w:cs="仿宋"/>
          <w:sz w:val="24"/>
          <w:szCs w:val="24"/>
        </w:rPr>
      </w:pPr>
      <w:r>
        <w:rPr>
          <w:rFonts w:ascii="仿宋" w:hAnsi="仿宋" w:eastAsia="仿宋" w:cs="仿宋"/>
          <w:spacing w:val="-1"/>
          <w:sz w:val="24"/>
          <w:szCs w:val="24"/>
        </w:rPr>
        <w:t>28.2  合同签订后，</w:t>
      </w:r>
      <w:r>
        <w:rPr>
          <w:rFonts w:ascii="仿宋" w:hAnsi="仿宋" w:eastAsia="仿宋" w:cs="仿宋"/>
          <w:spacing w:val="47"/>
          <w:sz w:val="24"/>
          <w:szCs w:val="24"/>
        </w:rPr>
        <w:t xml:space="preserve"> </w:t>
      </w:r>
      <w:r>
        <w:rPr>
          <w:rFonts w:ascii="仿宋" w:hAnsi="仿宋" w:eastAsia="仿宋" w:cs="仿宋"/>
          <w:spacing w:val="-1"/>
          <w:sz w:val="24"/>
          <w:szCs w:val="24"/>
        </w:rPr>
        <w:t>中标人应按合同的规定</w:t>
      </w:r>
      <w:r>
        <w:rPr>
          <w:rFonts w:ascii="仿宋" w:hAnsi="仿宋" w:eastAsia="仿宋" w:cs="仿宋"/>
          <w:spacing w:val="-2"/>
          <w:sz w:val="24"/>
          <w:szCs w:val="24"/>
        </w:rPr>
        <w:t>履行合同，未按规定履约的，采购人有权取消合同，并且不退还中标人的投标保证金。</w:t>
      </w:r>
    </w:p>
    <w:p w14:paraId="3B77C624">
      <w:pPr>
        <w:pStyle w:val="2"/>
        <w:spacing w:line="257" w:lineRule="auto"/>
      </w:pPr>
    </w:p>
    <w:p w14:paraId="5DF4D318">
      <w:pPr>
        <w:spacing w:before="79" w:line="219" w:lineRule="auto"/>
        <w:rPr>
          <w:rFonts w:ascii="仿宋" w:hAnsi="仿宋" w:eastAsia="仿宋" w:cs="仿宋"/>
          <w:sz w:val="24"/>
          <w:szCs w:val="24"/>
        </w:rPr>
      </w:pPr>
      <w:r>
        <w:rPr>
          <w:rFonts w:ascii="仿宋" w:hAnsi="仿宋" w:eastAsia="仿宋" w:cs="仿宋"/>
          <w:sz w:val="24"/>
          <w:szCs w:val="24"/>
        </w:rPr>
        <w:t>28.3  中标合同不得转让或分包。如需对合同的非主体部</w:t>
      </w:r>
      <w:r>
        <w:rPr>
          <w:rFonts w:ascii="仿宋" w:hAnsi="仿宋" w:eastAsia="仿宋" w:cs="仿宋"/>
          <w:spacing w:val="-1"/>
          <w:sz w:val="24"/>
          <w:szCs w:val="24"/>
        </w:rPr>
        <w:t>分进行转让或分包，投标人必</w:t>
      </w:r>
    </w:p>
    <w:p w14:paraId="329634A9">
      <w:pPr>
        <w:pStyle w:val="2"/>
        <w:spacing w:line="258" w:lineRule="auto"/>
      </w:pPr>
    </w:p>
    <w:p w14:paraId="218F84D0">
      <w:pPr>
        <w:spacing w:before="78" w:line="219" w:lineRule="auto"/>
        <w:ind w:left="5"/>
        <w:rPr>
          <w:rFonts w:ascii="仿宋" w:hAnsi="仿宋" w:eastAsia="仿宋" w:cs="仿宋"/>
          <w:sz w:val="24"/>
          <w:szCs w:val="24"/>
        </w:rPr>
      </w:pPr>
      <w:r>
        <w:rPr>
          <w:rFonts w:ascii="仿宋" w:hAnsi="仿宋" w:eastAsia="仿宋" w:cs="仿宋"/>
          <w:spacing w:val="2"/>
          <w:sz w:val="24"/>
          <w:szCs w:val="24"/>
        </w:rPr>
        <w:t>须在响应文件中予以说明，并需经采购人同意。否则， 采购人有权取消中标人的中标资格</w:t>
      </w:r>
    </w:p>
    <w:p w14:paraId="65CDB197">
      <w:pPr>
        <w:pStyle w:val="2"/>
        <w:spacing w:line="418" w:lineRule="auto"/>
      </w:pPr>
    </w:p>
    <w:p w14:paraId="15C71FF1">
      <w:pPr>
        <w:spacing w:before="79" w:line="115" w:lineRule="exact"/>
        <w:ind w:left="22"/>
        <w:rPr>
          <w:rFonts w:ascii="仿宋" w:hAnsi="仿宋" w:eastAsia="仿宋" w:cs="仿宋"/>
          <w:sz w:val="24"/>
          <w:szCs w:val="24"/>
        </w:rPr>
      </w:pPr>
      <w:r>
        <w:rPr>
          <w:rFonts w:ascii="仿宋" w:hAnsi="仿宋" w:eastAsia="仿宋" w:cs="仿宋"/>
          <w:position w:val="2"/>
          <w:sz w:val="24"/>
          <w:szCs w:val="24"/>
        </w:rPr>
        <w:t>。</w:t>
      </w:r>
    </w:p>
    <w:p w14:paraId="11469A40">
      <w:pPr>
        <w:pStyle w:val="2"/>
        <w:spacing w:line="266" w:lineRule="auto"/>
      </w:pPr>
    </w:p>
    <w:p w14:paraId="3FC00386">
      <w:pPr>
        <w:spacing w:before="79" w:line="349" w:lineRule="auto"/>
        <w:ind w:left="6" w:right="463" w:hanging="7"/>
        <w:rPr>
          <w:rFonts w:ascii="仿宋" w:hAnsi="仿宋" w:eastAsia="仿宋" w:cs="仿宋"/>
          <w:sz w:val="24"/>
          <w:szCs w:val="24"/>
        </w:rPr>
      </w:pPr>
      <w:r>
        <w:rPr>
          <w:rFonts w:ascii="仿宋" w:hAnsi="仿宋" w:eastAsia="仿宋" w:cs="仿宋"/>
          <w:sz w:val="24"/>
          <w:szCs w:val="24"/>
        </w:rPr>
        <w:t>28.4  如中标人未按有关规定与采购人签订合同或提交合</w:t>
      </w:r>
      <w:r>
        <w:rPr>
          <w:rFonts w:ascii="仿宋" w:hAnsi="仿宋" w:eastAsia="仿宋" w:cs="仿宋"/>
          <w:spacing w:val="-1"/>
          <w:sz w:val="24"/>
          <w:szCs w:val="24"/>
        </w:rPr>
        <w:t>同履约保证金的，采购人可以选择其他中标候选人为中标人， 并组织中标人和采购人签订经济合同。</w:t>
      </w:r>
    </w:p>
    <w:p w14:paraId="5073D82A">
      <w:pPr>
        <w:pStyle w:val="2"/>
        <w:spacing w:line="255" w:lineRule="auto"/>
      </w:pPr>
    </w:p>
    <w:p w14:paraId="519CD223">
      <w:pPr>
        <w:spacing w:before="78" w:line="352" w:lineRule="auto"/>
        <w:ind w:left="32" w:right="2" w:hanging="32"/>
        <w:rPr>
          <w:rFonts w:ascii="仿宋" w:hAnsi="仿宋" w:eastAsia="仿宋" w:cs="仿宋"/>
          <w:sz w:val="24"/>
          <w:szCs w:val="24"/>
        </w:rPr>
      </w:pPr>
      <w:r>
        <w:rPr>
          <w:rFonts w:ascii="仿宋" w:hAnsi="仿宋" w:eastAsia="仿宋" w:cs="仿宋"/>
          <w:spacing w:val="3"/>
          <w:sz w:val="24"/>
          <w:szCs w:val="24"/>
        </w:rPr>
        <w:t>28.5  合同履约保证金的形式为银行保函，</w:t>
      </w:r>
      <w:r>
        <w:rPr>
          <w:rFonts w:ascii="仿宋" w:hAnsi="仿宋" w:eastAsia="仿宋" w:cs="仿宋"/>
          <w:spacing w:val="35"/>
          <w:sz w:val="24"/>
          <w:szCs w:val="24"/>
        </w:rPr>
        <w:t xml:space="preserve"> </w:t>
      </w:r>
      <w:r>
        <w:rPr>
          <w:rFonts w:ascii="仿宋" w:hAnsi="仿宋" w:eastAsia="仿宋" w:cs="仿宋"/>
          <w:spacing w:val="3"/>
          <w:sz w:val="24"/>
          <w:szCs w:val="24"/>
        </w:rPr>
        <w:t>另有约定的， 按照</w:t>
      </w:r>
      <w:r>
        <w:rPr>
          <w:rFonts w:ascii="仿宋" w:hAnsi="仿宋" w:eastAsia="仿宋" w:cs="仿宋"/>
          <w:spacing w:val="2"/>
          <w:sz w:val="24"/>
          <w:szCs w:val="24"/>
        </w:rPr>
        <w:t>约定条件执行。</w:t>
      </w:r>
      <w:r>
        <w:rPr>
          <w:rFonts w:ascii="仿宋" w:hAnsi="仿宋" w:eastAsia="仿宋" w:cs="仿宋"/>
          <w:spacing w:val="26"/>
          <w:sz w:val="24"/>
          <w:szCs w:val="24"/>
        </w:rPr>
        <w:t xml:space="preserve"> </w:t>
      </w:r>
      <w:r>
        <w:rPr>
          <w:rFonts w:ascii="仿宋" w:hAnsi="仿宋" w:eastAsia="仿宋" w:cs="仿宋"/>
          <w:spacing w:val="2"/>
          <w:sz w:val="24"/>
          <w:szCs w:val="24"/>
        </w:rPr>
        <w:t>29.</w:t>
      </w:r>
      <w:r>
        <w:rPr>
          <w:rFonts w:ascii="仿宋" w:hAnsi="仿宋" w:eastAsia="仿宋" w:cs="仿宋"/>
          <w:spacing w:val="16"/>
          <w:sz w:val="24"/>
          <w:szCs w:val="24"/>
        </w:rPr>
        <w:t xml:space="preserve">  </w:t>
      </w:r>
      <w:r>
        <w:rPr>
          <w:rFonts w:ascii="仿宋" w:hAnsi="仿宋" w:eastAsia="仿宋" w:cs="仿宋"/>
          <w:spacing w:val="2"/>
          <w:sz w:val="24"/>
          <w:szCs w:val="24"/>
        </w:rPr>
        <w:t>合</w:t>
      </w:r>
      <w:r>
        <w:rPr>
          <w:rFonts w:ascii="仿宋" w:hAnsi="仿宋" w:eastAsia="仿宋" w:cs="仿宋"/>
          <w:spacing w:val="-12"/>
          <w:sz w:val="24"/>
          <w:szCs w:val="24"/>
        </w:rPr>
        <w:t>同的组成</w:t>
      </w:r>
    </w:p>
    <w:p w14:paraId="1DA1A39D">
      <w:pPr>
        <w:pStyle w:val="2"/>
        <w:spacing w:line="251" w:lineRule="auto"/>
      </w:pPr>
    </w:p>
    <w:p w14:paraId="08DE8812">
      <w:pPr>
        <w:spacing w:before="79" w:line="351" w:lineRule="auto"/>
        <w:ind w:left="5" w:right="45" w:hanging="5"/>
        <w:rPr>
          <w:rFonts w:ascii="仿宋" w:hAnsi="仿宋" w:eastAsia="仿宋" w:cs="仿宋"/>
          <w:sz w:val="24"/>
          <w:szCs w:val="24"/>
        </w:rPr>
      </w:pPr>
      <w:r>
        <w:rPr>
          <w:rFonts w:ascii="仿宋" w:hAnsi="仿宋" w:eastAsia="仿宋" w:cs="仿宋"/>
          <w:spacing w:val="1"/>
          <w:sz w:val="24"/>
          <w:szCs w:val="24"/>
        </w:rPr>
        <w:t>29.1  下列文件均为经济合同不可分割的组成部分： 29.1.1  竞争性磋商文件及其附</w:t>
      </w:r>
      <w:r>
        <w:rPr>
          <w:rFonts w:ascii="仿宋" w:hAnsi="仿宋" w:eastAsia="仿宋" w:cs="仿宋"/>
          <w:sz w:val="24"/>
          <w:szCs w:val="24"/>
        </w:rPr>
        <w:t>件、</w:t>
      </w:r>
      <w:r>
        <w:rPr>
          <w:rFonts w:ascii="仿宋" w:hAnsi="仿宋" w:eastAsia="仿宋" w:cs="仿宋"/>
          <w:spacing w:val="-4"/>
          <w:sz w:val="24"/>
          <w:szCs w:val="24"/>
        </w:rPr>
        <w:t>澄清文件；</w:t>
      </w:r>
    </w:p>
    <w:p w14:paraId="16F0C7DA">
      <w:pPr>
        <w:pStyle w:val="2"/>
        <w:spacing w:line="252" w:lineRule="auto"/>
      </w:pPr>
    </w:p>
    <w:p w14:paraId="0681CC3D">
      <w:pPr>
        <w:spacing w:before="78" w:line="222" w:lineRule="auto"/>
        <w:rPr>
          <w:rFonts w:ascii="仿宋" w:hAnsi="仿宋" w:eastAsia="仿宋" w:cs="仿宋"/>
          <w:sz w:val="24"/>
          <w:szCs w:val="24"/>
        </w:rPr>
      </w:pPr>
      <w:r>
        <w:rPr>
          <w:rFonts w:ascii="仿宋" w:hAnsi="仿宋" w:eastAsia="仿宋" w:cs="仿宋"/>
          <w:spacing w:val="-4"/>
          <w:sz w:val="24"/>
          <w:szCs w:val="24"/>
        </w:rPr>
        <w:t>29.1.2</w:t>
      </w:r>
      <w:r>
        <w:rPr>
          <w:rFonts w:ascii="仿宋" w:hAnsi="仿宋" w:eastAsia="仿宋" w:cs="仿宋"/>
          <w:spacing w:val="31"/>
          <w:sz w:val="24"/>
          <w:szCs w:val="24"/>
        </w:rPr>
        <w:t xml:space="preserve">  </w:t>
      </w:r>
      <w:r>
        <w:rPr>
          <w:rFonts w:ascii="仿宋" w:hAnsi="仿宋" w:eastAsia="仿宋" w:cs="仿宋"/>
          <w:spacing w:val="-4"/>
          <w:sz w:val="24"/>
          <w:szCs w:val="24"/>
        </w:rPr>
        <w:t>中标的响应文件及其他附件；</w:t>
      </w:r>
    </w:p>
    <w:p w14:paraId="649D3197">
      <w:pPr>
        <w:pStyle w:val="2"/>
        <w:spacing w:line="256" w:lineRule="auto"/>
      </w:pPr>
    </w:p>
    <w:p w14:paraId="4137E340">
      <w:pPr>
        <w:spacing w:before="79" w:line="222" w:lineRule="auto"/>
        <w:rPr>
          <w:rFonts w:ascii="仿宋" w:hAnsi="仿宋" w:eastAsia="仿宋" w:cs="仿宋"/>
          <w:sz w:val="24"/>
          <w:szCs w:val="24"/>
        </w:rPr>
      </w:pPr>
      <w:r>
        <w:rPr>
          <w:rFonts w:ascii="仿宋" w:hAnsi="仿宋" w:eastAsia="仿宋" w:cs="仿宋"/>
          <w:spacing w:val="-1"/>
          <w:sz w:val="24"/>
          <w:szCs w:val="24"/>
        </w:rPr>
        <w:t>29.1.3  经确认的答疑记录；</w:t>
      </w:r>
    </w:p>
    <w:p w14:paraId="7BAABA0F">
      <w:pPr>
        <w:pStyle w:val="2"/>
        <w:spacing w:line="253" w:lineRule="auto"/>
      </w:pPr>
    </w:p>
    <w:p w14:paraId="14A92E4B">
      <w:pPr>
        <w:spacing w:before="79" w:line="222" w:lineRule="auto"/>
        <w:rPr>
          <w:rFonts w:ascii="仿宋" w:hAnsi="仿宋" w:eastAsia="仿宋" w:cs="仿宋"/>
          <w:sz w:val="24"/>
          <w:szCs w:val="24"/>
        </w:rPr>
      </w:pPr>
      <w:r>
        <w:rPr>
          <w:rFonts w:ascii="仿宋" w:hAnsi="仿宋" w:eastAsia="仿宋" w:cs="仿宋"/>
          <w:spacing w:val="-5"/>
          <w:sz w:val="24"/>
          <w:szCs w:val="24"/>
        </w:rPr>
        <w:t>29.1.4</w:t>
      </w:r>
      <w:r>
        <w:rPr>
          <w:rFonts w:ascii="仿宋" w:hAnsi="仿宋" w:eastAsia="仿宋" w:cs="仿宋"/>
          <w:spacing w:val="23"/>
          <w:sz w:val="24"/>
          <w:szCs w:val="24"/>
        </w:rPr>
        <w:t xml:space="preserve">  </w:t>
      </w:r>
      <w:r>
        <w:rPr>
          <w:rFonts w:ascii="仿宋" w:hAnsi="仿宋" w:eastAsia="仿宋" w:cs="仿宋"/>
          <w:spacing w:val="-5"/>
          <w:sz w:val="24"/>
          <w:szCs w:val="24"/>
        </w:rPr>
        <w:t>中标通知书。</w:t>
      </w:r>
    </w:p>
    <w:p w14:paraId="1BA6D92D">
      <w:pPr>
        <w:pStyle w:val="2"/>
        <w:spacing w:line="252" w:lineRule="auto"/>
      </w:pPr>
    </w:p>
    <w:p w14:paraId="4A446725">
      <w:pPr>
        <w:spacing w:before="79" w:line="221" w:lineRule="auto"/>
        <w:ind w:left="14"/>
        <w:rPr>
          <w:rFonts w:ascii="仿宋" w:hAnsi="仿宋" w:eastAsia="仿宋" w:cs="仿宋"/>
          <w:sz w:val="24"/>
          <w:szCs w:val="24"/>
        </w:rPr>
      </w:pPr>
      <w:r>
        <w:rPr>
          <w:rFonts w:ascii="仿宋" w:hAnsi="仿宋" w:eastAsia="仿宋" w:cs="仿宋"/>
          <w:spacing w:val="-1"/>
          <w:sz w:val="24"/>
          <w:szCs w:val="24"/>
        </w:rPr>
        <w:t>1.1.2   八、买方授标时更改采购货物数量的</w:t>
      </w:r>
      <w:r>
        <w:rPr>
          <w:rFonts w:ascii="仿宋" w:hAnsi="仿宋" w:eastAsia="仿宋" w:cs="仿宋"/>
          <w:spacing w:val="-2"/>
          <w:sz w:val="24"/>
          <w:szCs w:val="24"/>
        </w:rPr>
        <w:t>权利</w:t>
      </w:r>
    </w:p>
    <w:p w14:paraId="24B11514">
      <w:pPr>
        <w:pStyle w:val="2"/>
        <w:spacing w:line="255" w:lineRule="auto"/>
      </w:pPr>
    </w:p>
    <w:p w14:paraId="31884E42">
      <w:pPr>
        <w:spacing w:before="78" w:line="393" w:lineRule="auto"/>
        <w:ind w:left="5" w:hanging="4"/>
        <w:rPr>
          <w:rFonts w:ascii="仿宋" w:hAnsi="仿宋" w:eastAsia="仿宋" w:cs="仿宋"/>
          <w:sz w:val="24"/>
          <w:szCs w:val="24"/>
        </w:rPr>
      </w:pPr>
      <w:r>
        <w:rPr>
          <w:rFonts w:ascii="仿宋" w:hAnsi="仿宋" w:eastAsia="仿宋" w:cs="仿宋"/>
          <w:spacing w:val="4"/>
          <w:sz w:val="24"/>
          <w:szCs w:val="24"/>
        </w:rPr>
        <w:t>30.</w:t>
      </w:r>
      <w:r>
        <w:rPr>
          <w:rFonts w:ascii="仿宋" w:hAnsi="仿宋" w:eastAsia="仿宋" w:cs="仿宋"/>
          <w:spacing w:val="42"/>
          <w:sz w:val="24"/>
          <w:szCs w:val="24"/>
        </w:rPr>
        <w:t xml:space="preserve"> </w:t>
      </w:r>
      <w:r>
        <w:rPr>
          <w:rFonts w:ascii="仿宋" w:hAnsi="仿宋" w:eastAsia="仿宋" w:cs="仿宋"/>
          <w:spacing w:val="4"/>
          <w:sz w:val="24"/>
          <w:szCs w:val="24"/>
        </w:rPr>
        <w:t>买方在授予合同时有权按“投标人须知前附表</w:t>
      </w:r>
      <w:r>
        <w:rPr>
          <w:rFonts w:ascii="仿宋" w:hAnsi="仿宋" w:eastAsia="仿宋" w:cs="仿宋"/>
          <w:spacing w:val="51"/>
          <w:sz w:val="24"/>
          <w:szCs w:val="24"/>
        </w:rPr>
        <w:t xml:space="preserve"> </w:t>
      </w:r>
      <w:r>
        <w:rPr>
          <w:rFonts w:ascii="仿宋" w:hAnsi="仿宋" w:eastAsia="仿宋" w:cs="仿宋"/>
          <w:spacing w:val="4"/>
          <w:sz w:val="24"/>
          <w:szCs w:val="24"/>
        </w:rPr>
        <w:t>”第</w:t>
      </w:r>
      <w:r>
        <w:rPr>
          <w:rFonts w:ascii="仿宋" w:hAnsi="仿宋" w:eastAsia="仿宋" w:cs="仿宋"/>
          <w:spacing w:val="45"/>
          <w:sz w:val="24"/>
          <w:szCs w:val="24"/>
        </w:rPr>
        <w:t xml:space="preserve"> </w:t>
      </w:r>
      <w:r>
        <w:rPr>
          <w:rFonts w:ascii="仿宋" w:hAnsi="仿宋" w:eastAsia="仿宋" w:cs="仿宋"/>
          <w:spacing w:val="4"/>
          <w:sz w:val="24"/>
          <w:szCs w:val="24"/>
        </w:rPr>
        <w:t>12 项约定的内容对“</w:t>
      </w:r>
      <w:r>
        <w:rPr>
          <w:rFonts w:ascii="仿宋" w:hAnsi="仿宋" w:eastAsia="仿宋" w:cs="仿宋"/>
          <w:spacing w:val="-89"/>
          <w:sz w:val="24"/>
          <w:szCs w:val="24"/>
        </w:rPr>
        <w:t xml:space="preserve"> </w:t>
      </w:r>
      <w:r>
        <w:rPr>
          <w:rFonts w:ascii="仿宋" w:hAnsi="仿宋" w:eastAsia="仿宋" w:cs="仿宋"/>
          <w:spacing w:val="4"/>
          <w:sz w:val="24"/>
          <w:szCs w:val="24"/>
        </w:rPr>
        <w:t>货物需求</w:t>
      </w:r>
      <w:r>
        <w:rPr>
          <w:rFonts w:ascii="仿宋" w:hAnsi="仿宋" w:eastAsia="仿宋" w:cs="仿宋"/>
          <w:spacing w:val="-1"/>
          <w:sz w:val="24"/>
          <w:szCs w:val="24"/>
        </w:rPr>
        <w:t>表</w:t>
      </w:r>
      <w:r>
        <w:rPr>
          <w:rFonts w:ascii="仿宋" w:hAnsi="仿宋" w:eastAsia="仿宋" w:cs="仿宋"/>
          <w:spacing w:val="32"/>
          <w:sz w:val="24"/>
          <w:szCs w:val="24"/>
        </w:rPr>
        <w:t xml:space="preserve"> </w:t>
      </w:r>
      <w:r>
        <w:rPr>
          <w:rFonts w:ascii="仿宋" w:hAnsi="仿宋" w:eastAsia="仿宋" w:cs="仿宋"/>
          <w:spacing w:val="-1"/>
          <w:sz w:val="24"/>
          <w:szCs w:val="24"/>
        </w:rPr>
        <w:t>”中规定的货物数量和服务予以局部增加或减少，但不得对</w:t>
      </w:r>
      <w:r>
        <w:rPr>
          <w:rFonts w:ascii="仿宋" w:hAnsi="仿宋" w:eastAsia="仿宋" w:cs="仿宋"/>
          <w:spacing w:val="-2"/>
          <w:sz w:val="24"/>
          <w:szCs w:val="24"/>
        </w:rPr>
        <w:t>单价或其它实质性内容做任</w:t>
      </w:r>
    </w:p>
    <w:p w14:paraId="1C3F3806">
      <w:pPr>
        <w:spacing w:line="393" w:lineRule="auto"/>
        <w:rPr>
          <w:rFonts w:ascii="仿宋" w:hAnsi="仿宋" w:eastAsia="仿宋" w:cs="仿宋"/>
          <w:sz w:val="24"/>
          <w:szCs w:val="24"/>
        </w:rPr>
        <w:sectPr>
          <w:footerReference r:id="rId26" w:type="default"/>
          <w:pgSz w:w="11850" w:h="16776"/>
          <w:pgMar w:top="386" w:right="1178" w:bottom="991" w:left="1098" w:header="0" w:footer="840" w:gutter="0"/>
          <w:pgNumType w:fmt="decimal"/>
          <w:cols w:space="720" w:num="1"/>
        </w:sectPr>
      </w:pPr>
    </w:p>
    <w:p w14:paraId="1187B09D">
      <w:pPr>
        <w:spacing w:before="48" w:line="222" w:lineRule="auto"/>
        <w:ind w:left="2"/>
        <w:rPr>
          <w:rFonts w:ascii="仿宋" w:hAnsi="仿宋" w:eastAsia="仿宋" w:cs="仿宋"/>
          <w:sz w:val="24"/>
          <w:szCs w:val="24"/>
        </w:rPr>
      </w:pPr>
      <w:r>
        <w:rPr>
          <w:rFonts w:ascii="仿宋" w:hAnsi="仿宋" w:eastAsia="仿宋" w:cs="仿宋"/>
          <w:spacing w:val="-1"/>
          <w:sz w:val="24"/>
          <w:szCs w:val="24"/>
        </w:rPr>
        <w:t>何改变，对增减的数量按同类型中标产品价结算货款。</w:t>
      </w:r>
    </w:p>
    <w:p w14:paraId="59D3A6F9">
      <w:pPr>
        <w:pStyle w:val="2"/>
        <w:spacing w:line="253" w:lineRule="auto"/>
      </w:pPr>
    </w:p>
    <w:p w14:paraId="7E58D80A">
      <w:pPr>
        <w:spacing w:before="78" w:line="222" w:lineRule="auto"/>
        <w:ind w:left="12"/>
        <w:rPr>
          <w:rFonts w:ascii="仿宋" w:hAnsi="仿宋" w:eastAsia="仿宋" w:cs="仿宋"/>
          <w:sz w:val="24"/>
          <w:szCs w:val="24"/>
        </w:rPr>
      </w:pPr>
      <w:r>
        <w:rPr>
          <w:rFonts w:ascii="仿宋" w:hAnsi="仿宋" w:eastAsia="仿宋" w:cs="仿宋"/>
          <w:spacing w:val="-5"/>
          <w:sz w:val="24"/>
          <w:szCs w:val="24"/>
        </w:rPr>
        <w:t>1.1.3</w:t>
      </w:r>
      <w:r>
        <w:rPr>
          <w:rFonts w:ascii="仿宋" w:hAnsi="仿宋" w:eastAsia="仿宋" w:cs="仿宋"/>
          <w:spacing w:val="9"/>
          <w:sz w:val="24"/>
          <w:szCs w:val="24"/>
        </w:rPr>
        <w:t xml:space="preserve">   </w:t>
      </w:r>
      <w:r>
        <w:rPr>
          <w:rFonts w:ascii="仿宋" w:hAnsi="仿宋" w:eastAsia="仿宋" w:cs="仿宋"/>
          <w:spacing w:val="-5"/>
          <w:sz w:val="24"/>
          <w:szCs w:val="24"/>
        </w:rPr>
        <w:t>九、其他事项</w:t>
      </w:r>
    </w:p>
    <w:p w14:paraId="32B517DD">
      <w:pPr>
        <w:pStyle w:val="2"/>
        <w:spacing w:line="256" w:lineRule="auto"/>
      </w:pPr>
    </w:p>
    <w:p w14:paraId="65C211EB">
      <w:pPr>
        <w:spacing w:before="78" w:line="222" w:lineRule="auto"/>
        <w:rPr>
          <w:rFonts w:ascii="仿宋" w:hAnsi="仿宋" w:eastAsia="仿宋" w:cs="仿宋"/>
          <w:sz w:val="24"/>
          <w:szCs w:val="24"/>
        </w:rPr>
      </w:pPr>
      <w:r>
        <w:rPr>
          <w:rFonts w:ascii="仿宋" w:hAnsi="仿宋" w:eastAsia="仿宋" w:cs="仿宋"/>
          <w:spacing w:val="-8"/>
          <w:sz w:val="24"/>
          <w:szCs w:val="24"/>
        </w:rPr>
        <w:t>31.</w:t>
      </w:r>
      <w:r>
        <w:rPr>
          <w:rFonts w:ascii="仿宋" w:hAnsi="仿宋" w:eastAsia="仿宋" w:cs="仿宋"/>
          <w:spacing w:val="24"/>
          <w:sz w:val="24"/>
          <w:szCs w:val="24"/>
        </w:rPr>
        <w:t xml:space="preserve">  </w:t>
      </w:r>
      <w:r>
        <w:rPr>
          <w:rFonts w:ascii="仿宋" w:hAnsi="仿宋" w:eastAsia="仿宋" w:cs="仿宋"/>
          <w:spacing w:val="-8"/>
          <w:sz w:val="24"/>
          <w:szCs w:val="24"/>
        </w:rPr>
        <w:t>中标服务费</w:t>
      </w:r>
    </w:p>
    <w:p w14:paraId="0B129EFE">
      <w:pPr>
        <w:pStyle w:val="2"/>
        <w:spacing w:line="253" w:lineRule="auto"/>
      </w:pPr>
    </w:p>
    <w:p w14:paraId="77D6B85D">
      <w:pPr>
        <w:spacing w:before="78" w:line="351" w:lineRule="auto"/>
        <w:ind w:left="32" w:right="54" w:hanging="33"/>
        <w:rPr>
          <w:rFonts w:ascii="仿宋" w:hAnsi="仿宋" w:eastAsia="仿宋" w:cs="仿宋"/>
          <w:sz w:val="24"/>
          <w:szCs w:val="24"/>
        </w:rPr>
      </w:pPr>
      <w:r>
        <w:rPr>
          <w:rFonts w:ascii="仿宋" w:hAnsi="仿宋" w:eastAsia="仿宋" w:cs="仿宋"/>
          <w:spacing w:val="2"/>
          <w:sz w:val="24"/>
          <w:szCs w:val="24"/>
        </w:rPr>
        <w:t>31.1</w:t>
      </w:r>
      <w:r>
        <w:rPr>
          <w:rFonts w:ascii="仿宋" w:hAnsi="仿宋" w:eastAsia="仿宋" w:cs="仿宋"/>
          <w:spacing w:val="70"/>
          <w:sz w:val="24"/>
          <w:szCs w:val="24"/>
        </w:rPr>
        <w:t xml:space="preserve"> </w:t>
      </w:r>
      <w:r>
        <w:rPr>
          <w:rFonts w:ascii="仿宋" w:hAnsi="仿宋" w:eastAsia="仿宋" w:cs="仿宋"/>
          <w:spacing w:val="2"/>
          <w:sz w:val="24"/>
          <w:szCs w:val="24"/>
        </w:rPr>
        <w:t>中标人应按本竞争性磋商文件的规定，在《中标通知书》核发时至核发后 3 天内，</w:t>
      </w:r>
      <w:r>
        <w:rPr>
          <w:rFonts w:ascii="仿宋" w:hAnsi="仿宋" w:eastAsia="仿宋" w:cs="仿宋"/>
          <w:spacing w:val="-4"/>
          <w:sz w:val="24"/>
          <w:szCs w:val="24"/>
        </w:rPr>
        <w:t>向采购代理机构支付中标服务费。</w:t>
      </w:r>
    </w:p>
    <w:p w14:paraId="7FFF4590">
      <w:pPr>
        <w:pStyle w:val="2"/>
        <w:spacing w:line="252" w:lineRule="auto"/>
      </w:pPr>
    </w:p>
    <w:p w14:paraId="76904BA0">
      <w:pPr>
        <w:spacing w:before="78" w:line="222" w:lineRule="auto"/>
        <w:rPr>
          <w:rFonts w:ascii="仿宋" w:hAnsi="仿宋" w:eastAsia="仿宋" w:cs="仿宋"/>
          <w:sz w:val="24"/>
          <w:szCs w:val="24"/>
        </w:rPr>
      </w:pPr>
      <w:r>
        <w:rPr>
          <w:rFonts w:ascii="仿宋" w:hAnsi="仿宋" w:eastAsia="仿宋" w:cs="仿宋"/>
          <w:spacing w:val="1"/>
          <w:sz w:val="24"/>
          <w:szCs w:val="24"/>
        </w:rPr>
        <w:t>31.2</w:t>
      </w:r>
      <w:r>
        <w:rPr>
          <w:rFonts w:ascii="仿宋" w:hAnsi="仿宋" w:eastAsia="仿宋" w:cs="仿宋"/>
          <w:spacing w:val="49"/>
          <w:sz w:val="24"/>
          <w:szCs w:val="24"/>
        </w:rPr>
        <w:t xml:space="preserve"> </w:t>
      </w:r>
      <w:r>
        <w:rPr>
          <w:rFonts w:ascii="仿宋" w:hAnsi="仿宋" w:eastAsia="仿宋" w:cs="仿宋"/>
          <w:spacing w:val="1"/>
          <w:sz w:val="24"/>
          <w:szCs w:val="24"/>
        </w:rPr>
        <w:t>中标服务费的计算基数是中标人投标报价的总金额，即中标通知书中载明的</w:t>
      </w:r>
      <w:r>
        <w:rPr>
          <w:rFonts w:ascii="仿宋" w:hAnsi="仿宋" w:eastAsia="仿宋" w:cs="仿宋"/>
          <w:sz w:val="24"/>
          <w:szCs w:val="24"/>
        </w:rPr>
        <w:t>中标金额</w:t>
      </w:r>
    </w:p>
    <w:p w14:paraId="4C8AF4BA">
      <w:pPr>
        <w:pStyle w:val="2"/>
        <w:spacing w:line="413" w:lineRule="auto"/>
      </w:pPr>
    </w:p>
    <w:p w14:paraId="0DB74582">
      <w:pPr>
        <w:spacing w:before="79" w:line="115" w:lineRule="exact"/>
        <w:ind w:left="20"/>
        <w:rPr>
          <w:rFonts w:ascii="仿宋" w:hAnsi="仿宋" w:eastAsia="仿宋" w:cs="仿宋"/>
          <w:sz w:val="24"/>
          <w:szCs w:val="24"/>
        </w:rPr>
      </w:pPr>
      <w:r>
        <w:rPr>
          <w:rFonts w:ascii="仿宋" w:hAnsi="仿宋" w:eastAsia="仿宋" w:cs="仿宋"/>
          <w:position w:val="2"/>
          <w:sz w:val="24"/>
          <w:szCs w:val="24"/>
        </w:rPr>
        <w:t>。</w:t>
      </w:r>
    </w:p>
    <w:p w14:paraId="15A6BAD4">
      <w:pPr>
        <w:pStyle w:val="2"/>
        <w:spacing w:line="267" w:lineRule="auto"/>
      </w:pPr>
    </w:p>
    <w:p w14:paraId="284FC142">
      <w:pPr>
        <w:spacing w:before="78" w:line="350" w:lineRule="auto"/>
        <w:ind w:left="4" w:hanging="4"/>
        <w:rPr>
          <w:rFonts w:ascii="仿宋" w:hAnsi="仿宋" w:eastAsia="仿宋" w:cs="仿宋"/>
          <w:sz w:val="24"/>
          <w:szCs w:val="24"/>
        </w:rPr>
      </w:pPr>
      <w:r>
        <w:rPr>
          <w:rFonts w:ascii="仿宋" w:hAnsi="仿宋" w:eastAsia="仿宋" w:cs="仿宋"/>
          <w:spacing w:val="5"/>
          <w:sz w:val="24"/>
          <w:szCs w:val="24"/>
        </w:rPr>
        <w:t>32. 参与本次招标的投标企业必须有商务、技术人员对评标委员会提出的商务、技术问题</w:t>
      </w:r>
      <w:r>
        <w:rPr>
          <w:rFonts w:ascii="仿宋" w:hAnsi="仿宋" w:eastAsia="仿宋" w:cs="仿宋"/>
          <w:spacing w:val="-4"/>
          <w:sz w:val="24"/>
          <w:szCs w:val="24"/>
        </w:rPr>
        <w:t>进行答疑。</w:t>
      </w:r>
    </w:p>
    <w:p w14:paraId="6C15694C">
      <w:pPr>
        <w:pStyle w:val="2"/>
        <w:spacing w:line="255" w:lineRule="auto"/>
      </w:pPr>
    </w:p>
    <w:p w14:paraId="7D4E9B4C">
      <w:pPr>
        <w:spacing w:before="79" w:line="219" w:lineRule="auto"/>
        <w:rPr>
          <w:rFonts w:ascii="仿宋" w:hAnsi="仿宋" w:eastAsia="仿宋" w:cs="仿宋"/>
          <w:sz w:val="24"/>
          <w:szCs w:val="24"/>
        </w:rPr>
      </w:pPr>
      <w:r>
        <w:rPr>
          <w:rFonts w:ascii="仿宋" w:hAnsi="仿宋" w:eastAsia="仿宋" w:cs="仿宋"/>
          <w:spacing w:val="-1"/>
          <w:sz w:val="24"/>
          <w:szCs w:val="24"/>
        </w:rPr>
        <w:t>33. 有下列情形之一的， 视为投标人串通投标，其投标无效：</w:t>
      </w:r>
    </w:p>
    <w:p w14:paraId="4E7A3AE2">
      <w:pPr>
        <w:pStyle w:val="2"/>
        <w:spacing w:line="258" w:lineRule="auto"/>
      </w:pPr>
    </w:p>
    <w:p w14:paraId="3893006E">
      <w:pPr>
        <w:spacing w:before="79" w:line="221" w:lineRule="auto"/>
        <w:rPr>
          <w:rFonts w:ascii="仿宋" w:hAnsi="仿宋" w:eastAsia="仿宋" w:cs="仿宋"/>
          <w:sz w:val="24"/>
          <w:szCs w:val="24"/>
        </w:rPr>
      </w:pPr>
      <w:r>
        <w:rPr>
          <w:rFonts w:ascii="仿宋" w:hAnsi="仿宋" w:eastAsia="仿宋" w:cs="仿宋"/>
          <w:spacing w:val="-1"/>
          <w:sz w:val="24"/>
          <w:szCs w:val="24"/>
        </w:rPr>
        <w:t>33.1  不同投标人的响应文件由同一单位或者个人编制；</w:t>
      </w:r>
    </w:p>
    <w:p w14:paraId="6210E60D">
      <w:pPr>
        <w:pStyle w:val="2"/>
        <w:spacing w:line="254" w:lineRule="auto"/>
      </w:pPr>
    </w:p>
    <w:p w14:paraId="0416E250">
      <w:pPr>
        <w:spacing w:before="78" w:line="221" w:lineRule="auto"/>
        <w:rPr>
          <w:rFonts w:ascii="仿宋" w:hAnsi="仿宋" w:eastAsia="仿宋" w:cs="仿宋"/>
          <w:sz w:val="24"/>
          <w:szCs w:val="24"/>
        </w:rPr>
      </w:pPr>
      <w:r>
        <w:rPr>
          <w:rFonts w:ascii="仿宋" w:hAnsi="仿宋" w:eastAsia="仿宋" w:cs="仿宋"/>
          <w:spacing w:val="-1"/>
          <w:sz w:val="24"/>
          <w:szCs w:val="24"/>
        </w:rPr>
        <w:t>33.2  不同投标人委托同一单位或者个人办理投标事宜；</w:t>
      </w:r>
    </w:p>
    <w:p w14:paraId="5AE6DA07">
      <w:pPr>
        <w:pStyle w:val="2"/>
        <w:spacing w:line="257" w:lineRule="auto"/>
      </w:pPr>
    </w:p>
    <w:p w14:paraId="5AC9E7CC">
      <w:pPr>
        <w:spacing w:before="79" w:line="222" w:lineRule="auto"/>
        <w:rPr>
          <w:rFonts w:ascii="仿宋" w:hAnsi="仿宋" w:eastAsia="仿宋" w:cs="仿宋"/>
          <w:sz w:val="24"/>
          <w:szCs w:val="24"/>
        </w:rPr>
      </w:pPr>
      <w:r>
        <w:rPr>
          <w:rFonts w:ascii="仿宋" w:hAnsi="仿宋" w:eastAsia="仿宋" w:cs="仿宋"/>
          <w:sz w:val="24"/>
          <w:szCs w:val="24"/>
        </w:rPr>
        <w:t>33.3  不同投标人的响应文件载明的项目</w:t>
      </w:r>
      <w:r>
        <w:rPr>
          <w:rFonts w:ascii="仿宋" w:hAnsi="仿宋" w:eastAsia="仿宋" w:cs="仿宋"/>
          <w:spacing w:val="-1"/>
          <w:sz w:val="24"/>
          <w:szCs w:val="24"/>
        </w:rPr>
        <w:t>管理成员或者联系人员为同一人；</w:t>
      </w:r>
    </w:p>
    <w:p w14:paraId="5B53665B">
      <w:pPr>
        <w:pStyle w:val="2"/>
        <w:spacing w:line="253" w:lineRule="auto"/>
      </w:pPr>
    </w:p>
    <w:p w14:paraId="0CFD8E21">
      <w:pPr>
        <w:spacing w:before="78" w:line="220" w:lineRule="auto"/>
        <w:rPr>
          <w:rFonts w:ascii="仿宋" w:hAnsi="仿宋" w:eastAsia="仿宋" w:cs="仿宋"/>
          <w:sz w:val="24"/>
          <w:szCs w:val="24"/>
        </w:rPr>
      </w:pPr>
      <w:r>
        <w:rPr>
          <w:rFonts w:ascii="仿宋" w:hAnsi="仿宋" w:eastAsia="仿宋" w:cs="仿宋"/>
          <w:spacing w:val="-1"/>
          <w:sz w:val="24"/>
          <w:szCs w:val="24"/>
        </w:rPr>
        <w:t>33.4  不同投标人的响应文件异常一致或者投标报价呈规律性差异；</w:t>
      </w:r>
    </w:p>
    <w:p w14:paraId="750D9B6E">
      <w:pPr>
        <w:pStyle w:val="2"/>
        <w:spacing w:line="255" w:lineRule="auto"/>
      </w:pPr>
    </w:p>
    <w:p w14:paraId="61D8DC39">
      <w:pPr>
        <w:spacing w:before="79" w:line="222" w:lineRule="auto"/>
        <w:rPr>
          <w:rFonts w:ascii="仿宋" w:hAnsi="仿宋" w:eastAsia="仿宋" w:cs="仿宋"/>
          <w:sz w:val="24"/>
          <w:szCs w:val="24"/>
        </w:rPr>
      </w:pPr>
      <w:r>
        <w:rPr>
          <w:rFonts w:ascii="仿宋" w:hAnsi="仿宋" w:eastAsia="仿宋" w:cs="仿宋"/>
          <w:spacing w:val="-1"/>
          <w:sz w:val="24"/>
          <w:szCs w:val="24"/>
        </w:rPr>
        <w:t>33.5  不同投标人的响应文件相互混装；</w:t>
      </w:r>
    </w:p>
    <w:p w14:paraId="12FC09C5">
      <w:pPr>
        <w:pStyle w:val="2"/>
        <w:spacing w:line="253" w:lineRule="auto"/>
      </w:pPr>
    </w:p>
    <w:p w14:paraId="07B55DFD">
      <w:pPr>
        <w:spacing w:before="78" w:line="219" w:lineRule="auto"/>
        <w:rPr>
          <w:rFonts w:ascii="仿宋" w:hAnsi="仿宋" w:eastAsia="仿宋" w:cs="仿宋"/>
          <w:sz w:val="24"/>
          <w:szCs w:val="24"/>
        </w:rPr>
      </w:pPr>
      <w:r>
        <w:rPr>
          <w:rFonts w:ascii="仿宋" w:hAnsi="仿宋" w:eastAsia="仿宋" w:cs="仿宋"/>
          <w:spacing w:val="-1"/>
          <w:sz w:val="24"/>
          <w:szCs w:val="24"/>
        </w:rPr>
        <w:t>33.6  不同投标人的投标保证金从同一单位或者个人的账户转出。</w:t>
      </w:r>
    </w:p>
    <w:p w14:paraId="2CD95B2E">
      <w:pPr>
        <w:spacing w:line="219" w:lineRule="auto"/>
        <w:rPr>
          <w:rFonts w:ascii="仿宋" w:hAnsi="仿宋" w:eastAsia="仿宋" w:cs="仿宋"/>
          <w:sz w:val="24"/>
          <w:szCs w:val="24"/>
        </w:rPr>
        <w:sectPr>
          <w:footerReference r:id="rId27" w:type="default"/>
          <w:pgSz w:w="11850" w:h="16776"/>
          <w:pgMar w:top="386" w:right="1178" w:bottom="991" w:left="1100" w:header="0" w:footer="840" w:gutter="0"/>
          <w:pgNumType w:fmt="decimal"/>
          <w:cols w:space="720" w:num="1"/>
        </w:sectPr>
      </w:pPr>
    </w:p>
    <w:p w14:paraId="229CDF11">
      <w:pPr>
        <w:spacing w:before="225" w:line="556" w:lineRule="exact"/>
        <w:ind w:left="2547"/>
        <w:outlineLvl w:val="0"/>
        <w:rPr>
          <w:rFonts w:ascii="微软雅黑" w:hAnsi="微软雅黑" w:eastAsia="微软雅黑" w:cs="微软雅黑"/>
          <w:sz w:val="55"/>
          <w:szCs w:val="55"/>
        </w:rPr>
      </w:pPr>
      <w:bookmarkStart w:id="4" w:name="bookmark5"/>
      <w:bookmarkEnd w:id="4"/>
      <w:bookmarkStart w:id="5" w:name="bookmark6"/>
      <w:bookmarkEnd w:id="5"/>
      <w:r>
        <w:rPr>
          <w:rFonts w:ascii="微软雅黑" w:hAnsi="微软雅黑" w:eastAsia="微软雅黑" w:cs="微软雅黑"/>
          <w:spacing w:val="-26"/>
          <w:w w:val="99"/>
          <w:position w:val="-3"/>
          <w:sz w:val="55"/>
          <w:szCs w:val="55"/>
        </w:rPr>
        <w:t>第三章</w:t>
      </w:r>
      <w:r>
        <w:rPr>
          <w:rFonts w:ascii="微软雅黑" w:hAnsi="微软雅黑" w:eastAsia="微软雅黑" w:cs="微软雅黑"/>
          <w:spacing w:val="108"/>
          <w:position w:val="-3"/>
          <w:sz w:val="55"/>
          <w:szCs w:val="55"/>
        </w:rPr>
        <w:t xml:space="preserve"> </w:t>
      </w:r>
      <w:r>
        <w:rPr>
          <w:rFonts w:ascii="微软雅黑" w:hAnsi="微软雅黑" w:eastAsia="微软雅黑" w:cs="微软雅黑"/>
          <w:spacing w:val="-26"/>
          <w:w w:val="99"/>
          <w:position w:val="-3"/>
          <w:sz w:val="55"/>
          <w:szCs w:val="55"/>
        </w:rPr>
        <w:t>合同条款</w:t>
      </w:r>
    </w:p>
    <w:p w14:paraId="361210D1">
      <w:pPr>
        <w:pStyle w:val="2"/>
        <w:spacing w:line="345" w:lineRule="auto"/>
      </w:pPr>
    </w:p>
    <w:p w14:paraId="735F09E5">
      <w:pPr>
        <w:spacing w:before="78" w:line="222" w:lineRule="auto"/>
        <w:ind w:left="3398"/>
        <w:outlineLvl w:val="1"/>
        <w:rPr>
          <w:rFonts w:ascii="仿宋" w:hAnsi="仿宋" w:eastAsia="仿宋" w:cs="仿宋"/>
          <w:sz w:val="24"/>
          <w:szCs w:val="24"/>
        </w:rPr>
      </w:pPr>
      <w:r>
        <w:rPr>
          <w:rFonts w:ascii="仿宋" w:hAnsi="仿宋" w:eastAsia="仿宋" w:cs="仿宋"/>
          <w:spacing w:val="-6"/>
          <w:sz w:val="24"/>
          <w:szCs w:val="24"/>
        </w:rPr>
        <w:t>第一节</w:t>
      </w:r>
      <w:r>
        <w:rPr>
          <w:rFonts w:ascii="仿宋" w:hAnsi="仿宋" w:eastAsia="仿宋" w:cs="仿宋"/>
          <w:spacing w:val="26"/>
          <w:sz w:val="24"/>
          <w:szCs w:val="24"/>
        </w:rPr>
        <w:t xml:space="preserve"> </w:t>
      </w:r>
      <w:r>
        <w:rPr>
          <w:rFonts w:ascii="仿宋" w:hAnsi="仿宋" w:eastAsia="仿宋" w:cs="仿宋"/>
          <w:spacing w:val="-6"/>
          <w:sz w:val="24"/>
          <w:szCs w:val="24"/>
        </w:rPr>
        <w:t>通用合同条款</w:t>
      </w:r>
    </w:p>
    <w:p w14:paraId="545859E2">
      <w:pPr>
        <w:spacing w:before="294" w:line="360" w:lineRule="auto"/>
        <w:ind w:firstLine="479"/>
        <w:jc w:val="both"/>
        <w:rPr>
          <w:rFonts w:ascii="仿宋" w:hAnsi="仿宋" w:eastAsia="仿宋" w:cs="仿宋"/>
          <w:sz w:val="24"/>
          <w:szCs w:val="24"/>
        </w:rPr>
      </w:pPr>
      <w:r>
        <w:rPr>
          <w:rFonts w:ascii="仿宋" w:hAnsi="仿宋" w:eastAsia="仿宋" w:cs="仿宋"/>
          <w:spacing w:val="-1"/>
          <w:sz w:val="24"/>
          <w:szCs w:val="24"/>
        </w:rPr>
        <w:t>通用合同条款直接引用住房城乡建设部、国家工商行政管理总局“关于印发建设</w:t>
      </w:r>
      <w:r>
        <w:rPr>
          <w:rFonts w:ascii="仿宋" w:hAnsi="仿宋" w:eastAsia="仿宋" w:cs="仿宋"/>
          <w:spacing w:val="-2"/>
          <w:sz w:val="24"/>
          <w:szCs w:val="24"/>
        </w:rPr>
        <w:t>工程施工合同（示范文本）的通知</w:t>
      </w:r>
      <w:r>
        <w:rPr>
          <w:rFonts w:ascii="仿宋" w:hAnsi="仿宋" w:eastAsia="仿宋" w:cs="仿宋"/>
          <w:spacing w:val="-72"/>
          <w:sz w:val="24"/>
          <w:szCs w:val="24"/>
        </w:rPr>
        <w:t xml:space="preserve"> </w:t>
      </w:r>
      <w:r>
        <w:rPr>
          <w:rFonts w:ascii="仿宋" w:hAnsi="仿宋" w:eastAsia="仿宋" w:cs="仿宋"/>
          <w:spacing w:val="-2"/>
          <w:sz w:val="24"/>
          <w:szCs w:val="24"/>
        </w:rPr>
        <w:t>”（建市【2013】56号）中《建设工程施工合同》</w:t>
      </w:r>
      <w:r>
        <w:rPr>
          <w:rFonts w:ascii="仿宋" w:hAnsi="仿宋" w:eastAsia="仿宋" w:cs="仿宋"/>
          <w:sz w:val="24"/>
          <w:szCs w:val="24"/>
        </w:rPr>
        <w:t xml:space="preserve"> </w:t>
      </w:r>
      <w:r>
        <w:rPr>
          <w:rFonts w:ascii="仿宋" w:hAnsi="仿宋" w:eastAsia="仿宋" w:cs="仿宋"/>
          <w:spacing w:val="-1"/>
          <w:sz w:val="24"/>
          <w:szCs w:val="24"/>
        </w:rPr>
        <w:t>（GF-2013-0201）第二部分“通用合同条款</w:t>
      </w:r>
      <w:r>
        <w:rPr>
          <w:rFonts w:ascii="仿宋" w:hAnsi="仿宋" w:eastAsia="仿宋" w:cs="仿宋"/>
          <w:spacing w:val="-82"/>
          <w:sz w:val="24"/>
          <w:szCs w:val="24"/>
        </w:rPr>
        <w:t xml:space="preserve"> </w:t>
      </w:r>
      <w:r>
        <w:rPr>
          <w:rFonts w:ascii="仿宋" w:hAnsi="仿宋" w:eastAsia="仿宋" w:cs="仿宋"/>
          <w:spacing w:val="-1"/>
          <w:sz w:val="24"/>
          <w:szCs w:val="24"/>
        </w:rPr>
        <w:t>”。</w:t>
      </w:r>
    </w:p>
    <w:p w14:paraId="3035AB7A">
      <w:pPr>
        <w:spacing w:line="360" w:lineRule="auto"/>
        <w:rPr>
          <w:rFonts w:ascii="仿宋" w:hAnsi="仿宋" w:eastAsia="仿宋" w:cs="仿宋"/>
          <w:sz w:val="24"/>
          <w:szCs w:val="24"/>
        </w:rPr>
        <w:sectPr>
          <w:footerReference r:id="rId28" w:type="default"/>
          <w:pgSz w:w="11906" w:h="16839"/>
          <w:pgMar w:top="1431" w:right="1535" w:bottom="1137" w:left="1511" w:header="0" w:footer="986" w:gutter="0"/>
          <w:pgNumType w:fmt="decimal"/>
          <w:cols w:space="720" w:num="1"/>
        </w:sectPr>
      </w:pPr>
    </w:p>
    <w:p w14:paraId="48774EF3">
      <w:pPr>
        <w:spacing w:before="48" w:line="222" w:lineRule="auto"/>
        <w:ind w:left="3676"/>
        <w:rPr>
          <w:rFonts w:ascii="仿宋" w:hAnsi="仿宋" w:eastAsia="仿宋" w:cs="仿宋"/>
          <w:sz w:val="24"/>
          <w:szCs w:val="24"/>
        </w:rPr>
      </w:pPr>
      <w:r>
        <w:rPr>
          <w:rFonts w:ascii="仿宋" w:hAnsi="仿宋" w:eastAsia="仿宋" w:cs="仿宋"/>
          <w:b/>
          <w:bCs/>
          <w:spacing w:val="-7"/>
          <w:sz w:val="24"/>
          <w:szCs w:val="24"/>
        </w:rPr>
        <w:t>第二节</w:t>
      </w:r>
      <w:r>
        <w:rPr>
          <w:rFonts w:ascii="仿宋" w:hAnsi="仿宋" w:eastAsia="仿宋" w:cs="仿宋"/>
          <w:spacing w:val="20"/>
          <w:sz w:val="24"/>
          <w:szCs w:val="24"/>
        </w:rPr>
        <w:t xml:space="preserve"> </w:t>
      </w:r>
      <w:r>
        <w:rPr>
          <w:rFonts w:ascii="仿宋" w:hAnsi="仿宋" w:eastAsia="仿宋" w:cs="仿宋"/>
          <w:b/>
          <w:bCs/>
          <w:spacing w:val="-7"/>
          <w:sz w:val="24"/>
          <w:szCs w:val="24"/>
        </w:rPr>
        <w:t>专用合同条款</w:t>
      </w:r>
    </w:p>
    <w:p w14:paraId="30D1C9C6">
      <w:pPr>
        <w:spacing w:before="277" w:line="224" w:lineRule="auto"/>
        <w:ind w:left="667"/>
        <w:outlineLvl w:val="2"/>
        <w:rPr>
          <w:rFonts w:ascii="仿宋" w:hAnsi="仿宋" w:eastAsia="仿宋" w:cs="仿宋"/>
          <w:sz w:val="24"/>
          <w:szCs w:val="24"/>
        </w:rPr>
      </w:pPr>
      <w:r>
        <w:rPr>
          <w:rFonts w:ascii="仿宋" w:hAnsi="仿宋" w:eastAsia="仿宋" w:cs="仿宋"/>
          <w:spacing w:val="-8"/>
          <w:sz w:val="24"/>
          <w:szCs w:val="24"/>
        </w:rPr>
        <w:t>1.</w:t>
      </w:r>
      <w:r>
        <w:rPr>
          <w:rFonts w:ascii="仿宋" w:hAnsi="仿宋" w:eastAsia="仿宋" w:cs="仿宋"/>
          <w:spacing w:val="20"/>
          <w:sz w:val="24"/>
          <w:szCs w:val="24"/>
        </w:rPr>
        <w:t xml:space="preserve"> </w:t>
      </w:r>
      <w:r>
        <w:rPr>
          <w:rFonts w:ascii="仿宋" w:hAnsi="仿宋" w:eastAsia="仿宋" w:cs="仿宋"/>
          <w:spacing w:val="-8"/>
          <w:sz w:val="24"/>
          <w:szCs w:val="24"/>
        </w:rPr>
        <w:t>一般约定</w:t>
      </w:r>
    </w:p>
    <w:p w14:paraId="65FB0EF7">
      <w:pPr>
        <w:spacing w:before="289" w:line="224" w:lineRule="auto"/>
        <w:ind w:left="506"/>
        <w:rPr>
          <w:rFonts w:ascii="仿宋" w:hAnsi="仿宋" w:eastAsia="仿宋" w:cs="仿宋"/>
          <w:sz w:val="24"/>
          <w:szCs w:val="24"/>
        </w:rPr>
      </w:pPr>
      <w:r>
        <w:rPr>
          <w:rFonts w:ascii="仿宋" w:hAnsi="仿宋" w:eastAsia="仿宋" w:cs="仿宋"/>
          <w:spacing w:val="-7"/>
          <w:sz w:val="24"/>
          <w:szCs w:val="24"/>
        </w:rPr>
        <w:t>1.1</w:t>
      </w:r>
      <w:r>
        <w:rPr>
          <w:rFonts w:ascii="仿宋" w:hAnsi="仿宋" w:eastAsia="仿宋" w:cs="仿宋"/>
          <w:spacing w:val="21"/>
          <w:sz w:val="24"/>
          <w:szCs w:val="24"/>
        </w:rPr>
        <w:t xml:space="preserve"> </w:t>
      </w:r>
      <w:r>
        <w:rPr>
          <w:rFonts w:ascii="仿宋" w:hAnsi="仿宋" w:eastAsia="仿宋" w:cs="仿宋"/>
          <w:spacing w:val="-7"/>
          <w:sz w:val="24"/>
          <w:szCs w:val="24"/>
        </w:rPr>
        <w:t>词语定义</w:t>
      </w:r>
    </w:p>
    <w:p w14:paraId="08F27EAA">
      <w:pPr>
        <w:spacing w:before="289" w:line="224" w:lineRule="auto"/>
        <w:ind w:left="506"/>
        <w:rPr>
          <w:rFonts w:ascii="仿宋" w:hAnsi="仿宋" w:eastAsia="仿宋" w:cs="仿宋"/>
          <w:sz w:val="24"/>
          <w:szCs w:val="24"/>
        </w:rPr>
      </w:pPr>
      <w:r>
        <w:rPr>
          <w:rFonts w:ascii="仿宋" w:hAnsi="仿宋" w:eastAsia="仿宋" w:cs="仿宋"/>
          <w:spacing w:val="-4"/>
          <w:sz w:val="24"/>
          <w:szCs w:val="24"/>
        </w:rPr>
        <w:t>1.1.1合同</w:t>
      </w:r>
    </w:p>
    <w:p w14:paraId="77958CA6">
      <w:pPr>
        <w:spacing w:before="167" w:line="222" w:lineRule="auto"/>
        <w:ind w:left="506"/>
        <w:rPr>
          <w:rFonts w:ascii="仿宋" w:hAnsi="仿宋" w:eastAsia="仿宋" w:cs="仿宋"/>
          <w:sz w:val="24"/>
          <w:szCs w:val="24"/>
        </w:rPr>
      </w:pPr>
      <w:r>
        <w:rPr>
          <w:rFonts w:ascii="仿宋" w:hAnsi="仿宋" w:eastAsia="仿宋" w:cs="仿宋"/>
          <w:sz w:val="24"/>
          <w:szCs w:val="24"/>
        </w:rPr>
        <w:t>1.1.1.10其他合同文件包括：</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06FD224">
      <w:pPr>
        <w:spacing w:before="172" w:line="222" w:lineRule="auto"/>
        <w:ind w:left="506"/>
        <w:rPr>
          <w:rFonts w:ascii="仿宋" w:hAnsi="仿宋" w:eastAsia="仿宋" w:cs="仿宋"/>
          <w:sz w:val="24"/>
          <w:szCs w:val="24"/>
        </w:rPr>
      </w:pPr>
      <w:r>
        <w:rPr>
          <w:rFonts w:ascii="仿宋" w:hAnsi="仿宋" w:eastAsia="仿宋" w:cs="仿宋"/>
          <w:spacing w:val="-2"/>
          <w:sz w:val="24"/>
          <w:szCs w:val="24"/>
        </w:rPr>
        <w:t>1.1.2 合同当事人及其他相关方</w:t>
      </w:r>
    </w:p>
    <w:p w14:paraId="5B313B29">
      <w:pPr>
        <w:spacing w:before="173" w:line="227" w:lineRule="auto"/>
        <w:ind w:left="506"/>
        <w:rPr>
          <w:rFonts w:ascii="仿宋" w:hAnsi="仿宋" w:eastAsia="仿宋" w:cs="仿宋"/>
          <w:sz w:val="24"/>
          <w:szCs w:val="24"/>
        </w:rPr>
      </w:pPr>
      <w:r>
        <w:rPr>
          <w:rFonts w:ascii="仿宋" w:hAnsi="仿宋" w:eastAsia="仿宋" w:cs="仿宋"/>
          <w:spacing w:val="-3"/>
          <w:sz w:val="24"/>
          <w:szCs w:val="24"/>
        </w:rPr>
        <w:t>1.1.2.4监理人：</w:t>
      </w:r>
    </w:p>
    <w:p w14:paraId="43A7936A">
      <w:pPr>
        <w:spacing w:before="163" w:line="221" w:lineRule="auto"/>
        <w:ind w:left="497"/>
        <w:rPr>
          <w:rFonts w:ascii="仿宋" w:hAnsi="仿宋" w:eastAsia="仿宋" w:cs="仿宋"/>
          <w:sz w:val="24"/>
          <w:szCs w:val="24"/>
        </w:rPr>
      </w:pPr>
      <w:r>
        <w:rPr>
          <w:rFonts w:ascii="仿宋" w:hAnsi="仿宋" w:eastAsia="仿宋" w:cs="仿宋"/>
          <w:spacing w:val="-17"/>
          <w:sz w:val="24"/>
          <w:szCs w:val="24"/>
        </w:rPr>
        <w:t>名</w:t>
      </w:r>
      <w:r>
        <w:rPr>
          <w:rFonts w:ascii="仿宋" w:hAnsi="仿宋" w:eastAsia="仿宋" w:cs="仿宋"/>
          <w:spacing w:val="3"/>
          <w:sz w:val="24"/>
          <w:szCs w:val="24"/>
        </w:rPr>
        <w:t xml:space="preserve">    </w:t>
      </w:r>
      <w:r>
        <w:rPr>
          <w:rFonts w:ascii="仿宋" w:hAnsi="仿宋" w:eastAsia="仿宋" w:cs="仿宋"/>
          <w:spacing w:val="-17"/>
          <w:sz w:val="24"/>
          <w:szCs w:val="24"/>
        </w:rPr>
        <w:t>称</w:t>
      </w:r>
      <w:r>
        <w:rPr>
          <w:rFonts w:ascii="仿宋" w:hAnsi="仿宋" w:eastAsia="仿宋" w:cs="仿宋"/>
          <w:spacing w:val="-83"/>
          <w:sz w:val="24"/>
          <w:szCs w:val="24"/>
        </w:rPr>
        <w:t xml:space="preserve"> </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10DBC876">
      <w:pPr>
        <w:spacing w:before="174" w:line="222" w:lineRule="auto"/>
        <w:ind w:left="508"/>
        <w:rPr>
          <w:rFonts w:ascii="仿宋" w:hAnsi="仿宋" w:eastAsia="仿宋" w:cs="仿宋"/>
          <w:sz w:val="24"/>
          <w:szCs w:val="24"/>
        </w:rPr>
      </w:pPr>
      <w:r>
        <w:rPr>
          <w:rFonts w:ascii="仿宋" w:hAnsi="仿宋" w:eastAsia="仿宋" w:cs="仿宋"/>
          <w:spacing w:val="-5"/>
          <w:sz w:val="24"/>
          <w:szCs w:val="24"/>
        </w:rPr>
        <w:t>资质类别和等级</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722308CB">
      <w:pPr>
        <w:spacing w:before="173" w:line="222" w:lineRule="auto"/>
        <w:ind w:left="493"/>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6F7E9C05">
      <w:pPr>
        <w:spacing w:before="169" w:line="221" w:lineRule="auto"/>
        <w:ind w:left="522"/>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02C7B784">
      <w:pPr>
        <w:spacing w:before="173" w:line="222" w:lineRule="auto"/>
        <w:ind w:left="501"/>
        <w:rPr>
          <w:rFonts w:ascii="仿宋" w:hAnsi="仿宋" w:eastAsia="仿宋" w:cs="仿宋"/>
          <w:sz w:val="24"/>
          <w:szCs w:val="24"/>
        </w:rPr>
      </w:pPr>
      <w:r>
        <w:rPr>
          <w:rFonts w:ascii="仿宋" w:hAnsi="仿宋" w:eastAsia="仿宋" w:cs="仿宋"/>
          <w:spacing w:val="-4"/>
          <w:sz w:val="24"/>
          <w:szCs w:val="24"/>
        </w:rPr>
        <w:t>通信地址：</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38CB9C6F">
      <w:pPr>
        <w:spacing w:before="173" w:line="222" w:lineRule="auto"/>
        <w:ind w:left="506"/>
        <w:rPr>
          <w:rFonts w:ascii="仿宋" w:hAnsi="仿宋" w:eastAsia="仿宋" w:cs="仿宋"/>
          <w:sz w:val="24"/>
          <w:szCs w:val="24"/>
        </w:rPr>
      </w:pPr>
      <w:r>
        <w:rPr>
          <w:rFonts w:ascii="仿宋" w:hAnsi="仿宋" w:eastAsia="仿宋" w:cs="仿宋"/>
          <w:spacing w:val="-4"/>
          <w:sz w:val="24"/>
          <w:szCs w:val="24"/>
        </w:rPr>
        <w:t>1.1.2.5</w:t>
      </w:r>
      <w:r>
        <w:rPr>
          <w:rFonts w:ascii="仿宋" w:hAnsi="仿宋" w:eastAsia="仿宋" w:cs="仿宋"/>
          <w:spacing w:val="16"/>
          <w:sz w:val="24"/>
          <w:szCs w:val="24"/>
        </w:rPr>
        <w:t xml:space="preserve"> </w:t>
      </w:r>
      <w:r>
        <w:rPr>
          <w:rFonts w:ascii="仿宋" w:hAnsi="仿宋" w:eastAsia="仿宋" w:cs="仿宋"/>
          <w:spacing w:val="-4"/>
          <w:sz w:val="24"/>
          <w:szCs w:val="24"/>
        </w:rPr>
        <w:t>设计人：</w:t>
      </w:r>
    </w:p>
    <w:p w14:paraId="020D5503">
      <w:pPr>
        <w:spacing w:before="169" w:line="221" w:lineRule="auto"/>
        <w:ind w:left="497"/>
        <w:rPr>
          <w:rFonts w:ascii="仿宋" w:hAnsi="仿宋" w:eastAsia="仿宋" w:cs="仿宋"/>
          <w:sz w:val="24"/>
          <w:szCs w:val="24"/>
        </w:rPr>
      </w:pPr>
      <w:r>
        <w:rPr>
          <w:rFonts w:ascii="仿宋" w:hAnsi="仿宋" w:eastAsia="仿宋" w:cs="仿宋"/>
          <w:spacing w:val="-17"/>
          <w:sz w:val="24"/>
          <w:szCs w:val="24"/>
        </w:rPr>
        <w:t>名</w:t>
      </w:r>
      <w:r>
        <w:rPr>
          <w:rFonts w:ascii="仿宋" w:hAnsi="仿宋" w:eastAsia="仿宋" w:cs="仿宋"/>
          <w:spacing w:val="3"/>
          <w:sz w:val="24"/>
          <w:szCs w:val="24"/>
        </w:rPr>
        <w:t xml:space="preserve">    </w:t>
      </w:r>
      <w:r>
        <w:rPr>
          <w:rFonts w:ascii="仿宋" w:hAnsi="仿宋" w:eastAsia="仿宋" w:cs="仿宋"/>
          <w:spacing w:val="-17"/>
          <w:sz w:val="24"/>
          <w:szCs w:val="24"/>
        </w:rPr>
        <w:t>称</w:t>
      </w:r>
      <w:r>
        <w:rPr>
          <w:rFonts w:ascii="仿宋" w:hAnsi="仿宋" w:eastAsia="仿宋" w:cs="仿宋"/>
          <w:spacing w:val="-83"/>
          <w:sz w:val="24"/>
          <w:szCs w:val="24"/>
        </w:rPr>
        <w:t xml:space="preserve"> </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220783DB">
      <w:pPr>
        <w:spacing w:before="174" w:line="222" w:lineRule="auto"/>
        <w:ind w:left="508"/>
        <w:rPr>
          <w:rFonts w:ascii="仿宋" w:hAnsi="仿宋" w:eastAsia="仿宋" w:cs="仿宋"/>
          <w:sz w:val="24"/>
          <w:szCs w:val="24"/>
        </w:rPr>
      </w:pPr>
      <w:r>
        <w:rPr>
          <w:rFonts w:ascii="仿宋" w:hAnsi="仿宋" w:eastAsia="仿宋" w:cs="仿宋"/>
          <w:spacing w:val="-5"/>
          <w:sz w:val="24"/>
          <w:szCs w:val="24"/>
        </w:rPr>
        <w:t>资质类别和等级</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1E1AF5EA">
      <w:pPr>
        <w:spacing w:before="173" w:line="222" w:lineRule="auto"/>
        <w:ind w:left="493"/>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18BED7FC">
      <w:pPr>
        <w:spacing w:before="169" w:line="221" w:lineRule="auto"/>
        <w:ind w:left="522"/>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69D58705">
      <w:pPr>
        <w:spacing w:before="173" w:line="222" w:lineRule="auto"/>
        <w:ind w:left="501"/>
        <w:rPr>
          <w:rFonts w:ascii="仿宋" w:hAnsi="仿宋" w:eastAsia="仿宋" w:cs="仿宋"/>
          <w:sz w:val="24"/>
          <w:szCs w:val="24"/>
        </w:rPr>
      </w:pPr>
      <w:r>
        <w:rPr>
          <w:rFonts w:ascii="仿宋" w:hAnsi="仿宋" w:eastAsia="仿宋" w:cs="仿宋"/>
          <w:spacing w:val="-4"/>
          <w:sz w:val="24"/>
          <w:szCs w:val="24"/>
        </w:rPr>
        <w:t>通信地址：</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2D3A2BB7">
      <w:pPr>
        <w:spacing w:before="173" w:line="223" w:lineRule="auto"/>
        <w:ind w:left="506"/>
        <w:rPr>
          <w:rFonts w:ascii="仿宋" w:hAnsi="仿宋" w:eastAsia="仿宋" w:cs="仿宋"/>
          <w:sz w:val="24"/>
          <w:szCs w:val="24"/>
        </w:rPr>
      </w:pPr>
      <w:r>
        <w:rPr>
          <w:rFonts w:ascii="仿宋" w:hAnsi="仿宋" w:eastAsia="仿宋" w:cs="仿宋"/>
          <w:spacing w:val="-5"/>
          <w:sz w:val="24"/>
          <w:szCs w:val="24"/>
        </w:rPr>
        <w:t>1.1.3</w:t>
      </w:r>
      <w:r>
        <w:rPr>
          <w:rFonts w:ascii="仿宋" w:hAnsi="仿宋" w:eastAsia="仿宋" w:cs="仿宋"/>
          <w:spacing w:val="22"/>
          <w:sz w:val="24"/>
          <w:szCs w:val="24"/>
        </w:rPr>
        <w:t xml:space="preserve"> </w:t>
      </w:r>
      <w:r>
        <w:rPr>
          <w:rFonts w:ascii="仿宋" w:hAnsi="仿宋" w:eastAsia="仿宋" w:cs="仿宋"/>
          <w:spacing w:val="-5"/>
          <w:sz w:val="24"/>
          <w:szCs w:val="24"/>
        </w:rPr>
        <w:t>工程和设备</w:t>
      </w:r>
    </w:p>
    <w:p w14:paraId="397BF826">
      <w:pPr>
        <w:spacing w:before="168" w:line="220" w:lineRule="auto"/>
        <w:ind w:left="506"/>
        <w:rPr>
          <w:rFonts w:ascii="仿宋" w:hAnsi="仿宋" w:eastAsia="仿宋" w:cs="仿宋"/>
          <w:sz w:val="24"/>
          <w:szCs w:val="24"/>
        </w:rPr>
      </w:pPr>
      <w:r>
        <w:rPr>
          <w:rFonts w:ascii="仿宋" w:hAnsi="仿宋" w:eastAsia="仿宋" w:cs="仿宋"/>
          <w:spacing w:val="-1"/>
          <w:sz w:val="24"/>
          <w:szCs w:val="24"/>
        </w:rPr>
        <w:t>1.1.3.7 作为施工现场组成部分的其他场所</w:t>
      </w:r>
      <w:r>
        <w:rPr>
          <w:rFonts w:ascii="仿宋" w:hAnsi="仿宋" w:eastAsia="仿宋" w:cs="仿宋"/>
          <w:spacing w:val="-2"/>
          <w:sz w:val="24"/>
          <w:szCs w:val="24"/>
        </w:rPr>
        <w:t>包括：</w:t>
      </w:r>
      <w:r>
        <w:rPr>
          <w:rFonts w:ascii="仿宋" w:hAnsi="仿宋" w:eastAsia="仿宋" w:cs="仿宋"/>
          <w:spacing w:val="-2"/>
          <w:sz w:val="24"/>
          <w:szCs w:val="24"/>
          <w:u w:val="single" w:color="auto"/>
        </w:rPr>
        <w:t xml:space="preserve">                           </w:t>
      </w:r>
    </w:p>
    <w:p w14:paraId="27314A17">
      <w:pPr>
        <w:pStyle w:val="2"/>
        <w:spacing w:line="310" w:lineRule="auto"/>
      </w:pPr>
    </w:p>
    <w:p w14:paraId="2820ED61">
      <w:pPr>
        <w:tabs>
          <w:tab w:val="left" w:pos="1320"/>
        </w:tabs>
        <w:spacing w:before="24"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4D4D2A86">
      <w:pPr>
        <w:spacing w:before="229" w:line="222" w:lineRule="auto"/>
        <w:ind w:left="506"/>
        <w:rPr>
          <w:rFonts w:ascii="仿宋" w:hAnsi="仿宋" w:eastAsia="仿宋" w:cs="仿宋"/>
          <w:sz w:val="24"/>
          <w:szCs w:val="24"/>
        </w:rPr>
      </w:pPr>
      <w:r>
        <w:rPr>
          <w:rFonts w:ascii="仿宋" w:hAnsi="仿宋" w:eastAsia="仿宋" w:cs="仿宋"/>
          <w:spacing w:val="-2"/>
          <w:sz w:val="24"/>
          <w:szCs w:val="24"/>
        </w:rPr>
        <w:t>1.1.3.9 永久占地包括：</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7F94E4F0">
      <w:pPr>
        <w:pStyle w:val="2"/>
        <w:spacing w:line="250" w:lineRule="auto"/>
      </w:pPr>
    </w:p>
    <w:p w14:paraId="46139B66">
      <w:pPr>
        <w:spacing w:before="78" w:line="115" w:lineRule="exact"/>
        <w:ind w:left="34"/>
        <w:rPr>
          <w:rFonts w:ascii="仿宋" w:hAnsi="仿宋" w:eastAsia="仿宋" w:cs="仿宋"/>
          <w:sz w:val="24"/>
          <w:szCs w:val="24"/>
        </w:rPr>
      </w:pPr>
      <w:r>
        <w:rPr>
          <w:rFonts w:ascii="仿宋" w:hAnsi="仿宋" w:eastAsia="仿宋" w:cs="仿宋"/>
          <w:position w:val="2"/>
          <w:sz w:val="24"/>
          <w:szCs w:val="24"/>
        </w:rPr>
        <w:t>。</w:t>
      </w:r>
    </w:p>
    <w:p w14:paraId="77F1CB7E">
      <w:pPr>
        <w:spacing w:before="185" w:line="223" w:lineRule="auto"/>
        <w:ind w:left="506"/>
        <w:rPr>
          <w:rFonts w:ascii="仿宋" w:hAnsi="仿宋" w:eastAsia="仿宋" w:cs="仿宋"/>
          <w:sz w:val="24"/>
          <w:szCs w:val="24"/>
        </w:rPr>
      </w:pPr>
      <w:r>
        <w:rPr>
          <w:rFonts w:ascii="仿宋" w:hAnsi="仿宋" w:eastAsia="仿宋" w:cs="仿宋"/>
          <w:spacing w:val="-4"/>
          <w:sz w:val="24"/>
          <w:szCs w:val="24"/>
        </w:rPr>
        <w:t>1.1.3.10</w:t>
      </w:r>
      <w:r>
        <w:rPr>
          <w:rFonts w:ascii="仿宋" w:hAnsi="仿宋" w:eastAsia="仿宋" w:cs="仿宋"/>
          <w:spacing w:val="32"/>
          <w:sz w:val="24"/>
          <w:szCs w:val="24"/>
        </w:rPr>
        <w:t xml:space="preserve"> </w:t>
      </w:r>
      <w:r>
        <w:rPr>
          <w:rFonts w:ascii="仿宋" w:hAnsi="仿宋" w:eastAsia="仿宋" w:cs="仿宋"/>
          <w:spacing w:val="-4"/>
          <w:sz w:val="24"/>
          <w:szCs w:val="24"/>
        </w:rPr>
        <w:t>临时占地包括：</w:t>
      </w:r>
      <w:r>
        <w:rPr>
          <w:rFonts w:ascii="仿宋" w:hAnsi="仿宋" w:eastAsia="仿宋" w:cs="仿宋"/>
          <w:sz w:val="24"/>
          <w:szCs w:val="24"/>
          <w:u w:val="single" w:color="auto"/>
        </w:rPr>
        <w:t xml:space="preserve">                                              </w:t>
      </w:r>
    </w:p>
    <w:p w14:paraId="33B9859B">
      <w:pPr>
        <w:pStyle w:val="2"/>
        <w:spacing w:line="251" w:lineRule="auto"/>
      </w:pPr>
    </w:p>
    <w:p w14:paraId="19CD23D1">
      <w:pPr>
        <w:spacing w:before="79" w:line="115" w:lineRule="exact"/>
        <w:ind w:left="34"/>
        <w:rPr>
          <w:rFonts w:ascii="仿宋" w:hAnsi="仿宋" w:eastAsia="仿宋" w:cs="仿宋"/>
          <w:sz w:val="24"/>
          <w:szCs w:val="24"/>
        </w:rPr>
      </w:pPr>
      <w:r>
        <w:rPr>
          <w:rFonts w:ascii="仿宋" w:hAnsi="仿宋" w:eastAsia="仿宋" w:cs="仿宋"/>
          <w:position w:val="2"/>
          <w:sz w:val="24"/>
          <w:szCs w:val="24"/>
        </w:rPr>
        <w:t>。</w:t>
      </w:r>
    </w:p>
    <w:p w14:paraId="3280842B">
      <w:pPr>
        <w:spacing w:before="183" w:line="222" w:lineRule="auto"/>
        <w:ind w:left="506"/>
        <w:rPr>
          <w:rFonts w:ascii="仿宋" w:hAnsi="仿宋" w:eastAsia="仿宋" w:cs="仿宋"/>
          <w:sz w:val="24"/>
          <w:szCs w:val="24"/>
        </w:rPr>
      </w:pPr>
      <w:r>
        <w:rPr>
          <w:rFonts w:ascii="仿宋" w:hAnsi="仿宋" w:eastAsia="仿宋" w:cs="仿宋"/>
          <w:spacing w:val="-6"/>
          <w:sz w:val="24"/>
          <w:szCs w:val="24"/>
        </w:rPr>
        <w:t>1.3法律</w:t>
      </w:r>
    </w:p>
    <w:p w14:paraId="1F5F4FA1">
      <w:pPr>
        <w:spacing w:before="292" w:line="220" w:lineRule="auto"/>
        <w:ind w:left="1093"/>
        <w:rPr>
          <w:rFonts w:ascii="仿宋" w:hAnsi="仿宋" w:eastAsia="仿宋" w:cs="仿宋"/>
          <w:sz w:val="24"/>
          <w:szCs w:val="24"/>
        </w:rPr>
      </w:pPr>
      <w:r>
        <w:rPr>
          <w:rFonts w:ascii="仿宋" w:hAnsi="仿宋" w:eastAsia="仿宋" w:cs="仿宋"/>
          <w:spacing w:val="-2"/>
          <w:sz w:val="24"/>
          <w:szCs w:val="24"/>
        </w:rPr>
        <w:t>适用于合同的其他规范性文件：</w:t>
      </w:r>
      <w:r>
        <w:rPr>
          <w:rFonts w:ascii="仿宋" w:hAnsi="仿宋" w:eastAsia="仿宋" w:cs="仿宋"/>
          <w:sz w:val="24"/>
          <w:szCs w:val="24"/>
          <w:u w:val="single" w:color="auto"/>
        </w:rPr>
        <w:t xml:space="preserve">                                     </w:t>
      </w:r>
    </w:p>
    <w:p w14:paraId="1240E29E">
      <w:pPr>
        <w:pStyle w:val="2"/>
        <w:spacing w:line="255" w:lineRule="auto"/>
      </w:pPr>
    </w:p>
    <w:p w14:paraId="17007FA1">
      <w:pPr>
        <w:spacing w:before="79" w:line="115" w:lineRule="exact"/>
        <w:ind w:left="631"/>
        <w:rPr>
          <w:rFonts w:ascii="仿宋" w:hAnsi="仿宋" w:eastAsia="仿宋" w:cs="仿宋"/>
          <w:sz w:val="24"/>
          <w:szCs w:val="24"/>
        </w:rPr>
      </w:pPr>
      <w:r>
        <w:rPr>
          <w:rFonts w:ascii="仿宋" w:hAnsi="仿宋" w:eastAsia="仿宋" w:cs="仿宋"/>
          <w:position w:val="2"/>
          <w:sz w:val="24"/>
          <w:szCs w:val="24"/>
        </w:rPr>
        <w:t>。</w:t>
      </w:r>
    </w:p>
    <w:p w14:paraId="0143E02B">
      <w:pPr>
        <w:spacing w:before="183" w:line="222" w:lineRule="auto"/>
        <w:ind w:left="506"/>
        <w:rPr>
          <w:rFonts w:ascii="仿宋" w:hAnsi="仿宋" w:eastAsia="仿宋" w:cs="仿宋"/>
          <w:sz w:val="24"/>
          <w:szCs w:val="24"/>
        </w:rPr>
      </w:pPr>
      <w:r>
        <w:rPr>
          <w:rFonts w:ascii="仿宋" w:hAnsi="仿宋" w:eastAsia="仿宋" w:cs="仿宋"/>
          <w:spacing w:val="-6"/>
          <w:sz w:val="24"/>
          <w:szCs w:val="24"/>
        </w:rPr>
        <w:t>1.4</w:t>
      </w:r>
      <w:r>
        <w:rPr>
          <w:rFonts w:ascii="仿宋" w:hAnsi="仿宋" w:eastAsia="仿宋" w:cs="仿宋"/>
          <w:spacing w:val="20"/>
          <w:sz w:val="24"/>
          <w:szCs w:val="24"/>
        </w:rPr>
        <w:t xml:space="preserve"> </w:t>
      </w:r>
      <w:r>
        <w:rPr>
          <w:rFonts w:ascii="仿宋" w:hAnsi="仿宋" w:eastAsia="仿宋" w:cs="仿宋"/>
          <w:spacing w:val="-6"/>
          <w:sz w:val="24"/>
          <w:szCs w:val="24"/>
        </w:rPr>
        <w:t>标准和规范</w:t>
      </w:r>
    </w:p>
    <w:p w14:paraId="66DA36D7">
      <w:pPr>
        <w:spacing w:before="292" w:line="222" w:lineRule="auto"/>
        <w:ind w:left="506"/>
        <w:rPr>
          <w:rFonts w:ascii="仿宋" w:hAnsi="仿宋" w:eastAsia="仿宋" w:cs="仿宋"/>
          <w:sz w:val="24"/>
          <w:szCs w:val="24"/>
        </w:rPr>
      </w:pPr>
      <w:r>
        <w:rPr>
          <w:rFonts w:ascii="仿宋" w:hAnsi="仿宋" w:eastAsia="仿宋" w:cs="仿宋"/>
          <w:sz w:val="24"/>
          <w:szCs w:val="24"/>
        </w:rPr>
        <w:t>1.4.1适用于工程的标准规范包括：</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w:t>
      </w:r>
    </w:p>
    <w:p w14:paraId="29D2953F">
      <w:pPr>
        <w:spacing w:line="222" w:lineRule="auto"/>
        <w:rPr>
          <w:rFonts w:ascii="仿宋" w:hAnsi="仿宋" w:eastAsia="仿宋" w:cs="仿宋"/>
          <w:sz w:val="24"/>
          <w:szCs w:val="24"/>
        </w:rPr>
        <w:sectPr>
          <w:footerReference r:id="rId29" w:type="default"/>
          <w:pgSz w:w="11906" w:h="16839"/>
          <w:pgMar w:top="566" w:right="1470" w:bottom="1137" w:left="1490" w:header="0" w:footer="986" w:gutter="0"/>
          <w:pgNumType w:fmt="decimal"/>
          <w:cols w:space="720" w:num="1"/>
        </w:sectPr>
      </w:pPr>
    </w:p>
    <w:p w14:paraId="63819A9E">
      <w:pPr>
        <w:spacing w:before="48" w:line="221" w:lineRule="auto"/>
        <w:ind w:left="479"/>
        <w:rPr>
          <w:rFonts w:ascii="仿宋" w:hAnsi="仿宋" w:eastAsia="仿宋" w:cs="仿宋"/>
          <w:sz w:val="24"/>
          <w:szCs w:val="24"/>
        </w:rPr>
      </w:pPr>
      <w:r>
        <w:rPr>
          <w:rFonts w:ascii="仿宋" w:hAnsi="仿宋" w:eastAsia="仿宋" w:cs="仿宋"/>
          <w:spacing w:val="-3"/>
          <w:sz w:val="24"/>
          <w:szCs w:val="24"/>
        </w:rPr>
        <w:t>1.4.2 发包人提供国外标准、规范的名称：</w:t>
      </w:r>
      <w:r>
        <w:rPr>
          <w:rFonts w:ascii="仿宋" w:hAnsi="仿宋" w:eastAsia="仿宋" w:cs="仿宋"/>
          <w:spacing w:val="-3"/>
          <w:sz w:val="24"/>
          <w:szCs w:val="24"/>
          <w:u w:val="single" w:color="auto"/>
        </w:rPr>
        <w:t xml:space="preserve">                                </w:t>
      </w:r>
    </w:p>
    <w:p w14:paraId="69A1ACDD">
      <w:pPr>
        <w:spacing w:before="289" w:line="166" w:lineRule="exact"/>
        <w:ind w:left="5"/>
        <w:rPr>
          <w:rFonts w:ascii="仿宋" w:hAnsi="仿宋" w:eastAsia="仿宋" w:cs="仿宋"/>
          <w:sz w:val="24"/>
          <w:szCs w:val="24"/>
        </w:rPr>
      </w:pPr>
      <w:r>
        <w:rPr>
          <w:rFonts w:ascii="仿宋" w:hAnsi="仿宋" w:eastAsia="仿宋" w:cs="仿宋"/>
          <w:position w:val="2"/>
          <w:sz w:val="24"/>
          <w:szCs w:val="24"/>
        </w:rPr>
        <w:t>;</w:t>
      </w:r>
    </w:p>
    <w:p w14:paraId="5647FB8E">
      <w:pPr>
        <w:spacing w:before="176" w:line="222" w:lineRule="auto"/>
        <w:ind w:left="475"/>
        <w:rPr>
          <w:rFonts w:ascii="仿宋" w:hAnsi="仿宋" w:eastAsia="仿宋" w:cs="仿宋"/>
          <w:sz w:val="24"/>
          <w:szCs w:val="24"/>
        </w:rPr>
      </w:pPr>
      <w:r>
        <w:rPr>
          <w:rFonts w:ascii="仿宋" w:hAnsi="仿宋" w:eastAsia="仿宋" w:cs="仿宋"/>
          <w:spacing w:val="-2"/>
          <w:sz w:val="24"/>
          <w:szCs w:val="24"/>
        </w:rPr>
        <w:t>发包人提供国外标准、规范的份数</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1D75DFA6">
      <w:pPr>
        <w:spacing w:before="172" w:line="221" w:lineRule="auto"/>
        <w:ind w:left="475"/>
        <w:rPr>
          <w:rFonts w:ascii="仿宋" w:hAnsi="仿宋" w:eastAsia="仿宋" w:cs="仿宋"/>
          <w:sz w:val="24"/>
          <w:szCs w:val="24"/>
        </w:rPr>
      </w:pPr>
      <w:r>
        <w:rPr>
          <w:rFonts w:ascii="仿宋" w:hAnsi="仿宋" w:eastAsia="仿宋" w:cs="仿宋"/>
          <w:sz w:val="24"/>
          <w:szCs w:val="24"/>
        </w:rPr>
        <w:t>发包人提供国外标准、规范的名称：</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9562577">
      <w:pPr>
        <w:spacing w:before="173" w:line="222" w:lineRule="auto"/>
        <w:ind w:left="479"/>
        <w:rPr>
          <w:rFonts w:ascii="仿宋" w:hAnsi="仿宋" w:eastAsia="仿宋" w:cs="仿宋"/>
          <w:sz w:val="24"/>
          <w:szCs w:val="24"/>
        </w:rPr>
      </w:pPr>
      <w:r>
        <w:rPr>
          <w:rFonts w:ascii="仿宋" w:hAnsi="仿宋" w:eastAsia="仿宋" w:cs="仿宋"/>
          <w:spacing w:val="-1"/>
          <w:sz w:val="24"/>
          <w:szCs w:val="24"/>
        </w:rPr>
        <w:t>1.4.3发包人对工程的技术标准和功能要求的特殊要求：</w:t>
      </w:r>
    </w:p>
    <w:p w14:paraId="2CDE2974">
      <w:pPr>
        <w:pStyle w:val="2"/>
        <w:spacing w:line="306" w:lineRule="auto"/>
      </w:pPr>
    </w:p>
    <w:p w14:paraId="3FF8D12C">
      <w:pPr>
        <w:tabs>
          <w:tab w:val="left" w:pos="8160"/>
        </w:tabs>
        <w:spacing w:before="23" w:line="189" w:lineRule="auto"/>
        <w:ind w:left="452"/>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b/>
          <w:bCs/>
          <w:spacing w:val="18"/>
          <w:sz w:val="7"/>
          <w:szCs w:val="7"/>
        </w:rPr>
        <w:t>。</w:t>
      </w:r>
    </w:p>
    <w:p w14:paraId="5770C575">
      <w:pPr>
        <w:spacing w:before="229" w:line="222" w:lineRule="auto"/>
        <w:ind w:left="479"/>
        <w:rPr>
          <w:rFonts w:ascii="仿宋" w:hAnsi="仿宋" w:eastAsia="仿宋" w:cs="仿宋"/>
          <w:sz w:val="24"/>
          <w:szCs w:val="24"/>
        </w:rPr>
      </w:pPr>
      <w:r>
        <w:rPr>
          <w:rFonts w:ascii="仿宋" w:hAnsi="仿宋" w:eastAsia="仿宋" w:cs="仿宋"/>
          <w:spacing w:val="-5"/>
          <w:sz w:val="24"/>
          <w:szCs w:val="24"/>
        </w:rPr>
        <w:t>1.5</w:t>
      </w:r>
      <w:r>
        <w:rPr>
          <w:rFonts w:ascii="仿宋" w:hAnsi="仿宋" w:eastAsia="仿宋" w:cs="仿宋"/>
          <w:spacing w:val="32"/>
          <w:sz w:val="24"/>
          <w:szCs w:val="24"/>
        </w:rPr>
        <w:t xml:space="preserve"> </w:t>
      </w:r>
      <w:r>
        <w:rPr>
          <w:rFonts w:ascii="仿宋" w:hAnsi="仿宋" w:eastAsia="仿宋" w:cs="仿宋"/>
          <w:spacing w:val="-5"/>
          <w:sz w:val="24"/>
          <w:szCs w:val="24"/>
        </w:rPr>
        <w:t>合同文件的优先顺序</w:t>
      </w:r>
    </w:p>
    <w:p w14:paraId="72E013E7">
      <w:pPr>
        <w:spacing w:before="292" w:line="222" w:lineRule="auto"/>
        <w:ind w:left="475"/>
        <w:rPr>
          <w:rFonts w:ascii="仿宋" w:hAnsi="仿宋" w:eastAsia="仿宋" w:cs="仿宋"/>
          <w:sz w:val="24"/>
          <w:szCs w:val="24"/>
        </w:rPr>
      </w:pPr>
      <w:r>
        <w:rPr>
          <w:rFonts w:ascii="仿宋" w:hAnsi="仿宋" w:eastAsia="仿宋" w:cs="仿宋"/>
          <w:sz w:val="24"/>
          <w:szCs w:val="24"/>
        </w:rPr>
        <w:t>合同文件组成及优先顺序为：</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1462C83">
      <w:pPr>
        <w:spacing w:before="170" w:line="222" w:lineRule="auto"/>
        <w:ind w:left="479"/>
        <w:rPr>
          <w:rFonts w:ascii="仿宋" w:hAnsi="仿宋" w:eastAsia="仿宋" w:cs="仿宋"/>
          <w:sz w:val="24"/>
          <w:szCs w:val="24"/>
        </w:rPr>
      </w:pPr>
      <w:r>
        <w:rPr>
          <w:rFonts w:ascii="仿宋" w:hAnsi="仿宋" w:eastAsia="仿宋" w:cs="仿宋"/>
          <w:spacing w:val="-6"/>
          <w:sz w:val="24"/>
          <w:szCs w:val="24"/>
        </w:rPr>
        <w:t>1.6</w:t>
      </w:r>
      <w:r>
        <w:rPr>
          <w:rFonts w:ascii="仿宋" w:hAnsi="仿宋" w:eastAsia="仿宋" w:cs="仿宋"/>
          <w:spacing w:val="39"/>
          <w:sz w:val="24"/>
          <w:szCs w:val="24"/>
        </w:rPr>
        <w:t xml:space="preserve"> </w:t>
      </w:r>
      <w:r>
        <w:rPr>
          <w:rFonts w:ascii="仿宋" w:hAnsi="仿宋" w:eastAsia="仿宋" w:cs="仿宋"/>
          <w:spacing w:val="-6"/>
          <w:sz w:val="24"/>
          <w:szCs w:val="24"/>
        </w:rPr>
        <w:t>图纸和承包人文件</w:t>
      </w:r>
    </w:p>
    <w:p w14:paraId="59DBA8D2">
      <w:pPr>
        <w:spacing w:before="292" w:line="223" w:lineRule="auto"/>
        <w:ind w:left="479"/>
        <w:rPr>
          <w:rFonts w:ascii="仿宋" w:hAnsi="仿宋" w:eastAsia="仿宋" w:cs="仿宋"/>
          <w:sz w:val="24"/>
          <w:szCs w:val="24"/>
        </w:rPr>
      </w:pPr>
      <w:r>
        <w:rPr>
          <w:rFonts w:ascii="仿宋" w:hAnsi="仿宋" w:eastAsia="仿宋" w:cs="仿宋"/>
          <w:spacing w:val="-7"/>
          <w:sz w:val="24"/>
          <w:szCs w:val="24"/>
        </w:rPr>
        <w:t>1.6.1</w:t>
      </w:r>
      <w:r>
        <w:rPr>
          <w:rFonts w:ascii="仿宋" w:hAnsi="仿宋" w:eastAsia="仿宋" w:cs="仿宋"/>
          <w:spacing w:val="42"/>
          <w:sz w:val="24"/>
          <w:szCs w:val="24"/>
        </w:rPr>
        <w:t xml:space="preserve"> </w:t>
      </w:r>
      <w:r>
        <w:rPr>
          <w:rFonts w:ascii="仿宋" w:hAnsi="仿宋" w:eastAsia="仿宋" w:cs="仿宋"/>
          <w:spacing w:val="-7"/>
          <w:sz w:val="24"/>
          <w:szCs w:val="24"/>
        </w:rPr>
        <w:t>图纸的提供</w:t>
      </w:r>
    </w:p>
    <w:p w14:paraId="74833B0F">
      <w:pPr>
        <w:spacing w:before="171" w:line="222" w:lineRule="auto"/>
        <w:ind w:left="475"/>
        <w:rPr>
          <w:rFonts w:ascii="仿宋" w:hAnsi="仿宋" w:eastAsia="仿宋" w:cs="仿宋"/>
          <w:sz w:val="24"/>
          <w:szCs w:val="24"/>
        </w:rPr>
      </w:pPr>
      <w:r>
        <w:rPr>
          <w:rFonts w:ascii="仿宋" w:hAnsi="仿宋" w:eastAsia="仿宋" w:cs="仿宋"/>
          <w:spacing w:val="-2"/>
          <w:sz w:val="24"/>
          <w:szCs w:val="24"/>
        </w:rPr>
        <w:t>发包人向承包人提供图纸的期限</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071EB80D">
      <w:pPr>
        <w:spacing w:before="170" w:line="222" w:lineRule="auto"/>
        <w:ind w:left="475"/>
        <w:rPr>
          <w:rFonts w:ascii="仿宋" w:hAnsi="仿宋" w:eastAsia="仿宋" w:cs="仿宋"/>
          <w:sz w:val="24"/>
          <w:szCs w:val="24"/>
        </w:rPr>
      </w:pPr>
      <w:r>
        <w:rPr>
          <w:rFonts w:ascii="仿宋" w:hAnsi="仿宋" w:eastAsia="仿宋" w:cs="仿宋"/>
          <w:spacing w:val="-2"/>
          <w:sz w:val="24"/>
          <w:szCs w:val="24"/>
        </w:rPr>
        <w:t>发包人向承包人提供图纸的数量</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0435237B">
      <w:pPr>
        <w:spacing w:before="172" w:line="222" w:lineRule="auto"/>
        <w:ind w:left="475"/>
        <w:rPr>
          <w:rFonts w:ascii="仿宋" w:hAnsi="仿宋" w:eastAsia="仿宋" w:cs="仿宋"/>
          <w:sz w:val="24"/>
          <w:szCs w:val="24"/>
        </w:rPr>
      </w:pPr>
      <w:r>
        <w:rPr>
          <w:rFonts w:ascii="仿宋" w:hAnsi="仿宋" w:eastAsia="仿宋" w:cs="仿宋"/>
          <w:sz w:val="24"/>
          <w:szCs w:val="24"/>
        </w:rPr>
        <w:t>发包人向承包人提供图纸的内容：</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C304B35">
      <w:pPr>
        <w:spacing w:before="172" w:line="222" w:lineRule="auto"/>
        <w:ind w:left="479"/>
        <w:rPr>
          <w:rFonts w:ascii="仿宋" w:hAnsi="仿宋" w:eastAsia="仿宋" w:cs="仿宋"/>
          <w:sz w:val="24"/>
          <w:szCs w:val="24"/>
        </w:rPr>
      </w:pPr>
      <w:r>
        <w:rPr>
          <w:rFonts w:ascii="仿宋" w:hAnsi="仿宋" w:eastAsia="仿宋" w:cs="仿宋"/>
          <w:spacing w:val="-5"/>
          <w:sz w:val="24"/>
          <w:szCs w:val="24"/>
        </w:rPr>
        <w:t>1.6.4</w:t>
      </w:r>
      <w:r>
        <w:rPr>
          <w:rFonts w:ascii="仿宋" w:hAnsi="仿宋" w:eastAsia="仿宋" w:cs="仿宋"/>
          <w:spacing w:val="22"/>
          <w:sz w:val="24"/>
          <w:szCs w:val="24"/>
        </w:rPr>
        <w:t xml:space="preserve"> </w:t>
      </w:r>
      <w:r>
        <w:rPr>
          <w:rFonts w:ascii="仿宋" w:hAnsi="仿宋" w:eastAsia="仿宋" w:cs="仿宋"/>
          <w:spacing w:val="-5"/>
          <w:sz w:val="24"/>
          <w:szCs w:val="24"/>
        </w:rPr>
        <w:t>承包人文件</w:t>
      </w:r>
    </w:p>
    <w:p w14:paraId="73024D64">
      <w:pPr>
        <w:spacing w:before="170" w:line="222" w:lineRule="auto"/>
        <w:ind w:left="478"/>
        <w:rPr>
          <w:rFonts w:ascii="仿宋" w:hAnsi="仿宋" w:eastAsia="仿宋" w:cs="仿宋"/>
          <w:sz w:val="24"/>
          <w:szCs w:val="24"/>
        </w:rPr>
      </w:pPr>
      <w:r>
        <w:rPr>
          <w:rFonts w:ascii="仿宋" w:hAnsi="仿宋" w:eastAsia="仿宋" w:cs="仿宋"/>
          <w:spacing w:val="-2"/>
          <w:sz w:val="24"/>
          <w:szCs w:val="24"/>
        </w:rPr>
        <w:t>需要由承包人提供的文件，包括</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52770A50">
      <w:pPr>
        <w:spacing w:before="172" w:line="222" w:lineRule="auto"/>
        <w:ind w:left="468"/>
        <w:rPr>
          <w:rFonts w:ascii="仿宋" w:hAnsi="仿宋" w:eastAsia="仿宋" w:cs="仿宋"/>
          <w:sz w:val="24"/>
          <w:szCs w:val="24"/>
        </w:rPr>
      </w:pPr>
      <w:r>
        <w:rPr>
          <w:rFonts w:ascii="仿宋" w:hAnsi="仿宋" w:eastAsia="仿宋" w:cs="仿宋"/>
          <w:spacing w:val="-2"/>
          <w:sz w:val="24"/>
          <w:szCs w:val="24"/>
        </w:rPr>
        <w:t>承包人提供的文件的期限为</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1BCAB30D">
      <w:pPr>
        <w:spacing w:before="172" w:line="222" w:lineRule="auto"/>
        <w:ind w:left="468"/>
        <w:rPr>
          <w:rFonts w:ascii="仿宋" w:hAnsi="仿宋" w:eastAsia="仿宋" w:cs="仿宋"/>
          <w:sz w:val="24"/>
          <w:szCs w:val="24"/>
        </w:rPr>
      </w:pPr>
      <w:r>
        <w:rPr>
          <w:rFonts w:ascii="仿宋" w:hAnsi="仿宋" w:eastAsia="仿宋" w:cs="仿宋"/>
          <w:spacing w:val="-2"/>
          <w:sz w:val="24"/>
          <w:szCs w:val="24"/>
        </w:rPr>
        <w:t>承包人提供的文件的数量为</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0ABFC1B7">
      <w:pPr>
        <w:spacing w:before="170" w:line="222" w:lineRule="auto"/>
        <w:ind w:left="468"/>
        <w:rPr>
          <w:rFonts w:ascii="仿宋" w:hAnsi="仿宋" w:eastAsia="仿宋" w:cs="仿宋"/>
          <w:sz w:val="24"/>
          <w:szCs w:val="24"/>
        </w:rPr>
      </w:pPr>
      <w:r>
        <w:rPr>
          <w:rFonts w:ascii="仿宋" w:hAnsi="仿宋" w:eastAsia="仿宋" w:cs="仿宋"/>
          <w:spacing w:val="-2"/>
          <w:sz w:val="24"/>
          <w:szCs w:val="24"/>
        </w:rPr>
        <w:t>承包人提供的文件的形式为</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6E1BDA92">
      <w:pPr>
        <w:spacing w:before="172" w:line="222" w:lineRule="auto"/>
        <w:ind w:left="475"/>
        <w:rPr>
          <w:rFonts w:ascii="仿宋" w:hAnsi="仿宋" w:eastAsia="仿宋" w:cs="仿宋"/>
          <w:sz w:val="24"/>
          <w:szCs w:val="24"/>
        </w:rPr>
      </w:pPr>
      <w:r>
        <w:rPr>
          <w:rFonts w:ascii="仿宋" w:hAnsi="仿宋" w:eastAsia="仿宋" w:cs="仿宋"/>
          <w:sz w:val="24"/>
          <w:szCs w:val="24"/>
        </w:rPr>
        <w:t>发包人审批承包人文件的期限：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C8C44D4">
      <w:pPr>
        <w:spacing w:before="172" w:line="222" w:lineRule="auto"/>
        <w:ind w:left="479"/>
        <w:rPr>
          <w:rFonts w:ascii="仿宋" w:hAnsi="仿宋" w:eastAsia="仿宋" w:cs="仿宋"/>
          <w:sz w:val="24"/>
          <w:szCs w:val="24"/>
        </w:rPr>
      </w:pPr>
      <w:r>
        <w:rPr>
          <w:rFonts w:ascii="仿宋" w:hAnsi="仿宋" w:eastAsia="仿宋" w:cs="仿宋"/>
          <w:spacing w:val="-3"/>
          <w:sz w:val="24"/>
          <w:szCs w:val="24"/>
        </w:rPr>
        <w:t>1.6.5 现场图纸准备</w:t>
      </w:r>
    </w:p>
    <w:p w14:paraId="66A20CB9">
      <w:pPr>
        <w:spacing w:before="170" w:line="222" w:lineRule="auto"/>
        <w:ind w:left="475"/>
        <w:rPr>
          <w:rFonts w:ascii="仿宋" w:hAnsi="仿宋" w:eastAsia="仿宋" w:cs="仿宋"/>
          <w:sz w:val="24"/>
          <w:szCs w:val="24"/>
        </w:rPr>
      </w:pPr>
      <w:r>
        <w:rPr>
          <w:rFonts w:ascii="仿宋" w:hAnsi="仿宋" w:eastAsia="仿宋" w:cs="仿宋"/>
          <w:sz w:val="24"/>
          <w:szCs w:val="24"/>
        </w:rPr>
        <w:t>关于现场图纸准备的约定：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EB8D3C5">
      <w:pPr>
        <w:spacing w:before="171" w:line="222" w:lineRule="auto"/>
        <w:ind w:left="479"/>
        <w:rPr>
          <w:rFonts w:ascii="仿宋" w:hAnsi="仿宋" w:eastAsia="仿宋" w:cs="仿宋"/>
          <w:sz w:val="24"/>
          <w:szCs w:val="24"/>
        </w:rPr>
      </w:pPr>
      <w:r>
        <w:rPr>
          <w:rFonts w:ascii="仿宋" w:hAnsi="仿宋" w:eastAsia="仿宋" w:cs="仿宋"/>
          <w:spacing w:val="-8"/>
          <w:sz w:val="24"/>
          <w:szCs w:val="24"/>
        </w:rPr>
        <w:t>1.7</w:t>
      </w:r>
      <w:r>
        <w:rPr>
          <w:rFonts w:ascii="仿宋" w:hAnsi="仿宋" w:eastAsia="仿宋" w:cs="仿宋"/>
          <w:spacing w:val="13"/>
          <w:sz w:val="24"/>
          <w:szCs w:val="24"/>
        </w:rPr>
        <w:t xml:space="preserve"> </w:t>
      </w:r>
      <w:r>
        <w:rPr>
          <w:rFonts w:ascii="仿宋" w:hAnsi="仿宋" w:eastAsia="仿宋" w:cs="仿宋"/>
          <w:spacing w:val="-8"/>
          <w:sz w:val="24"/>
          <w:szCs w:val="24"/>
        </w:rPr>
        <w:t>联络</w:t>
      </w:r>
    </w:p>
    <w:p w14:paraId="04360FFB">
      <w:pPr>
        <w:spacing w:before="292" w:line="353" w:lineRule="auto"/>
        <w:ind w:firstLine="479"/>
        <w:rPr>
          <w:rFonts w:ascii="仿宋" w:hAnsi="仿宋" w:eastAsia="仿宋" w:cs="仿宋"/>
          <w:sz w:val="24"/>
          <w:szCs w:val="24"/>
        </w:rPr>
      </w:pPr>
      <w:r>
        <w:rPr>
          <w:rFonts w:ascii="仿宋" w:hAnsi="仿宋" w:eastAsia="仿宋" w:cs="仿宋"/>
          <w:spacing w:val="-1"/>
          <w:sz w:val="24"/>
          <w:szCs w:val="24"/>
        </w:rPr>
        <w:t>1.7.1发包人和承包人应当在</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天内将与合同有关的通知、批准</w:t>
      </w:r>
      <w:r>
        <w:rPr>
          <w:rFonts w:ascii="仿宋" w:hAnsi="仿宋" w:eastAsia="仿宋" w:cs="仿宋"/>
          <w:spacing w:val="-2"/>
          <w:sz w:val="24"/>
          <w:szCs w:val="24"/>
        </w:rPr>
        <w:t>、证明、证</w:t>
      </w:r>
      <w:r>
        <w:rPr>
          <w:rFonts w:ascii="仿宋" w:hAnsi="仿宋" w:eastAsia="仿宋" w:cs="仿宋"/>
          <w:spacing w:val="-1"/>
          <w:sz w:val="24"/>
          <w:szCs w:val="24"/>
        </w:rPr>
        <w:t>书、指示、指令、要求、请求、同意、意见、确定和决定等书面函件送达对方当事人</w:t>
      </w:r>
    </w:p>
    <w:p w14:paraId="38BEF234">
      <w:pPr>
        <w:spacing w:before="163" w:line="115" w:lineRule="exact"/>
        <w:ind w:left="6"/>
        <w:rPr>
          <w:rFonts w:ascii="仿宋" w:hAnsi="仿宋" w:eastAsia="仿宋" w:cs="仿宋"/>
          <w:sz w:val="24"/>
          <w:szCs w:val="24"/>
        </w:rPr>
      </w:pPr>
      <w:r>
        <w:rPr>
          <w:rFonts w:ascii="仿宋" w:hAnsi="仿宋" w:eastAsia="仿宋" w:cs="仿宋"/>
          <w:position w:val="2"/>
          <w:sz w:val="24"/>
          <w:szCs w:val="24"/>
        </w:rPr>
        <w:t>。</w:t>
      </w:r>
    </w:p>
    <w:p w14:paraId="31D76636">
      <w:pPr>
        <w:spacing w:before="186" w:line="222" w:lineRule="auto"/>
        <w:jc w:val="right"/>
        <w:rPr>
          <w:rFonts w:ascii="仿宋" w:hAnsi="仿宋" w:eastAsia="仿宋" w:cs="仿宋"/>
          <w:sz w:val="24"/>
          <w:szCs w:val="24"/>
        </w:rPr>
      </w:pPr>
      <w:r>
        <w:rPr>
          <w:rFonts w:ascii="仿宋" w:hAnsi="仿宋" w:eastAsia="仿宋" w:cs="仿宋"/>
          <w:spacing w:val="-2"/>
          <w:sz w:val="24"/>
          <w:szCs w:val="24"/>
        </w:rPr>
        <w:t>1.7.2 发包人接收文件的地点</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2B721868">
      <w:pPr>
        <w:spacing w:before="169" w:line="223" w:lineRule="auto"/>
        <w:ind w:left="475"/>
        <w:rPr>
          <w:rFonts w:ascii="仿宋" w:hAnsi="仿宋" w:eastAsia="仿宋" w:cs="仿宋"/>
          <w:sz w:val="24"/>
          <w:szCs w:val="24"/>
        </w:rPr>
      </w:pPr>
      <w:r>
        <w:rPr>
          <w:rFonts w:ascii="仿宋" w:hAnsi="仿宋" w:eastAsia="仿宋" w:cs="仿宋"/>
          <w:sz w:val="24"/>
          <w:szCs w:val="24"/>
        </w:rPr>
        <w:t>发包人指定的接收人为：</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D4242E9">
      <w:pPr>
        <w:spacing w:before="171" w:line="222" w:lineRule="auto"/>
        <w:ind w:left="468"/>
        <w:rPr>
          <w:rFonts w:ascii="仿宋" w:hAnsi="仿宋" w:eastAsia="仿宋" w:cs="仿宋"/>
          <w:sz w:val="24"/>
          <w:szCs w:val="24"/>
        </w:rPr>
      </w:pPr>
      <w:r>
        <w:rPr>
          <w:rFonts w:ascii="仿宋" w:hAnsi="仿宋" w:eastAsia="仿宋" w:cs="仿宋"/>
          <w:spacing w:val="-2"/>
          <w:sz w:val="24"/>
          <w:szCs w:val="24"/>
        </w:rPr>
        <w:t>承包人接收文件的地点</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6A0BFA27">
      <w:pPr>
        <w:spacing w:before="172" w:line="223" w:lineRule="auto"/>
        <w:ind w:left="468"/>
        <w:rPr>
          <w:rFonts w:ascii="仿宋" w:hAnsi="仿宋" w:eastAsia="仿宋" w:cs="仿宋"/>
          <w:sz w:val="24"/>
          <w:szCs w:val="24"/>
        </w:rPr>
      </w:pPr>
      <w:r>
        <w:rPr>
          <w:rFonts w:ascii="仿宋" w:hAnsi="仿宋" w:eastAsia="仿宋" w:cs="仿宋"/>
          <w:sz w:val="24"/>
          <w:szCs w:val="24"/>
        </w:rPr>
        <w:t>承包人指定的接收人为：</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FBDAA30">
      <w:pPr>
        <w:spacing w:before="169" w:line="222" w:lineRule="auto"/>
        <w:ind w:left="475"/>
        <w:rPr>
          <w:rFonts w:ascii="仿宋" w:hAnsi="仿宋" w:eastAsia="仿宋" w:cs="仿宋"/>
          <w:sz w:val="24"/>
          <w:szCs w:val="24"/>
        </w:rPr>
      </w:pPr>
      <w:r>
        <w:rPr>
          <w:rFonts w:ascii="仿宋" w:hAnsi="仿宋" w:eastAsia="仿宋" w:cs="仿宋"/>
          <w:spacing w:val="-3"/>
          <w:sz w:val="24"/>
          <w:szCs w:val="24"/>
        </w:rPr>
        <w:t>监理人接收文件的地点</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7F7D9D4F">
      <w:pPr>
        <w:spacing w:before="172" w:line="223" w:lineRule="auto"/>
        <w:ind w:left="475"/>
        <w:rPr>
          <w:rFonts w:ascii="仿宋" w:hAnsi="仿宋" w:eastAsia="仿宋" w:cs="仿宋"/>
          <w:sz w:val="24"/>
          <w:szCs w:val="24"/>
        </w:rPr>
      </w:pPr>
      <w:r>
        <w:rPr>
          <w:rFonts w:ascii="仿宋" w:hAnsi="仿宋" w:eastAsia="仿宋" w:cs="仿宋"/>
          <w:sz w:val="24"/>
          <w:szCs w:val="24"/>
        </w:rPr>
        <w:t>监理人指定的接收人为：</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9E0EA0B">
      <w:pPr>
        <w:spacing w:before="171" w:line="224" w:lineRule="auto"/>
        <w:ind w:left="479"/>
        <w:rPr>
          <w:rFonts w:ascii="仿宋" w:hAnsi="仿宋" w:eastAsia="仿宋" w:cs="仿宋"/>
          <w:sz w:val="24"/>
          <w:szCs w:val="24"/>
        </w:rPr>
      </w:pPr>
      <w:r>
        <w:rPr>
          <w:rFonts w:ascii="仿宋" w:hAnsi="仿宋" w:eastAsia="仿宋" w:cs="仿宋"/>
          <w:spacing w:val="-6"/>
          <w:sz w:val="24"/>
          <w:szCs w:val="24"/>
        </w:rPr>
        <w:t>1.10</w:t>
      </w:r>
      <w:r>
        <w:rPr>
          <w:rFonts w:ascii="仿宋" w:hAnsi="仿宋" w:eastAsia="仿宋" w:cs="仿宋"/>
          <w:spacing w:val="21"/>
          <w:sz w:val="24"/>
          <w:szCs w:val="24"/>
        </w:rPr>
        <w:t xml:space="preserve"> </w:t>
      </w:r>
      <w:r>
        <w:rPr>
          <w:rFonts w:ascii="仿宋" w:hAnsi="仿宋" w:eastAsia="仿宋" w:cs="仿宋"/>
          <w:spacing w:val="-6"/>
          <w:sz w:val="24"/>
          <w:szCs w:val="24"/>
        </w:rPr>
        <w:t>交通运输</w:t>
      </w:r>
    </w:p>
    <w:p w14:paraId="478935EC">
      <w:pPr>
        <w:spacing w:line="224" w:lineRule="auto"/>
        <w:rPr>
          <w:rFonts w:ascii="仿宋" w:hAnsi="仿宋" w:eastAsia="仿宋" w:cs="仿宋"/>
          <w:sz w:val="24"/>
          <w:szCs w:val="24"/>
        </w:rPr>
        <w:sectPr>
          <w:footerReference r:id="rId30" w:type="default"/>
          <w:pgSz w:w="11906" w:h="16839"/>
          <w:pgMar w:top="513" w:right="1535" w:bottom="1137" w:left="1517" w:header="0" w:footer="986" w:gutter="0"/>
          <w:pgNumType w:fmt="decimal"/>
          <w:cols w:space="720" w:num="1"/>
        </w:sectPr>
      </w:pPr>
    </w:p>
    <w:p w14:paraId="0B464C8B">
      <w:pPr>
        <w:spacing w:before="49" w:line="222" w:lineRule="auto"/>
        <w:ind w:left="506"/>
        <w:rPr>
          <w:rFonts w:ascii="仿宋" w:hAnsi="仿宋" w:eastAsia="仿宋" w:cs="仿宋"/>
          <w:sz w:val="24"/>
          <w:szCs w:val="24"/>
        </w:rPr>
      </w:pPr>
      <w:r>
        <w:rPr>
          <w:rFonts w:ascii="仿宋" w:hAnsi="仿宋" w:eastAsia="仿宋" w:cs="仿宋"/>
          <w:spacing w:val="-6"/>
          <w:sz w:val="24"/>
          <w:szCs w:val="24"/>
        </w:rPr>
        <w:t>1.10.1</w:t>
      </w:r>
      <w:r>
        <w:rPr>
          <w:rFonts w:ascii="仿宋" w:hAnsi="仿宋" w:eastAsia="仿宋" w:cs="仿宋"/>
          <w:spacing w:val="50"/>
          <w:sz w:val="24"/>
          <w:szCs w:val="24"/>
        </w:rPr>
        <w:t xml:space="preserve"> </w:t>
      </w:r>
      <w:r>
        <w:rPr>
          <w:rFonts w:ascii="仿宋" w:hAnsi="仿宋" w:eastAsia="仿宋" w:cs="仿宋"/>
          <w:spacing w:val="-6"/>
          <w:sz w:val="24"/>
          <w:szCs w:val="24"/>
        </w:rPr>
        <w:t>出入现场的权利</w:t>
      </w:r>
    </w:p>
    <w:p w14:paraId="37458D36">
      <w:pPr>
        <w:spacing w:before="172" w:line="222" w:lineRule="auto"/>
        <w:ind w:left="1100"/>
        <w:rPr>
          <w:rFonts w:ascii="仿宋" w:hAnsi="仿宋" w:eastAsia="仿宋" w:cs="仿宋"/>
          <w:sz w:val="24"/>
          <w:szCs w:val="24"/>
        </w:rPr>
      </w:pPr>
      <w:r>
        <w:rPr>
          <w:rFonts w:ascii="仿宋" w:hAnsi="仿宋" w:eastAsia="仿宋" w:cs="仿宋"/>
          <w:spacing w:val="-2"/>
          <w:sz w:val="24"/>
          <w:szCs w:val="24"/>
        </w:rPr>
        <w:t>关于出入现场的权利的约定：</w:t>
      </w:r>
      <w:r>
        <w:rPr>
          <w:rFonts w:ascii="仿宋" w:hAnsi="仿宋" w:eastAsia="仿宋" w:cs="仿宋"/>
          <w:sz w:val="24"/>
          <w:szCs w:val="24"/>
          <w:u w:val="single" w:color="auto"/>
        </w:rPr>
        <w:t xml:space="preserve">                                        </w:t>
      </w:r>
    </w:p>
    <w:p w14:paraId="2982DD15">
      <w:pPr>
        <w:pStyle w:val="2"/>
        <w:spacing w:line="250" w:lineRule="auto"/>
      </w:pPr>
    </w:p>
    <w:p w14:paraId="70EA646E">
      <w:pPr>
        <w:spacing w:before="78" w:line="115" w:lineRule="exact"/>
        <w:ind w:left="631"/>
        <w:rPr>
          <w:rFonts w:ascii="仿宋" w:hAnsi="仿宋" w:eastAsia="仿宋" w:cs="仿宋"/>
          <w:sz w:val="24"/>
          <w:szCs w:val="24"/>
        </w:rPr>
      </w:pPr>
      <w:r>
        <w:rPr>
          <w:rFonts w:ascii="仿宋" w:hAnsi="仿宋" w:eastAsia="仿宋" w:cs="仿宋"/>
          <w:position w:val="2"/>
          <w:sz w:val="24"/>
          <w:szCs w:val="24"/>
        </w:rPr>
        <w:t>。</w:t>
      </w:r>
    </w:p>
    <w:p w14:paraId="07BE669C">
      <w:pPr>
        <w:spacing w:before="185" w:line="222" w:lineRule="auto"/>
        <w:ind w:left="506"/>
        <w:rPr>
          <w:rFonts w:ascii="仿宋" w:hAnsi="仿宋" w:eastAsia="仿宋" w:cs="仿宋"/>
          <w:sz w:val="24"/>
          <w:szCs w:val="24"/>
        </w:rPr>
      </w:pPr>
      <w:r>
        <w:rPr>
          <w:rFonts w:ascii="仿宋" w:hAnsi="仿宋" w:eastAsia="仿宋" w:cs="仿宋"/>
          <w:spacing w:val="-5"/>
          <w:sz w:val="24"/>
          <w:szCs w:val="24"/>
        </w:rPr>
        <w:t>1.10.3</w:t>
      </w:r>
      <w:r>
        <w:rPr>
          <w:rFonts w:ascii="仿宋" w:hAnsi="仿宋" w:eastAsia="仿宋" w:cs="仿宋"/>
          <w:spacing w:val="22"/>
          <w:sz w:val="24"/>
          <w:szCs w:val="24"/>
        </w:rPr>
        <w:t xml:space="preserve"> </w:t>
      </w:r>
      <w:r>
        <w:rPr>
          <w:rFonts w:ascii="仿宋" w:hAnsi="仿宋" w:eastAsia="仿宋" w:cs="仿宋"/>
          <w:spacing w:val="-5"/>
          <w:sz w:val="24"/>
          <w:szCs w:val="24"/>
        </w:rPr>
        <w:t>场内交通</w:t>
      </w:r>
    </w:p>
    <w:p w14:paraId="311FADDD">
      <w:pPr>
        <w:spacing w:before="138" w:line="324" w:lineRule="auto"/>
        <w:ind w:left="502"/>
        <w:rPr>
          <w:rFonts w:ascii="仿宋" w:hAnsi="仿宋" w:eastAsia="仿宋" w:cs="仿宋"/>
          <w:sz w:val="24"/>
          <w:szCs w:val="24"/>
        </w:rPr>
      </w:pPr>
      <w:r>
        <w:rPr>
          <w:rFonts w:ascii="仿宋" w:hAnsi="仿宋" w:eastAsia="仿宋" w:cs="仿宋"/>
          <w:spacing w:val="-4"/>
          <w:sz w:val="24"/>
          <w:szCs w:val="24"/>
        </w:rPr>
        <w:t>关于场外交通和场内交通的边界的约定：</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4"/>
          <w:sz w:val="24"/>
          <w:szCs w:val="24"/>
          <w:u w:val="single" w:color="auto"/>
        </w:rPr>
        <w:t>。</w:t>
      </w:r>
      <w:r>
        <w:rPr>
          <w:rFonts w:ascii="仿宋" w:hAnsi="仿宋" w:eastAsia="仿宋" w:cs="仿宋"/>
          <w:spacing w:val="-1"/>
          <w:sz w:val="24"/>
          <w:szCs w:val="24"/>
        </w:rPr>
        <w:t>关于发包人向承包人免费提供满足工程施工需要的场内道路和交通设施的约定：</w:t>
      </w:r>
      <w:r>
        <w:rPr>
          <w:rFonts w:ascii="仿宋" w:hAnsi="仿宋" w:eastAsia="仿宋" w:cs="仿宋"/>
          <w:spacing w:val="11"/>
          <w:sz w:val="24"/>
          <w:szCs w:val="24"/>
          <w:u w:val="single" w:color="auto"/>
        </w:rPr>
        <w:t xml:space="preserve"> </w:t>
      </w:r>
    </w:p>
    <w:p w14:paraId="71A6C0A2">
      <w:pPr>
        <w:tabs>
          <w:tab w:val="left" w:pos="34"/>
        </w:tabs>
        <w:spacing w:before="158"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u w:val="single" w:color="auto"/>
        </w:rPr>
        <w:t xml:space="preserve">。    </w:t>
      </w:r>
    </w:p>
    <w:p w14:paraId="6D5E6232">
      <w:pPr>
        <w:spacing w:before="221" w:line="222" w:lineRule="auto"/>
        <w:ind w:left="506"/>
        <w:rPr>
          <w:rFonts w:ascii="仿宋" w:hAnsi="仿宋" w:eastAsia="仿宋" w:cs="仿宋"/>
          <w:sz w:val="24"/>
          <w:szCs w:val="24"/>
        </w:rPr>
      </w:pPr>
      <w:r>
        <w:rPr>
          <w:rFonts w:ascii="仿宋" w:hAnsi="仿宋" w:eastAsia="仿宋" w:cs="仿宋"/>
          <w:spacing w:val="-2"/>
          <w:sz w:val="24"/>
          <w:szCs w:val="24"/>
        </w:rPr>
        <w:t>1.10.4超大件和超重件的运输</w:t>
      </w:r>
    </w:p>
    <w:p w14:paraId="48FFA2A3">
      <w:pPr>
        <w:spacing w:before="171" w:line="354" w:lineRule="auto"/>
        <w:ind w:left="21" w:right="64" w:firstLine="476"/>
        <w:rPr>
          <w:rFonts w:ascii="仿宋" w:hAnsi="仿宋" w:eastAsia="仿宋" w:cs="仿宋"/>
          <w:sz w:val="24"/>
          <w:szCs w:val="24"/>
        </w:rPr>
      </w:pPr>
      <w:r>
        <w:rPr>
          <w:rFonts w:ascii="仿宋" w:hAnsi="仿宋" w:eastAsia="仿宋" w:cs="仿宋"/>
          <w:spacing w:val="-1"/>
          <w:sz w:val="24"/>
          <w:szCs w:val="24"/>
        </w:rPr>
        <w:t>运输超大件或超重件所需的道路和桥梁临时加固改造费用和其他有关费用由</w:t>
      </w:r>
      <w:r>
        <w:rPr>
          <w:rFonts w:ascii="仿宋" w:hAnsi="仿宋" w:eastAsia="仿宋" w:cs="仿宋"/>
          <w:spacing w:val="-1"/>
          <w:sz w:val="24"/>
          <w:szCs w:val="24"/>
          <w:u w:val="single" w:color="auto"/>
        </w:rPr>
        <w:t>承包</w:t>
      </w:r>
      <w:r>
        <w:rPr>
          <w:rFonts w:ascii="仿宋" w:hAnsi="仿宋" w:eastAsia="仿宋" w:cs="仿宋"/>
          <w:spacing w:val="-10"/>
          <w:sz w:val="24"/>
          <w:szCs w:val="24"/>
          <w:u w:val="single" w:color="auto"/>
        </w:rPr>
        <w:t>方</w:t>
      </w:r>
      <w:r>
        <w:rPr>
          <w:rFonts w:ascii="仿宋" w:hAnsi="仿宋" w:eastAsia="仿宋" w:cs="仿宋"/>
          <w:spacing w:val="17"/>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0"/>
          <w:sz w:val="24"/>
          <w:szCs w:val="24"/>
        </w:rPr>
        <w:t>承担。</w:t>
      </w:r>
    </w:p>
    <w:p w14:paraId="7E603869">
      <w:pPr>
        <w:spacing w:line="222" w:lineRule="auto"/>
        <w:ind w:left="506"/>
        <w:rPr>
          <w:rFonts w:ascii="仿宋" w:hAnsi="仿宋" w:eastAsia="仿宋" w:cs="仿宋"/>
          <w:sz w:val="24"/>
          <w:szCs w:val="24"/>
        </w:rPr>
      </w:pPr>
      <w:r>
        <w:rPr>
          <w:rFonts w:ascii="仿宋" w:hAnsi="仿宋" w:eastAsia="仿宋" w:cs="仿宋"/>
          <w:spacing w:val="-6"/>
          <w:sz w:val="24"/>
          <w:szCs w:val="24"/>
        </w:rPr>
        <w:t>1.11</w:t>
      </w:r>
      <w:r>
        <w:rPr>
          <w:rFonts w:ascii="仿宋" w:hAnsi="仿宋" w:eastAsia="仿宋" w:cs="仿宋"/>
          <w:spacing w:val="20"/>
          <w:sz w:val="24"/>
          <w:szCs w:val="24"/>
        </w:rPr>
        <w:t xml:space="preserve"> </w:t>
      </w:r>
      <w:r>
        <w:rPr>
          <w:rFonts w:ascii="仿宋" w:hAnsi="仿宋" w:eastAsia="仿宋" w:cs="仿宋"/>
          <w:spacing w:val="-6"/>
          <w:sz w:val="24"/>
          <w:szCs w:val="24"/>
        </w:rPr>
        <w:t>知识产权</w:t>
      </w:r>
    </w:p>
    <w:p w14:paraId="18A26191">
      <w:pPr>
        <w:spacing w:before="291" w:line="354" w:lineRule="auto"/>
        <w:ind w:left="30" w:right="64" w:firstLine="476"/>
        <w:rPr>
          <w:rFonts w:ascii="仿宋" w:hAnsi="仿宋" w:eastAsia="仿宋" w:cs="仿宋"/>
          <w:sz w:val="24"/>
          <w:szCs w:val="24"/>
        </w:rPr>
      </w:pPr>
      <w:r>
        <w:rPr>
          <w:rFonts w:ascii="仿宋" w:hAnsi="仿宋" w:eastAsia="仿宋" w:cs="仿宋"/>
          <w:spacing w:val="-1"/>
          <w:sz w:val="24"/>
          <w:szCs w:val="24"/>
        </w:rPr>
        <w:t>1.11.1关于发包人提供给承包人的图纸、发包人为实施工程自行编制或委托编制的技术规范以及反映发包人关于合同要求或其他类似性质的文件的著作权的归属：</w:t>
      </w:r>
      <w:r>
        <w:rPr>
          <w:rFonts w:ascii="仿宋" w:hAnsi="仿宋" w:eastAsia="仿宋" w:cs="仿宋"/>
          <w:spacing w:val="2"/>
          <w:sz w:val="24"/>
          <w:szCs w:val="24"/>
          <w:u w:val="single" w:color="auto"/>
        </w:rPr>
        <w:t xml:space="preserve">  </w:t>
      </w:r>
    </w:p>
    <w:p w14:paraId="413AD983">
      <w:pPr>
        <w:tabs>
          <w:tab w:val="left" w:pos="7200"/>
        </w:tabs>
        <w:spacing w:before="161"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3B082447">
      <w:pPr>
        <w:spacing w:before="225" w:line="222" w:lineRule="auto"/>
        <w:ind w:left="1100"/>
        <w:rPr>
          <w:rFonts w:ascii="仿宋" w:hAnsi="仿宋" w:eastAsia="仿宋" w:cs="仿宋"/>
          <w:sz w:val="24"/>
          <w:szCs w:val="24"/>
        </w:rPr>
      </w:pPr>
      <w:r>
        <w:rPr>
          <w:rFonts w:ascii="仿宋" w:hAnsi="仿宋" w:eastAsia="仿宋" w:cs="仿宋"/>
          <w:spacing w:val="-2"/>
          <w:sz w:val="24"/>
          <w:szCs w:val="24"/>
        </w:rPr>
        <w:t>关于发包人提供的上述文件的使用限制的要求：</w:t>
      </w:r>
      <w:r>
        <w:rPr>
          <w:rFonts w:ascii="仿宋" w:hAnsi="仿宋" w:eastAsia="仿宋" w:cs="仿宋"/>
          <w:sz w:val="24"/>
          <w:szCs w:val="24"/>
          <w:u w:val="single" w:color="auto"/>
        </w:rPr>
        <w:t xml:space="preserve">                       </w:t>
      </w:r>
    </w:p>
    <w:p w14:paraId="14A30D58">
      <w:pPr>
        <w:pStyle w:val="2"/>
        <w:spacing w:line="253" w:lineRule="auto"/>
      </w:pPr>
    </w:p>
    <w:p w14:paraId="1E648DFA">
      <w:pPr>
        <w:spacing w:before="79" w:line="115" w:lineRule="exact"/>
        <w:ind w:left="631"/>
        <w:rPr>
          <w:rFonts w:ascii="仿宋" w:hAnsi="仿宋" w:eastAsia="仿宋" w:cs="仿宋"/>
          <w:sz w:val="24"/>
          <w:szCs w:val="24"/>
        </w:rPr>
      </w:pPr>
      <w:r>
        <w:rPr>
          <w:rFonts w:ascii="仿宋" w:hAnsi="仿宋" w:eastAsia="仿宋" w:cs="仿宋"/>
          <w:position w:val="2"/>
          <w:sz w:val="24"/>
          <w:szCs w:val="24"/>
        </w:rPr>
        <w:t>。</w:t>
      </w:r>
    </w:p>
    <w:p w14:paraId="3AB5E7E4">
      <w:pPr>
        <w:spacing w:before="185" w:line="220" w:lineRule="auto"/>
        <w:ind w:left="506"/>
        <w:rPr>
          <w:rFonts w:ascii="仿宋" w:hAnsi="仿宋" w:eastAsia="仿宋" w:cs="仿宋"/>
          <w:sz w:val="24"/>
          <w:szCs w:val="24"/>
        </w:rPr>
      </w:pPr>
      <w:r>
        <w:rPr>
          <w:rFonts w:ascii="仿宋" w:hAnsi="仿宋" w:eastAsia="仿宋" w:cs="仿宋"/>
          <w:spacing w:val="-1"/>
          <w:sz w:val="24"/>
          <w:szCs w:val="24"/>
        </w:rPr>
        <w:t>1.11.2 关于承包人为实施工程所编制文件的著作权的归属：</w:t>
      </w:r>
      <w:r>
        <w:rPr>
          <w:rFonts w:ascii="仿宋" w:hAnsi="仿宋" w:eastAsia="仿宋" w:cs="仿宋"/>
          <w:sz w:val="24"/>
          <w:szCs w:val="24"/>
          <w:u w:val="single" w:color="auto"/>
        </w:rPr>
        <w:t xml:space="preserve">                </w:t>
      </w:r>
    </w:p>
    <w:p w14:paraId="56FAC0D0">
      <w:pPr>
        <w:pStyle w:val="2"/>
        <w:spacing w:line="253" w:lineRule="auto"/>
      </w:pPr>
    </w:p>
    <w:p w14:paraId="0BF37A8E">
      <w:pPr>
        <w:spacing w:before="79" w:line="115" w:lineRule="exact"/>
        <w:ind w:left="34"/>
        <w:rPr>
          <w:rFonts w:ascii="仿宋" w:hAnsi="仿宋" w:eastAsia="仿宋" w:cs="仿宋"/>
          <w:sz w:val="24"/>
          <w:szCs w:val="24"/>
        </w:rPr>
      </w:pPr>
      <w:r>
        <w:rPr>
          <w:rFonts w:ascii="仿宋" w:hAnsi="仿宋" w:eastAsia="仿宋" w:cs="仿宋"/>
          <w:position w:val="2"/>
          <w:sz w:val="24"/>
          <w:szCs w:val="24"/>
        </w:rPr>
        <w:t>。</w:t>
      </w:r>
    </w:p>
    <w:p w14:paraId="7019F0A4">
      <w:pPr>
        <w:spacing w:before="184" w:line="222" w:lineRule="auto"/>
        <w:ind w:left="502"/>
        <w:rPr>
          <w:rFonts w:ascii="仿宋" w:hAnsi="仿宋" w:eastAsia="仿宋" w:cs="仿宋"/>
          <w:sz w:val="24"/>
          <w:szCs w:val="24"/>
        </w:rPr>
      </w:pPr>
      <w:r>
        <w:rPr>
          <w:rFonts w:ascii="仿宋" w:hAnsi="仿宋" w:eastAsia="仿宋" w:cs="仿宋"/>
          <w:sz w:val="24"/>
          <w:szCs w:val="24"/>
        </w:rPr>
        <w:t>关于承包人提供的上述文件的使用限制的要求</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027762E">
      <w:pPr>
        <w:spacing w:before="172" w:line="354" w:lineRule="auto"/>
        <w:ind w:left="18" w:right="184" w:firstLine="488"/>
        <w:rPr>
          <w:rFonts w:ascii="仿宋" w:hAnsi="仿宋" w:eastAsia="仿宋" w:cs="仿宋"/>
          <w:sz w:val="24"/>
          <w:szCs w:val="24"/>
        </w:rPr>
      </w:pPr>
      <w:r>
        <w:rPr>
          <w:rFonts w:ascii="仿宋" w:hAnsi="仿宋" w:eastAsia="仿宋" w:cs="仿宋"/>
          <w:spacing w:val="-1"/>
          <w:sz w:val="24"/>
          <w:szCs w:val="24"/>
        </w:rPr>
        <w:t>1.11.4 承包人在施工过程中所采用的专利、专有技术、技术秘密的使用费的承</w:t>
      </w:r>
      <w:r>
        <w:rPr>
          <w:rFonts w:ascii="仿宋" w:hAnsi="仿宋" w:eastAsia="仿宋" w:cs="仿宋"/>
          <w:spacing w:val="-4"/>
          <w:sz w:val="24"/>
          <w:szCs w:val="24"/>
        </w:rPr>
        <w:t>担方式：</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28995C71">
      <w:pPr>
        <w:spacing w:before="1" w:line="220" w:lineRule="auto"/>
        <w:ind w:left="506"/>
        <w:rPr>
          <w:rFonts w:ascii="仿宋" w:hAnsi="仿宋" w:eastAsia="仿宋" w:cs="仿宋"/>
          <w:sz w:val="24"/>
          <w:szCs w:val="24"/>
        </w:rPr>
      </w:pPr>
      <w:r>
        <w:rPr>
          <w:rFonts w:ascii="仿宋" w:hAnsi="仿宋" w:eastAsia="仿宋" w:cs="仿宋"/>
          <w:spacing w:val="-2"/>
          <w:sz w:val="24"/>
          <w:szCs w:val="24"/>
        </w:rPr>
        <w:t>1.13工程量清单错误的修正</w:t>
      </w:r>
    </w:p>
    <w:p w14:paraId="38863DF7">
      <w:pPr>
        <w:spacing w:before="293" w:line="221" w:lineRule="auto"/>
        <w:ind w:left="520"/>
        <w:rPr>
          <w:rFonts w:ascii="仿宋" w:hAnsi="仿宋" w:eastAsia="仿宋" w:cs="仿宋"/>
          <w:sz w:val="24"/>
          <w:szCs w:val="24"/>
        </w:rPr>
      </w:pPr>
      <w:r>
        <w:rPr>
          <w:rFonts w:ascii="仿宋" w:hAnsi="仿宋" w:eastAsia="仿宋" w:cs="仿宋"/>
          <w:spacing w:val="-2"/>
          <w:sz w:val="24"/>
          <w:szCs w:val="24"/>
        </w:rPr>
        <w:t>出现工程量清单错误时，是否调整合同价格：</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6AC961F8">
      <w:pPr>
        <w:spacing w:before="172" w:line="222" w:lineRule="auto"/>
        <w:ind w:left="502"/>
        <w:rPr>
          <w:rFonts w:ascii="仿宋" w:hAnsi="仿宋" w:eastAsia="仿宋" w:cs="仿宋"/>
          <w:sz w:val="24"/>
          <w:szCs w:val="24"/>
        </w:rPr>
      </w:pPr>
      <w:r>
        <w:rPr>
          <w:rFonts w:ascii="仿宋" w:hAnsi="仿宋" w:eastAsia="仿宋" w:cs="仿宋"/>
          <w:spacing w:val="-1"/>
          <w:sz w:val="24"/>
          <w:szCs w:val="24"/>
        </w:rPr>
        <w:t>允许调整合同价格的工程量偏差范围：</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0972D60">
      <w:pPr>
        <w:spacing w:before="292" w:line="224" w:lineRule="auto"/>
        <w:ind w:left="491"/>
        <w:outlineLvl w:val="2"/>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22"/>
          <w:sz w:val="24"/>
          <w:szCs w:val="24"/>
        </w:rPr>
        <w:t xml:space="preserve"> </w:t>
      </w:r>
      <w:r>
        <w:rPr>
          <w:rFonts w:ascii="仿宋" w:hAnsi="仿宋" w:eastAsia="仿宋" w:cs="仿宋"/>
          <w:spacing w:val="-7"/>
          <w:sz w:val="24"/>
          <w:szCs w:val="24"/>
        </w:rPr>
        <w:t>发包人</w:t>
      </w:r>
    </w:p>
    <w:p w14:paraId="39B90C97">
      <w:pPr>
        <w:spacing w:before="290" w:line="223" w:lineRule="auto"/>
        <w:ind w:left="491"/>
        <w:rPr>
          <w:rFonts w:ascii="仿宋" w:hAnsi="仿宋" w:eastAsia="仿宋" w:cs="仿宋"/>
          <w:sz w:val="24"/>
          <w:szCs w:val="24"/>
        </w:rPr>
      </w:pPr>
      <w:r>
        <w:rPr>
          <w:rFonts w:ascii="仿宋" w:hAnsi="仿宋" w:eastAsia="仿宋" w:cs="仿宋"/>
          <w:spacing w:val="-5"/>
          <w:sz w:val="24"/>
          <w:szCs w:val="24"/>
        </w:rPr>
        <w:t>2.2</w:t>
      </w:r>
      <w:r>
        <w:rPr>
          <w:rFonts w:ascii="仿宋" w:hAnsi="仿宋" w:eastAsia="仿宋" w:cs="仿宋"/>
          <w:spacing w:val="27"/>
          <w:sz w:val="24"/>
          <w:szCs w:val="24"/>
        </w:rPr>
        <w:t xml:space="preserve"> </w:t>
      </w:r>
      <w:r>
        <w:rPr>
          <w:rFonts w:ascii="仿宋" w:hAnsi="仿宋" w:eastAsia="仿宋" w:cs="仿宋"/>
          <w:spacing w:val="-5"/>
          <w:sz w:val="24"/>
          <w:szCs w:val="24"/>
        </w:rPr>
        <w:t>发包人代表</w:t>
      </w:r>
    </w:p>
    <w:p w14:paraId="2D72847D">
      <w:pPr>
        <w:spacing w:before="288" w:line="223" w:lineRule="auto"/>
        <w:ind w:left="502"/>
        <w:rPr>
          <w:rFonts w:ascii="仿宋" w:hAnsi="仿宋" w:eastAsia="仿宋" w:cs="仿宋"/>
          <w:sz w:val="24"/>
          <w:szCs w:val="24"/>
        </w:rPr>
      </w:pPr>
      <w:r>
        <w:rPr>
          <w:rFonts w:ascii="仿宋" w:hAnsi="仿宋" w:eastAsia="仿宋" w:cs="仿宋"/>
          <w:spacing w:val="-4"/>
          <w:sz w:val="24"/>
          <w:szCs w:val="24"/>
        </w:rPr>
        <w:t>发包人代表：</w:t>
      </w:r>
    </w:p>
    <w:p w14:paraId="63B1C028">
      <w:pPr>
        <w:spacing w:before="171" w:line="222" w:lineRule="auto"/>
        <w:ind w:left="496"/>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86"/>
          <w:sz w:val="24"/>
          <w:szCs w:val="24"/>
        </w:rPr>
        <w:t xml:space="preserve"> </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4DE1DAD3">
      <w:pPr>
        <w:spacing w:before="173" w:line="222" w:lineRule="auto"/>
        <w:ind w:left="496"/>
        <w:rPr>
          <w:rFonts w:ascii="仿宋" w:hAnsi="仿宋" w:eastAsia="仿宋" w:cs="仿宋"/>
          <w:sz w:val="24"/>
          <w:szCs w:val="24"/>
        </w:rPr>
      </w:pPr>
      <w:r>
        <w:rPr>
          <w:rFonts w:ascii="仿宋" w:hAnsi="仿宋" w:eastAsia="仿宋" w:cs="仿宋"/>
          <w:spacing w:val="-4"/>
          <w:sz w:val="24"/>
          <w:szCs w:val="24"/>
        </w:rPr>
        <w:t>身份证号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4ACA61FC">
      <w:pPr>
        <w:spacing w:before="169" w:line="222" w:lineRule="auto"/>
        <w:ind w:left="495"/>
        <w:rPr>
          <w:rFonts w:ascii="仿宋" w:hAnsi="仿宋" w:eastAsia="仿宋" w:cs="仿宋"/>
          <w:sz w:val="24"/>
          <w:szCs w:val="24"/>
        </w:rPr>
      </w:pPr>
      <w:r>
        <w:rPr>
          <w:rFonts w:ascii="仿宋" w:hAnsi="仿宋" w:eastAsia="仿宋" w:cs="仿宋"/>
          <w:spacing w:val="-19"/>
          <w:sz w:val="24"/>
          <w:szCs w:val="24"/>
        </w:rPr>
        <w:t>职</w:t>
      </w:r>
      <w:r>
        <w:rPr>
          <w:rFonts w:ascii="仿宋" w:hAnsi="仿宋" w:eastAsia="仿宋" w:cs="仿宋"/>
          <w:spacing w:val="5"/>
          <w:sz w:val="24"/>
          <w:szCs w:val="24"/>
        </w:rPr>
        <w:t xml:space="preserve">    </w:t>
      </w:r>
      <w:r>
        <w:rPr>
          <w:rFonts w:ascii="仿宋" w:hAnsi="仿宋" w:eastAsia="仿宋" w:cs="仿宋"/>
          <w:spacing w:val="-19"/>
          <w:sz w:val="24"/>
          <w:szCs w:val="24"/>
        </w:rPr>
        <w:t>务</w:t>
      </w:r>
      <w:r>
        <w:rPr>
          <w:rFonts w:ascii="仿宋" w:hAnsi="仿宋" w:eastAsia="仿宋" w:cs="仿宋"/>
          <w:spacing w:val="-83"/>
          <w:sz w:val="24"/>
          <w:szCs w:val="24"/>
        </w:rPr>
        <w:t xml:space="preserve"> </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478C598A">
      <w:pPr>
        <w:spacing w:before="173" w:line="222" w:lineRule="auto"/>
        <w:ind w:left="493"/>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6EF2BF64">
      <w:pPr>
        <w:spacing w:before="171" w:line="221" w:lineRule="auto"/>
        <w:ind w:left="522"/>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7D57B1B7">
      <w:pPr>
        <w:spacing w:line="221" w:lineRule="auto"/>
        <w:rPr>
          <w:rFonts w:ascii="仿宋" w:hAnsi="仿宋" w:eastAsia="仿宋" w:cs="仿宋"/>
          <w:sz w:val="24"/>
          <w:szCs w:val="24"/>
        </w:rPr>
        <w:sectPr>
          <w:footerReference r:id="rId31" w:type="default"/>
          <w:pgSz w:w="11906" w:h="16839"/>
          <w:pgMar w:top="513" w:right="1470" w:bottom="1137" w:left="1490" w:header="0" w:footer="986" w:gutter="0"/>
          <w:pgNumType w:fmt="decimal"/>
          <w:cols w:space="720" w:num="1"/>
        </w:sectPr>
      </w:pPr>
    </w:p>
    <w:p w14:paraId="1769DCC8">
      <w:pPr>
        <w:spacing w:before="48" w:line="222" w:lineRule="auto"/>
        <w:ind w:left="466"/>
        <w:rPr>
          <w:rFonts w:ascii="仿宋" w:hAnsi="仿宋" w:eastAsia="仿宋" w:cs="仿宋"/>
          <w:sz w:val="24"/>
          <w:szCs w:val="24"/>
        </w:rPr>
      </w:pPr>
      <w:r>
        <w:rPr>
          <w:rFonts w:ascii="仿宋" w:hAnsi="仿宋" w:eastAsia="仿宋" w:cs="仿宋"/>
          <w:spacing w:val="-4"/>
          <w:sz w:val="24"/>
          <w:szCs w:val="24"/>
        </w:rPr>
        <w:t>通信地址：</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6170ECB6">
      <w:pPr>
        <w:spacing w:before="173" w:line="222" w:lineRule="auto"/>
        <w:ind w:left="468"/>
        <w:rPr>
          <w:rFonts w:ascii="仿宋" w:hAnsi="仿宋" w:eastAsia="仿宋" w:cs="仿宋"/>
          <w:sz w:val="24"/>
          <w:szCs w:val="24"/>
        </w:rPr>
      </w:pPr>
      <w:r>
        <w:rPr>
          <w:rFonts w:ascii="仿宋" w:hAnsi="仿宋" w:eastAsia="仿宋" w:cs="仿宋"/>
          <w:sz w:val="24"/>
          <w:szCs w:val="24"/>
        </w:rPr>
        <w:t>发包人对发包人代表的授权范围如下：</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BE04CCD">
      <w:pPr>
        <w:spacing w:before="169" w:line="220" w:lineRule="auto"/>
        <w:ind w:left="457"/>
        <w:rPr>
          <w:rFonts w:ascii="仿宋" w:hAnsi="仿宋" w:eastAsia="仿宋" w:cs="仿宋"/>
          <w:sz w:val="24"/>
          <w:szCs w:val="24"/>
        </w:rPr>
      </w:pPr>
      <w:r>
        <w:rPr>
          <w:rFonts w:ascii="仿宋" w:hAnsi="仿宋" w:eastAsia="仿宋" w:cs="仿宋"/>
          <w:spacing w:val="-1"/>
          <w:sz w:val="24"/>
          <w:szCs w:val="24"/>
        </w:rPr>
        <w:t>2.4 施工现场、施工条件和基础资料的提供</w:t>
      </w:r>
    </w:p>
    <w:p w14:paraId="497946F7">
      <w:pPr>
        <w:spacing w:before="294" w:line="223" w:lineRule="auto"/>
        <w:ind w:left="457"/>
        <w:rPr>
          <w:rFonts w:ascii="仿宋" w:hAnsi="仿宋" w:eastAsia="仿宋" w:cs="仿宋"/>
          <w:sz w:val="24"/>
          <w:szCs w:val="24"/>
        </w:rPr>
      </w:pPr>
      <w:r>
        <w:rPr>
          <w:rFonts w:ascii="仿宋" w:hAnsi="仿宋" w:eastAsia="仿宋" w:cs="仿宋"/>
          <w:spacing w:val="-3"/>
          <w:sz w:val="24"/>
          <w:szCs w:val="24"/>
        </w:rPr>
        <w:t>2.4.1</w:t>
      </w:r>
      <w:r>
        <w:rPr>
          <w:rFonts w:ascii="仿宋" w:hAnsi="仿宋" w:eastAsia="仿宋" w:cs="仿宋"/>
          <w:spacing w:val="20"/>
          <w:sz w:val="24"/>
          <w:szCs w:val="24"/>
        </w:rPr>
        <w:t xml:space="preserve"> </w:t>
      </w:r>
      <w:r>
        <w:rPr>
          <w:rFonts w:ascii="仿宋" w:hAnsi="仿宋" w:eastAsia="仿宋" w:cs="仿宋"/>
          <w:spacing w:val="-3"/>
          <w:sz w:val="24"/>
          <w:szCs w:val="24"/>
        </w:rPr>
        <w:t>提供施工现场</w:t>
      </w:r>
    </w:p>
    <w:p w14:paraId="6955507F">
      <w:pPr>
        <w:spacing w:before="171" w:line="222" w:lineRule="auto"/>
        <w:ind w:left="468"/>
        <w:rPr>
          <w:rFonts w:ascii="仿宋" w:hAnsi="仿宋" w:eastAsia="仿宋" w:cs="仿宋"/>
          <w:sz w:val="24"/>
          <w:szCs w:val="24"/>
        </w:rPr>
      </w:pPr>
      <w:r>
        <w:rPr>
          <w:rFonts w:ascii="仿宋" w:hAnsi="仿宋" w:eastAsia="仿宋" w:cs="仿宋"/>
          <w:sz w:val="24"/>
          <w:szCs w:val="24"/>
        </w:rPr>
        <w:t>关于发包人移交施工现场的期限要求：</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DE90DEE">
      <w:pPr>
        <w:spacing w:before="170" w:line="222" w:lineRule="auto"/>
        <w:ind w:left="457"/>
        <w:rPr>
          <w:rFonts w:ascii="仿宋" w:hAnsi="仿宋" w:eastAsia="仿宋" w:cs="仿宋"/>
          <w:sz w:val="24"/>
          <w:szCs w:val="24"/>
        </w:rPr>
      </w:pPr>
      <w:r>
        <w:rPr>
          <w:rFonts w:ascii="仿宋" w:hAnsi="仿宋" w:eastAsia="仿宋" w:cs="仿宋"/>
          <w:spacing w:val="-3"/>
          <w:sz w:val="24"/>
          <w:szCs w:val="24"/>
        </w:rPr>
        <w:t>2.4.2</w:t>
      </w:r>
      <w:r>
        <w:rPr>
          <w:rFonts w:ascii="仿宋" w:hAnsi="仿宋" w:eastAsia="仿宋" w:cs="仿宋"/>
          <w:spacing w:val="20"/>
          <w:sz w:val="24"/>
          <w:szCs w:val="24"/>
        </w:rPr>
        <w:t xml:space="preserve"> </w:t>
      </w:r>
      <w:r>
        <w:rPr>
          <w:rFonts w:ascii="仿宋" w:hAnsi="仿宋" w:eastAsia="仿宋" w:cs="仿宋"/>
          <w:spacing w:val="-3"/>
          <w:sz w:val="24"/>
          <w:szCs w:val="24"/>
        </w:rPr>
        <w:t>提供施工条件</w:t>
      </w:r>
    </w:p>
    <w:p w14:paraId="744A358D">
      <w:pPr>
        <w:spacing w:before="172" w:line="222" w:lineRule="auto"/>
        <w:ind w:left="468"/>
        <w:rPr>
          <w:rFonts w:ascii="仿宋" w:hAnsi="仿宋" w:eastAsia="仿宋" w:cs="仿宋"/>
          <w:sz w:val="24"/>
          <w:szCs w:val="24"/>
        </w:rPr>
      </w:pPr>
      <w:r>
        <w:rPr>
          <w:rFonts w:ascii="仿宋" w:hAnsi="仿宋" w:eastAsia="仿宋" w:cs="仿宋"/>
          <w:spacing w:val="-1"/>
          <w:sz w:val="24"/>
          <w:szCs w:val="24"/>
        </w:rPr>
        <w:t>关于发包人应负责提供施工所需要的条件，</w:t>
      </w:r>
      <w:r>
        <w:rPr>
          <w:rFonts w:ascii="仿宋" w:hAnsi="仿宋" w:eastAsia="仿宋" w:cs="仿宋"/>
          <w:spacing w:val="-2"/>
          <w:sz w:val="24"/>
          <w:szCs w:val="24"/>
        </w:rPr>
        <w:t>包括：</w:t>
      </w:r>
      <w:r>
        <w:rPr>
          <w:rFonts w:ascii="仿宋" w:hAnsi="仿宋" w:eastAsia="仿宋" w:cs="仿宋"/>
          <w:spacing w:val="-2"/>
          <w:sz w:val="24"/>
          <w:szCs w:val="24"/>
          <w:u w:val="single" w:color="auto"/>
        </w:rPr>
        <w:t xml:space="preserve">                           </w:t>
      </w:r>
    </w:p>
    <w:p w14:paraId="7B4CBCE4">
      <w:pPr>
        <w:pStyle w:val="2"/>
        <w:spacing w:line="252" w:lineRule="auto"/>
      </w:pPr>
    </w:p>
    <w:p w14:paraId="2F7722AB">
      <w:pPr>
        <w:spacing w:before="79" w:line="115" w:lineRule="exact"/>
        <w:rPr>
          <w:rFonts w:ascii="仿宋" w:hAnsi="仿宋" w:eastAsia="仿宋" w:cs="仿宋"/>
          <w:sz w:val="24"/>
          <w:szCs w:val="24"/>
        </w:rPr>
      </w:pPr>
      <w:r>
        <w:rPr>
          <w:rFonts w:ascii="仿宋" w:hAnsi="仿宋" w:eastAsia="仿宋" w:cs="仿宋"/>
          <w:position w:val="2"/>
          <w:sz w:val="24"/>
          <w:szCs w:val="24"/>
        </w:rPr>
        <w:t>。</w:t>
      </w:r>
    </w:p>
    <w:p w14:paraId="12B5CDE3">
      <w:pPr>
        <w:spacing w:before="182" w:line="221" w:lineRule="auto"/>
        <w:ind w:left="457"/>
        <w:rPr>
          <w:rFonts w:ascii="仿宋" w:hAnsi="仿宋" w:eastAsia="仿宋" w:cs="仿宋"/>
          <w:sz w:val="24"/>
          <w:szCs w:val="24"/>
        </w:rPr>
      </w:pPr>
      <w:r>
        <w:rPr>
          <w:rFonts w:ascii="仿宋" w:hAnsi="仿宋" w:eastAsia="仿宋" w:cs="仿宋"/>
          <w:spacing w:val="-3"/>
          <w:sz w:val="24"/>
          <w:szCs w:val="24"/>
        </w:rPr>
        <w:t>2.5</w:t>
      </w:r>
      <w:r>
        <w:rPr>
          <w:rFonts w:ascii="仿宋" w:hAnsi="仿宋" w:eastAsia="仿宋" w:cs="仿宋"/>
          <w:spacing w:val="29"/>
          <w:sz w:val="24"/>
          <w:szCs w:val="24"/>
        </w:rPr>
        <w:t xml:space="preserve"> </w:t>
      </w:r>
      <w:r>
        <w:rPr>
          <w:rFonts w:ascii="仿宋" w:hAnsi="仿宋" w:eastAsia="仿宋" w:cs="仿宋"/>
          <w:spacing w:val="-3"/>
          <w:sz w:val="24"/>
          <w:szCs w:val="24"/>
        </w:rPr>
        <w:t>资金来源证明及支付担保</w:t>
      </w:r>
    </w:p>
    <w:p w14:paraId="1F52FAA8">
      <w:pPr>
        <w:spacing w:before="293" w:line="222" w:lineRule="auto"/>
        <w:ind w:left="468"/>
        <w:rPr>
          <w:rFonts w:ascii="仿宋" w:hAnsi="仿宋" w:eastAsia="仿宋" w:cs="仿宋"/>
          <w:sz w:val="24"/>
          <w:szCs w:val="24"/>
        </w:rPr>
      </w:pPr>
      <w:r>
        <w:rPr>
          <w:rFonts w:ascii="仿宋" w:hAnsi="仿宋" w:eastAsia="仿宋" w:cs="仿宋"/>
          <w:sz w:val="24"/>
          <w:szCs w:val="24"/>
        </w:rPr>
        <w:t>发包人提供资金来源证明的期限要求：</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6E28268">
      <w:pPr>
        <w:spacing w:before="173" w:line="221" w:lineRule="auto"/>
        <w:ind w:left="468"/>
        <w:rPr>
          <w:rFonts w:ascii="仿宋" w:hAnsi="仿宋" w:eastAsia="仿宋" w:cs="仿宋"/>
          <w:sz w:val="24"/>
          <w:szCs w:val="24"/>
        </w:rPr>
      </w:pPr>
      <w:r>
        <w:rPr>
          <w:rFonts w:ascii="仿宋" w:hAnsi="仿宋" w:eastAsia="仿宋" w:cs="仿宋"/>
          <w:sz w:val="24"/>
          <w:szCs w:val="24"/>
        </w:rPr>
        <w:t>发包人是否提供支付担保：</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1638AD7">
      <w:pPr>
        <w:spacing w:before="171" w:line="221" w:lineRule="auto"/>
        <w:ind w:left="468"/>
        <w:rPr>
          <w:rFonts w:ascii="仿宋" w:hAnsi="仿宋" w:eastAsia="仿宋" w:cs="仿宋"/>
          <w:sz w:val="24"/>
          <w:szCs w:val="24"/>
        </w:rPr>
      </w:pPr>
      <w:r>
        <w:rPr>
          <w:rFonts w:ascii="仿宋" w:hAnsi="仿宋" w:eastAsia="仿宋" w:cs="仿宋"/>
          <w:sz w:val="24"/>
          <w:szCs w:val="24"/>
        </w:rPr>
        <w:t>发包人提供支付担保的形式：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36D132F">
      <w:pPr>
        <w:spacing w:before="293" w:line="224" w:lineRule="auto"/>
        <w:ind w:left="459"/>
        <w:outlineLvl w:val="2"/>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pacing w:val="15"/>
          <w:sz w:val="24"/>
          <w:szCs w:val="24"/>
        </w:rPr>
        <w:t xml:space="preserve"> </w:t>
      </w:r>
      <w:r>
        <w:rPr>
          <w:rFonts w:ascii="仿宋" w:hAnsi="仿宋" w:eastAsia="仿宋" w:cs="仿宋"/>
          <w:spacing w:val="-6"/>
          <w:sz w:val="24"/>
          <w:szCs w:val="24"/>
        </w:rPr>
        <w:t>承包人</w:t>
      </w:r>
    </w:p>
    <w:p w14:paraId="7183D0A3">
      <w:pPr>
        <w:spacing w:before="290" w:line="223" w:lineRule="auto"/>
        <w:ind w:left="459"/>
        <w:rPr>
          <w:rFonts w:ascii="仿宋" w:hAnsi="仿宋" w:eastAsia="仿宋" w:cs="仿宋"/>
          <w:sz w:val="24"/>
          <w:szCs w:val="24"/>
        </w:rPr>
      </w:pPr>
      <w:r>
        <w:rPr>
          <w:rFonts w:ascii="仿宋" w:hAnsi="仿宋" w:eastAsia="仿宋" w:cs="仿宋"/>
          <w:spacing w:val="-2"/>
          <w:sz w:val="24"/>
          <w:szCs w:val="24"/>
        </w:rPr>
        <w:t>3.1 承包人的一般义务</w:t>
      </w:r>
    </w:p>
    <w:p w14:paraId="4FE15770">
      <w:pPr>
        <w:spacing w:before="288" w:line="354" w:lineRule="auto"/>
        <w:ind w:left="581" w:right="461" w:hanging="115"/>
        <w:jc w:val="right"/>
        <w:rPr>
          <w:rFonts w:ascii="仿宋" w:hAnsi="仿宋" w:eastAsia="仿宋" w:cs="仿宋"/>
          <w:sz w:val="24"/>
          <w:szCs w:val="24"/>
        </w:rPr>
      </w:pPr>
      <w:r>
        <w:rPr>
          <w:rFonts w:ascii="仿宋" w:hAnsi="仿宋" w:eastAsia="仿宋" w:cs="仿宋"/>
          <w:spacing w:val="-1"/>
          <w:sz w:val="24"/>
          <w:szCs w:val="24"/>
        </w:rPr>
        <w:t>（5）承包人提交的竣工资料的内容：</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w:t>
      </w:r>
      <w:r>
        <w:rPr>
          <w:rFonts w:ascii="仿宋" w:hAnsi="仿宋" w:eastAsia="仿宋" w:cs="仿宋"/>
          <w:spacing w:val="-1"/>
          <w:sz w:val="24"/>
          <w:szCs w:val="24"/>
        </w:rPr>
        <w:t>承包人需要提交的竣工资料套数：</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r>
        <w:rPr>
          <w:rFonts w:ascii="仿宋" w:hAnsi="仿宋" w:eastAsia="仿宋" w:cs="仿宋"/>
          <w:sz w:val="24"/>
          <w:szCs w:val="24"/>
        </w:rPr>
        <w:t>承包人提交的竣工资料的费用承担：</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B71F7DF">
      <w:pPr>
        <w:spacing w:line="220" w:lineRule="auto"/>
        <w:ind w:left="701"/>
        <w:rPr>
          <w:rFonts w:ascii="仿宋" w:hAnsi="仿宋" w:eastAsia="仿宋" w:cs="仿宋"/>
          <w:sz w:val="24"/>
          <w:szCs w:val="24"/>
        </w:rPr>
      </w:pPr>
      <w:r>
        <w:rPr>
          <w:rFonts w:ascii="仿宋" w:hAnsi="仿宋" w:eastAsia="仿宋" w:cs="仿宋"/>
          <w:sz w:val="24"/>
          <w:szCs w:val="24"/>
        </w:rPr>
        <w:t>承包人提交的竣工资料移交时间：</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8763466">
      <w:pPr>
        <w:spacing w:before="175" w:line="220" w:lineRule="auto"/>
        <w:ind w:left="581"/>
        <w:rPr>
          <w:rFonts w:ascii="仿宋" w:hAnsi="仿宋" w:eastAsia="仿宋" w:cs="仿宋"/>
          <w:sz w:val="24"/>
          <w:szCs w:val="24"/>
        </w:rPr>
      </w:pPr>
      <w:r>
        <w:rPr>
          <w:rFonts w:ascii="仿宋" w:hAnsi="仿宋" w:eastAsia="仿宋" w:cs="仿宋"/>
          <w:sz w:val="24"/>
          <w:szCs w:val="24"/>
        </w:rPr>
        <w:t>承包人提交的竣工资料形式要求：</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EDB8A6A">
      <w:pPr>
        <w:spacing w:before="175" w:line="221" w:lineRule="auto"/>
        <w:ind w:left="466"/>
        <w:rPr>
          <w:rFonts w:ascii="仿宋" w:hAnsi="仿宋" w:eastAsia="仿宋" w:cs="仿宋"/>
          <w:sz w:val="24"/>
          <w:szCs w:val="24"/>
        </w:rPr>
      </w:pPr>
      <w:r>
        <w:rPr>
          <w:rFonts w:ascii="仿宋" w:hAnsi="仿宋" w:eastAsia="仿宋" w:cs="仿宋"/>
          <w:sz w:val="24"/>
          <w:szCs w:val="24"/>
        </w:rPr>
        <w:t>（6）承包人应履行的其他义务：</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B227F10">
      <w:pPr>
        <w:spacing w:before="171" w:line="224" w:lineRule="auto"/>
        <w:ind w:left="459"/>
        <w:rPr>
          <w:rFonts w:ascii="仿宋" w:hAnsi="仿宋" w:eastAsia="仿宋" w:cs="仿宋"/>
          <w:sz w:val="24"/>
          <w:szCs w:val="24"/>
        </w:rPr>
      </w:pPr>
      <w:r>
        <w:rPr>
          <w:rFonts w:ascii="仿宋" w:hAnsi="仿宋" w:eastAsia="仿宋" w:cs="仿宋"/>
          <w:spacing w:val="-4"/>
          <w:sz w:val="24"/>
          <w:szCs w:val="24"/>
        </w:rPr>
        <w:t>3.2</w:t>
      </w:r>
      <w:r>
        <w:rPr>
          <w:rFonts w:ascii="仿宋" w:hAnsi="仿宋" w:eastAsia="仿宋" w:cs="仿宋"/>
          <w:spacing w:val="17"/>
          <w:sz w:val="24"/>
          <w:szCs w:val="24"/>
        </w:rPr>
        <w:t xml:space="preserve"> </w:t>
      </w:r>
      <w:r>
        <w:rPr>
          <w:rFonts w:ascii="仿宋" w:hAnsi="仿宋" w:eastAsia="仿宋" w:cs="仿宋"/>
          <w:spacing w:val="-4"/>
          <w:sz w:val="24"/>
          <w:szCs w:val="24"/>
        </w:rPr>
        <w:t>项目负责人</w:t>
      </w:r>
    </w:p>
    <w:p w14:paraId="51BF548A">
      <w:pPr>
        <w:spacing w:before="289" w:line="224" w:lineRule="auto"/>
        <w:ind w:left="459"/>
        <w:rPr>
          <w:rFonts w:ascii="仿宋" w:hAnsi="仿宋" w:eastAsia="仿宋" w:cs="仿宋"/>
          <w:sz w:val="24"/>
          <w:szCs w:val="24"/>
        </w:rPr>
      </w:pPr>
      <w:r>
        <w:rPr>
          <w:rFonts w:ascii="仿宋" w:hAnsi="仿宋" w:eastAsia="仿宋" w:cs="仿宋"/>
          <w:spacing w:val="-2"/>
          <w:sz w:val="24"/>
          <w:szCs w:val="24"/>
        </w:rPr>
        <w:t>3.2.1 项目负责人：</w:t>
      </w:r>
    </w:p>
    <w:p w14:paraId="5E20AFBF">
      <w:pPr>
        <w:spacing w:before="170" w:line="222" w:lineRule="auto"/>
        <w:ind w:left="461"/>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86"/>
          <w:sz w:val="24"/>
          <w:szCs w:val="24"/>
        </w:rPr>
        <w:t xml:space="preserve"> </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2D112181">
      <w:pPr>
        <w:spacing w:before="170" w:line="222" w:lineRule="auto"/>
        <w:ind w:left="461"/>
        <w:rPr>
          <w:rFonts w:ascii="仿宋" w:hAnsi="仿宋" w:eastAsia="仿宋" w:cs="仿宋"/>
          <w:sz w:val="24"/>
          <w:szCs w:val="24"/>
        </w:rPr>
      </w:pPr>
      <w:r>
        <w:rPr>
          <w:rFonts w:ascii="仿宋" w:hAnsi="仿宋" w:eastAsia="仿宋" w:cs="仿宋"/>
          <w:spacing w:val="-4"/>
          <w:sz w:val="24"/>
          <w:szCs w:val="24"/>
        </w:rPr>
        <w:t>身份证号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2CE2ABC0">
      <w:pPr>
        <w:spacing w:before="172" w:line="222" w:lineRule="auto"/>
        <w:ind w:left="461"/>
        <w:rPr>
          <w:rFonts w:ascii="仿宋" w:hAnsi="仿宋" w:eastAsia="仿宋" w:cs="仿宋"/>
          <w:sz w:val="24"/>
          <w:szCs w:val="24"/>
        </w:rPr>
      </w:pPr>
      <w:r>
        <w:rPr>
          <w:rFonts w:ascii="仿宋" w:hAnsi="仿宋" w:eastAsia="仿宋" w:cs="仿宋"/>
          <w:spacing w:val="-2"/>
          <w:sz w:val="24"/>
          <w:szCs w:val="24"/>
        </w:rPr>
        <w:t>建造师执业资格等级</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6A7D278D">
      <w:pPr>
        <w:spacing w:before="173" w:line="222" w:lineRule="auto"/>
        <w:ind w:left="461"/>
        <w:rPr>
          <w:rFonts w:ascii="仿宋" w:hAnsi="仿宋" w:eastAsia="仿宋" w:cs="仿宋"/>
          <w:sz w:val="24"/>
          <w:szCs w:val="24"/>
        </w:rPr>
      </w:pPr>
      <w:r>
        <w:rPr>
          <w:rFonts w:ascii="仿宋" w:hAnsi="仿宋" w:eastAsia="仿宋" w:cs="仿宋"/>
          <w:spacing w:val="-2"/>
          <w:sz w:val="24"/>
          <w:szCs w:val="24"/>
        </w:rPr>
        <w:t>建造师注册证书号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07646E4A">
      <w:pPr>
        <w:spacing w:before="169" w:line="222" w:lineRule="auto"/>
        <w:ind w:left="461"/>
        <w:rPr>
          <w:rFonts w:ascii="仿宋" w:hAnsi="仿宋" w:eastAsia="仿宋" w:cs="仿宋"/>
          <w:sz w:val="24"/>
          <w:szCs w:val="24"/>
        </w:rPr>
      </w:pPr>
      <w:r>
        <w:rPr>
          <w:rFonts w:ascii="仿宋" w:hAnsi="仿宋" w:eastAsia="仿宋" w:cs="仿宋"/>
          <w:spacing w:val="-2"/>
          <w:sz w:val="24"/>
          <w:szCs w:val="24"/>
        </w:rPr>
        <w:t>建造师执业印章号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3CACCCA2">
      <w:pPr>
        <w:spacing w:before="173" w:line="222" w:lineRule="auto"/>
        <w:ind w:left="464"/>
        <w:rPr>
          <w:rFonts w:ascii="仿宋" w:hAnsi="仿宋" w:eastAsia="仿宋" w:cs="仿宋"/>
          <w:sz w:val="24"/>
          <w:szCs w:val="24"/>
        </w:rPr>
      </w:pPr>
      <w:r>
        <w:rPr>
          <w:rFonts w:ascii="仿宋" w:hAnsi="仿宋" w:eastAsia="仿宋" w:cs="仿宋"/>
          <w:spacing w:val="-2"/>
          <w:sz w:val="24"/>
          <w:szCs w:val="24"/>
        </w:rPr>
        <w:t>安全生产考核合格证书号</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0CAD7765">
      <w:pPr>
        <w:spacing w:before="172" w:line="222" w:lineRule="auto"/>
        <w:ind w:left="459"/>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2E81D1F9">
      <w:pPr>
        <w:spacing w:before="169" w:line="221" w:lineRule="auto"/>
        <w:ind w:left="488"/>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3FA61675">
      <w:pPr>
        <w:spacing w:before="173" w:line="222" w:lineRule="auto"/>
        <w:ind w:left="466"/>
        <w:rPr>
          <w:rFonts w:ascii="仿宋" w:hAnsi="仿宋" w:eastAsia="仿宋" w:cs="仿宋"/>
          <w:sz w:val="24"/>
          <w:szCs w:val="24"/>
        </w:rPr>
      </w:pPr>
      <w:r>
        <w:rPr>
          <w:rFonts w:ascii="仿宋" w:hAnsi="仿宋" w:eastAsia="仿宋" w:cs="仿宋"/>
          <w:spacing w:val="-6"/>
          <w:sz w:val="24"/>
          <w:szCs w:val="24"/>
        </w:rPr>
        <w:t>通信地址</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4F175C65">
      <w:pPr>
        <w:spacing w:line="222" w:lineRule="auto"/>
        <w:rPr>
          <w:rFonts w:ascii="仿宋" w:hAnsi="仿宋" w:eastAsia="仿宋" w:cs="仿宋"/>
          <w:sz w:val="24"/>
          <w:szCs w:val="24"/>
        </w:rPr>
        <w:sectPr>
          <w:footerReference r:id="rId32" w:type="default"/>
          <w:pgSz w:w="11906" w:h="16839"/>
          <w:pgMar w:top="513" w:right="1470" w:bottom="1137" w:left="1524" w:header="0" w:footer="986" w:gutter="0"/>
          <w:pgNumType w:fmt="decimal"/>
          <w:cols w:space="720" w:num="1"/>
        </w:sectPr>
      </w:pPr>
    </w:p>
    <w:p w14:paraId="74081D15">
      <w:pPr>
        <w:spacing w:before="49" w:line="222" w:lineRule="auto"/>
        <w:ind w:left="496"/>
        <w:rPr>
          <w:rFonts w:ascii="仿宋" w:hAnsi="仿宋" w:eastAsia="仿宋" w:cs="仿宋"/>
          <w:sz w:val="24"/>
          <w:szCs w:val="24"/>
        </w:rPr>
      </w:pPr>
      <w:r>
        <w:rPr>
          <w:rFonts w:ascii="仿宋" w:hAnsi="仿宋" w:eastAsia="仿宋" w:cs="仿宋"/>
          <w:spacing w:val="-1"/>
          <w:sz w:val="24"/>
          <w:szCs w:val="24"/>
        </w:rPr>
        <w:t>承包人对项目负责人的授权范围如下：</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24F6006E">
      <w:pPr>
        <w:pStyle w:val="2"/>
        <w:spacing w:line="252" w:lineRule="auto"/>
      </w:pPr>
    </w:p>
    <w:p w14:paraId="793F4AA3">
      <w:pPr>
        <w:spacing w:before="78" w:line="115" w:lineRule="exact"/>
        <w:ind w:left="34"/>
        <w:rPr>
          <w:rFonts w:ascii="仿宋" w:hAnsi="仿宋" w:eastAsia="仿宋" w:cs="仿宋"/>
          <w:sz w:val="24"/>
          <w:szCs w:val="24"/>
        </w:rPr>
      </w:pPr>
      <w:r>
        <w:rPr>
          <w:rFonts w:ascii="仿宋" w:hAnsi="仿宋" w:eastAsia="仿宋" w:cs="仿宋"/>
          <w:position w:val="2"/>
          <w:sz w:val="24"/>
          <w:szCs w:val="24"/>
        </w:rPr>
        <w:t>。</w:t>
      </w:r>
    </w:p>
    <w:p w14:paraId="46CD7B31">
      <w:pPr>
        <w:spacing w:before="183" w:line="219" w:lineRule="auto"/>
        <w:ind w:left="502"/>
        <w:rPr>
          <w:rFonts w:ascii="仿宋" w:hAnsi="仿宋" w:eastAsia="仿宋" w:cs="仿宋"/>
          <w:sz w:val="24"/>
          <w:szCs w:val="24"/>
        </w:rPr>
      </w:pPr>
      <w:r>
        <w:rPr>
          <w:rFonts w:ascii="仿宋" w:hAnsi="仿宋" w:eastAsia="仿宋" w:cs="仿宋"/>
          <w:spacing w:val="-2"/>
          <w:sz w:val="24"/>
          <w:szCs w:val="24"/>
        </w:rPr>
        <w:t>关于项目负责人每月在施工现场的时间要求：</w:t>
      </w:r>
      <w:r>
        <w:rPr>
          <w:rFonts w:ascii="仿宋" w:hAnsi="仿宋" w:eastAsia="仿宋" w:cs="仿宋"/>
          <w:sz w:val="24"/>
          <w:szCs w:val="24"/>
          <w:u w:val="single" w:color="auto"/>
        </w:rPr>
        <w:t xml:space="preserve">                             </w:t>
      </w:r>
    </w:p>
    <w:p w14:paraId="03915EE7">
      <w:pPr>
        <w:pStyle w:val="2"/>
        <w:spacing w:line="311" w:lineRule="auto"/>
      </w:pPr>
    </w:p>
    <w:p w14:paraId="27EF3A3B">
      <w:pPr>
        <w:tabs>
          <w:tab w:val="left" w:pos="5760"/>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50327CAB">
      <w:pPr>
        <w:spacing w:before="228" w:line="221" w:lineRule="auto"/>
        <w:ind w:left="496"/>
        <w:rPr>
          <w:rFonts w:ascii="仿宋" w:hAnsi="仿宋" w:eastAsia="仿宋" w:cs="仿宋"/>
          <w:sz w:val="24"/>
          <w:szCs w:val="24"/>
        </w:rPr>
      </w:pPr>
      <w:r>
        <w:rPr>
          <w:rFonts w:ascii="仿宋" w:hAnsi="仿宋" w:eastAsia="仿宋" w:cs="仿宋"/>
          <w:spacing w:val="-1"/>
          <w:sz w:val="24"/>
          <w:szCs w:val="24"/>
        </w:rPr>
        <w:t>承包人未提交劳动合同，以及没有为项目负责人缴纳社会保险证明的违约责任：</w:t>
      </w:r>
      <w:r>
        <w:rPr>
          <w:rFonts w:ascii="仿宋" w:hAnsi="仿宋" w:eastAsia="仿宋" w:cs="仿宋"/>
          <w:spacing w:val="17"/>
          <w:sz w:val="24"/>
          <w:szCs w:val="24"/>
          <w:u w:val="single" w:color="auto"/>
        </w:rPr>
        <w:t xml:space="preserve"> </w:t>
      </w:r>
    </w:p>
    <w:p w14:paraId="4CE90D46">
      <w:pPr>
        <w:pStyle w:val="2"/>
        <w:tabs>
          <w:tab w:val="left" w:pos="8945"/>
        </w:tabs>
        <w:spacing w:before="208"/>
      </w:pPr>
      <w:r>
        <w:rPr>
          <w:u w:val="single" w:color="auto"/>
        </w:rPr>
        <w:tab/>
      </w:r>
    </w:p>
    <w:p w14:paraId="56195A6A">
      <w:pPr>
        <w:pStyle w:val="2"/>
        <w:spacing w:line="263" w:lineRule="auto"/>
      </w:pPr>
    </w:p>
    <w:p w14:paraId="2D14A418">
      <w:pPr>
        <w:spacing w:before="78" w:line="115" w:lineRule="exact"/>
        <w:ind w:left="34"/>
        <w:rPr>
          <w:rFonts w:ascii="仿宋" w:hAnsi="仿宋" w:eastAsia="仿宋" w:cs="仿宋"/>
          <w:sz w:val="24"/>
          <w:szCs w:val="24"/>
        </w:rPr>
      </w:pPr>
      <w:r>
        <w:rPr>
          <w:rFonts w:ascii="仿宋" w:hAnsi="仿宋" w:eastAsia="仿宋" w:cs="仿宋"/>
          <w:position w:val="2"/>
          <w:sz w:val="24"/>
          <w:szCs w:val="24"/>
        </w:rPr>
        <w:t>。</w:t>
      </w:r>
    </w:p>
    <w:p w14:paraId="16D8D955">
      <w:pPr>
        <w:spacing w:before="186" w:line="222" w:lineRule="auto"/>
        <w:ind w:left="497"/>
        <w:rPr>
          <w:rFonts w:ascii="仿宋" w:hAnsi="仿宋" w:eastAsia="仿宋" w:cs="仿宋"/>
          <w:sz w:val="24"/>
          <w:szCs w:val="24"/>
        </w:rPr>
      </w:pPr>
      <w:r>
        <w:rPr>
          <w:rFonts w:ascii="仿宋" w:hAnsi="仿宋" w:eastAsia="仿宋" w:cs="仿宋"/>
          <w:spacing w:val="-1"/>
          <w:sz w:val="24"/>
          <w:szCs w:val="24"/>
        </w:rPr>
        <w:t>项目负责人未经批准，擅自离开施工现场的违</w:t>
      </w:r>
      <w:r>
        <w:rPr>
          <w:rFonts w:ascii="仿宋" w:hAnsi="仿宋" w:eastAsia="仿宋" w:cs="仿宋"/>
          <w:spacing w:val="-2"/>
          <w:sz w:val="24"/>
          <w:szCs w:val="24"/>
        </w:rPr>
        <w:t>约责任：</w:t>
      </w:r>
      <w:r>
        <w:rPr>
          <w:rFonts w:ascii="仿宋" w:hAnsi="仿宋" w:eastAsia="仿宋" w:cs="仿宋"/>
          <w:spacing w:val="-2"/>
          <w:sz w:val="24"/>
          <w:szCs w:val="24"/>
          <w:u w:val="single" w:color="auto"/>
        </w:rPr>
        <w:t xml:space="preserve">                       </w:t>
      </w:r>
    </w:p>
    <w:p w14:paraId="50FA89F2">
      <w:pPr>
        <w:pStyle w:val="2"/>
        <w:spacing w:line="305" w:lineRule="auto"/>
      </w:pPr>
    </w:p>
    <w:p w14:paraId="37871C09">
      <w:pPr>
        <w:tabs>
          <w:tab w:val="left" w:pos="34"/>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u w:val="single" w:color="auto"/>
        </w:rPr>
        <w:t xml:space="preserve">。    </w:t>
      </w:r>
    </w:p>
    <w:p w14:paraId="445B5315">
      <w:pPr>
        <w:spacing w:before="181" w:line="223" w:lineRule="auto"/>
        <w:ind w:left="433"/>
        <w:rPr>
          <w:rFonts w:ascii="仿宋" w:hAnsi="仿宋" w:eastAsia="仿宋" w:cs="仿宋"/>
          <w:sz w:val="24"/>
          <w:szCs w:val="24"/>
        </w:rPr>
      </w:pPr>
      <w:r>
        <w:rPr>
          <w:rFonts w:ascii="仿宋" w:hAnsi="仿宋" w:eastAsia="仿宋" w:cs="仿宋"/>
          <w:spacing w:val="-1"/>
          <w:sz w:val="24"/>
          <w:szCs w:val="24"/>
        </w:rPr>
        <w:t xml:space="preserve">3.2.3 承包人擅自更换项目负责人的违约责任： </w:t>
      </w:r>
      <w:r>
        <w:rPr>
          <w:rFonts w:ascii="仿宋" w:hAnsi="仿宋" w:eastAsia="仿宋" w:cs="仿宋"/>
          <w:sz w:val="24"/>
          <w:szCs w:val="24"/>
          <w:u w:val="single" w:color="auto"/>
        </w:rPr>
        <w:t xml:space="preserve">                             </w:t>
      </w:r>
    </w:p>
    <w:p w14:paraId="43902B86">
      <w:pPr>
        <w:spacing w:before="271" w:line="115" w:lineRule="exact"/>
        <w:ind w:left="34"/>
        <w:rPr>
          <w:rFonts w:ascii="仿宋" w:hAnsi="仿宋" w:eastAsia="仿宋" w:cs="仿宋"/>
          <w:sz w:val="24"/>
          <w:szCs w:val="24"/>
        </w:rPr>
      </w:pPr>
      <w:r>
        <w:rPr>
          <w:rFonts w:ascii="仿宋" w:hAnsi="仿宋" w:eastAsia="仿宋" w:cs="仿宋"/>
          <w:position w:val="2"/>
          <w:sz w:val="24"/>
          <w:szCs w:val="24"/>
        </w:rPr>
        <w:t>。</w:t>
      </w:r>
    </w:p>
    <w:p w14:paraId="6387DEAD">
      <w:pPr>
        <w:spacing w:before="171" w:line="223" w:lineRule="auto"/>
        <w:ind w:left="493"/>
        <w:rPr>
          <w:rFonts w:ascii="仿宋" w:hAnsi="仿宋" w:eastAsia="仿宋" w:cs="仿宋"/>
          <w:sz w:val="24"/>
          <w:szCs w:val="24"/>
        </w:rPr>
      </w:pPr>
      <w:r>
        <w:rPr>
          <w:rFonts w:ascii="仿宋" w:hAnsi="仿宋" w:eastAsia="仿宋" w:cs="仿宋"/>
          <w:spacing w:val="-1"/>
          <w:sz w:val="24"/>
          <w:szCs w:val="24"/>
        </w:rPr>
        <w:t>3.2.4 承包人无正当理由拒绝更换项目负责人的违约</w:t>
      </w:r>
      <w:r>
        <w:rPr>
          <w:rFonts w:ascii="仿宋" w:hAnsi="仿宋" w:eastAsia="仿宋" w:cs="仿宋"/>
          <w:spacing w:val="-2"/>
          <w:sz w:val="24"/>
          <w:szCs w:val="24"/>
        </w:rPr>
        <w:t>责任：</w:t>
      </w:r>
      <w:r>
        <w:rPr>
          <w:rFonts w:ascii="仿宋" w:hAnsi="仿宋" w:eastAsia="仿宋" w:cs="仿宋"/>
          <w:spacing w:val="-2"/>
          <w:sz w:val="24"/>
          <w:szCs w:val="24"/>
          <w:u w:val="single" w:color="auto"/>
        </w:rPr>
        <w:t xml:space="preserve">                   </w:t>
      </w:r>
    </w:p>
    <w:p w14:paraId="73FFD5A9">
      <w:pPr>
        <w:pStyle w:val="2"/>
        <w:spacing w:line="251" w:lineRule="auto"/>
      </w:pPr>
    </w:p>
    <w:p w14:paraId="670AF08C">
      <w:pPr>
        <w:spacing w:before="79" w:line="115" w:lineRule="exact"/>
        <w:ind w:left="34"/>
        <w:rPr>
          <w:rFonts w:ascii="仿宋" w:hAnsi="仿宋" w:eastAsia="仿宋" w:cs="仿宋"/>
          <w:sz w:val="24"/>
          <w:szCs w:val="24"/>
        </w:rPr>
      </w:pPr>
      <w:r>
        <w:rPr>
          <w:rFonts w:ascii="仿宋" w:hAnsi="仿宋" w:eastAsia="仿宋" w:cs="仿宋"/>
          <w:position w:val="2"/>
          <w:sz w:val="24"/>
          <w:szCs w:val="24"/>
        </w:rPr>
        <w:t>。</w:t>
      </w:r>
    </w:p>
    <w:p w14:paraId="71644587">
      <w:pPr>
        <w:spacing w:before="185" w:line="224" w:lineRule="auto"/>
        <w:ind w:left="493"/>
        <w:rPr>
          <w:rFonts w:ascii="仿宋" w:hAnsi="仿宋" w:eastAsia="仿宋" w:cs="仿宋"/>
          <w:sz w:val="24"/>
          <w:szCs w:val="24"/>
        </w:rPr>
      </w:pPr>
      <w:r>
        <w:rPr>
          <w:rFonts w:ascii="仿宋" w:hAnsi="仿宋" w:eastAsia="仿宋" w:cs="仿宋"/>
          <w:spacing w:val="-4"/>
          <w:sz w:val="24"/>
          <w:szCs w:val="24"/>
        </w:rPr>
        <w:t>3.3</w:t>
      </w:r>
      <w:r>
        <w:rPr>
          <w:rFonts w:ascii="仿宋" w:hAnsi="仿宋" w:eastAsia="仿宋" w:cs="仿宋"/>
          <w:spacing w:val="17"/>
          <w:sz w:val="24"/>
          <w:szCs w:val="24"/>
        </w:rPr>
        <w:t xml:space="preserve"> </w:t>
      </w:r>
      <w:r>
        <w:rPr>
          <w:rFonts w:ascii="仿宋" w:hAnsi="仿宋" w:eastAsia="仿宋" w:cs="仿宋"/>
          <w:spacing w:val="-4"/>
          <w:sz w:val="24"/>
          <w:szCs w:val="24"/>
        </w:rPr>
        <w:t>承包人人员</w:t>
      </w:r>
    </w:p>
    <w:p w14:paraId="6728D9E9">
      <w:pPr>
        <w:spacing w:before="288" w:line="222" w:lineRule="auto"/>
        <w:ind w:left="493"/>
        <w:rPr>
          <w:rFonts w:ascii="仿宋" w:hAnsi="仿宋" w:eastAsia="仿宋" w:cs="仿宋"/>
          <w:sz w:val="24"/>
          <w:szCs w:val="24"/>
        </w:rPr>
      </w:pPr>
      <w:r>
        <w:rPr>
          <w:rFonts w:ascii="仿宋" w:hAnsi="仿宋" w:eastAsia="仿宋" w:cs="仿宋"/>
          <w:spacing w:val="-2"/>
          <w:sz w:val="24"/>
          <w:szCs w:val="24"/>
        </w:rPr>
        <w:t>3.3.1 承包人提交项目管理机构及施工现场管理人员安排报告的期限：</w:t>
      </w:r>
      <w:r>
        <w:rPr>
          <w:rFonts w:ascii="仿宋" w:hAnsi="仿宋" w:eastAsia="仿宋" w:cs="仿宋"/>
          <w:spacing w:val="-2"/>
          <w:sz w:val="24"/>
          <w:szCs w:val="24"/>
          <w:u w:val="single" w:color="auto"/>
        </w:rPr>
        <w:t xml:space="preserve">         </w:t>
      </w:r>
    </w:p>
    <w:p w14:paraId="5853D416">
      <w:pPr>
        <w:pStyle w:val="2"/>
        <w:spacing w:line="307" w:lineRule="auto"/>
      </w:pPr>
    </w:p>
    <w:p w14:paraId="19414552">
      <w:pPr>
        <w:tabs>
          <w:tab w:val="left" w:pos="840"/>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17B7B186">
      <w:pPr>
        <w:spacing w:before="229" w:line="223" w:lineRule="auto"/>
        <w:ind w:left="493"/>
        <w:rPr>
          <w:rFonts w:ascii="仿宋" w:hAnsi="仿宋" w:eastAsia="仿宋" w:cs="仿宋"/>
          <w:sz w:val="24"/>
          <w:szCs w:val="24"/>
        </w:rPr>
      </w:pPr>
      <w:r>
        <w:rPr>
          <w:rFonts w:ascii="仿宋" w:hAnsi="仿宋" w:eastAsia="仿宋" w:cs="仿宋"/>
          <w:spacing w:val="-1"/>
          <w:sz w:val="24"/>
          <w:szCs w:val="24"/>
        </w:rPr>
        <w:t>3.3.3 承包人无正当理由拒绝撤换主要</w:t>
      </w:r>
      <w:r>
        <w:rPr>
          <w:rFonts w:ascii="仿宋" w:hAnsi="仿宋" w:eastAsia="仿宋" w:cs="仿宋"/>
          <w:spacing w:val="-2"/>
          <w:sz w:val="24"/>
          <w:szCs w:val="24"/>
        </w:rPr>
        <w:t>施工管理人员的违约责任：</w:t>
      </w:r>
      <w:r>
        <w:rPr>
          <w:rFonts w:ascii="仿宋" w:hAnsi="仿宋" w:eastAsia="仿宋" w:cs="仿宋"/>
          <w:spacing w:val="-2"/>
          <w:sz w:val="24"/>
          <w:szCs w:val="24"/>
          <w:u w:val="single" w:color="auto"/>
        </w:rPr>
        <w:t xml:space="preserve">             </w:t>
      </w:r>
    </w:p>
    <w:p w14:paraId="0CE29392">
      <w:pPr>
        <w:pStyle w:val="2"/>
        <w:spacing w:line="304" w:lineRule="auto"/>
      </w:pPr>
    </w:p>
    <w:p w14:paraId="1BE3329E">
      <w:pPr>
        <w:tabs>
          <w:tab w:val="left" w:pos="3120"/>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14879951">
      <w:pPr>
        <w:spacing w:before="229" w:line="222" w:lineRule="auto"/>
        <w:ind w:left="493"/>
        <w:rPr>
          <w:rFonts w:ascii="仿宋" w:hAnsi="仿宋" w:eastAsia="仿宋" w:cs="仿宋"/>
          <w:sz w:val="24"/>
          <w:szCs w:val="24"/>
        </w:rPr>
      </w:pPr>
      <w:r>
        <w:rPr>
          <w:rFonts w:ascii="仿宋" w:hAnsi="仿宋" w:eastAsia="仿宋" w:cs="仿宋"/>
          <w:spacing w:val="-1"/>
          <w:sz w:val="24"/>
          <w:szCs w:val="24"/>
        </w:rPr>
        <w:t>3.3.4 承包人主要施工管理人员离开施工现场的批准</w:t>
      </w:r>
      <w:r>
        <w:rPr>
          <w:rFonts w:ascii="仿宋" w:hAnsi="仿宋" w:eastAsia="仿宋" w:cs="仿宋"/>
          <w:spacing w:val="-2"/>
          <w:sz w:val="24"/>
          <w:szCs w:val="24"/>
        </w:rPr>
        <w:t xml:space="preserve">要求：   </w:t>
      </w:r>
      <w:r>
        <w:rPr>
          <w:rFonts w:ascii="仿宋" w:hAnsi="仿宋" w:eastAsia="仿宋" w:cs="仿宋"/>
          <w:spacing w:val="-2"/>
          <w:sz w:val="24"/>
          <w:szCs w:val="24"/>
          <w:u w:val="single" w:color="auto"/>
        </w:rPr>
        <w:t xml:space="preserve">                </w:t>
      </w:r>
    </w:p>
    <w:p w14:paraId="2A7BF603">
      <w:pPr>
        <w:pStyle w:val="2"/>
        <w:spacing w:line="252" w:lineRule="auto"/>
      </w:pPr>
    </w:p>
    <w:p w14:paraId="3B77104F">
      <w:pPr>
        <w:spacing w:before="79" w:line="115" w:lineRule="exact"/>
        <w:ind w:left="34"/>
        <w:rPr>
          <w:rFonts w:ascii="仿宋" w:hAnsi="仿宋" w:eastAsia="仿宋" w:cs="仿宋"/>
          <w:sz w:val="24"/>
          <w:szCs w:val="24"/>
        </w:rPr>
      </w:pPr>
      <w:r>
        <w:rPr>
          <w:rFonts w:ascii="仿宋" w:hAnsi="仿宋" w:eastAsia="仿宋" w:cs="仿宋"/>
          <w:position w:val="2"/>
          <w:sz w:val="24"/>
          <w:szCs w:val="24"/>
        </w:rPr>
        <w:t>。</w:t>
      </w:r>
    </w:p>
    <w:p w14:paraId="181D22B5">
      <w:pPr>
        <w:spacing w:before="183" w:line="223" w:lineRule="auto"/>
        <w:ind w:left="493"/>
        <w:rPr>
          <w:rFonts w:ascii="仿宋" w:hAnsi="仿宋" w:eastAsia="仿宋" w:cs="仿宋"/>
          <w:sz w:val="24"/>
          <w:szCs w:val="24"/>
        </w:rPr>
      </w:pPr>
      <w:r>
        <w:rPr>
          <w:rFonts w:ascii="仿宋" w:hAnsi="仿宋" w:eastAsia="仿宋" w:cs="仿宋"/>
          <w:spacing w:val="-1"/>
          <w:sz w:val="24"/>
          <w:szCs w:val="24"/>
        </w:rPr>
        <w:t>3.3.5承包人擅自更换主要施工管理人员的违约责任：</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w:t>
      </w:r>
      <w:r>
        <w:rPr>
          <w:rFonts w:ascii="仿宋" w:hAnsi="仿宋" w:eastAsia="仿宋" w:cs="仿宋"/>
          <w:spacing w:val="-2"/>
          <w:sz w:val="24"/>
          <w:szCs w:val="24"/>
          <w:u w:val="single" w:color="auto"/>
        </w:rPr>
        <w:t xml:space="preserve">             </w:t>
      </w:r>
    </w:p>
    <w:p w14:paraId="074C8142">
      <w:pPr>
        <w:pStyle w:val="2"/>
        <w:spacing w:line="251" w:lineRule="auto"/>
      </w:pPr>
    </w:p>
    <w:p w14:paraId="39218316">
      <w:pPr>
        <w:spacing w:before="78" w:line="116" w:lineRule="exact"/>
        <w:ind w:left="34"/>
        <w:rPr>
          <w:rFonts w:ascii="仿宋" w:hAnsi="仿宋" w:eastAsia="仿宋" w:cs="仿宋"/>
          <w:sz w:val="24"/>
          <w:szCs w:val="24"/>
        </w:rPr>
      </w:pPr>
      <w:r>
        <w:rPr>
          <w:rFonts w:ascii="仿宋" w:hAnsi="仿宋" w:eastAsia="仿宋" w:cs="仿宋"/>
          <w:position w:val="2"/>
          <w:sz w:val="24"/>
          <w:szCs w:val="24"/>
        </w:rPr>
        <w:t>。</w:t>
      </w:r>
    </w:p>
    <w:p w14:paraId="511363FF">
      <w:pPr>
        <w:spacing w:before="185" w:line="222" w:lineRule="auto"/>
        <w:ind w:left="496"/>
        <w:rPr>
          <w:rFonts w:ascii="仿宋" w:hAnsi="仿宋" w:eastAsia="仿宋" w:cs="仿宋"/>
          <w:sz w:val="24"/>
          <w:szCs w:val="24"/>
        </w:rPr>
      </w:pPr>
      <w:r>
        <w:rPr>
          <w:rFonts w:ascii="仿宋" w:hAnsi="仿宋" w:eastAsia="仿宋" w:cs="仿宋"/>
          <w:spacing w:val="-1"/>
          <w:sz w:val="24"/>
          <w:szCs w:val="24"/>
        </w:rPr>
        <w:t>承包人主要施工管理人员擅自离开施工现场</w:t>
      </w:r>
      <w:r>
        <w:rPr>
          <w:rFonts w:ascii="仿宋" w:hAnsi="仿宋" w:eastAsia="仿宋" w:cs="仿宋"/>
          <w:spacing w:val="-2"/>
          <w:sz w:val="24"/>
          <w:szCs w:val="24"/>
        </w:rPr>
        <w:t>的违约责任：</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w:t>
      </w:r>
      <w:r>
        <w:rPr>
          <w:rFonts w:ascii="仿宋" w:hAnsi="仿宋" w:eastAsia="仿宋" w:cs="仿宋"/>
          <w:spacing w:val="-2"/>
          <w:sz w:val="24"/>
          <w:szCs w:val="24"/>
          <w:u w:val="single" w:color="auto"/>
        </w:rPr>
        <w:t xml:space="preserve">             </w:t>
      </w:r>
    </w:p>
    <w:p w14:paraId="6CAB12C4">
      <w:pPr>
        <w:pStyle w:val="2"/>
        <w:spacing w:line="250" w:lineRule="auto"/>
      </w:pPr>
    </w:p>
    <w:p w14:paraId="0A27453A">
      <w:pPr>
        <w:spacing w:before="78" w:line="116" w:lineRule="exact"/>
        <w:ind w:left="34"/>
        <w:rPr>
          <w:rFonts w:ascii="仿宋" w:hAnsi="仿宋" w:eastAsia="仿宋" w:cs="仿宋"/>
          <w:sz w:val="24"/>
          <w:szCs w:val="24"/>
        </w:rPr>
      </w:pPr>
      <w:r>
        <w:rPr>
          <w:rFonts w:ascii="仿宋" w:hAnsi="仿宋" w:eastAsia="仿宋" w:cs="仿宋"/>
          <w:position w:val="2"/>
          <w:sz w:val="24"/>
          <w:szCs w:val="24"/>
        </w:rPr>
        <w:t>。</w:t>
      </w:r>
    </w:p>
    <w:p w14:paraId="430CE0C3">
      <w:pPr>
        <w:spacing w:before="184" w:line="224" w:lineRule="auto"/>
        <w:ind w:left="493"/>
        <w:rPr>
          <w:rFonts w:ascii="仿宋" w:hAnsi="仿宋" w:eastAsia="仿宋" w:cs="仿宋"/>
          <w:sz w:val="24"/>
          <w:szCs w:val="24"/>
        </w:rPr>
      </w:pPr>
      <w:r>
        <w:rPr>
          <w:rFonts w:ascii="仿宋" w:hAnsi="仿宋" w:eastAsia="仿宋" w:cs="仿宋"/>
          <w:spacing w:val="-7"/>
          <w:sz w:val="24"/>
          <w:szCs w:val="24"/>
        </w:rPr>
        <w:t>3.5</w:t>
      </w:r>
      <w:r>
        <w:rPr>
          <w:rFonts w:ascii="仿宋" w:hAnsi="仿宋" w:eastAsia="仿宋" w:cs="仿宋"/>
          <w:spacing w:val="20"/>
          <w:sz w:val="24"/>
          <w:szCs w:val="24"/>
        </w:rPr>
        <w:t xml:space="preserve"> </w:t>
      </w:r>
      <w:r>
        <w:rPr>
          <w:rFonts w:ascii="仿宋" w:hAnsi="仿宋" w:eastAsia="仿宋" w:cs="仿宋"/>
          <w:spacing w:val="-7"/>
          <w:sz w:val="24"/>
          <w:szCs w:val="24"/>
        </w:rPr>
        <w:t>分包</w:t>
      </w:r>
    </w:p>
    <w:p w14:paraId="0F5F5E11">
      <w:pPr>
        <w:spacing w:before="290" w:line="224" w:lineRule="auto"/>
        <w:ind w:left="493"/>
        <w:rPr>
          <w:rFonts w:ascii="仿宋" w:hAnsi="仿宋" w:eastAsia="仿宋" w:cs="仿宋"/>
          <w:sz w:val="24"/>
          <w:szCs w:val="24"/>
        </w:rPr>
      </w:pPr>
      <w:r>
        <w:rPr>
          <w:rFonts w:ascii="仿宋" w:hAnsi="仿宋" w:eastAsia="仿宋" w:cs="仿宋"/>
          <w:spacing w:val="-2"/>
          <w:sz w:val="24"/>
          <w:szCs w:val="24"/>
        </w:rPr>
        <w:t>3.5.1 分包的一般约定</w:t>
      </w:r>
    </w:p>
    <w:p w14:paraId="5E08CF38">
      <w:pPr>
        <w:spacing w:before="168" w:line="223" w:lineRule="auto"/>
        <w:ind w:left="502"/>
        <w:rPr>
          <w:rFonts w:ascii="仿宋" w:hAnsi="仿宋" w:eastAsia="仿宋" w:cs="仿宋"/>
          <w:sz w:val="24"/>
          <w:szCs w:val="24"/>
        </w:rPr>
      </w:pPr>
      <w:r>
        <w:rPr>
          <w:rFonts w:ascii="仿宋" w:hAnsi="仿宋" w:eastAsia="仿宋" w:cs="仿宋"/>
          <w:sz w:val="24"/>
          <w:szCs w:val="24"/>
        </w:rPr>
        <w:t>禁止分包的工程包括：</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54DC813">
      <w:pPr>
        <w:spacing w:before="171" w:line="220" w:lineRule="auto"/>
        <w:ind w:left="502"/>
        <w:rPr>
          <w:rFonts w:ascii="仿宋" w:hAnsi="仿宋" w:eastAsia="仿宋" w:cs="仿宋"/>
          <w:sz w:val="24"/>
          <w:szCs w:val="24"/>
        </w:rPr>
      </w:pPr>
      <w:r>
        <w:rPr>
          <w:rFonts w:ascii="仿宋" w:hAnsi="仿宋" w:eastAsia="仿宋" w:cs="仿宋"/>
          <w:spacing w:val="-2"/>
          <w:sz w:val="24"/>
          <w:szCs w:val="24"/>
        </w:rPr>
        <w:t>主体结构、关键性工作的范围：</w:t>
      </w:r>
      <w:r>
        <w:rPr>
          <w:rFonts w:ascii="仿宋" w:hAnsi="仿宋" w:eastAsia="仿宋" w:cs="仿宋"/>
          <w:sz w:val="24"/>
          <w:szCs w:val="24"/>
          <w:u w:val="single" w:color="auto"/>
        </w:rPr>
        <w:t xml:space="preserve">                                         </w:t>
      </w:r>
    </w:p>
    <w:p w14:paraId="571583E7">
      <w:pPr>
        <w:pStyle w:val="2"/>
        <w:spacing w:line="255" w:lineRule="auto"/>
      </w:pPr>
    </w:p>
    <w:p w14:paraId="11922ADB">
      <w:pPr>
        <w:spacing w:before="78" w:line="115" w:lineRule="exact"/>
        <w:ind w:left="34"/>
        <w:rPr>
          <w:rFonts w:ascii="仿宋" w:hAnsi="仿宋" w:eastAsia="仿宋" w:cs="仿宋"/>
          <w:sz w:val="24"/>
          <w:szCs w:val="24"/>
        </w:rPr>
      </w:pPr>
      <w:r>
        <w:rPr>
          <w:rFonts w:ascii="仿宋" w:hAnsi="仿宋" w:eastAsia="仿宋" w:cs="仿宋"/>
          <w:position w:val="2"/>
          <w:sz w:val="24"/>
          <w:szCs w:val="24"/>
        </w:rPr>
        <w:t>。</w:t>
      </w:r>
    </w:p>
    <w:p w14:paraId="62400E8C">
      <w:pPr>
        <w:spacing w:before="183" w:line="224" w:lineRule="auto"/>
        <w:ind w:left="493"/>
        <w:rPr>
          <w:rFonts w:ascii="仿宋" w:hAnsi="仿宋" w:eastAsia="仿宋" w:cs="仿宋"/>
          <w:sz w:val="24"/>
          <w:szCs w:val="24"/>
        </w:rPr>
      </w:pPr>
      <w:r>
        <w:rPr>
          <w:rFonts w:ascii="仿宋" w:hAnsi="仿宋" w:eastAsia="仿宋" w:cs="仿宋"/>
          <w:spacing w:val="-2"/>
          <w:sz w:val="24"/>
          <w:szCs w:val="24"/>
        </w:rPr>
        <w:t>3.5.2分包的确定</w:t>
      </w:r>
    </w:p>
    <w:p w14:paraId="4D561147">
      <w:pPr>
        <w:spacing w:before="170" w:line="222" w:lineRule="auto"/>
        <w:ind w:left="502"/>
        <w:rPr>
          <w:rFonts w:ascii="仿宋" w:hAnsi="仿宋" w:eastAsia="仿宋" w:cs="仿宋"/>
          <w:sz w:val="24"/>
          <w:szCs w:val="24"/>
        </w:rPr>
      </w:pPr>
      <w:r>
        <w:rPr>
          <w:rFonts w:ascii="仿宋" w:hAnsi="仿宋" w:eastAsia="仿宋" w:cs="仿宋"/>
          <w:spacing w:val="-1"/>
          <w:sz w:val="24"/>
          <w:szCs w:val="24"/>
        </w:rPr>
        <w:t>允许分包的专业工程包括：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F219A92">
      <w:pPr>
        <w:spacing w:before="171" w:line="222" w:lineRule="auto"/>
        <w:ind w:left="498"/>
        <w:rPr>
          <w:rFonts w:ascii="仿宋" w:hAnsi="仿宋" w:eastAsia="仿宋" w:cs="仿宋"/>
          <w:sz w:val="24"/>
          <w:szCs w:val="24"/>
        </w:rPr>
      </w:pPr>
      <w:r>
        <w:rPr>
          <w:rFonts w:ascii="仿宋" w:hAnsi="仿宋" w:eastAsia="仿宋" w:cs="仿宋"/>
          <w:sz w:val="24"/>
          <w:szCs w:val="24"/>
        </w:rPr>
        <w:t>其他关于分包的约定：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F6C236F">
      <w:pPr>
        <w:spacing w:line="222" w:lineRule="auto"/>
        <w:rPr>
          <w:rFonts w:ascii="仿宋" w:hAnsi="仿宋" w:eastAsia="仿宋" w:cs="仿宋"/>
          <w:sz w:val="24"/>
          <w:szCs w:val="24"/>
        </w:rPr>
        <w:sectPr>
          <w:footerReference r:id="rId33" w:type="default"/>
          <w:pgSz w:w="11906" w:h="16839"/>
          <w:pgMar w:top="513" w:right="1470" w:bottom="1137" w:left="1490" w:header="0" w:footer="986" w:gutter="0"/>
          <w:pgNumType w:fmt="decimal"/>
          <w:cols w:space="720" w:num="1"/>
        </w:sectPr>
      </w:pPr>
    </w:p>
    <w:p w14:paraId="7DD7BCD5">
      <w:pPr>
        <w:spacing w:before="49" w:line="222" w:lineRule="auto"/>
        <w:ind w:left="475"/>
        <w:rPr>
          <w:rFonts w:ascii="仿宋" w:hAnsi="仿宋" w:eastAsia="仿宋" w:cs="仿宋"/>
          <w:sz w:val="24"/>
          <w:szCs w:val="24"/>
        </w:rPr>
      </w:pPr>
      <w:r>
        <w:rPr>
          <w:rFonts w:ascii="仿宋" w:hAnsi="仿宋" w:eastAsia="仿宋" w:cs="仿宋"/>
          <w:spacing w:val="-3"/>
          <w:sz w:val="24"/>
          <w:szCs w:val="24"/>
        </w:rPr>
        <w:t>3.5.4</w:t>
      </w:r>
      <w:r>
        <w:rPr>
          <w:rFonts w:ascii="仿宋" w:hAnsi="仿宋" w:eastAsia="仿宋" w:cs="仿宋"/>
          <w:spacing w:val="18"/>
          <w:sz w:val="24"/>
          <w:szCs w:val="24"/>
        </w:rPr>
        <w:t xml:space="preserve"> </w:t>
      </w:r>
      <w:r>
        <w:rPr>
          <w:rFonts w:ascii="仿宋" w:hAnsi="仿宋" w:eastAsia="仿宋" w:cs="仿宋"/>
          <w:spacing w:val="-3"/>
          <w:sz w:val="24"/>
          <w:szCs w:val="24"/>
        </w:rPr>
        <w:t>分包合同价款</w:t>
      </w:r>
    </w:p>
    <w:p w14:paraId="600077B4">
      <w:pPr>
        <w:spacing w:before="172" w:line="222" w:lineRule="auto"/>
        <w:ind w:left="484"/>
        <w:rPr>
          <w:rFonts w:ascii="仿宋" w:hAnsi="仿宋" w:eastAsia="仿宋" w:cs="仿宋"/>
          <w:sz w:val="24"/>
          <w:szCs w:val="24"/>
        </w:rPr>
      </w:pPr>
      <w:r>
        <w:rPr>
          <w:rFonts w:ascii="仿宋" w:hAnsi="仿宋" w:eastAsia="仿宋" w:cs="仿宋"/>
          <w:spacing w:val="-1"/>
          <w:sz w:val="24"/>
          <w:szCs w:val="24"/>
        </w:rPr>
        <w:t>关于分包合同价款支付的约定：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B055777">
      <w:pPr>
        <w:spacing w:before="169" w:line="221" w:lineRule="auto"/>
        <w:ind w:left="475"/>
        <w:rPr>
          <w:rFonts w:ascii="仿宋" w:hAnsi="仿宋" w:eastAsia="仿宋" w:cs="仿宋"/>
          <w:sz w:val="24"/>
          <w:szCs w:val="24"/>
        </w:rPr>
      </w:pPr>
      <w:r>
        <w:rPr>
          <w:rFonts w:ascii="仿宋" w:hAnsi="仿宋" w:eastAsia="仿宋" w:cs="仿宋"/>
          <w:spacing w:val="-1"/>
          <w:sz w:val="24"/>
          <w:szCs w:val="24"/>
        </w:rPr>
        <w:t>3.6 工程照管与成品、半成品保护</w:t>
      </w:r>
    </w:p>
    <w:p w14:paraId="006DAD12">
      <w:pPr>
        <w:spacing w:before="293" w:line="220" w:lineRule="auto"/>
        <w:ind w:left="478"/>
        <w:rPr>
          <w:rFonts w:ascii="仿宋" w:hAnsi="仿宋" w:eastAsia="仿宋" w:cs="仿宋"/>
          <w:sz w:val="24"/>
          <w:szCs w:val="24"/>
        </w:rPr>
      </w:pPr>
      <w:r>
        <w:rPr>
          <w:rFonts w:ascii="仿宋" w:hAnsi="仿宋" w:eastAsia="仿宋" w:cs="仿宋"/>
          <w:sz w:val="24"/>
          <w:szCs w:val="24"/>
        </w:rPr>
        <w:t>承包人负责照管工程及工程相关的材料、工程</w:t>
      </w:r>
      <w:r>
        <w:rPr>
          <w:rFonts w:ascii="仿宋" w:hAnsi="仿宋" w:eastAsia="仿宋" w:cs="仿宋"/>
          <w:spacing w:val="-1"/>
          <w:sz w:val="24"/>
          <w:szCs w:val="24"/>
        </w:rPr>
        <w:t>设备的起始时间：</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E6D874F">
      <w:pPr>
        <w:spacing w:before="294" w:line="221" w:lineRule="auto"/>
        <w:ind w:left="475"/>
        <w:rPr>
          <w:rFonts w:ascii="仿宋" w:hAnsi="仿宋" w:eastAsia="仿宋" w:cs="仿宋"/>
          <w:sz w:val="24"/>
          <w:szCs w:val="24"/>
        </w:rPr>
      </w:pPr>
      <w:r>
        <w:rPr>
          <w:rFonts w:ascii="仿宋" w:hAnsi="仿宋" w:eastAsia="仿宋" w:cs="仿宋"/>
          <w:spacing w:val="-5"/>
          <w:sz w:val="24"/>
          <w:szCs w:val="24"/>
        </w:rPr>
        <w:t>3.7</w:t>
      </w:r>
      <w:r>
        <w:rPr>
          <w:rFonts w:ascii="仿宋" w:hAnsi="仿宋" w:eastAsia="仿宋" w:cs="仿宋"/>
          <w:spacing w:val="20"/>
          <w:sz w:val="24"/>
          <w:szCs w:val="24"/>
        </w:rPr>
        <w:t xml:space="preserve"> </w:t>
      </w:r>
      <w:r>
        <w:rPr>
          <w:rFonts w:ascii="仿宋" w:hAnsi="仿宋" w:eastAsia="仿宋" w:cs="仿宋"/>
          <w:spacing w:val="-5"/>
          <w:sz w:val="24"/>
          <w:szCs w:val="24"/>
        </w:rPr>
        <w:t>履约担保</w:t>
      </w:r>
    </w:p>
    <w:p w14:paraId="3516083A">
      <w:pPr>
        <w:spacing w:before="291" w:line="221" w:lineRule="auto"/>
        <w:ind w:left="478"/>
        <w:rPr>
          <w:rFonts w:ascii="仿宋" w:hAnsi="仿宋" w:eastAsia="仿宋" w:cs="仿宋"/>
          <w:sz w:val="24"/>
          <w:szCs w:val="24"/>
        </w:rPr>
      </w:pPr>
      <w:r>
        <w:rPr>
          <w:rFonts w:ascii="仿宋" w:hAnsi="仿宋" w:eastAsia="仿宋" w:cs="仿宋"/>
          <w:sz w:val="24"/>
          <w:szCs w:val="24"/>
        </w:rPr>
        <w:t>承包人是否提供履约担保：</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84D4815">
      <w:pPr>
        <w:spacing w:before="173" w:line="221" w:lineRule="auto"/>
        <w:ind w:left="478"/>
        <w:rPr>
          <w:rFonts w:ascii="仿宋" w:hAnsi="仿宋" w:eastAsia="仿宋" w:cs="仿宋"/>
          <w:sz w:val="24"/>
          <w:szCs w:val="24"/>
        </w:rPr>
      </w:pPr>
      <w:r>
        <w:rPr>
          <w:rFonts w:ascii="仿宋" w:hAnsi="仿宋" w:eastAsia="仿宋" w:cs="仿宋"/>
          <w:spacing w:val="-1"/>
          <w:sz w:val="24"/>
          <w:szCs w:val="24"/>
        </w:rPr>
        <w:t>承包人提供履约担保的形式、金额及期限的：</w:t>
      </w:r>
      <w:r>
        <w:rPr>
          <w:rFonts w:ascii="仿宋" w:hAnsi="仿宋" w:eastAsia="仿宋" w:cs="仿宋"/>
          <w:sz w:val="24"/>
          <w:szCs w:val="24"/>
          <w:u w:val="single" w:color="auto"/>
        </w:rPr>
        <w:t xml:space="preserve">                         </w:t>
      </w:r>
    </w:p>
    <w:p w14:paraId="6B1903EE">
      <w:pPr>
        <w:pStyle w:val="2"/>
        <w:spacing w:line="309" w:lineRule="auto"/>
      </w:pPr>
    </w:p>
    <w:p w14:paraId="29982C73">
      <w:pPr>
        <w:tabs>
          <w:tab w:val="left" w:pos="7300"/>
        </w:tabs>
        <w:spacing w:before="24" w:line="189" w:lineRule="auto"/>
        <w:ind w:left="461"/>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3723EC84">
      <w:pPr>
        <w:pStyle w:val="2"/>
        <w:spacing w:line="266" w:lineRule="auto"/>
      </w:pPr>
    </w:p>
    <w:p w14:paraId="4DD516B9">
      <w:pPr>
        <w:spacing w:before="78" w:line="227" w:lineRule="auto"/>
        <w:ind w:left="469"/>
        <w:outlineLvl w:val="2"/>
        <w:rPr>
          <w:rFonts w:ascii="仿宋" w:hAnsi="仿宋" w:eastAsia="仿宋" w:cs="仿宋"/>
          <w:sz w:val="24"/>
          <w:szCs w:val="24"/>
        </w:rPr>
      </w:pPr>
      <w:r>
        <w:rPr>
          <w:rFonts w:ascii="仿宋" w:hAnsi="仿宋" w:eastAsia="仿宋" w:cs="仿宋"/>
          <w:spacing w:val="-7"/>
          <w:sz w:val="24"/>
          <w:szCs w:val="24"/>
        </w:rPr>
        <w:t>4.</w:t>
      </w:r>
      <w:r>
        <w:rPr>
          <w:rFonts w:ascii="仿宋" w:hAnsi="仿宋" w:eastAsia="仿宋" w:cs="仿宋"/>
          <w:spacing w:val="26"/>
          <w:sz w:val="24"/>
          <w:szCs w:val="24"/>
        </w:rPr>
        <w:t xml:space="preserve"> </w:t>
      </w:r>
      <w:r>
        <w:rPr>
          <w:rFonts w:ascii="仿宋" w:hAnsi="仿宋" w:eastAsia="仿宋" w:cs="仿宋"/>
          <w:spacing w:val="-7"/>
          <w:sz w:val="24"/>
          <w:szCs w:val="24"/>
        </w:rPr>
        <w:t>监理人</w:t>
      </w:r>
    </w:p>
    <w:p w14:paraId="59EA887C">
      <w:pPr>
        <w:spacing w:before="287" w:line="224" w:lineRule="auto"/>
        <w:ind w:left="469"/>
        <w:rPr>
          <w:rFonts w:ascii="仿宋" w:hAnsi="仿宋" w:eastAsia="仿宋" w:cs="仿宋"/>
          <w:sz w:val="24"/>
          <w:szCs w:val="24"/>
        </w:rPr>
      </w:pPr>
      <w:r>
        <w:rPr>
          <w:rFonts w:ascii="仿宋" w:hAnsi="仿宋" w:eastAsia="仿宋" w:cs="仿宋"/>
          <w:spacing w:val="-1"/>
          <w:sz w:val="24"/>
          <w:szCs w:val="24"/>
        </w:rPr>
        <w:t>4.1监理人的一般规定</w:t>
      </w:r>
    </w:p>
    <w:p w14:paraId="618A4CAC">
      <w:pPr>
        <w:spacing w:before="289" w:line="222" w:lineRule="auto"/>
        <w:ind w:left="484"/>
        <w:rPr>
          <w:rFonts w:ascii="仿宋" w:hAnsi="仿宋" w:eastAsia="仿宋" w:cs="仿宋"/>
          <w:sz w:val="24"/>
          <w:szCs w:val="24"/>
        </w:rPr>
      </w:pPr>
      <w:r>
        <w:rPr>
          <w:rFonts w:ascii="仿宋" w:hAnsi="仿宋" w:eastAsia="仿宋" w:cs="仿宋"/>
          <w:sz w:val="24"/>
          <w:szCs w:val="24"/>
        </w:rPr>
        <w:t>关于监理人的监理内容：</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E973423">
      <w:pPr>
        <w:spacing w:before="170" w:line="222" w:lineRule="auto"/>
        <w:ind w:left="484"/>
        <w:rPr>
          <w:rFonts w:ascii="仿宋" w:hAnsi="仿宋" w:eastAsia="仿宋" w:cs="仿宋"/>
          <w:sz w:val="24"/>
          <w:szCs w:val="24"/>
        </w:rPr>
      </w:pPr>
      <w:r>
        <w:rPr>
          <w:rFonts w:ascii="仿宋" w:hAnsi="仿宋" w:eastAsia="仿宋" w:cs="仿宋"/>
          <w:sz w:val="24"/>
          <w:szCs w:val="24"/>
        </w:rPr>
        <w:t>关于监理人的监理权限：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9487FF0">
      <w:pPr>
        <w:spacing w:before="172" w:line="219" w:lineRule="auto"/>
        <w:ind w:left="484"/>
        <w:rPr>
          <w:rFonts w:ascii="仿宋" w:hAnsi="仿宋" w:eastAsia="仿宋" w:cs="仿宋"/>
          <w:sz w:val="24"/>
          <w:szCs w:val="24"/>
        </w:rPr>
      </w:pPr>
      <w:r>
        <w:rPr>
          <w:rFonts w:ascii="仿宋" w:hAnsi="仿宋" w:eastAsia="仿宋" w:cs="仿宋"/>
          <w:spacing w:val="-2"/>
          <w:sz w:val="24"/>
          <w:szCs w:val="24"/>
        </w:rPr>
        <w:t>关于监理人在施工现场的办公场所、生活场所的提供和费用承担的约定：</w:t>
      </w:r>
      <w:r>
        <w:rPr>
          <w:rFonts w:ascii="仿宋" w:hAnsi="仿宋" w:eastAsia="仿宋" w:cs="仿宋"/>
          <w:spacing w:val="-2"/>
          <w:sz w:val="24"/>
          <w:szCs w:val="24"/>
          <w:u w:val="single" w:color="auto"/>
        </w:rPr>
        <w:t xml:space="preserve">       </w:t>
      </w:r>
    </w:p>
    <w:p w14:paraId="43CB2273">
      <w:pPr>
        <w:pStyle w:val="2"/>
        <w:spacing w:line="311" w:lineRule="auto"/>
      </w:pPr>
    </w:p>
    <w:p w14:paraId="6584C6D1">
      <w:pPr>
        <w:tabs>
          <w:tab w:val="left" w:pos="7300"/>
        </w:tabs>
        <w:spacing w:before="23" w:line="189" w:lineRule="auto"/>
        <w:ind w:left="461"/>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73A621AD">
      <w:pPr>
        <w:spacing w:before="227" w:line="224" w:lineRule="auto"/>
        <w:ind w:left="469"/>
        <w:rPr>
          <w:rFonts w:ascii="仿宋" w:hAnsi="仿宋" w:eastAsia="仿宋" w:cs="仿宋"/>
          <w:sz w:val="24"/>
          <w:szCs w:val="24"/>
        </w:rPr>
      </w:pPr>
      <w:r>
        <w:rPr>
          <w:rFonts w:ascii="仿宋" w:hAnsi="仿宋" w:eastAsia="仿宋" w:cs="仿宋"/>
          <w:spacing w:val="-5"/>
          <w:sz w:val="24"/>
          <w:szCs w:val="24"/>
        </w:rPr>
        <w:t>4.2</w:t>
      </w:r>
      <w:r>
        <w:rPr>
          <w:rFonts w:ascii="仿宋" w:hAnsi="仿宋" w:eastAsia="仿宋" w:cs="仿宋"/>
          <w:spacing w:val="26"/>
          <w:sz w:val="24"/>
          <w:szCs w:val="24"/>
        </w:rPr>
        <w:t xml:space="preserve"> </w:t>
      </w:r>
      <w:r>
        <w:rPr>
          <w:rFonts w:ascii="仿宋" w:hAnsi="仿宋" w:eastAsia="仿宋" w:cs="仿宋"/>
          <w:spacing w:val="-5"/>
          <w:sz w:val="24"/>
          <w:szCs w:val="24"/>
        </w:rPr>
        <w:t>监理人员</w:t>
      </w:r>
    </w:p>
    <w:p w14:paraId="19D8B36A">
      <w:pPr>
        <w:spacing w:before="289" w:line="222" w:lineRule="auto"/>
        <w:ind w:left="488"/>
        <w:rPr>
          <w:rFonts w:ascii="仿宋" w:hAnsi="仿宋" w:eastAsia="仿宋" w:cs="仿宋"/>
          <w:sz w:val="24"/>
          <w:szCs w:val="24"/>
        </w:rPr>
      </w:pPr>
      <w:r>
        <w:rPr>
          <w:rFonts w:ascii="仿宋" w:hAnsi="仿宋" w:eastAsia="仿宋" w:cs="仿宋"/>
          <w:spacing w:val="-4"/>
          <w:sz w:val="24"/>
          <w:szCs w:val="24"/>
        </w:rPr>
        <w:t>总监理工程师：</w:t>
      </w:r>
    </w:p>
    <w:p w14:paraId="56AB5020">
      <w:pPr>
        <w:spacing w:before="173" w:line="222" w:lineRule="auto"/>
        <w:ind w:left="478"/>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86"/>
          <w:sz w:val="24"/>
          <w:szCs w:val="24"/>
        </w:rPr>
        <w:t xml:space="preserve"> </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73D29F8A">
      <w:pPr>
        <w:spacing w:before="169" w:line="222" w:lineRule="auto"/>
        <w:ind w:left="477"/>
        <w:rPr>
          <w:rFonts w:ascii="仿宋" w:hAnsi="仿宋" w:eastAsia="仿宋" w:cs="仿宋"/>
          <w:sz w:val="24"/>
          <w:szCs w:val="24"/>
        </w:rPr>
      </w:pPr>
      <w:r>
        <w:rPr>
          <w:rFonts w:ascii="仿宋" w:hAnsi="仿宋" w:eastAsia="仿宋" w:cs="仿宋"/>
          <w:spacing w:val="-19"/>
          <w:sz w:val="24"/>
          <w:szCs w:val="24"/>
        </w:rPr>
        <w:t>职</w:t>
      </w:r>
      <w:r>
        <w:rPr>
          <w:rFonts w:ascii="仿宋" w:hAnsi="仿宋" w:eastAsia="仿宋" w:cs="仿宋"/>
          <w:spacing w:val="5"/>
          <w:sz w:val="24"/>
          <w:szCs w:val="24"/>
        </w:rPr>
        <w:t xml:space="preserve">    </w:t>
      </w:r>
      <w:r>
        <w:rPr>
          <w:rFonts w:ascii="仿宋" w:hAnsi="仿宋" w:eastAsia="仿宋" w:cs="仿宋"/>
          <w:spacing w:val="-19"/>
          <w:sz w:val="24"/>
          <w:szCs w:val="24"/>
        </w:rPr>
        <w:t>务</w:t>
      </w:r>
      <w:r>
        <w:rPr>
          <w:rFonts w:ascii="仿宋" w:hAnsi="仿宋" w:eastAsia="仿宋" w:cs="仿宋"/>
          <w:spacing w:val="-83"/>
          <w:sz w:val="24"/>
          <w:szCs w:val="24"/>
        </w:rPr>
        <w:t xml:space="preserve"> </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0A7161D5">
      <w:pPr>
        <w:spacing w:before="173" w:line="222" w:lineRule="auto"/>
        <w:ind w:left="484"/>
        <w:rPr>
          <w:rFonts w:ascii="仿宋" w:hAnsi="仿宋" w:eastAsia="仿宋" w:cs="仿宋"/>
          <w:sz w:val="24"/>
          <w:szCs w:val="24"/>
        </w:rPr>
      </w:pPr>
      <w:r>
        <w:rPr>
          <w:rFonts w:ascii="仿宋" w:hAnsi="仿宋" w:eastAsia="仿宋" w:cs="仿宋"/>
          <w:spacing w:val="-2"/>
          <w:sz w:val="24"/>
          <w:szCs w:val="24"/>
        </w:rPr>
        <w:t>监理工程师执业资格证书号</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14422FBF">
      <w:pPr>
        <w:spacing w:before="172" w:line="222" w:lineRule="auto"/>
        <w:ind w:left="475"/>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5554712C">
      <w:pPr>
        <w:spacing w:before="169" w:line="221" w:lineRule="auto"/>
        <w:ind w:left="504"/>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013B0B7F">
      <w:pPr>
        <w:spacing w:before="173" w:line="222" w:lineRule="auto"/>
        <w:ind w:left="482"/>
        <w:rPr>
          <w:rFonts w:ascii="仿宋" w:hAnsi="仿宋" w:eastAsia="仿宋" w:cs="仿宋"/>
          <w:sz w:val="24"/>
          <w:szCs w:val="24"/>
        </w:rPr>
      </w:pPr>
      <w:r>
        <w:rPr>
          <w:rFonts w:ascii="仿宋" w:hAnsi="仿宋" w:eastAsia="仿宋" w:cs="仿宋"/>
          <w:spacing w:val="-6"/>
          <w:sz w:val="24"/>
          <w:szCs w:val="24"/>
        </w:rPr>
        <w:t>通信地址</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6E9ED4B1">
      <w:pPr>
        <w:spacing w:before="172" w:line="222" w:lineRule="auto"/>
        <w:ind w:left="484"/>
        <w:rPr>
          <w:rFonts w:ascii="仿宋" w:hAnsi="仿宋" w:eastAsia="仿宋" w:cs="仿宋"/>
          <w:sz w:val="24"/>
          <w:szCs w:val="24"/>
        </w:rPr>
      </w:pPr>
      <w:r>
        <w:rPr>
          <w:rFonts w:ascii="仿宋" w:hAnsi="仿宋" w:eastAsia="仿宋" w:cs="仿宋"/>
          <w:spacing w:val="-1"/>
          <w:sz w:val="24"/>
          <w:szCs w:val="24"/>
        </w:rPr>
        <w:t>关于监理人的其他约定：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3B7AE64">
      <w:pPr>
        <w:spacing w:before="171" w:line="223" w:lineRule="auto"/>
        <w:ind w:left="469"/>
        <w:rPr>
          <w:rFonts w:ascii="仿宋" w:hAnsi="仿宋" w:eastAsia="仿宋" w:cs="仿宋"/>
          <w:sz w:val="24"/>
          <w:szCs w:val="24"/>
        </w:rPr>
      </w:pPr>
      <w:r>
        <w:rPr>
          <w:rFonts w:ascii="仿宋" w:hAnsi="仿宋" w:eastAsia="仿宋" w:cs="仿宋"/>
          <w:spacing w:val="-4"/>
          <w:sz w:val="24"/>
          <w:szCs w:val="24"/>
        </w:rPr>
        <w:t>4.4</w:t>
      </w:r>
      <w:r>
        <w:rPr>
          <w:rFonts w:ascii="仿宋" w:hAnsi="仿宋" w:eastAsia="仿宋" w:cs="仿宋"/>
          <w:spacing w:val="24"/>
          <w:sz w:val="24"/>
          <w:szCs w:val="24"/>
        </w:rPr>
        <w:t xml:space="preserve"> </w:t>
      </w:r>
      <w:r>
        <w:rPr>
          <w:rFonts w:ascii="仿宋" w:hAnsi="仿宋" w:eastAsia="仿宋" w:cs="仿宋"/>
          <w:spacing w:val="-4"/>
          <w:sz w:val="24"/>
          <w:szCs w:val="24"/>
        </w:rPr>
        <w:t>商定或确定</w:t>
      </w:r>
    </w:p>
    <w:p w14:paraId="2DC2B372">
      <w:pPr>
        <w:spacing w:before="289" w:line="354" w:lineRule="auto"/>
        <w:ind w:right="64" w:firstLine="480"/>
        <w:rPr>
          <w:rFonts w:ascii="仿宋" w:hAnsi="仿宋" w:eastAsia="仿宋" w:cs="仿宋"/>
          <w:sz w:val="24"/>
          <w:szCs w:val="24"/>
        </w:rPr>
      </w:pPr>
      <w:r>
        <w:rPr>
          <w:rFonts w:ascii="仿宋" w:hAnsi="仿宋" w:eastAsia="仿宋" w:cs="仿宋"/>
          <w:spacing w:val="-1"/>
          <w:sz w:val="24"/>
          <w:szCs w:val="24"/>
        </w:rPr>
        <w:t>在发包人和承包人不能通过协商达成一致意见时，发包人授权监理人对以下事项</w:t>
      </w:r>
      <w:r>
        <w:rPr>
          <w:rFonts w:ascii="仿宋" w:hAnsi="仿宋" w:eastAsia="仿宋" w:cs="仿宋"/>
          <w:spacing w:val="-4"/>
          <w:sz w:val="24"/>
          <w:szCs w:val="24"/>
        </w:rPr>
        <w:t>进行确定：</w:t>
      </w:r>
    </w:p>
    <w:p w14:paraId="4281DEE5">
      <w:pPr>
        <w:spacing w:before="1" w:line="222" w:lineRule="auto"/>
        <w:ind w:left="483"/>
        <w:rPr>
          <w:rFonts w:ascii="仿宋" w:hAnsi="仿宋" w:eastAsia="仿宋" w:cs="仿宋"/>
          <w:sz w:val="24"/>
          <w:szCs w:val="24"/>
        </w:rPr>
      </w:pPr>
      <w:r>
        <w:rPr>
          <w:rFonts w:ascii="仿宋" w:hAnsi="仿宋" w:eastAsia="仿宋" w:cs="仿宋"/>
          <w:spacing w:val="-11"/>
          <w:sz w:val="24"/>
          <w:szCs w:val="24"/>
        </w:rPr>
        <w:t>（1</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476C2820">
      <w:pPr>
        <w:spacing w:before="172" w:line="222" w:lineRule="auto"/>
        <w:ind w:left="483"/>
        <w:rPr>
          <w:rFonts w:ascii="仿宋" w:hAnsi="仿宋" w:eastAsia="仿宋" w:cs="仿宋"/>
          <w:sz w:val="24"/>
          <w:szCs w:val="24"/>
        </w:rPr>
      </w:pPr>
      <w:r>
        <w:rPr>
          <w:rFonts w:ascii="仿宋" w:hAnsi="仿宋" w:eastAsia="仿宋" w:cs="仿宋"/>
          <w:spacing w:val="-11"/>
          <w:sz w:val="24"/>
          <w:szCs w:val="24"/>
        </w:rPr>
        <w:t>（2</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580A4BF5">
      <w:pPr>
        <w:spacing w:before="172" w:line="236" w:lineRule="auto"/>
        <w:ind w:left="483"/>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z w:val="24"/>
          <w:szCs w:val="24"/>
          <w:u w:val="single" w:color="auto"/>
        </w:rPr>
        <w:t xml:space="preserve">                                   </w:t>
      </w:r>
      <w:r>
        <w:rPr>
          <w:rFonts w:ascii="仿宋" w:hAnsi="仿宋" w:eastAsia="仿宋" w:cs="仿宋"/>
          <w:spacing w:val="-6"/>
          <w:sz w:val="24"/>
          <w:szCs w:val="24"/>
        </w:rPr>
        <w:t>。</w:t>
      </w:r>
    </w:p>
    <w:p w14:paraId="43DAA097">
      <w:pPr>
        <w:spacing w:before="271" w:line="223" w:lineRule="auto"/>
        <w:ind w:left="475"/>
        <w:outlineLvl w:val="2"/>
        <w:rPr>
          <w:rFonts w:ascii="仿宋" w:hAnsi="仿宋" w:eastAsia="仿宋" w:cs="仿宋"/>
          <w:sz w:val="24"/>
          <w:szCs w:val="24"/>
        </w:rPr>
      </w:pPr>
      <w:r>
        <w:rPr>
          <w:rFonts w:ascii="仿宋" w:hAnsi="仿宋" w:eastAsia="仿宋" w:cs="仿宋"/>
          <w:spacing w:val="-6"/>
          <w:sz w:val="24"/>
          <w:szCs w:val="24"/>
        </w:rPr>
        <w:t>5.</w:t>
      </w:r>
      <w:r>
        <w:rPr>
          <w:rFonts w:ascii="仿宋" w:hAnsi="仿宋" w:eastAsia="仿宋" w:cs="仿宋"/>
          <w:spacing w:val="21"/>
          <w:sz w:val="24"/>
          <w:szCs w:val="24"/>
        </w:rPr>
        <w:t xml:space="preserve"> </w:t>
      </w:r>
      <w:r>
        <w:rPr>
          <w:rFonts w:ascii="仿宋" w:hAnsi="仿宋" w:eastAsia="仿宋" w:cs="仿宋"/>
          <w:spacing w:val="-6"/>
          <w:sz w:val="24"/>
          <w:szCs w:val="24"/>
        </w:rPr>
        <w:t>工程质量</w:t>
      </w:r>
    </w:p>
    <w:p w14:paraId="48F6D684">
      <w:pPr>
        <w:spacing w:line="223" w:lineRule="auto"/>
        <w:rPr>
          <w:rFonts w:ascii="仿宋" w:hAnsi="仿宋" w:eastAsia="仿宋" w:cs="仿宋"/>
          <w:sz w:val="24"/>
          <w:szCs w:val="24"/>
        </w:rPr>
        <w:sectPr>
          <w:footerReference r:id="rId34" w:type="default"/>
          <w:pgSz w:w="11906" w:h="16839"/>
          <w:pgMar w:top="513" w:right="1470" w:bottom="1137" w:left="1508" w:header="0" w:footer="986" w:gutter="0"/>
          <w:pgNumType w:fmt="decimal"/>
          <w:cols w:space="720" w:num="1"/>
        </w:sectPr>
      </w:pPr>
    </w:p>
    <w:p w14:paraId="51CFC0EB">
      <w:pPr>
        <w:spacing w:before="49" w:line="222" w:lineRule="auto"/>
        <w:ind w:left="197"/>
        <w:rPr>
          <w:rFonts w:ascii="仿宋" w:hAnsi="仿宋" w:eastAsia="仿宋" w:cs="仿宋"/>
          <w:sz w:val="24"/>
          <w:szCs w:val="24"/>
        </w:rPr>
      </w:pPr>
      <w:r>
        <w:rPr>
          <w:rFonts w:ascii="仿宋" w:hAnsi="仿宋" w:eastAsia="仿宋" w:cs="仿宋"/>
          <w:spacing w:val="-5"/>
          <w:sz w:val="24"/>
          <w:szCs w:val="24"/>
        </w:rPr>
        <w:t>5.1</w:t>
      </w:r>
      <w:r>
        <w:rPr>
          <w:rFonts w:ascii="仿宋" w:hAnsi="仿宋" w:eastAsia="仿宋" w:cs="仿宋"/>
          <w:spacing w:val="21"/>
          <w:sz w:val="24"/>
          <w:szCs w:val="24"/>
        </w:rPr>
        <w:t xml:space="preserve"> </w:t>
      </w:r>
      <w:r>
        <w:rPr>
          <w:rFonts w:ascii="仿宋" w:hAnsi="仿宋" w:eastAsia="仿宋" w:cs="仿宋"/>
          <w:spacing w:val="-5"/>
          <w:sz w:val="24"/>
          <w:szCs w:val="24"/>
        </w:rPr>
        <w:t>质量要求</w:t>
      </w:r>
    </w:p>
    <w:p w14:paraId="5FE0F20C">
      <w:pPr>
        <w:spacing w:before="291" w:line="222" w:lineRule="auto"/>
        <w:ind w:left="197"/>
        <w:rPr>
          <w:rFonts w:ascii="仿宋" w:hAnsi="仿宋" w:eastAsia="仿宋" w:cs="仿宋"/>
          <w:sz w:val="24"/>
          <w:szCs w:val="24"/>
        </w:rPr>
      </w:pPr>
      <w:r>
        <w:rPr>
          <w:rFonts w:ascii="仿宋" w:hAnsi="仿宋" w:eastAsia="仿宋" w:cs="仿宋"/>
          <w:spacing w:val="-2"/>
          <w:sz w:val="24"/>
          <w:szCs w:val="24"/>
        </w:rPr>
        <w:t>5.1.1 特殊质量标准和要求：</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7A1B861C">
      <w:pPr>
        <w:pStyle w:val="2"/>
        <w:spacing w:line="306" w:lineRule="auto"/>
      </w:pPr>
    </w:p>
    <w:p w14:paraId="442E86FD">
      <w:pPr>
        <w:tabs>
          <w:tab w:val="left" w:pos="7024"/>
        </w:tabs>
        <w:spacing w:before="22" w:line="189" w:lineRule="auto"/>
        <w:ind w:left="18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52913225">
      <w:pPr>
        <w:spacing w:before="229" w:line="222" w:lineRule="auto"/>
        <w:ind w:left="207"/>
        <w:rPr>
          <w:rFonts w:ascii="仿宋" w:hAnsi="仿宋" w:eastAsia="仿宋" w:cs="仿宋"/>
          <w:sz w:val="24"/>
          <w:szCs w:val="24"/>
        </w:rPr>
      </w:pPr>
      <w:r>
        <w:rPr>
          <w:rFonts w:ascii="仿宋" w:hAnsi="仿宋" w:eastAsia="仿宋" w:cs="仿宋"/>
          <w:spacing w:val="-2"/>
          <w:sz w:val="24"/>
          <w:szCs w:val="24"/>
        </w:rPr>
        <w:t>关于工程奖项的约定：</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31B5F1B3">
      <w:pPr>
        <w:pStyle w:val="2"/>
        <w:spacing w:line="307" w:lineRule="auto"/>
      </w:pPr>
    </w:p>
    <w:p w14:paraId="238876EF">
      <w:pPr>
        <w:tabs>
          <w:tab w:val="left" w:pos="7024"/>
        </w:tabs>
        <w:spacing w:before="23" w:line="189" w:lineRule="auto"/>
        <w:ind w:left="18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00B1E2E0">
      <w:pPr>
        <w:spacing w:before="226" w:line="220" w:lineRule="auto"/>
        <w:ind w:left="197"/>
        <w:rPr>
          <w:rFonts w:ascii="仿宋" w:hAnsi="仿宋" w:eastAsia="仿宋" w:cs="仿宋"/>
          <w:sz w:val="24"/>
          <w:szCs w:val="24"/>
        </w:rPr>
      </w:pPr>
      <w:r>
        <w:rPr>
          <w:rFonts w:ascii="仿宋" w:hAnsi="仿宋" w:eastAsia="仿宋" w:cs="仿宋"/>
          <w:spacing w:val="-5"/>
          <w:sz w:val="24"/>
          <w:szCs w:val="24"/>
        </w:rPr>
        <w:t>5.3</w:t>
      </w:r>
      <w:r>
        <w:rPr>
          <w:rFonts w:ascii="仿宋" w:hAnsi="仿宋" w:eastAsia="仿宋" w:cs="仿宋"/>
          <w:spacing w:val="30"/>
          <w:sz w:val="24"/>
          <w:szCs w:val="24"/>
        </w:rPr>
        <w:t xml:space="preserve"> </w:t>
      </w:r>
      <w:r>
        <w:rPr>
          <w:rFonts w:ascii="仿宋" w:hAnsi="仿宋" w:eastAsia="仿宋" w:cs="仿宋"/>
          <w:spacing w:val="-5"/>
          <w:sz w:val="24"/>
          <w:szCs w:val="24"/>
        </w:rPr>
        <w:t>隐蔽工程检查</w:t>
      </w:r>
    </w:p>
    <w:p w14:paraId="1265CB8B">
      <w:pPr>
        <w:spacing w:before="295" w:line="220" w:lineRule="auto"/>
        <w:ind w:left="197"/>
        <w:rPr>
          <w:rFonts w:ascii="仿宋" w:hAnsi="仿宋" w:eastAsia="仿宋" w:cs="仿宋"/>
          <w:sz w:val="24"/>
          <w:szCs w:val="24"/>
        </w:rPr>
      </w:pPr>
      <w:r>
        <w:rPr>
          <w:rFonts w:ascii="仿宋" w:hAnsi="仿宋" w:eastAsia="仿宋" w:cs="仿宋"/>
          <w:spacing w:val="-1"/>
          <w:sz w:val="24"/>
          <w:szCs w:val="24"/>
        </w:rPr>
        <w:t>5.3.2承包人提前通知监理人隐蔽工程检查的期限的约</w:t>
      </w:r>
      <w:r>
        <w:rPr>
          <w:rFonts w:ascii="仿宋" w:hAnsi="仿宋" w:eastAsia="仿宋" w:cs="仿宋"/>
          <w:spacing w:val="-2"/>
          <w:sz w:val="24"/>
          <w:szCs w:val="24"/>
        </w:rPr>
        <w:t>定：</w:t>
      </w:r>
      <w:r>
        <w:rPr>
          <w:rFonts w:ascii="仿宋" w:hAnsi="仿宋" w:eastAsia="仿宋" w:cs="仿宋"/>
          <w:spacing w:val="-2"/>
          <w:sz w:val="24"/>
          <w:szCs w:val="24"/>
          <w:u w:val="single" w:color="auto"/>
        </w:rPr>
        <w:t xml:space="preserve">                    </w:t>
      </w:r>
    </w:p>
    <w:p w14:paraId="699FD338">
      <w:pPr>
        <w:pStyle w:val="2"/>
        <w:spacing w:line="310" w:lineRule="auto"/>
      </w:pPr>
    </w:p>
    <w:p w14:paraId="09907CA3">
      <w:pPr>
        <w:tabs>
          <w:tab w:val="left" w:pos="7024"/>
        </w:tabs>
        <w:spacing w:before="23" w:line="189" w:lineRule="auto"/>
        <w:ind w:left="18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2DC505D2">
      <w:pPr>
        <w:spacing w:before="227" w:line="220" w:lineRule="auto"/>
        <w:ind w:left="207"/>
        <w:rPr>
          <w:rFonts w:ascii="仿宋" w:hAnsi="仿宋" w:eastAsia="仿宋" w:cs="仿宋"/>
          <w:sz w:val="24"/>
          <w:szCs w:val="24"/>
        </w:rPr>
      </w:pPr>
      <w:r>
        <w:rPr>
          <w:rFonts w:ascii="仿宋" w:hAnsi="仿宋" w:eastAsia="仿宋" w:cs="仿宋"/>
          <w:spacing w:val="-1"/>
          <w:sz w:val="24"/>
          <w:szCs w:val="24"/>
        </w:rPr>
        <w:t>监理人不能按时进行检查时，应提前</w:t>
      </w:r>
      <w:r>
        <w:rPr>
          <w:rFonts w:ascii="仿宋" w:hAnsi="仿宋" w:eastAsia="仿宋" w:cs="仿宋"/>
          <w:spacing w:val="-1"/>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1"/>
          <w:sz w:val="24"/>
          <w:szCs w:val="24"/>
        </w:rPr>
        <w:t>小时提交书</w:t>
      </w:r>
      <w:r>
        <w:rPr>
          <w:rFonts w:ascii="仿宋" w:hAnsi="仿宋" w:eastAsia="仿宋" w:cs="仿宋"/>
          <w:spacing w:val="-2"/>
          <w:sz w:val="24"/>
          <w:szCs w:val="24"/>
        </w:rPr>
        <w:t>面延期要求。</w:t>
      </w:r>
    </w:p>
    <w:p w14:paraId="613FB726">
      <w:pPr>
        <w:spacing w:before="175" w:line="222" w:lineRule="auto"/>
        <w:ind w:left="207"/>
        <w:rPr>
          <w:rFonts w:ascii="仿宋" w:hAnsi="仿宋" w:eastAsia="仿宋" w:cs="仿宋"/>
          <w:sz w:val="24"/>
          <w:szCs w:val="24"/>
        </w:rPr>
      </w:pPr>
      <w:r>
        <w:rPr>
          <w:rFonts w:ascii="仿宋" w:hAnsi="仿宋" w:eastAsia="仿宋" w:cs="仿宋"/>
          <w:spacing w:val="-2"/>
          <w:sz w:val="24"/>
          <w:szCs w:val="24"/>
        </w:rPr>
        <w:t>关于延期最长不得超过：</w:t>
      </w:r>
      <w:r>
        <w:rPr>
          <w:rFonts w:ascii="仿宋" w:hAnsi="仿宋" w:eastAsia="仿宋" w:cs="仿宋"/>
          <w:spacing w:val="-2"/>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
          <w:sz w:val="24"/>
          <w:szCs w:val="24"/>
        </w:rPr>
        <w:t>小时。</w:t>
      </w:r>
    </w:p>
    <w:p w14:paraId="5A8BCCA7">
      <w:pPr>
        <w:spacing w:before="291" w:line="221" w:lineRule="auto"/>
        <w:ind w:left="194"/>
        <w:outlineLvl w:val="2"/>
        <w:rPr>
          <w:rFonts w:ascii="仿宋" w:hAnsi="仿宋" w:eastAsia="仿宋" w:cs="仿宋"/>
          <w:sz w:val="24"/>
          <w:szCs w:val="24"/>
        </w:rPr>
      </w:pPr>
      <w:r>
        <w:rPr>
          <w:rFonts w:ascii="仿宋" w:hAnsi="仿宋" w:eastAsia="仿宋" w:cs="仿宋"/>
          <w:spacing w:val="-1"/>
          <w:sz w:val="24"/>
          <w:szCs w:val="24"/>
        </w:rPr>
        <w:t>6. 安全文明施工与环境保护</w:t>
      </w:r>
    </w:p>
    <w:p w14:paraId="6C38E38C">
      <w:pPr>
        <w:spacing w:before="291" w:line="224" w:lineRule="auto"/>
        <w:ind w:left="194"/>
        <w:rPr>
          <w:rFonts w:ascii="仿宋" w:hAnsi="仿宋" w:eastAsia="仿宋" w:cs="仿宋"/>
          <w:sz w:val="24"/>
          <w:szCs w:val="24"/>
        </w:rPr>
      </w:pPr>
      <w:r>
        <w:rPr>
          <w:rFonts w:ascii="仿宋" w:hAnsi="仿宋" w:eastAsia="仿宋" w:cs="仿宋"/>
          <w:spacing w:val="-2"/>
          <w:sz w:val="24"/>
          <w:szCs w:val="24"/>
        </w:rPr>
        <w:t>6.1安全文明施工</w:t>
      </w:r>
    </w:p>
    <w:p w14:paraId="3D21FC4C">
      <w:pPr>
        <w:spacing w:before="290" w:line="222" w:lineRule="auto"/>
        <w:ind w:left="194"/>
        <w:rPr>
          <w:rFonts w:ascii="仿宋" w:hAnsi="仿宋" w:eastAsia="仿宋" w:cs="仿宋"/>
          <w:sz w:val="24"/>
          <w:szCs w:val="24"/>
        </w:rPr>
      </w:pPr>
      <w:r>
        <w:rPr>
          <w:rFonts w:ascii="仿宋" w:hAnsi="仿宋" w:eastAsia="仿宋" w:cs="仿宋"/>
          <w:spacing w:val="-1"/>
          <w:sz w:val="24"/>
          <w:szCs w:val="24"/>
        </w:rPr>
        <w:t>6.1.1 项目安全生产的达标目标及相应事项的约定：</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073FADA8">
      <w:pPr>
        <w:pStyle w:val="2"/>
        <w:spacing w:line="308" w:lineRule="auto"/>
      </w:pPr>
    </w:p>
    <w:p w14:paraId="5FEF0428">
      <w:pPr>
        <w:tabs>
          <w:tab w:val="left" w:pos="7024"/>
        </w:tabs>
        <w:spacing w:before="23" w:line="189" w:lineRule="auto"/>
        <w:ind w:left="18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06BC95E2">
      <w:pPr>
        <w:spacing w:before="226" w:line="221" w:lineRule="auto"/>
        <w:ind w:left="194"/>
        <w:rPr>
          <w:rFonts w:ascii="仿宋" w:hAnsi="仿宋" w:eastAsia="仿宋" w:cs="仿宋"/>
          <w:sz w:val="24"/>
          <w:szCs w:val="24"/>
        </w:rPr>
      </w:pPr>
      <w:r>
        <w:rPr>
          <w:rFonts w:ascii="仿宋" w:hAnsi="仿宋" w:eastAsia="仿宋" w:cs="仿宋"/>
          <w:spacing w:val="-1"/>
          <w:sz w:val="24"/>
          <w:szCs w:val="24"/>
        </w:rPr>
        <w:t>6.1.4 关于治安保卫的特别约定：</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0C9DBF30">
      <w:pPr>
        <w:pStyle w:val="2"/>
        <w:spacing w:line="309" w:lineRule="auto"/>
      </w:pPr>
    </w:p>
    <w:p w14:paraId="21E28224">
      <w:pPr>
        <w:tabs>
          <w:tab w:val="left" w:pos="8344"/>
        </w:tabs>
        <w:spacing w:before="23" w:line="189" w:lineRule="auto"/>
        <w:ind w:left="18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2F69F524">
      <w:pPr>
        <w:spacing w:before="228" w:line="222" w:lineRule="auto"/>
        <w:ind w:left="207"/>
        <w:rPr>
          <w:rFonts w:ascii="仿宋" w:hAnsi="仿宋" w:eastAsia="仿宋" w:cs="仿宋"/>
          <w:sz w:val="24"/>
          <w:szCs w:val="24"/>
        </w:rPr>
      </w:pPr>
      <w:r>
        <w:rPr>
          <w:rFonts w:ascii="仿宋" w:hAnsi="仿宋" w:eastAsia="仿宋" w:cs="仿宋"/>
          <w:spacing w:val="-2"/>
          <w:sz w:val="24"/>
          <w:szCs w:val="24"/>
        </w:rPr>
        <w:t>关于编制施工场地治安管理计划的约定：</w:t>
      </w:r>
      <w:r>
        <w:rPr>
          <w:rFonts w:ascii="仿宋" w:hAnsi="仿宋" w:eastAsia="仿宋" w:cs="仿宋"/>
          <w:sz w:val="24"/>
          <w:szCs w:val="24"/>
          <w:u w:val="single" w:color="auto"/>
        </w:rPr>
        <w:t xml:space="preserve">                              </w:t>
      </w:r>
    </w:p>
    <w:p w14:paraId="0B53A83C">
      <w:pPr>
        <w:pStyle w:val="2"/>
        <w:spacing w:line="306" w:lineRule="auto"/>
      </w:pPr>
    </w:p>
    <w:p w14:paraId="3B8DF42B">
      <w:pPr>
        <w:tabs>
          <w:tab w:val="left" w:pos="7024"/>
        </w:tabs>
        <w:spacing w:before="23" w:line="189" w:lineRule="auto"/>
        <w:ind w:left="18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17DB134B">
      <w:pPr>
        <w:spacing w:before="229" w:line="224" w:lineRule="auto"/>
        <w:ind w:left="194"/>
        <w:rPr>
          <w:rFonts w:ascii="仿宋" w:hAnsi="仿宋" w:eastAsia="仿宋" w:cs="仿宋"/>
          <w:sz w:val="24"/>
          <w:szCs w:val="24"/>
        </w:rPr>
      </w:pPr>
      <w:r>
        <w:rPr>
          <w:rFonts w:ascii="仿宋" w:hAnsi="仿宋" w:eastAsia="仿宋" w:cs="仿宋"/>
          <w:spacing w:val="-3"/>
          <w:sz w:val="24"/>
          <w:szCs w:val="24"/>
        </w:rPr>
        <w:t>6.1.5</w:t>
      </w:r>
      <w:r>
        <w:rPr>
          <w:rFonts w:ascii="仿宋" w:hAnsi="仿宋" w:eastAsia="仿宋" w:cs="仿宋"/>
          <w:spacing w:val="15"/>
          <w:sz w:val="24"/>
          <w:szCs w:val="24"/>
        </w:rPr>
        <w:t xml:space="preserve"> </w:t>
      </w:r>
      <w:r>
        <w:rPr>
          <w:rFonts w:ascii="仿宋" w:hAnsi="仿宋" w:eastAsia="仿宋" w:cs="仿宋"/>
          <w:spacing w:val="-3"/>
          <w:sz w:val="24"/>
          <w:szCs w:val="24"/>
        </w:rPr>
        <w:t>文明施工</w:t>
      </w:r>
    </w:p>
    <w:p w14:paraId="3041DD6F">
      <w:pPr>
        <w:spacing w:before="170" w:line="222" w:lineRule="auto"/>
        <w:ind w:left="207"/>
        <w:rPr>
          <w:rFonts w:ascii="仿宋" w:hAnsi="仿宋" w:eastAsia="仿宋" w:cs="仿宋"/>
          <w:sz w:val="24"/>
          <w:szCs w:val="24"/>
        </w:rPr>
      </w:pPr>
      <w:r>
        <w:rPr>
          <w:rFonts w:ascii="仿宋" w:hAnsi="仿宋" w:eastAsia="仿宋" w:cs="仿宋"/>
          <w:spacing w:val="-2"/>
          <w:sz w:val="24"/>
          <w:szCs w:val="24"/>
        </w:rPr>
        <w:t>合同当事人对文明施工的要求：</w:t>
      </w:r>
      <w:r>
        <w:rPr>
          <w:rFonts w:ascii="仿宋" w:hAnsi="仿宋" w:eastAsia="仿宋" w:cs="仿宋"/>
          <w:sz w:val="24"/>
          <w:szCs w:val="24"/>
          <w:u w:val="single" w:color="auto"/>
        </w:rPr>
        <w:t xml:space="preserve">                                         </w:t>
      </w:r>
    </w:p>
    <w:p w14:paraId="0A400C5E">
      <w:pPr>
        <w:pStyle w:val="2"/>
        <w:spacing w:line="305" w:lineRule="auto"/>
      </w:pPr>
    </w:p>
    <w:p w14:paraId="08A968D4">
      <w:pPr>
        <w:tabs>
          <w:tab w:val="left" w:pos="7024"/>
        </w:tabs>
        <w:spacing w:before="23" w:line="189" w:lineRule="auto"/>
        <w:ind w:left="18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3C17624E">
      <w:pPr>
        <w:spacing w:before="229" w:line="222" w:lineRule="auto"/>
        <w:ind w:left="194"/>
        <w:rPr>
          <w:rFonts w:ascii="仿宋" w:hAnsi="仿宋" w:eastAsia="仿宋" w:cs="仿宋"/>
          <w:sz w:val="24"/>
          <w:szCs w:val="24"/>
        </w:rPr>
      </w:pPr>
      <w:r>
        <w:rPr>
          <w:rFonts w:ascii="仿宋" w:hAnsi="仿宋" w:eastAsia="仿宋" w:cs="仿宋"/>
          <w:spacing w:val="-1"/>
          <w:sz w:val="24"/>
          <w:szCs w:val="24"/>
        </w:rPr>
        <w:t>6.1.6 关于安全文明施工费支付比例和支付期限的约定：</w:t>
      </w:r>
      <w:r>
        <w:rPr>
          <w:rFonts w:ascii="仿宋" w:hAnsi="仿宋" w:eastAsia="仿宋" w:cs="仿宋"/>
          <w:spacing w:val="1"/>
          <w:sz w:val="24"/>
          <w:szCs w:val="24"/>
          <w:u w:val="single" w:color="auto"/>
        </w:rPr>
        <w:t xml:space="preserve">                </w:t>
      </w:r>
    </w:p>
    <w:p w14:paraId="71A00B99">
      <w:pPr>
        <w:pStyle w:val="2"/>
        <w:spacing w:line="307" w:lineRule="auto"/>
      </w:pPr>
    </w:p>
    <w:p w14:paraId="5AE8DA34">
      <w:pPr>
        <w:tabs>
          <w:tab w:val="left" w:pos="7024"/>
        </w:tabs>
        <w:spacing w:before="23" w:line="189" w:lineRule="auto"/>
        <w:ind w:left="18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63DDC7C9">
      <w:pPr>
        <w:pStyle w:val="2"/>
        <w:spacing w:line="266" w:lineRule="auto"/>
      </w:pPr>
    </w:p>
    <w:p w14:paraId="1B20DAFF">
      <w:pPr>
        <w:spacing w:before="79" w:line="223" w:lineRule="auto"/>
        <w:ind w:left="198"/>
        <w:outlineLvl w:val="2"/>
        <w:rPr>
          <w:rFonts w:ascii="仿宋" w:hAnsi="仿宋" w:eastAsia="仿宋" w:cs="仿宋"/>
          <w:sz w:val="24"/>
          <w:szCs w:val="24"/>
        </w:rPr>
      </w:pPr>
      <w:r>
        <w:rPr>
          <w:rFonts w:ascii="仿宋" w:hAnsi="仿宋" w:eastAsia="仿宋" w:cs="仿宋"/>
          <w:spacing w:val="-6"/>
          <w:sz w:val="24"/>
          <w:szCs w:val="24"/>
        </w:rPr>
        <w:t>7.</w:t>
      </w:r>
      <w:r>
        <w:rPr>
          <w:rFonts w:ascii="仿宋" w:hAnsi="仿宋" w:eastAsia="仿宋" w:cs="仿宋"/>
          <w:spacing w:val="26"/>
          <w:sz w:val="24"/>
          <w:szCs w:val="24"/>
        </w:rPr>
        <w:t xml:space="preserve"> </w:t>
      </w:r>
      <w:r>
        <w:rPr>
          <w:rFonts w:ascii="仿宋" w:hAnsi="仿宋" w:eastAsia="仿宋" w:cs="仿宋"/>
          <w:spacing w:val="-6"/>
          <w:sz w:val="24"/>
          <w:szCs w:val="24"/>
        </w:rPr>
        <w:t>工期和进度</w:t>
      </w:r>
    </w:p>
    <w:p w14:paraId="4BA45EA7">
      <w:pPr>
        <w:spacing w:before="291" w:line="222" w:lineRule="auto"/>
        <w:ind w:left="198"/>
        <w:rPr>
          <w:rFonts w:ascii="仿宋" w:hAnsi="仿宋" w:eastAsia="仿宋" w:cs="仿宋"/>
          <w:sz w:val="24"/>
          <w:szCs w:val="24"/>
        </w:rPr>
      </w:pPr>
      <w:r>
        <w:rPr>
          <w:rFonts w:ascii="仿宋" w:hAnsi="仿宋" w:eastAsia="仿宋" w:cs="仿宋"/>
          <w:spacing w:val="-2"/>
          <w:sz w:val="24"/>
          <w:szCs w:val="24"/>
        </w:rPr>
        <w:t>7.1 施工组织设计</w:t>
      </w:r>
    </w:p>
    <w:p w14:paraId="2FC8BE06">
      <w:pPr>
        <w:spacing w:before="291" w:line="222" w:lineRule="auto"/>
        <w:ind w:left="198"/>
        <w:rPr>
          <w:rFonts w:ascii="仿宋" w:hAnsi="仿宋" w:eastAsia="仿宋" w:cs="仿宋"/>
          <w:sz w:val="24"/>
          <w:szCs w:val="24"/>
        </w:rPr>
      </w:pPr>
      <w:r>
        <w:rPr>
          <w:rFonts w:ascii="仿宋" w:hAnsi="仿宋" w:eastAsia="仿宋" w:cs="仿宋"/>
          <w:spacing w:val="-1"/>
          <w:sz w:val="24"/>
          <w:szCs w:val="24"/>
        </w:rPr>
        <w:t>7.1.1 合同当事人约定的施工组织设计应包括的其</w:t>
      </w:r>
      <w:r>
        <w:rPr>
          <w:rFonts w:ascii="仿宋" w:hAnsi="仿宋" w:eastAsia="仿宋" w:cs="仿宋"/>
          <w:spacing w:val="-2"/>
          <w:sz w:val="24"/>
          <w:szCs w:val="24"/>
        </w:rPr>
        <w:t>他内容：</w:t>
      </w:r>
      <w:r>
        <w:rPr>
          <w:rFonts w:ascii="仿宋" w:hAnsi="仿宋" w:eastAsia="仿宋" w:cs="仿宋"/>
          <w:spacing w:val="-2"/>
          <w:sz w:val="24"/>
          <w:szCs w:val="24"/>
          <w:u w:val="single" w:color="auto"/>
        </w:rPr>
        <w:t xml:space="preserve">                   </w:t>
      </w:r>
    </w:p>
    <w:p w14:paraId="06C1529E">
      <w:pPr>
        <w:pStyle w:val="2"/>
        <w:spacing w:line="306" w:lineRule="auto"/>
      </w:pPr>
    </w:p>
    <w:p w14:paraId="7B2EE5DF">
      <w:pPr>
        <w:tabs>
          <w:tab w:val="left" w:pos="7024"/>
        </w:tabs>
        <w:spacing w:before="23" w:line="189" w:lineRule="auto"/>
        <w:ind w:left="18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0E81C3C5">
      <w:pPr>
        <w:spacing w:before="229" w:line="222" w:lineRule="auto"/>
        <w:ind w:left="198"/>
        <w:rPr>
          <w:rFonts w:ascii="仿宋" w:hAnsi="仿宋" w:eastAsia="仿宋" w:cs="仿宋"/>
          <w:sz w:val="24"/>
          <w:szCs w:val="24"/>
        </w:rPr>
      </w:pPr>
      <w:r>
        <w:rPr>
          <w:rFonts w:ascii="仿宋" w:hAnsi="仿宋" w:eastAsia="仿宋" w:cs="仿宋"/>
          <w:spacing w:val="-1"/>
          <w:sz w:val="24"/>
          <w:szCs w:val="24"/>
        </w:rPr>
        <w:t>7.1.2 施工组织设计的提交和修改</w:t>
      </w:r>
    </w:p>
    <w:p w14:paraId="2D4446FD">
      <w:pPr>
        <w:spacing w:before="172" w:line="221" w:lineRule="auto"/>
        <w:ind w:left="200"/>
        <w:rPr>
          <w:rFonts w:ascii="仿宋" w:hAnsi="仿宋" w:eastAsia="仿宋" w:cs="仿宋"/>
          <w:sz w:val="24"/>
          <w:szCs w:val="24"/>
        </w:rPr>
      </w:pPr>
      <w:r>
        <w:rPr>
          <w:rFonts w:ascii="仿宋" w:hAnsi="仿宋" w:eastAsia="仿宋" w:cs="仿宋"/>
          <w:spacing w:val="-1"/>
          <w:sz w:val="24"/>
          <w:szCs w:val="24"/>
        </w:rPr>
        <w:t>承包人提交详细施工组织设计的期限的约定：</w:t>
      </w:r>
      <w:r>
        <w:rPr>
          <w:rFonts w:ascii="仿宋" w:hAnsi="仿宋" w:eastAsia="仿宋" w:cs="仿宋"/>
          <w:sz w:val="24"/>
          <w:szCs w:val="24"/>
          <w:u w:val="single" w:color="auto"/>
        </w:rPr>
        <w:t xml:space="preserve">                              </w:t>
      </w:r>
    </w:p>
    <w:p w14:paraId="0F7B193E">
      <w:pPr>
        <w:pStyle w:val="2"/>
        <w:spacing w:line="307" w:lineRule="auto"/>
      </w:pPr>
    </w:p>
    <w:p w14:paraId="58436DC4">
      <w:pPr>
        <w:tabs>
          <w:tab w:val="left" w:pos="7024"/>
        </w:tabs>
        <w:spacing w:before="23" w:line="189" w:lineRule="auto"/>
        <w:ind w:left="18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021497B5">
      <w:pPr>
        <w:spacing w:line="189" w:lineRule="auto"/>
        <w:rPr>
          <w:rFonts w:ascii="仿宋" w:hAnsi="仿宋" w:eastAsia="仿宋" w:cs="仿宋"/>
          <w:sz w:val="7"/>
          <w:szCs w:val="7"/>
        </w:rPr>
        <w:sectPr>
          <w:footerReference r:id="rId35" w:type="default"/>
          <w:pgSz w:w="11906" w:h="16839"/>
          <w:pgMar w:top="513" w:right="1470" w:bottom="1137" w:left="1785" w:header="0" w:footer="986" w:gutter="0"/>
          <w:pgNumType w:fmt="decimal"/>
          <w:cols w:space="720" w:num="1"/>
        </w:sectPr>
      </w:pPr>
    </w:p>
    <w:p w14:paraId="40A97784">
      <w:pPr>
        <w:spacing w:before="49" w:line="219" w:lineRule="auto"/>
        <w:ind w:left="487"/>
        <w:rPr>
          <w:rFonts w:ascii="仿宋" w:hAnsi="仿宋" w:eastAsia="仿宋" w:cs="仿宋"/>
          <w:sz w:val="24"/>
          <w:szCs w:val="24"/>
        </w:rPr>
      </w:pPr>
      <w:r>
        <w:rPr>
          <w:rFonts w:ascii="仿宋" w:hAnsi="仿宋" w:eastAsia="仿宋" w:cs="仿宋"/>
          <w:spacing w:val="-2"/>
          <w:sz w:val="24"/>
          <w:szCs w:val="24"/>
        </w:rPr>
        <w:t>发包人和监理人在收到详细的施工组织设计后确认或提出修改意见的期限：</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5973FE3A">
      <w:pPr>
        <w:pStyle w:val="2"/>
        <w:spacing w:line="256" w:lineRule="auto"/>
      </w:pPr>
    </w:p>
    <w:p w14:paraId="0D56B20D">
      <w:pPr>
        <w:spacing w:before="78" w:line="115" w:lineRule="exact"/>
        <w:ind w:left="18"/>
        <w:rPr>
          <w:rFonts w:ascii="仿宋" w:hAnsi="仿宋" w:eastAsia="仿宋" w:cs="仿宋"/>
          <w:sz w:val="24"/>
          <w:szCs w:val="24"/>
        </w:rPr>
      </w:pPr>
      <w:r>
        <w:rPr>
          <w:rFonts w:ascii="仿宋" w:hAnsi="仿宋" w:eastAsia="仿宋" w:cs="仿宋"/>
          <w:position w:val="2"/>
          <w:sz w:val="24"/>
          <w:szCs w:val="24"/>
        </w:rPr>
        <w:t>。</w:t>
      </w:r>
    </w:p>
    <w:p w14:paraId="32F11F3E">
      <w:pPr>
        <w:spacing w:before="183" w:line="222" w:lineRule="auto"/>
        <w:ind w:left="479"/>
        <w:rPr>
          <w:rFonts w:ascii="仿宋" w:hAnsi="仿宋" w:eastAsia="仿宋" w:cs="仿宋"/>
          <w:sz w:val="24"/>
          <w:szCs w:val="24"/>
        </w:rPr>
      </w:pPr>
      <w:r>
        <w:rPr>
          <w:rFonts w:ascii="仿宋" w:hAnsi="仿宋" w:eastAsia="仿宋" w:cs="仿宋"/>
          <w:spacing w:val="-2"/>
          <w:sz w:val="24"/>
          <w:szCs w:val="24"/>
        </w:rPr>
        <w:t>7.2 施工进度计划</w:t>
      </w:r>
    </w:p>
    <w:p w14:paraId="29D0860E">
      <w:pPr>
        <w:spacing w:before="292" w:line="222" w:lineRule="auto"/>
        <w:ind w:left="479"/>
        <w:rPr>
          <w:rFonts w:ascii="仿宋" w:hAnsi="仿宋" w:eastAsia="仿宋" w:cs="仿宋"/>
          <w:sz w:val="24"/>
          <w:szCs w:val="24"/>
        </w:rPr>
      </w:pPr>
      <w:r>
        <w:rPr>
          <w:rFonts w:ascii="仿宋" w:hAnsi="仿宋" w:eastAsia="仿宋" w:cs="仿宋"/>
          <w:spacing w:val="-1"/>
          <w:sz w:val="24"/>
          <w:szCs w:val="24"/>
        </w:rPr>
        <w:t>7.2.2 施工进度计划的修订</w:t>
      </w:r>
    </w:p>
    <w:p w14:paraId="30454B70">
      <w:pPr>
        <w:spacing w:before="172" w:line="219" w:lineRule="auto"/>
        <w:ind w:left="487"/>
        <w:rPr>
          <w:rFonts w:ascii="仿宋" w:hAnsi="仿宋" w:eastAsia="仿宋" w:cs="仿宋"/>
          <w:sz w:val="24"/>
          <w:szCs w:val="24"/>
        </w:rPr>
      </w:pPr>
      <w:r>
        <w:rPr>
          <w:rFonts w:ascii="仿宋" w:hAnsi="仿宋" w:eastAsia="仿宋" w:cs="仿宋"/>
          <w:spacing w:val="-2"/>
          <w:sz w:val="24"/>
          <w:szCs w:val="24"/>
        </w:rPr>
        <w:t>发包人和监理人在收到修订的施工进度计划后确认或提出修改意见的期限：</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76768884">
      <w:pPr>
        <w:pStyle w:val="2"/>
        <w:spacing w:line="254" w:lineRule="auto"/>
      </w:pPr>
    </w:p>
    <w:p w14:paraId="417A70BE">
      <w:pPr>
        <w:spacing w:before="78" w:line="115" w:lineRule="exact"/>
        <w:ind w:left="18"/>
        <w:rPr>
          <w:rFonts w:ascii="仿宋" w:hAnsi="仿宋" w:eastAsia="仿宋" w:cs="仿宋"/>
          <w:sz w:val="24"/>
          <w:szCs w:val="24"/>
        </w:rPr>
      </w:pPr>
      <w:r>
        <w:rPr>
          <w:rFonts w:ascii="仿宋" w:hAnsi="仿宋" w:eastAsia="仿宋" w:cs="仿宋"/>
          <w:position w:val="2"/>
          <w:sz w:val="24"/>
          <w:szCs w:val="24"/>
        </w:rPr>
        <w:t>。</w:t>
      </w:r>
    </w:p>
    <w:p w14:paraId="57B67143">
      <w:pPr>
        <w:spacing w:before="185" w:line="222" w:lineRule="auto"/>
        <w:ind w:left="479"/>
        <w:rPr>
          <w:rFonts w:ascii="仿宋" w:hAnsi="仿宋" w:eastAsia="仿宋" w:cs="仿宋"/>
          <w:sz w:val="24"/>
          <w:szCs w:val="24"/>
        </w:rPr>
      </w:pPr>
      <w:r>
        <w:rPr>
          <w:rFonts w:ascii="仿宋" w:hAnsi="仿宋" w:eastAsia="仿宋" w:cs="仿宋"/>
          <w:spacing w:val="-7"/>
          <w:sz w:val="24"/>
          <w:szCs w:val="24"/>
        </w:rPr>
        <w:t>7.3</w:t>
      </w:r>
      <w:r>
        <w:rPr>
          <w:rFonts w:ascii="仿宋" w:hAnsi="仿宋" w:eastAsia="仿宋" w:cs="仿宋"/>
          <w:spacing w:val="19"/>
          <w:sz w:val="24"/>
          <w:szCs w:val="24"/>
        </w:rPr>
        <w:t xml:space="preserve"> </w:t>
      </w:r>
      <w:r>
        <w:rPr>
          <w:rFonts w:ascii="仿宋" w:hAnsi="仿宋" w:eastAsia="仿宋" w:cs="仿宋"/>
          <w:spacing w:val="-7"/>
          <w:sz w:val="24"/>
          <w:szCs w:val="24"/>
        </w:rPr>
        <w:t>开工</w:t>
      </w:r>
    </w:p>
    <w:p w14:paraId="295C736E">
      <w:pPr>
        <w:spacing w:before="292" w:line="222" w:lineRule="auto"/>
        <w:ind w:left="479"/>
        <w:rPr>
          <w:rFonts w:ascii="仿宋" w:hAnsi="仿宋" w:eastAsia="仿宋" w:cs="仿宋"/>
          <w:sz w:val="24"/>
          <w:szCs w:val="24"/>
        </w:rPr>
      </w:pPr>
      <w:r>
        <w:rPr>
          <w:rFonts w:ascii="仿宋" w:hAnsi="仿宋" w:eastAsia="仿宋" w:cs="仿宋"/>
          <w:spacing w:val="-4"/>
          <w:sz w:val="24"/>
          <w:szCs w:val="24"/>
        </w:rPr>
        <w:t>7.3.1</w:t>
      </w:r>
      <w:r>
        <w:rPr>
          <w:rFonts w:ascii="仿宋" w:hAnsi="仿宋" w:eastAsia="仿宋" w:cs="仿宋"/>
          <w:spacing w:val="20"/>
          <w:sz w:val="24"/>
          <w:szCs w:val="24"/>
        </w:rPr>
        <w:t xml:space="preserve"> </w:t>
      </w:r>
      <w:r>
        <w:rPr>
          <w:rFonts w:ascii="仿宋" w:hAnsi="仿宋" w:eastAsia="仿宋" w:cs="仿宋"/>
          <w:spacing w:val="-4"/>
          <w:sz w:val="24"/>
          <w:szCs w:val="24"/>
        </w:rPr>
        <w:t>开工准备</w:t>
      </w:r>
    </w:p>
    <w:p w14:paraId="76043B5F">
      <w:pPr>
        <w:spacing w:before="170" w:line="222" w:lineRule="auto"/>
        <w:ind w:left="487"/>
        <w:rPr>
          <w:rFonts w:ascii="仿宋" w:hAnsi="仿宋" w:eastAsia="仿宋" w:cs="仿宋"/>
          <w:sz w:val="24"/>
          <w:szCs w:val="24"/>
        </w:rPr>
      </w:pPr>
      <w:r>
        <w:rPr>
          <w:rFonts w:ascii="仿宋" w:hAnsi="仿宋" w:eastAsia="仿宋" w:cs="仿宋"/>
          <w:sz w:val="24"/>
          <w:szCs w:val="24"/>
        </w:rPr>
        <w:t>关于承包人提交工程开工报审表的期限：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4EB36E1">
      <w:pPr>
        <w:spacing w:before="172" w:line="220" w:lineRule="auto"/>
        <w:ind w:left="487"/>
        <w:rPr>
          <w:rFonts w:ascii="仿宋" w:hAnsi="仿宋" w:eastAsia="仿宋" w:cs="仿宋"/>
          <w:sz w:val="24"/>
          <w:szCs w:val="24"/>
        </w:rPr>
      </w:pPr>
      <w:r>
        <w:rPr>
          <w:rFonts w:ascii="仿宋" w:hAnsi="仿宋" w:eastAsia="仿宋" w:cs="仿宋"/>
          <w:spacing w:val="-2"/>
          <w:sz w:val="24"/>
          <w:szCs w:val="24"/>
        </w:rPr>
        <w:t>关于发包人应完成的其他开工准备工作及期限：</w:t>
      </w:r>
      <w:r>
        <w:rPr>
          <w:rFonts w:ascii="仿宋" w:hAnsi="仿宋" w:eastAsia="仿宋" w:cs="仿宋"/>
          <w:sz w:val="24"/>
          <w:szCs w:val="24"/>
          <w:u w:val="single" w:color="auto"/>
        </w:rPr>
        <w:t xml:space="preserve">                         </w:t>
      </w:r>
    </w:p>
    <w:p w14:paraId="5FA82D17">
      <w:pPr>
        <w:pStyle w:val="2"/>
        <w:spacing w:line="310" w:lineRule="auto"/>
      </w:pPr>
    </w:p>
    <w:p w14:paraId="28FDC4B2">
      <w:pPr>
        <w:tabs>
          <w:tab w:val="left" w:pos="7304"/>
        </w:tabs>
        <w:spacing w:before="23" w:line="189" w:lineRule="auto"/>
        <w:ind w:left="46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7120A5D5">
      <w:pPr>
        <w:spacing w:before="227" w:line="220" w:lineRule="auto"/>
        <w:ind w:left="487"/>
        <w:rPr>
          <w:rFonts w:ascii="仿宋" w:hAnsi="仿宋" w:eastAsia="仿宋" w:cs="仿宋"/>
          <w:sz w:val="24"/>
          <w:szCs w:val="24"/>
        </w:rPr>
      </w:pPr>
      <w:r>
        <w:rPr>
          <w:rFonts w:ascii="仿宋" w:hAnsi="仿宋" w:eastAsia="仿宋" w:cs="仿宋"/>
          <w:spacing w:val="-2"/>
          <w:sz w:val="24"/>
          <w:szCs w:val="24"/>
        </w:rPr>
        <w:t>关于承包人应完成的其他开工准备工作及期限：</w:t>
      </w:r>
      <w:r>
        <w:rPr>
          <w:rFonts w:ascii="仿宋" w:hAnsi="仿宋" w:eastAsia="仿宋" w:cs="仿宋"/>
          <w:sz w:val="24"/>
          <w:szCs w:val="24"/>
          <w:u w:val="single" w:color="auto"/>
        </w:rPr>
        <w:t xml:space="preserve">                          </w:t>
      </w:r>
    </w:p>
    <w:p w14:paraId="3B992950">
      <w:pPr>
        <w:pStyle w:val="2"/>
        <w:spacing w:line="310" w:lineRule="auto"/>
      </w:pPr>
    </w:p>
    <w:p w14:paraId="3793F499">
      <w:pPr>
        <w:tabs>
          <w:tab w:val="left" w:pos="7304"/>
        </w:tabs>
        <w:spacing w:before="23" w:line="189" w:lineRule="auto"/>
        <w:ind w:left="46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1F009C01">
      <w:pPr>
        <w:spacing w:before="229" w:line="222" w:lineRule="auto"/>
        <w:ind w:left="479"/>
        <w:rPr>
          <w:rFonts w:ascii="仿宋" w:hAnsi="仿宋" w:eastAsia="仿宋" w:cs="仿宋"/>
          <w:sz w:val="24"/>
          <w:szCs w:val="24"/>
        </w:rPr>
      </w:pPr>
      <w:r>
        <w:rPr>
          <w:rFonts w:ascii="仿宋" w:hAnsi="仿宋" w:eastAsia="仿宋" w:cs="仿宋"/>
          <w:spacing w:val="-2"/>
          <w:sz w:val="24"/>
          <w:szCs w:val="24"/>
        </w:rPr>
        <w:t>7.3.2开工通知</w:t>
      </w:r>
    </w:p>
    <w:p w14:paraId="6F38EC2D">
      <w:pPr>
        <w:spacing w:before="171" w:line="354" w:lineRule="auto"/>
        <w:ind w:left="17" w:right="184" w:firstLine="487"/>
        <w:rPr>
          <w:rFonts w:ascii="仿宋" w:hAnsi="仿宋" w:eastAsia="仿宋" w:cs="仿宋"/>
          <w:sz w:val="24"/>
          <w:szCs w:val="24"/>
        </w:rPr>
      </w:pPr>
      <w:r>
        <w:rPr>
          <w:rFonts w:ascii="仿宋" w:hAnsi="仿宋" w:eastAsia="仿宋" w:cs="仿宋"/>
          <w:spacing w:val="-2"/>
          <w:sz w:val="24"/>
          <w:szCs w:val="24"/>
        </w:rPr>
        <w:t>因发包人原因造成监理人未能在计划开工日期之日起</w:t>
      </w:r>
      <w:r>
        <w:rPr>
          <w:rFonts w:ascii="仿宋" w:hAnsi="仿宋" w:eastAsia="仿宋" w:cs="仿宋"/>
          <w:spacing w:val="-2"/>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2"/>
          <w:sz w:val="24"/>
          <w:szCs w:val="24"/>
        </w:rPr>
        <w:t>天内发出开工通知的</w:t>
      </w:r>
      <w:r>
        <w:rPr>
          <w:rFonts w:ascii="仿宋" w:hAnsi="仿宋" w:eastAsia="仿宋" w:cs="仿宋"/>
          <w:sz w:val="24"/>
          <w:szCs w:val="24"/>
        </w:rPr>
        <w:t xml:space="preserve"> </w:t>
      </w:r>
      <w:r>
        <w:rPr>
          <w:rFonts w:ascii="仿宋" w:hAnsi="仿宋" w:eastAsia="仿宋" w:cs="仿宋"/>
          <w:spacing w:val="-5"/>
          <w:sz w:val="24"/>
          <w:szCs w:val="24"/>
        </w:rPr>
        <w:t>,</w:t>
      </w:r>
      <w:r>
        <w:rPr>
          <w:rFonts w:ascii="仿宋" w:hAnsi="仿宋" w:eastAsia="仿宋" w:cs="仿宋"/>
          <w:spacing w:val="76"/>
          <w:sz w:val="24"/>
          <w:szCs w:val="24"/>
        </w:rPr>
        <w:t xml:space="preserve"> </w:t>
      </w:r>
      <w:r>
        <w:rPr>
          <w:rFonts w:ascii="仿宋" w:hAnsi="仿宋" w:eastAsia="仿宋" w:cs="仿宋"/>
          <w:spacing w:val="-5"/>
          <w:sz w:val="24"/>
          <w:szCs w:val="24"/>
        </w:rPr>
        <w:t>承包人有权提出价格调整要求，或者解除合同。</w:t>
      </w:r>
    </w:p>
    <w:p w14:paraId="47FE9B21">
      <w:pPr>
        <w:spacing w:line="223" w:lineRule="auto"/>
        <w:ind w:left="479"/>
        <w:rPr>
          <w:rFonts w:ascii="仿宋" w:hAnsi="仿宋" w:eastAsia="仿宋" w:cs="仿宋"/>
          <w:sz w:val="24"/>
          <w:szCs w:val="24"/>
        </w:rPr>
      </w:pPr>
      <w:r>
        <w:rPr>
          <w:rFonts w:ascii="仿宋" w:hAnsi="仿宋" w:eastAsia="仿宋" w:cs="仿宋"/>
          <w:spacing w:val="-5"/>
          <w:sz w:val="24"/>
          <w:szCs w:val="24"/>
        </w:rPr>
        <w:t>7.4</w:t>
      </w:r>
      <w:r>
        <w:rPr>
          <w:rFonts w:ascii="仿宋" w:hAnsi="仿宋" w:eastAsia="仿宋" w:cs="仿宋"/>
          <w:spacing w:val="19"/>
          <w:sz w:val="24"/>
          <w:szCs w:val="24"/>
        </w:rPr>
        <w:t xml:space="preserve"> </w:t>
      </w:r>
      <w:r>
        <w:rPr>
          <w:rFonts w:ascii="仿宋" w:hAnsi="仿宋" w:eastAsia="仿宋" w:cs="仿宋"/>
          <w:spacing w:val="-5"/>
          <w:sz w:val="24"/>
          <w:szCs w:val="24"/>
        </w:rPr>
        <w:t>测量放线</w:t>
      </w:r>
    </w:p>
    <w:p w14:paraId="0DEF1A3D">
      <w:pPr>
        <w:spacing w:before="289" w:line="354" w:lineRule="auto"/>
        <w:ind w:right="184" w:firstLine="479"/>
        <w:rPr>
          <w:rFonts w:ascii="仿宋" w:hAnsi="仿宋" w:eastAsia="仿宋" w:cs="仿宋"/>
          <w:sz w:val="24"/>
          <w:szCs w:val="24"/>
        </w:rPr>
      </w:pPr>
      <w:r>
        <w:rPr>
          <w:rFonts w:ascii="仿宋" w:hAnsi="仿宋" w:eastAsia="仿宋" w:cs="仿宋"/>
          <w:sz w:val="24"/>
          <w:szCs w:val="24"/>
        </w:rPr>
        <w:t>7.4.1发包人通过监理人向承包人提供测量</w:t>
      </w:r>
      <w:r>
        <w:rPr>
          <w:rFonts w:ascii="仿宋" w:hAnsi="仿宋" w:eastAsia="仿宋" w:cs="仿宋"/>
          <w:spacing w:val="-1"/>
          <w:sz w:val="24"/>
          <w:szCs w:val="24"/>
        </w:rPr>
        <w:t>基准点、基准线和水准点及其书面资</w:t>
      </w:r>
      <w:r>
        <w:rPr>
          <w:rFonts w:ascii="仿宋" w:hAnsi="仿宋" w:eastAsia="仿宋" w:cs="仿宋"/>
          <w:sz w:val="24"/>
          <w:szCs w:val="24"/>
        </w:rPr>
        <w:t>料的期限：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1A69804">
      <w:pPr>
        <w:spacing w:line="223" w:lineRule="auto"/>
        <w:ind w:left="479"/>
        <w:rPr>
          <w:rFonts w:ascii="仿宋" w:hAnsi="仿宋" w:eastAsia="仿宋" w:cs="仿宋"/>
          <w:sz w:val="24"/>
          <w:szCs w:val="24"/>
        </w:rPr>
      </w:pPr>
      <w:r>
        <w:rPr>
          <w:rFonts w:ascii="仿宋" w:hAnsi="仿宋" w:eastAsia="仿宋" w:cs="仿宋"/>
          <w:spacing w:val="-6"/>
          <w:sz w:val="24"/>
          <w:szCs w:val="24"/>
        </w:rPr>
        <w:t>7.5</w:t>
      </w:r>
      <w:r>
        <w:rPr>
          <w:rFonts w:ascii="仿宋" w:hAnsi="仿宋" w:eastAsia="仿宋" w:cs="仿宋"/>
          <w:spacing w:val="26"/>
          <w:sz w:val="24"/>
          <w:szCs w:val="24"/>
        </w:rPr>
        <w:t xml:space="preserve"> </w:t>
      </w:r>
      <w:r>
        <w:rPr>
          <w:rFonts w:ascii="仿宋" w:hAnsi="仿宋" w:eastAsia="仿宋" w:cs="仿宋"/>
          <w:spacing w:val="-6"/>
          <w:sz w:val="24"/>
          <w:szCs w:val="24"/>
        </w:rPr>
        <w:t>工期延误</w:t>
      </w:r>
    </w:p>
    <w:p w14:paraId="0AF25C6B">
      <w:pPr>
        <w:spacing w:before="289" w:line="223" w:lineRule="auto"/>
        <w:ind w:left="479"/>
        <w:rPr>
          <w:rFonts w:ascii="仿宋" w:hAnsi="仿宋" w:eastAsia="仿宋" w:cs="仿宋"/>
          <w:sz w:val="24"/>
          <w:szCs w:val="24"/>
        </w:rPr>
      </w:pPr>
      <w:r>
        <w:rPr>
          <w:rFonts w:ascii="仿宋" w:hAnsi="仿宋" w:eastAsia="仿宋" w:cs="仿宋"/>
          <w:spacing w:val="-4"/>
          <w:sz w:val="24"/>
          <w:szCs w:val="24"/>
        </w:rPr>
        <w:t>7.5.1</w:t>
      </w:r>
      <w:r>
        <w:rPr>
          <w:rFonts w:ascii="仿宋" w:hAnsi="仿宋" w:eastAsia="仿宋" w:cs="仿宋"/>
          <w:spacing w:val="52"/>
          <w:sz w:val="24"/>
          <w:szCs w:val="24"/>
        </w:rPr>
        <w:t xml:space="preserve"> </w:t>
      </w:r>
      <w:r>
        <w:rPr>
          <w:rFonts w:ascii="仿宋" w:hAnsi="仿宋" w:eastAsia="仿宋" w:cs="仿宋"/>
          <w:spacing w:val="-4"/>
          <w:sz w:val="24"/>
          <w:szCs w:val="24"/>
        </w:rPr>
        <w:t>因发包人原因导致工期延误</w:t>
      </w:r>
    </w:p>
    <w:p w14:paraId="3D0ADDD4">
      <w:pPr>
        <w:spacing w:before="170" w:line="222" w:lineRule="auto"/>
        <w:ind w:left="485"/>
        <w:rPr>
          <w:rFonts w:ascii="仿宋" w:hAnsi="仿宋" w:eastAsia="仿宋" w:cs="仿宋"/>
          <w:sz w:val="24"/>
          <w:szCs w:val="24"/>
        </w:rPr>
      </w:pPr>
      <w:r>
        <w:rPr>
          <w:rFonts w:ascii="仿宋" w:hAnsi="仿宋" w:eastAsia="仿宋" w:cs="仿宋"/>
          <w:spacing w:val="-1"/>
          <w:sz w:val="24"/>
          <w:szCs w:val="24"/>
        </w:rPr>
        <w:t>（7）因发包人原因导致工期延误的其他情</w:t>
      </w:r>
      <w:r>
        <w:rPr>
          <w:rFonts w:ascii="仿宋" w:hAnsi="仿宋" w:eastAsia="仿宋" w:cs="仿宋"/>
          <w:spacing w:val="-2"/>
          <w:sz w:val="24"/>
          <w:szCs w:val="24"/>
        </w:rPr>
        <w:t>形：</w:t>
      </w:r>
      <w:r>
        <w:rPr>
          <w:rFonts w:ascii="仿宋" w:hAnsi="仿宋" w:eastAsia="仿宋" w:cs="仿宋"/>
          <w:sz w:val="24"/>
          <w:szCs w:val="24"/>
          <w:u w:val="single" w:color="auto"/>
        </w:rPr>
        <w:t xml:space="preserve">                           </w:t>
      </w:r>
    </w:p>
    <w:p w14:paraId="254B2A2B">
      <w:pPr>
        <w:pStyle w:val="2"/>
        <w:spacing w:line="308" w:lineRule="auto"/>
      </w:pPr>
    </w:p>
    <w:p w14:paraId="45112EC0">
      <w:pPr>
        <w:tabs>
          <w:tab w:val="left" w:pos="7304"/>
        </w:tabs>
        <w:spacing w:before="24" w:line="189" w:lineRule="auto"/>
        <w:ind w:left="46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14834F47">
      <w:pPr>
        <w:spacing w:before="226" w:line="223" w:lineRule="auto"/>
        <w:ind w:left="479"/>
        <w:rPr>
          <w:rFonts w:ascii="仿宋" w:hAnsi="仿宋" w:eastAsia="仿宋" w:cs="仿宋"/>
          <w:sz w:val="24"/>
          <w:szCs w:val="24"/>
        </w:rPr>
      </w:pPr>
      <w:r>
        <w:rPr>
          <w:rFonts w:ascii="仿宋" w:hAnsi="仿宋" w:eastAsia="仿宋" w:cs="仿宋"/>
          <w:spacing w:val="-4"/>
          <w:sz w:val="24"/>
          <w:szCs w:val="24"/>
        </w:rPr>
        <w:t>7.5.2</w:t>
      </w:r>
      <w:r>
        <w:rPr>
          <w:rFonts w:ascii="仿宋" w:hAnsi="仿宋" w:eastAsia="仿宋" w:cs="仿宋"/>
          <w:spacing w:val="52"/>
          <w:sz w:val="24"/>
          <w:szCs w:val="24"/>
        </w:rPr>
        <w:t xml:space="preserve"> </w:t>
      </w:r>
      <w:r>
        <w:rPr>
          <w:rFonts w:ascii="仿宋" w:hAnsi="仿宋" w:eastAsia="仿宋" w:cs="仿宋"/>
          <w:spacing w:val="-4"/>
          <w:sz w:val="24"/>
          <w:szCs w:val="24"/>
        </w:rPr>
        <w:t>因承包人原因导致工期延误</w:t>
      </w:r>
    </w:p>
    <w:p w14:paraId="1FC872D6">
      <w:pPr>
        <w:spacing w:before="170" w:line="222" w:lineRule="auto"/>
        <w:ind w:left="505"/>
        <w:rPr>
          <w:rFonts w:ascii="仿宋" w:hAnsi="仿宋" w:eastAsia="仿宋" w:cs="仿宋"/>
          <w:sz w:val="24"/>
          <w:szCs w:val="24"/>
        </w:rPr>
      </w:pPr>
      <w:r>
        <w:rPr>
          <w:rFonts w:ascii="仿宋" w:hAnsi="仿宋" w:eastAsia="仿宋" w:cs="仿宋"/>
          <w:spacing w:val="-2"/>
          <w:sz w:val="24"/>
          <w:szCs w:val="24"/>
        </w:rPr>
        <w:t>因承包人原因造成工期延误，逾期竣工违约金的计算方法为：</w:t>
      </w:r>
    </w:p>
    <w:p w14:paraId="1D727240">
      <w:pPr>
        <w:pStyle w:val="2"/>
        <w:spacing w:line="308" w:lineRule="auto"/>
      </w:pPr>
    </w:p>
    <w:p w14:paraId="75E2C45A">
      <w:pPr>
        <w:tabs>
          <w:tab w:val="left" w:pos="3343"/>
        </w:tabs>
        <w:spacing w:before="24" w:line="189" w:lineRule="auto"/>
        <w:ind w:left="46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7F6D7D2E">
      <w:pPr>
        <w:spacing w:before="226" w:line="222" w:lineRule="auto"/>
        <w:ind w:left="505"/>
        <w:rPr>
          <w:rFonts w:ascii="仿宋" w:hAnsi="仿宋" w:eastAsia="仿宋" w:cs="仿宋"/>
          <w:sz w:val="24"/>
          <w:szCs w:val="24"/>
        </w:rPr>
      </w:pPr>
      <w:r>
        <w:rPr>
          <w:rFonts w:ascii="仿宋" w:hAnsi="仿宋" w:eastAsia="仿宋" w:cs="仿宋"/>
          <w:spacing w:val="-2"/>
          <w:sz w:val="24"/>
          <w:szCs w:val="24"/>
        </w:rPr>
        <w:t>因承包人原因造成工期延误，逾期竣工违约金的上限：</w:t>
      </w:r>
      <w:r>
        <w:rPr>
          <w:rFonts w:ascii="仿宋" w:hAnsi="仿宋" w:eastAsia="仿宋" w:cs="仿宋"/>
          <w:sz w:val="24"/>
          <w:szCs w:val="24"/>
          <w:u w:val="single" w:color="auto"/>
        </w:rPr>
        <w:t xml:space="preserve">                  </w:t>
      </w:r>
    </w:p>
    <w:p w14:paraId="5FF84D23">
      <w:pPr>
        <w:pStyle w:val="2"/>
        <w:spacing w:line="307" w:lineRule="auto"/>
      </w:pPr>
    </w:p>
    <w:p w14:paraId="53BB907B">
      <w:pPr>
        <w:tabs>
          <w:tab w:val="left" w:pos="6104"/>
        </w:tabs>
        <w:spacing w:before="24" w:line="189" w:lineRule="auto"/>
        <w:ind w:left="46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125C2B0D">
      <w:pPr>
        <w:spacing w:before="228" w:line="221" w:lineRule="auto"/>
        <w:ind w:left="479"/>
        <w:rPr>
          <w:rFonts w:ascii="仿宋" w:hAnsi="仿宋" w:eastAsia="仿宋" w:cs="仿宋"/>
          <w:sz w:val="24"/>
          <w:szCs w:val="24"/>
        </w:rPr>
      </w:pPr>
      <w:r>
        <w:rPr>
          <w:rFonts w:ascii="仿宋" w:hAnsi="仿宋" w:eastAsia="仿宋" w:cs="仿宋"/>
          <w:spacing w:val="-4"/>
          <w:sz w:val="24"/>
          <w:szCs w:val="24"/>
        </w:rPr>
        <w:t>7.6</w:t>
      </w:r>
      <w:r>
        <w:rPr>
          <w:rFonts w:ascii="仿宋" w:hAnsi="仿宋" w:eastAsia="仿宋" w:cs="仿宋"/>
          <w:spacing w:val="21"/>
          <w:sz w:val="24"/>
          <w:szCs w:val="24"/>
        </w:rPr>
        <w:t xml:space="preserve"> </w:t>
      </w:r>
      <w:r>
        <w:rPr>
          <w:rFonts w:ascii="仿宋" w:hAnsi="仿宋" w:eastAsia="仿宋" w:cs="仿宋"/>
          <w:spacing w:val="-4"/>
          <w:sz w:val="24"/>
          <w:szCs w:val="24"/>
        </w:rPr>
        <w:t>不利物质条件</w:t>
      </w:r>
    </w:p>
    <w:p w14:paraId="242FAF83">
      <w:pPr>
        <w:spacing w:before="291" w:line="221" w:lineRule="auto"/>
        <w:ind w:left="486"/>
        <w:rPr>
          <w:rFonts w:ascii="仿宋" w:hAnsi="仿宋" w:eastAsia="仿宋" w:cs="仿宋"/>
          <w:sz w:val="24"/>
          <w:szCs w:val="24"/>
        </w:rPr>
      </w:pPr>
      <w:r>
        <w:rPr>
          <w:rFonts w:ascii="仿宋" w:hAnsi="仿宋" w:eastAsia="仿宋" w:cs="仿宋"/>
          <w:spacing w:val="-2"/>
          <w:sz w:val="24"/>
          <w:szCs w:val="24"/>
        </w:rPr>
        <w:t>不利物质条件的其他情形和有关约定：</w:t>
      </w:r>
      <w:r>
        <w:rPr>
          <w:rFonts w:ascii="仿宋" w:hAnsi="仿宋" w:eastAsia="仿宋" w:cs="仿宋"/>
          <w:sz w:val="24"/>
          <w:szCs w:val="24"/>
          <w:u w:val="single" w:color="auto"/>
        </w:rPr>
        <w:t xml:space="preserve">                                  </w:t>
      </w:r>
    </w:p>
    <w:p w14:paraId="76546FC0">
      <w:pPr>
        <w:pStyle w:val="2"/>
        <w:spacing w:line="309" w:lineRule="auto"/>
      </w:pPr>
    </w:p>
    <w:p w14:paraId="4AB8D39A">
      <w:pPr>
        <w:tabs>
          <w:tab w:val="left" w:pos="7304"/>
        </w:tabs>
        <w:spacing w:before="23" w:line="189" w:lineRule="auto"/>
        <w:ind w:left="46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1595F5CD">
      <w:pPr>
        <w:spacing w:line="189" w:lineRule="auto"/>
        <w:rPr>
          <w:rFonts w:ascii="仿宋" w:hAnsi="仿宋" w:eastAsia="仿宋" w:cs="仿宋"/>
          <w:sz w:val="7"/>
          <w:szCs w:val="7"/>
        </w:rPr>
        <w:sectPr>
          <w:footerReference r:id="rId36" w:type="default"/>
          <w:pgSz w:w="11906" w:h="16839"/>
          <w:pgMar w:top="513" w:right="1470" w:bottom="1137" w:left="1505" w:header="0" w:footer="986" w:gutter="0"/>
          <w:pgNumType w:fmt="decimal"/>
          <w:cols w:space="720" w:num="1"/>
        </w:sectPr>
      </w:pPr>
    </w:p>
    <w:p w14:paraId="0BEFE97F">
      <w:pPr>
        <w:spacing w:before="48" w:line="222" w:lineRule="auto"/>
        <w:ind w:left="460"/>
        <w:rPr>
          <w:rFonts w:ascii="仿宋" w:hAnsi="仿宋" w:eastAsia="仿宋" w:cs="仿宋"/>
          <w:sz w:val="24"/>
          <w:szCs w:val="24"/>
        </w:rPr>
      </w:pPr>
      <w:r>
        <w:rPr>
          <w:rFonts w:ascii="仿宋" w:hAnsi="仿宋" w:eastAsia="仿宋" w:cs="仿宋"/>
          <w:spacing w:val="-2"/>
          <w:sz w:val="24"/>
          <w:szCs w:val="24"/>
        </w:rPr>
        <w:t>7.7异常恶劣的气候条件</w:t>
      </w:r>
    </w:p>
    <w:p w14:paraId="550A9719">
      <w:pPr>
        <w:spacing w:before="292" w:line="222" w:lineRule="auto"/>
        <w:ind w:left="468"/>
        <w:rPr>
          <w:rFonts w:ascii="仿宋" w:hAnsi="仿宋" w:eastAsia="仿宋" w:cs="仿宋"/>
          <w:sz w:val="24"/>
          <w:szCs w:val="24"/>
        </w:rPr>
      </w:pPr>
      <w:r>
        <w:rPr>
          <w:rFonts w:ascii="仿宋" w:hAnsi="仿宋" w:eastAsia="仿宋" w:cs="仿宋"/>
          <w:spacing w:val="-1"/>
          <w:sz w:val="24"/>
          <w:szCs w:val="24"/>
        </w:rPr>
        <w:t>发包人和承包人同意以下情形视为异常恶劣的气候条件：</w:t>
      </w:r>
    </w:p>
    <w:p w14:paraId="4801883D">
      <w:pPr>
        <w:spacing w:before="170" w:line="222" w:lineRule="auto"/>
        <w:ind w:left="466"/>
        <w:rPr>
          <w:rFonts w:ascii="仿宋" w:hAnsi="仿宋" w:eastAsia="仿宋" w:cs="仿宋"/>
          <w:sz w:val="24"/>
          <w:szCs w:val="24"/>
        </w:rPr>
      </w:pPr>
      <w:r>
        <w:rPr>
          <w:rFonts w:ascii="仿宋" w:hAnsi="仿宋" w:eastAsia="仿宋" w:cs="仿宋"/>
          <w:spacing w:val="-11"/>
          <w:sz w:val="24"/>
          <w:szCs w:val="24"/>
        </w:rPr>
        <w:t>（1</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2B7DE41D">
      <w:pPr>
        <w:spacing w:before="172" w:line="222" w:lineRule="auto"/>
        <w:ind w:left="466"/>
        <w:rPr>
          <w:rFonts w:ascii="仿宋" w:hAnsi="仿宋" w:eastAsia="仿宋" w:cs="仿宋"/>
          <w:sz w:val="24"/>
          <w:szCs w:val="24"/>
        </w:rPr>
      </w:pPr>
      <w:r>
        <w:rPr>
          <w:rFonts w:ascii="仿宋" w:hAnsi="仿宋" w:eastAsia="仿宋" w:cs="仿宋"/>
          <w:spacing w:val="-11"/>
          <w:sz w:val="24"/>
          <w:szCs w:val="24"/>
        </w:rPr>
        <w:t>（2</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51A3FB5F">
      <w:pPr>
        <w:spacing w:before="171" w:line="236" w:lineRule="auto"/>
        <w:ind w:left="466"/>
        <w:rPr>
          <w:rFonts w:ascii="仿宋" w:hAnsi="仿宋" w:eastAsia="仿宋" w:cs="仿宋"/>
          <w:sz w:val="24"/>
          <w:szCs w:val="24"/>
        </w:rPr>
      </w:pPr>
      <w:r>
        <w:rPr>
          <w:rFonts w:ascii="仿宋" w:hAnsi="仿宋" w:eastAsia="仿宋" w:cs="仿宋"/>
          <w:spacing w:val="-3"/>
          <w:sz w:val="24"/>
          <w:szCs w:val="24"/>
        </w:rPr>
        <w:t>（3）</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571FDA17">
      <w:pPr>
        <w:spacing w:before="151" w:line="222" w:lineRule="auto"/>
        <w:ind w:left="460"/>
        <w:rPr>
          <w:rFonts w:ascii="仿宋" w:hAnsi="仿宋" w:eastAsia="仿宋" w:cs="仿宋"/>
          <w:sz w:val="24"/>
          <w:szCs w:val="24"/>
        </w:rPr>
      </w:pPr>
      <w:r>
        <w:rPr>
          <w:rFonts w:ascii="仿宋" w:hAnsi="仿宋" w:eastAsia="仿宋" w:cs="仿宋"/>
          <w:spacing w:val="-4"/>
          <w:sz w:val="24"/>
          <w:szCs w:val="24"/>
        </w:rPr>
        <w:t>7.9</w:t>
      </w:r>
      <w:r>
        <w:rPr>
          <w:rFonts w:ascii="仿宋" w:hAnsi="仿宋" w:eastAsia="仿宋" w:cs="仿宋"/>
          <w:spacing w:val="24"/>
          <w:sz w:val="24"/>
          <w:szCs w:val="24"/>
        </w:rPr>
        <w:t xml:space="preserve"> </w:t>
      </w:r>
      <w:r>
        <w:rPr>
          <w:rFonts w:ascii="仿宋" w:hAnsi="仿宋" w:eastAsia="仿宋" w:cs="仿宋"/>
          <w:spacing w:val="-4"/>
          <w:sz w:val="24"/>
          <w:szCs w:val="24"/>
        </w:rPr>
        <w:t>提前竣工的奖励</w:t>
      </w:r>
    </w:p>
    <w:p w14:paraId="7D638894">
      <w:pPr>
        <w:spacing w:before="292" w:line="222" w:lineRule="auto"/>
        <w:ind w:left="460"/>
        <w:rPr>
          <w:rFonts w:ascii="仿宋" w:hAnsi="仿宋" w:eastAsia="仿宋" w:cs="仿宋"/>
          <w:sz w:val="24"/>
          <w:szCs w:val="24"/>
        </w:rPr>
      </w:pPr>
      <w:r>
        <w:rPr>
          <w:rFonts w:ascii="仿宋" w:hAnsi="仿宋" w:eastAsia="仿宋" w:cs="仿宋"/>
          <w:spacing w:val="-1"/>
          <w:sz w:val="24"/>
          <w:szCs w:val="24"/>
        </w:rPr>
        <w:t>7.9.2提前竣工的奖励：</w:t>
      </w:r>
      <w:r>
        <w:rPr>
          <w:rFonts w:ascii="仿宋" w:hAnsi="仿宋" w:eastAsia="仿宋" w:cs="仿宋"/>
          <w:spacing w:val="-1"/>
          <w:sz w:val="24"/>
          <w:szCs w:val="24"/>
          <w:u w:val="single" w:color="auto"/>
        </w:rPr>
        <w:t xml:space="preserve">    无     </w:t>
      </w:r>
      <w:r>
        <w:rPr>
          <w:rFonts w:ascii="仿宋" w:hAnsi="仿宋" w:eastAsia="仿宋" w:cs="仿宋"/>
          <w:spacing w:val="-1"/>
          <w:sz w:val="24"/>
          <w:szCs w:val="24"/>
        </w:rPr>
        <w:t>。</w:t>
      </w:r>
    </w:p>
    <w:p w14:paraId="7B68257A">
      <w:pPr>
        <w:spacing w:before="293" w:line="220" w:lineRule="auto"/>
        <w:ind w:left="455"/>
        <w:outlineLvl w:val="2"/>
        <w:rPr>
          <w:rFonts w:ascii="仿宋" w:hAnsi="仿宋" w:eastAsia="仿宋" w:cs="仿宋"/>
          <w:sz w:val="24"/>
          <w:szCs w:val="24"/>
        </w:rPr>
      </w:pPr>
      <w:r>
        <w:rPr>
          <w:rFonts w:ascii="仿宋" w:hAnsi="仿宋" w:eastAsia="仿宋" w:cs="仿宋"/>
          <w:spacing w:val="-4"/>
          <w:sz w:val="24"/>
          <w:szCs w:val="24"/>
        </w:rPr>
        <w:t>8.</w:t>
      </w:r>
      <w:r>
        <w:rPr>
          <w:rFonts w:ascii="仿宋" w:hAnsi="仿宋" w:eastAsia="仿宋" w:cs="仿宋"/>
          <w:spacing w:val="17"/>
          <w:sz w:val="24"/>
          <w:szCs w:val="24"/>
        </w:rPr>
        <w:t xml:space="preserve"> </w:t>
      </w:r>
      <w:r>
        <w:rPr>
          <w:rFonts w:ascii="仿宋" w:hAnsi="仿宋" w:eastAsia="仿宋" w:cs="仿宋"/>
          <w:spacing w:val="-4"/>
          <w:sz w:val="24"/>
          <w:szCs w:val="24"/>
        </w:rPr>
        <w:t>材料与设备</w:t>
      </w:r>
    </w:p>
    <w:p w14:paraId="2DEDA7CE">
      <w:pPr>
        <w:spacing w:before="293" w:line="220" w:lineRule="auto"/>
        <w:ind w:left="455"/>
        <w:rPr>
          <w:rFonts w:ascii="仿宋" w:hAnsi="仿宋" w:eastAsia="仿宋" w:cs="仿宋"/>
          <w:sz w:val="24"/>
          <w:szCs w:val="24"/>
        </w:rPr>
      </w:pPr>
      <w:r>
        <w:rPr>
          <w:rFonts w:ascii="仿宋" w:hAnsi="仿宋" w:eastAsia="仿宋" w:cs="仿宋"/>
          <w:spacing w:val="-1"/>
          <w:sz w:val="24"/>
          <w:szCs w:val="24"/>
        </w:rPr>
        <w:t>8.4材料与工程设备的保管与使用</w:t>
      </w:r>
    </w:p>
    <w:p w14:paraId="0C261BDF">
      <w:pPr>
        <w:spacing w:before="294" w:line="220" w:lineRule="auto"/>
        <w:ind w:left="455"/>
        <w:rPr>
          <w:rFonts w:ascii="仿宋" w:hAnsi="仿宋" w:eastAsia="仿宋" w:cs="仿宋"/>
          <w:sz w:val="24"/>
          <w:szCs w:val="24"/>
        </w:rPr>
      </w:pPr>
      <w:r>
        <w:rPr>
          <w:rFonts w:ascii="仿宋" w:hAnsi="仿宋" w:eastAsia="仿宋" w:cs="仿宋"/>
          <w:spacing w:val="-1"/>
          <w:sz w:val="24"/>
          <w:szCs w:val="24"/>
        </w:rPr>
        <w:t>8.4.1发包人供应的材料设备的保管费用的承担：</w:t>
      </w:r>
      <w:r>
        <w:rPr>
          <w:rFonts w:ascii="仿宋" w:hAnsi="仿宋" w:eastAsia="仿宋" w:cs="仿宋"/>
          <w:sz w:val="24"/>
          <w:szCs w:val="24"/>
          <w:u w:val="single" w:color="auto"/>
        </w:rPr>
        <w:t xml:space="preserve">                         </w:t>
      </w:r>
    </w:p>
    <w:p w14:paraId="2019981D">
      <w:pPr>
        <w:pStyle w:val="2"/>
        <w:spacing w:line="310" w:lineRule="auto"/>
      </w:pPr>
    </w:p>
    <w:p w14:paraId="0507B2FC">
      <w:pPr>
        <w:tabs>
          <w:tab w:val="left" w:pos="7285"/>
        </w:tabs>
        <w:spacing w:before="24" w:line="189" w:lineRule="auto"/>
        <w:ind w:left="445"/>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7A255878">
      <w:pPr>
        <w:spacing w:before="226" w:line="219" w:lineRule="auto"/>
        <w:ind w:left="455"/>
        <w:rPr>
          <w:rFonts w:ascii="仿宋" w:hAnsi="仿宋" w:eastAsia="仿宋" w:cs="仿宋"/>
          <w:sz w:val="24"/>
          <w:szCs w:val="24"/>
        </w:rPr>
      </w:pPr>
      <w:r>
        <w:rPr>
          <w:rFonts w:ascii="仿宋" w:hAnsi="仿宋" w:eastAsia="仿宋" w:cs="仿宋"/>
          <w:spacing w:val="-6"/>
          <w:sz w:val="24"/>
          <w:szCs w:val="24"/>
        </w:rPr>
        <w:t>8.6</w:t>
      </w:r>
      <w:r>
        <w:rPr>
          <w:rFonts w:ascii="仿宋" w:hAnsi="仿宋" w:eastAsia="仿宋" w:cs="仿宋"/>
          <w:spacing w:val="19"/>
          <w:sz w:val="24"/>
          <w:szCs w:val="24"/>
        </w:rPr>
        <w:t xml:space="preserve"> </w:t>
      </w:r>
      <w:r>
        <w:rPr>
          <w:rFonts w:ascii="仿宋" w:hAnsi="仿宋" w:eastAsia="仿宋" w:cs="仿宋"/>
          <w:spacing w:val="-6"/>
          <w:sz w:val="24"/>
          <w:szCs w:val="24"/>
        </w:rPr>
        <w:t>样品</w:t>
      </w:r>
    </w:p>
    <w:p w14:paraId="68B8E20C">
      <w:pPr>
        <w:spacing w:before="297" w:line="219" w:lineRule="auto"/>
        <w:ind w:left="455"/>
        <w:rPr>
          <w:rFonts w:ascii="仿宋" w:hAnsi="仿宋" w:eastAsia="仿宋" w:cs="仿宋"/>
          <w:sz w:val="24"/>
          <w:szCs w:val="24"/>
        </w:rPr>
      </w:pPr>
      <w:r>
        <w:rPr>
          <w:rFonts w:ascii="仿宋" w:hAnsi="仿宋" w:eastAsia="仿宋" w:cs="仿宋"/>
          <w:spacing w:val="-3"/>
          <w:sz w:val="24"/>
          <w:szCs w:val="24"/>
        </w:rPr>
        <w:t>8.6.1</w:t>
      </w:r>
      <w:r>
        <w:rPr>
          <w:rFonts w:ascii="仿宋" w:hAnsi="仿宋" w:eastAsia="仿宋" w:cs="仿宋"/>
          <w:spacing w:val="29"/>
          <w:sz w:val="24"/>
          <w:szCs w:val="24"/>
        </w:rPr>
        <w:t xml:space="preserve">   </w:t>
      </w:r>
      <w:r>
        <w:rPr>
          <w:rFonts w:ascii="仿宋" w:hAnsi="仿宋" w:eastAsia="仿宋" w:cs="仿宋"/>
          <w:spacing w:val="-3"/>
          <w:sz w:val="24"/>
          <w:szCs w:val="24"/>
        </w:rPr>
        <w:t>样品的报送与封存</w:t>
      </w:r>
    </w:p>
    <w:p w14:paraId="512F407C">
      <w:pPr>
        <w:spacing w:before="176" w:line="219" w:lineRule="auto"/>
        <w:ind w:left="471"/>
        <w:rPr>
          <w:rFonts w:ascii="仿宋" w:hAnsi="仿宋" w:eastAsia="仿宋" w:cs="仿宋"/>
          <w:sz w:val="24"/>
          <w:szCs w:val="24"/>
        </w:rPr>
      </w:pPr>
      <w:r>
        <w:rPr>
          <w:rFonts w:ascii="仿宋" w:hAnsi="仿宋" w:eastAsia="仿宋" w:cs="仿宋"/>
          <w:spacing w:val="-1"/>
          <w:sz w:val="24"/>
          <w:szCs w:val="24"/>
        </w:rPr>
        <w:t>需要承包人报送样品的材料或工程设备，样品的种类、名称、规格、数量要求：</w:t>
      </w:r>
      <w:r>
        <w:rPr>
          <w:rFonts w:ascii="仿宋" w:hAnsi="仿宋" w:eastAsia="仿宋" w:cs="仿宋"/>
          <w:spacing w:val="8"/>
          <w:sz w:val="24"/>
          <w:szCs w:val="24"/>
          <w:u w:val="single" w:color="auto"/>
        </w:rPr>
        <w:t xml:space="preserve"> </w:t>
      </w:r>
    </w:p>
    <w:p w14:paraId="18B42CD9">
      <w:pPr>
        <w:pStyle w:val="2"/>
        <w:tabs>
          <w:tab w:val="left" w:pos="8910"/>
        </w:tabs>
        <w:spacing w:before="210"/>
        <w:ind w:left="445"/>
      </w:pPr>
      <w:r>
        <w:rPr>
          <w:u w:val="single" w:color="auto"/>
        </w:rPr>
        <w:tab/>
      </w:r>
    </w:p>
    <w:p w14:paraId="0C7092AE">
      <w:pPr>
        <w:pStyle w:val="2"/>
        <w:spacing w:line="263" w:lineRule="auto"/>
      </w:pPr>
    </w:p>
    <w:p w14:paraId="1FC32C59">
      <w:pPr>
        <w:spacing w:before="78" w:line="115" w:lineRule="exact"/>
        <w:rPr>
          <w:rFonts w:ascii="仿宋" w:hAnsi="仿宋" w:eastAsia="仿宋" w:cs="仿宋"/>
          <w:sz w:val="24"/>
          <w:szCs w:val="24"/>
        </w:rPr>
      </w:pPr>
      <w:r>
        <w:rPr>
          <w:rFonts w:ascii="仿宋" w:hAnsi="仿宋" w:eastAsia="仿宋" w:cs="仿宋"/>
          <w:position w:val="2"/>
          <w:sz w:val="24"/>
          <w:szCs w:val="24"/>
        </w:rPr>
        <w:t>。</w:t>
      </w:r>
    </w:p>
    <w:p w14:paraId="470E955B">
      <w:pPr>
        <w:spacing w:before="185" w:line="223" w:lineRule="auto"/>
        <w:ind w:left="455"/>
        <w:rPr>
          <w:rFonts w:ascii="仿宋" w:hAnsi="仿宋" w:eastAsia="仿宋" w:cs="仿宋"/>
          <w:sz w:val="24"/>
          <w:szCs w:val="24"/>
        </w:rPr>
      </w:pPr>
      <w:r>
        <w:rPr>
          <w:rFonts w:ascii="仿宋" w:hAnsi="仿宋" w:eastAsia="仿宋" w:cs="仿宋"/>
          <w:spacing w:val="-1"/>
          <w:sz w:val="24"/>
          <w:szCs w:val="24"/>
        </w:rPr>
        <w:t>8.8 施工设备和临时设施</w:t>
      </w:r>
    </w:p>
    <w:p w14:paraId="23C07B0F">
      <w:pPr>
        <w:spacing w:before="289" w:line="223" w:lineRule="auto"/>
        <w:ind w:left="455"/>
        <w:rPr>
          <w:rFonts w:ascii="仿宋" w:hAnsi="仿宋" w:eastAsia="仿宋" w:cs="仿宋"/>
          <w:sz w:val="24"/>
          <w:szCs w:val="24"/>
        </w:rPr>
      </w:pPr>
      <w:r>
        <w:rPr>
          <w:rFonts w:ascii="仿宋" w:hAnsi="仿宋" w:eastAsia="仿宋" w:cs="仿宋"/>
          <w:spacing w:val="-1"/>
          <w:sz w:val="24"/>
          <w:szCs w:val="24"/>
        </w:rPr>
        <w:t>8.8.1 承包人提供的施工设备和临时设施</w:t>
      </w:r>
    </w:p>
    <w:p w14:paraId="500843D7">
      <w:pPr>
        <w:spacing w:before="171" w:line="222" w:lineRule="auto"/>
        <w:ind w:left="468"/>
        <w:rPr>
          <w:rFonts w:ascii="仿宋" w:hAnsi="仿宋" w:eastAsia="仿宋" w:cs="仿宋"/>
          <w:sz w:val="24"/>
          <w:szCs w:val="24"/>
        </w:rPr>
      </w:pPr>
      <w:r>
        <w:rPr>
          <w:rFonts w:ascii="仿宋" w:hAnsi="仿宋" w:eastAsia="仿宋" w:cs="仿宋"/>
          <w:spacing w:val="-2"/>
          <w:sz w:val="24"/>
          <w:szCs w:val="24"/>
        </w:rPr>
        <w:t>关于修建临时设施费用承担的约定：</w:t>
      </w:r>
      <w:r>
        <w:rPr>
          <w:rFonts w:ascii="仿宋" w:hAnsi="仿宋" w:eastAsia="仿宋" w:cs="仿宋"/>
          <w:sz w:val="24"/>
          <w:szCs w:val="24"/>
          <w:u w:val="single" w:color="auto"/>
        </w:rPr>
        <w:t xml:space="preserve">                                      </w:t>
      </w:r>
    </w:p>
    <w:p w14:paraId="014FBD90">
      <w:pPr>
        <w:pStyle w:val="2"/>
        <w:spacing w:line="307" w:lineRule="auto"/>
      </w:pPr>
    </w:p>
    <w:p w14:paraId="3EC9EFEE">
      <w:pPr>
        <w:tabs>
          <w:tab w:val="left" w:pos="7165"/>
        </w:tabs>
        <w:spacing w:before="23" w:line="189" w:lineRule="auto"/>
        <w:ind w:left="445"/>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192F1994">
      <w:pPr>
        <w:pStyle w:val="2"/>
        <w:spacing w:line="266" w:lineRule="auto"/>
      </w:pPr>
    </w:p>
    <w:p w14:paraId="7CC2B411">
      <w:pPr>
        <w:spacing w:before="79" w:line="220" w:lineRule="auto"/>
        <w:ind w:left="455"/>
        <w:outlineLvl w:val="2"/>
        <w:rPr>
          <w:rFonts w:ascii="仿宋" w:hAnsi="仿宋" w:eastAsia="仿宋" w:cs="仿宋"/>
          <w:sz w:val="24"/>
          <w:szCs w:val="24"/>
        </w:rPr>
      </w:pPr>
      <w:r>
        <w:rPr>
          <w:rFonts w:ascii="仿宋" w:hAnsi="仿宋" w:eastAsia="仿宋" w:cs="仿宋"/>
          <w:spacing w:val="-4"/>
          <w:sz w:val="24"/>
          <w:szCs w:val="24"/>
        </w:rPr>
        <w:t>9.</w:t>
      </w:r>
      <w:r>
        <w:rPr>
          <w:rFonts w:ascii="仿宋" w:hAnsi="仿宋" w:eastAsia="仿宋" w:cs="仿宋"/>
          <w:spacing w:val="17"/>
          <w:sz w:val="24"/>
          <w:szCs w:val="24"/>
        </w:rPr>
        <w:t xml:space="preserve"> </w:t>
      </w:r>
      <w:r>
        <w:rPr>
          <w:rFonts w:ascii="仿宋" w:hAnsi="仿宋" w:eastAsia="仿宋" w:cs="仿宋"/>
          <w:spacing w:val="-4"/>
          <w:sz w:val="24"/>
          <w:szCs w:val="24"/>
        </w:rPr>
        <w:t>试验与检验</w:t>
      </w:r>
    </w:p>
    <w:p w14:paraId="1DD7159B">
      <w:pPr>
        <w:spacing w:before="295" w:line="224" w:lineRule="auto"/>
        <w:ind w:left="455"/>
        <w:rPr>
          <w:rFonts w:ascii="仿宋" w:hAnsi="仿宋" w:eastAsia="仿宋" w:cs="仿宋"/>
          <w:sz w:val="24"/>
          <w:szCs w:val="24"/>
        </w:rPr>
      </w:pPr>
      <w:r>
        <w:rPr>
          <w:rFonts w:ascii="仿宋" w:hAnsi="仿宋" w:eastAsia="仿宋" w:cs="仿宋"/>
          <w:spacing w:val="-1"/>
          <w:sz w:val="24"/>
          <w:szCs w:val="24"/>
        </w:rPr>
        <w:t>9.1试验设备与试验人员</w:t>
      </w:r>
    </w:p>
    <w:p w14:paraId="6BC449D6">
      <w:pPr>
        <w:spacing w:before="289" w:line="224" w:lineRule="auto"/>
        <w:ind w:left="455"/>
        <w:rPr>
          <w:rFonts w:ascii="仿宋" w:hAnsi="仿宋" w:eastAsia="仿宋" w:cs="仿宋"/>
          <w:sz w:val="24"/>
          <w:szCs w:val="24"/>
        </w:rPr>
      </w:pPr>
      <w:r>
        <w:rPr>
          <w:rFonts w:ascii="仿宋" w:hAnsi="仿宋" w:eastAsia="仿宋" w:cs="仿宋"/>
          <w:spacing w:val="-1"/>
          <w:sz w:val="24"/>
          <w:szCs w:val="24"/>
        </w:rPr>
        <w:t>9.1.2 试验设备</w:t>
      </w:r>
    </w:p>
    <w:p w14:paraId="4A27C506">
      <w:pPr>
        <w:spacing w:before="168" w:line="222" w:lineRule="auto"/>
        <w:ind w:left="461"/>
        <w:rPr>
          <w:rFonts w:ascii="仿宋" w:hAnsi="仿宋" w:eastAsia="仿宋" w:cs="仿宋"/>
          <w:sz w:val="24"/>
          <w:szCs w:val="24"/>
        </w:rPr>
      </w:pPr>
      <w:r>
        <w:rPr>
          <w:rFonts w:ascii="仿宋" w:hAnsi="仿宋" w:eastAsia="仿宋" w:cs="仿宋"/>
          <w:spacing w:val="-1"/>
          <w:sz w:val="24"/>
          <w:szCs w:val="24"/>
        </w:rPr>
        <w:t>施工现场需要配置的试验场所：</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398DE088">
      <w:pPr>
        <w:pStyle w:val="2"/>
        <w:spacing w:line="307" w:lineRule="auto"/>
      </w:pPr>
    </w:p>
    <w:p w14:paraId="4BC2C430">
      <w:pPr>
        <w:tabs>
          <w:tab w:val="left" w:pos="7285"/>
        </w:tabs>
        <w:spacing w:before="23" w:line="189" w:lineRule="auto"/>
        <w:ind w:left="445"/>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18BF54D2">
      <w:pPr>
        <w:spacing w:before="230" w:line="222" w:lineRule="auto"/>
        <w:ind w:left="461"/>
        <w:rPr>
          <w:rFonts w:ascii="仿宋" w:hAnsi="仿宋" w:eastAsia="仿宋" w:cs="仿宋"/>
          <w:sz w:val="24"/>
          <w:szCs w:val="24"/>
        </w:rPr>
      </w:pPr>
      <w:r>
        <w:rPr>
          <w:rFonts w:ascii="仿宋" w:hAnsi="仿宋" w:eastAsia="仿宋" w:cs="仿宋"/>
          <w:spacing w:val="-2"/>
          <w:sz w:val="24"/>
          <w:szCs w:val="24"/>
        </w:rPr>
        <w:t>施工现场需要配备的试验设备：</w:t>
      </w:r>
      <w:r>
        <w:rPr>
          <w:rFonts w:ascii="仿宋" w:hAnsi="仿宋" w:eastAsia="仿宋" w:cs="仿宋"/>
          <w:sz w:val="24"/>
          <w:szCs w:val="24"/>
          <w:u w:val="single" w:color="auto"/>
        </w:rPr>
        <w:t xml:space="preserve">                                       </w:t>
      </w:r>
    </w:p>
    <w:p w14:paraId="75A29C34">
      <w:pPr>
        <w:pStyle w:val="2"/>
        <w:spacing w:line="305" w:lineRule="auto"/>
      </w:pPr>
    </w:p>
    <w:p w14:paraId="114F5C63">
      <w:pPr>
        <w:tabs>
          <w:tab w:val="left" w:pos="7285"/>
        </w:tabs>
        <w:spacing w:before="23" w:line="189" w:lineRule="auto"/>
        <w:ind w:left="445"/>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14D23A12">
      <w:pPr>
        <w:spacing w:before="228" w:line="222" w:lineRule="auto"/>
        <w:ind w:left="461"/>
        <w:rPr>
          <w:rFonts w:ascii="仿宋" w:hAnsi="仿宋" w:eastAsia="仿宋" w:cs="仿宋"/>
          <w:sz w:val="24"/>
          <w:szCs w:val="24"/>
        </w:rPr>
      </w:pPr>
      <w:r>
        <w:rPr>
          <w:rFonts w:ascii="仿宋" w:hAnsi="仿宋" w:eastAsia="仿宋" w:cs="仿宋"/>
          <w:spacing w:val="-1"/>
          <w:sz w:val="24"/>
          <w:szCs w:val="24"/>
        </w:rPr>
        <w:t>施工现场需要具备的其他试验条件：</w:t>
      </w:r>
      <w:r>
        <w:rPr>
          <w:rFonts w:ascii="仿宋" w:hAnsi="仿宋" w:eastAsia="仿宋" w:cs="仿宋"/>
          <w:sz w:val="24"/>
          <w:szCs w:val="24"/>
          <w:u w:val="single" w:color="auto"/>
        </w:rPr>
        <w:t xml:space="preserve">                                     </w:t>
      </w:r>
    </w:p>
    <w:p w14:paraId="4D2ED83E">
      <w:pPr>
        <w:pStyle w:val="2"/>
        <w:spacing w:line="308" w:lineRule="auto"/>
      </w:pPr>
    </w:p>
    <w:p w14:paraId="16AB42F0">
      <w:pPr>
        <w:tabs>
          <w:tab w:val="left" w:pos="7285"/>
        </w:tabs>
        <w:spacing w:before="23" w:line="189" w:lineRule="auto"/>
        <w:ind w:left="445"/>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07D86124">
      <w:pPr>
        <w:spacing w:before="226" w:line="223" w:lineRule="auto"/>
        <w:ind w:left="455"/>
        <w:rPr>
          <w:rFonts w:ascii="仿宋" w:hAnsi="仿宋" w:eastAsia="仿宋" w:cs="仿宋"/>
          <w:sz w:val="24"/>
          <w:szCs w:val="24"/>
        </w:rPr>
      </w:pPr>
      <w:r>
        <w:rPr>
          <w:rFonts w:ascii="仿宋" w:hAnsi="仿宋" w:eastAsia="仿宋" w:cs="仿宋"/>
          <w:spacing w:val="-1"/>
          <w:sz w:val="24"/>
          <w:szCs w:val="24"/>
        </w:rPr>
        <w:t>9.4 现场工艺试验</w:t>
      </w:r>
    </w:p>
    <w:p w14:paraId="3DB45FAA">
      <w:pPr>
        <w:spacing w:line="223" w:lineRule="auto"/>
        <w:rPr>
          <w:rFonts w:ascii="仿宋" w:hAnsi="仿宋" w:eastAsia="仿宋" w:cs="仿宋"/>
          <w:sz w:val="24"/>
          <w:szCs w:val="24"/>
        </w:rPr>
        <w:sectPr>
          <w:footerReference r:id="rId37" w:type="default"/>
          <w:pgSz w:w="11906" w:h="16839"/>
          <w:pgMar w:top="513" w:right="1470" w:bottom="1137" w:left="1524" w:header="0" w:footer="986" w:gutter="0"/>
          <w:pgNumType w:fmt="decimal"/>
          <w:cols w:space="720" w:num="1"/>
        </w:sectPr>
      </w:pPr>
    </w:p>
    <w:p w14:paraId="59DF67C8">
      <w:pPr>
        <w:spacing w:before="49" w:line="222" w:lineRule="auto"/>
        <w:ind w:left="479"/>
        <w:rPr>
          <w:rFonts w:ascii="仿宋" w:hAnsi="仿宋" w:eastAsia="仿宋" w:cs="仿宋"/>
          <w:sz w:val="24"/>
          <w:szCs w:val="24"/>
        </w:rPr>
      </w:pPr>
      <w:r>
        <w:rPr>
          <w:rFonts w:ascii="仿宋" w:hAnsi="仿宋" w:eastAsia="仿宋" w:cs="仿宋"/>
          <w:spacing w:val="-2"/>
          <w:sz w:val="24"/>
          <w:szCs w:val="24"/>
        </w:rPr>
        <w:t>现场工艺试验的有关约定：</w:t>
      </w:r>
      <w:r>
        <w:rPr>
          <w:rFonts w:ascii="仿宋" w:hAnsi="仿宋" w:eastAsia="仿宋" w:cs="仿宋"/>
          <w:sz w:val="24"/>
          <w:szCs w:val="24"/>
          <w:u w:val="single" w:color="auto"/>
        </w:rPr>
        <w:t xml:space="preserve">                                            </w:t>
      </w:r>
    </w:p>
    <w:p w14:paraId="04295CC3">
      <w:pPr>
        <w:pStyle w:val="2"/>
        <w:spacing w:line="307" w:lineRule="auto"/>
      </w:pPr>
    </w:p>
    <w:p w14:paraId="6C4374CE">
      <w:pPr>
        <w:tabs>
          <w:tab w:val="left" w:pos="7302"/>
        </w:tabs>
        <w:spacing w:before="23" w:line="189" w:lineRule="auto"/>
        <w:ind w:left="463"/>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25CFBC45">
      <w:pPr>
        <w:pStyle w:val="2"/>
        <w:spacing w:line="267" w:lineRule="auto"/>
      </w:pPr>
    </w:p>
    <w:p w14:paraId="4C45A311">
      <w:pPr>
        <w:spacing w:before="78" w:line="224" w:lineRule="auto"/>
        <w:ind w:left="490"/>
        <w:outlineLvl w:val="2"/>
        <w:rPr>
          <w:rFonts w:ascii="仿宋" w:hAnsi="仿宋" w:eastAsia="仿宋" w:cs="仿宋"/>
          <w:sz w:val="24"/>
          <w:szCs w:val="24"/>
        </w:rPr>
      </w:pPr>
      <w:r>
        <w:rPr>
          <w:rFonts w:ascii="仿宋" w:hAnsi="仿宋" w:eastAsia="仿宋" w:cs="仿宋"/>
          <w:spacing w:val="-10"/>
          <w:sz w:val="24"/>
          <w:szCs w:val="24"/>
        </w:rPr>
        <w:t>10.</w:t>
      </w:r>
      <w:r>
        <w:rPr>
          <w:rFonts w:ascii="仿宋" w:hAnsi="仿宋" w:eastAsia="仿宋" w:cs="仿宋"/>
          <w:spacing w:val="23"/>
          <w:sz w:val="24"/>
          <w:szCs w:val="24"/>
        </w:rPr>
        <w:t xml:space="preserve"> </w:t>
      </w:r>
      <w:r>
        <w:rPr>
          <w:rFonts w:ascii="仿宋" w:hAnsi="仿宋" w:eastAsia="仿宋" w:cs="仿宋"/>
          <w:spacing w:val="-10"/>
          <w:sz w:val="24"/>
          <w:szCs w:val="24"/>
        </w:rPr>
        <w:t>变更</w:t>
      </w:r>
    </w:p>
    <w:p w14:paraId="1CB6F936">
      <w:pPr>
        <w:spacing w:before="289" w:line="223" w:lineRule="auto"/>
        <w:ind w:left="490"/>
        <w:rPr>
          <w:rFonts w:ascii="仿宋" w:hAnsi="仿宋" w:eastAsia="仿宋" w:cs="仿宋"/>
          <w:sz w:val="24"/>
          <w:szCs w:val="24"/>
        </w:rPr>
      </w:pPr>
      <w:r>
        <w:rPr>
          <w:rFonts w:ascii="仿宋" w:hAnsi="仿宋" w:eastAsia="仿宋" w:cs="仿宋"/>
          <w:spacing w:val="-3"/>
          <w:sz w:val="24"/>
          <w:szCs w:val="24"/>
        </w:rPr>
        <w:t>10.1变更的范围</w:t>
      </w:r>
    </w:p>
    <w:p w14:paraId="66227921">
      <w:pPr>
        <w:spacing w:before="290" w:line="223" w:lineRule="auto"/>
        <w:ind w:left="486"/>
        <w:rPr>
          <w:rFonts w:ascii="仿宋" w:hAnsi="仿宋" w:eastAsia="仿宋" w:cs="仿宋"/>
          <w:sz w:val="24"/>
          <w:szCs w:val="24"/>
        </w:rPr>
      </w:pPr>
      <w:r>
        <w:rPr>
          <w:rFonts w:ascii="仿宋" w:hAnsi="仿宋" w:eastAsia="仿宋" w:cs="仿宋"/>
          <w:spacing w:val="-2"/>
          <w:sz w:val="24"/>
          <w:szCs w:val="24"/>
        </w:rPr>
        <w:t>关于变更的范围的约定：</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5CC9984D">
      <w:pPr>
        <w:pStyle w:val="2"/>
        <w:spacing w:line="304" w:lineRule="auto"/>
      </w:pPr>
    </w:p>
    <w:p w14:paraId="03C6C12A">
      <w:pPr>
        <w:tabs>
          <w:tab w:val="left" w:pos="7302"/>
        </w:tabs>
        <w:spacing w:before="23" w:line="189" w:lineRule="auto"/>
        <w:ind w:left="463"/>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65A84225">
      <w:pPr>
        <w:spacing w:before="228" w:line="220" w:lineRule="auto"/>
        <w:ind w:left="490"/>
        <w:rPr>
          <w:rFonts w:ascii="仿宋" w:hAnsi="仿宋" w:eastAsia="仿宋" w:cs="仿宋"/>
          <w:sz w:val="24"/>
          <w:szCs w:val="24"/>
        </w:rPr>
      </w:pPr>
      <w:r>
        <w:rPr>
          <w:rFonts w:ascii="仿宋" w:hAnsi="仿宋" w:eastAsia="仿宋" w:cs="仿宋"/>
          <w:spacing w:val="-7"/>
          <w:sz w:val="24"/>
          <w:szCs w:val="24"/>
        </w:rPr>
        <w:t>10.4</w:t>
      </w:r>
      <w:r>
        <w:rPr>
          <w:rFonts w:ascii="仿宋" w:hAnsi="仿宋" w:eastAsia="仿宋" w:cs="仿宋"/>
          <w:spacing w:val="28"/>
          <w:sz w:val="24"/>
          <w:szCs w:val="24"/>
        </w:rPr>
        <w:t xml:space="preserve"> </w:t>
      </w:r>
      <w:r>
        <w:rPr>
          <w:rFonts w:ascii="仿宋" w:hAnsi="仿宋" w:eastAsia="仿宋" w:cs="仿宋"/>
          <w:spacing w:val="-7"/>
          <w:sz w:val="24"/>
          <w:szCs w:val="24"/>
        </w:rPr>
        <w:t>变更估价</w:t>
      </w:r>
    </w:p>
    <w:p w14:paraId="4A0674A9">
      <w:pPr>
        <w:spacing w:before="295" w:line="220" w:lineRule="auto"/>
        <w:ind w:left="490"/>
        <w:rPr>
          <w:rFonts w:ascii="仿宋" w:hAnsi="仿宋" w:eastAsia="仿宋" w:cs="仿宋"/>
          <w:sz w:val="24"/>
          <w:szCs w:val="24"/>
        </w:rPr>
      </w:pPr>
      <w:r>
        <w:rPr>
          <w:rFonts w:ascii="仿宋" w:hAnsi="仿宋" w:eastAsia="仿宋" w:cs="仿宋"/>
          <w:spacing w:val="-5"/>
          <w:sz w:val="24"/>
          <w:szCs w:val="24"/>
        </w:rPr>
        <w:t>10.4.1</w:t>
      </w:r>
      <w:r>
        <w:rPr>
          <w:rFonts w:ascii="仿宋" w:hAnsi="仿宋" w:eastAsia="仿宋" w:cs="仿宋"/>
          <w:spacing w:val="32"/>
          <w:sz w:val="24"/>
          <w:szCs w:val="24"/>
        </w:rPr>
        <w:t xml:space="preserve"> </w:t>
      </w:r>
      <w:r>
        <w:rPr>
          <w:rFonts w:ascii="仿宋" w:hAnsi="仿宋" w:eastAsia="仿宋" w:cs="仿宋"/>
          <w:spacing w:val="-5"/>
          <w:sz w:val="24"/>
          <w:szCs w:val="24"/>
        </w:rPr>
        <w:t>变更估价原则</w:t>
      </w:r>
    </w:p>
    <w:p w14:paraId="5D2DA070">
      <w:pPr>
        <w:spacing w:before="173" w:line="220" w:lineRule="auto"/>
        <w:ind w:left="486"/>
        <w:rPr>
          <w:rFonts w:ascii="仿宋" w:hAnsi="仿宋" w:eastAsia="仿宋" w:cs="仿宋"/>
          <w:sz w:val="24"/>
          <w:szCs w:val="24"/>
        </w:rPr>
      </w:pPr>
      <w:r>
        <w:rPr>
          <w:rFonts w:ascii="仿宋" w:hAnsi="仿宋" w:eastAsia="仿宋" w:cs="仿宋"/>
          <w:spacing w:val="-2"/>
          <w:sz w:val="24"/>
          <w:szCs w:val="24"/>
        </w:rPr>
        <w:t xml:space="preserve">关于变更估价的约定: </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6D60CFF4">
      <w:pPr>
        <w:pStyle w:val="2"/>
        <w:spacing w:line="310" w:lineRule="auto"/>
      </w:pPr>
    </w:p>
    <w:p w14:paraId="6559A88C">
      <w:pPr>
        <w:tabs>
          <w:tab w:val="left" w:pos="7902"/>
        </w:tabs>
        <w:spacing w:before="23" w:line="189" w:lineRule="auto"/>
        <w:ind w:left="463"/>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762C95DD">
      <w:pPr>
        <w:spacing w:before="229" w:line="222" w:lineRule="auto"/>
        <w:ind w:left="490"/>
        <w:rPr>
          <w:rFonts w:ascii="仿宋" w:hAnsi="仿宋" w:eastAsia="仿宋" w:cs="仿宋"/>
          <w:sz w:val="24"/>
          <w:szCs w:val="24"/>
        </w:rPr>
      </w:pPr>
      <w:r>
        <w:rPr>
          <w:rFonts w:ascii="仿宋" w:hAnsi="仿宋" w:eastAsia="仿宋" w:cs="仿宋"/>
          <w:spacing w:val="-3"/>
          <w:sz w:val="24"/>
          <w:szCs w:val="24"/>
        </w:rPr>
        <w:t>10.5承包人的合理化建议</w:t>
      </w:r>
    </w:p>
    <w:p w14:paraId="65BBFF2D">
      <w:pPr>
        <w:spacing w:before="290" w:line="222" w:lineRule="auto"/>
        <w:ind w:left="486"/>
        <w:rPr>
          <w:rFonts w:ascii="仿宋" w:hAnsi="仿宋" w:eastAsia="仿宋" w:cs="仿宋"/>
          <w:sz w:val="24"/>
          <w:szCs w:val="24"/>
        </w:rPr>
      </w:pPr>
      <w:r>
        <w:rPr>
          <w:rFonts w:ascii="仿宋" w:hAnsi="仿宋" w:eastAsia="仿宋" w:cs="仿宋"/>
          <w:sz w:val="24"/>
          <w:szCs w:val="24"/>
        </w:rPr>
        <w:t>监理人审查承包人合理化建议的期限：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BF6444D">
      <w:pPr>
        <w:spacing w:before="172" w:line="222" w:lineRule="auto"/>
        <w:ind w:left="486"/>
        <w:rPr>
          <w:rFonts w:ascii="仿宋" w:hAnsi="仿宋" w:eastAsia="仿宋" w:cs="仿宋"/>
          <w:sz w:val="24"/>
          <w:szCs w:val="24"/>
        </w:rPr>
      </w:pPr>
      <w:r>
        <w:rPr>
          <w:rFonts w:ascii="仿宋" w:hAnsi="仿宋" w:eastAsia="仿宋" w:cs="仿宋"/>
          <w:sz w:val="24"/>
          <w:szCs w:val="24"/>
        </w:rPr>
        <w:t>发包人审批承包人合理化建议的期限：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80F6810">
      <w:pPr>
        <w:spacing w:before="172" w:line="354" w:lineRule="auto"/>
        <w:ind w:firstLine="480"/>
        <w:rPr>
          <w:rFonts w:ascii="仿宋" w:hAnsi="仿宋" w:eastAsia="仿宋" w:cs="仿宋"/>
          <w:sz w:val="24"/>
          <w:szCs w:val="24"/>
        </w:rPr>
      </w:pPr>
      <w:r>
        <w:rPr>
          <w:rFonts w:ascii="仿宋" w:hAnsi="仿宋" w:eastAsia="仿宋" w:cs="仿宋"/>
          <w:spacing w:val="-1"/>
          <w:sz w:val="24"/>
          <w:szCs w:val="24"/>
        </w:rPr>
        <w:t>承包人提出的合理化建议降低了合同价格或者提高了工程经济效益的奖励的方法</w:t>
      </w:r>
      <w:r>
        <w:rPr>
          <w:rFonts w:ascii="仿宋" w:hAnsi="仿宋" w:eastAsia="仿宋" w:cs="仿宋"/>
          <w:spacing w:val="-2"/>
          <w:sz w:val="24"/>
          <w:szCs w:val="24"/>
        </w:rPr>
        <w:t>和金额为：</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04E256E4">
      <w:pPr>
        <w:tabs>
          <w:tab w:val="left" w:pos="7302"/>
        </w:tabs>
        <w:spacing w:before="159" w:line="189" w:lineRule="auto"/>
        <w:ind w:left="463"/>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189C6C3D">
      <w:pPr>
        <w:spacing w:before="229" w:line="220" w:lineRule="auto"/>
        <w:ind w:left="490"/>
        <w:rPr>
          <w:rFonts w:ascii="仿宋" w:hAnsi="仿宋" w:eastAsia="仿宋" w:cs="仿宋"/>
          <w:sz w:val="24"/>
          <w:szCs w:val="24"/>
        </w:rPr>
      </w:pPr>
      <w:r>
        <w:rPr>
          <w:rFonts w:ascii="仿宋" w:hAnsi="仿宋" w:eastAsia="仿宋" w:cs="仿宋"/>
          <w:spacing w:val="-7"/>
          <w:sz w:val="24"/>
          <w:szCs w:val="24"/>
        </w:rPr>
        <w:t>10.7</w:t>
      </w:r>
      <w:r>
        <w:rPr>
          <w:rFonts w:ascii="仿宋" w:hAnsi="仿宋" w:eastAsia="仿宋" w:cs="仿宋"/>
          <w:spacing w:val="21"/>
          <w:sz w:val="24"/>
          <w:szCs w:val="24"/>
        </w:rPr>
        <w:t xml:space="preserve"> </w:t>
      </w:r>
      <w:r>
        <w:rPr>
          <w:rFonts w:ascii="仿宋" w:hAnsi="仿宋" w:eastAsia="仿宋" w:cs="仿宋"/>
          <w:spacing w:val="-7"/>
          <w:sz w:val="24"/>
          <w:szCs w:val="24"/>
        </w:rPr>
        <w:t>暂估价</w:t>
      </w:r>
    </w:p>
    <w:p w14:paraId="0D137037">
      <w:pPr>
        <w:spacing w:before="292" w:line="220" w:lineRule="auto"/>
        <w:ind w:left="485"/>
        <w:rPr>
          <w:rFonts w:ascii="仿宋" w:hAnsi="仿宋" w:eastAsia="仿宋" w:cs="仿宋"/>
          <w:sz w:val="24"/>
          <w:szCs w:val="24"/>
        </w:rPr>
      </w:pPr>
      <w:r>
        <w:rPr>
          <w:rFonts w:ascii="仿宋" w:hAnsi="仿宋" w:eastAsia="仿宋" w:cs="仿宋"/>
          <w:spacing w:val="-1"/>
          <w:sz w:val="24"/>
          <w:szCs w:val="24"/>
        </w:rPr>
        <w:t>暂估价材料和工程设备的明细详见附件11：《暂估价一览表》。</w:t>
      </w:r>
    </w:p>
    <w:p w14:paraId="6BF0E21B">
      <w:pPr>
        <w:spacing w:before="175" w:line="220" w:lineRule="auto"/>
        <w:ind w:left="490"/>
        <w:rPr>
          <w:rFonts w:ascii="仿宋" w:hAnsi="仿宋" w:eastAsia="仿宋" w:cs="仿宋"/>
          <w:sz w:val="24"/>
          <w:szCs w:val="24"/>
        </w:rPr>
      </w:pPr>
      <w:r>
        <w:rPr>
          <w:rFonts w:ascii="仿宋" w:hAnsi="仿宋" w:eastAsia="仿宋" w:cs="仿宋"/>
          <w:spacing w:val="-2"/>
          <w:sz w:val="24"/>
          <w:szCs w:val="24"/>
        </w:rPr>
        <w:t>10.7.1 依法必须招标的暂估价项目</w:t>
      </w:r>
    </w:p>
    <w:p w14:paraId="09CE0FB1">
      <w:pPr>
        <w:spacing w:before="175" w:line="220" w:lineRule="auto"/>
        <w:ind w:left="481"/>
        <w:rPr>
          <w:rFonts w:ascii="仿宋" w:hAnsi="仿宋" w:eastAsia="仿宋" w:cs="仿宋"/>
          <w:sz w:val="24"/>
          <w:szCs w:val="24"/>
        </w:rPr>
      </w:pPr>
      <w:r>
        <w:rPr>
          <w:rFonts w:ascii="仿宋" w:hAnsi="仿宋" w:eastAsia="仿宋" w:cs="仿宋"/>
          <w:spacing w:val="-1"/>
          <w:sz w:val="24"/>
          <w:szCs w:val="24"/>
        </w:rPr>
        <w:t>对于依法必须招标的暂估价项目的确认和批准采取第</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种方</w:t>
      </w:r>
      <w:r>
        <w:rPr>
          <w:rFonts w:ascii="仿宋" w:hAnsi="仿宋" w:eastAsia="仿宋" w:cs="仿宋"/>
          <w:spacing w:val="-2"/>
          <w:sz w:val="24"/>
          <w:szCs w:val="24"/>
        </w:rPr>
        <w:t>式确定。</w:t>
      </w:r>
    </w:p>
    <w:p w14:paraId="14E15C2D">
      <w:pPr>
        <w:spacing w:before="172" w:line="220" w:lineRule="auto"/>
        <w:ind w:left="490"/>
        <w:rPr>
          <w:rFonts w:ascii="仿宋" w:hAnsi="仿宋" w:eastAsia="仿宋" w:cs="仿宋"/>
          <w:sz w:val="24"/>
          <w:szCs w:val="24"/>
        </w:rPr>
      </w:pPr>
      <w:r>
        <w:rPr>
          <w:rFonts w:ascii="仿宋" w:hAnsi="仿宋" w:eastAsia="仿宋" w:cs="仿宋"/>
          <w:spacing w:val="-2"/>
          <w:sz w:val="24"/>
          <w:szCs w:val="24"/>
        </w:rPr>
        <w:t>10.7.2 不属于依法必须招标的暂估价项目</w:t>
      </w:r>
    </w:p>
    <w:p w14:paraId="250477C9">
      <w:pPr>
        <w:spacing w:before="175" w:line="220" w:lineRule="auto"/>
        <w:ind w:left="481"/>
        <w:rPr>
          <w:rFonts w:ascii="仿宋" w:hAnsi="仿宋" w:eastAsia="仿宋" w:cs="仿宋"/>
          <w:sz w:val="24"/>
          <w:szCs w:val="24"/>
        </w:rPr>
      </w:pPr>
      <w:r>
        <w:rPr>
          <w:rFonts w:ascii="仿宋" w:hAnsi="仿宋" w:eastAsia="仿宋" w:cs="仿宋"/>
          <w:spacing w:val="-1"/>
          <w:sz w:val="24"/>
          <w:szCs w:val="24"/>
        </w:rPr>
        <w:t>对于不属于依法必须招标的暂估价项目的确认和批准采取第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种方式确定。</w:t>
      </w:r>
    </w:p>
    <w:p w14:paraId="4F3C177A">
      <w:pPr>
        <w:spacing w:before="175" w:line="220" w:lineRule="auto"/>
        <w:ind w:left="490"/>
        <w:rPr>
          <w:rFonts w:ascii="仿宋" w:hAnsi="仿宋" w:eastAsia="仿宋" w:cs="仿宋"/>
          <w:sz w:val="24"/>
          <w:szCs w:val="24"/>
        </w:rPr>
      </w:pPr>
      <w:r>
        <w:rPr>
          <w:rFonts w:ascii="仿宋" w:hAnsi="仿宋" w:eastAsia="仿宋" w:cs="仿宋"/>
          <w:spacing w:val="-2"/>
          <w:sz w:val="24"/>
          <w:szCs w:val="24"/>
        </w:rPr>
        <w:t>第3种方式：承包人直接实施的暂估价项目</w:t>
      </w:r>
    </w:p>
    <w:p w14:paraId="55D0CE56">
      <w:pPr>
        <w:spacing w:before="172" w:line="220" w:lineRule="auto"/>
        <w:ind w:left="480"/>
        <w:rPr>
          <w:rFonts w:ascii="仿宋" w:hAnsi="仿宋" w:eastAsia="仿宋" w:cs="仿宋"/>
          <w:sz w:val="24"/>
          <w:szCs w:val="24"/>
        </w:rPr>
      </w:pPr>
      <w:r>
        <w:rPr>
          <w:rFonts w:ascii="仿宋" w:hAnsi="仿宋" w:eastAsia="仿宋" w:cs="仿宋"/>
          <w:spacing w:val="-1"/>
          <w:sz w:val="24"/>
          <w:szCs w:val="24"/>
        </w:rPr>
        <w:t>承包人直接实施的暂估价项目的约定：</w:t>
      </w:r>
      <w:r>
        <w:rPr>
          <w:rFonts w:ascii="仿宋" w:hAnsi="仿宋" w:eastAsia="仿宋" w:cs="仿宋"/>
          <w:sz w:val="24"/>
          <w:szCs w:val="24"/>
          <w:u w:val="single" w:color="auto"/>
        </w:rPr>
        <w:t xml:space="preserve">                                 </w:t>
      </w:r>
    </w:p>
    <w:p w14:paraId="5CD0AC0C">
      <w:pPr>
        <w:pStyle w:val="2"/>
        <w:spacing w:line="310" w:lineRule="auto"/>
      </w:pPr>
    </w:p>
    <w:p w14:paraId="4DBDE1FE">
      <w:pPr>
        <w:tabs>
          <w:tab w:val="left" w:pos="7302"/>
        </w:tabs>
        <w:spacing w:before="23" w:line="189" w:lineRule="auto"/>
        <w:ind w:left="463"/>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72394C85">
      <w:pPr>
        <w:spacing w:before="229" w:line="222" w:lineRule="auto"/>
        <w:ind w:left="490"/>
        <w:rPr>
          <w:rFonts w:ascii="仿宋" w:hAnsi="仿宋" w:eastAsia="仿宋" w:cs="仿宋"/>
          <w:sz w:val="24"/>
          <w:szCs w:val="24"/>
        </w:rPr>
      </w:pPr>
      <w:r>
        <w:rPr>
          <w:rFonts w:ascii="仿宋" w:hAnsi="仿宋" w:eastAsia="仿宋" w:cs="仿宋"/>
          <w:spacing w:val="-6"/>
          <w:sz w:val="24"/>
          <w:szCs w:val="24"/>
        </w:rPr>
        <w:t>10.8</w:t>
      </w:r>
      <w:r>
        <w:rPr>
          <w:rFonts w:ascii="仿宋" w:hAnsi="仿宋" w:eastAsia="仿宋" w:cs="仿宋"/>
          <w:spacing w:val="21"/>
          <w:sz w:val="24"/>
          <w:szCs w:val="24"/>
        </w:rPr>
        <w:t xml:space="preserve"> </w:t>
      </w:r>
      <w:r>
        <w:rPr>
          <w:rFonts w:ascii="仿宋" w:hAnsi="仿宋" w:eastAsia="仿宋" w:cs="仿宋"/>
          <w:spacing w:val="-6"/>
          <w:sz w:val="24"/>
          <w:szCs w:val="24"/>
        </w:rPr>
        <w:t>暂列金额</w:t>
      </w:r>
    </w:p>
    <w:p w14:paraId="72A7DFF5">
      <w:pPr>
        <w:spacing w:before="290" w:line="222" w:lineRule="auto"/>
        <w:ind w:left="486"/>
        <w:rPr>
          <w:rFonts w:ascii="仿宋" w:hAnsi="仿宋" w:eastAsia="仿宋" w:cs="仿宋"/>
          <w:sz w:val="24"/>
          <w:szCs w:val="24"/>
        </w:rPr>
      </w:pPr>
      <w:r>
        <w:rPr>
          <w:rFonts w:ascii="仿宋" w:hAnsi="仿宋" w:eastAsia="仿宋" w:cs="仿宋"/>
          <w:spacing w:val="-2"/>
          <w:sz w:val="24"/>
          <w:szCs w:val="24"/>
        </w:rPr>
        <w:t>合同当事人关于暂列金额使用的约定：</w:t>
      </w:r>
      <w:r>
        <w:rPr>
          <w:rFonts w:ascii="仿宋" w:hAnsi="仿宋" w:eastAsia="仿宋" w:cs="仿宋"/>
          <w:sz w:val="24"/>
          <w:szCs w:val="24"/>
          <w:u w:val="single" w:color="auto"/>
        </w:rPr>
        <w:t xml:space="preserve">                                 </w:t>
      </w:r>
    </w:p>
    <w:p w14:paraId="0F3081B7">
      <w:pPr>
        <w:pStyle w:val="2"/>
        <w:spacing w:line="307" w:lineRule="auto"/>
      </w:pPr>
    </w:p>
    <w:p w14:paraId="71C78E08">
      <w:pPr>
        <w:tabs>
          <w:tab w:val="left" w:pos="7302"/>
        </w:tabs>
        <w:spacing w:before="24" w:line="189" w:lineRule="auto"/>
        <w:ind w:left="463"/>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4A01EE23">
      <w:pPr>
        <w:pStyle w:val="2"/>
        <w:spacing w:line="269" w:lineRule="auto"/>
      </w:pPr>
    </w:p>
    <w:p w14:paraId="2E9BF3C2">
      <w:pPr>
        <w:spacing w:before="78" w:line="222" w:lineRule="auto"/>
        <w:ind w:left="490"/>
        <w:outlineLvl w:val="2"/>
        <w:rPr>
          <w:rFonts w:ascii="仿宋" w:hAnsi="仿宋" w:eastAsia="仿宋" w:cs="仿宋"/>
          <w:sz w:val="24"/>
          <w:szCs w:val="24"/>
        </w:rPr>
      </w:pPr>
      <w:r>
        <w:rPr>
          <w:rFonts w:ascii="仿宋" w:hAnsi="仿宋" w:eastAsia="仿宋" w:cs="仿宋"/>
          <w:spacing w:val="-7"/>
          <w:sz w:val="24"/>
          <w:szCs w:val="24"/>
        </w:rPr>
        <w:t>11.</w:t>
      </w:r>
      <w:r>
        <w:rPr>
          <w:rFonts w:ascii="仿宋" w:hAnsi="仿宋" w:eastAsia="仿宋" w:cs="仿宋"/>
          <w:spacing w:val="21"/>
          <w:sz w:val="24"/>
          <w:szCs w:val="24"/>
        </w:rPr>
        <w:t xml:space="preserve"> </w:t>
      </w:r>
      <w:r>
        <w:rPr>
          <w:rFonts w:ascii="仿宋" w:hAnsi="仿宋" w:eastAsia="仿宋" w:cs="仿宋"/>
          <w:spacing w:val="-7"/>
          <w:sz w:val="24"/>
          <w:szCs w:val="24"/>
        </w:rPr>
        <w:t>价格调整</w:t>
      </w:r>
    </w:p>
    <w:p w14:paraId="6D7532EC">
      <w:pPr>
        <w:spacing w:before="290" w:line="222" w:lineRule="auto"/>
        <w:ind w:left="490"/>
        <w:rPr>
          <w:rFonts w:ascii="仿宋" w:hAnsi="仿宋" w:eastAsia="仿宋" w:cs="仿宋"/>
          <w:sz w:val="24"/>
          <w:szCs w:val="24"/>
        </w:rPr>
      </w:pPr>
      <w:r>
        <w:rPr>
          <w:rFonts w:ascii="仿宋" w:hAnsi="仿宋" w:eastAsia="仿宋" w:cs="仿宋"/>
          <w:spacing w:val="-2"/>
          <w:sz w:val="24"/>
          <w:szCs w:val="24"/>
        </w:rPr>
        <w:t>11.1 市场价格波动引起的调整</w:t>
      </w:r>
    </w:p>
    <w:p w14:paraId="6584B136">
      <w:pPr>
        <w:spacing w:line="222" w:lineRule="auto"/>
        <w:rPr>
          <w:rFonts w:ascii="仿宋" w:hAnsi="仿宋" w:eastAsia="仿宋" w:cs="仿宋"/>
          <w:sz w:val="24"/>
          <w:szCs w:val="24"/>
        </w:rPr>
        <w:sectPr>
          <w:footerReference r:id="rId38" w:type="default"/>
          <w:pgSz w:w="11906" w:h="16839"/>
          <w:pgMar w:top="513" w:right="1535" w:bottom="1137" w:left="1506" w:header="0" w:footer="986" w:gutter="0"/>
          <w:pgNumType w:fmt="decimal"/>
          <w:cols w:space="720" w:num="1"/>
        </w:sectPr>
      </w:pPr>
    </w:p>
    <w:p w14:paraId="2D170AEF">
      <w:pPr>
        <w:spacing w:before="49" w:line="222" w:lineRule="auto"/>
        <w:ind w:left="487"/>
        <w:rPr>
          <w:rFonts w:ascii="仿宋" w:hAnsi="仿宋" w:eastAsia="仿宋" w:cs="仿宋"/>
          <w:sz w:val="24"/>
          <w:szCs w:val="24"/>
        </w:rPr>
      </w:pPr>
      <w:r>
        <w:rPr>
          <w:rFonts w:ascii="仿宋" w:hAnsi="仿宋" w:eastAsia="仿宋" w:cs="仿宋"/>
          <w:sz w:val="24"/>
          <w:szCs w:val="24"/>
        </w:rPr>
        <w:t>市场价格波动是否调整合同价格的约定：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1D3017A">
      <w:pPr>
        <w:spacing w:before="171" w:line="353" w:lineRule="auto"/>
        <w:ind w:left="491" w:right="363" w:firstLine="14"/>
        <w:rPr>
          <w:rFonts w:ascii="仿宋" w:hAnsi="仿宋" w:eastAsia="仿宋" w:cs="仿宋"/>
          <w:sz w:val="24"/>
          <w:szCs w:val="24"/>
        </w:rPr>
      </w:pPr>
      <w:r>
        <w:rPr>
          <w:rFonts w:ascii="仿宋" w:hAnsi="仿宋" w:eastAsia="仿宋" w:cs="仿宋"/>
          <w:spacing w:val="-3"/>
          <w:sz w:val="24"/>
          <w:szCs w:val="24"/>
        </w:rPr>
        <w:t>因市场价格波动调整合同价格，采用以下第</w:t>
      </w:r>
      <w:r>
        <w:rPr>
          <w:rFonts w:ascii="仿宋" w:hAnsi="仿宋" w:eastAsia="仿宋" w:cs="仿宋"/>
          <w:spacing w:val="-3"/>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3"/>
          <w:sz w:val="24"/>
          <w:szCs w:val="24"/>
        </w:rPr>
        <w:t>种方</w:t>
      </w:r>
      <w:r>
        <w:rPr>
          <w:rFonts w:ascii="仿宋" w:hAnsi="仿宋" w:eastAsia="仿宋" w:cs="仿宋"/>
          <w:spacing w:val="-4"/>
          <w:sz w:val="24"/>
          <w:szCs w:val="24"/>
        </w:rPr>
        <w:t>式对合同价格进行调整：</w:t>
      </w:r>
      <w:r>
        <w:rPr>
          <w:rFonts w:ascii="仿宋" w:hAnsi="仿宋" w:eastAsia="仿宋" w:cs="仿宋"/>
          <w:spacing w:val="-2"/>
          <w:sz w:val="24"/>
          <w:szCs w:val="24"/>
        </w:rPr>
        <w:t>第1种方式：采用价格指数进行价格调整。</w:t>
      </w:r>
    </w:p>
    <w:p w14:paraId="72755D71">
      <w:pPr>
        <w:spacing w:before="1" w:line="222" w:lineRule="auto"/>
        <w:ind w:left="487"/>
        <w:rPr>
          <w:rFonts w:ascii="仿宋" w:hAnsi="仿宋" w:eastAsia="仿宋" w:cs="仿宋"/>
          <w:sz w:val="24"/>
          <w:szCs w:val="24"/>
        </w:rPr>
      </w:pPr>
      <w:r>
        <w:rPr>
          <w:rFonts w:ascii="仿宋" w:hAnsi="仿宋" w:eastAsia="仿宋" w:cs="仿宋"/>
          <w:spacing w:val="-2"/>
          <w:sz w:val="24"/>
          <w:szCs w:val="24"/>
        </w:rPr>
        <w:t>关于各可调因子、定值和变值权重，以及基本价格指数及其来源的约定：</w:t>
      </w:r>
      <w:r>
        <w:rPr>
          <w:rFonts w:ascii="仿宋" w:hAnsi="仿宋" w:eastAsia="仿宋" w:cs="仿宋"/>
          <w:spacing w:val="-2"/>
          <w:sz w:val="24"/>
          <w:szCs w:val="24"/>
          <w:u w:val="single" w:color="auto"/>
        </w:rPr>
        <w:t xml:space="preserve">       </w:t>
      </w:r>
    </w:p>
    <w:p w14:paraId="594B2EF2">
      <w:pPr>
        <w:spacing w:before="288" w:line="166" w:lineRule="exact"/>
        <w:ind w:left="17"/>
        <w:rPr>
          <w:rFonts w:ascii="仿宋" w:hAnsi="仿宋" w:eastAsia="仿宋" w:cs="仿宋"/>
          <w:sz w:val="24"/>
          <w:szCs w:val="24"/>
        </w:rPr>
      </w:pPr>
      <w:r>
        <w:rPr>
          <w:rFonts w:ascii="仿宋" w:hAnsi="仿宋" w:eastAsia="仿宋" w:cs="仿宋"/>
          <w:position w:val="2"/>
          <w:sz w:val="24"/>
          <w:szCs w:val="24"/>
        </w:rPr>
        <w:t>;</w:t>
      </w:r>
    </w:p>
    <w:p w14:paraId="50626FF1">
      <w:pPr>
        <w:spacing w:before="176" w:line="221" w:lineRule="auto"/>
        <w:ind w:left="491"/>
        <w:rPr>
          <w:rFonts w:ascii="仿宋" w:hAnsi="仿宋" w:eastAsia="仿宋" w:cs="仿宋"/>
          <w:sz w:val="24"/>
          <w:szCs w:val="24"/>
        </w:rPr>
      </w:pPr>
      <w:r>
        <w:rPr>
          <w:rFonts w:ascii="仿宋" w:hAnsi="仿宋" w:eastAsia="仿宋" w:cs="仿宋"/>
          <w:spacing w:val="-2"/>
          <w:sz w:val="24"/>
          <w:szCs w:val="24"/>
        </w:rPr>
        <w:t>第2种方式：采用造价信息进行价格调整。</w:t>
      </w:r>
    </w:p>
    <w:p w14:paraId="4284E221">
      <w:pPr>
        <w:spacing w:before="174" w:line="222" w:lineRule="auto"/>
        <w:ind w:left="485"/>
        <w:rPr>
          <w:rFonts w:ascii="仿宋" w:hAnsi="仿宋" w:eastAsia="仿宋" w:cs="仿宋"/>
          <w:sz w:val="24"/>
          <w:szCs w:val="24"/>
        </w:rPr>
      </w:pPr>
      <w:r>
        <w:rPr>
          <w:rFonts w:ascii="仿宋" w:hAnsi="仿宋" w:eastAsia="仿宋" w:cs="仿宋"/>
          <w:spacing w:val="-1"/>
          <w:sz w:val="24"/>
          <w:szCs w:val="24"/>
        </w:rPr>
        <w:t>（2）关于基准价格的约定：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5514862">
      <w:pPr>
        <w:spacing w:before="169" w:line="354" w:lineRule="auto"/>
        <w:ind w:right="64" w:firstLine="483"/>
        <w:rPr>
          <w:rFonts w:ascii="仿宋" w:hAnsi="仿宋" w:eastAsia="仿宋" w:cs="仿宋"/>
          <w:sz w:val="24"/>
          <w:szCs w:val="24"/>
        </w:rPr>
      </w:pPr>
      <w:r>
        <w:rPr>
          <w:rFonts w:ascii="仿宋" w:hAnsi="仿宋" w:eastAsia="仿宋" w:cs="仿宋"/>
          <w:spacing w:val="-1"/>
          <w:sz w:val="24"/>
          <w:szCs w:val="24"/>
        </w:rPr>
        <w:t>专用合同条款①承包人在已标价工程量清单或预算书中载明的材料单价低于基准</w:t>
      </w:r>
      <w:r>
        <w:rPr>
          <w:rFonts w:ascii="仿宋" w:hAnsi="仿宋" w:eastAsia="仿宋" w:cs="仿宋"/>
          <w:sz w:val="24"/>
          <w:szCs w:val="24"/>
        </w:rPr>
        <w:t>价格的：专用合同条款合同履行期间材料单价涨幅</w:t>
      </w:r>
      <w:r>
        <w:rPr>
          <w:rFonts w:ascii="仿宋" w:hAnsi="仿宋" w:eastAsia="仿宋" w:cs="仿宋"/>
          <w:spacing w:val="-1"/>
          <w:sz w:val="24"/>
          <w:szCs w:val="24"/>
        </w:rPr>
        <w:t>以基准价格为基础超过</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%时，或</w:t>
      </w:r>
      <w:r>
        <w:rPr>
          <w:rFonts w:ascii="仿宋" w:hAnsi="仿宋" w:eastAsia="仿宋" w:cs="仿宋"/>
          <w:sz w:val="24"/>
          <w:szCs w:val="24"/>
        </w:rPr>
        <w:t>材料单价跌幅以已标价工程量清单或预算书中载明</w:t>
      </w:r>
      <w:r>
        <w:rPr>
          <w:rFonts w:ascii="仿宋" w:hAnsi="仿宋" w:eastAsia="仿宋" w:cs="仿宋"/>
          <w:spacing w:val="-1"/>
          <w:sz w:val="24"/>
          <w:szCs w:val="24"/>
        </w:rPr>
        <w:t>材料单价为基础超过</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%时，其超</w:t>
      </w:r>
      <w:r>
        <w:rPr>
          <w:rFonts w:ascii="仿宋" w:hAnsi="仿宋" w:eastAsia="仿宋" w:cs="仿宋"/>
          <w:spacing w:val="-2"/>
          <w:sz w:val="24"/>
          <w:szCs w:val="24"/>
        </w:rPr>
        <w:t>过部分据实调整。</w:t>
      </w:r>
    </w:p>
    <w:p w14:paraId="21F2BF13">
      <w:pPr>
        <w:spacing w:before="2" w:line="354" w:lineRule="auto"/>
        <w:ind w:left="7" w:right="64" w:firstLine="464"/>
        <w:jc w:val="both"/>
        <w:rPr>
          <w:rFonts w:ascii="仿宋" w:hAnsi="仿宋" w:eastAsia="仿宋" w:cs="仿宋"/>
          <w:sz w:val="24"/>
          <w:szCs w:val="24"/>
        </w:rPr>
      </w:pPr>
      <w:r>
        <w:rPr>
          <w:rFonts w:ascii="仿宋" w:hAnsi="仿宋" w:eastAsia="仿宋" w:cs="仿宋"/>
          <w:sz w:val="24"/>
          <w:szCs w:val="24"/>
        </w:rPr>
        <w:t>②承包人在已标价工程量清单或预算书中载明的材料单价高</w:t>
      </w:r>
      <w:r>
        <w:rPr>
          <w:rFonts w:ascii="仿宋" w:hAnsi="仿宋" w:eastAsia="仿宋" w:cs="仿宋"/>
          <w:spacing w:val="-1"/>
          <w:sz w:val="24"/>
          <w:szCs w:val="24"/>
        </w:rPr>
        <w:t>于基准价格的：专用合同条款合同履行期间材料单价跌幅以基准价格为基础超过</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%时，材料单价涨幅以已标价工程量清单或预算书中载明材料单价为基础超过</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%时，其超过部分据实调整</w:t>
      </w:r>
    </w:p>
    <w:p w14:paraId="42FEC620">
      <w:pPr>
        <w:spacing w:before="158" w:line="115" w:lineRule="exact"/>
        <w:ind w:left="18"/>
        <w:rPr>
          <w:rFonts w:ascii="仿宋" w:hAnsi="仿宋" w:eastAsia="仿宋" w:cs="仿宋"/>
          <w:sz w:val="24"/>
          <w:szCs w:val="24"/>
        </w:rPr>
      </w:pPr>
      <w:r>
        <w:rPr>
          <w:rFonts w:ascii="仿宋" w:hAnsi="仿宋" w:eastAsia="仿宋" w:cs="仿宋"/>
          <w:position w:val="2"/>
          <w:sz w:val="24"/>
          <w:szCs w:val="24"/>
        </w:rPr>
        <w:t>。</w:t>
      </w:r>
    </w:p>
    <w:p w14:paraId="2380988C">
      <w:pPr>
        <w:spacing w:before="185" w:line="354" w:lineRule="auto"/>
        <w:ind w:left="1" w:right="64" w:firstLine="470"/>
        <w:jc w:val="both"/>
        <w:rPr>
          <w:rFonts w:ascii="仿宋" w:hAnsi="仿宋" w:eastAsia="仿宋" w:cs="仿宋"/>
          <w:sz w:val="24"/>
          <w:szCs w:val="24"/>
        </w:rPr>
      </w:pPr>
      <w:r>
        <w:rPr>
          <w:rFonts w:ascii="仿宋" w:hAnsi="仿宋" w:eastAsia="仿宋" w:cs="仿宋"/>
          <w:sz w:val="24"/>
          <w:szCs w:val="24"/>
        </w:rPr>
        <w:t>③承包人在已标价工程量清单或预算书中载明的材料单价等</w:t>
      </w:r>
      <w:r>
        <w:rPr>
          <w:rFonts w:ascii="仿宋" w:hAnsi="仿宋" w:eastAsia="仿宋" w:cs="仿宋"/>
          <w:spacing w:val="-1"/>
          <w:sz w:val="24"/>
          <w:szCs w:val="24"/>
        </w:rPr>
        <w:t>于基准单价的：专用</w:t>
      </w:r>
      <w:r>
        <w:rPr>
          <w:rFonts w:ascii="仿宋" w:hAnsi="仿宋" w:eastAsia="仿宋" w:cs="仿宋"/>
          <w:sz w:val="24"/>
          <w:szCs w:val="24"/>
        </w:rPr>
        <w:t>合同条款合同履行期间材料单价涨跌幅以基准单</w:t>
      </w:r>
      <w:r>
        <w:rPr>
          <w:rFonts w:ascii="仿宋" w:hAnsi="仿宋" w:eastAsia="仿宋" w:cs="仿宋"/>
          <w:spacing w:val="-1"/>
          <w:sz w:val="24"/>
          <w:szCs w:val="24"/>
        </w:rPr>
        <w:t>价为基础超过±</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%时，其超过部分</w:t>
      </w:r>
      <w:r>
        <w:rPr>
          <w:rFonts w:ascii="仿宋" w:hAnsi="仿宋" w:eastAsia="仿宋" w:cs="仿宋"/>
          <w:spacing w:val="-4"/>
          <w:sz w:val="24"/>
          <w:szCs w:val="24"/>
        </w:rPr>
        <w:t>据实调整。</w:t>
      </w:r>
    </w:p>
    <w:p w14:paraId="1550854E">
      <w:pPr>
        <w:spacing w:before="1" w:line="220" w:lineRule="auto"/>
        <w:ind w:left="491"/>
        <w:rPr>
          <w:rFonts w:ascii="仿宋" w:hAnsi="仿宋" w:eastAsia="仿宋" w:cs="仿宋"/>
          <w:sz w:val="24"/>
          <w:szCs w:val="24"/>
        </w:rPr>
      </w:pPr>
      <w:r>
        <w:rPr>
          <w:rFonts w:ascii="仿宋" w:hAnsi="仿宋" w:eastAsia="仿宋" w:cs="仿宋"/>
          <w:spacing w:val="-2"/>
          <w:sz w:val="24"/>
          <w:szCs w:val="24"/>
        </w:rPr>
        <w:t>第3种方式：其他价格调整方式：</w:t>
      </w:r>
      <w:r>
        <w:rPr>
          <w:rFonts w:ascii="仿宋" w:hAnsi="仿宋" w:eastAsia="仿宋" w:cs="仿宋"/>
          <w:sz w:val="24"/>
          <w:szCs w:val="24"/>
          <w:u w:val="single" w:color="auto"/>
        </w:rPr>
        <w:t xml:space="preserve">                                  </w:t>
      </w:r>
    </w:p>
    <w:p w14:paraId="57ABDF35">
      <w:pPr>
        <w:pStyle w:val="2"/>
        <w:spacing w:line="309" w:lineRule="auto"/>
      </w:pPr>
    </w:p>
    <w:p w14:paraId="23461776">
      <w:pPr>
        <w:tabs>
          <w:tab w:val="left" w:pos="7304"/>
        </w:tabs>
        <w:spacing w:before="23" w:line="189" w:lineRule="auto"/>
        <w:ind w:left="46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37C9F737">
      <w:pPr>
        <w:pStyle w:val="2"/>
        <w:spacing w:line="266" w:lineRule="auto"/>
      </w:pPr>
    </w:p>
    <w:p w14:paraId="471AD189">
      <w:pPr>
        <w:spacing w:before="79" w:line="222" w:lineRule="auto"/>
        <w:ind w:left="491"/>
        <w:outlineLvl w:val="2"/>
        <w:rPr>
          <w:rFonts w:ascii="仿宋" w:hAnsi="仿宋" w:eastAsia="仿宋" w:cs="仿宋"/>
          <w:sz w:val="24"/>
          <w:szCs w:val="24"/>
        </w:rPr>
      </w:pPr>
      <w:r>
        <w:rPr>
          <w:rFonts w:ascii="仿宋" w:hAnsi="仿宋" w:eastAsia="仿宋" w:cs="仿宋"/>
          <w:spacing w:val="-2"/>
          <w:sz w:val="24"/>
          <w:szCs w:val="24"/>
        </w:rPr>
        <w:t>12. 合同价格、计量与支付</w:t>
      </w:r>
    </w:p>
    <w:p w14:paraId="0EB3307B">
      <w:pPr>
        <w:spacing w:before="292" w:line="222" w:lineRule="auto"/>
        <w:ind w:left="491"/>
        <w:rPr>
          <w:rFonts w:ascii="仿宋" w:hAnsi="仿宋" w:eastAsia="仿宋" w:cs="仿宋"/>
          <w:sz w:val="24"/>
          <w:szCs w:val="24"/>
        </w:rPr>
      </w:pPr>
      <w:r>
        <w:rPr>
          <w:rFonts w:ascii="仿宋" w:hAnsi="仿宋" w:eastAsia="仿宋" w:cs="仿宋"/>
          <w:spacing w:val="-5"/>
          <w:sz w:val="24"/>
          <w:szCs w:val="24"/>
        </w:rPr>
        <w:t>12.1</w:t>
      </w:r>
      <w:r>
        <w:rPr>
          <w:rFonts w:ascii="仿宋" w:hAnsi="仿宋" w:eastAsia="仿宋" w:cs="仿宋"/>
          <w:spacing w:val="22"/>
          <w:sz w:val="24"/>
          <w:szCs w:val="24"/>
        </w:rPr>
        <w:t xml:space="preserve"> </w:t>
      </w:r>
      <w:r>
        <w:rPr>
          <w:rFonts w:ascii="仿宋" w:hAnsi="仿宋" w:eastAsia="仿宋" w:cs="仿宋"/>
          <w:spacing w:val="-5"/>
          <w:sz w:val="24"/>
          <w:szCs w:val="24"/>
        </w:rPr>
        <w:t>合同价格形式</w:t>
      </w:r>
    </w:p>
    <w:p w14:paraId="16596BE2">
      <w:pPr>
        <w:spacing w:before="292" w:line="221" w:lineRule="auto"/>
        <w:ind w:left="491"/>
        <w:outlineLvl w:val="2"/>
        <w:rPr>
          <w:rFonts w:ascii="仿宋" w:hAnsi="仿宋" w:eastAsia="仿宋" w:cs="仿宋"/>
          <w:sz w:val="24"/>
          <w:szCs w:val="24"/>
        </w:rPr>
      </w:pPr>
      <w:r>
        <w:rPr>
          <w:rFonts w:ascii="仿宋" w:hAnsi="仿宋" w:eastAsia="仿宋" w:cs="仿宋"/>
          <w:spacing w:val="-4"/>
          <w:sz w:val="24"/>
          <w:szCs w:val="24"/>
        </w:rPr>
        <w:t>1、单价合同。</w:t>
      </w:r>
    </w:p>
    <w:p w14:paraId="587A6D74">
      <w:pPr>
        <w:spacing w:before="171" w:line="221" w:lineRule="auto"/>
        <w:ind w:left="483"/>
        <w:rPr>
          <w:rFonts w:ascii="仿宋" w:hAnsi="仿宋" w:eastAsia="仿宋" w:cs="仿宋"/>
          <w:sz w:val="24"/>
          <w:szCs w:val="24"/>
        </w:rPr>
      </w:pPr>
      <w:r>
        <w:rPr>
          <w:rFonts w:ascii="仿宋" w:hAnsi="仿宋" w:eastAsia="仿宋" w:cs="仿宋"/>
          <w:spacing w:val="-2"/>
          <w:sz w:val="24"/>
          <w:szCs w:val="24"/>
        </w:rPr>
        <w:t>综合单价包含的风险范围：</w:t>
      </w:r>
      <w:r>
        <w:rPr>
          <w:rFonts w:ascii="仿宋" w:hAnsi="仿宋" w:eastAsia="仿宋" w:cs="仿宋"/>
          <w:sz w:val="24"/>
          <w:szCs w:val="24"/>
          <w:u w:val="single" w:color="auto"/>
        </w:rPr>
        <w:t xml:space="preserve">                                           </w:t>
      </w:r>
    </w:p>
    <w:p w14:paraId="51DBB2BE">
      <w:pPr>
        <w:pStyle w:val="2"/>
        <w:spacing w:line="309" w:lineRule="auto"/>
      </w:pPr>
    </w:p>
    <w:p w14:paraId="1E3B4435">
      <w:pPr>
        <w:tabs>
          <w:tab w:val="left" w:pos="7304"/>
        </w:tabs>
        <w:spacing w:before="23" w:line="189" w:lineRule="auto"/>
        <w:ind w:left="46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729EC708">
      <w:pPr>
        <w:spacing w:before="228" w:line="222" w:lineRule="auto"/>
        <w:ind w:left="482"/>
        <w:rPr>
          <w:rFonts w:ascii="仿宋" w:hAnsi="仿宋" w:eastAsia="仿宋" w:cs="仿宋"/>
          <w:sz w:val="24"/>
          <w:szCs w:val="24"/>
        </w:rPr>
      </w:pPr>
      <w:r>
        <w:rPr>
          <w:rFonts w:ascii="仿宋" w:hAnsi="仿宋" w:eastAsia="仿宋" w:cs="仿宋"/>
          <w:spacing w:val="-2"/>
          <w:sz w:val="24"/>
          <w:szCs w:val="24"/>
        </w:rPr>
        <w:t>风险费用的计算方法：</w:t>
      </w:r>
      <w:r>
        <w:rPr>
          <w:rFonts w:ascii="仿宋" w:hAnsi="仿宋" w:eastAsia="仿宋" w:cs="仿宋"/>
          <w:sz w:val="24"/>
          <w:szCs w:val="24"/>
          <w:u w:val="single" w:color="auto"/>
        </w:rPr>
        <w:t xml:space="preserve">                                                </w:t>
      </w:r>
    </w:p>
    <w:p w14:paraId="044CA2BB">
      <w:pPr>
        <w:pStyle w:val="2"/>
        <w:spacing w:line="306" w:lineRule="auto"/>
      </w:pPr>
    </w:p>
    <w:p w14:paraId="44B56DD9">
      <w:pPr>
        <w:tabs>
          <w:tab w:val="left" w:pos="7304"/>
        </w:tabs>
        <w:spacing w:before="23" w:line="189" w:lineRule="auto"/>
        <w:ind w:left="46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3FFC75A5">
      <w:pPr>
        <w:spacing w:before="229" w:line="222" w:lineRule="auto"/>
        <w:ind w:left="482"/>
        <w:rPr>
          <w:rFonts w:ascii="仿宋" w:hAnsi="仿宋" w:eastAsia="仿宋" w:cs="仿宋"/>
          <w:sz w:val="24"/>
          <w:szCs w:val="24"/>
        </w:rPr>
      </w:pPr>
      <w:r>
        <w:rPr>
          <w:rFonts w:ascii="仿宋" w:hAnsi="仿宋" w:eastAsia="仿宋" w:cs="仿宋"/>
          <w:spacing w:val="-1"/>
          <w:sz w:val="24"/>
          <w:szCs w:val="24"/>
        </w:rPr>
        <w:t>风险范围以外合同价格的调整方法：</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54452E8D">
      <w:pPr>
        <w:pStyle w:val="2"/>
        <w:spacing w:line="307" w:lineRule="auto"/>
      </w:pPr>
    </w:p>
    <w:p w14:paraId="598DC52D">
      <w:pPr>
        <w:tabs>
          <w:tab w:val="left" w:pos="7304"/>
        </w:tabs>
        <w:spacing w:before="24" w:line="189" w:lineRule="auto"/>
        <w:ind w:left="464"/>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0291633A">
      <w:pPr>
        <w:spacing w:before="226" w:line="222" w:lineRule="auto"/>
        <w:ind w:left="476"/>
        <w:outlineLvl w:val="2"/>
        <w:rPr>
          <w:rFonts w:ascii="仿宋" w:hAnsi="仿宋" w:eastAsia="仿宋" w:cs="仿宋"/>
          <w:sz w:val="24"/>
          <w:szCs w:val="24"/>
        </w:rPr>
      </w:pPr>
      <w:r>
        <w:rPr>
          <w:rFonts w:ascii="仿宋" w:hAnsi="仿宋" w:eastAsia="仿宋" w:cs="仿宋"/>
          <w:spacing w:val="-2"/>
          <w:sz w:val="24"/>
          <w:szCs w:val="24"/>
        </w:rPr>
        <w:t>2、总价合同。</w:t>
      </w:r>
    </w:p>
    <w:p w14:paraId="48F3F9FB">
      <w:pPr>
        <w:tabs>
          <w:tab w:val="left" w:pos="1203"/>
        </w:tabs>
        <w:spacing w:before="172" w:line="357" w:lineRule="auto"/>
        <w:ind w:left="464" w:right="185" w:firstLine="26"/>
        <w:rPr>
          <w:rFonts w:ascii="仿宋" w:hAnsi="仿宋" w:eastAsia="仿宋" w:cs="仿宋"/>
          <w:sz w:val="24"/>
          <w:szCs w:val="24"/>
        </w:rPr>
      </w:pPr>
      <w:r>
        <w:rPr>
          <w:rFonts w:ascii="仿宋" w:hAnsi="仿宋" w:eastAsia="仿宋" w:cs="仿宋"/>
          <w:sz w:val="24"/>
          <w:szCs w:val="24"/>
        </w:rPr>
        <w:t>总价包含的风险范围：</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ab/>
      </w:r>
      <w:r>
        <w:rPr>
          <w:rFonts w:ascii="仿宋" w:hAnsi="仿宋" w:eastAsia="仿宋" w:cs="仿宋"/>
          <w:spacing w:val="-10"/>
          <w:sz w:val="24"/>
          <w:szCs w:val="24"/>
          <w:u w:val="single" w:color="auto"/>
        </w:rPr>
        <w:t>无</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0"/>
          <w:sz w:val="24"/>
          <w:szCs w:val="24"/>
        </w:rPr>
        <w:t>。</w:t>
      </w:r>
    </w:p>
    <w:p w14:paraId="470B056A">
      <w:pPr>
        <w:spacing w:line="357" w:lineRule="auto"/>
        <w:rPr>
          <w:rFonts w:ascii="仿宋" w:hAnsi="仿宋" w:eastAsia="仿宋" w:cs="仿宋"/>
          <w:sz w:val="24"/>
          <w:szCs w:val="24"/>
        </w:rPr>
        <w:sectPr>
          <w:footerReference r:id="rId39" w:type="default"/>
          <w:pgSz w:w="11906" w:h="16839"/>
          <w:pgMar w:top="513" w:right="1470" w:bottom="1137" w:left="1505" w:header="0" w:footer="986" w:gutter="0"/>
          <w:pgNumType w:fmt="decimal"/>
          <w:cols w:space="720" w:num="1"/>
        </w:sectPr>
      </w:pPr>
    </w:p>
    <w:p w14:paraId="5F0AEA1C">
      <w:pPr>
        <w:tabs>
          <w:tab w:val="left" w:pos="948"/>
        </w:tabs>
        <w:spacing w:before="47" w:line="354" w:lineRule="auto"/>
        <w:ind w:left="449" w:right="341" w:firstLine="18"/>
        <w:rPr>
          <w:rFonts w:ascii="仿宋" w:hAnsi="仿宋" w:eastAsia="仿宋" w:cs="仿宋"/>
          <w:sz w:val="24"/>
          <w:szCs w:val="24"/>
        </w:rPr>
      </w:pPr>
      <w:r>
        <w:rPr>
          <w:rFonts w:ascii="仿宋" w:hAnsi="仿宋" w:eastAsia="仿宋" w:cs="仿宋"/>
          <w:sz w:val="24"/>
          <w:szCs w:val="24"/>
        </w:rPr>
        <w:t>风险费用的计算方法：</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ab/>
      </w:r>
      <w:r>
        <w:rPr>
          <w:rFonts w:ascii="仿宋" w:hAnsi="仿宋" w:eastAsia="仿宋" w:cs="仿宋"/>
          <w:spacing w:val="-28"/>
          <w:sz w:val="24"/>
          <w:szCs w:val="24"/>
          <w:u w:val="single" w:color="auto"/>
        </w:rPr>
        <w:t>无</w:t>
      </w:r>
      <w:r>
        <w:rPr>
          <w:rFonts w:ascii="仿宋" w:hAnsi="仿宋" w:eastAsia="仿宋" w:cs="仿宋"/>
          <w:spacing w:val="2"/>
          <w:sz w:val="24"/>
          <w:szCs w:val="24"/>
          <w:u w:val="single" w:color="auto"/>
        </w:rPr>
        <w:t xml:space="preserve">                                                           </w:t>
      </w:r>
      <w:r>
        <w:rPr>
          <w:rFonts w:ascii="仿宋" w:hAnsi="仿宋" w:eastAsia="仿宋" w:cs="仿宋"/>
          <w:spacing w:val="-28"/>
          <w:sz w:val="24"/>
          <w:szCs w:val="24"/>
        </w:rPr>
        <w:t>。</w:t>
      </w:r>
    </w:p>
    <w:p w14:paraId="39BED514">
      <w:pPr>
        <w:tabs>
          <w:tab w:val="left" w:pos="1308"/>
        </w:tabs>
        <w:spacing w:before="1" w:line="354" w:lineRule="auto"/>
        <w:ind w:left="449" w:right="425" w:firstLine="18"/>
        <w:rPr>
          <w:rFonts w:ascii="仿宋" w:hAnsi="仿宋" w:eastAsia="仿宋" w:cs="仿宋"/>
          <w:sz w:val="24"/>
          <w:szCs w:val="24"/>
        </w:rPr>
      </w:pPr>
      <w:r>
        <w:rPr>
          <w:rFonts w:ascii="仿宋" w:hAnsi="仿宋" w:eastAsia="仿宋" w:cs="仿宋"/>
          <w:sz w:val="24"/>
          <w:szCs w:val="24"/>
        </w:rPr>
        <w:t>风险范围以外合同价格的调整方法：</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ab/>
      </w:r>
      <w:r>
        <w:rPr>
          <w:rFonts w:ascii="仿宋" w:hAnsi="仿宋" w:eastAsia="仿宋" w:cs="仿宋"/>
          <w:spacing w:val="-9"/>
          <w:sz w:val="24"/>
          <w:szCs w:val="24"/>
          <w:u w:val="single" w:color="auto"/>
        </w:rPr>
        <w:t>无</w:t>
      </w:r>
      <w:r>
        <w:rPr>
          <w:rFonts w:ascii="仿宋" w:hAnsi="仿宋" w:eastAsia="仿宋" w:cs="仿宋"/>
          <w:spacing w:val="3"/>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9"/>
          <w:sz w:val="24"/>
          <w:szCs w:val="24"/>
        </w:rPr>
        <w:t>。</w:t>
      </w:r>
    </w:p>
    <w:p w14:paraId="604C0623">
      <w:pPr>
        <w:spacing w:line="221" w:lineRule="auto"/>
        <w:ind w:left="463"/>
        <w:rPr>
          <w:rFonts w:ascii="仿宋" w:hAnsi="仿宋" w:eastAsia="仿宋" w:cs="仿宋"/>
          <w:sz w:val="24"/>
          <w:szCs w:val="24"/>
        </w:rPr>
      </w:pPr>
      <w:r>
        <w:rPr>
          <w:rFonts w:ascii="仿宋" w:hAnsi="仿宋" w:eastAsia="仿宋" w:cs="仿宋"/>
          <w:spacing w:val="-2"/>
          <w:sz w:val="24"/>
          <w:szCs w:val="24"/>
        </w:rPr>
        <w:t>3、其他价格方式：</w:t>
      </w:r>
      <w:r>
        <w:rPr>
          <w:rFonts w:ascii="仿宋" w:hAnsi="仿宋" w:eastAsia="仿宋" w:cs="仿宋"/>
          <w:sz w:val="24"/>
          <w:szCs w:val="24"/>
          <w:u w:val="single" w:color="auto"/>
        </w:rPr>
        <w:t xml:space="preserve">                                                     </w:t>
      </w:r>
    </w:p>
    <w:p w14:paraId="3DFA7FD5">
      <w:pPr>
        <w:pStyle w:val="2"/>
        <w:tabs>
          <w:tab w:val="left" w:pos="8914"/>
        </w:tabs>
        <w:spacing w:before="207"/>
        <w:ind w:left="687"/>
      </w:pPr>
      <w:r>
        <w:rPr>
          <w:u w:val="single" w:color="auto"/>
        </w:rPr>
        <w:tab/>
      </w:r>
    </w:p>
    <w:p w14:paraId="732C046B">
      <w:pPr>
        <w:spacing w:before="182" w:line="225" w:lineRule="auto"/>
        <w:ind w:left="881"/>
        <w:rPr>
          <w:rFonts w:ascii="仿宋" w:hAnsi="仿宋" w:eastAsia="仿宋" w:cs="仿宋"/>
          <w:sz w:val="24"/>
          <w:szCs w:val="24"/>
        </w:rPr>
      </w:pPr>
      <w:r>
        <w:rPr>
          <w:rFonts w:ascii="仿宋" w:hAnsi="仿宋" w:eastAsia="仿宋" w:cs="仿宋"/>
          <w:spacing w:val="-4"/>
          <w:sz w:val="24"/>
          <w:szCs w:val="24"/>
          <w:u w:val="single" w:color="auto"/>
        </w:rPr>
        <w:t xml:space="preserve">无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p>
    <w:p w14:paraId="145E68C9">
      <w:pPr>
        <w:spacing w:before="168" w:line="223" w:lineRule="auto"/>
        <w:ind w:left="476"/>
        <w:rPr>
          <w:rFonts w:ascii="仿宋" w:hAnsi="仿宋" w:eastAsia="仿宋" w:cs="仿宋"/>
          <w:sz w:val="24"/>
          <w:szCs w:val="24"/>
        </w:rPr>
      </w:pPr>
      <w:r>
        <w:rPr>
          <w:rFonts w:ascii="仿宋" w:hAnsi="仿宋" w:eastAsia="仿宋" w:cs="仿宋"/>
          <w:spacing w:val="-7"/>
          <w:sz w:val="24"/>
          <w:szCs w:val="24"/>
        </w:rPr>
        <w:t>12.2</w:t>
      </w:r>
      <w:r>
        <w:rPr>
          <w:rFonts w:ascii="仿宋" w:hAnsi="仿宋" w:eastAsia="仿宋" w:cs="仿宋"/>
          <w:spacing w:val="21"/>
          <w:sz w:val="24"/>
          <w:szCs w:val="24"/>
        </w:rPr>
        <w:t xml:space="preserve"> </w:t>
      </w:r>
      <w:r>
        <w:rPr>
          <w:rFonts w:ascii="仿宋" w:hAnsi="仿宋" w:eastAsia="仿宋" w:cs="仿宋"/>
          <w:spacing w:val="-7"/>
          <w:sz w:val="24"/>
          <w:szCs w:val="24"/>
        </w:rPr>
        <w:t>预付款</w:t>
      </w:r>
    </w:p>
    <w:p w14:paraId="234DC2BB">
      <w:pPr>
        <w:spacing w:before="289" w:line="223" w:lineRule="auto"/>
        <w:ind w:left="476"/>
        <w:rPr>
          <w:rFonts w:ascii="仿宋" w:hAnsi="仿宋" w:eastAsia="仿宋" w:cs="仿宋"/>
          <w:sz w:val="24"/>
          <w:szCs w:val="24"/>
        </w:rPr>
      </w:pPr>
      <w:r>
        <w:rPr>
          <w:rFonts w:ascii="仿宋" w:hAnsi="仿宋" w:eastAsia="仿宋" w:cs="仿宋"/>
          <w:spacing w:val="-3"/>
          <w:sz w:val="24"/>
          <w:szCs w:val="24"/>
        </w:rPr>
        <w:t>12.2.1 预付款的支付</w:t>
      </w:r>
    </w:p>
    <w:p w14:paraId="43FFF97B">
      <w:pPr>
        <w:spacing w:before="171" w:line="223" w:lineRule="auto"/>
        <w:ind w:left="467"/>
        <w:rPr>
          <w:rFonts w:ascii="仿宋" w:hAnsi="仿宋" w:eastAsia="仿宋" w:cs="仿宋"/>
          <w:sz w:val="24"/>
          <w:szCs w:val="24"/>
        </w:rPr>
      </w:pPr>
      <w:r>
        <w:rPr>
          <w:rFonts w:ascii="仿宋" w:hAnsi="仿宋" w:eastAsia="仿宋" w:cs="仿宋"/>
          <w:sz w:val="24"/>
          <w:szCs w:val="24"/>
        </w:rPr>
        <w:t>预付款支付比例或金额：</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6BEA063">
      <w:pPr>
        <w:spacing w:before="171" w:line="222" w:lineRule="auto"/>
        <w:ind w:left="467"/>
        <w:rPr>
          <w:rFonts w:ascii="仿宋" w:hAnsi="仿宋" w:eastAsia="仿宋" w:cs="仿宋"/>
          <w:sz w:val="24"/>
          <w:szCs w:val="24"/>
        </w:rPr>
      </w:pPr>
      <w:r>
        <w:rPr>
          <w:rFonts w:ascii="仿宋" w:hAnsi="仿宋" w:eastAsia="仿宋" w:cs="仿宋"/>
          <w:sz w:val="24"/>
          <w:szCs w:val="24"/>
        </w:rPr>
        <w:t>预付款支付期限：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1E51EC2">
      <w:pPr>
        <w:spacing w:before="169" w:line="223" w:lineRule="auto"/>
        <w:ind w:left="467"/>
        <w:rPr>
          <w:rFonts w:ascii="仿宋" w:hAnsi="仿宋" w:eastAsia="仿宋" w:cs="仿宋"/>
          <w:sz w:val="24"/>
          <w:szCs w:val="24"/>
        </w:rPr>
      </w:pPr>
      <w:r>
        <w:rPr>
          <w:rFonts w:ascii="仿宋" w:hAnsi="仿宋" w:eastAsia="仿宋" w:cs="仿宋"/>
          <w:sz w:val="24"/>
          <w:szCs w:val="24"/>
        </w:rPr>
        <w:t>预付款扣回的方式：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8D6F605">
      <w:pPr>
        <w:spacing w:before="171" w:line="221" w:lineRule="auto"/>
        <w:ind w:left="476"/>
        <w:rPr>
          <w:rFonts w:ascii="仿宋" w:hAnsi="仿宋" w:eastAsia="仿宋" w:cs="仿宋"/>
          <w:sz w:val="24"/>
          <w:szCs w:val="24"/>
        </w:rPr>
      </w:pPr>
      <w:r>
        <w:rPr>
          <w:rFonts w:ascii="仿宋" w:hAnsi="仿宋" w:eastAsia="仿宋" w:cs="仿宋"/>
          <w:spacing w:val="-4"/>
          <w:sz w:val="24"/>
          <w:szCs w:val="24"/>
        </w:rPr>
        <w:t>12.2.2</w:t>
      </w:r>
      <w:r>
        <w:rPr>
          <w:rFonts w:ascii="仿宋" w:hAnsi="仿宋" w:eastAsia="仿宋" w:cs="仿宋"/>
          <w:spacing w:val="17"/>
          <w:sz w:val="24"/>
          <w:szCs w:val="24"/>
        </w:rPr>
        <w:t xml:space="preserve"> </w:t>
      </w:r>
      <w:r>
        <w:rPr>
          <w:rFonts w:ascii="仿宋" w:hAnsi="仿宋" w:eastAsia="仿宋" w:cs="仿宋"/>
          <w:spacing w:val="-4"/>
          <w:sz w:val="24"/>
          <w:szCs w:val="24"/>
        </w:rPr>
        <w:t>预付款担保</w:t>
      </w:r>
    </w:p>
    <w:p w14:paraId="4C9BF095">
      <w:pPr>
        <w:spacing w:before="174" w:line="221" w:lineRule="auto"/>
        <w:ind w:left="465"/>
        <w:rPr>
          <w:rFonts w:ascii="仿宋" w:hAnsi="仿宋" w:eastAsia="仿宋" w:cs="仿宋"/>
          <w:sz w:val="24"/>
          <w:szCs w:val="24"/>
        </w:rPr>
      </w:pPr>
      <w:r>
        <w:rPr>
          <w:rFonts w:ascii="仿宋" w:hAnsi="仿宋" w:eastAsia="仿宋" w:cs="仿宋"/>
          <w:sz w:val="24"/>
          <w:szCs w:val="24"/>
        </w:rPr>
        <w:t>承包人提交预付款担保的期限：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135A4DB">
      <w:pPr>
        <w:spacing w:before="171" w:line="221" w:lineRule="auto"/>
        <w:ind w:left="467"/>
        <w:rPr>
          <w:rFonts w:ascii="仿宋" w:hAnsi="仿宋" w:eastAsia="仿宋" w:cs="仿宋"/>
          <w:sz w:val="24"/>
          <w:szCs w:val="24"/>
        </w:rPr>
      </w:pPr>
      <w:r>
        <w:rPr>
          <w:rFonts w:ascii="仿宋" w:hAnsi="仿宋" w:eastAsia="仿宋" w:cs="仿宋"/>
          <w:sz w:val="24"/>
          <w:szCs w:val="24"/>
        </w:rPr>
        <w:t>预付款担保的形式为：</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E5B0863">
      <w:pPr>
        <w:spacing w:before="174" w:line="222" w:lineRule="auto"/>
        <w:ind w:left="476"/>
        <w:rPr>
          <w:rFonts w:ascii="仿宋" w:hAnsi="仿宋" w:eastAsia="仿宋" w:cs="仿宋"/>
          <w:sz w:val="24"/>
          <w:szCs w:val="24"/>
        </w:rPr>
      </w:pPr>
      <w:r>
        <w:rPr>
          <w:rFonts w:ascii="仿宋" w:hAnsi="仿宋" w:eastAsia="仿宋" w:cs="仿宋"/>
          <w:spacing w:val="-8"/>
          <w:sz w:val="24"/>
          <w:szCs w:val="24"/>
        </w:rPr>
        <w:t>12.3</w:t>
      </w:r>
      <w:r>
        <w:rPr>
          <w:rFonts w:ascii="仿宋" w:hAnsi="仿宋" w:eastAsia="仿宋" w:cs="仿宋"/>
          <w:spacing w:val="20"/>
          <w:sz w:val="24"/>
          <w:szCs w:val="24"/>
        </w:rPr>
        <w:t xml:space="preserve"> </w:t>
      </w:r>
      <w:r>
        <w:rPr>
          <w:rFonts w:ascii="仿宋" w:hAnsi="仿宋" w:eastAsia="仿宋" w:cs="仿宋"/>
          <w:spacing w:val="-8"/>
          <w:sz w:val="24"/>
          <w:szCs w:val="24"/>
        </w:rPr>
        <w:t>计量</w:t>
      </w:r>
    </w:p>
    <w:p w14:paraId="52409048">
      <w:pPr>
        <w:spacing w:before="292" w:line="222" w:lineRule="auto"/>
        <w:ind w:left="476"/>
        <w:rPr>
          <w:rFonts w:ascii="仿宋" w:hAnsi="仿宋" w:eastAsia="仿宋" w:cs="仿宋"/>
          <w:sz w:val="24"/>
          <w:szCs w:val="24"/>
        </w:rPr>
      </w:pPr>
      <w:r>
        <w:rPr>
          <w:rFonts w:ascii="仿宋" w:hAnsi="仿宋" w:eastAsia="仿宋" w:cs="仿宋"/>
          <w:spacing w:val="-5"/>
          <w:sz w:val="24"/>
          <w:szCs w:val="24"/>
        </w:rPr>
        <w:t>12.3.1</w:t>
      </w:r>
      <w:r>
        <w:rPr>
          <w:rFonts w:ascii="仿宋" w:hAnsi="仿宋" w:eastAsia="仿宋" w:cs="仿宋"/>
          <w:spacing w:val="22"/>
          <w:sz w:val="24"/>
          <w:szCs w:val="24"/>
        </w:rPr>
        <w:t xml:space="preserve"> </w:t>
      </w:r>
      <w:r>
        <w:rPr>
          <w:rFonts w:ascii="仿宋" w:hAnsi="仿宋" w:eastAsia="仿宋" w:cs="仿宋"/>
          <w:spacing w:val="-5"/>
          <w:sz w:val="24"/>
          <w:szCs w:val="24"/>
        </w:rPr>
        <w:t>计量原则</w:t>
      </w:r>
    </w:p>
    <w:p w14:paraId="208D7E54">
      <w:pPr>
        <w:spacing w:before="169" w:line="222" w:lineRule="auto"/>
        <w:ind w:left="471"/>
        <w:rPr>
          <w:rFonts w:ascii="仿宋" w:hAnsi="仿宋" w:eastAsia="仿宋" w:cs="仿宋"/>
          <w:sz w:val="24"/>
          <w:szCs w:val="24"/>
        </w:rPr>
      </w:pPr>
      <w:r>
        <w:rPr>
          <w:rFonts w:ascii="仿宋" w:hAnsi="仿宋" w:eastAsia="仿宋" w:cs="仿宋"/>
          <w:sz w:val="24"/>
          <w:szCs w:val="24"/>
        </w:rPr>
        <w:t>工程量计算规则：</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F0E60C7">
      <w:pPr>
        <w:spacing w:before="173" w:line="222" w:lineRule="auto"/>
        <w:ind w:left="476"/>
        <w:rPr>
          <w:rFonts w:ascii="仿宋" w:hAnsi="仿宋" w:eastAsia="仿宋" w:cs="仿宋"/>
          <w:sz w:val="24"/>
          <w:szCs w:val="24"/>
        </w:rPr>
      </w:pPr>
      <w:r>
        <w:rPr>
          <w:rFonts w:ascii="仿宋" w:hAnsi="仿宋" w:eastAsia="仿宋" w:cs="仿宋"/>
          <w:spacing w:val="-5"/>
          <w:sz w:val="24"/>
          <w:szCs w:val="24"/>
        </w:rPr>
        <w:t>12.3.2</w:t>
      </w:r>
      <w:r>
        <w:rPr>
          <w:rFonts w:ascii="仿宋" w:hAnsi="仿宋" w:eastAsia="仿宋" w:cs="仿宋"/>
          <w:spacing w:val="22"/>
          <w:sz w:val="24"/>
          <w:szCs w:val="24"/>
        </w:rPr>
        <w:t xml:space="preserve"> </w:t>
      </w:r>
      <w:r>
        <w:rPr>
          <w:rFonts w:ascii="仿宋" w:hAnsi="仿宋" w:eastAsia="仿宋" w:cs="仿宋"/>
          <w:spacing w:val="-5"/>
          <w:sz w:val="24"/>
          <w:szCs w:val="24"/>
        </w:rPr>
        <w:t>计量周期</w:t>
      </w:r>
    </w:p>
    <w:p w14:paraId="40AFEFB8">
      <w:pPr>
        <w:spacing w:before="172" w:line="222" w:lineRule="auto"/>
        <w:ind w:left="472"/>
        <w:rPr>
          <w:rFonts w:ascii="仿宋" w:hAnsi="仿宋" w:eastAsia="仿宋" w:cs="仿宋"/>
          <w:sz w:val="24"/>
          <w:szCs w:val="24"/>
        </w:rPr>
      </w:pPr>
      <w:r>
        <w:rPr>
          <w:rFonts w:ascii="仿宋" w:hAnsi="仿宋" w:eastAsia="仿宋" w:cs="仿宋"/>
          <w:sz w:val="24"/>
          <w:szCs w:val="24"/>
        </w:rPr>
        <w:t>关于计量周期的约定：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772ECCF">
      <w:pPr>
        <w:spacing w:before="169" w:line="221" w:lineRule="auto"/>
        <w:ind w:left="476"/>
        <w:rPr>
          <w:rFonts w:ascii="仿宋" w:hAnsi="仿宋" w:eastAsia="仿宋" w:cs="仿宋"/>
          <w:sz w:val="24"/>
          <w:szCs w:val="24"/>
        </w:rPr>
      </w:pPr>
      <w:r>
        <w:rPr>
          <w:rFonts w:ascii="仿宋" w:hAnsi="仿宋" w:eastAsia="仿宋" w:cs="仿宋"/>
          <w:spacing w:val="-4"/>
          <w:sz w:val="24"/>
          <w:szCs w:val="24"/>
        </w:rPr>
        <w:t>12.3.3</w:t>
      </w:r>
      <w:r>
        <w:rPr>
          <w:rFonts w:ascii="仿宋" w:hAnsi="仿宋" w:eastAsia="仿宋" w:cs="仿宋"/>
          <w:spacing w:val="24"/>
          <w:sz w:val="24"/>
          <w:szCs w:val="24"/>
        </w:rPr>
        <w:t xml:space="preserve"> </w:t>
      </w:r>
      <w:r>
        <w:rPr>
          <w:rFonts w:ascii="仿宋" w:hAnsi="仿宋" w:eastAsia="仿宋" w:cs="仿宋"/>
          <w:spacing w:val="-4"/>
          <w:sz w:val="24"/>
          <w:szCs w:val="24"/>
        </w:rPr>
        <w:t>单价合同的计量</w:t>
      </w:r>
    </w:p>
    <w:p w14:paraId="64E345A7">
      <w:pPr>
        <w:spacing w:before="174" w:line="221" w:lineRule="auto"/>
        <w:ind w:left="472"/>
        <w:rPr>
          <w:rFonts w:ascii="仿宋" w:hAnsi="仿宋" w:eastAsia="仿宋" w:cs="仿宋"/>
          <w:sz w:val="24"/>
          <w:szCs w:val="24"/>
        </w:rPr>
      </w:pPr>
      <w:r>
        <w:rPr>
          <w:rFonts w:ascii="仿宋" w:hAnsi="仿宋" w:eastAsia="仿宋" w:cs="仿宋"/>
          <w:sz w:val="24"/>
          <w:szCs w:val="24"/>
        </w:rPr>
        <w:t>关于单价合同计量的约定：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8A00C8D">
      <w:pPr>
        <w:spacing w:before="174" w:line="222" w:lineRule="auto"/>
        <w:ind w:left="476"/>
        <w:rPr>
          <w:rFonts w:ascii="仿宋" w:hAnsi="仿宋" w:eastAsia="仿宋" w:cs="仿宋"/>
          <w:sz w:val="24"/>
          <w:szCs w:val="24"/>
        </w:rPr>
      </w:pPr>
      <w:r>
        <w:rPr>
          <w:rFonts w:ascii="仿宋" w:hAnsi="仿宋" w:eastAsia="仿宋" w:cs="仿宋"/>
          <w:spacing w:val="-5"/>
          <w:sz w:val="24"/>
          <w:szCs w:val="24"/>
        </w:rPr>
        <w:t>12.3.4</w:t>
      </w:r>
      <w:r>
        <w:rPr>
          <w:rFonts w:ascii="仿宋" w:hAnsi="仿宋" w:eastAsia="仿宋" w:cs="仿宋"/>
          <w:spacing w:val="37"/>
          <w:sz w:val="24"/>
          <w:szCs w:val="24"/>
        </w:rPr>
        <w:t xml:space="preserve"> </w:t>
      </w:r>
      <w:r>
        <w:rPr>
          <w:rFonts w:ascii="仿宋" w:hAnsi="仿宋" w:eastAsia="仿宋" w:cs="仿宋"/>
          <w:spacing w:val="-5"/>
          <w:sz w:val="24"/>
          <w:szCs w:val="24"/>
        </w:rPr>
        <w:t>总价合同的计量</w:t>
      </w:r>
    </w:p>
    <w:p w14:paraId="24681F1A">
      <w:pPr>
        <w:spacing w:before="170" w:line="222" w:lineRule="auto"/>
        <w:ind w:left="472"/>
        <w:rPr>
          <w:rFonts w:ascii="仿宋" w:hAnsi="仿宋" w:eastAsia="仿宋" w:cs="仿宋"/>
          <w:sz w:val="24"/>
          <w:szCs w:val="24"/>
        </w:rPr>
      </w:pPr>
      <w:r>
        <w:rPr>
          <w:rFonts w:ascii="仿宋" w:hAnsi="仿宋" w:eastAsia="仿宋" w:cs="仿宋"/>
          <w:sz w:val="24"/>
          <w:szCs w:val="24"/>
        </w:rPr>
        <w:t>关于总价合同计量的约定：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0CCC914">
      <w:pPr>
        <w:spacing w:before="171" w:line="288" w:lineRule="auto"/>
        <w:ind w:right="184" w:firstLine="476"/>
        <w:rPr>
          <w:rFonts w:ascii="仿宋" w:hAnsi="仿宋" w:eastAsia="仿宋" w:cs="仿宋"/>
          <w:sz w:val="24"/>
          <w:szCs w:val="24"/>
        </w:rPr>
      </w:pPr>
      <w:r>
        <w:rPr>
          <w:rFonts w:ascii="仿宋" w:hAnsi="仿宋" w:eastAsia="仿宋" w:cs="仿宋"/>
          <w:spacing w:val="-1"/>
          <w:sz w:val="24"/>
          <w:szCs w:val="24"/>
        </w:rPr>
        <w:t>12.3.5总价合同采用支付分解表计量支付的，是否适用第12.3.4 项〔总价合同</w:t>
      </w:r>
      <w:r>
        <w:rPr>
          <w:rFonts w:ascii="仿宋" w:hAnsi="仿宋" w:eastAsia="仿宋" w:cs="仿宋"/>
          <w:sz w:val="24"/>
          <w:szCs w:val="24"/>
        </w:rPr>
        <w:t>的计量〕约定进行计量：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F0BA13E">
      <w:pPr>
        <w:spacing w:before="170" w:line="222" w:lineRule="auto"/>
        <w:ind w:left="476"/>
        <w:rPr>
          <w:rFonts w:ascii="仿宋" w:hAnsi="仿宋" w:eastAsia="仿宋" w:cs="仿宋"/>
          <w:sz w:val="24"/>
          <w:szCs w:val="24"/>
        </w:rPr>
      </w:pPr>
      <w:r>
        <w:rPr>
          <w:rFonts w:ascii="仿宋" w:hAnsi="仿宋" w:eastAsia="仿宋" w:cs="仿宋"/>
          <w:spacing w:val="-2"/>
          <w:sz w:val="24"/>
          <w:szCs w:val="24"/>
        </w:rPr>
        <w:t>12.3.6 其他价格形式合同的计量</w:t>
      </w:r>
    </w:p>
    <w:p w14:paraId="4B1C4EC4">
      <w:pPr>
        <w:spacing w:before="173" w:line="222" w:lineRule="auto"/>
        <w:ind w:left="467"/>
        <w:rPr>
          <w:rFonts w:ascii="仿宋" w:hAnsi="仿宋" w:eastAsia="仿宋" w:cs="仿宋"/>
          <w:sz w:val="24"/>
          <w:szCs w:val="24"/>
        </w:rPr>
      </w:pPr>
      <w:r>
        <w:rPr>
          <w:rFonts w:ascii="仿宋" w:hAnsi="仿宋" w:eastAsia="仿宋" w:cs="仿宋"/>
          <w:spacing w:val="-2"/>
          <w:sz w:val="24"/>
          <w:szCs w:val="24"/>
        </w:rPr>
        <w:t>其他价格形式的计量方式和程序：</w:t>
      </w:r>
      <w:r>
        <w:rPr>
          <w:rFonts w:ascii="仿宋" w:hAnsi="仿宋" w:eastAsia="仿宋" w:cs="仿宋"/>
          <w:sz w:val="24"/>
          <w:szCs w:val="24"/>
          <w:u w:val="single" w:color="auto"/>
        </w:rPr>
        <w:t xml:space="preserve">                                      </w:t>
      </w:r>
    </w:p>
    <w:p w14:paraId="1C25599F">
      <w:pPr>
        <w:pStyle w:val="2"/>
        <w:spacing w:line="308" w:lineRule="auto"/>
      </w:pPr>
    </w:p>
    <w:p w14:paraId="21D8BBC1">
      <w:pPr>
        <w:tabs>
          <w:tab w:val="left" w:pos="7289"/>
        </w:tabs>
        <w:spacing w:before="23" w:line="189" w:lineRule="auto"/>
        <w:ind w:left="449"/>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666DD3BE">
      <w:pPr>
        <w:spacing w:before="226" w:line="223" w:lineRule="auto"/>
        <w:ind w:left="476"/>
        <w:rPr>
          <w:rFonts w:ascii="仿宋" w:hAnsi="仿宋" w:eastAsia="仿宋" w:cs="仿宋"/>
          <w:sz w:val="24"/>
          <w:szCs w:val="24"/>
        </w:rPr>
      </w:pPr>
      <w:r>
        <w:rPr>
          <w:rFonts w:ascii="仿宋" w:hAnsi="仿宋" w:eastAsia="仿宋" w:cs="仿宋"/>
          <w:spacing w:val="-5"/>
          <w:sz w:val="24"/>
          <w:szCs w:val="24"/>
        </w:rPr>
        <w:t>12.4</w:t>
      </w:r>
      <w:r>
        <w:rPr>
          <w:rFonts w:ascii="仿宋" w:hAnsi="仿宋" w:eastAsia="仿宋" w:cs="仿宋"/>
          <w:spacing w:val="27"/>
          <w:sz w:val="24"/>
          <w:szCs w:val="24"/>
        </w:rPr>
        <w:t xml:space="preserve"> </w:t>
      </w:r>
      <w:r>
        <w:rPr>
          <w:rFonts w:ascii="仿宋" w:hAnsi="仿宋" w:eastAsia="仿宋" w:cs="仿宋"/>
          <w:spacing w:val="-5"/>
          <w:sz w:val="24"/>
          <w:szCs w:val="24"/>
        </w:rPr>
        <w:t>工程进度款支付</w:t>
      </w:r>
    </w:p>
    <w:p w14:paraId="1EA25396">
      <w:pPr>
        <w:spacing w:before="291" w:line="223" w:lineRule="auto"/>
        <w:ind w:left="476"/>
        <w:rPr>
          <w:rFonts w:ascii="仿宋" w:hAnsi="仿宋" w:eastAsia="仿宋" w:cs="仿宋"/>
          <w:sz w:val="24"/>
          <w:szCs w:val="24"/>
        </w:rPr>
      </w:pPr>
      <w:r>
        <w:rPr>
          <w:rFonts w:ascii="仿宋" w:hAnsi="仿宋" w:eastAsia="仿宋" w:cs="仿宋"/>
          <w:spacing w:val="-5"/>
          <w:sz w:val="24"/>
          <w:szCs w:val="24"/>
        </w:rPr>
        <w:t>12.4.1</w:t>
      </w:r>
      <w:r>
        <w:rPr>
          <w:rFonts w:ascii="仿宋" w:hAnsi="仿宋" w:eastAsia="仿宋" w:cs="仿宋"/>
          <w:spacing w:val="22"/>
          <w:sz w:val="24"/>
          <w:szCs w:val="24"/>
        </w:rPr>
        <w:t xml:space="preserve"> </w:t>
      </w:r>
      <w:r>
        <w:rPr>
          <w:rFonts w:ascii="仿宋" w:hAnsi="仿宋" w:eastAsia="仿宋" w:cs="仿宋"/>
          <w:spacing w:val="-5"/>
          <w:sz w:val="24"/>
          <w:szCs w:val="24"/>
        </w:rPr>
        <w:t>付款周期</w:t>
      </w:r>
    </w:p>
    <w:p w14:paraId="7D575E4F">
      <w:pPr>
        <w:spacing w:before="171" w:line="223" w:lineRule="auto"/>
        <w:ind w:left="472"/>
        <w:rPr>
          <w:rFonts w:ascii="仿宋" w:hAnsi="仿宋" w:eastAsia="仿宋" w:cs="仿宋"/>
          <w:sz w:val="24"/>
          <w:szCs w:val="24"/>
        </w:rPr>
      </w:pPr>
      <w:r>
        <w:rPr>
          <w:rFonts w:ascii="仿宋" w:hAnsi="仿宋" w:eastAsia="仿宋" w:cs="仿宋"/>
          <w:sz w:val="24"/>
          <w:szCs w:val="24"/>
        </w:rPr>
        <w:t>关于付款周期的约定：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1F7C3E5">
      <w:pPr>
        <w:spacing w:line="223" w:lineRule="auto"/>
        <w:rPr>
          <w:rFonts w:ascii="仿宋" w:hAnsi="仿宋" w:eastAsia="仿宋" w:cs="仿宋"/>
          <w:sz w:val="24"/>
          <w:szCs w:val="24"/>
        </w:rPr>
        <w:sectPr>
          <w:footerReference r:id="rId40" w:type="default"/>
          <w:pgSz w:w="11906" w:h="16839"/>
          <w:pgMar w:top="513" w:right="1470" w:bottom="1137" w:left="1520" w:header="0" w:footer="986" w:gutter="0"/>
          <w:pgNumType w:fmt="decimal"/>
          <w:cols w:space="720" w:num="1"/>
        </w:sectPr>
      </w:pPr>
    </w:p>
    <w:p w14:paraId="15C9245E">
      <w:pPr>
        <w:spacing w:before="49" w:line="220" w:lineRule="auto"/>
        <w:ind w:left="506"/>
        <w:rPr>
          <w:rFonts w:ascii="仿宋" w:hAnsi="仿宋" w:eastAsia="仿宋" w:cs="仿宋"/>
          <w:sz w:val="24"/>
          <w:szCs w:val="24"/>
        </w:rPr>
      </w:pPr>
      <w:r>
        <w:rPr>
          <w:rFonts w:ascii="仿宋" w:hAnsi="仿宋" w:eastAsia="仿宋" w:cs="仿宋"/>
          <w:spacing w:val="-2"/>
          <w:sz w:val="24"/>
          <w:szCs w:val="24"/>
        </w:rPr>
        <w:t>12.4.2 进度付款申请单的编制</w:t>
      </w:r>
    </w:p>
    <w:p w14:paraId="3034E5A2">
      <w:pPr>
        <w:spacing w:before="174" w:line="220" w:lineRule="auto"/>
        <w:ind w:left="502"/>
        <w:rPr>
          <w:rFonts w:ascii="仿宋" w:hAnsi="仿宋" w:eastAsia="仿宋" w:cs="仿宋"/>
          <w:sz w:val="24"/>
          <w:szCs w:val="24"/>
        </w:rPr>
      </w:pPr>
      <w:r>
        <w:rPr>
          <w:rFonts w:ascii="仿宋" w:hAnsi="仿宋" w:eastAsia="仿宋" w:cs="仿宋"/>
          <w:spacing w:val="-2"/>
          <w:sz w:val="24"/>
          <w:szCs w:val="24"/>
        </w:rPr>
        <w:t>关于进度付款申请单编制的约定：</w:t>
      </w:r>
      <w:r>
        <w:rPr>
          <w:rFonts w:ascii="仿宋" w:hAnsi="仿宋" w:eastAsia="仿宋" w:cs="仿宋"/>
          <w:sz w:val="24"/>
          <w:szCs w:val="24"/>
          <w:u w:val="single" w:color="auto"/>
        </w:rPr>
        <w:t xml:space="preserve">                                     </w:t>
      </w:r>
    </w:p>
    <w:p w14:paraId="7E5D7D23">
      <w:pPr>
        <w:pStyle w:val="2"/>
        <w:spacing w:line="308" w:lineRule="auto"/>
      </w:pPr>
    </w:p>
    <w:p w14:paraId="05B4A5D4">
      <w:pPr>
        <w:tabs>
          <w:tab w:val="left" w:pos="7320"/>
        </w:tabs>
        <w:spacing w:before="22" w:line="189" w:lineRule="auto"/>
        <w:ind w:left="480"/>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3F50D0C0">
      <w:pPr>
        <w:spacing w:before="228" w:line="220" w:lineRule="auto"/>
        <w:ind w:left="506"/>
        <w:rPr>
          <w:rFonts w:ascii="仿宋" w:hAnsi="仿宋" w:eastAsia="仿宋" w:cs="仿宋"/>
          <w:sz w:val="24"/>
          <w:szCs w:val="24"/>
        </w:rPr>
      </w:pPr>
      <w:r>
        <w:rPr>
          <w:rFonts w:ascii="仿宋" w:hAnsi="仿宋" w:eastAsia="仿宋" w:cs="仿宋"/>
          <w:spacing w:val="-2"/>
          <w:sz w:val="24"/>
          <w:szCs w:val="24"/>
        </w:rPr>
        <w:t>12.4.3 进度付款申请单的提交</w:t>
      </w:r>
    </w:p>
    <w:p w14:paraId="46AFEFC1">
      <w:pPr>
        <w:spacing w:before="175" w:line="220" w:lineRule="auto"/>
        <w:ind w:left="501"/>
        <w:rPr>
          <w:rFonts w:ascii="仿宋" w:hAnsi="仿宋" w:eastAsia="仿宋" w:cs="仿宋"/>
          <w:sz w:val="24"/>
          <w:szCs w:val="24"/>
        </w:rPr>
      </w:pPr>
      <w:r>
        <w:rPr>
          <w:rFonts w:ascii="仿宋" w:hAnsi="仿宋" w:eastAsia="仿宋" w:cs="仿宋"/>
          <w:sz w:val="24"/>
          <w:szCs w:val="24"/>
        </w:rPr>
        <w:t>（1）单价合同进度付款申请单提交的约定：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D49A791">
      <w:pPr>
        <w:spacing w:before="172" w:line="220" w:lineRule="auto"/>
        <w:ind w:left="501"/>
        <w:rPr>
          <w:rFonts w:ascii="仿宋" w:hAnsi="仿宋" w:eastAsia="仿宋" w:cs="仿宋"/>
          <w:sz w:val="24"/>
          <w:szCs w:val="24"/>
        </w:rPr>
      </w:pPr>
      <w:r>
        <w:rPr>
          <w:rFonts w:ascii="仿宋" w:hAnsi="仿宋" w:eastAsia="仿宋" w:cs="仿宋"/>
          <w:sz w:val="24"/>
          <w:szCs w:val="24"/>
        </w:rPr>
        <w:t>（2）总价合同进度付款申请单提交的约定：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C50636F">
      <w:pPr>
        <w:spacing w:before="175" w:line="220" w:lineRule="auto"/>
        <w:ind w:left="501"/>
        <w:rPr>
          <w:rFonts w:ascii="仿宋" w:hAnsi="仿宋" w:eastAsia="仿宋" w:cs="仿宋"/>
          <w:sz w:val="24"/>
          <w:szCs w:val="24"/>
        </w:rPr>
      </w:pPr>
      <w:r>
        <w:rPr>
          <w:rFonts w:ascii="仿宋" w:hAnsi="仿宋" w:eastAsia="仿宋" w:cs="仿宋"/>
          <w:spacing w:val="-1"/>
          <w:sz w:val="24"/>
          <w:szCs w:val="24"/>
        </w:rPr>
        <w:t>（3）其他价格形式合同进度付款申请单提交的约定：</w:t>
      </w:r>
      <w:r>
        <w:rPr>
          <w:rFonts w:ascii="仿宋" w:hAnsi="仿宋" w:eastAsia="仿宋" w:cs="仿宋"/>
          <w:sz w:val="24"/>
          <w:szCs w:val="24"/>
          <w:u w:val="single" w:color="auto"/>
        </w:rPr>
        <w:t xml:space="preserve">                   </w:t>
      </w:r>
    </w:p>
    <w:p w14:paraId="023D2DC4">
      <w:pPr>
        <w:pStyle w:val="2"/>
        <w:spacing w:line="310" w:lineRule="auto"/>
      </w:pPr>
    </w:p>
    <w:p w14:paraId="0100550B">
      <w:pPr>
        <w:tabs>
          <w:tab w:val="left" w:pos="7320"/>
        </w:tabs>
        <w:spacing w:before="23" w:line="189" w:lineRule="auto"/>
        <w:ind w:left="480"/>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21CCEA06">
      <w:pPr>
        <w:spacing w:before="227" w:line="222" w:lineRule="auto"/>
        <w:ind w:left="506"/>
        <w:rPr>
          <w:rFonts w:ascii="仿宋" w:hAnsi="仿宋" w:eastAsia="仿宋" w:cs="仿宋"/>
          <w:sz w:val="24"/>
          <w:szCs w:val="24"/>
        </w:rPr>
      </w:pPr>
      <w:r>
        <w:rPr>
          <w:rFonts w:ascii="仿宋" w:hAnsi="仿宋" w:eastAsia="仿宋" w:cs="仿宋"/>
          <w:spacing w:val="-2"/>
          <w:sz w:val="24"/>
          <w:szCs w:val="24"/>
        </w:rPr>
        <w:t>12.4.4 进度款审核和支付</w:t>
      </w:r>
    </w:p>
    <w:p w14:paraId="71CAFA6F">
      <w:pPr>
        <w:spacing w:before="172" w:line="220" w:lineRule="auto"/>
        <w:ind w:left="501"/>
        <w:rPr>
          <w:rFonts w:ascii="仿宋" w:hAnsi="仿宋" w:eastAsia="仿宋" w:cs="仿宋"/>
          <w:sz w:val="24"/>
          <w:szCs w:val="24"/>
        </w:rPr>
      </w:pPr>
      <w:r>
        <w:rPr>
          <w:rFonts w:ascii="仿宋" w:hAnsi="仿宋" w:eastAsia="仿宋" w:cs="仿宋"/>
          <w:sz w:val="24"/>
          <w:szCs w:val="24"/>
        </w:rPr>
        <w:t>（1）监理人审查并报送发包人的期限：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0A29CE6">
      <w:pPr>
        <w:spacing w:before="175" w:line="220" w:lineRule="auto"/>
        <w:ind w:left="502"/>
        <w:rPr>
          <w:rFonts w:ascii="仿宋" w:hAnsi="仿宋" w:eastAsia="仿宋" w:cs="仿宋"/>
          <w:sz w:val="24"/>
          <w:szCs w:val="24"/>
        </w:rPr>
      </w:pPr>
      <w:r>
        <w:rPr>
          <w:rFonts w:ascii="仿宋" w:hAnsi="仿宋" w:eastAsia="仿宋" w:cs="仿宋"/>
          <w:spacing w:val="-2"/>
          <w:sz w:val="24"/>
          <w:szCs w:val="24"/>
        </w:rPr>
        <w:t>发包人完成审批并签发进度款支付证书的期限：</w:t>
      </w:r>
      <w:r>
        <w:rPr>
          <w:rFonts w:ascii="仿宋" w:hAnsi="仿宋" w:eastAsia="仿宋" w:cs="仿宋"/>
          <w:sz w:val="24"/>
          <w:szCs w:val="24"/>
          <w:u w:val="single" w:color="auto"/>
        </w:rPr>
        <w:t xml:space="preserve">                         </w:t>
      </w:r>
    </w:p>
    <w:p w14:paraId="08E4737A">
      <w:pPr>
        <w:pStyle w:val="2"/>
        <w:spacing w:line="308" w:lineRule="auto"/>
      </w:pPr>
    </w:p>
    <w:p w14:paraId="165CC481">
      <w:pPr>
        <w:tabs>
          <w:tab w:val="left" w:pos="8640"/>
        </w:tabs>
        <w:spacing w:before="23" w:line="189" w:lineRule="auto"/>
        <w:ind w:left="480"/>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16404E85">
      <w:pPr>
        <w:spacing w:before="229" w:line="222" w:lineRule="auto"/>
        <w:ind w:left="501"/>
        <w:rPr>
          <w:rFonts w:ascii="仿宋" w:hAnsi="仿宋" w:eastAsia="仿宋" w:cs="仿宋"/>
          <w:sz w:val="24"/>
          <w:szCs w:val="24"/>
        </w:rPr>
      </w:pPr>
      <w:r>
        <w:rPr>
          <w:rFonts w:ascii="仿宋" w:hAnsi="仿宋" w:eastAsia="仿宋" w:cs="仿宋"/>
          <w:sz w:val="24"/>
          <w:szCs w:val="24"/>
        </w:rPr>
        <w:t>（2）发包人支付进度款的期限：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CC981ED">
      <w:pPr>
        <w:spacing w:before="171" w:line="222" w:lineRule="auto"/>
        <w:ind w:left="622"/>
        <w:rPr>
          <w:rFonts w:ascii="仿宋" w:hAnsi="仿宋" w:eastAsia="仿宋" w:cs="仿宋"/>
          <w:sz w:val="24"/>
          <w:szCs w:val="24"/>
        </w:rPr>
      </w:pPr>
      <w:r>
        <w:rPr>
          <w:rFonts w:ascii="仿宋" w:hAnsi="仿宋" w:eastAsia="仿宋" w:cs="仿宋"/>
          <w:spacing w:val="-2"/>
          <w:sz w:val="24"/>
          <w:szCs w:val="24"/>
        </w:rPr>
        <w:t>发包人逾期支付进度款的违约金的计算方式：</w:t>
      </w:r>
      <w:r>
        <w:rPr>
          <w:rFonts w:ascii="仿宋" w:hAnsi="仿宋" w:eastAsia="仿宋" w:cs="仿宋"/>
          <w:sz w:val="24"/>
          <w:szCs w:val="24"/>
          <w:u w:val="single" w:color="auto"/>
        </w:rPr>
        <w:t xml:space="preserve">                           </w:t>
      </w:r>
    </w:p>
    <w:p w14:paraId="48699AD7">
      <w:pPr>
        <w:pStyle w:val="2"/>
        <w:spacing w:line="306" w:lineRule="auto"/>
      </w:pPr>
    </w:p>
    <w:p w14:paraId="00AE9B84">
      <w:pPr>
        <w:tabs>
          <w:tab w:val="left" w:pos="7320"/>
        </w:tabs>
        <w:spacing w:before="23" w:line="189" w:lineRule="auto"/>
        <w:ind w:left="480"/>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07C0FDF7">
      <w:pPr>
        <w:spacing w:before="228" w:line="222" w:lineRule="auto"/>
        <w:ind w:left="506"/>
        <w:rPr>
          <w:rFonts w:ascii="仿宋" w:hAnsi="仿宋" w:eastAsia="仿宋" w:cs="仿宋"/>
          <w:sz w:val="24"/>
          <w:szCs w:val="24"/>
        </w:rPr>
      </w:pPr>
      <w:r>
        <w:rPr>
          <w:rFonts w:ascii="仿宋" w:hAnsi="仿宋" w:eastAsia="仿宋" w:cs="仿宋"/>
          <w:spacing w:val="-2"/>
          <w:sz w:val="24"/>
          <w:szCs w:val="24"/>
        </w:rPr>
        <w:t>12.4.6 支付分解表的编制</w:t>
      </w:r>
    </w:p>
    <w:p w14:paraId="2B40AE7C">
      <w:pPr>
        <w:spacing w:before="172" w:line="222" w:lineRule="auto"/>
        <w:ind w:left="491"/>
        <w:rPr>
          <w:rFonts w:ascii="仿宋" w:hAnsi="仿宋" w:eastAsia="仿宋" w:cs="仿宋"/>
          <w:sz w:val="24"/>
          <w:szCs w:val="24"/>
        </w:rPr>
      </w:pPr>
      <w:r>
        <w:rPr>
          <w:rFonts w:ascii="仿宋" w:hAnsi="仿宋" w:eastAsia="仿宋" w:cs="仿宋"/>
          <w:spacing w:val="-1"/>
          <w:sz w:val="24"/>
          <w:szCs w:val="24"/>
        </w:rPr>
        <w:t>2、总价合同支付分解表的编制与审批：</w:t>
      </w:r>
      <w:r>
        <w:rPr>
          <w:rFonts w:ascii="仿宋" w:hAnsi="仿宋" w:eastAsia="仿宋" w:cs="仿宋"/>
          <w:sz w:val="24"/>
          <w:szCs w:val="24"/>
          <w:u w:val="single" w:color="auto"/>
        </w:rPr>
        <w:t xml:space="preserve">                                  </w:t>
      </w:r>
    </w:p>
    <w:p w14:paraId="79FBB6CF">
      <w:pPr>
        <w:pStyle w:val="2"/>
        <w:spacing w:line="306" w:lineRule="auto"/>
      </w:pPr>
    </w:p>
    <w:p w14:paraId="305294BB">
      <w:pPr>
        <w:tabs>
          <w:tab w:val="left" w:pos="6840"/>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6E72E32D">
      <w:pPr>
        <w:spacing w:before="229" w:line="221" w:lineRule="auto"/>
        <w:ind w:left="493"/>
        <w:rPr>
          <w:rFonts w:ascii="仿宋" w:hAnsi="仿宋" w:eastAsia="仿宋" w:cs="仿宋"/>
          <w:sz w:val="24"/>
          <w:szCs w:val="24"/>
        </w:rPr>
      </w:pPr>
      <w:r>
        <w:rPr>
          <w:rFonts w:ascii="仿宋" w:hAnsi="仿宋" w:eastAsia="仿宋" w:cs="仿宋"/>
          <w:spacing w:val="-1"/>
          <w:sz w:val="24"/>
          <w:szCs w:val="24"/>
        </w:rPr>
        <w:t>3、单价合同的总价项目支付分解表的编制与审批：</w:t>
      </w:r>
      <w:r>
        <w:rPr>
          <w:rFonts w:ascii="仿宋" w:hAnsi="仿宋" w:eastAsia="仿宋" w:cs="仿宋"/>
          <w:sz w:val="24"/>
          <w:szCs w:val="24"/>
          <w:u w:val="single" w:color="auto"/>
        </w:rPr>
        <w:t xml:space="preserve">                         </w:t>
      </w:r>
    </w:p>
    <w:p w14:paraId="20FCCF6C">
      <w:pPr>
        <w:pStyle w:val="2"/>
        <w:spacing w:line="309" w:lineRule="auto"/>
      </w:pPr>
    </w:p>
    <w:p w14:paraId="467A1872">
      <w:pPr>
        <w:tabs>
          <w:tab w:val="left" w:pos="7320"/>
        </w:tabs>
        <w:spacing w:before="23" w:line="189" w:lineRule="auto"/>
        <w:ind w:left="480"/>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4120F27F">
      <w:pPr>
        <w:pStyle w:val="2"/>
        <w:spacing w:line="267" w:lineRule="auto"/>
      </w:pPr>
    </w:p>
    <w:p w14:paraId="10ECB8FE">
      <w:pPr>
        <w:spacing w:before="78" w:line="219" w:lineRule="auto"/>
        <w:ind w:left="506"/>
        <w:outlineLvl w:val="2"/>
        <w:rPr>
          <w:rFonts w:ascii="仿宋" w:hAnsi="仿宋" w:eastAsia="仿宋" w:cs="仿宋"/>
          <w:sz w:val="24"/>
          <w:szCs w:val="24"/>
        </w:rPr>
      </w:pPr>
      <w:r>
        <w:rPr>
          <w:rFonts w:ascii="仿宋" w:hAnsi="仿宋" w:eastAsia="仿宋" w:cs="仿宋"/>
          <w:spacing w:val="-3"/>
          <w:sz w:val="24"/>
          <w:szCs w:val="24"/>
        </w:rPr>
        <w:t>13. 验收和工程试车</w:t>
      </w:r>
    </w:p>
    <w:p w14:paraId="41774A2F">
      <w:pPr>
        <w:spacing w:before="296" w:line="222" w:lineRule="auto"/>
        <w:ind w:left="506"/>
        <w:rPr>
          <w:rFonts w:ascii="仿宋" w:hAnsi="仿宋" w:eastAsia="仿宋" w:cs="仿宋"/>
          <w:sz w:val="24"/>
          <w:szCs w:val="24"/>
        </w:rPr>
      </w:pPr>
      <w:r>
        <w:rPr>
          <w:rFonts w:ascii="仿宋" w:hAnsi="仿宋" w:eastAsia="仿宋" w:cs="仿宋"/>
          <w:spacing w:val="-3"/>
          <w:sz w:val="24"/>
          <w:szCs w:val="24"/>
        </w:rPr>
        <w:t>13.1 分部分项工程验收</w:t>
      </w:r>
    </w:p>
    <w:p w14:paraId="06E14BAC">
      <w:pPr>
        <w:spacing w:before="292" w:line="221" w:lineRule="auto"/>
        <w:ind w:left="506"/>
        <w:rPr>
          <w:rFonts w:ascii="仿宋" w:hAnsi="仿宋" w:eastAsia="仿宋" w:cs="仿宋"/>
          <w:sz w:val="24"/>
          <w:szCs w:val="24"/>
        </w:rPr>
      </w:pPr>
      <w:r>
        <w:rPr>
          <w:rFonts w:ascii="仿宋" w:hAnsi="仿宋" w:eastAsia="仿宋" w:cs="仿宋"/>
          <w:spacing w:val="-1"/>
          <w:sz w:val="24"/>
          <w:szCs w:val="24"/>
        </w:rPr>
        <w:t>13.1.2监理人不能按时进行验收时，应提前</w:t>
      </w:r>
      <w:r>
        <w:rPr>
          <w:rFonts w:ascii="仿宋" w:hAnsi="仿宋" w:eastAsia="仿宋" w:cs="仿宋"/>
          <w:spacing w:val="-1"/>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1"/>
          <w:sz w:val="24"/>
          <w:szCs w:val="24"/>
        </w:rPr>
        <w:t>小时提交书面延</w:t>
      </w:r>
      <w:r>
        <w:rPr>
          <w:rFonts w:ascii="仿宋" w:hAnsi="仿宋" w:eastAsia="仿宋" w:cs="仿宋"/>
          <w:spacing w:val="-2"/>
          <w:sz w:val="24"/>
          <w:szCs w:val="24"/>
        </w:rPr>
        <w:t>期要求。</w:t>
      </w:r>
    </w:p>
    <w:p w14:paraId="7FFBA11E">
      <w:pPr>
        <w:spacing w:before="171" w:line="222" w:lineRule="auto"/>
        <w:ind w:left="502"/>
        <w:rPr>
          <w:rFonts w:ascii="仿宋" w:hAnsi="仿宋" w:eastAsia="仿宋" w:cs="仿宋"/>
          <w:sz w:val="24"/>
          <w:szCs w:val="24"/>
        </w:rPr>
      </w:pPr>
      <w:r>
        <w:rPr>
          <w:rFonts w:ascii="仿宋" w:hAnsi="仿宋" w:eastAsia="仿宋" w:cs="仿宋"/>
          <w:spacing w:val="-2"/>
          <w:sz w:val="24"/>
          <w:szCs w:val="24"/>
        </w:rPr>
        <w:t>关于延期最长不得超过：</w:t>
      </w:r>
      <w:r>
        <w:rPr>
          <w:rFonts w:ascii="仿宋" w:hAnsi="仿宋" w:eastAsia="仿宋" w:cs="仿宋"/>
          <w:spacing w:val="-2"/>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
          <w:sz w:val="24"/>
          <w:szCs w:val="24"/>
        </w:rPr>
        <w:t>小时。</w:t>
      </w:r>
    </w:p>
    <w:p w14:paraId="4D4E4F4F">
      <w:pPr>
        <w:spacing w:before="172" w:line="223" w:lineRule="auto"/>
        <w:ind w:left="506"/>
        <w:rPr>
          <w:rFonts w:ascii="仿宋" w:hAnsi="仿宋" w:eastAsia="仿宋" w:cs="仿宋"/>
          <w:sz w:val="24"/>
          <w:szCs w:val="24"/>
        </w:rPr>
      </w:pPr>
      <w:r>
        <w:rPr>
          <w:rFonts w:ascii="仿宋" w:hAnsi="仿宋" w:eastAsia="仿宋" w:cs="仿宋"/>
          <w:spacing w:val="-6"/>
          <w:sz w:val="24"/>
          <w:szCs w:val="24"/>
        </w:rPr>
        <w:t>13.2</w:t>
      </w:r>
      <w:r>
        <w:rPr>
          <w:rFonts w:ascii="仿宋" w:hAnsi="仿宋" w:eastAsia="仿宋" w:cs="仿宋"/>
          <w:spacing w:val="20"/>
          <w:sz w:val="24"/>
          <w:szCs w:val="24"/>
        </w:rPr>
        <w:t xml:space="preserve"> </w:t>
      </w:r>
      <w:r>
        <w:rPr>
          <w:rFonts w:ascii="仿宋" w:hAnsi="仿宋" w:eastAsia="仿宋" w:cs="仿宋"/>
          <w:spacing w:val="-6"/>
          <w:sz w:val="24"/>
          <w:szCs w:val="24"/>
        </w:rPr>
        <w:t>竣工验收</w:t>
      </w:r>
    </w:p>
    <w:p w14:paraId="3A3F8B61">
      <w:pPr>
        <w:spacing w:before="291" w:line="222" w:lineRule="auto"/>
        <w:ind w:left="506"/>
        <w:rPr>
          <w:rFonts w:ascii="仿宋" w:hAnsi="仿宋" w:eastAsia="仿宋" w:cs="仿宋"/>
          <w:sz w:val="24"/>
          <w:szCs w:val="24"/>
        </w:rPr>
      </w:pPr>
      <w:r>
        <w:rPr>
          <w:rFonts w:ascii="仿宋" w:hAnsi="仿宋" w:eastAsia="仿宋" w:cs="仿宋"/>
          <w:spacing w:val="-3"/>
          <w:sz w:val="24"/>
          <w:szCs w:val="24"/>
        </w:rPr>
        <w:t>13.2.2竣工验收程序</w:t>
      </w:r>
    </w:p>
    <w:p w14:paraId="044C0AC7">
      <w:pPr>
        <w:spacing w:before="170" w:line="222" w:lineRule="auto"/>
        <w:ind w:left="502"/>
        <w:rPr>
          <w:rFonts w:ascii="仿宋" w:hAnsi="仿宋" w:eastAsia="仿宋" w:cs="仿宋"/>
          <w:sz w:val="24"/>
          <w:szCs w:val="24"/>
        </w:rPr>
      </w:pPr>
      <w:r>
        <w:rPr>
          <w:rFonts w:ascii="仿宋" w:hAnsi="仿宋" w:eastAsia="仿宋" w:cs="仿宋"/>
          <w:spacing w:val="-2"/>
          <w:sz w:val="24"/>
          <w:szCs w:val="24"/>
        </w:rPr>
        <w:t>关于竣工验收程序的约定：</w:t>
      </w:r>
      <w:r>
        <w:rPr>
          <w:rFonts w:ascii="仿宋" w:hAnsi="仿宋" w:eastAsia="仿宋" w:cs="仿宋"/>
          <w:sz w:val="24"/>
          <w:szCs w:val="24"/>
          <w:u w:val="single" w:color="auto"/>
        </w:rPr>
        <w:t xml:space="preserve">                                         </w:t>
      </w:r>
    </w:p>
    <w:p w14:paraId="50D92D16">
      <w:pPr>
        <w:pStyle w:val="2"/>
        <w:tabs>
          <w:tab w:val="left" w:pos="8880"/>
        </w:tabs>
        <w:spacing w:before="208"/>
      </w:pPr>
      <w:r>
        <w:rPr>
          <w:u w:val="single" w:color="auto"/>
        </w:rPr>
        <w:tab/>
      </w:r>
    </w:p>
    <w:p w14:paraId="7257B416">
      <w:pPr>
        <w:pStyle w:val="2"/>
        <w:spacing w:line="264" w:lineRule="auto"/>
      </w:pPr>
    </w:p>
    <w:p w14:paraId="756E9294">
      <w:pPr>
        <w:spacing w:before="78" w:line="115" w:lineRule="exact"/>
        <w:ind w:left="4834"/>
        <w:rPr>
          <w:rFonts w:ascii="仿宋" w:hAnsi="仿宋" w:eastAsia="仿宋" w:cs="仿宋"/>
          <w:sz w:val="24"/>
          <w:szCs w:val="24"/>
        </w:rPr>
      </w:pPr>
      <w:r>
        <w:rPr>
          <w:rFonts w:ascii="仿宋" w:hAnsi="仿宋" w:eastAsia="仿宋" w:cs="仿宋"/>
          <w:position w:val="2"/>
          <w:sz w:val="24"/>
          <w:szCs w:val="24"/>
        </w:rPr>
        <w:t>。</w:t>
      </w:r>
    </w:p>
    <w:p w14:paraId="7773E53B">
      <w:pPr>
        <w:spacing w:before="183" w:line="222" w:lineRule="auto"/>
        <w:ind w:left="502"/>
        <w:rPr>
          <w:rFonts w:ascii="仿宋" w:hAnsi="仿宋" w:eastAsia="仿宋" w:cs="仿宋"/>
          <w:sz w:val="24"/>
          <w:szCs w:val="24"/>
        </w:rPr>
      </w:pPr>
      <w:r>
        <w:pict>
          <v:shape id="_x0000_s1026" o:spid="_x0000_s1026" style="position:absolute;left:0pt;margin-left:444.3pt;margin-top:20.8pt;height:0.6pt;width:3.25pt;z-index:251660288;mso-width-relative:page;mso-height-relative:page;" filled="f" stroked="t" coordsize="65,12" path="m0,5l65,5e">
            <v:fill on="f" focussize="0,0"/>
            <v:stroke weight="0.6pt" color="#000000" miterlimit="2" joinstyle="bevel"/>
            <v:imagedata o:title=""/>
            <o:lock v:ext="edit"/>
          </v:shape>
        </w:pict>
      </w:r>
      <w:r>
        <w:rPr>
          <w:rFonts w:ascii="仿宋" w:hAnsi="仿宋" w:eastAsia="仿宋" w:cs="仿宋"/>
          <w:spacing w:val="-1"/>
          <w:sz w:val="24"/>
          <w:szCs w:val="24"/>
        </w:rPr>
        <w:t>发包人不按照本项约定组织竣工验收、颁发工程接收证书的违约金的计算方法：</w:t>
      </w:r>
    </w:p>
    <w:p w14:paraId="0243E1DE">
      <w:pPr>
        <w:pStyle w:val="2"/>
        <w:spacing w:line="308" w:lineRule="auto"/>
      </w:pPr>
    </w:p>
    <w:p w14:paraId="1C7DFEE3">
      <w:pPr>
        <w:tabs>
          <w:tab w:val="left" w:pos="7200"/>
        </w:tabs>
        <w:spacing w:before="23" w:line="189" w:lineRule="auto"/>
        <w:ind w:left="480"/>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21038988">
      <w:pPr>
        <w:spacing w:before="229" w:line="222" w:lineRule="auto"/>
        <w:ind w:left="506"/>
        <w:rPr>
          <w:rFonts w:ascii="仿宋" w:hAnsi="仿宋" w:eastAsia="仿宋" w:cs="仿宋"/>
          <w:sz w:val="24"/>
          <w:szCs w:val="24"/>
        </w:rPr>
      </w:pPr>
      <w:r>
        <w:rPr>
          <w:rFonts w:ascii="仿宋" w:hAnsi="仿宋" w:eastAsia="仿宋" w:cs="仿宋"/>
          <w:spacing w:val="-2"/>
          <w:sz w:val="24"/>
          <w:szCs w:val="24"/>
        </w:rPr>
        <w:t>13.2.5移交、接收全部与部分工程</w:t>
      </w:r>
    </w:p>
    <w:p w14:paraId="4446F6C8">
      <w:pPr>
        <w:spacing w:line="222" w:lineRule="auto"/>
        <w:rPr>
          <w:rFonts w:ascii="仿宋" w:hAnsi="仿宋" w:eastAsia="仿宋" w:cs="仿宋"/>
          <w:sz w:val="24"/>
          <w:szCs w:val="24"/>
        </w:rPr>
        <w:sectPr>
          <w:footerReference r:id="rId41" w:type="default"/>
          <w:pgSz w:w="11906" w:h="16839"/>
          <w:pgMar w:top="513" w:right="1470" w:bottom="1137" w:left="1490" w:header="0" w:footer="986" w:gutter="0"/>
          <w:pgNumType w:fmt="decimal"/>
          <w:cols w:space="720" w:num="1"/>
        </w:sectPr>
      </w:pPr>
    </w:p>
    <w:p w14:paraId="62EBF2B3">
      <w:pPr>
        <w:spacing w:before="49" w:line="222" w:lineRule="auto"/>
        <w:ind w:left="461"/>
        <w:rPr>
          <w:rFonts w:ascii="仿宋" w:hAnsi="仿宋" w:eastAsia="仿宋" w:cs="仿宋"/>
          <w:sz w:val="24"/>
          <w:szCs w:val="24"/>
        </w:rPr>
      </w:pPr>
      <w:r>
        <w:rPr>
          <w:rFonts w:ascii="仿宋" w:hAnsi="仿宋" w:eastAsia="仿宋" w:cs="仿宋"/>
          <w:sz w:val="24"/>
          <w:szCs w:val="24"/>
        </w:rPr>
        <w:t>承包人向发包人移交工程的期限：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FB9CEB2">
      <w:pPr>
        <w:spacing w:before="171" w:line="222" w:lineRule="auto"/>
        <w:ind w:left="468"/>
        <w:rPr>
          <w:rFonts w:ascii="仿宋" w:hAnsi="仿宋" w:eastAsia="仿宋" w:cs="仿宋"/>
          <w:sz w:val="24"/>
          <w:szCs w:val="24"/>
        </w:rPr>
      </w:pPr>
      <w:r>
        <w:rPr>
          <w:rFonts w:ascii="仿宋" w:hAnsi="仿宋" w:eastAsia="仿宋" w:cs="仿宋"/>
          <w:spacing w:val="-2"/>
          <w:sz w:val="24"/>
          <w:szCs w:val="24"/>
        </w:rPr>
        <w:t>发包人未按本合同约定接收全部或部分工程的，违约金的计算方法为：</w:t>
      </w:r>
      <w:r>
        <w:rPr>
          <w:rFonts w:ascii="仿宋" w:hAnsi="仿宋" w:eastAsia="仿宋" w:cs="仿宋"/>
          <w:spacing w:val="-2"/>
          <w:sz w:val="24"/>
          <w:szCs w:val="24"/>
          <w:u w:val="single" w:color="auto"/>
        </w:rPr>
        <w:t xml:space="preserve">         </w:t>
      </w:r>
    </w:p>
    <w:p w14:paraId="020AC327">
      <w:pPr>
        <w:pStyle w:val="2"/>
        <w:spacing w:line="251" w:lineRule="auto"/>
      </w:pPr>
    </w:p>
    <w:p w14:paraId="6CCD3EFA">
      <w:pPr>
        <w:spacing w:before="78" w:line="115" w:lineRule="exact"/>
        <w:rPr>
          <w:rFonts w:ascii="仿宋" w:hAnsi="仿宋" w:eastAsia="仿宋" w:cs="仿宋"/>
          <w:sz w:val="24"/>
          <w:szCs w:val="24"/>
        </w:rPr>
      </w:pPr>
      <w:r>
        <w:rPr>
          <w:rFonts w:ascii="仿宋" w:hAnsi="仿宋" w:eastAsia="仿宋" w:cs="仿宋"/>
          <w:position w:val="2"/>
          <w:sz w:val="24"/>
          <w:szCs w:val="24"/>
        </w:rPr>
        <w:t>。</w:t>
      </w:r>
    </w:p>
    <w:p w14:paraId="3417EE4C">
      <w:pPr>
        <w:spacing w:before="184" w:line="222" w:lineRule="auto"/>
        <w:ind w:left="461"/>
        <w:rPr>
          <w:rFonts w:ascii="仿宋" w:hAnsi="仿宋" w:eastAsia="仿宋" w:cs="仿宋"/>
          <w:sz w:val="24"/>
          <w:szCs w:val="24"/>
        </w:rPr>
      </w:pPr>
      <w:r>
        <w:rPr>
          <w:rFonts w:ascii="仿宋" w:hAnsi="仿宋" w:eastAsia="仿宋" w:cs="仿宋"/>
          <w:spacing w:val="-1"/>
          <w:sz w:val="24"/>
          <w:szCs w:val="24"/>
        </w:rPr>
        <w:t>承包人未按时移交工程的，违约金的计算方法为：</w:t>
      </w:r>
      <w:r>
        <w:rPr>
          <w:rFonts w:ascii="仿宋" w:hAnsi="仿宋" w:eastAsia="仿宋" w:cs="仿宋"/>
          <w:sz w:val="24"/>
          <w:szCs w:val="24"/>
          <w:u w:val="single" w:color="auto"/>
        </w:rPr>
        <w:t xml:space="preserve">                      </w:t>
      </w:r>
    </w:p>
    <w:p w14:paraId="57014CA2">
      <w:pPr>
        <w:pStyle w:val="2"/>
        <w:spacing w:line="308" w:lineRule="auto"/>
      </w:pPr>
    </w:p>
    <w:p w14:paraId="08F581E7">
      <w:pPr>
        <w:tabs>
          <w:tab w:val="left" w:pos="7285"/>
        </w:tabs>
        <w:spacing w:before="23" w:line="189" w:lineRule="auto"/>
        <w:ind w:left="445"/>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40389EC6">
      <w:pPr>
        <w:spacing w:before="226" w:line="219" w:lineRule="auto"/>
        <w:ind w:left="472"/>
        <w:rPr>
          <w:rFonts w:ascii="仿宋" w:hAnsi="仿宋" w:eastAsia="仿宋" w:cs="仿宋"/>
          <w:sz w:val="24"/>
          <w:szCs w:val="24"/>
        </w:rPr>
      </w:pPr>
      <w:r>
        <w:rPr>
          <w:rFonts w:ascii="仿宋" w:hAnsi="仿宋" w:eastAsia="仿宋" w:cs="仿宋"/>
          <w:spacing w:val="-6"/>
          <w:sz w:val="24"/>
          <w:szCs w:val="24"/>
        </w:rPr>
        <w:t>13.3</w:t>
      </w:r>
      <w:r>
        <w:rPr>
          <w:rFonts w:ascii="仿宋" w:hAnsi="仿宋" w:eastAsia="仿宋" w:cs="仿宋"/>
          <w:spacing w:val="21"/>
          <w:sz w:val="24"/>
          <w:szCs w:val="24"/>
        </w:rPr>
        <w:t xml:space="preserve"> </w:t>
      </w:r>
      <w:r>
        <w:rPr>
          <w:rFonts w:ascii="仿宋" w:hAnsi="仿宋" w:eastAsia="仿宋" w:cs="仿宋"/>
          <w:spacing w:val="-6"/>
          <w:sz w:val="24"/>
          <w:szCs w:val="24"/>
        </w:rPr>
        <w:t>工程试车</w:t>
      </w:r>
    </w:p>
    <w:p w14:paraId="781DF772">
      <w:pPr>
        <w:spacing w:before="297" w:line="219" w:lineRule="auto"/>
        <w:ind w:left="472"/>
        <w:rPr>
          <w:rFonts w:ascii="仿宋" w:hAnsi="仿宋" w:eastAsia="仿宋" w:cs="仿宋"/>
          <w:sz w:val="24"/>
          <w:szCs w:val="24"/>
        </w:rPr>
      </w:pPr>
      <w:r>
        <w:rPr>
          <w:rFonts w:ascii="仿宋" w:hAnsi="仿宋" w:eastAsia="仿宋" w:cs="仿宋"/>
          <w:spacing w:val="-3"/>
          <w:sz w:val="24"/>
          <w:szCs w:val="24"/>
        </w:rPr>
        <w:t>13.3.1 试车程序</w:t>
      </w:r>
    </w:p>
    <w:p w14:paraId="427384E1">
      <w:pPr>
        <w:spacing w:before="176" w:line="219" w:lineRule="auto"/>
        <w:ind w:left="467"/>
        <w:rPr>
          <w:rFonts w:ascii="仿宋" w:hAnsi="仿宋" w:eastAsia="仿宋" w:cs="仿宋"/>
          <w:sz w:val="24"/>
          <w:szCs w:val="24"/>
        </w:rPr>
      </w:pPr>
      <w:r>
        <w:rPr>
          <w:rFonts w:ascii="仿宋" w:hAnsi="仿宋" w:eastAsia="仿宋" w:cs="仿宋"/>
          <w:spacing w:val="-2"/>
          <w:sz w:val="24"/>
          <w:szCs w:val="24"/>
        </w:rPr>
        <w:t>工程试车内容：</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0B1AF31B">
      <w:pPr>
        <w:pStyle w:val="2"/>
        <w:spacing w:line="308" w:lineRule="auto"/>
      </w:pPr>
    </w:p>
    <w:p w14:paraId="142C6899">
      <w:pPr>
        <w:tabs>
          <w:tab w:val="left" w:pos="5965"/>
        </w:tabs>
        <w:spacing w:before="23" w:line="189" w:lineRule="auto"/>
        <w:ind w:left="445"/>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02E88777">
      <w:pPr>
        <w:spacing w:before="230" w:line="219" w:lineRule="auto"/>
        <w:ind w:left="466"/>
        <w:rPr>
          <w:rFonts w:ascii="仿宋" w:hAnsi="仿宋" w:eastAsia="仿宋" w:cs="仿宋"/>
          <w:sz w:val="24"/>
          <w:szCs w:val="24"/>
        </w:rPr>
      </w:pPr>
      <w:r>
        <w:rPr>
          <w:rFonts w:ascii="仿宋" w:hAnsi="仿宋" w:eastAsia="仿宋" w:cs="仿宋"/>
          <w:spacing w:val="-1"/>
          <w:sz w:val="24"/>
          <w:szCs w:val="24"/>
        </w:rPr>
        <w:t>（1）单机无负荷试车费用由</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承</w:t>
      </w:r>
      <w:r>
        <w:rPr>
          <w:rFonts w:ascii="仿宋" w:hAnsi="仿宋" w:eastAsia="仿宋" w:cs="仿宋"/>
          <w:spacing w:val="-2"/>
          <w:sz w:val="24"/>
          <w:szCs w:val="24"/>
        </w:rPr>
        <w:t>担；</w:t>
      </w:r>
    </w:p>
    <w:p w14:paraId="5DCCC39F">
      <w:pPr>
        <w:spacing w:before="176" w:line="219" w:lineRule="auto"/>
        <w:ind w:left="466"/>
        <w:rPr>
          <w:rFonts w:ascii="仿宋" w:hAnsi="仿宋" w:eastAsia="仿宋" w:cs="仿宋"/>
          <w:sz w:val="24"/>
          <w:szCs w:val="24"/>
        </w:rPr>
      </w:pPr>
      <w:r>
        <w:rPr>
          <w:rFonts w:ascii="仿宋" w:hAnsi="仿宋" w:eastAsia="仿宋" w:cs="仿宋"/>
          <w:spacing w:val="-1"/>
          <w:sz w:val="24"/>
          <w:szCs w:val="24"/>
        </w:rPr>
        <w:t>（2）无负荷联动试车费用由</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承</w:t>
      </w:r>
      <w:r>
        <w:rPr>
          <w:rFonts w:ascii="仿宋" w:hAnsi="仿宋" w:eastAsia="仿宋" w:cs="仿宋"/>
          <w:spacing w:val="-2"/>
          <w:sz w:val="24"/>
          <w:szCs w:val="24"/>
        </w:rPr>
        <w:t>担。</w:t>
      </w:r>
    </w:p>
    <w:p w14:paraId="2FAF520B">
      <w:pPr>
        <w:spacing w:before="173" w:line="219" w:lineRule="auto"/>
        <w:ind w:left="472"/>
        <w:rPr>
          <w:rFonts w:ascii="仿宋" w:hAnsi="仿宋" w:eastAsia="仿宋" w:cs="仿宋"/>
          <w:sz w:val="24"/>
          <w:szCs w:val="24"/>
        </w:rPr>
      </w:pPr>
      <w:r>
        <w:rPr>
          <w:rFonts w:ascii="仿宋" w:hAnsi="仿宋" w:eastAsia="仿宋" w:cs="仿宋"/>
          <w:spacing w:val="-5"/>
          <w:sz w:val="24"/>
          <w:szCs w:val="24"/>
        </w:rPr>
        <w:t>13.3.3</w:t>
      </w:r>
      <w:r>
        <w:rPr>
          <w:rFonts w:ascii="仿宋" w:hAnsi="仿宋" w:eastAsia="仿宋" w:cs="仿宋"/>
          <w:spacing w:val="22"/>
          <w:sz w:val="24"/>
          <w:szCs w:val="24"/>
        </w:rPr>
        <w:t xml:space="preserve"> </w:t>
      </w:r>
      <w:r>
        <w:rPr>
          <w:rFonts w:ascii="仿宋" w:hAnsi="仿宋" w:eastAsia="仿宋" w:cs="仿宋"/>
          <w:spacing w:val="-5"/>
          <w:sz w:val="24"/>
          <w:szCs w:val="24"/>
        </w:rPr>
        <w:t>投料试车</w:t>
      </w:r>
    </w:p>
    <w:p w14:paraId="1AA010A7">
      <w:pPr>
        <w:spacing w:before="177" w:line="219" w:lineRule="auto"/>
        <w:ind w:left="468"/>
        <w:rPr>
          <w:rFonts w:ascii="仿宋" w:hAnsi="仿宋" w:eastAsia="仿宋" w:cs="仿宋"/>
          <w:sz w:val="24"/>
          <w:szCs w:val="24"/>
        </w:rPr>
      </w:pPr>
      <w:r>
        <w:rPr>
          <w:rFonts w:ascii="仿宋" w:hAnsi="仿宋" w:eastAsia="仿宋" w:cs="仿宋"/>
          <w:spacing w:val="-2"/>
          <w:sz w:val="24"/>
          <w:szCs w:val="24"/>
        </w:rPr>
        <w:t>关于投料试车相关事项的约定：</w:t>
      </w:r>
      <w:r>
        <w:rPr>
          <w:rFonts w:ascii="仿宋" w:hAnsi="仿宋" w:eastAsia="仿宋" w:cs="仿宋"/>
          <w:sz w:val="24"/>
          <w:szCs w:val="24"/>
          <w:u w:val="single" w:color="auto"/>
        </w:rPr>
        <w:t xml:space="preserve">                                        </w:t>
      </w:r>
    </w:p>
    <w:p w14:paraId="03865CC7">
      <w:pPr>
        <w:pStyle w:val="2"/>
        <w:spacing w:line="311" w:lineRule="auto"/>
      </w:pPr>
    </w:p>
    <w:p w14:paraId="2B2CE174">
      <w:pPr>
        <w:tabs>
          <w:tab w:val="left" w:pos="7285"/>
        </w:tabs>
        <w:spacing w:before="23" w:line="189" w:lineRule="auto"/>
        <w:ind w:left="445"/>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215ADAC4">
      <w:pPr>
        <w:spacing w:before="226" w:line="223" w:lineRule="auto"/>
        <w:ind w:left="472"/>
        <w:rPr>
          <w:rFonts w:ascii="仿宋" w:hAnsi="仿宋" w:eastAsia="仿宋" w:cs="仿宋"/>
          <w:sz w:val="24"/>
          <w:szCs w:val="24"/>
        </w:rPr>
      </w:pPr>
      <w:r>
        <w:rPr>
          <w:rFonts w:ascii="仿宋" w:hAnsi="仿宋" w:eastAsia="仿宋" w:cs="仿宋"/>
          <w:spacing w:val="-6"/>
          <w:sz w:val="24"/>
          <w:szCs w:val="24"/>
        </w:rPr>
        <w:t>13.6</w:t>
      </w:r>
      <w:r>
        <w:rPr>
          <w:rFonts w:ascii="仿宋" w:hAnsi="仿宋" w:eastAsia="仿宋" w:cs="仿宋"/>
          <w:spacing w:val="20"/>
          <w:sz w:val="24"/>
          <w:szCs w:val="24"/>
        </w:rPr>
        <w:t xml:space="preserve"> </w:t>
      </w:r>
      <w:r>
        <w:rPr>
          <w:rFonts w:ascii="仿宋" w:hAnsi="仿宋" w:eastAsia="仿宋" w:cs="仿宋"/>
          <w:spacing w:val="-6"/>
          <w:sz w:val="24"/>
          <w:szCs w:val="24"/>
        </w:rPr>
        <w:t>竣工退场</w:t>
      </w:r>
    </w:p>
    <w:p w14:paraId="4D78574A">
      <w:pPr>
        <w:spacing w:before="291" w:line="223" w:lineRule="auto"/>
        <w:ind w:left="472"/>
        <w:rPr>
          <w:rFonts w:ascii="仿宋" w:hAnsi="仿宋" w:eastAsia="仿宋" w:cs="仿宋"/>
          <w:sz w:val="24"/>
          <w:szCs w:val="24"/>
        </w:rPr>
      </w:pPr>
      <w:r>
        <w:rPr>
          <w:rFonts w:ascii="仿宋" w:hAnsi="仿宋" w:eastAsia="仿宋" w:cs="仿宋"/>
          <w:spacing w:val="-5"/>
          <w:sz w:val="24"/>
          <w:szCs w:val="24"/>
        </w:rPr>
        <w:t>13.6.1</w:t>
      </w:r>
      <w:r>
        <w:rPr>
          <w:rFonts w:ascii="仿宋" w:hAnsi="仿宋" w:eastAsia="仿宋" w:cs="仿宋"/>
          <w:spacing w:val="22"/>
          <w:sz w:val="24"/>
          <w:szCs w:val="24"/>
        </w:rPr>
        <w:t xml:space="preserve"> </w:t>
      </w:r>
      <w:r>
        <w:rPr>
          <w:rFonts w:ascii="仿宋" w:hAnsi="仿宋" w:eastAsia="仿宋" w:cs="仿宋"/>
          <w:spacing w:val="-5"/>
          <w:sz w:val="24"/>
          <w:szCs w:val="24"/>
        </w:rPr>
        <w:t>竣工退场</w:t>
      </w:r>
    </w:p>
    <w:p w14:paraId="3956D68F">
      <w:pPr>
        <w:spacing w:before="171" w:line="222" w:lineRule="auto"/>
        <w:ind w:left="461"/>
        <w:rPr>
          <w:rFonts w:ascii="仿宋" w:hAnsi="仿宋" w:eastAsia="仿宋" w:cs="仿宋"/>
          <w:sz w:val="24"/>
          <w:szCs w:val="24"/>
        </w:rPr>
      </w:pPr>
      <w:r>
        <w:rPr>
          <w:rFonts w:ascii="仿宋" w:hAnsi="仿宋" w:eastAsia="仿宋" w:cs="仿宋"/>
          <w:sz w:val="24"/>
          <w:szCs w:val="24"/>
        </w:rPr>
        <w:t>承包人完成竣工退场的期限：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574CD9A">
      <w:pPr>
        <w:spacing w:before="289" w:line="222" w:lineRule="auto"/>
        <w:ind w:left="472"/>
        <w:outlineLvl w:val="2"/>
        <w:rPr>
          <w:rFonts w:ascii="仿宋" w:hAnsi="仿宋" w:eastAsia="仿宋" w:cs="仿宋"/>
          <w:sz w:val="24"/>
          <w:szCs w:val="24"/>
        </w:rPr>
      </w:pPr>
      <w:r>
        <w:rPr>
          <w:rFonts w:ascii="仿宋" w:hAnsi="仿宋" w:eastAsia="仿宋" w:cs="仿宋"/>
          <w:spacing w:val="-7"/>
          <w:sz w:val="24"/>
          <w:szCs w:val="24"/>
        </w:rPr>
        <w:t>14.</w:t>
      </w:r>
      <w:r>
        <w:rPr>
          <w:rFonts w:ascii="仿宋" w:hAnsi="仿宋" w:eastAsia="仿宋" w:cs="仿宋"/>
          <w:spacing w:val="21"/>
          <w:sz w:val="24"/>
          <w:szCs w:val="24"/>
        </w:rPr>
        <w:t xml:space="preserve"> </w:t>
      </w:r>
      <w:r>
        <w:rPr>
          <w:rFonts w:ascii="仿宋" w:hAnsi="仿宋" w:eastAsia="仿宋" w:cs="仿宋"/>
          <w:spacing w:val="-7"/>
          <w:sz w:val="24"/>
          <w:szCs w:val="24"/>
        </w:rPr>
        <w:t>竣工结算</w:t>
      </w:r>
    </w:p>
    <w:p w14:paraId="0DF07DF3">
      <w:pPr>
        <w:spacing w:before="293" w:line="220" w:lineRule="auto"/>
        <w:ind w:left="472"/>
        <w:rPr>
          <w:rFonts w:ascii="仿宋" w:hAnsi="仿宋" w:eastAsia="仿宋" w:cs="仿宋"/>
          <w:sz w:val="24"/>
          <w:szCs w:val="24"/>
        </w:rPr>
      </w:pPr>
      <w:r>
        <w:rPr>
          <w:rFonts w:ascii="仿宋" w:hAnsi="仿宋" w:eastAsia="仿宋" w:cs="仿宋"/>
          <w:spacing w:val="-5"/>
          <w:sz w:val="24"/>
          <w:szCs w:val="24"/>
        </w:rPr>
        <w:t>14.1</w:t>
      </w:r>
      <w:r>
        <w:rPr>
          <w:rFonts w:ascii="仿宋" w:hAnsi="仿宋" w:eastAsia="仿宋" w:cs="仿宋"/>
          <w:spacing w:val="22"/>
          <w:sz w:val="24"/>
          <w:szCs w:val="24"/>
        </w:rPr>
        <w:t xml:space="preserve"> </w:t>
      </w:r>
      <w:r>
        <w:rPr>
          <w:rFonts w:ascii="仿宋" w:hAnsi="仿宋" w:eastAsia="仿宋" w:cs="仿宋"/>
          <w:spacing w:val="-5"/>
          <w:sz w:val="24"/>
          <w:szCs w:val="24"/>
        </w:rPr>
        <w:t>竣工付款申请</w:t>
      </w:r>
    </w:p>
    <w:p w14:paraId="529055CF">
      <w:pPr>
        <w:spacing w:before="295" w:line="220" w:lineRule="auto"/>
        <w:ind w:left="461"/>
        <w:rPr>
          <w:rFonts w:ascii="仿宋" w:hAnsi="仿宋" w:eastAsia="仿宋" w:cs="仿宋"/>
          <w:sz w:val="24"/>
          <w:szCs w:val="24"/>
        </w:rPr>
      </w:pPr>
      <w:r>
        <w:rPr>
          <w:rFonts w:ascii="仿宋" w:hAnsi="仿宋" w:eastAsia="仿宋" w:cs="仿宋"/>
          <w:sz w:val="24"/>
          <w:szCs w:val="24"/>
        </w:rPr>
        <w:t>承包人提交竣工付款申请单的期限：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3DE28A3">
      <w:pPr>
        <w:spacing w:before="172" w:line="220" w:lineRule="auto"/>
        <w:ind w:left="463"/>
        <w:rPr>
          <w:rFonts w:ascii="仿宋" w:hAnsi="仿宋" w:eastAsia="仿宋" w:cs="仿宋"/>
          <w:sz w:val="24"/>
          <w:szCs w:val="24"/>
        </w:rPr>
      </w:pPr>
      <w:r>
        <w:rPr>
          <w:rFonts w:ascii="仿宋" w:hAnsi="仿宋" w:eastAsia="仿宋" w:cs="仿宋"/>
          <w:spacing w:val="-2"/>
          <w:sz w:val="24"/>
          <w:szCs w:val="24"/>
        </w:rPr>
        <w:t>竣工付款申请单应包括的内容：</w:t>
      </w:r>
      <w:r>
        <w:rPr>
          <w:rFonts w:ascii="仿宋" w:hAnsi="仿宋" w:eastAsia="仿宋" w:cs="仿宋"/>
          <w:sz w:val="24"/>
          <w:szCs w:val="24"/>
          <w:u w:val="single" w:color="auto"/>
        </w:rPr>
        <w:t xml:space="preserve">                                       </w:t>
      </w:r>
    </w:p>
    <w:p w14:paraId="6CCD31FA">
      <w:pPr>
        <w:pStyle w:val="2"/>
        <w:spacing w:line="310" w:lineRule="auto"/>
      </w:pPr>
    </w:p>
    <w:p w14:paraId="16133FEA">
      <w:pPr>
        <w:tabs>
          <w:tab w:val="left" w:pos="7165"/>
        </w:tabs>
        <w:spacing w:before="23" w:line="189" w:lineRule="auto"/>
        <w:ind w:left="445"/>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5D9F61D3">
      <w:pPr>
        <w:spacing w:before="228" w:line="222" w:lineRule="auto"/>
        <w:ind w:left="472"/>
        <w:rPr>
          <w:rFonts w:ascii="仿宋" w:hAnsi="仿宋" w:eastAsia="仿宋" w:cs="仿宋"/>
          <w:sz w:val="24"/>
          <w:szCs w:val="24"/>
        </w:rPr>
      </w:pPr>
      <w:r>
        <w:rPr>
          <w:rFonts w:ascii="仿宋" w:hAnsi="仿宋" w:eastAsia="仿宋" w:cs="仿宋"/>
          <w:spacing w:val="-5"/>
          <w:sz w:val="24"/>
          <w:szCs w:val="24"/>
        </w:rPr>
        <w:t>14.2</w:t>
      </w:r>
      <w:r>
        <w:rPr>
          <w:rFonts w:ascii="仿宋" w:hAnsi="仿宋" w:eastAsia="仿宋" w:cs="仿宋"/>
          <w:spacing w:val="22"/>
          <w:sz w:val="24"/>
          <w:szCs w:val="24"/>
        </w:rPr>
        <w:t xml:space="preserve"> </w:t>
      </w:r>
      <w:r>
        <w:rPr>
          <w:rFonts w:ascii="仿宋" w:hAnsi="仿宋" w:eastAsia="仿宋" w:cs="仿宋"/>
          <w:spacing w:val="-5"/>
          <w:sz w:val="24"/>
          <w:szCs w:val="24"/>
        </w:rPr>
        <w:t>竣工结算审核</w:t>
      </w:r>
    </w:p>
    <w:p w14:paraId="39A083EE">
      <w:pPr>
        <w:spacing w:before="291" w:line="220" w:lineRule="auto"/>
        <w:ind w:left="468"/>
        <w:rPr>
          <w:rFonts w:ascii="仿宋" w:hAnsi="仿宋" w:eastAsia="仿宋" w:cs="仿宋"/>
          <w:sz w:val="24"/>
          <w:szCs w:val="24"/>
        </w:rPr>
      </w:pPr>
      <w:r>
        <w:rPr>
          <w:rFonts w:ascii="仿宋" w:hAnsi="仿宋" w:eastAsia="仿宋" w:cs="仿宋"/>
          <w:sz w:val="24"/>
          <w:szCs w:val="24"/>
        </w:rPr>
        <w:t>发包人审批竣工付款申请单的期限：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81FEA0A">
      <w:pPr>
        <w:spacing w:before="175" w:line="222" w:lineRule="auto"/>
        <w:ind w:left="468"/>
        <w:rPr>
          <w:rFonts w:ascii="仿宋" w:hAnsi="仿宋" w:eastAsia="仿宋" w:cs="仿宋"/>
          <w:sz w:val="24"/>
          <w:szCs w:val="24"/>
        </w:rPr>
      </w:pPr>
      <w:r>
        <w:rPr>
          <w:rFonts w:ascii="仿宋" w:hAnsi="仿宋" w:eastAsia="仿宋" w:cs="仿宋"/>
          <w:sz w:val="24"/>
          <w:szCs w:val="24"/>
        </w:rPr>
        <w:t>发包人完成竣工付款的期限：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4A7CC81">
      <w:pPr>
        <w:spacing w:before="172" w:line="222" w:lineRule="auto"/>
        <w:ind w:left="468"/>
        <w:rPr>
          <w:rFonts w:ascii="仿宋" w:hAnsi="仿宋" w:eastAsia="仿宋" w:cs="仿宋"/>
          <w:sz w:val="24"/>
          <w:szCs w:val="24"/>
        </w:rPr>
      </w:pPr>
      <w:r>
        <w:rPr>
          <w:rFonts w:ascii="仿宋" w:hAnsi="仿宋" w:eastAsia="仿宋" w:cs="仿宋"/>
          <w:spacing w:val="-2"/>
          <w:sz w:val="24"/>
          <w:szCs w:val="24"/>
        </w:rPr>
        <w:t>关于竣工付款证书异议部分复核的方式和程序：</w:t>
      </w:r>
      <w:r>
        <w:rPr>
          <w:rFonts w:ascii="仿宋" w:hAnsi="仿宋" w:eastAsia="仿宋" w:cs="仿宋"/>
          <w:sz w:val="24"/>
          <w:szCs w:val="24"/>
          <w:u w:val="single" w:color="auto"/>
        </w:rPr>
        <w:t xml:space="preserve">                          </w:t>
      </w:r>
    </w:p>
    <w:p w14:paraId="26E19185">
      <w:pPr>
        <w:pStyle w:val="2"/>
        <w:spacing w:line="305" w:lineRule="auto"/>
      </w:pPr>
    </w:p>
    <w:p w14:paraId="0DB185F1">
      <w:pPr>
        <w:tabs>
          <w:tab w:val="left" w:pos="7285"/>
        </w:tabs>
        <w:spacing w:before="23" w:line="189" w:lineRule="auto"/>
        <w:ind w:left="445"/>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46B6C0D3">
      <w:pPr>
        <w:spacing w:before="229" w:line="222" w:lineRule="auto"/>
        <w:ind w:left="472"/>
        <w:rPr>
          <w:rFonts w:ascii="仿宋" w:hAnsi="仿宋" w:eastAsia="仿宋" w:cs="仿宋"/>
          <w:sz w:val="24"/>
          <w:szCs w:val="24"/>
        </w:rPr>
      </w:pPr>
      <w:r>
        <w:rPr>
          <w:rFonts w:ascii="仿宋" w:hAnsi="仿宋" w:eastAsia="仿宋" w:cs="仿宋"/>
          <w:spacing w:val="-7"/>
          <w:sz w:val="24"/>
          <w:szCs w:val="24"/>
        </w:rPr>
        <w:t>14.4</w:t>
      </w:r>
      <w:r>
        <w:rPr>
          <w:rFonts w:ascii="仿宋" w:hAnsi="仿宋" w:eastAsia="仿宋" w:cs="仿宋"/>
          <w:spacing w:val="28"/>
          <w:sz w:val="24"/>
          <w:szCs w:val="24"/>
        </w:rPr>
        <w:t xml:space="preserve"> </w:t>
      </w:r>
      <w:r>
        <w:rPr>
          <w:rFonts w:ascii="仿宋" w:hAnsi="仿宋" w:eastAsia="仿宋" w:cs="仿宋"/>
          <w:spacing w:val="-7"/>
          <w:sz w:val="24"/>
          <w:szCs w:val="24"/>
        </w:rPr>
        <w:t>最终结清</w:t>
      </w:r>
    </w:p>
    <w:p w14:paraId="025081D1">
      <w:pPr>
        <w:spacing w:before="292" w:line="220" w:lineRule="auto"/>
        <w:ind w:left="472"/>
        <w:rPr>
          <w:rFonts w:ascii="仿宋" w:hAnsi="仿宋" w:eastAsia="仿宋" w:cs="仿宋"/>
          <w:sz w:val="24"/>
          <w:szCs w:val="24"/>
        </w:rPr>
      </w:pPr>
      <w:r>
        <w:rPr>
          <w:rFonts w:ascii="仿宋" w:hAnsi="仿宋" w:eastAsia="仿宋" w:cs="仿宋"/>
          <w:spacing w:val="-4"/>
          <w:sz w:val="24"/>
          <w:szCs w:val="24"/>
        </w:rPr>
        <w:t>14.4.1</w:t>
      </w:r>
      <w:r>
        <w:rPr>
          <w:rFonts w:ascii="仿宋" w:hAnsi="仿宋" w:eastAsia="仿宋" w:cs="仿宋"/>
          <w:spacing w:val="24"/>
          <w:sz w:val="24"/>
          <w:szCs w:val="24"/>
        </w:rPr>
        <w:t xml:space="preserve"> </w:t>
      </w:r>
      <w:r>
        <w:rPr>
          <w:rFonts w:ascii="仿宋" w:hAnsi="仿宋" w:eastAsia="仿宋" w:cs="仿宋"/>
          <w:spacing w:val="-4"/>
          <w:sz w:val="24"/>
          <w:szCs w:val="24"/>
        </w:rPr>
        <w:t>最终结清申请单</w:t>
      </w:r>
    </w:p>
    <w:p w14:paraId="5C47B511">
      <w:pPr>
        <w:spacing w:before="173" w:line="220" w:lineRule="auto"/>
        <w:ind w:left="461"/>
        <w:rPr>
          <w:rFonts w:ascii="仿宋" w:hAnsi="仿宋" w:eastAsia="仿宋" w:cs="仿宋"/>
          <w:sz w:val="24"/>
          <w:szCs w:val="24"/>
        </w:rPr>
      </w:pPr>
      <w:r>
        <w:rPr>
          <w:rFonts w:ascii="仿宋" w:hAnsi="仿宋" w:eastAsia="仿宋" w:cs="仿宋"/>
          <w:sz w:val="24"/>
          <w:szCs w:val="24"/>
        </w:rPr>
        <w:t>承包人提交最终结清申请单的份数：</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684C84B">
      <w:pPr>
        <w:spacing w:before="174" w:line="220" w:lineRule="auto"/>
        <w:ind w:left="461"/>
        <w:rPr>
          <w:rFonts w:ascii="仿宋" w:hAnsi="仿宋" w:eastAsia="仿宋" w:cs="仿宋"/>
          <w:sz w:val="24"/>
          <w:szCs w:val="24"/>
        </w:rPr>
      </w:pPr>
      <w:r>
        <w:rPr>
          <w:rFonts w:ascii="仿宋" w:hAnsi="仿宋" w:eastAsia="仿宋" w:cs="仿宋"/>
          <w:sz w:val="24"/>
          <w:szCs w:val="24"/>
        </w:rPr>
        <w:t>承包人提交最终结算申请单的期限：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5451DDC">
      <w:pPr>
        <w:spacing w:line="220" w:lineRule="auto"/>
        <w:rPr>
          <w:rFonts w:ascii="仿宋" w:hAnsi="仿宋" w:eastAsia="仿宋" w:cs="仿宋"/>
          <w:sz w:val="24"/>
          <w:szCs w:val="24"/>
        </w:rPr>
        <w:sectPr>
          <w:footerReference r:id="rId42" w:type="default"/>
          <w:pgSz w:w="11906" w:h="16839"/>
          <w:pgMar w:top="513" w:right="1470" w:bottom="1137" w:left="1524" w:header="0" w:footer="986" w:gutter="0"/>
          <w:pgNumType w:fmt="decimal"/>
          <w:cols w:space="720" w:num="1"/>
        </w:sectPr>
      </w:pPr>
    </w:p>
    <w:p w14:paraId="505D0F02">
      <w:pPr>
        <w:spacing w:before="49" w:line="222" w:lineRule="auto"/>
        <w:ind w:left="489"/>
        <w:rPr>
          <w:rFonts w:ascii="仿宋" w:hAnsi="仿宋" w:eastAsia="仿宋" w:cs="仿宋"/>
          <w:sz w:val="24"/>
          <w:szCs w:val="24"/>
        </w:rPr>
      </w:pPr>
      <w:r>
        <w:rPr>
          <w:rFonts w:ascii="仿宋" w:hAnsi="仿宋" w:eastAsia="仿宋" w:cs="仿宋"/>
          <w:spacing w:val="-2"/>
          <w:sz w:val="24"/>
          <w:szCs w:val="24"/>
        </w:rPr>
        <w:t>14.4.2 最终结清证书和支付</w:t>
      </w:r>
    </w:p>
    <w:p w14:paraId="72CFB978">
      <w:pPr>
        <w:spacing w:before="171" w:line="220" w:lineRule="auto"/>
        <w:ind w:left="484"/>
        <w:rPr>
          <w:rFonts w:ascii="仿宋" w:hAnsi="仿宋" w:eastAsia="仿宋" w:cs="仿宋"/>
          <w:sz w:val="24"/>
          <w:szCs w:val="24"/>
        </w:rPr>
      </w:pPr>
      <w:r>
        <w:rPr>
          <w:rFonts w:ascii="仿宋" w:hAnsi="仿宋" w:eastAsia="仿宋" w:cs="仿宋"/>
          <w:spacing w:val="-2"/>
          <w:sz w:val="24"/>
          <w:szCs w:val="24"/>
        </w:rPr>
        <w:t>（1）发包人完成最终结清申请单的审批并颁发最终结清证书的期限：</w:t>
      </w:r>
      <w:r>
        <w:rPr>
          <w:rFonts w:ascii="仿宋" w:hAnsi="仿宋" w:eastAsia="仿宋" w:cs="仿宋"/>
          <w:spacing w:val="-2"/>
          <w:sz w:val="24"/>
          <w:szCs w:val="24"/>
          <w:u w:val="single" w:color="auto"/>
        </w:rPr>
        <w:t xml:space="preserve">          </w:t>
      </w:r>
    </w:p>
    <w:p w14:paraId="3D7AD604">
      <w:pPr>
        <w:pStyle w:val="2"/>
        <w:spacing w:line="253" w:lineRule="auto"/>
      </w:pPr>
    </w:p>
    <w:p w14:paraId="31A20471">
      <w:pPr>
        <w:spacing w:before="78" w:line="115" w:lineRule="exact"/>
        <w:ind w:left="17"/>
        <w:rPr>
          <w:rFonts w:ascii="仿宋" w:hAnsi="仿宋" w:eastAsia="仿宋" w:cs="仿宋"/>
          <w:sz w:val="24"/>
          <w:szCs w:val="24"/>
        </w:rPr>
      </w:pPr>
      <w:r>
        <w:rPr>
          <w:rFonts w:ascii="仿宋" w:hAnsi="仿宋" w:eastAsia="仿宋" w:cs="仿宋"/>
          <w:position w:val="2"/>
          <w:sz w:val="24"/>
          <w:szCs w:val="24"/>
        </w:rPr>
        <w:t>。</w:t>
      </w:r>
    </w:p>
    <w:p w14:paraId="660D8A17">
      <w:pPr>
        <w:spacing w:before="185" w:line="222" w:lineRule="auto"/>
        <w:ind w:left="484"/>
        <w:rPr>
          <w:rFonts w:ascii="仿宋" w:hAnsi="仿宋" w:eastAsia="仿宋" w:cs="仿宋"/>
          <w:sz w:val="24"/>
          <w:szCs w:val="24"/>
        </w:rPr>
      </w:pPr>
      <w:r>
        <w:rPr>
          <w:rFonts w:ascii="仿宋" w:hAnsi="仿宋" w:eastAsia="仿宋" w:cs="仿宋"/>
          <w:sz w:val="24"/>
          <w:szCs w:val="24"/>
        </w:rPr>
        <w:t>（2）发包人完成支付的期限：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8EDA895">
      <w:pPr>
        <w:spacing w:before="291" w:line="221" w:lineRule="auto"/>
        <w:ind w:left="489"/>
        <w:outlineLvl w:val="2"/>
        <w:rPr>
          <w:rFonts w:ascii="仿宋" w:hAnsi="仿宋" w:eastAsia="仿宋" w:cs="仿宋"/>
          <w:sz w:val="24"/>
          <w:szCs w:val="24"/>
        </w:rPr>
      </w:pPr>
      <w:r>
        <w:rPr>
          <w:rFonts w:ascii="仿宋" w:hAnsi="仿宋" w:eastAsia="仿宋" w:cs="仿宋"/>
          <w:spacing w:val="-3"/>
          <w:sz w:val="24"/>
          <w:szCs w:val="24"/>
        </w:rPr>
        <w:t>15. 缺陷责任期与保修</w:t>
      </w:r>
    </w:p>
    <w:p w14:paraId="6814D07A">
      <w:pPr>
        <w:spacing w:before="291" w:line="222" w:lineRule="auto"/>
        <w:ind w:left="489"/>
        <w:rPr>
          <w:rFonts w:ascii="仿宋" w:hAnsi="仿宋" w:eastAsia="仿宋" w:cs="仿宋"/>
          <w:sz w:val="24"/>
          <w:szCs w:val="24"/>
        </w:rPr>
      </w:pPr>
      <w:r>
        <w:rPr>
          <w:rFonts w:ascii="仿宋" w:hAnsi="仿宋" w:eastAsia="仿宋" w:cs="仿宋"/>
          <w:spacing w:val="-3"/>
          <w:sz w:val="24"/>
          <w:szCs w:val="24"/>
        </w:rPr>
        <w:t>15.2缺陷责任期</w:t>
      </w:r>
    </w:p>
    <w:p w14:paraId="277C7661">
      <w:pPr>
        <w:spacing w:before="292" w:line="222" w:lineRule="auto"/>
        <w:ind w:left="477"/>
        <w:rPr>
          <w:rFonts w:ascii="仿宋" w:hAnsi="仿宋" w:eastAsia="仿宋" w:cs="仿宋"/>
          <w:sz w:val="24"/>
          <w:szCs w:val="24"/>
        </w:rPr>
      </w:pPr>
      <w:r>
        <w:rPr>
          <w:rFonts w:ascii="仿宋" w:hAnsi="仿宋" w:eastAsia="仿宋" w:cs="仿宋"/>
          <w:spacing w:val="-2"/>
          <w:sz w:val="24"/>
          <w:szCs w:val="24"/>
        </w:rPr>
        <w:t>缺陷责任期的具体期限：</w:t>
      </w:r>
      <w:r>
        <w:rPr>
          <w:rFonts w:ascii="仿宋" w:hAnsi="仿宋" w:eastAsia="仿宋" w:cs="仿宋"/>
          <w:sz w:val="24"/>
          <w:szCs w:val="24"/>
          <w:u w:val="single" w:color="auto"/>
        </w:rPr>
        <w:t xml:space="preserve">                                              </w:t>
      </w:r>
    </w:p>
    <w:p w14:paraId="2956681A">
      <w:pPr>
        <w:pStyle w:val="2"/>
        <w:spacing w:line="308" w:lineRule="auto"/>
      </w:pPr>
    </w:p>
    <w:p w14:paraId="0A11743D">
      <w:pPr>
        <w:tabs>
          <w:tab w:val="left" w:pos="8502"/>
        </w:tabs>
        <w:spacing w:before="24" w:line="189" w:lineRule="auto"/>
        <w:ind w:left="462"/>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5FEB6CE4">
      <w:pPr>
        <w:spacing w:before="226" w:line="221" w:lineRule="auto"/>
        <w:ind w:left="489"/>
        <w:rPr>
          <w:rFonts w:ascii="仿宋" w:hAnsi="仿宋" w:eastAsia="仿宋" w:cs="仿宋"/>
          <w:sz w:val="24"/>
          <w:szCs w:val="24"/>
        </w:rPr>
      </w:pPr>
      <w:r>
        <w:rPr>
          <w:rFonts w:ascii="仿宋" w:hAnsi="仿宋" w:eastAsia="仿宋" w:cs="仿宋"/>
          <w:spacing w:val="-6"/>
          <w:sz w:val="24"/>
          <w:szCs w:val="24"/>
        </w:rPr>
        <w:t>15.3</w:t>
      </w:r>
      <w:r>
        <w:rPr>
          <w:rFonts w:ascii="仿宋" w:hAnsi="仿宋" w:eastAsia="仿宋" w:cs="仿宋"/>
          <w:spacing w:val="26"/>
          <w:sz w:val="24"/>
          <w:szCs w:val="24"/>
        </w:rPr>
        <w:t xml:space="preserve"> </w:t>
      </w:r>
      <w:r>
        <w:rPr>
          <w:rFonts w:ascii="仿宋" w:hAnsi="仿宋" w:eastAsia="仿宋" w:cs="仿宋"/>
          <w:spacing w:val="-6"/>
          <w:sz w:val="24"/>
          <w:szCs w:val="24"/>
        </w:rPr>
        <w:t>质量保证金</w:t>
      </w:r>
    </w:p>
    <w:p w14:paraId="6373324A">
      <w:pPr>
        <w:spacing w:before="293" w:line="221" w:lineRule="auto"/>
        <w:ind w:left="485"/>
        <w:rPr>
          <w:rFonts w:ascii="仿宋" w:hAnsi="仿宋" w:eastAsia="仿宋" w:cs="仿宋"/>
          <w:sz w:val="24"/>
          <w:szCs w:val="24"/>
        </w:rPr>
      </w:pPr>
      <w:r>
        <w:rPr>
          <w:rFonts w:ascii="仿宋" w:hAnsi="仿宋" w:eastAsia="仿宋" w:cs="仿宋"/>
          <w:sz w:val="24"/>
          <w:szCs w:val="24"/>
        </w:rPr>
        <w:t>关于是否扣留质量保证金的约定：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2A161CC">
      <w:pPr>
        <w:spacing w:before="174" w:line="221" w:lineRule="auto"/>
        <w:ind w:left="489"/>
        <w:rPr>
          <w:rFonts w:ascii="仿宋" w:hAnsi="仿宋" w:eastAsia="仿宋" w:cs="仿宋"/>
          <w:sz w:val="24"/>
          <w:szCs w:val="24"/>
        </w:rPr>
      </w:pPr>
      <w:r>
        <w:rPr>
          <w:rFonts w:ascii="仿宋" w:hAnsi="仿宋" w:eastAsia="仿宋" w:cs="仿宋"/>
          <w:spacing w:val="-2"/>
          <w:sz w:val="24"/>
          <w:szCs w:val="24"/>
        </w:rPr>
        <w:t>15.3.1 承包人提供质量保证金的方式</w:t>
      </w:r>
    </w:p>
    <w:p w14:paraId="1F848E10">
      <w:pPr>
        <w:spacing w:before="171" w:line="221" w:lineRule="auto"/>
        <w:ind w:left="484"/>
        <w:rPr>
          <w:rFonts w:ascii="仿宋" w:hAnsi="仿宋" w:eastAsia="仿宋" w:cs="仿宋"/>
          <w:sz w:val="24"/>
          <w:szCs w:val="24"/>
        </w:rPr>
      </w:pPr>
      <w:r>
        <w:rPr>
          <w:rFonts w:ascii="仿宋" w:hAnsi="仿宋" w:eastAsia="仿宋" w:cs="仿宋"/>
          <w:spacing w:val="-2"/>
          <w:sz w:val="24"/>
          <w:szCs w:val="24"/>
        </w:rPr>
        <w:t>质量保证金采用以下第</w:t>
      </w:r>
      <w:r>
        <w:rPr>
          <w:rFonts w:ascii="仿宋" w:hAnsi="仿宋" w:eastAsia="仿宋" w:cs="仿宋"/>
          <w:spacing w:val="-2"/>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2"/>
          <w:sz w:val="24"/>
          <w:szCs w:val="24"/>
        </w:rPr>
        <w:t>种方式：</w:t>
      </w:r>
    </w:p>
    <w:p w14:paraId="59D33216">
      <w:pPr>
        <w:spacing w:before="173" w:line="221" w:lineRule="auto"/>
        <w:ind w:left="484"/>
        <w:rPr>
          <w:rFonts w:ascii="仿宋" w:hAnsi="仿宋" w:eastAsia="仿宋" w:cs="仿宋"/>
          <w:sz w:val="24"/>
          <w:szCs w:val="24"/>
        </w:rPr>
      </w:pPr>
      <w:r>
        <w:rPr>
          <w:rFonts w:ascii="仿宋" w:hAnsi="仿宋" w:eastAsia="仿宋" w:cs="仿宋"/>
          <w:spacing w:val="-2"/>
          <w:sz w:val="24"/>
          <w:szCs w:val="24"/>
        </w:rPr>
        <w:t>（1）质量保证金保函，保证金额为</w:t>
      </w:r>
      <w:r>
        <w:rPr>
          <w:rFonts w:ascii="仿宋" w:hAnsi="仿宋" w:eastAsia="仿宋" w:cs="仿宋"/>
          <w:spacing w:val="4"/>
          <w:sz w:val="24"/>
          <w:szCs w:val="24"/>
        </w:rPr>
        <w:t>：</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229EB719">
      <w:pPr>
        <w:spacing w:before="175" w:line="222" w:lineRule="auto"/>
        <w:ind w:left="484"/>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2"/>
          <w:sz w:val="24"/>
          <w:szCs w:val="24"/>
          <w:u w:val="single" w:color="auto"/>
        </w:rPr>
        <w:t xml:space="preserve">    </w:t>
      </w:r>
      <w:r>
        <w:rPr>
          <w:rFonts w:ascii="仿宋" w:hAnsi="仿宋" w:eastAsia="仿宋" w:cs="仿宋"/>
          <w:spacing w:val="-116"/>
          <w:sz w:val="24"/>
          <w:szCs w:val="24"/>
        </w:rPr>
        <w:t xml:space="preserve"> </w:t>
      </w:r>
      <w:r>
        <w:rPr>
          <w:rFonts w:ascii="仿宋" w:hAnsi="仿宋" w:eastAsia="仿宋" w:cs="仿宋"/>
          <w:spacing w:val="-2"/>
          <w:sz w:val="24"/>
          <w:szCs w:val="24"/>
        </w:rPr>
        <w:t>%的工程款；</w:t>
      </w:r>
    </w:p>
    <w:p w14:paraId="2325870E">
      <w:pPr>
        <w:spacing w:before="168" w:line="222" w:lineRule="auto"/>
        <w:ind w:left="484"/>
        <w:rPr>
          <w:rFonts w:ascii="仿宋" w:hAnsi="仿宋" w:eastAsia="仿宋" w:cs="仿宋"/>
          <w:sz w:val="24"/>
          <w:szCs w:val="24"/>
        </w:rPr>
      </w:pPr>
      <w:r>
        <w:rPr>
          <w:rFonts w:ascii="仿宋" w:hAnsi="仿宋" w:eastAsia="仿宋" w:cs="仿宋"/>
          <w:sz w:val="24"/>
          <w:szCs w:val="24"/>
        </w:rPr>
        <w:t>（3）其他方式: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3FAAF75">
      <w:pPr>
        <w:spacing w:before="173" w:line="221" w:lineRule="auto"/>
        <w:ind w:left="489"/>
        <w:rPr>
          <w:rFonts w:ascii="仿宋" w:hAnsi="仿宋" w:eastAsia="仿宋" w:cs="仿宋"/>
          <w:sz w:val="24"/>
          <w:szCs w:val="24"/>
        </w:rPr>
      </w:pPr>
      <w:r>
        <w:rPr>
          <w:rFonts w:ascii="仿宋" w:hAnsi="仿宋" w:eastAsia="仿宋" w:cs="仿宋"/>
          <w:spacing w:val="-2"/>
          <w:sz w:val="24"/>
          <w:szCs w:val="24"/>
        </w:rPr>
        <w:t>15.3.2 质量保证金的扣留</w:t>
      </w:r>
    </w:p>
    <w:p w14:paraId="65F1CD56">
      <w:pPr>
        <w:spacing w:before="173" w:line="221" w:lineRule="auto"/>
        <w:ind w:left="484"/>
        <w:rPr>
          <w:rFonts w:ascii="仿宋" w:hAnsi="仿宋" w:eastAsia="仿宋" w:cs="仿宋"/>
          <w:sz w:val="24"/>
          <w:szCs w:val="24"/>
        </w:rPr>
      </w:pPr>
      <w:r>
        <w:rPr>
          <w:rFonts w:ascii="仿宋" w:hAnsi="仿宋" w:eastAsia="仿宋" w:cs="仿宋"/>
          <w:spacing w:val="-2"/>
          <w:sz w:val="24"/>
          <w:szCs w:val="24"/>
        </w:rPr>
        <w:t>质量保证金的扣留采取以下第</w:t>
      </w:r>
      <w:r>
        <w:rPr>
          <w:rFonts w:ascii="仿宋" w:hAnsi="仿宋" w:eastAsia="仿宋" w:cs="仿宋"/>
          <w:spacing w:val="-2"/>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
          <w:sz w:val="24"/>
          <w:szCs w:val="24"/>
        </w:rPr>
        <w:t>种方式：</w:t>
      </w:r>
    </w:p>
    <w:p w14:paraId="48EE1971">
      <w:pPr>
        <w:spacing w:before="173" w:line="288" w:lineRule="auto"/>
        <w:ind w:right="184" w:firstLine="484"/>
        <w:rPr>
          <w:rFonts w:ascii="仿宋" w:hAnsi="仿宋" w:eastAsia="仿宋" w:cs="仿宋"/>
          <w:sz w:val="24"/>
          <w:szCs w:val="24"/>
        </w:rPr>
      </w:pPr>
      <w:r>
        <w:rPr>
          <w:rFonts w:ascii="仿宋" w:hAnsi="仿宋" w:eastAsia="仿宋" w:cs="仿宋"/>
          <w:spacing w:val="-1"/>
          <w:sz w:val="24"/>
          <w:szCs w:val="24"/>
        </w:rPr>
        <w:t>（1）在支付工程进度款时逐次扣留，在此情形下，质量保证金的计算基数不包括预付款的支付、扣回以及价格调整的金额；</w:t>
      </w:r>
    </w:p>
    <w:p w14:paraId="2685432C">
      <w:pPr>
        <w:spacing w:before="172" w:line="220" w:lineRule="auto"/>
        <w:ind w:left="484"/>
        <w:rPr>
          <w:rFonts w:ascii="仿宋" w:hAnsi="仿宋" w:eastAsia="仿宋" w:cs="仿宋"/>
          <w:sz w:val="24"/>
          <w:szCs w:val="24"/>
        </w:rPr>
      </w:pPr>
      <w:r>
        <w:rPr>
          <w:rFonts w:ascii="仿宋" w:hAnsi="仿宋" w:eastAsia="仿宋" w:cs="仿宋"/>
          <w:spacing w:val="-1"/>
          <w:sz w:val="24"/>
          <w:szCs w:val="24"/>
        </w:rPr>
        <w:t>（2）工程竣工结算时一次性扣留质量保证金；</w:t>
      </w:r>
    </w:p>
    <w:p w14:paraId="23C91900">
      <w:pPr>
        <w:spacing w:before="171" w:line="222" w:lineRule="auto"/>
        <w:ind w:left="484"/>
        <w:rPr>
          <w:rFonts w:ascii="仿宋" w:hAnsi="仿宋" w:eastAsia="仿宋" w:cs="仿宋"/>
          <w:sz w:val="24"/>
          <w:szCs w:val="24"/>
        </w:rPr>
      </w:pPr>
      <w:r>
        <w:rPr>
          <w:rFonts w:ascii="仿宋" w:hAnsi="仿宋" w:eastAsia="仿宋" w:cs="仿宋"/>
          <w:sz w:val="24"/>
          <w:szCs w:val="24"/>
        </w:rPr>
        <w:t>（3）其他扣留方式: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02C1266">
      <w:pPr>
        <w:spacing w:before="173" w:line="221" w:lineRule="auto"/>
        <w:ind w:left="485"/>
        <w:rPr>
          <w:rFonts w:ascii="仿宋" w:hAnsi="仿宋" w:eastAsia="仿宋" w:cs="仿宋"/>
          <w:sz w:val="24"/>
          <w:szCs w:val="24"/>
        </w:rPr>
      </w:pPr>
      <w:r>
        <w:rPr>
          <w:rFonts w:ascii="仿宋" w:hAnsi="仿宋" w:eastAsia="仿宋" w:cs="仿宋"/>
          <w:spacing w:val="-2"/>
          <w:sz w:val="24"/>
          <w:szCs w:val="24"/>
        </w:rPr>
        <w:t>关于质量保证金的补充约定：</w:t>
      </w:r>
      <w:r>
        <w:rPr>
          <w:rFonts w:ascii="仿宋" w:hAnsi="仿宋" w:eastAsia="仿宋" w:cs="仿宋"/>
          <w:sz w:val="24"/>
          <w:szCs w:val="24"/>
          <w:u w:val="single" w:color="auto"/>
        </w:rPr>
        <w:t xml:space="preserve">                                         </w:t>
      </w:r>
    </w:p>
    <w:p w14:paraId="64972443">
      <w:pPr>
        <w:pStyle w:val="2"/>
        <w:spacing w:line="309" w:lineRule="auto"/>
      </w:pPr>
    </w:p>
    <w:p w14:paraId="46449D86">
      <w:pPr>
        <w:tabs>
          <w:tab w:val="left" w:pos="7302"/>
        </w:tabs>
        <w:spacing w:before="23" w:line="189" w:lineRule="auto"/>
        <w:ind w:left="462"/>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70214D77">
      <w:pPr>
        <w:spacing w:before="226" w:line="221" w:lineRule="auto"/>
        <w:ind w:left="489"/>
        <w:rPr>
          <w:rFonts w:ascii="仿宋" w:hAnsi="仿宋" w:eastAsia="仿宋" w:cs="仿宋"/>
          <w:sz w:val="24"/>
          <w:szCs w:val="24"/>
        </w:rPr>
      </w:pPr>
      <w:r>
        <w:rPr>
          <w:rFonts w:ascii="仿宋" w:hAnsi="仿宋" w:eastAsia="仿宋" w:cs="仿宋"/>
          <w:spacing w:val="-5"/>
          <w:sz w:val="24"/>
          <w:szCs w:val="24"/>
        </w:rPr>
        <w:t>15.4保修</w:t>
      </w:r>
    </w:p>
    <w:p w14:paraId="071C8020">
      <w:pPr>
        <w:spacing w:before="294" w:line="221" w:lineRule="auto"/>
        <w:ind w:left="489"/>
        <w:rPr>
          <w:rFonts w:ascii="仿宋" w:hAnsi="仿宋" w:eastAsia="仿宋" w:cs="仿宋"/>
          <w:sz w:val="24"/>
          <w:szCs w:val="24"/>
        </w:rPr>
      </w:pPr>
      <w:r>
        <w:rPr>
          <w:rFonts w:ascii="仿宋" w:hAnsi="仿宋" w:eastAsia="仿宋" w:cs="仿宋"/>
          <w:spacing w:val="-5"/>
          <w:sz w:val="24"/>
          <w:szCs w:val="24"/>
        </w:rPr>
        <w:t>15.4.1</w:t>
      </w:r>
      <w:r>
        <w:rPr>
          <w:rFonts w:ascii="仿宋" w:hAnsi="仿宋" w:eastAsia="仿宋" w:cs="仿宋"/>
          <w:spacing w:val="22"/>
          <w:sz w:val="24"/>
          <w:szCs w:val="24"/>
        </w:rPr>
        <w:t xml:space="preserve"> </w:t>
      </w:r>
      <w:r>
        <w:rPr>
          <w:rFonts w:ascii="仿宋" w:hAnsi="仿宋" w:eastAsia="仿宋" w:cs="仿宋"/>
          <w:spacing w:val="-5"/>
          <w:sz w:val="24"/>
          <w:szCs w:val="24"/>
        </w:rPr>
        <w:t>保修责任</w:t>
      </w:r>
    </w:p>
    <w:p w14:paraId="7EDA6076">
      <w:pPr>
        <w:spacing w:before="173" w:line="221" w:lineRule="auto"/>
        <w:ind w:left="472"/>
        <w:rPr>
          <w:rFonts w:ascii="仿宋" w:hAnsi="仿宋" w:eastAsia="仿宋" w:cs="仿宋"/>
          <w:sz w:val="24"/>
          <w:szCs w:val="24"/>
        </w:rPr>
      </w:pPr>
      <w:r>
        <w:rPr>
          <w:rFonts w:ascii="仿宋" w:hAnsi="仿宋" w:eastAsia="仿宋" w:cs="仿宋"/>
          <w:spacing w:val="-2"/>
          <w:sz w:val="24"/>
          <w:szCs w:val="24"/>
        </w:rPr>
        <w:t>工程保修期为：</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5FEF39B7">
      <w:pPr>
        <w:pStyle w:val="2"/>
        <w:spacing w:line="307" w:lineRule="auto"/>
      </w:pPr>
    </w:p>
    <w:p w14:paraId="00D4E5E5">
      <w:pPr>
        <w:tabs>
          <w:tab w:val="left" w:pos="7302"/>
        </w:tabs>
        <w:spacing w:before="23" w:line="189" w:lineRule="auto"/>
        <w:ind w:left="462"/>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7EFB83EA">
      <w:pPr>
        <w:spacing w:before="229" w:line="222" w:lineRule="auto"/>
        <w:ind w:left="489"/>
        <w:rPr>
          <w:rFonts w:ascii="仿宋" w:hAnsi="仿宋" w:eastAsia="仿宋" w:cs="仿宋"/>
          <w:sz w:val="24"/>
          <w:szCs w:val="24"/>
        </w:rPr>
      </w:pPr>
      <w:r>
        <w:rPr>
          <w:rFonts w:ascii="仿宋" w:hAnsi="仿宋" w:eastAsia="仿宋" w:cs="仿宋"/>
          <w:spacing w:val="-5"/>
          <w:sz w:val="24"/>
          <w:szCs w:val="24"/>
        </w:rPr>
        <w:t>15.4.3</w:t>
      </w:r>
      <w:r>
        <w:rPr>
          <w:rFonts w:ascii="仿宋" w:hAnsi="仿宋" w:eastAsia="仿宋" w:cs="仿宋"/>
          <w:spacing w:val="22"/>
          <w:sz w:val="24"/>
          <w:szCs w:val="24"/>
        </w:rPr>
        <w:t xml:space="preserve"> </w:t>
      </w:r>
      <w:r>
        <w:rPr>
          <w:rFonts w:ascii="仿宋" w:hAnsi="仿宋" w:eastAsia="仿宋" w:cs="仿宋"/>
          <w:spacing w:val="-5"/>
          <w:sz w:val="24"/>
          <w:szCs w:val="24"/>
        </w:rPr>
        <w:t>修复通知</w:t>
      </w:r>
    </w:p>
    <w:p w14:paraId="5DDAB886">
      <w:pPr>
        <w:spacing w:before="172" w:line="220" w:lineRule="auto"/>
        <w:ind w:left="467"/>
        <w:rPr>
          <w:rFonts w:ascii="仿宋" w:hAnsi="仿宋" w:eastAsia="仿宋" w:cs="仿宋"/>
          <w:sz w:val="24"/>
          <w:szCs w:val="24"/>
        </w:rPr>
      </w:pPr>
      <w:r>
        <w:rPr>
          <w:rFonts w:ascii="仿宋" w:hAnsi="仿宋" w:eastAsia="仿宋" w:cs="仿宋"/>
          <w:spacing w:val="-1"/>
          <w:sz w:val="24"/>
          <w:szCs w:val="24"/>
        </w:rPr>
        <w:t>承包人收到保修通知并到达工程现场的合理时间：</w:t>
      </w:r>
      <w:r>
        <w:rPr>
          <w:rFonts w:ascii="仿宋" w:hAnsi="仿宋" w:eastAsia="仿宋" w:cs="仿宋"/>
          <w:sz w:val="24"/>
          <w:szCs w:val="24"/>
          <w:u w:val="single" w:color="auto"/>
        </w:rPr>
        <w:t xml:space="preserve">                         </w:t>
      </w:r>
    </w:p>
    <w:p w14:paraId="24903E27">
      <w:pPr>
        <w:pStyle w:val="2"/>
        <w:spacing w:line="308" w:lineRule="auto"/>
      </w:pPr>
    </w:p>
    <w:p w14:paraId="02DC05DC">
      <w:pPr>
        <w:tabs>
          <w:tab w:val="left" w:pos="5142"/>
        </w:tabs>
        <w:spacing w:before="23" w:line="189" w:lineRule="auto"/>
        <w:ind w:left="462"/>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7A85F1A8">
      <w:pPr>
        <w:pStyle w:val="2"/>
        <w:spacing w:line="268" w:lineRule="auto"/>
      </w:pPr>
    </w:p>
    <w:p w14:paraId="593DB564">
      <w:pPr>
        <w:spacing w:before="79" w:line="224" w:lineRule="auto"/>
        <w:ind w:left="489"/>
        <w:outlineLvl w:val="2"/>
        <w:rPr>
          <w:rFonts w:ascii="仿宋" w:hAnsi="仿宋" w:eastAsia="仿宋" w:cs="仿宋"/>
          <w:sz w:val="24"/>
          <w:szCs w:val="24"/>
        </w:rPr>
      </w:pPr>
      <w:r>
        <w:rPr>
          <w:rFonts w:ascii="仿宋" w:hAnsi="仿宋" w:eastAsia="仿宋" w:cs="仿宋"/>
          <w:spacing w:val="-9"/>
          <w:sz w:val="24"/>
          <w:szCs w:val="24"/>
        </w:rPr>
        <w:t>16.</w:t>
      </w:r>
      <w:r>
        <w:rPr>
          <w:rFonts w:ascii="仿宋" w:hAnsi="仿宋" w:eastAsia="仿宋" w:cs="仿宋"/>
          <w:spacing w:val="17"/>
          <w:sz w:val="24"/>
          <w:szCs w:val="24"/>
        </w:rPr>
        <w:t xml:space="preserve"> </w:t>
      </w:r>
      <w:r>
        <w:rPr>
          <w:rFonts w:ascii="仿宋" w:hAnsi="仿宋" w:eastAsia="仿宋" w:cs="仿宋"/>
          <w:spacing w:val="-9"/>
          <w:sz w:val="24"/>
          <w:szCs w:val="24"/>
        </w:rPr>
        <w:t>违约</w:t>
      </w:r>
    </w:p>
    <w:p w14:paraId="7A8FC6DB">
      <w:pPr>
        <w:spacing w:line="224" w:lineRule="auto"/>
        <w:rPr>
          <w:rFonts w:ascii="仿宋" w:hAnsi="仿宋" w:eastAsia="仿宋" w:cs="仿宋"/>
          <w:sz w:val="24"/>
          <w:szCs w:val="24"/>
        </w:rPr>
        <w:sectPr>
          <w:footerReference r:id="rId43" w:type="default"/>
          <w:pgSz w:w="11906" w:h="16839"/>
          <w:pgMar w:top="513" w:right="1470" w:bottom="1137" w:left="1507" w:header="0" w:footer="986" w:gutter="0"/>
          <w:pgNumType w:fmt="decimal"/>
          <w:cols w:space="720" w:num="1"/>
        </w:sectPr>
      </w:pPr>
    </w:p>
    <w:p w14:paraId="48245334">
      <w:pPr>
        <w:spacing w:before="48" w:line="224" w:lineRule="auto"/>
        <w:ind w:left="506"/>
        <w:rPr>
          <w:rFonts w:ascii="仿宋" w:hAnsi="仿宋" w:eastAsia="仿宋" w:cs="仿宋"/>
          <w:sz w:val="24"/>
          <w:szCs w:val="24"/>
        </w:rPr>
      </w:pPr>
      <w:r>
        <w:rPr>
          <w:rFonts w:ascii="仿宋" w:hAnsi="仿宋" w:eastAsia="仿宋" w:cs="仿宋"/>
          <w:spacing w:val="-6"/>
          <w:sz w:val="24"/>
          <w:szCs w:val="24"/>
        </w:rPr>
        <w:t>16.1</w:t>
      </w:r>
      <w:r>
        <w:rPr>
          <w:rFonts w:ascii="仿宋" w:hAnsi="仿宋" w:eastAsia="仿宋" w:cs="仿宋"/>
          <w:spacing w:val="26"/>
          <w:sz w:val="24"/>
          <w:szCs w:val="24"/>
        </w:rPr>
        <w:t xml:space="preserve"> </w:t>
      </w:r>
      <w:r>
        <w:rPr>
          <w:rFonts w:ascii="仿宋" w:hAnsi="仿宋" w:eastAsia="仿宋" w:cs="仿宋"/>
          <w:spacing w:val="-6"/>
          <w:sz w:val="24"/>
          <w:szCs w:val="24"/>
        </w:rPr>
        <w:t>发包人违约</w:t>
      </w:r>
    </w:p>
    <w:p w14:paraId="4DD27CC2">
      <w:pPr>
        <w:spacing w:before="290" w:line="222" w:lineRule="auto"/>
        <w:ind w:left="506"/>
        <w:rPr>
          <w:rFonts w:ascii="仿宋" w:hAnsi="仿宋" w:eastAsia="仿宋" w:cs="仿宋"/>
          <w:sz w:val="24"/>
          <w:szCs w:val="24"/>
        </w:rPr>
      </w:pPr>
      <w:r>
        <w:rPr>
          <w:rFonts w:ascii="仿宋" w:hAnsi="仿宋" w:eastAsia="仿宋" w:cs="仿宋"/>
          <w:spacing w:val="-2"/>
          <w:sz w:val="24"/>
          <w:szCs w:val="24"/>
        </w:rPr>
        <w:t>16.1.1发包人违约的情形</w:t>
      </w:r>
    </w:p>
    <w:p w14:paraId="4BF6459F">
      <w:pPr>
        <w:spacing w:before="168" w:line="222" w:lineRule="auto"/>
        <w:ind w:left="502"/>
        <w:rPr>
          <w:rFonts w:ascii="仿宋" w:hAnsi="仿宋" w:eastAsia="仿宋" w:cs="仿宋"/>
          <w:sz w:val="24"/>
          <w:szCs w:val="24"/>
        </w:rPr>
      </w:pPr>
      <w:r>
        <w:rPr>
          <w:rFonts w:ascii="仿宋" w:hAnsi="仿宋" w:eastAsia="仿宋" w:cs="仿宋"/>
          <w:spacing w:val="-2"/>
          <w:sz w:val="24"/>
          <w:szCs w:val="24"/>
        </w:rPr>
        <w:t>发包人违约的其他情形：</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578242D4">
      <w:pPr>
        <w:pStyle w:val="2"/>
        <w:spacing w:line="308" w:lineRule="auto"/>
      </w:pPr>
    </w:p>
    <w:p w14:paraId="71362B97">
      <w:pPr>
        <w:tabs>
          <w:tab w:val="left" w:pos="6840"/>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1E8683FD">
      <w:pPr>
        <w:spacing w:before="229" w:line="223" w:lineRule="auto"/>
        <w:ind w:left="26"/>
        <w:rPr>
          <w:rFonts w:ascii="仿宋" w:hAnsi="仿宋" w:eastAsia="仿宋" w:cs="仿宋"/>
          <w:sz w:val="24"/>
          <w:szCs w:val="24"/>
        </w:rPr>
      </w:pPr>
      <w:r>
        <w:rPr>
          <w:rFonts w:ascii="仿宋" w:hAnsi="仿宋" w:eastAsia="仿宋" w:cs="仿宋"/>
          <w:spacing w:val="-2"/>
          <w:sz w:val="24"/>
          <w:szCs w:val="24"/>
        </w:rPr>
        <w:t>16.1.2 发包人违约的责任</w:t>
      </w:r>
    </w:p>
    <w:p w14:paraId="5D680290">
      <w:pPr>
        <w:spacing w:before="167" w:line="222" w:lineRule="auto"/>
        <w:ind w:left="502"/>
        <w:rPr>
          <w:rFonts w:ascii="仿宋" w:hAnsi="仿宋" w:eastAsia="仿宋" w:cs="仿宋"/>
          <w:sz w:val="24"/>
          <w:szCs w:val="24"/>
        </w:rPr>
      </w:pPr>
      <w:r>
        <w:rPr>
          <w:rFonts w:ascii="仿宋" w:hAnsi="仿宋" w:eastAsia="仿宋" w:cs="仿宋"/>
          <w:spacing w:val="-2"/>
          <w:sz w:val="24"/>
          <w:szCs w:val="24"/>
        </w:rPr>
        <w:t>发包人违约责任的承担方式和计算方法：</w:t>
      </w:r>
    </w:p>
    <w:p w14:paraId="52632518">
      <w:pPr>
        <w:spacing w:before="173" w:line="290" w:lineRule="auto"/>
        <w:ind w:left="19" w:firstLine="482"/>
        <w:rPr>
          <w:rFonts w:ascii="仿宋" w:hAnsi="仿宋" w:eastAsia="仿宋" w:cs="仿宋"/>
          <w:sz w:val="24"/>
          <w:szCs w:val="24"/>
        </w:rPr>
      </w:pPr>
      <w:r>
        <w:rPr>
          <w:rFonts w:ascii="仿宋" w:hAnsi="仿宋" w:eastAsia="仿宋" w:cs="仿宋"/>
          <w:spacing w:val="1"/>
          <w:sz w:val="24"/>
          <w:szCs w:val="24"/>
        </w:rPr>
        <w:t>（1）因发包人原因未能在计划开工日期前7天内下达开工通知的违约责任：</w:t>
      </w:r>
      <w:r>
        <w:rPr>
          <w:rFonts w:ascii="仿宋" w:hAnsi="仿宋" w:eastAsia="仿宋" w:cs="仿宋"/>
          <w:spacing w:val="1"/>
          <w:sz w:val="24"/>
          <w:szCs w:val="24"/>
          <w:u w:val="single" w:color="auto"/>
        </w:rPr>
        <w:t xml:space="preserve">    </w:t>
      </w:r>
      <w:r>
        <w:rPr>
          <w:rFonts w:ascii="仿宋" w:hAnsi="仿宋" w:eastAsia="仿宋" w:cs="仿宋"/>
          <w:spacing w:val="-10"/>
          <w:sz w:val="24"/>
          <w:szCs w:val="24"/>
          <w:u w:val="single" w:color="auto"/>
        </w:rPr>
        <w:t>无</w:t>
      </w:r>
      <w:r>
        <w:rPr>
          <w:rFonts w:ascii="仿宋" w:hAnsi="仿宋" w:eastAsia="仿宋" w:cs="仿宋"/>
          <w:spacing w:val="7"/>
          <w:sz w:val="24"/>
          <w:szCs w:val="24"/>
          <w:u w:val="single" w:color="auto"/>
        </w:rPr>
        <w:t xml:space="preserve">               </w:t>
      </w:r>
      <w:r>
        <w:rPr>
          <w:rFonts w:ascii="仿宋" w:hAnsi="仿宋" w:eastAsia="仿宋" w:cs="仿宋"/>
          <w:spacing w:val="-10"/>
          <w:sz w:val="24"/>
          <w:szCs w:val="24"/>
        </w:rPr>
        <w:t>。</w:t>
      </w:r>
    </w:p>
    <w:p w14:paraId="23897A61">
      <w:pPr>
        <w:spacing w:before="165" w:line="222" w:lineRule="auto"/>
        <w:ind w:left="501"/>
        <w:rPr>
          <w:rFonts w:ascii="仿宋" w:hAnsi="仿宋" w:eastAsia="仿宋" w:cs="仿宋"/>
          <w:sz w:val="24"/>
          <w:szCs w:val="24"/>
        </w:rPr>
      </w:pPr>
      <w:r>
        <w:rPr>
          <w:rFonts w:ascii="仿宋" w:hAnsi="仿宋" w:eastAsia="仿宋" w:cs="仿宋"/>
          <w:spacing w:val="-2"/>
          <w:sz w:val="24"/>
          <w:szCs w:val="24"/>
        </w:rPr>
        <w:t>（2）因发包人原因未能按合同约定支付合同价款的违约责任：</w:t>
      </w:r>
      <w:r>
        <w:rPr>
          <w:rFonts w:ascii="仿宋" w:hAnsi="仿宋" w:eastAsia="仿宋" w:cs="仿宋"/>
          <w:spacing w:val="-2"/>
          <w:sz w:val="24"/>
          <w:szCs w:val="24"/>
          <w:u w:val="single" w:color="auto"/>
        </w:rPr>
        <w:t xml:space="preserve">         无     </w:t>
      </w:r>
    </w:p>
    <w:p w14:paraId="6139CD64">
      <w:pPr>
        <w:pStyle w:val="2"/>
        <w:spacing w:line="253" w:lineRule="auto"/>
      </w:pPr>
    </w:p>
    <w:p w14:paraId="6B1764BF">
      <w:pPr>
        <w:spacing w:before="79" w:line="115" w:lineRule="exact"/>
        <w:ind w:left="34"/>
        <w:rPr>
          <w:rFonts w:ascii="仿宋" w:hAnsi="仿宋" w:eastAsia="仿宋" w:cs="仿宋"/>
          <w:sz w:val="24"/>
          <w:szCs w:val="24"/>
        </w:rPr>
      </w:pPr>
      <w:r>
        <w:rPr>
          <w:rFonts w:ascii="仿宋" w:hAnsi="仿宋" w:eastAsia="仿宋" w:cs="仿宋"/>
          <w:position w:val="2"/>
          <w:sz w:val="24"/>
          <w:szCs w:val="24"/>
        </w:rPr>
        <w:t>。</w:t>
      </w:r>
    </w:p>
    <w:p w14:paraId="0AEFC22B">
      <w:pPr>
        <w:spacing w:before="184" w:line="352" w:lineRule="auto"/>
        <w:ind w:left="20" w:right="64" w:firstLine="481"/>
        <w:rPr>
          <w:rFonts w:ascii="仿宋" w:hAnsi="仿宋" w:eastAsia="仿宋" w:cs="仿宋"/>
          <w:sz w:val="24"/>
          <w:szCs w:val="24"/>
        </w:rPr>
      </w:pPr>
      <w:r>
        <w:rPr>
          <w:rFonts w:ascii="仿宋" w:hAnsi="仿宋" w:eastAsia="仿宋" w:cs="仿宋"/>
          <w:spacing w:val="-2"/>
          <w:sz w:val="24"/>
          <w:szCs w:val="24"/>
        </w:rPr>
        <w:t>（3）发包人违反第10.1款〔变更的范围〕第（2）项约定，</w:t>
      </w:r>
      <w:r>
        <w:rPr>
          <w:rFonts w:ascii="仿宋" w:hAnsi="仿宋" w:eastAsia="仿宋" w:cs="仿宋"/>
          <w:spacing w:val="-59"/>
          <w:sz w:val="24"/>
          <w:szCs w:val="24"/>
        </w:rPr>
        <w:t xml:space="preserve"> </w:t>
      </w:r>
      <w:r>
        <w:rPr>
          <w:rFonts w:ascii="仿宋" w:hAnsi="仿宋" w:eastAsia="仿宋" w:cs="仿宋"/>
          <w:spacing w:val="-2"/>
          <w:sz w:val="24"/>
          <w:szCs w:val="24"/>
        </w:rPr>
        <w:t>自行</w:t>
      </w:r>
      <w:r>
        <w:rPr>
          <w:rFonts w:ascii="仿宋" w:hAnsi="仿宋" w:eastAsia="仿宋" w:cs="仿宋"/>
          <w:spacing w:val="-3"/>
          <w:sz w:val="24"/>
          <w:szCs w:val="24"/>
        </w:rPr>
        <w:t>实施被取消的工</w:t>
      </w:r>
      <w:r>
        <w:rPr>
          <w:rFonts w:ascii="仿宋" w:hAnsi="仿宋" w:eastAsia="仿宋" w:cs="仿宋"/>
          <w:spacing w:val="-2"/>
          <w:sz w:val="24"/>
          <w:szCs w:val="24"/>
        </w:rPr>
        <w:t>作或转由他人实施的违约责任：</w:t>
      </w:r>
      <w:r>
        <w:rPr>
          <w:rFonts w:ascii="仿宋" w:hAnsi="仿宋" w:eastAsia="仿宋" w:cs="仿宋"/>
          <w:sz w:val="24"/>
          <w:szCs w:val="24"/>
          <w:u w:val="single" w:color="auto"/>
        </w:rPr>
        <w:t xml:space="preserve">                                    </w:t>
      </w:r>
    </w:p>
    <w:p w14:paraId="28A1B5D5">
      <w:pPr>
        <w:spacing w:before="5" w:line="225" w:lineRule="auto"/>
        <w:ind w:left="19"/>
        <w:rPr>
          <w:rFonts w:ascii="仿宋" w:hAnsi="仿宋" w:eastAsia="仿宋" w:cs="仿宋"/>
          <w:sz w:val="24"/>
          <w:szCs w:val="24"/>
        </w:rPr>
      </w:pPr>
      <w:r>
        <w:rPr>
          <w:rFonts w:ascii="仿宋" w:hAnsi="仿宋" w:eastAsia="仿宋" w:cs="仿宋"/>
          <w:spacing w:val="-10"/>
          <w:sz w:val="24"/>
          <w:szCs w:val="24"/>
          <w:u w:val="single" w:color="auto"/>
        </w:rPr>
        <w:t>无</w:t>
      </w:r>
      <w:r>
        <w:rPr>
          <w:rFonts w:ascii="仿宋" w:hAnsi="仿宋" w:eastAsia="仿宋" w:cs="仿宋"/>
          <w:spacing w:val="8"/>
          <w:sz w:val="24"/>
          <w:szCs w:val="24"/>
          <w:u w:val="single" w:color="auto"/>
        </w:rPr>
        <w:t xml:space="preserve">              </w:t>
      </w:r>
      <w:r>
        <w:rPr>
          <w:rFonts w:ascii="仿宋" w:hAnsi="仿宋" w:eastAsia="仿宋" w:cs="仿宋"/>
          <w:spacing w:val="-10"/>
          <w:sz w:val="24"/>
          <w:szCs w:val="24"/>
        </w:rPr>
        <w:t>。</w:t>
      </w:r>
    </w:p>
    <w:p w14:paraId="2128132D">
      <w:pPr>
        <w:spacing w:before="169" w:line="287" w:lineRule="auto"/>
        <w:ind w:left="22" w:right="184" w:firstLine="478"/>
        <w:rPr>
          <w:rFonts w:ascii="仿宋" w:hAnsi="仿宋" w:eastAsia="仿宋" w:cs="仿宋"/>
          <w:sz w:val="24"/>
          <w:szCs w:val="24"/>
        </w:rPr>
      </w:pPr>
      <w:r>
        <w:rPr>
          <w:rFonts w:ascii="仿宋" w:hAnsi="仿宋" w:eastAsia="仿宋" w:cs="仿宋"/>
          <w:spacing w:val="-1"/>
          <w:sz w:val="24"/>
          <w:szCs w:val="24"/>
        </w:rPr>
        <w:t>（4）发包人提供的材料、工程设备的规格、数量或质量不符合合同约定，或因发包人原因导致交货日期延误或交货地点变更等情况的违约责任：</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6260BB9">
      <w:pPr>
        <w:spacing w:before="173" w:line="222" w:lineRule="auto"/>
        <w:ind w:left="501"/>
        <w:rPr>
          <w:rFonts w:ascii="仿宋" w:hAnsi="仿宋" w:eastAsia="仿宋" w:cs="仿宋"/>
          <w:sz w:val="24"/>
          <w:szCs w:val="24"/>
        </w:rPr>
      </w:pPr>
      <w:r>
        <w:rPr>
          <w:rFonts w:ascii="仿宋" w:hAnsi="仿宋" w:eastAsia="仿宋" w:cs="仿宋"/>
          <w:spacing w:val="-1"/>
          <w:sz w:val="24"/>
          <w:szCs w:val="24"/>
        </w:rPr>
        <w:t>（5）因发包人违反合同约定造成暂停施工的违约责任：</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28ABDDD">
      <w:pPr>
        <w:spacing w:before="171" w:line="288" w:lineRule="auto"/>
        <w:ind w:left="30" w:right="184" w:firstLine="620"/>
        <w:rPr>
          <w:rFonts w:ascii="仿宋" w:hAnsi="仿宋" w:eastAsia="仿宋" w:cs="仿宋"/>
          <w:sz w:val="24"/>
          <w:szCs w:val="24"/>
        </w:rPr>
      </w:pPr>
      <w:r>
        <w:rPr>
          <w:rFonts w:ascii="仿宋" w:hAnsi="仿宋" w:eastAsia="仿宋" w:cs="仿宋"/>
          <w:spacing w:val="-2"/>
          <w:sz w:val="24"/>
          <w:szCs w:val="24"/>
        </w:rPr>
        <w:t>(6）发包人无正当理由没有在约定期限内发出复工指示，导致承包人无法复工</w:t>
      </w:r>
      <w:r>
        <w:rPr>
          <w:rFonts w:ascii="仿宋" w:hAnsi="仿宋" w:eastAsia="仿宋" w:cs="仿宋"/>
          <w:spacing w:val="-5"/>
          <w:sz w:val="24"/>
          <w:szCs w:val="24"/>
        </w:rPr>
        <w:t>的违约责任：</w:t>
      </w:r>
      <w:r>
        <w:rPr>
          <w:rFonts w:ascii="仿宋" w:hAnsi="仿宋" w:eastAsia="仿宋" w:cs="仿宋"/>
          <w:sz w:val="24"/>
          <w:szCs w:val="24"/>
          <w:u w:val="single" w:color="auto"/>
        </w:rPr>
        <w:t xml:space="preserve">                         </w:t>
      </w:r>
      <w:r>
        <w:rPr>
          <w:rFonts w:ascii="仿宋" w:hAnsi="仿宋" w:eastAsia="仿宋" w:cs="仿宋"/>
          <w:spacing w:val="-5"/>
          <w:sz w:val="24"/>
          <w:szCs w:val="24"/>
        </w:rPr>
        <w:t>。</w:t>
      </w:r>
    </w:p>
    <w:p w14:paraId="1C7C5FA6">
      <w:pPr>
        <w:spacing w:before="170" w:line="222" w:lineRule="auto"/>
        <w:ind w:left="501"/>
        <w:rPr>
          <w:rFonts w:ascii="仿宋" w:hAnsi="仿宋" w:eastAsia="仿宋" w:cs="仿宋"/>
          <w:sz w:val="24"/>
          <w:szCs w:val="24"/>
        </w:rPr>
      </w:pPr>
      <w:r>
        <w:rPr>
          <w:rFonts w:ascii="仿宋" w:hAnsi="仿宋" w:eastAsia="仿宋" w:cs="仿宋"/>
          <w:spacing w:val="-4"/>
          <w:sz w:val="24"/>
          <w:szCs w:val="24"/>
        </w:rPr>
        <w:t>（7）其他：</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7ACF8D1A">
      <w:pPr>
        <w:spacing w:before="173" w:line="222" w:lineRule="auto"/>
        <w:ind w:left="506"/>
        <w:rPr>
          <w:rFonts w:ascii="仿宋" w:hAnsi="仿宋" w:eastAsia="仿宋" w:cs="仿宋"/>
          <w:sz w:val="24"/>
          <w:szCs w:val="24"/>
        </w:rPr>
      </w:pPr>
      <w:r>
        <w:rPr>
          <w:rFonts w:ascii="仿宋" w:hAnsi="仿宋" w:eastAsia="仿宋" w:cs="仿宋"/>
          <w:spacing w:val="-5"/>
          <w:sz w:val="24"/>
          <w:szCs w:val="24"/>
        </w:rPr>
        <w:t>16.1.3</w:t>
      </w:r>
      <w:r>
        <w:rPr>
          <w:rFonts w:ascii="仿宋" w:hAnsi="仿宋" w:eastAsia="仿宋" w:cs="仿宋"/>
          <w:spacing w:val="52"/>
          <w:sz w:val="24"/>
          <w:szCs w:val="24"/>
        </w:rPr>
        <w:t xml:space="preserve"> </w:t>
      </w:r>
      <w:r>
        <w:rPr>
          <w:rFonts w:ascii="仿宋" w:hAnsi="仿宋" w:eastAsia="仿宋" w:cs="仿宋"/>
          <w:spacing w:val="-5"/>
          <w:sz w:val="24"/>
          <w:szCs w:val="24"/>
        </w:rPr>
        <w:t>因发包人违约解除合同</w:t>
      </w:r>
    </w:p>
    <w:p w14:paraId="2AA35488">
      <w:pPr>
        <w:spacing w:before="171" w:line="354" w:lineRule="auto"/>
        <w:ind w:left="19" w:right="64" w:firstLine="477"/>
        <w:rPr>
          <w:rFonts w:ascii="仿宋" w:hAnsi="仿宋" w:eastAsia="仿宋" w:cs="仿宋"/>
          <w:sz w:val="24"/>
          <w:szCs w:val="24"/>
        </w:rPr>
      </w:pPr>
      <w:r>
        <w:rPr>
          <w:rFonts w:ascii="仿宋" w:hAnsi="仿宋" w:eastAsia="仿宋" w:cs="仿宋"/>
          <w:spacing w:val="-1"/>
          <w:sz w:val="24"/>
          <w:szCs w:val="24"/>
        </w:rPr>
        <w:t>承包人按16.1.1项〔发包人违约的情形〕约定暂停施工满</w:t>
      </w:r>
      <w:r>
        <w:rPr>
          <w:rFonts w:ascii="仿宋" w:hAnsi="仿宋" w:eastAsia="仿宋" w:cs="仿宋"/>
          <w:spacing w:val="-1"/>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pacing w:val="-1"/>
          <w:sz w:val="24"/>
          <w:szCs w:val="24"/>
        </w:rPr>
        <w:t>天后发包人仍不纠正其违约行为并致使合同目的不能实现的，承包人有权解除合同。</w:t>
      </w:r>
    </w:p>
    <w:p w14:paraId="4B5DB09D">
      <w:pPr>
        <w:spacing w:before="1" w:line="223" w:lineRule="auto"/>
        <w:ind w:left="506"/>
        <w:rPr>
          <w:rFonts w:ascii="仿宋" w:hAnsi="仿宋" w:eastAsia="仿宋" w:cs="仿宋"/>
          <w:sz w:val="24"/>
          <w:szCs w:val="24"/>
        </w:rPr>
      </w:pPr>
      <w:r>
        <w:rPr>
          <w:rFonts w:ascii="仿宋" w:hAnsi="仿宋" w:eastAsia="仿宋" w:cs="仿宋"/>
          <w:spacing w:val="-5"/>
          <w:sz w:val="24"/>
          <w:szCs w:val="24"/>
        </w:rPr>
        <w:t>16.2</w:t>
      </w:r>
      <w:r>
        <w:rPr>
          <w:rFonts w:ascii="仿宋" w:hAnsi="仿宋" w:eastAsia="仿宋" w:cs="仿宋"/>
          <w:spacing w:val="17"/>
          <w:sz w:val="24"/>
          <w:szCs w:val="24"/>
        </w:rPr>
        <w:t xml:space="preserve"> </w:t>
      </w:r>
      <w:r>
        <w:rPr>
          <w:rFonts w:ascii="仿宋" w:hAnsi="仿宋" w:eastAsia="仿宋" w:cs="仿宋"/>
          <w:spacing w:val="-5"/>
          <w:sz w:val="24"/>
          <w:szCs w:val="24"/>
        </w:rPr>
        <w:t>承包人违约</w:t>
      </w:r>
    </w:p>
    <w:p w14:paraId="0886BAF7">
      <w:pPr>
        <w:spacing w:before="288" w:line="222" w:lineRule="auto"/>
        <w:ind w:left="506"/>
        <w:rPr>
          <w:rFonts w:ascii="仿宋" w:hAnsi="仿宋" w:eastAsia="仿宋" w:cs="仿宋"/>
          <w:sz w:val="24"/>
          <w:szCs w:val="24"/>
        </w:rPr>
      </w:pPr>
      <w:r>
        <w:rPr>
          <w:rFonts w:ascii="仿宋" w:hAnsi="仿宋" w:eastAsia="仿宋" w:cs="仿宋"/>
          <w:spacing w:val="-2"/>
          <w:sz w:val="24"/>
          <w:szCs w:val="24"/>
        </w:rPr>
        <w:t>16.2.1 承包人违约的情形</w:t>
      </w:r>
    </w:p>
    <w:p w14:paraId="002913D1">
      <w:pPr>
        <w:spacing w:before="171" w:line="222" w:lineRule="auto"/>
        <w:ind w:left="496"/>
        <w:rPr>
          <w:rFonts w:ascii="仿宋" w:hAnsi="仿宋" w:eastAsia="仿宋" w:cs="仿宋"/>
          <w:sz w:val="24"/>
          <w:szCs w:val="24"/>
        </w:rPr>
      </w:pPr>
      <w:r>
        <w:rPr>
          <w:rFonts w:ascii="仿宋" w:hAnsi="仿宋" w:eastAsia="仿宋" w:cs="仿宋"/>
          <w:spacing w:val="-2"/>
          <w:sz w:val="24"/>
          <w:szCs w:val="24"/>
        </w:rPr>
        <w:t>承包人违约的其他情形：</w:t>
      </w:r>
      <w:r>
        <w:rPr>
          <w:rFonts w:ascii="仿宋" w:hAnsi="仿宋" w:eastAsia="仿宋" w:cs="仿宋"/>
          <w:sz w:val="24"/>
          <w:szCs w:val="24"/>
          <w:u w:val="single" w:color="auto"/>
        </w:rPr>
        <w:t xml:space="preserve">                                              </w:t>
      </w:r>
    </w:p>
    <w:p w14:paraId="5B14E9A8">
      <w:pPr>
        <w:pStyle w:val="2"/>
        <w:spacing w:line="308" w:lineRule="auto"/>
      </w:pPr>
    </w:p>
    <w:p w14:paraId="651606D0">
      <w:pPr>
        <w:tabs>
          <w:tab w:val="left" w:pos="7320"/>
        </w:tabs>
        <w:spacing w:before="23" w:line="189" w:lineRule="auto"/>
        <w:ind w:left="480"/>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24493F8D">
      <w:pPr>
        <w:spacing w:before="227" w:line="223" w:lineRule="auto"/>
        <w:ind w:left="506"/>
        <w:rPr>
          <w:rFonts w:ascii="仿宋" w:hAnsi="仿宋" w:eastAsia="仿宋" w:cs="仿宋"/>
          <w:sz w:val="24"/>
          <w:szCs w:val="24"/>
        </w:rPr>
      </w:pPr>
      <w:r>
        <w:rPr>
          <w:rFonts w:ascii="仿宋" w:hAnsi="仿宋" w:eastAsia="仿宋" w:cs="仿宋"/>
          <w:spacing w:val="-2"/>
          <w:sz w:val="24"/>
          <w:szCs w:val="24"/>
        </w:rPr>
        <w:t>16.2.2承包人违约的责任</w:t>
      </w:r>
    </w:p>
    <w:p w14:paraId="0DEA1093">
      <w:pPr>
        <w:spacing w:before="170" w:line="222" w:lineRule="auto"/>
        <w:ind w:left="496"/>
        <w:rPr>
          <w:rFonts w:ascii="仿宋" w:hAnsi="仿宋" w:eastAsia="仿宋" w:cs="仿宋"/>
          <w:sz w:val="24"/>
          <w:szCs w:val="24"/>
        </w:rPr>
      </w:pPr>
      <w:r>
        <w:rPr>
          <w:rFonts w:ascii="仿宋" w:hAnsi="仿宋" w:eastAsia="仿宋" w:cs="仿宋"/>
          <w:spacing w:val="-1"/>
          <w:sz w:val="24"/>
          <w:szCs w:val="24"/>
        </w:rPr>
        <w:t>承包人违约责任的承担方式和计算方法：</w:t>
      </w:r>
      <w:r>
        <w:rPr>
          <w:rFonts w:ascii="仿宋" w:hAnsi="仿宋" w:eastAsia="仿宋" w:cs="仿宋"/>
          <w:sz w:val="24"/>
          <w:szCs w:val="24"/>
          <w:u w:val="single" w:color="auto"/>
        </w:rPr>
        <w:t xml:space="preserve">                                  </w:t>
      </w:r>
    </w:p>
    <w:p w14:paraId="72048770">
      <w:pPr>
        <w:pStyle w:val="2"/>
        <w:spacing w:line="308" w:lineRule="auto"/>
      </w:pPr>
    </w:p>
    <w:p w14:paraId="320D85FB">
      <w:pPr>
        <w:tabs>
          <w:tab w:val="left" w:pos="6840"/>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290E6D2D">
      <w:pPr>
        <w:spacing w:before="227" w:line="222" w:lineRule="auto"/>
        <w:ind w:left="506"/>
        <w:rPr>
          <w:rFonts w:ascii="仿宋" w:hAnsi="仿宋" w:eastAsia="仿宋" w:cs="仿宋"/>
          <w:sz w:val="24"/>
          <w:szCs w:val="24"/>
        </w:rPr>
      </w:pPr>
      <w:r>
        <w:rPr>
          <w:rFonts w:ascii="仿宋" w:hAnsi="仿宋" w:eastAsia="仿宋" w:cs="仿宋"/>
          <w:spacing w:val="-5"/>
          <w:sz w:val="24"/>
          <w:szCs w:val="24"/>
        </w:rPr>
        <w:t>16.2.3</w:t>
      </w:r>
      <w:r>
        <w:rPr>
          <w:rFonts w:ascii="仿宋" w:hAnsi="仿宋" w:eastAsia="仿宋" w:cs="仿宋"/>
          <w:spacing w:val="52"/>
          <w:sz w:val="24"/>
          <w:szCs w:val="24"/>
        </w:rPr>
        <w:t xml:space="preserve"> </w:t>
      </w:r>
      <w:r>
        <w:rPr>
          <w:rFonts w:ascii="仿宋" w:hAnsi="仿宋" w:eastAsia="仿宋" w:cs="仿宋"/>
          <w:spacing w:val="-5"/>
          <w:sz w:val="24"/>
          <w:szCs w:val="24"/>
        </w:rPr>
        <w:t>因承包人违约解除合同</w:t>
      </w:r>
    </w:p>
    <w:p w14:paraId="3B207133">
      <w:pPr>
        <w:spacing w:before="292" w:line="222" w:lineRule="auto"/>
        <w:ind w:left="502"/>
        <w:rPr>
          <w:rFonts w:ascii="仿宋" w:hAnsi="仿宋" w:eastAsia="仿宋" w:cs="仿宋"/>
          <w:sz w:val="24"/>
          <w:szCs w:val="24"/>
        </w:rPr>
      </w:pPr>
      <w:r>
        <w:rPr>
          <w:rFonts w:ascii="仿宋" w:hAnsi="仿宋" w:eastAsia="仿宋" w:cs="仿宋"/>
          <w:spacing w:val="-2"/>
          <w:sz w:val="24"/>
          <w:szCs w:val="24"/>
        </w:rPr>
        <w:t>关于承包人违约解除合同的特别约定：</w:t>
      </w:r>
      <w:r>
        <w:rPr>
          <w:rFonts w:ascii="仿宋" w:hAnsi="仿宋" w:eastAsia="仿宋" w:cs="仿宋"/>
          <w:sz w:val="24"/>
          <w:szCs w:val="24"/>
          <w:u w:val="single" w:color="auto"/>
        </w:rPr>
        <w:t xml:space="preserve">                                  </w:t>
      </w:r>
    </w:p>
    <w:p w14:paraId="2ADB6645">
      <w:pPr>
        <w:pStyle w:val="2"/>
        <w:spacing w:line="426" w:lineRule="auto"/>
      </w:pPr>
    </w:p>
    <w:p w14:paraId="615D29F9">
      <w:pPr>
        <w:tabs>
          <w:tab w:val="left" w:pos="2400"/>
        </w:tabs>
        <w:spacing w:before="24" w:line="189" w:lineRule="auto"/>
        <w:ind w:left="480"/>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pacing w:val="-1"/>
          <w:sz w:val="7"/>
          <w:szCs w:val="7"/>
        </w:rPr>
        <w:t xml:space="preserve"> </w:t>
      </w:r>
      <w:r>
        <w:rPr>
          <w:rFonts w:ascii="仿宋" w:hAnsi="仿宋" w:eastAsia="仿宋" w:cs="仿宋"/>
          <w:spacing w:val="19"/>
          <w:sz w:val="7"/>
          <w:szCs w:val="7"/>
        </w:rPr>
        <w:t>。</w:t>
      </w:r>
    </w:p>
    <w:p w14:paraId="236D7C06">
      <w:pPr>
        <w:spacing w:line="189" w:lineRule="auto"/>
        <w:rPr>
          <w:rFonts w:ascii="仿宋" w:hAnsi="仿宋" w:eastAsia="仿宋" w:cs="仿宋"/>
          <w:sz w:val="7"/>
          <w:szCs w:val="7"/>
        </w:rPr>
        <w:sectPr>
          <w:footerReference r:id="rId44" w:type="default"/>
          <w:pgSz w:w="11906" w:h="16839"/>
          <w:pgMar w:top="513" w:right="1470" w:bottom="1137" w:left="1490" w:header="0" w:footer="986" w:gutter="0"/>
          <w:pgNumType w:fmt="decimal"/>
          <w:cols w:space="720" w:num="1"/>
        </w:sectPr>
      </w:pPr>
    </w:p>
    <w:p w14:paraId="7E2388D9">
      <w:pPr>
        <w:spacing w:before="49" w:line="355" w:lineRule="auto"/>
        <w:ind w:left="9" w:right="64" w:firstLine="477"/>
        <w:rPr>
          <w:rFonts w:ascii="仿宋" w:hAnsi="仿宋" w:eastAsia="仿宋" w:cs="仿宋"/>
          <w:sz w:val="24"/>
          <w:szCs w:val="24"/>
        </w:rPr>
      </w:pPr>
      <w:r>
        <w:rPr>
          <w:rFonts w:ascii="仿宋" w:hAnsi="仿宋" w:eastAsia="仿宋" w:cs="仿宋"/>
          <w:spacing w:val="-1"/>
          <w:sz w:val="24"/>
          <w:szCs w:val="24"/>
        </w:rPr>
        <w:t>发包人继续使用承包人在施工现场的材料、设备、临时工程、承包人文件和由承包人或以其名义编制的其他文件的费用承担方式：</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8B80CA9">
      <w:pPr>
        <w:spacing w:before="115" w:line="223" w:lineRule="auto"/>
        <w:ind w:left="490"/>
        <w:outlineLvl w:val="2"/>
        <w:rPr>
          <w:rFonts w:ascii="仿宋" w:hAnsi="仿宋" w:eastAsia="仿宋" w:cs="仿宋"/>
          <w:sz w:val="24"/>
          <w:szCs w:val="24"/>
        </w:rPr>
      </w:pPr>
      <w:r>
        <w:rPr>
          <w:rFonts w:ascii="仿宋" w:hAnsi="仿宋" w:eastAsia="仿宋" w:cs="仿宋"/>
          <w:spacing w:val="-7"/>
          <w:sz w:val="24"/>
          <w:szCs w:val="24"/>
        </w:rPr>
        <w:t>17.</w:t>
      </w:r>
      <w:r>
        <w:rPr>
          <w:rFonts w:ascii="仿宋" w:hAnsi="仿宋" w:eastAsia="仿宋" w:cs="仿宋"/>
          <w:spacing w:val="21"/>
          <w:sz w:val="24"/>
          <w:szCs w:val="24"/>
        </w:rPr>
        <w:t xml:space="preserve"> </w:t>
      </w:r>
      <w:r>
        <w:rPr>
          <w:rFonts w:ascii="仿宋" w:hAnsi="仿宋" w:eastAsia="仿宋" w:cs="仿宋"/>
          <w:spacing w:val="-7"/>
          <w:sz w:val="24"/>
          <w:szCs w:val="24"/>
        </w:rPr>
        <w:t>不可抗力</w:t>
      </w:r>
    </w:p>
    <w:p w14:paraId="50252980">
      <w:pPr>
        <w:spacing w:before="290" w:line="223" w:lineRule="auto"/>
        <w:ind w:left="490"/>
        <w:rPr>
          <w:rFonts w:ascii="仿宋" w:hAnsi="仿宋" w:eastAsia="仿宋" w:cs="仿宋"/>
          <w:sz w:val="24"/>
          <w:szCs w:val="24"/>
        </w:rPr>
      </w:pPr>
      <w:r>
        <w:rPr>
          <w:rFonts w:ascii="仿宋" w:hAnsi="仿宋" w:eastAsia="仿宋" w:cs="仿宋"/>
          <w:spacing w:val="-5"/>
          <w:sz w:val="24"/>
          <w:szCs w:val="24"/>
        </w:rPr>
        <w:t>17.1</w:t>
      </w:r>
      <w:r>
        <w:rPr>
          <w:rFonts w:ascii="仿宋" w:hAnsi="仿宋" w:eastAsia="仿宋" w:cs="仿宋"/>
          <w:spacing w:val="27"/>
          <w:sz w:val="24"/>
          <w:szCs w:val="24"/>
        </w:rPr>
        <w:t xml:space="preserve"> </w:t>
      </w:r>
      <w:r>
        <w:rPr>
          <w:rFonts w:ascii="仿宋" w:hAnsi="仿宋" w:eastAsia="仿宋" w:cs="仿宋"/>
          <w:spacing w:val="-5"/>
          <w:sz w:val="24"/>
          <w:szCs w:val="24"/>
        </w:rPr>
        <w:t>不可抗力的确认</w:t>
      </w:r>
    </w:p>
    <w:p w14:paraId="72EED1C4">
      <w:pPr>
        <w:spacing w:before="290" w:line="222" w:lineRule="auto"/>
        <w:ind w:left="491"/>
        <w:rPr>
          <w:rFonts w:ascii="仿宋" w:hAnsi="仿宋" w:eastAsia="仿宋" w:cs="仿宋"/>
          <w:sz w:val="24"/>
          <w:szCs w:val="24"/>
        </w:rPr>
      </w:pPr>
      <w:r>
        <w:rPr>
          <w:rFonts w:ascii="仿宋" w:hAnsi="仿宋" w:eastAsia="仿宋" w:cs="仿宋"/>
          <w:spacing w:val="-2"/>
          <w:sz w:val="24"/>
          <w:szCs w:val="24"/>
        </w:rPr>
        <w:t xml:space="preserve">除通用合同条款约定的不可抗力事件之外，视为不可抗力的其他情形： </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362133BC">
      <w:pPr>
        <w:pStyle w:val="2"/>
        <w:spacing w:line="251" w:lineRule="auto"/>
      </w:pPr>
    </w:p>
    <w:p w14:paraId="684FED09">
      <w:pPr>
        <w:spacing w:before="78" w:line="115" w:lineRule="exact"/>
        <w:ind w:left="18"/>
        <w:rPr>
          <w:rFonts w:ascii="仿宋" w:hAnsi="仿宋" w:eastAsia="仿宋" w:cs="仿宋"/>
          <w:sz w:val="24"/>
          <w:szCs w:val="24"/>
        </w:rPr>
      </w:pPr>
      <w:r>
        <w:rPr>
          <w:rFonts w:ascii="仿宋" w:hAnsi="仿宋" w:eastAsia="仿宋" w:cs="仿宋"/>
          <w:position w:val="2"/>
          <w:sz w:val="24"/>
          <w:szCs w:val="24"/>
        </w:rPr>
        <w:t>。</w:t>
      </w:r>
    </w:p>
    <w:p w14:paraId="3694528D">
      <w:pPr>
        <w:spacing w:before="186" w:line="222" w:lineRule="auto"/>
        <w:ind w:left="490"/>
        <w:rPr>
          <w:rFonts w:ascii="仿宋" w:hAnsi="仿宋" w:eastAsia="仿宋" w:cs="仿宋"/>
          <w:sz w:val="24"/>
          <w:szCs w:val="24"/>
        </w:rPr>
      </w:pPr>
      <w:r>
        <w:rPr>
          <w:rFonts w:ascii="仿宋" w:hAnsi="仿宋" w:eastAsia="仿宋" w:cs="仿宋"/>
          <w:spacing w:val="-6"/>
          <w:sz w:val="24"/>
          <w:szCs w:val="24"/>
        </w:rPr>
        <w:t>17.4</w:t>
      </w:r>
      <w:r>
        <w:rPr>
          <w:rFonts w:ascii="仿宋" w:hAnsi="仿宋" w:eastAsia="仿宋" w:cs="仿宋"/>
          <w:spacing w:val="50"/>
          <w:sz w:val="24"/>
          <w:szCs w:val="24"/>
        </w:rPr>
        <w:t xml:space="preserve"> </w:t>
      </w:r>
      <w:r>
        <w:rPr>
          <w:rFonts w:ascii="仿宋" w:hAnsi="仿宋" w:eastAsia="仿宋" w:cs="仿宋"/>
          <w:spacing w:val="-6"/>
          <w:sz w:val="24"/>
          <w:szCs w:val="24"/>
        </w:rPr>
        <w:t>因不可抗力解除合同</w:t>
      </w:r>
    </w:p>
    <w:p w14:paraId="4287E001">
      <w:pPr>
        <w:spacing w:before="293" w:line="354" w:lineRule="auto"/>
        <w:ind w:right="64" w:firstLine="486"/>
        <w:rPr>
          <w:rFonts w:ascii="仿宋" w:hAnsi="仿宋" w:eastAsia="仿宋" w:cs="仿宋"/>
          <w:sz w:val="24"/>
          <w:szCs w:val="24"/>
        </w:rPr>
      </w:pPr>
      <w:r>
        <w:rPr>
          <w:rFonts w:ascii="仿宋" w:hAnsi="仿宋" w:eastAsia="仿宋" w:cs="仿宋"/>
          <w:spacing w:val="-1"/>
          <w:sz w:val="24"/>
          <w:szCs w:val="24"/>
        </w:rPr>
        <w:t>合同解除后，发包人应在商定或确定发包人应支付款项后</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天内完成</w:t>
      </w:r>
      <w:r>
        <w:rPr>
          <w:rFonts w:ascii="仿宋" w:hAnsi="仿宋" w:eastAsia="仿宋" w:cs="仿宋"/>
          <w:spacing w:val="-2"/>
          <w:sz w:val="24"/>
          <w:szCs w:val="24"/>
        </w:rPr>
        <w:t>款项的支</w:t>
      </w:r>
      <w:r>
        <w:rPr>
          <w:rFonts w:ascii="仿宋" w:hAnsi="仿宋" w:eastAsia="仿宋" w:cs="仿宋"/>
          <w:spacing w:val="-8"/>
          <w:sz w:val="24"/>
          <w:szCs w:val="24"/>
        </w:rPr>
        <w:t>付。</w:t>
      </w:r>
    </w:p>
    <w:p w14:paraId="7C7A0715">
      <w:pPr>
        <w:spacing w:before="118" w:line="221" w:lineRule="auto"/>
        <w:ind w:left="490"/>
        <w:outlineLvl w:val="2"/>
        <w:rPr>
          <w:rFonts w:ascii="仿宋" w:hAnsi="仿宋" w:eastAsia="仿宋" w:cs="仿宋"/>
          <w:sz w:val="24"/>
          <w:szCs w:val="24"/>
        </w:rPr>
      </w:pPr>
      <w:r>
        <w:rPr>
          <w:rFonts w:ascii="仿宋" w:hAnsi="仿宋" w:eastAsia="仿宋" w:cs="仿宋"/>
          <w:spacing w:val="-9"/>
          <w:sz w:val="24"/>
          <w:szCs w:val="24"/>
        </w:rPr>
        <w:t>18.</w:t>
      </w:r>
      <w:r>
        <w:rPr>
          <w:rFonts w:ascii="仿宋" w:hAnsi="仿宋" w:eastAsia="仿宋" w:cs="仿宋"/>
          <w:spacing w:val="17"/>
          <w:sz w:val="24"/>
          <w:szCs w:val="24"/>
        </w:rPr>
        <w:t xml:space="preserve"> </w:t>
      </w:r>
      <w:r>
        <w:rPr>
          <w:rFonts w:ascii="仿宋" w:hAnsi="仿宋" w:eastAsia="仿宋" w:cs="仿宋"/>
          <w:spacing w:val="-9"/>
          <w:sz w:val="24"/>
          <w:szCs w:val="24"/>
        </w:rPr>
        <w:t>保险</w:t>
      </w:r>
    </w:p>
    <w:p w14:paraId="5D725D49">
      <w:pPr>
        <w:spacing w:before="293" w:line="221" w:lineRule="auto"/>
        <w:ind w:left="490"/>
        <w:rPr>
          <w:rFonts w:ascii="仿宋" w:hAnsi="仿宋" w:eastAsia="仿宋" w:cs="仿宋"/>
          <w:sz w:val="24"/>
          <w:szCs w:val="24"/>
        </w:rPr>
      </w:pPr>
      <w:r>
        <w:rPr>
          <w:rFonts w:ascii="仿宋" w:hAnsi="仿宋" w:eastAsia="仿宋" w:cs="仿宋"/>
          <w:spacing w:val="-6"/>
          <w:sz w:val="24"/>
          <w:szCs w:val="24"/>
        </w:rPr>
        <w:t>18.1</w:t>
      </w:r>
      <w:r>
        <w:rPr>
          <w:rFonts w:ascii="仿宋" w:hAnsi="仿宋" w:eastAsia="仿宋" w:cs="仿宋"/>
          <w:spacing w:val="21"/>
          <w:sz w:val="24"/>
          <w:szCs w:val="24"/>
        </w:rPr>
        <w:t xml:space="preserve"> </w:t>
      </w:r>
      <w:r>
        <w:rPr>
          <w:rFonts w:ascii="仿宋" w:hAnsi="仿宋" w:eastAsia="仿宋" w:cs="仿宋"/>
          <w:spacing w:val="-6"/>
          <w:sz w:val="24"/>
          <w:szCs w:val="24"/>
        </w:rPr>
        <w:t>工程保险</w:t>
      </w:r>
    </w:p>
    <w:p w14:paraId="03EFE717">
      <w:pPr>
        <w:spacing w:before="291" w:line="221" w:lineRule="auto"/>
        <w:ind w:left="486"/>
        <w:rPr>
          <w:rFonts w:ascii="仿宋" w:hAnsi="仿宋" w:eastAsia="仿宋" w:cs="仿宋"/>
          <w:sz w:val="24"/>
          <w:szCs w:val="24"/>
        </w:rPr>
      </w:pPr>
      <w:r>
        <w:rPr>
          <w:rFonts w:ascii="仿宋" w:hAnsi="仿宋" w:eastAsia="仿宋" w:cs="仿宋"/>
          <w:spacing w:val="-1"/>
          <w:sz w:val="24"/>
          <w:szCs w:val="24"/>
        </w:rPr>
        <w:t>关于工程保险的特别约定：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875F19F">
      <w:pPr>
        <w:spacing w:before="174" w:line="221" w:lineRule="auto"/>
        <w:ind w:left="490"/>
        <w:rPr>
          <w:rFonts w:ascii="仿宋" w:hAnsi="仿宋" w:eastAsia="仿宋" w:cs="仿宋"/>
          <w:sz w:val="24"/>
          <w:szCs w:val="24"/>
        </w:rPr>
      </w:pPr>
      <w:r>
        <w:rPr>
          <w:rFonts w:ascii="仿宋" w:hAnsi="仿宋" w:eastAsia="仿宋" w:cs="仿宋"/>
          <w:spacing w:val="-6"/>
          <w:sz w:val="24"/>
          <w:szCs w:val="24"/>
        </w:rPr>
        <w:t>18.3</w:t>
      </w:r>
      <w:r>
        <w:rPr>
          <w:rFonts w:ascii="仿宋" w:hAnsi="仿宋" w:eastAsia="仿宋" w:cs="仿宋"/>
          <w:spacing w:val="20"/>
          <w:sz w:val="24"/>
          <w:szCs w:val="24"/>
        </w:rPr>
        <w:t xml:space="preserve"> </w:t>
      </w:r>
      <w:r>
        <w:rPr>
          <w:rFonts w:ascii="仿宋" w:hAnsi="仿宋" w:eastAsia="仿宋" w:cs="仿宋"/>
          <w:spacing w:val="-6"/>
          <w:sz w:val="24"/>
          <w:szCs w:val="24"/>
        </w:rPr>
        <w:t>其他保险</w:t>
      </w:r>
    </w:p>
    <w:p w14:paraId="02894849">
      <w:pPr>
        <w:spacing w:before="293" w:line="221" w:lineRule="auto"/>
        <w:ind w:left="486"/>
        <w:rPr>
          <w:rFonts w:ascii="仿宋" w:hAnsi="仿宋" w:eastAsia="仿宋" w:cs="仿宋"/>
          <w:sz w:val="24"/>
          <w:szCs w:val="24"/>
        </w:rPr>
      </w:pPr>
      <w:r>
        <w:rPr>
          <w:rFonts w:ascii="仿宋" w:hAnsi="仿宋" w:eastAsia="仿宋" w:cs="仿宋"/>
          <w:sz w:val="24"/>
          <w:szCs w:val="24"/>
        </w:rPr>
        <w:t>关于其他保险的约定：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0053EB9">
      <w:pPr>
        <w:spacing w:before="171" w:line="221" w:lineRule="auto"/>
        <w:ind w:left="480"/>
        <w:rPr>
          <w:rFonts w:ascii="仿宋" w:hAnsi="仿宋" w:eastAsia="仿宋" w:cs="仿宋"/>
          <w:sz w:val="24"/>
          <w:szCs w:val="24"/>
        </w:rPr>
      </w:pPr>
      <w:r>
        <w:rPr>
          <w:rFonts w:ascii="仿宋" w:hAnsi="仿宋" w:eastAsia="仿宋" w:cs="仿宋"/>
          <w:spacing w:val="-1"/>
          <w:sz w:val="24"/>
          <w:szCs w:val="24"/>
        </w:rPr>
        <w:t>承包人是否应为其施工设备等办理财产保险：</w:t>
      </w:r>
      <w:r>
        <w:rPr>
          <w:rFonts w:ascii="仿宋" w:hAnsi="仿宋" w:eastAsia="仿宋" w:cs="仿宋"/>
          <w:sz w:val="24"/>
          <w:szCs w:val="24"/>
          <w:u w:val="single" w:color="auto"/>
        </w:rPr>
        <w:t xml:space="preserve">                            </w:t>
      </w:r>
    </w:p>
    <w:p w14:paraId="5862FB48">
      <w:pPr>
        <w:pStyle w:val="2"/>
        <w:spacing w:line="309" w:lineRule="auto"/>
      </w:pPr>
    </w:p>
    <w:p w14:paraId="502131CE">
      <w:pPr>
        <w:tabs>
          <w:tab w:val="left" w:pos="6822"/>
        </w:tabs>
        <w:spacing w:before="23" w:line="189" w:lineRule="auto"/>
        <w:ind w:left="463"/>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7C3D3722">
      <w:pPr>
        <w:spacing w:before="229" w:line="223" w:lineRule="auto"/>
        <w:ind w:left="490"/>
        <w:rPr>
          <w:rFonts w:ascii="仿宋" w:hAnsi="仿宋" w:eastAsia="仿宋" w:cs="仿宋"/>
          <w:sz w:val="24"/>
          <w:szCs w:val="24"/>
        </w:rPr>
      </w:pPr>
      <w:r>
        <w:rPr>
          <w:rFonts w:ascii="仿宋" w:hAnsi="仿宋" w:eastAsia="仿宋" w:cs="仿宋"/>
          <w:spacing w:val="-6"/>
          <w:sz w:val="24"/>
          <w:szCs w:val="24"/>
        </w:rPr>
        <w:t>18.7</w:t>
      </w:r>
      <w:r>
        <w:rPr>
          <w:rFonts w:ascii="仿宋" w:hAnsi="仿宋" w:eastAsia="仿宋" w:cs="仿宋"/>
          <w:spacing w:val="20"/>
          <w:sz w:val="24"/>
          <w:szCs w:val="24"/>
        </w:rPr>
        <w:t xml:space="preserve"> </w:t>
      </w:r>
      <w:r>
        <w:rPr>
          <w:rFonts w:ascii="仿宋" w:hAnsi="仿宋" w:eastAsia="仿宋" w:cs="仿宋"/>
          <w:spacing w:val="-6"/>
          <w:sz w:val="24"/>
          <w:szCs w:val="24"/>
        </w:rPr>
        <w:t>通知义务</w:t>
      </w:r>
    </w:p>
    <w:p w14:paraId="064B685C">
      <w:pPr>
        <w:spacing w:before="288" w:line="221" w:lineRule="auto"/>
        <w:ind w:left="486"/>
        <w:rPr>
          <w:rFonts w:ascii="仿宋" w:hAnsi="仿宋" w:eastAsia="仿宋" w:cs="仿宋"/>
          <w:sz w:val="24"/>
          <w:szCs w:val="24"/>
        </w:rPr>
      </w:pPr>
      <w:r>
        <w:rPr>
          <w:rFonts w:ascii="仿宋" w:hAnsi="仿宋" w:eastAsia="仿宋" w:cs="仿宋"/>
          <w:spacing w:val="-2"/>
          <w:sz w:val="24"/>
          <w:szCs w:val="24"/>
        </w:rPr>
        <w:t>关于变更保险合同时的通知义务的约定：</w:t>
      </w:r>
      <w:r>
        <w:rPr>
          <w:rFonts w:ascii="仿宋" w:hAnsi="仿宋" w:eastAsia="仿宋" w:cs="仿宋"/>
          <w:sz w:val="24"/>
          <w:szCs w:val="24"/>
          <w:u w:val="single" w:color="auto"/>
        </w:rPr>
        <w:t xml:space="preserve">                                 </w:t>
      </w:r>
    </w:p>
    <w:p w14:paraId="1B2AE28D">
      <w:pPr>
        <w:pStyle w:val="2"/>
        <w:spacing w:line="309" w:lineRule="auto"/>
      </w:pPr>
    </w:p>
    <w:p w14:paraId="1757F826">
      <w:pPr>
        <w:tabs>
          <w:tab w:val="left" w:pos="7302"/>
        </w:tabs>
        <w:spacing w:before="24" w:line="189" w:lineRule="auto"/>
        <w:ind w:left="463"/>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0FF7E084">
      <w:pPr>
        <w:pStyle w:val="2"/>
        <w:spacing w:line="269" w:lineRule="auto"/>
      </w:pPr>
    </w:p>
    <w:p w14:paraId="1A47D049">
      <w:pPr>
        <w:spacing w:before="78" w:line="222" w:lineRule="auto"/>
        <w:ind w:left="475"/>
        <w:outlineLvl w:val="2"/>
        <w:rPr>
          <w:rFonts w:ascii="仿宋" w:hAnsi="仿宋" w:eastAsia="仿宋" w:cs="仿宋"/>
          <w:sz w:val="24"/>
          <w:szCs w:val="24"/>
        </w:rPr>
      </w:pPr>
      <w:r>
        <w:rPr>
          <w:rFonts w:ascii="仿宋" w:hAnsi="仿宋" w:eastAsia="仿宋" w:cs="仿宋"/>
          <w:spacing w:val="-5"/>
          <w:sz w:val="24"/>
          <w:szCs w:val="24"/>
        </w:rPr>
        <w:t>20.</w:t>
      </w:r>
      <w:r>
        <w:rPr>
          <w:rFonts w:ascii="仿宋" w:hAnsi="仿宋" w:eastAsia="仿宋" w:cs="仿宋"/>
          <w:spacing w:val="22"/>
          <w:sz w:val="24"/>
          <w:szCs w:val="24"/>
        </w:rPr>
        <w:t xml:space="preserve"> </w:t>
      </w:r>
      <w:r>
        <w:rPr>
          <w:rFonts w:ascii="仿宋" w:hAnsi="仿宋" w:eastAsia="仿宋" w:cs="仿宋"/>
          <w:spacing w:val="-5"/>
          <w:sz w:val="24"/>
          <w:szCs w:val="24"/>
        </w:rPr>
        <w:t>争议解决</w:t>
      </w:r>
    </w:p>
    <w:p w14:paraId="0D805A4C">
      <w:pPr>
        <w:spacing w:before="290" w:line="222" w:lineRule="auto"/>
        <w:ind w:left="475"/>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19"/>
          <w:sz w:val="24"/>
          <w:szCs w:val="24"/>
        </w:rPr>
        <w:t xml:space="preserve"> </w:t>
      </w:r>
      <w:r>
        <w:rPr>
          <w:rFonts w:ascii="仿宋" w:hAnsi="仿宋" w:eastAsia="仿宋" w:cs="仿宋"/>
          <w:spacing w:val="-4"/>
          <w:sz w:val="24"/>
          <w:szCs w:val="24"/>
        </w:rPr>
        <w:t>争议评审</w:t>
      </w:r>
    </w:p>
    <w:p w14:paraId="32405C5C">
      <w:pPr>
        <w:spacing w:before="291" w:line="222" w:lineRule="auto"/>
        <w:ind w:left="515"/>
        <w:rPr>
          <w:rFonts w:ascii="仿宋" w:hAnsi="仿宋" w:eastAsia="仿宋" w:cs="仿宋"/>
          <w:sz w:val="24"/>
          <w:szCs w:val="24"/>
        </w:rPr>
      </w:pPr>
      <w:r>
        <w:rPr>
          <w:rFonts w:ascii="仿宋" w:hAnsi="仿宋" w:eastAsia="仿宋" w:cs="仿宋"/>
          <w:spacing w:val="-1"/>
          <w:sz w:val="24"/>
          <w:szCs w:val="24"/>
        </w:rPr>
        <w:t>合同当事人是否同意将工程争议提交争议评审小组决定：</w:t>
      </w:r>
      <w:r>
        <w:rPr>
          <w:rFonts w:ascii="仿宋" w:hAnsi="仿宋" w:eastAsia="仿宋" w:cs="仿宋"/>
          <w:sz w:val="24"/>
          <w:szCs w:val="24"/>
          <w:u w:val="single" w:color="auto"/>
        </w:rPr>
        <w:t xml:space="preserve">                     </w:t>
      </w:r>
    </w:p>
    <w:p w14:paraId="0B70E6D2">
      <w:pPr>
        <w:pStyle w:val="2"/>
        <w:spacing w:line="308" w:lineRule="auto"/>
      </w:pPr>
    </w:p>
    <w:p w14:paraId="7CAC3353">
      <w:pPr>
        <w:tabs>
          <w:tab w:val="left" w:pos="1423"/>
        </w:tabs>
        <w:spacing w:before="24" w:line="189" w:lineRule="auto"/>
        <w:ind w:left="463"/>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6DC3E409">
      <w:pPr>
        <w:spacing w:before="226" w:line="222" w:lineRule="auto"/>
        <w:ind w:left="475"/>
        <w:rPr>
          <w:rFonts w:ascii="仿宋" w:hAnsi="仿宋" w:eastAsia="仿宋" w:cs="仿宋"/>
          <w:sz w:val="24"/>
          <w:szCs w:val="24"/>
        </w:rPr>
      </w:pPr>
      <w:r>
        <w:rPr>
          <w:rFonts w:ascii="仿宋" w:hAnsi="仿宋" w:eastAsia="仿宋" w:cs="仿宋"/>
          <w:spacing w:val="-1"/>
          <w:sz w:val="24"/>
          <w:szCs w:val="24"/>
        </w:rPr>
        <w:t>20.3.1 争议评审小组的确定</w:t>
      </w:r>
    </w:p>
    <w:p w14:paraId="4F92BCF8">
      <w:pPr>
        <w:spacing w:before="172" w:line="222" w:lineRule="auto"/>
        <w:ind w:left="481"/>
        <w:rPr>
          <w:rFonts w:ascii="仿宋" w:hAnsi="仿宋" w:eastAsia="仿宋" w:cs="仿宋"/>
          <w:sz w:val="24"/>
          <w:szCs w:val="24"/>
        </w:rPr>
      </w:pPr>
      <w:r>
        <w:rPr>
          <w:rFonts w:ascii="仿宋" w:hAnsi="仿宋" w:eastAsia="仿宋" w:cs="仿宋"/>
          <w:sz w:val="24"/>
          <w:szCs w:val="24"/>
        </w:rPr>
        <w:t>争议评审小组成员的确定：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53928ED">
      <w:pPr>
        <w:spacing w:before="173" w:line="222" w:lineRule="auto"/>
        <w:ind w:left="482"/>
        <w:rPr>
          <w:rFonts w:ascii="仿宋" w:hAnsi="仿宋" w:eastAsia="仿宋" w:cs="仿宋"/>
          <w:sz w:val="24"/>
          <w:szCs w:val="24"/>
        </w:rPr>
      </w:pPr>
      <w:r>
        <w:rPr>
          <w:rFonts w:ascii="仿宋" w:hAnsi="仿宋" w:eastAsia="仿宋" w:cs="仿宋"/>
          <w:sz w:val="24"/>
          <w:szCs w:val="24"/>
        </w:rPr>
        <w:t>选定争议评审员的期限：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D775CD8">
      <w:pPr>
        <w:spacing w:before="169" w:line="222" w:lineRule="auto"/>
        <w:ind w:left="481"/>
        <w:rPr>
          <w:rFonts w:ascii="仿宋" w:hAnsi="仿宋" w:eastAsia="仿宋" w:cs="仿宋"/>
          <w:sz w:val="24"/>
          <w:szCs w:val="24"/>
        </w:rPr>
      </w:pPr>
      <w:r>
        <w:rPr>
          <w:rFonts w:ascii="仿宋" w:hAnsi="仿宋" w:eastAsia="仿宋" w:cs="仿宋"/>
          <w:sz w:val="24"/>
          <w:szCs w:val="24"/>
        </w:rPr>
        <w:t>争议评审小组成员的报酬承担方式：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EEB3C47">
      <w:pPr>
        <w:spacing w:before="172" w:line="222" w:lineRule="auto"/>
        <w:ind w:left="481"/>
        <w:rPr>
          <w:rFonts w:ascii="仿宋" w:hAnsi="仿宋" w:eastAsia="仿宋" w:cs="仿宋"/>
          <w:sz w:val="24"/>
          <w:szCs w:val="24"/>
        </w:rPr>
      </w:pPr>
      <w:r>
        <w:rPr>
          <w:rFonts w:ascii="仿宋" w:hAnsi="仿宋" w:eastAsia="仿宋" w:cs="仿宋"/>
          <w:sz w:val="24"/>
          <w:szCs w:val="24"/>
        </w:rPr>
        <w:t>其他事项的约定：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8E667AF">
      <w:pPr>
        <w:spacing w:before="173" w:line="222" w:lineRule="auto"/>
        <w:ind w:left="475"/>
        <w:rPr>
          <w:rFonts w:ascii="仿宋" w:hAnsi="仿宋" w:eastAsia="仿宋" w:cs="仿宋"/>
          <w:sz w:val="24"/>
          <w:szCs w:val="24"/>
        </w:rPr>
      </w:pPr>
      <w:r>
        <w:rPr>
          <w:rFonts w:ascii="仿宋" w:hAnsi="仿宋" w:eastAsia="仿宋" w:cs="仿宋"/>
          <w:spacing w:val="-1"/>
          <w:sz w:val="24"/>
          <w:szCs w:val="24"/>
        </w:rPr>
        <w:t>20.3.2 争议评审小组的决定</w:t>
      </w:r>
    </w:p>
    <w:p w14:paraId="6B1E7310">
      <w:pPr>
        <w:spacing w:before="170" w:line="222" w:lineRule="auto"/>
        <w:ind w:left="486"/>
        <w:rPr>
          <w:rFonts w:ascii="仿宋" w:hAnsi="仿宋" w:eastAsia="仿宋" w:cs="仿宋"/>
          <w:sz w:val="24"/>
          <w:szCs w:val="24"/>
        </w:rPr>
      </w:pPr>
      <w:r>
        <w:rPr>
          <w:rFonts w:ascii="仿宋" w:hAnsi="仿宋" w:eastAsia="仿宋" w:cs="仿宋"/>
          <w:sz w:val="24"/>
          <w:szCs w:val="24"/>
        </w:rPr>
        <w:t>合同当事人关于本项的约定：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1"/>
          <w:sz w:val="24"/>
          <w:szCs w:val="24"/>
        </w:rPr>
        <w:t>.</w:t>
      </w:r>
    </w:p>
    <w:p w14:paraId="7E8CD08A">
      <w:pPr>
        <w:spacing w:line="222" w:lineRule="auto"/>
        <w:rPr>
          <w:rFonts w:ascii="仿宋" w:hAnsi="仿宋" w:eastAsia="仿宋" w:cs="仿宋"/>
          <w:sz w:val="24"/>
          <w:szCs w:val="24"/>
        </w:rPr>
        <w:sectPr>
          <w:footerReference r:id="rId45" w:type="default"/>
          <w:pgSz w:w="11906" w:h="16839"/>
          <w:pgMar w:top="513" w:right="1470" w:bottom="1137" w:left="1506" w:header="0" w:footer="986" w:gutter="0"/>
          <w:pgNumType w:fmt="decimal"/>
          <w:cols w:space="720" w:num="1"/>
        </w:sectPr>
      </w:pPr>
    </w:p>
    <w:p w14:paraId="21451C04">
      <w:pPr>
        <w:spacing w:before="49" w:line="222" w:lineRule="auto"/>
        <w:ind w:left="195"/>
        <w:rPr>
          <w:rFonts w:ascii="仿宋" w:hAnsi="仿宋" w:eastAsia="仿宋" w:cs="仿宋"/>
          <w:sz w:val="24"/>
          <w:szCs w:val="24"/>
        </w:rPr>
      </w:pPr>
      <w:r>
        <w:rPr>
          <w:rFonts w:ascii="仿宋" w:hAnsi="仿宋" w:eastAsia="仿宋" w:cs="仿宋"/>
          <w:spacing w:val="-2"/>
          <w:sz w:val="24"/>
          <w:szCs w:val="24"/>
        </w:rPr>
        <w:t>20.4仲裁或诉讼</w:t>
      </w:r>
    </w:p>
    <w:p w14:paraId="157B78BC">
      <w:pPr>
        <w:spacing w:before="291" w:line="221" w:lineRule="auto"/>
        <w:ind w:left="224"/>
        <w:rPr>
          <w:rFonts w:ascii="仿宋" w:hAnsi="仿宋" w:eastAsia="仿宋" w:cs="仿宋"/>
          <w:sz w:val="24"/>
          <w:szCs w:val="24"/>
        </w:rPr>
      </w:pPr>
      <w:r>
        <w:rPr>
          <w:rFonts w:ascii="仿宋" w:hAnsi="仿宋" w:eastAsia="仿宋" w:cs="仿宋"/>
          <w:spacing w:val="-2"/>
          <w:sz w:val="24"/>
          <w:szCs w:val="24"/>
        </w:rPr>
        <w:t>因合同及合同有关事项发生的争议，按下列第</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种方式解决：</w:t>
      </w:r>
    </w:p>
    <w:p w14:paraId="661E6F3E">
      <w:pPr>
        <w:spacing w:before="291" w:line="220" w:lineRule="auto"/>
        <w:ind w:left="205"/>
        <w:rPr>
          <w:rFonts w:ascii="仿宋" w:hAnsi="仿宋" w:eastAsia="仿宋" w:cs="仿宋"/>
          <w:sz w:val="24"/>
          <w:szCs w:val="24"/>
        </w:rPr>
      </w:pPr>
      <w:r>
        <w:rPr>
          <w:rFonts w:ascii="仿宋" w:hAnsi="仿宋" w:eastAsia="仿宋" w:cs="仿宋"/>
          <w:spacing w:val="-2"/>
          <w:sz w:val="24"/>
          <w:szCs w:val="24"/>
        </w:rPr>
        <w:t>（1）向</w:t>
      </w:r>
      <w:r>
        <w:rPr>
          <w:rFonts w:ascii="仿宋" w:hAnsi="仿宋" w:eastAsia="仿宋" w:cs="仿宋"/>
          <w:spacing w:val="-2"/>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
          <w:sz w:val="24"/>
          <w:szCs w:val="24"/>
        </w:rPr>
        <w:t>仲裁委员会申请仲裁；</w:t>
      </w:r>
    </w:p>
    <w:p w14:paraId="2D68BCE4">
      <w:pPr>
        <w:spacing w:before="175" w:line="222" w:lineRule="auto"/>
        <w:ind w:left="205"/>
        <w:rPr>
          <w:rFonts w:ascii="仿宋" w:hAnsi="仿宋" w:eastAsia="仿宋" w:cs="仿宋"/>
          <w:sz w:val="24"/>
          <w:szCs w:val="24"/>
        </w:rPr>
      </w:pPr>
      <w:r>
        <w:rPr>
          <w:rFonts w:ascii="仿宋" w:hAnsi="仿宋" w:eastAsia="仿宋" w:cs="仿宋"/>
          <w:spacing w:val="-6"/>
          <w:sz w:val="24"/>
          <w:szCs w:val="24"/>
        </w:rPr>
        <w:t>（2）向</w:t>
      </w:r>
      <w:r>
        <w:rPr>
          <w:rFonts w:ascii="仿宋" w:hAnsi="仿宋" w:eastAsia="仿宋" w:cs="仿宋"/>
          <w:spacing w:val="9"/>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pacing w:val="-6"/>
          <w:sz w:val="24"/>
          <w:szCs w:val="24"/>
        </w:rPr>
        <w:t>起诉。</w:t>
      </w:r>
    </w:p>
    <w:p w14:paraId="55607A3F">
      <w:pPr>
        <w:pStyle w:val="2"/>
      </w:pPr>
    </w:p>
    <w:p w14:paraId="6945987C">
      <w:pPr>
        <w:pStyle w:val="2"/>
      </w:pPr>
    </w:p>
    <w:p w14:paraId="0EB1846D">
      <w:pPr>
        <w:pStyle w:val="2"/>
        <w:spacing w:line="241" w:lineRule="auto"/>
      </w:pPr>
    </w:p>
    <w:p w14:paraId="73D80C3B">
      <w:pPr>
        <w:pStyle w:val="2"/>
        <w:spacing w:line="241" w:lineRule="auto"/>
      </w:pPr>
    </w:p>
    <w:p w14:paraId="63DF854E">
      <w:pPr>
        <w:pStyle w:val="2"/>
        <w:spacing w:line="241" w:lineRule="auto"/>
      </w:pPr>
    </w:p>
    <w:p w14:paraId="20ABF63A">
      <w:pPr>
        <w:pStyle w:val="2"/>
        <w:spacing w:line="241" w:lineRule="auto"/>
      </w:pPr>
    </w:p>
    <w:p w14:paraId="57ECEE68">
      <w:pPr>
        <w:pStyle w:val="2"/>
        <w:spacing w:line="241" w:lineRule="auto"/>
      </w:pPr>
    </w:p>
    <w:p w14:paraId="104EDCB7">
      <w:pPr>
        <w:pStyle w:val="2"/>
        <w:spacing w:line="241" w:lineRule="auto"/>
      </w:pPr>
    </w:p>
    <w:p w14:paraId="4DC20708">
      <w:pPr>
        <w:pStyle w:val="2"/>
        <w:spacing w:line="241" w:lineRule="auto"/>
      </w:pPr>
    </w:p>
    <w:p w14:paraId="671AECF2">
      <w:pPr>
        <w:pStyle w:val="2"/>
        <w:spacing w:line="241" w:lineRule="auto"/>
      </w:pPr>
    </w:p>
    <w:p w14:paraId="46EFBE78">
      <w:pPr>
        <w:pStyle w:val="2"/>
        <w:spacing w:line="241" w:lineRule="auto"/>
      </w:pPr>
    </w:p>
    <w:p w14:paraId="759630C0">
      <w:pPr>
        <w:pStyle w:val="2"/>
        <w:spacing w:line="241" w:lineRule="auto"/>
      </w:pPr>
    </w:p>
    <w:p w14:paraId="7D7ED930">
      <w:pPr>
        <w:pStyle w:val="2"/>
        <w:spacing w:line="241" w:lineRule="auto"/>
      </w:pPr>
    </w:p>
    <w:p w14:paraId="40A49FCA">
      <w:pPr>
        <w:pStyle w:val="2"/>
        <w:spacing w:line="241" w:lineRule="auto"/>
      </w:pPr>
    </w:p>
    <w:p w14:paraId="33B525F7">
      <w:pPr>
        <w:pStyle w:val="2"/>
        <w:spacing w:line="241" w:lineRule="auto"/>
      </w:pPr>
    </w:p>
    <w:p w14:paraId="4060EB8F">
      <w:pPr>
        <w:pStyle w:val="2"/>
        <w:spacing w:line="241" w:lineRule="auto"/>
      </w:pPr>
    </w:p>
    <w:p w14:paraId="6B799846">
      <w:pPr>
        <w:pStyle w:val="2"/>
        <w:spacing w:line="241" w:lineRule="auto"/>
      </w:pPr>
    </w:p>
    <w:p w14:paraId="21BE8A3F">
      <w:pPr>
        <w:pStyle w:val="2"/>
        <w:spacing w:line="241" w:lineRule="auto"/>
      </w:pPr>
    </w:p>
    <w:p w14:paraId="7F701DF1">
      <w:pPr>
        <w:pStyle w:val="2"/>
        <w:spacing w:line="241" w:lineRule="auto"/>
      </w:pPr>
    </w:p>
    <w:p w14:paraId="0C7E9D57">
      <w:pPr>
        <w:pStyle w:val="2"/>
        <w:spacing w:line="241" w:lineRule="auto"/>
      </w:pPr>
    </w:p>
    <w:p w14:paraId="47A38BF9">
      <w:pPr>
        <w:pStyle w:val="2"/>
        <w:spacing w:line="241" w:lineRule="auto"/>
      </w:pPr>
    </w:p>
    <w:p w14:paraId="00B1DF5F">
      <w:pPr>
        <w:pStyle w:val="2"/>
        <w:spacing w:line="241" w:lineRule="auto"/>
      </w:pPr>
    </w:p>
    <w:p w14:paraId="63039324">
      <w:pPr>
        <w:pStyle w:val="2"/>
        <w:spacing w:line="241" w:lineRule="auto"/>
      </w:pPr>
    </w:p>
    <w:p w14:paraId="17E4BD71">
      <w:pPr>
        <w:pStyle w:val="2"/>
        <w:spacing w:line="241" w:lineRule="auto"/>
      </w:pPr>
    </w:p>
    <w:p w14:paraId="600F024C">
      <w:pPr>
        <w:pStyle w:val="2"/>
        <w:spacing w:line="241" w:lineRule="auto"/>
      </w:pPr>
    </w:p>
    <w:p w14:paraId="73034FD3">
      <w:pPr>
        <w:pStyle w:val="2"/>
        <w:spacing w:line="241" w:lineRule="auto"/>
      </w:pPr>
    </w:p>
    <w:p w14:paraId="3592637B">
      <w:pPr>
        <w:pStyle w:val="2"/>
        <w:spacing w:line="241" w:lineRule="auto"/>
      </w:pPr>
    </w:p>
    <w:p w14:paraId="0910BA7B">
      <w:pPr>
        <w:pStyle w:val="2"/>
        <w:spacing w:line="241" w:lineRule="auto"/>
      </w:pPr>
    </w:p>
    <w:p w14:paraId="5F4556D7">
      <w:pPr>
        <w:pStyle w:val="2"/>
        <w:spacing w:line="241" w:lineRule="auto"/>
      </w:pPr>
    </w:p>
    <w:p w14:paraId="436DB09A">
      <w:pPr>
        <w:pStyle w:val="2"/>
        <w:spacing w:line="241" w:lineRule="auto"/>
      </w:pPr>
    </w:p>
    <w:p w14:paraId="783ABD2F">
      <w:pPr>
        <w:pStyle w:val="2"/>
        <w:spacing w:line="241" w:lineRule="auto"/>
      </w:pPr>
    </w:p>
    <w:p w14:paraId="557FBC2F">
      <w:pPr>
        <w:pStyle w:val="2"/>
        <w:spacing w:line="241" w:lineRule="auto"/>
      </w:pPr>
    </w:p>
    <w:p w14:paraId="58A204B8">
      <w:pPr>
        <w:pStyle w:val="2"/>
        <w:spacing w:line="241" w:lineRule="auto"/>
      </w:pPr>
    </w:p>
    <w:p w14:paraId="2B2AE9C8">
      <w:pPr>
        <w:pStyle w:val="2"/>
        <w:spacing w:line="241" w:lineRule="auto"/>
      </w:pPr>
    </w:p>
    <w:p w14:paraId="17698D15">
      <w:pPr>
        <w:pStyle w:val="2"/>
        <w:spacing w:line="241" w:lineRule="auto"/>
      </w:pPr>
    </w:p>
    <w:p w14:paraId="3096ADC4">
      <w:pPr>
        <w:pStyle w:val="2"/>
        <w:spacing w:line="241" w:lineRule="auto"/>
      </w:pPr>
    </w:p>
    <w:p w14:paraId="52605411">
      <w:pPr>
        <w:pStyle w:val="2"/>
        <w:spacing w:line="241" w:lineRule="auto"/>
      </w:pPr>
    </w:p>
    <w:p w14:paraId="0C1B0171">
      <w:pPr>
        <w:pStyle w:val="2"/>
        <w:spacing w:line="241" w:lineRule="auto"/>
      </w:pPr>
    </w:p>
    <w:p w14:paraId="4E1E30DE">
      <w:pPr>
        <w:pStyle w:val="2"/>
        <w:spacing w:line="241" w:lineRule="auto"/>
      </w:pPr>
    </w:p>
    <w:p w14:paraId="2F9E86A0">
      <w:pPr>
        <w:pStyle w:val="2"/>
        <w:spacing w:line="241" w:lineRule="auto"/>
      </w:pPr>
    </w:p>
    <w:p w14:paraId="3555407C">
      <w:pPr>
        <w:pStyle w:val="2"/>
        <w:spacing w:line="241" w:lineRule="auto"/>
      </w:pPr>
    </w:p>
    <w:p w14:paraId="047F6DAB">
      <w:pPr>
        <w:pStyle w:val="2"/>
        <w:spacing w:line="241" w:lineRule="auto"/>
      </w:pPr>
    </w:p>
    <w:p w14:paraId="1B271BDC">
      <w:pPr>
        <w:pStyle w:val="2"/>
        <w:spacing w:line="241" w:lineRule="auto"/>
      </w:pPr>
    </w:p>
    <w:p w14:paraId="2D9EE64C">
      <w:pPr>
        <w:pStyle w:val="2"/>
        <w:spacing w:line="241" w:lineRule="auto"/>
      </w:pPr>
    </w:p>
    <w:p w14:paraId="518438F8">
      <w:pPr>
        <w:pStyle w:val="2"/>
        <w:spacing w:line="241" w:lineRule="auto"/>
      </w:pPr>
    </w:p>
    <w:p w14:paraId="1014268D">
      <w:pPr>
        <w:pStyle w:val="2"/>
        <w:spacing w:line="241" w:lineRule="auto"/>
      </w:pPr>
    </w:p>
    <w:p w14:paraId="37B19BCE">
      <w:pPr>
        <w:pStyle w:val="2"/>
        <w:spacing w:line="241" w:lineRule="auto"/>
      </w:pPr>
    </w:p>
    <w:p w14:paraId="2356E9DC">
      <w:pPr>
        <w:pStyle w:val="2"/>
        <w:spacing w:line="241" w:lineRule="auto"/>
      </w:pPr>
    </w:p>
    <w:p w14:paraId="0C51F8B9">
      <w:pPr>
        <w:pStyle w:val="2"/>
        <w:spacing w:line="241" w:lineRule="auto"/>
      </w:pPr>
    </w:p>
    <w:p w14:paraId="45B4C7B2">
      <w:pPr>
        <w:pStyle w:val="2"/>
        <w:spacing w:line="241" w:lineRule="auto"/>
      </w:pPr>
    </w:p>
    <w:p w14:paraId="0B2D9A4F">
      <w:pPr>
        <w:pStyle w:val="2"/>
        <w:spacing w:line="241" w:lineRule="auto"/>
      </w:pPr>
    </w:p>
    <w:p w14:paraId="6E6466FE">
      <w:pPr>
        <w:pStyle w:val="2"/>
        <w:spacing w:line="241" w:lineRule="auto"/>
      </w:pPr>
    </w:p>
    <w:p w14:paraId="7BAF1E52">
      <w:pPr>
        <w:pStyle w:val="2"/>
        <w:spacing w:line="241" w:lineRule="auto"/>
      </w:pPr>
    </w:p>
    <w:p w14:paraId="587484C4">
      <w:pPr>
        <w:pStyle w:val="2"/>
        <w:spacing w:line="241" w:lineRule="auto"/>
      </w:pPr>
    </w:p>
    <w:p w14:paraId="02853D93">
      <w:pPr>
        <w:spacing w:before="78" w:line="222" w:lineRule="auto"/>
        <w:ind w:left="3004"/>
        <w:outlineLvl w:val="1"/>
        <w:rPr>
          <w:rFonts w:ascii="仿宋" w:hAnsi="仿宋" w:eastAsia="仿宋" w:cs="仿宋"/>
          <w:sz w:val="24"/>
          <w:szCs w:val="24"/>
        </w:rPr>
      </w:pPr>
      <w:r>
        <w:rPr>
          <w:rFonts w:ascii="仿宋" w:hAnsi="仿宋" w:eastAsia="仿宋" w:cs="仿宋"/>
          <w:spacing w:val="-6"/>
          <w:sz w:val="24"/>
          <w:szCs w:val="24"/>
        </w:rPr>
        <w:t>第三节</w:t>
      </w:r>
      <w:r>
        <w:rPr>
          <w:rFonts w:ascii="仿宋" w:hAnsi="仿宋" w:eastAsia="仿宋" w:cs="仿宋"/>
          <w:spacing w:val="13"/>
          <w:sz w:val="24"/>
          <w:szCs w:val="24"/>
        </w:rPr>
        <w:t xml:space="preserve">  </w:t>
      </w:r>
      <w:r>
        <w:rPr>
          <w:rFonts w:ascii="仿宋" w:hAnsi="仿宋" w:eastAsia="仿宋" w:cs="仿宋"/>
          <w:spacing w:val="-6"/>
          <w:sz w:val="24"/>
          <w:szCs w:val="24"/>
        </w:rPr>
        <w:t>合同附件格式</w:t>
      </w:r>
    </w:p>
    <w:p w14:paraId="6F1EF6E3">
      <w:pPr>
        <w:spacing w:before="72" w:line="222" w:lineRule="auto"/>
        <w:ind w:left="684"/>
        <w:rPr>
          <w:rFonts w:ascii="仿宋" w:hAnsi="仿宋" w:eastAsia="仿宋" w:cs="仿宋"/>
          <w:sz w:val="24"/>
          <w:szCs w:val="24"/>
        </w:rPr>
      </w:pPr>
      <w:r>
        <w:rPr>
          <w:rFonts w:ascii="仿宋" w:hAnsi="仿宋" w:eastAsia="仿宋" w:cs="仿宋"/>
          <w:spacing w:val="-3"/>
          <w:sz w:val="24"/>
          <w:szCs w:val="24"/>
        </w:rPr>
        <w:t>一：合同协议书</w:t>
      </w:r>
    </w:p>
    <w:p w14:paraId="0AC06F76">
      <w:pPr>
        <w:spacing w:before="70" w:line="221" w:lineRule="auto"/>
        <w:ind w:left="690"/>
        <w:outlineLvl w:val="2"/>
        <w:rPr>
          <w:rFonts w:ascii="仿宋" w:hAnsi="仿宋" w:eastAsia="仿宋" w:cs="仿宋"/>
          <w:sz w:val="24"/>
          <w:szCs w:val="24"/>
        </w:rPr>
      </w:pPr>
      <w:r>
        <w:rPr>
          <w:rFonts w:ascii="仿宋" w:hAnsi="仿宋" w:eastAsia="仿宋" w:cs="仿宋"/>
          <w:spacing w:val="-2"/>
          <w:sz w:val="24"/>
          <w:szCs w:val="24"/>
        </w:rPr>
        <w:t>附件一：房屋建筑工程质量保修书</w:t>
      </w:r>
    </w:p>
    <w:p w14:paraId="3CD1DA9F">
      <w:pPr>
        <w:spacing w:before="73" w:line="220" w:lineRule="auto"/>
        <w:ind w:left="690"/>
        <w:rPr>
          <w:rFonts w:ascii="仿宋" w:hAnsi="仿宋" w:eastAsia="仿宋" w:cs="仿宋"/>
          <w:sz w:val="24"/>
          <w:szCs w:val="24"/>
        </w:rPr>
      </w:pPr>
      <w:r>
        <w:rPr>
          <w:rFonts w:ascii="仿宋" w:hAnsi="仿宋" w:eastAsia="仿宋" w:cs="仿宋"/>
          <w:spacing w:val="-2"/>
          <w:sz w:val="24"/>
          <w:szCs w:val="24"/>
        </w:rPr>
        <w:t>附件二：承包人提供的材料和工程设备一览表</w:t>
      </w:r>
    </w:p>
    <w:p w14:paraId="03DD72C4">
      <w:pPr>
        <w:spacing w:before="74" w:line="220" w:lineRule="auto"/>
        <w:ind w:left="690"/>
        <w:rPr>
          <w:rFonts w:ascii="仿宋" w:hAnsi="仿宋" w:eastAsia="仿宋" w:cs="仿宋"/>
          <w:sz w:val="24"/>
          <w:szCs w:val="24"/>
        </w:rPr>
      </w:pPr>
      <w:r>
        <w:rPr>
          <w:rFonts w:ascii="仿宋" w:hAnsi="仿宋" w:eastAsia="仿宋" w:cs="仿宋"/>
          <w:spacing w:val="-2"/>
          <w:sz w:val="24"/>
          <w:szCs w:val="24"/>
        </w:rPr>
        <w:t>附件三：发包人提供的材料和工程设备一览表</w:t>
      </w:r>
    </w:p>
    <w:p w14:paraId="03B8A880">
      <w:pPr>
        <w:spacing w:before="74" w:line="221" w:lineRule="auto"/>
        <w:ind w:left="688"/>
        <w:rPr>
          <w:rFonts w:ascii="仿宋" w:hAnsi="仿宋" w:eastAsia="仿宋" w:cs="仿宋"/>
          <w:sz w:val="24"/>
          <w:szCs w:val="24"/>
        </w:rPr>
      </w:pPr>
      <w:r>
        <w:rPr>
          <w:rFonts w:ascii="仿宋" w:hAnsi="仿宋" w:eastAsia="仿宋" w:cs="仿宋"/>
          <w:spacing w:val="-5"/>
          <w:sz w:val="24"/>
          <w:szCs w:val="24"/>
        </w:rPr>
        <w:t>二：保函书</w:t>
      </w:r>
    </w:p>
    <w:p w14:paraId="5EA4E7B1">
      <w:pPr>
        <w:spacing w:before="73" w:line="221" w:lineRule="auto"/>
        <w:ind w:left="690"/>
        <w:rPr>
          <w:rFonts w:ascii="仿宋" w:hAnsi="仿宋" w:eastAsia="仿宋" w:cs="仿宋"/>
          <w:sz w:val="24"/>
          <w:szCs w:val="24"/>
        </w:rPr>
      </w:pPr>
      <w:r>
        <w:rPr>
          <w:rFonts w:ascii="仿宋" w:hAnsi="仿宋" w:eastAsia="仿宋" w:cs="仿宋"/>
          <w:spacing w:val="-3"/>
          <w:sz w:val="24"/>
          <w:szCs w:val="24"/>
        </w:rPr>
        <w:t>附件一：承包人履约保函</w:t>
      </w:r>
    </w:p>
    <w:p w14:paraId="55266C06">
      <w:pPr>
        <w:spacing w:before="72" w:line="221" w:lineRule="auto"/>
        <w:ind w:left="690"/>
        <w:rPr>
          <w:rFonts w:ascii="仿宋" w:hAnsi="仿宋" w:eastAsia="仿宋" w:cs="仿宋"/>
          <w:sz w:val="24"/>
          <w:szCs w:val="24"/>
        </w:rPr>
      </w:pPr>
      <w:r>
        <w:rPr>
          <w:rFonts w:ascii="仿宋" w:hAnsi="仿宋" w:eastAsia="仿宋" w:cs="仿宋"/>
          <w:spacing w:val="-3"/>
          <w:sz w:val="24"/>
          <w:szCs w:val="24"/>
        </w:rPr>
        <w:t>附件二：发包人预付款担保</w:t>
      </w:r>
    </w:p>
    <w:p w14:paraId="281A1B76">
      <w:pPr>
        <w:spacing w:before="73" w:line="221" w:lineRule="auto"/>
        <w:ind w:left="690"/>
        <w:rPr>
          <w:rFonts w:ascii="仿宋" w:hAnsi="仿宋" w:eastAsia="仿宋" w:cs="仿宋"/>
          <w:sz w:val="24"/>
          <w:szCs w:val="24"/>
        </w:rPr>
      </w:pPr>
      <w:r>
        <w:rPr>
          <w:rFonts w:ascii="仿宋" w:hAnsi="仿宋" w:eastAsia="仿宋" w:cs="仿宋"/>
          <w:spacing w:val="-3"/>
          <w:sz w:val="24"/>
          <w:szCs w:val="24"/>
        </w:rPr>
        <w:t>附件三：发包人支付保函</w:t>
      </w:r>
    </w:p>
    <w:p w14:paraId="3F7A9DD4">
      <w:pPr>
        <w:spacing w:line="221" w:lineRule="auto"/>
        <w:rPr>
          <w:rFonts w:ascii="仿宋" w:hAnsi="仿宋" w:eastAsia="仿宋" w:cs="仿宋"/>
          <w:sz w:val="24"/>
          <w:szCs w:val="24"/>
        </w:rPr>
        <w:sectPr>
          <w:footerReference r:id="rId46" w:type="default"/>
          <w:pgSz w:w="11906" w:h="16839"/>
          <w:pgMar w:top="513" w:right="1785" w:bottom="1137" w:left="1785" w:header="0" w:footer="986" w:gutter="0"/>
          <w:pgNumType w:fmt="decimal"/>
          <w:cols w:space="720" w:num="1"/>
        </w:sectPr>
      </w:pPr>
    </w:p>
    <w:p w14:paraId="784F3A3D">
      <w:pPr>
        <w:spacing w:before="49" w:line="222" w:lineRule="auto"/>
        <w:ind w:left="3954"/>
        <w:outlineLvl w:val="2"/>
        <w:rPr>
          <w:rFonts w:ascii="仿宋" w:hAnsi="仿宋" w:eastAsia="仿宋" w:cs="仿宋"/>
          <w:sz w:val="24"/>
          <w:szCs w:val="24"/>
        </w:rPr>
      </w:pPr>
      <w:r>
        <w:rPr>
          <w:rFonts w:ascii="仿宋" w:hAnsi="仿宋" w:eastAsia="仿宋" w:cs="仿宋"/>
          <w:b/>
          <w:bCs/>
          <w:spacing w:val="-5"/>
          <w:sz w:val="24"/>
          <w:szCs w:val="24"/>
        </w:rPr>
        <w:t>一、合同协议书</w:t>
      </w:r>
    </w:p>
    <w:p w14:paraId="7ED595DD">
      <w:pPr>
        <w:spacing w:before="68" w:line="224" w:lineRule="auto"/>
        <w:ind w:left="7296"/>
        <w:rPr>
          <w:rFonts w:ascii="仿宋" w:hAnsi="仿宋" w:eastAsia="仿宋" w:cs="仿宋"/>
          <w:sz w:val="24"/>
          <w:szCs w:val="24"/>
        </w:rPr>
      </w:pPr>
      <w:r>
        <w:rPr>
          <w:rFonts w:ascii="仿宋" w:hAnsi="仿宋" w:eastAsia="仿宋" w:cs="仿宋"/>
          <w:spacing w:val="-5"/>
          <w:sz w:val="24"/>
          <w:szCs w:val="24"/>
        </w:rPr>
        <w:t>编号：</w:t>
      </w:r>
      <w:r>
        <w:rPr>
          <w:rFonts w:ascii="仿宋" w:hAnsi="仿宋" w:eastAsia="仿宋" w:cs="仿宋"/>
          <w:spacing w:val="-5"/>
          <w:sz w:val="24"/>
          <w:szCs w:val="24"/>
          <w:u w:val="single" w:color="auto"/>
        </w:rPr>
        <w:t xml:space="preserve">        </w:t>
      </w:r>
    </w:p>
    <w:p w14:paraId="79DD8C26">
      <w:pPr>
        <w:spacing w:before="68" w:line="221" w:lineRule="auto"/>
        <w:ind w:left="487"/>
        <w:rPr>
          <w:rFonts w:ascii="仿宋" w:hAnsi="仿宋" w:eastAsia="仿宋" w:cs="仿宋"/>
          <w:sz w:val="24"/>
          <w:szCs w:val="24"/>
        </w:rPr>
      </w:pPr>
      <w:r>
        <w:rPr>
          <w:rFonts w:ascii="仿宋" w:hAnsi="仿宋" w:eastAsia="仿宋" w:cs="仿宋"/>
          <w:spacing w:val="-4"/>
          <w:sz w:val="24"/>
          <w:szCs w:val="24"/>
        </w:rPr>
        <w:t>发包人（全称</w:t>
      </w:r>
      <w:r>
        <w:rPr>
          <w:rFonts w:ascii="仿宋" w:hAnsi="仿宋" w:eastAsia="仿宋" w:cs="仿宋"/>
          <w:sz w:val="24"/>
          <w:szCs w:val="24"/>
        </w:rPr>
        <w:t>）：</w:t>
      </w:r>
      <w:r>
        <w:rPr>
          <w:rFonts w:ascii="仿宋" w:hAnsi="仿宋" w:eastAsia="仿宋" w:cs="仿宋"/>
          <w:sz w:val="24"/>
          <w:szCs w:val="24"/>
          <w:u w:val="single" w:color="auto"/>
        </w:rPr>
        <w:t xml:space="preserve">                                                       </w:t>
      </w:r>
    </w:p>
    <w:p w14:paraId="709EC3A0">
      <w:pPr>
        <w:spacing w:before="72" w:line="223" w:lineRule="auto"/>
        <w:ind w:left="608"/>
        <w:rPr>
          <w:rFonts w:ascii="仿宋" w:hAnsi="仿宋" w:eastAsia="仿宋" w:cs="仿宋"/>
          <w:sz w:val="24"/>
          <w:szCs w:val="24"/>
        </w:rPr>
      </w:pPr>
      <w:r>
        <w:rPr>
          <w:rFonts w:ascii="仿宋" w:hAnsi="仿宋" w:eastAsia="仿宋" w:cs="仿宋"/>
          <w:spacing w:val="-2"/>
          <w:sz w:val="24"/>
          <w:szCs w:val="24"/>
        </w:rPr>
        <w:t>法定</w:t>
      </w:r>
      <w:r>
        <w:rPr>
          <w:rFonts w:ascii="仿宋" w:hAnsi="仿宋" w:eastAsia="仿宋" w:cs="仿宋"/>
          <w:spacing w:val="-64"/>
          <w:sz w:val="24"/>
          <w:szCs w:val="24"/>
        </w:rPr>
        <w:t xml:space="preserve"> </w:t>
      </w:r>
      <w:r>
        <w:rPr>
          <w:rFonts w:ascii="仿宋" w:hAnsi="仿宋" w:eastAsia="仿宋" w:cs="仿宋"/>
          <w:spacing w:val="-2"/>
          <w:sz w:val="24"/>
          <w:szCs w:val="24"/>
        </w:rPr>
        <w:t>代表</w:t>
      </w:r>
      <w:r>
        <w:rPr>
          <w:rFonts w:ascii="仿宋" w:hAnsi="仿宋" w:eastAsia="仿宋" w:cs="仿宋"/>
          <w:spacing w:val="-69"/>
          <w:sz w:val="24"/>
          <w:szCs w:val="24"/>
        </w:rPr>
        <w:t xml:space="preserve"> </w:t>
      </w:r>
      <w:r>
        <w:rPr>
          <w:rFonts w:ascii="仿宋" w:hAnsi="仿宋" w:eastAsia="仿宋" w:cs="仿宋"/>
          <w:spacing w:val="-2"/>
          <w:sz w:val="24"/>
          <w:szCs w:val="24"/>
        </w:rPr>
        <w:t>人：</w:t>
      </w:r>
      <w:r>
        <w:rPr>
          <w:rFonts w:ascii="仿宋" w:hAnsi="仿宋" w:eastAsia="仿宋" w:cs="仿宋"/>
          <w:spacing w:val="-79"/>
          <w:sz w:val="24"/>
          <w:szCs w:val="24"/>
        </w:rPr>
        <w:t xml:space="preserve"> </w:t>
      </w:r>
      <w:r>
        <w:rPr>
          <w:rFonts w:ascii="仿宋" w:hAnsi="仿宋" w:eastAsia="仿宋" w:cs="仿宋"/>
          <w:sz w:val="24"/>
          <w:szCs w:val="24"/>
          <w:u w:val="single" w:color="auto"/>
        </w:rPr>
        <w:t xml:space="preserve">                                                         </w:t>
      </w:r>
    </w:p>
    <w:p w14:paraId="43BD33AA">
      <w:pPr>
        <w:spacing w:before="70" w:line="224" w:lineRule="auto"/>
        <w:ind w:left="529"/>
        <w:rPr>
          <w:rFonts w:ascii="仿宋" w:hAnsi="仿宋" w:eastAsia="仿宋" w:cs="仿宋"/>
          <w:sz w:val="24"/>
          <w:szCs w:val="24"/>
        </w:rPr>
      </w:pPr>
      <w:r>
        <w:rPr>
          <w:rFonts w:ascii="仿宋" w:hAnsi="仿宋" w:eastAsia="仿宋" w:cs="仿宋"/>
          <w:spacing w:val="6"/>
          <w:sz w:val="24"/>
          <w:szCs w:val="24"/>
        </w:rPr>
        <w:t>法定注册地址：</w:t>
      </w:r>
      <w:r>
        <w:rPr>
          <w:rFonts w:ascii="仿宋" w:hAnsi="仿宋" w:eastAsia="仿宋" w:cs="仿宋"/>
          <w:sz w:val="24"/>
          <w:szCs w:val="24"/>
          <w:u w:val="single" w:color="auto"/>
        </w:rPr>
        <w:t xml:space="preserve">                                                        </w:t>
      </w:r>
    </w:p>
    <w:p w14:paraId="596B4BDB">
      <w:pPr>
        <w:spacing w:before="69" w:line="221" w:lineRule="auto"/>
        <w:ind w:left="480"/>
        <w:rPr>
          <w:rFonts w:ascii="仿宋" w:hAnsi="仿宋" w:eastAsia="仿宋" w:cs="仿宋"/>
          <w:sz w:val="24"/>
          <w:szCs w:val="24"/>
        </w:rPr>
      </w:pPr>
      <w:r>
        <w:rPr>
          <w:rFonts w:ascii="仿宋" w:hAnsi="仿宋" w:eastAsia="仿宋" w:cs="仿宋"/>
          <w:spacing w:val="-3"/>
          <w:sz w:val="24"/>
          <w:szCs w:val="24"/>
        </w:rPr>
        <w:t>承包人(全称）</w:t>
      </w:r>
      <w:r>
        <w:rPr>
          <w:rFonts w:ascii="仿宋" w:hAnsi="仿宋" w:eastAsia="仿宋" w:cs="仿宋"/>
          <w:sz w:val="24"/>
          <w:szCs w:val="24"/>
          <w:u w:val="single" w:color="auto"/>
        </w:rPr>
        <w:t xml:space="preserve">                                                          </w:t>
      </w:r>
    </w:p>
    <w:p w14:paraId="163EA78E">
      <w:pPr>
        <w:spacing w:before="73" w:line="223" w:lineRule="auto"/>
        <w:ind w:left="608"/>
        <w:rPr>
          <w:rFonts w:ascii="仿宋" w:hAnsi="仿宋" w:eastAsia="仿宋" w:cs="仿宋"/>
          <w:sz w:val="24"/>
          <w:szCs w:val="24"/>
        </w:rPr>
      </w:pPr>
      <w:r>
        <w:rPr>
          <w:rFonts w:ascii="仿宋" w:hAnsi="仿宋" w:eastAsia="仿宋" w:cs="仿宋"/>
          <w:spacing w:val="-2"/>
          <w:sz w:val="24"/>
          <w:szCs w:val="24"/>
        </w:rPr>
        <w:t>法定</w:t>
      </w:r>
      <w:r>
        <w:rPr>
          <w:rFonts w:ascii="仿宋" w:hAnsi="仿宋" w:eastAsia="仿宋" w:cs="仿宋"/>
          <w:spacing w:val="-64"/>
          <w:sz w:val="24"/>
          <w:szCs w:val="24"/>
        </w:rPr>
        <w:t xml:space="preserve"> </w:t>
      </w:r>
      <w:r>
        <w:rPr>
          <w:rFonts w:ascii="仿宋" w:hAnsi="仿宋" w:eastAsia="仿宋" w:cs="仿宋"/>
          <w:spacing w:val="-2"/>
          <w:sz w:val="24"/>
          <w:szCs w:val="24"/>
        </w:rPr>
        <w:t>代表</w:t>
      </w:r>
      <w:r>
        <w:rPr>
          <w:rFonts w:ascii="仿宋" w:hAnsi="仿宋" w:eastAsia="仿宋" w:cs="仿宋"/>
          <w:spacing w:val="-69"/>
          <w:sz w:val="24"/>
          <w:szCs w:val="24"/>
        </w:rPr>
        <w:t xml:space="preserve"> </w:t>
      </w:r>
      <w:r>
        <w:rPr>
          <w:rFonts w:ascii="仿宋" w:hAnsi="仿宋" w:eastAsia="仿宋" w:cs="仿宋"/>
          <w:spacing w:val="-2"/>
          <w:sz w:val="24"/>
          <w:szCs w:val="24"/>
        </w:rPr>
        <w:t>人：</w:t>
      </w:r>
      <w:r>
        <w:rPr>
          <w:rFonts w:ascii="仿宋" w:hAnsi="仿宋" w:eastAsia="仿宋" w:cs="仿宋"/>
          <w:spacing w:val="-60"/>
          <w:sz w:val="24"/>
          <w:szCs w:val="24"/>
        </w:rPr>
        <w:t xml:space="preserve"> </w:t>
      </w:r>
      <w:r>
        <w:rPr>
          <w:rFonts w:ascii="仿宋" w:hAnsi="仿宋" w:eastAsia="仿宋" w:cs="仿宋"/>
          <w:sz w:val="24"/>
          <w:szCs w:val="24"/>
          <w:u w:val="single" w:color="auto"/>
        </w:rPr>
        <w:t xml:space="preserve">                                                         </w:t>
      </w:r>
    </w:p>
    <w:p w14:paraId="47506786">
      <w:pPr>
        <w:spacing w:before="69" w:line="224" w:lineRule="auto"/>
        <w:ind w:left="529"/>
        <w:rPr>
          <w:rFonts w:ascii="仿宋" w:hAnsi="仿宋" w:eastAsia="仿宋" w:cs="仿宋"/>
          <w:sz w:val="24"/>
          <w:szCs w:val="24"/>
        </w:rPr>
      </w:pPr>
      <w:r>
        <w:rPr>
          <w:rFonts w:ascii="仿宋" w:hAnsi="仿宋" w:eastAsia="仿宋" w:cs="仿宋"/>
          <w:spacing w:val="6"/>
          <w:sz w:val="24"/>
          <w:szCs w:val="24"/>
        </w:rPr>
        <w:t>法定注册地址：</w:t>
      </w:r>
      <w:r>
        <w:rPr>
          <w:rFonts w:ascii="仿宋" w:hAnsi="仿宋" w:eastAsia="仿宋" w:cs="仿宋"/>
          <w:sz w:val="24"/>
          <w:szCs w:val="24"/>
          <w:u w:val="single" w:color="auto"/>
        </w:rPr>
        <w:t xml:space="preserve">                                                            </w:t>
      </w:r>
    </w:p>
    <w:p w14:paraId="1010D926">
      <w:pPr>
        <w:spacing w:before="69" w:line="277" w:lineRule="auto"/>
        <w:ind w:right="577" w:firstLine="487"/>
        <w:jc w:val="both"/>
        <w:rPr>
          <w:rFonts w:ascii="仿宋" w:hAnsi="仿宋" w:eastAsia="仿宋" w:cs="仿宋"/>
          <w:sz w:val="24"/>
          <w:szCs w:val="24"/>
        </w:rPr>
      </w:pPr>
      <w:r>
        <w:rPr>
          <w:rFonts w:ascii="仿宋" w:hAnsi="仿宋" w:eastAsia="仿宋" w:cs="仿宋"/>
          <w:spacing w:val="-2"/>
          <w:sz w:val="24"/>
          <w:szCs w:val="24"/>
        </w:rPr>
        <w:t>发包人为建设</w:t>
      </w:r>
      <w:r>
        <w:rPr>
          <w:rFonts w:ascii="仿宋" w:hAnsi="仿宋" w:eastAsia="仿宋" w:cs="仿宋"/>
          <w:spacing w:val="-2"/>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
          <w:sz w:val="24"/>
          <w:szCs w:val="24"/>
        </w:rPr>
        <w:t>(</w:t>
      </w:r>
      <w:r>
        <w:rPr>
          <w:rFonts w:ascii="仿宋" w:hAnsi="仿宋" w:eastAsia="仿宋" w:cs="仿宋"/>
          <w:spacing w:val="-3"/>
          <w:sz w:val="24"/>
          <w:szCs w:val="24"/>
        </w:rPr>
        <w:t>以下简称“本工程</w:t>
      </w:r>
      <w:r>
        <w:rPr>
          <w:rFonts w:ascii="仿宋" w:hAnsi="仿宋" w:eastAsia="仿宋" w:cs="仿宋"/>
          <w:spacing w:val="-88"/>
          <w:sz w:val="24"/>
          <w:szCs w:val="24"/>
        </w:rPr>
        <w:t xml:space="preserve"> </w:t>
      </w:r>
      <w:r>
        <w:rPr>
          <w:rFonts w:ascii="仿宋" w:hAnsi="仿宋" w:eastAsia="仿宋" w:cs="仿宋"/>
          <w:spacing w:val="-3"/>
          <w:sz w:val="24"/>
          <w:szCs w:val="24"/>
        </w:rPr>
        <w:t>”)，已接受承包人提出的承</w:t>
      </w:r>
      <w:r>
        <w:rPr>
          <w:rFonts w:ascii="仿宋" w:hAnsi="仿宋" w:eastAsia="仿宋" w:cs="仿宋"/>
          <w:sz w:val="24"/>
          <w:szCs w:val="24"/>
        </w:rPr>
        <w:t>担本工程的施工、竣工、交付并维修其任何缺</w:t>
      </w:r>
      <w:r>
        <w:rPr>
          <w:rFonts w:ascii="仿宋" w:hAnsi="仿宋" w:eastAsia="仿宋" w:cs="仿宋"/>
          <w:spacing w:val="-1"/>
          <w:sz w:val="24"/>
          <w:szCs w:val="24"/>
        </w:rPr>
        <w:t>陷的投标。依照《中华人民共和国招标</w:t>
      </w:r>
      <w:r>
        <w:rPr>
          <w:rFonts w:ascii="仿宋" w:hAnsi="仿宋" w:eastAsia="仿宋" w:cs="仿宋"/>
          <w:sz w:val="24"/>
          <w:szCs w:val="24"/>
        </w:rPr>
        <w:t>投标法》、《中华人民共和国合同法》、《中</w:t>
      </w:r>
      <w:r>
        <w:rPr>
          <w:rFonts w:ascii="仿宋" w:hAnsi="仿宋" w:eastAsia="仿宋" w:cs="仿宋"/>
          <w:spacing w:val="-1"/>
          <w:sz w:val="24"/>
          <w:szCs w:val="24"/>
        </w:rPr>
        <w:t>华人民共和国建筑法》、及其他有关法</w:t>
      </w:r>
      <w:r>
        <w:rPr>
          <w:rFonts w:ascii="仿宋" w:hAnsi="仿宋" w:eastAsia="仿宋" w:cs="仿宋"/>
          <w:spacing w:val="-2"/>
          <w:sz w:val="24"/>
          <w:szCs w:val="24"/>
        </w:rPr>
        <w:t>律、行政法规，遵循平等、</w:t>
      </w:r>
      <w:r>
        <w:rPr>
          <w:rFonts w:ascii="仿宋" w:hAnsi="仿宋" w:eastAsia="仿宋" w:cs="仿宋"/>
          <w:spacing w:val="-59"/>
          <w:sz w:val="24"/>
          <w:szCs w:val="24"/>
        </w:rPr>
        <w:t xml:space="preserve"> </w:t>
      </w:r>
      <w:r>
        <w:rPr>
          <w:rFonts w:ascii="仿宋" w:hAnsi="仿宋" w:eastAsia="仿宋" w:cs="仿宋"/>
          <w:spacing w:val="-2"/>
          <w:sz w:val="24"/>
          <w:szCs w:val="24"/>
        </w:rPr>
        <w:t>自愿、公平和诚实信用的原则，双方共同达成并</w:t>
      </w:r>
      <w:r>
        <w:rPr>
          <w:rFonts w:ascii="仿宋" w:hAnsi="仿宋" w:eastAsia="仿宋" w:cs="仿宋"/>
          <w:spacing w:val="-3"/>
          <w:sz w:val="24"/>
          <w:szCs w:val="24"/>
        </w:rPr>
        <w:t>订立如下</w:t>
      </w:r>
      <w:r>
        <w:rPr>
          <w:rFonts w:ascii="仿宋" w:hAnsi="仿宋" w:eastAsia="仿宋" w:cs="仿宋"/>
          <w:spacing w:val="-6"/>
          <w:sz w:val="24"/>
          <w:szCs w:val="24"/>
        </w:rPr>
        <w:t>协议。</w:t>
      </w:r>
    </w:p>
    <w:p w14:paraId="5A51BF5C">
      <w:pPr>
        <w:spacing w:before="1" w:line="222" w:lineRule="auto"/>
        <w:ind w:left="484"/>
        <w:outlineLvl w:val="2"/>
        <w:rPr>
          <w:rFonts w:ascii="仿宋" w:hAnsi="仿宋" w:eastAsia="仿宋" w:cs="仿宋"/>
          <w:sz w:val="24"/>
          <w:szCs w:val="24"/>
        </w:rPr>
      </w:pPr>
      <w:r>
        <w:rPr>
          <w:rFonts w:ascii="仿宋" w:hAnsi="仿宋" w:eastAsia="仿宋" w:cs="仿宋"/>
          <w:spacing w:val="-4"/>
          <w:sz w:val="24"/>
          <w:szCs w:val="24"/>
        </w:rPr>
        <w:t>一、工程概况</w:t>
      </w:r>
    </w:p>
    <w:p w14:paraId="326DFF8C">
      <w:pPr>
        <w:spacing w:before="70" w:line="221" w:lineRule="auto"/>
        <w:ind w:left="486"/>
        <w:rPr>
          <w:rFonts w:ascii="仿宋" w:hAnsi="仿宋" w:eastAsia="仿宋" w:cs="仿宋"/>
          <w:sz w:val="24"/>
          <w:szCs w:val="24"/>
        </w:rPr>
      </w:pPr>
      <w:r>
        <w:rPr>
          <w:rFonts w:ascii="仿宋" w:hAnsi="仿宋" w:eastAsia="仿宋" w:cs="仿宋"/>
          <w:spacing w:val="-3"/>
          <w:sz w:val="24"/>
          <w:szCs w:val="24"/>
        </w:rPr>
        <w:t>工程名称：</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D5DC76F">
      <w:pPr>
        <w:spacing w:before="73" w:line="223" w:lineRule="auto"/>
        <w:ind w:left="486"/>
        <w:rPr>
          <w:rFonts w:ascii="仿宋" w:hAnsi="仿宋" w:eastAsia="仿宋" w:cs="仿宋"/>
          <w:sz w:val="24"/>
          <w:szCs w:val="24"/>
        </w:rPr>
      </w:pPr>
      <w:r>
        <w:rPr>
          <w:rFonts w:ascii="仿宋" w:hAnsi="仿宋" w:eastAsia="仿宋" w:cs="仿宋"/>
          <w:spacing w:val="-3"/>
          <w:sz w:val="24"/>
          <w:szCs w:val="24"/>
        </w:rPr>
        <w:t>工程地点：</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34A9E9A2">
      <w:pPr>
        <w:spacing w:before="71" w:line="222" w:lineRule="auto"/>
        <w:ind w:left="486"/>
        <w:rPr>
          <w:rFonts w:ascii="仿宋" w:hAnsi="仿宋" w:eastAsia="仿宋" w:cs="仿宋"/>
          <w:sz w:val="24"/>
          <w:szCs w:val="24"/>
        </w:rPr>
      </w:pPr>
      <w:r>
        <w:rPr>
          <w:rFonts w:ascii="仿宋" w:hAnsi="仿宋" w:eastAsia="仿宋" w:cs="仿宋"/>
          <w:spacing w:val="-3"/>
          <w:sz w:val="24"/>
          <w:szCs w:val="24"/>
        </w:rPr>
        <w:t>工程内容：</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480C40C2">
      <w:pPr>
        <w:spacing w:before="71" w:line="222" w:lineRule="auto"/>
        <w:ind w:left="480"/>
        <w:rPr>
          <w:rFonts w:ascii="仿宋" w:hAnsi="仿宋" w:eastAsia="仿宋" w:cs="仿宋"/>
          <w:sz w:val="24"/>
          <w:szCs w:val="24"/>
        </w:rPr>
      </w:pPr>
      <w:r>
        <w:rPr>
          <w:rFonts w:ascii="仿宋" w:hAnsi="仿宋" w:eastAsia="仿宋" w:cs="仿宋"/>
          <w:spacing w:val="-2"/>
          <w:sz w:val="24"/>
          <w:szCs w:val="24"/>
        </w:rPr>
        <w:t>群体工程应附“承包人承揽工程项目一览表</w:t>
      </w:r>
      <w:r>
        <w:rPr>
          <w:rFonts w:ascii="仿宋" w:hAnsi="仿宋" w:eastAsia="仿宋" w:cs="仿宋"/>
          <w:spacing w:val="-87"/>
          <w:sz w:val="24"/>
          <w:szCs w:val="24"/>
        </w:rPr>
        <w:t xml:space="preserve"> </w:t>
      </w:r>
      <w:r>
        <w:rPr>
          <w:rFonts w:ascii="仿宋" w:hAnsi="仿宋" w:eastAsia="仿宋" w:cs="仿宋"/>
          <w:spacing w:val="-2"/>
          <w:sz w:val="24"/>
          <w:szCs w:val="24"/>
        </w:rPr>
        <w:t>”(附件2)</w:t>
      </w:r>
    </w:p>
    <w:p w14:paraId="164ADC9F">
      <w:pPr>
        <w:spacing w:before="72" w:line="222" w:lineRule="auto"/>
        <w:ind w:left="486"/>
        <w:rPr>
          <w:rFonts w:ascii="仿宋" w:hAnsi="仿宋" w:eastAsia="仿宋" w:cs="仿宋"/>
          <w:sz w:val="24"/>
          <w:szCs w:val="24"/>
        </w:rPr>
      </w:pPr>
      <w:r>
        <w:rPr>
          <w:rFonts w:ascii="仿宋" w:hAnsi="仿宋" w:eastAsia="仿宋" w:cs="仿宋"/>
          <w:spacing w:val="-3"/>
          <w:sz w:val="24"/>
          <w:szCs w:val="24"/>
        </w:rPr>
        <w:t>工程立项批准文号：</w:t>
      </w:r>
      <w:r>
        <w:rPr>
          <w:rFonts w:ascii="仿宋" w:hAnsi="仿宋" w:eastAsia="仿宋" w:cs="仿宋"/>
          <w:sz w:val="24"/>
          <w:szCs w:val="24"/>
          <w:u w:val="single" w:color="auto"/>
        </w:rPr>
        <w:t xml:space="preserve">                             </w:t>
      </w:r>
    </w:p>
    <w:p w14:paraId="009BD022">
      <w:pPr>
        <w:spacing w:before="70" w:line="222" w:lineRule="auto"/>
        <w:ind w:left="492"/>
        <w:rPr>
          <w:rFonts w:ascii="仿宋" w:hAnsi="仿宋" w:eastAsia="仿宋" w:cs="仿宋"/>
          <w:sz w:val="24"/>
          <w:szCs w:val="24"/>
        </w:rPr>
      </w:pPr>
      <w:r>
        <w:rPr>
          <w:rFonts w:ascii="仿宋" w:hAnsi="仿宋" w:eastAsia="仿宋" w:cs="仿宋"/>
          <w:spacing w:val="-3"/>
          <w:sz w:val="24"/>
          <w:szCs w:val="24"/>
        </w:rPr>
        <w:t>资金来源：</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2A994F48">
      <w:pPr>
        <w:spacing w:before="72" w:line="223" w:lineRule="auto"/>
        <w:ind w:left="488"/>
        <w:outlineLvl w:val="2"/>
        <w:rPr>
          <w:rFonts w:ascii="仿宋" w:hAnsi="仿宋" w:eastAsia="仿宋" w:cs="仿宋"/>
          <w:sz w:val="24"/>
          <w:szCs w:val="24"/>
        </w:rPr>
      </w:pPr>
      <w:r>
        <w:rPr>
          <w:rFonts w:ascii="仿宋" w:hAnsi="仿宋" w:eastAsia="仿宋" w:cs="仿宋"/>
          <w:spacing w:val="-3"/>
          <w:sz w:val="24"/>
          <w:szCs w:val="24"/>
        </w:rPr>
        <w:t>二、工程承包范围</w:t>
      </w:r>
    </w:p>
    <w:p w14:paraId="1E83B692">
      <w:pPr>
        <w:spacing w:before="70" w:line="223" w:lineRule="auto"/>
        <w:ind w:left="480"/>
        <w:rPr>
          <w:rFonts w:ascii="仿宋" w:hAnsi="仿宋" w:eastAsia="仿宋" w:cs="仿宋"/>
          <w:sz w:val="24"/>
          <w:szCs w:val="24"/>
        </w:rPr>
      </w:pPr>
      <w:r>
        <w:rPr>
          <w:rFonts w:ascii="仿宋" w:hAnsi="仿宋" w:eastAsia="仿宋" w:cs="仿宋"/>
          <w:spacing w:val="-3"/>
          <w:sz w:val="24"/>
          <w:szCs w:val="24"/>
        </w:rPr>
        <w:t>承包范围：</w:t>
      </w:r>
      <w:r>
        <w:rPr>
          <w:rFonts w:ascii="仿宋" w:hAnsi="仿宋" w:eastAsia="仿宋" w:cs="仿宋"/>
          <w:spacing w:val="-3"/>
          <w:sz w:val="24"/>
          <w:szCs w:val="24"/>
          <w:u w:val="single" w:color="auto"/>
        </w:rPr>
        <w:t xml:space="preserve">                                      </w:t>
      </w:r>
    </w:p>
    <w:p w14:paraId="1C262191">
      <w:pPr>
        <w:spacing w:before="70" w:line="221" w:lineRule="auto"/>
        <w:ind w:left="481"/>
        <w:rPr>
          <w:rFonts w:ascii="仿宋" w:hAnsi="仿宋" w:eastAsia="仿宋" w:cs="仿宋"/>
          <w:sz w:val="24"/>
          <w:szCs w:val="24"/>
        </w:rPr>
      </w:pPr>
      <w:r>
        <w:rPr>
          <w:rFonts w:ascii="仿宋" w:hAnsi="仿宋" w:eastAsia="仿宋" w:cs="仿宋"/>
          <w:spacing w:val="-1"/>
          <w:sz w:val="24"/>
          <w:szCs w:val="24"/>
        </w:rPr>
        <w:t>详细承包范围见第七章“技术标准和要求</w:t>
      </w:r>
      <w:r>
        <w:rPr>
          <w:rFonts w:ascii="仿宋" w:hAnsi="仿宋" w:eastAsia="仿宋" w:cs="仿宋"/>
          <w:spacing w:val="-84"/>
          <w:sz w:val="24"/>
          <w:szCs w:val="24"/>
        </w:rPr>
        <w:t xml:space="preserve"> </w:t>
      </w:r>
      <w:r>
        <w:rPr>
          <w:rFonts w:ascii="仿宋" w:hAnsi="仿宋" w:eastAsia="仿宋" w:cs="仿宋"/>
          <w:spacing w:val="-1"/>
          <w:sz w:val="24"/>
          <w:szCs w:val="24"/>
        </w:rPr>
        <w:t>”。</w:t>
      </w:r>
    </w:p>
    <w:p w14:paraId="6C765626">
      <w:pPr>
        <w:spacing w:before="73" w:line="223" w:lineRule="auto"/>
        <w:ind w:left="487"/>
        <w:outlineLvl w:val="2"/>
        <w:rPr>
          <w:rFonts w:ascii="仿宋" w:hAnsi="仿宋" w:eastAsia="仿宋" w:cs="仿宋"/>
          <w:sz w:val="24"/>
          <w:szCs w:val="24"/>
        </w:rPr>
      </w:pPr>
      <w:r>
        <w:rPr>
          <w:rFonts w:ascii="仿宋" w:hAnsi="仿宋" w:eastAsia="仿宋" w:cs="仿宋"/>
          <w:spacing w:val="-4"/>
          <w:sz w:val="24"/>
          <w:szCs w:val="24"/>
        </w:rPr>
        <w:t>三、合同工期</w:t>
      </w:r>
    </w:p>
    <w:p w14:paraId="07AA7ED4">
      <w:pPr>
        <w:spacing w:before="70" w:line="222" w:lineRule="auto"/>
        <w:ind w:left="480"/>
        <w:rPr>
          <w:rFonts w:ascii="仿宋" w:hAnsi="仿宋" w:eastAsia="仿宋" w:cs="仿宋"/>
          <w:sz w:val="24"/>
          <w:szCs w:val="24"/>
        </w:rPr>
      </w:pPr>
      <w:r>
        <w:rPr>
          <w:rFonts w:ascii="仿宋" w:hAnsi="仿宋" w:eastAsia="仿宋" w:cs="仿宋"/>
          <w:spacing w:val="-4"/>
          <w:sz w:val="24"/>
          <w:szCs w:val="24"/>
        </w:rPr>
        <w:t>计划开工日期：</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4"/>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2"/>
          <w:sz w:val="24"/>
          <w:szCs w:val="24"/>
        </w:rPr>
        <w:t xml:space="preserve"> </w:t>
      </w:r>
      <w:r>
        <w:rPr>
          <w:rFonts w:ascii="仿宋" w:hAnsi="仿宋" w:eastAsia="仿宋" w:cs="仿宋"/>
          <w:spacing w:val="-4"/>
          <w:sz w:val="24"/>
          <w:szCs w:val="24"/>
        </w:rPr>
        <w:t>日</w:t>
      </w:r>
    </w:p>
    <w:p w14:paraId="5EDBFE4E">
      <w:pPr>
        <w:spacing w:before="72" w:line="222" w:lineRule="auto"/>
        <w:ind w:left="480"/>
        <w:rPr>
          <w:rFonts w:ascii="仿宋" w:hAnsi="仿宋" w:eastAsia="仿宋" w:cs="仿宋"/>
          <w:sz w:val="24"/>
          <w:szCs w:val="24"/>
        </w:rPr>
      </w:pPr>
      <w:r>
        <w:rPr>
          <w:rFonts w:ascii="仿宋" w:hAnsi="仿宋" w:eastAsia="仿宋" w:cs="仿宋"/>
          <w:spacing w:val="-4"/>
          <w:sz w:val="24"/>
          <w:szCs w:val="24"/>
        </w:rPr>
        <w:t>计划竣工日期：</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4"/>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2"/>
          <w:sz w:val="24"/>
          <w:szCs w:val="24"/>
        </w:rPr>
        <w:t xml:space="preserve"> </w:t>
      </w:r>
      <w:r>
        <w:rPr>
          <w:rFonts w:ascii="仿宋" w:hAnsi="仿宋" w:eastAsia="仿宋" w:cs="仿宋"/>
          <w:spacing w:val="-4"/>
          <w:sz w:val="24"/>
          <w:szCs w:val="24"/>
        </w:rPr>
        <w:t>日</w:t>
      </w:r>
    </w:p>
    <w:p w14:paraId="4C5EF9C7">
      <w:pPr>
        <w:spacing w:before="70" w:line="222" w:lineRule="auto"/>
        <w:ind w:left="486"/>
        <w:rPr>
          <w:rFonts w:ascii="仿宋" w:hAnsi="仿宋" w:eastAsia="仿宋" w:cs="仿宋"/>
          <w:sz w:val="24"/>
          <w:szCs w:val="24"/>
        </w:rPr>
      </w:pPr>
      <w:r>
        <w:rPr>
          <w:rFonts w:ascii="仿宋" w:hAnsi="仿宋" w:eastAsia="仿宋" w:cs="仿宋"/>
          <w:spacing w:val="-3"/>
          <w:sz w:val="24"/>
          <w:szCs w:val="24"/>
        </w:rPr>
        <w:t>工期总日历天数</w:t>
      </w:r>
      <w:r>
        <w:rPr>
          <w:rFonts w:ascii="仿宋" w:hAnsi="仿宋" w:eastAsia="仿宋" w:cs="仿宋"/>
          <w:spacing w:val="-3"/>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3"/>
          <w:sz w:val="24"/>
          <w:szCs w:val="24"/>
        </w:rPr>
        <w:t>天，</w:t>
      </w:r>
      <w:r>
        <w:rPr>
          <w:rFonts w:ascii="仿宋" w:hAnsi="仿宋" w:eastAsia="仿宋" w:cs="仿宋"/>
          <w:spacing w:val="-59"/>
          <w:sz w:val="24"/>
          <w:szCs w:val="24"/>
        </w:rPr>
        <w:t xml:space="preserve"> </w:t>
      </w:r>
      <w:r>
        <w:rPr>
          <w:rFonts w:ascii="仿宋" w:hAnsi="仿宋" w:eastAsia="仿宋" w:cs="仿宋"/>
          <w:spacing w:val="-3"/>
          <w:sz w:val="24"/>
          <w:szCs w:val="24"/>
        </w:rPr>
        <w:t>自监理人发出的开工通知中载明的开工日期起算。</w:t>
      </w:r>
    </w:p>
    <w:p w14:paraId="1FFF38A6">
      <w:pPr>
        <w:spacing w:before="73" w:line="222" w:lineRule="auto"/>
        <w:ind w:left="509"/>
        <w:outlineLvl w:val="2"/>
        <w:rPr>
          <w:rFonts w:ascii="仿宋" w:hAnsi="仿宋" w:eastAsia="仿宋" w:cs="仿宋"/>
          <w:sz w:val="24"/>
          <w:szCs w:val="24"/>
        </w:rPr>
      </w:pPr>
      <w:r>
        <w:rPr>
          <w:rFonts w:ascii="仿宋" w:hAnsi="仿宋" w:eastAsia="仿宋" w:cs="仿宋"/>
          <w:spacing w:val="-8"/>
          <w:sz w:val="24"/>
          <w:szCs w:val="24"/>
        </w:rPr>
        <w:t>四、质量标准</w:t>
      </w:r>
    </w:p>
    <w:p w14:paraId="1BEF6591">
      <w:pPr>
        <w:spacing w:before="71" w:line="222" w:lineRule="auto"/>
        <w:ind w:left="486"/>
        <w:rPr>
          <w:rFonts w:ascii="仿宋" w:hAnsi="仿宋" w:eastAsia="仿宋" w:cs="仿宋"/>
          <w:sz w:val="24"/>
          <w:szCs w:val="24"/>
        </w:rPr>
      </w:pPr>
      <w:r>
        <w:rPr>
          <w:rFonts w:ascii="仿宋" w:hAnsi="仿宋" w:eastAsia="仿宋" w:cs="仿宋"/>
          <w:spacing w:val="-5"/>
          <w:sz w:val="24"/>
          <w:szCs w:val="24"/>
        </w:rPr>
        <w:t>工程质量标准：</w:t>
      </w:r>
      <w:r>
        <w:rPr>
          <w:rFonts w:ascii="仿宋" w:hAnsi="仿宋" w:eastAsia="仿宋" w:cs="仿宋"/>
          <w:spacing w:val="2"/>
          <w:sz w:val="24"/>
          <w:szCs w:val="24"/>
          <w:u w:val="single" w:color="auto"/>
        </w:rPr>
        <w:t xml:space="preserve">         </w:t>
      </w:r>
      <w:r>
        <w:rPr>
          <w:rFonts w:ascii="仿宋" w:hAnsi="仿宋" w:eastAsia="仿宋" w:cs="仿宋"/>
          <w:spacing w:val="-5"/>
          <w:sz w:val="24"/>
          <w:szCs w:val="24"/>
          <w:u w:val="single" w:color="auto"/>
        </w:rPr>
        <w:t>合格</w:t>
      </w:r>
      <w:r>
        <w:rPr>
          <w:rFonts w:ascii="仿宋" w:hAnsi="仿宋" w:eastAsia="仿宋" w:cs="仿宋"/>
          <w:sz w:val="24"/>
          <w:szCs w:val="24"/>
          <w:u w:val="single" w:color="auto"/>
        </w:rPr>
        <w:t xml:space="preserve">           </w:t>
      </w:r>
    </w:p>
    <w:p w14:paraId="0FC6297C">
      <w:pPr>
        <w:spacing w:before="71" w:line="223" w:lineRule="auto"/>
        <w:ind w:left="484"/>
        <w:outlineLvl w:val="2"/>
        <w:rPr>
          <w:rFonts w:ascii="仿宋" w:hAnsi="仿宋" w:eastAsia="仿宋" w:cs="仿宋"/>
          <w:sz w:val="24"/>
          <w:szCs w:val="24"/>
        </w:rPr>
      </w:pPr>
      <w:r>
        <w:rPr>
          <w:rFonts w:ascii="仿宋" w:hAnsi="仿宋" w:eastAsia="仿宋" w:cs="仿宋"/>
          <w:spacing w:val="-4"/>
          <w:sz w:val="24"/>
          <w:szCs w:val="24"/>
        </w:rPr>
        <w:t>五、合同形式</w:t>
      </w:r>
    </w:p>
    <w:p w14:paraId="19786651">
      <w:pPr>
        <w:spacing w:before="70" w:line="222" w:lineRule="auto"/>
        <w:ind w:left="481"/>
        <w:rPr>
          <w:rFonts w:ascii="仿宋" w:hAnsi="仿宋" w:eastAsia="仿宋" w:cs="仿宋"/>
          <w:sz w:val="24"/>
          <w:szCs w:val="24"/>
        </w:rPr>
      </w:pPr>
      <w:r>
        <w:rPr>
          <w:rFonts w:ascii="仿宋" w:hAnsi="仿宋" w:eastAsia="仿宋" w:cs="仿宋"/>
          <w:spacing w:val="-2"/>
          <w:sz w:val="24"/>
          <w:szCs w:val="24"/>
        </w:rPr>
        <w:t>本合同采用</w:t>
      </w:r>
      <w:r>
        <w:rPr>
          <w:rFonts w:ascii="仿宋" w:hAnsi="仿宋" w:eastAsia="仿宋" w:cs="仿宋"/>
          <w:spacing w:val="-2"/>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2"/>
          <w:sz w:val="24"/>
          <w:szCs w:val="24"/>
        </w:rPr>
        <w:t>合同形式。</w:t>
      </w:r>
    </w:p>
    <w:p w14:paraId="259D2756">
      <w:pPr>
        <w:spacing w:before="72" w:line="222" w:lineRule="auto"/>
        <w:ind w:left="482"/>
        <w:outlineLvl w:val="2"/>
        <w:rPr>
          <w:rFonts w:ascii="仿宋" w:hAnsi="仿宋" w:eastAsia="仿宋" w:cs="仿宋"/>
          <w:sz w:val="24"/>
          <w:szCs w:val="24"/>
        </w:rPr>
      </w:pPr>
      <w:r>
        <w:rPr>
          <w:rFonts w:ascii="仿宋" w:hAnsi="仿宋" w:eastAsia="仿宋" w:cs="仿宋"/>
          <w:spacing w:val="-3"/>
          <w:sz w:val="24"/>
          <w:szCs w:val="24"/>
        </w:rPr>
        <w:t>六、签约合同价</w:t>
      </w:r>
    </w:p>
    <w:p w14:paraId="340276DC">
      <w:pPr>
        <w:spacing w:before="71" w:line="222" w:lineRule="auto"/>
        <w:ind w:left="480"/>
        <w:rPr>
          <w:rFonts w:ascii="仿宋" w:hAnsi="仿宋" w:eastAsia="仿宋" w:cs="仿宋"/>
          <w:sz w:val="24"/>
          <w:szCs w:val="24"/>
        </w:rPr>
      </w:pPr>
      <w:r>
        <w:rPr>
          <w:rFonts w:ascii="仿宋" w:hAnsi="仿宋" w:eastAsia="仿宋" w:cs="仿宋"/>
          <w:spacing w:val="-3"/>
          <w:sz w:val="24"/>
          <w:szCs w:val="24"/>
        </w:rPr>
        <w:t>金额(大写</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元(人民币)(小写)￥</w:t>
      </w:r>
      <w:r>
        <w:rPr>
          <w:rFonts w:ascii="仿宋" w:hAnsi="仿宋" w:eastAsia="仿宋" w:cs="仿宋"/>
          <w:spacing w:val="-55"/>
          <w:sz w:val="24"/>
          <w:szCs w:val="24"/>
        </w:rPr>
        <w:t xml:space="preserve"> </w:t>
      </w:r>
      <w:r>
        <w:rPr>
          <w:rFonts w:ascii="仿宋" w:hAnsi="仿宋" w:eastAsia="仿宋" w:cs="仿宋"/>
          <w:spacing w:val="-3"/>
          <w:sz w:val="24"/>
          <w:szCs w:val="24"/>
        </w:rPr>
        <w:t>：</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4"/>
          <w:sz w:val="24"/>
          <w:szCs w:val="24"/>
        </w:rPr>
        <w:t>元</w:t>
      </w:r>
    </w:p>
    <w:p w14:paraId="591959DC">
      <w:pPr>
        <w:spacing w:before="72" w:line="222" w:lineRule="auto"/>
        <w:ind w:left="482"/>
        <w:rPr>
          <w:rFonts w:ascii="仿宋" w:hAnsi="仿宋" w:eastAsia="仿宋" w:cs="仿宋"/>
          <w:sz w:val="24"/>
          <w:szCs w:val="24"/>
        </w:rPr>
      </w:pPr>
      <w:r>
        <w:rPr>
          <w:rFonts w:ascii="仿宋" w:hAnsi="仿宋" w:eastAsia="仿宋" w:cs="仿宋"/>
          <w:spacing w:val="-1"/>
          <w:sz w:val="24"/>
          <w:szCs w:val="24"/>
        </w:rPr>
        <w:t>其中：安全文明施工费：</w:t>
      </w:r>
      <w:r>
        <w:rPr>
          <w:rFonts w:ascii="仿宋" w:hAnsi="仿宋" w:eastAsia="仿宋" w:cs="仿宋"/>
          <w:spacing w:val="-1"/>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1"/>
          <w:sz w:val="24"/>
          <w:szCs w:val="24"/>
        </w:rPr>
        <w:t>元，规费：</w:t>
      </w:r>
      <w:r>
        <w:rPr>
          <w:rFonts w:ascii="仿宋" w:hAnsi="仿宋" w:eastAsia="仿宋" w:cs="仿宋"/>
          <w:spacing w:val="-1"/>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元</w:t>
      </w:r>
    </w:p>
    <w:p w14:paraId="10B066C5">
      <w:pPr>
        <w:spacing w:before="70" w:line="277" w:lineRule="auto"/>
        <w:ind w:left="51" w:right="697" w:firstLine="433"/>
        <w:rPr>
          <w:rFonts w:ascii="仿宋" w:hAnsi="仿宋" w:eastAsia="仿宋" w:cs="仿宋"/>
          <w:sz w:val="24"/>
          <w:szCs w:val="24"/>
        </w:rPr>
      </w:pPr>
      <w:r>
        <w:rPr>
          <w:rFonts w:ascii="仿宋" w:hAnsi="仿宋" w:eastAsia="仿宋" w:cs="仿宋"/>
          <w:spacing w:val="-1"/>
          <w:sz w:val="24"/>
          <w:szCs w:val="24"/>
        </w:rPr>
        <w:t>人工费：</w:t>
      </w:r>
      <w:r>
        <w:rPr>
          <w:rFonts w:ascii="仿宋" w:hAnsi="仿宋" w:eastAsia="仿宋" w:cs="仿宋"/>
          <w:spacing w:val="-1"/>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1"/>
          <w:sz w:val="24"/>
          <w:szCs w:val="24"/>
        </w:rPr>
        <w:t>元，暂列金额：</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元（其中计</w:t>
      </w:r>
      <w:r>
        <w:rPr>
          <w:rFonts w:ascii="仿宋" w:hAnsi="仿宋" w:eastAsia="仿宋" w:cs="仿宋"/>
          <w:spacing w:val="-9"/>
          <w:sz w:val="24"/>
          <w:szCs w:val="24"/>
        </w:rPr>
        <w:t>日工金额</w:t>
      </w:r>
      <w:r>
        <w:rPr>
          <w:rFonts w:ascii="仿宋" w:hAnsi="仿宋" w:eastAsia="仿宋" w:cs="仿宋"/>
          <w:spacing w:val="11"/>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9"/>
          <w:sz w:val="24"/>
          <w:szCs w:val="24"/>
        </w:rPr>
        <w:t>元</w:t>
      </w:r>
      <w:r>
        <w:rPr>
          <w:rFonts w:ascii="仿宋" w:hAnsi="仿宋" w:eastAsia="仿宋" w:cs="仿宋"/>
          <w:spacing w:val="13"/>
          <w:sz w:val="24"/>
          <w:szCs w:val="24"/>
        </w:rPr>
        <w:t>），</w:t>
      </w:r>
      <w:r>
        <w:rPr>
          <w:rFonts w:ascii="仿宋" w:hAnsi="仿宋" w:eastAsia="仿宋" w:cs="仿宋"/>
          <w:spacing w:val="-9"/>
          <w:sz w:val="24"/>
          <w:szCs w:val="24"/>
        </w:rPr>
        <w:t>专业工程暂估价：</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9"/>
          <w:sz w:val="24"/>
          <w:szCs w:val="24"/>
        </w:rPr>
        <w:t>元。</w:t>
      </w:r>
    </w:p>
    <w:p w14:paraId="20A20DAD">
      <w:pPr>
        <w:spacing w:before="1" w:line="223" w:lineRule="auto"/>
        <w:ind w:left="485"/>
        <w:outlineLvl w:val="2"/>
        <w:rPr>
          <w:rFonts w:ascii="仿宋" w:hAnsi="仿宋" w:eastAsia="仿宋" w:cs="仿宋"/>
          <w:sz w:val="24"/>
          <w:szCs w:val="24"/>
        </w:rPr>
      </w:pPr>
      <w:r>
        <w:rPr>
          <w:rFonts w:ascii="仿宋" w:hAnsi="仿宋" w:eastAsia="仿宋" w:cs="仿宋"/>
          <w:spacing w:val="-2"/>
          <w:sz w:val="24"/>
          <w:szCs w:val="24"/>
        </w:rPr>
        <w:t>七、承包人项目负责人：</w:t>
      </w:r>
    </w:p>
    <w:p w14:paraId="343FD974">
      <w:pPr>
        <w:spacing w:before="69" w:line="221" w:lineRule="auto"/>
        <w:ind w:left="480"/>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17"/>
          <w:sz w:val="24"/>
          <w:szCs w:val="24"/>
        </w:rPr>
        <w:t>；</w:t>
      </w:r>
      <w:r>
        <w:rPr>
          <w:rFonts w:ascii="仿宋" w:hAnsi="仿宋" w:eastAsia="仿宋" w:cs="仿宋"/>
          <w:spacing w:val="7"/>
          <w:sz w:val="24"/>
          <w:szCs w:val="24"/>
        </w:rPr>
        <w:t xml:space="preserve">  </w:t>
      </w:r>
      <w:r>
        <w:rPr>
          <w:rFonts w:ascii="仿宋" w:hAnsi="仿宋" w:eastAsia="仿宋" w:cs="仿宋"/>
          <w:spacing w:val="-4"/>
          <w:sz w:val="24"/>
          <w:szCs w:val="24"/>
        </w:rPr>
        <w:t>职称</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17"/>
          <w:sz w:val="24"/>
          <w:szCs w:val="24"/>
        </w:rPr>
        <w:t>；</w:t>
      </w:r>
      <w:r>
        <w:rPr>
          <w:rFonts w:ascii="仿宋" w:hAnsi="仿宋" w:eastAsia="仿宋" w:cs="仿宋"/>
          <w:spacing w:val="16"/>
          <w:sz w:val="24"/>
          <w:szCs w:val="24"/>
        </w:rPr>
        <w:t xml:space="preserve"> </w:t>
      </w:r>
      <w:r>
        <w:rPr>
          <w:rFonts w:ascii="仿宋" w:hAnsi="仿宋" w:eastAsia="仿宋" w:cs="仿宋"/>
          <w:spacing w:val="-4"/>
          <w:sz w:val="24"/>
          <w:szCs w:val="24"/>
        </w:rPr>
        <w:t>身份证号：</w:t>
      </w:r>
      <w:r>
        <w:rPr>
          <w:rFonts w:ascii="仿宋" w:hAnsi="仿宋" w:eastAsia="仿宋" w:cs="仿宋"/>
          <w:spacing w:val="-4"/>
          <w:sz w:val="24"/>
          <w:szCs w:val="24"/>
          <w:u w:val="single" w:color="auto"/>
        </w:rPr>
        <w:t xml:space="preserve">                 </w:t>
      </w:r>
    </w:p>
    <w:p w14:paraId="75E09A5C">
      <w:pPr>
        <w:spacing w:before="74" w:line="222" w:lineRule="auto"/>
        <w:ind w:left="17"/>
        <w:rPr>
          <w:rFonts w:ascii="仿宋" w:hAnsi="仿宋" w:eastAsia="仿宋" w:cs="仿宋"/>
          <w:sz w:val="24"/>
          <w:szCs w:val="24"/>
        </w:rPr>
      </w:pPr>
      <w:r>
        <w:rPr>
          <w:rFonts w:ascii="仿宋" w:hAnsi="仿宋" w:eastAsia="仿宋" w:cs="仿宋"/>
          <w:spacing w:val="-3"/>
          <w:sz w:val="24"/>
          <w:szCs w:val="24"/>
        </w:rPr>
        <w:t>；     建造师执业资格证书号</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17"/>
          <w:sz w:val="24"/>
          <w:szCs w:val="24"/>
        </w:rPr>
        <w:t>；</w:t>
      </w:r>
      <w:r>
        <w:rPr>
          <w:rFonts w:ascii="仿宋" w:hAnsi="仿宋" w:eastAsia="仿宋" w:cs="仿宋"/>
          <w:spacing w:val="2"/>
          <w:sz w:val="24"/>
          <w:szCs w:val="24"/>
        </w:rPr>
        <w:t xml:space="preserve">      </w:t>
      </w:r>
      <w:r>
        <w:rPr>
          <w:rFonts w:ascii="仿宋" w:hAnsi="仿宋" w:eastAsia="仿宋" w:cs="仿宋"/>
          <w:spacing w:val="-3"/>
          <w:sz w:val="24"/>
          <w:szCs w:val="24"/>
        </w:rPr>
        <w:t>建造师注册证</w:t>
      </w:r>
      <w:r>
        <w:rPr>
          <w:rFonts w:ascii="仿宋" w:hAnsi="仿宋" w:eastAsia="仿宋" w:cs="仿宋"/>
          <w:spacing w:val="-4"/>
          <w:sz w:val="24"/>
          <w:szCs w:val="24"/>
        </w:rPr>
        <w:t>书号：</w:t>
      </w:r>
      <w:r>
        <w:rPr>
          <w:rFonts w:ascii="仿宋" w:hAnsi="仿宋" w:eastAsia="仿宋" w:cs="仿宋"/>
          <w:spacing w:val="-4"/>
          <w:sz w:val="24"/>
          <w:szCs w:val="24"/>
          <w:u w:val="single" w:color="auto"/>
        </w:rPr>
        <w:t xml:space="preserve">       </w:t>
      </w:r>
    </w:p>
    <w:p w14:paraId="69D97C55">
      <w:pPr>
        <w:spacing w:before="231" w:line="115" w:lineRule="exact"/>
        <w:ind w:left="18"/>
        <w:rPr>
          <w:rFonts w:ascii="仿宋" w:hAnsi="仿宋" w:eastAsia="仿宋" w:cs="仿宋"/>
          <w:sz w:val="24"/>
          <w:szCs w:val="24"/>
        </w:rPr>
      </w:pPr>
      <w:r>
        <w:rPr>
          <w:rFonts w:ascii="仿宋" w:hAnsi="仿宋" w:eastAsia="仿宋" w:cs="仿宋"/>
          <w:position w:val="2"/>
          <w:sz w:val="24"/>
          <w:szCs w:val="24"/>
        </w:rPr>
        <w:t>。</w:t>
      </w:r>
    </w:p>
    <w:p w14:paraId="1265488B">
      <w:pPr>
        <w:spacing w:before="84" w:line="222" w:lineRule="auto"/>
        <w:ind w:left="480"/>
        <w:rPr>
          <w:rFonts w:ascii="仿宋" w:hAnsi="仿宋" w:eastAsia="仿宋" w:cs="仿宋"/>
          <w:sz w:val="24"/>
          <w:szCs w:val="24"/>
        </w:rPr>
      </w:pPr>
      <w:r>
        <w:rPr>
          <w:rFonts w:ascii="仿宋" w:hAnsi="仿宋" w:eastAsia="仿宋" w:cs="仿宋"/>
          <w:sz w:val="24"/>
          <w:szCs w:val="24"/>
        </w:rPr>
        <w:t>建造师执业印章号：</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2DF5A99">
      <w:pPr>
        <w:spacing w:before="72" w:line="222" w:lineRule="auto"/>
        <w:ind w:left="483"/>
        <w:rPr>
          <w:rFonts w:ascii="仿宋" w:hAnsi="仿宋" w:eastAsia="仿宋" w:cs="仿宋"/>
          <w:sz w:val="24"/>
          <w:szCs w:val="24"/>
        </w:rPr>
      </w:pPr>
      <w:r>
        <w:rPr>
          <w:rFonts w:ascii="仿宋" w:hAnsi="仿宋" w:eastAsia="仿宋" w:cs="仿宋"/>
          <w:sz w:val="24"/>
          <w:szCs w:val="24"/>
        </w:rPr>
        <w:t>安全生产考核合格证书号：</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4FE6191">
      <w:pPr>
        <w:spacing w:line="222" w:lineRule="auto"/>
        <w:rPr>
          <w:rFonts w:ascii="仿宋" w:hAnsi="仿宋" w:eastAsia="仿宋" w:cs="仿宋"/>
          <w:sz w:val="24"/>
          <w:szCs w:val="24"/>
        </w:rPr>
        <w:sectPr>
          <w:footerReference r:id="rId47" w:type="default"/>
          <w:pgSz w:w="11906" w:h="16839"/>
          <w:pgMar w:top="386" w:right="957" w:bottom="1137" w:left="1505" w:header="0" w:footer="986" w:gutter="0"/>
          <w:pgNumType w:fmt="decimal"/>
          <w:cols w:space="720" w:num="1"/>
        </w:sectPr>
      </w:pPr>
    </w:p>
    <w:p w14:paraId="74EF8BC7">
      <w:pPr>
        <w:spacing w:before="49" w:line="222" w:lineRule="auto"/>
        <w:ind w:left="476"/>
        <w:outlineLvl w:val="2"/>
        <w:rPr>
          <w:rFonts w:ascii="仿宋" w:hAnsi="仿宋" w:eastAsia="仿宋" w:cs="仿宋"/>
          <w:sz w:val="24"/>
          <w:szCs w:val="24"/>
        </w:rPr>
      </w:pPr>
      <w:r>
        <w:rPr>
          <w:rFonts w:ascii="仿宋" w:hAnsi="仿宋" w:eastAsia="仿宋" w:cs="仿宋"/>
          <w:spacing w:val="-2"/>
          <w:sz w:val="24"/>
          <w:szCs w:val="24"/>
        </w:rPr>
        <w:t>八、合同文件的组成</w:t>
      </w:r>
    </w:p>
    <w:p w14:paraId="3DCC2CD1">
      <w:pPr>
        <w:spacing w:before="71" w:line="222" w:lineRule="auto"/>
        <w:ind w:left="481"/>
        <w:rPr>
          <w:rFonts w:ascii="仿宋" w:hAnsi="仿宋" w:eastAsia="仿宋" w:cs="仿宋"/>
          <w:sz w:val="24"/>
          <w:szCs w:val="24"/>
        </w:rPr>
      </w:pPr>
      <w:r>
        <w:rPr>
          <w:rFonts w:ascii="仿宋" w:hAnsi="仿宋" w:eastAsia="仿宋" w:cs="仿宋"/>
          <w:spacing w:val="-2"/>
          <w:sz w:val="24"/>
          <w:szCs w:val="24"/>
        </w:rPr>
        <w:t>下列文件共同构成合同文件：</w:t>
      </w:r>
    </w:p>
    <w:p w14:paraId="7A80EA59">
      <w:pPr>
        <w:spacing w:before="71" w:line="222" w:lineRule="auto"/>
        <w:ind w:left="487"/>
        <w:rPr>
          <w:rFonts w:ascii="仿宋" w:hAnsi="仿宋" w:eastAsia="仿宋" w:cs="仿宋"/>
          <w:sz w:val="24"/>
          <w:szCs w:val="24"/>
        </w:rPr>
      </w:pPr>
      <w:r>
        <w:rPr>
          <w:rFonts w:ascii="仿宋" w:hAnsi="仿宋" w:eastAsia="仿宋" w:cs="仿宋"/>
          <w:spacing w:val="-4"/>
          <w:sz w:val="24"/>
          <w:szCs w:val="24"/>
        </w:rPr>
        <w:t>1、本协议书；</w:t>
      </w:r>
    </w:p>
    <w:p w14:paraId="57443791">
      <w:pPr>
        <w:spacing w:before="71" w:line="222" w:lineRule="auto"/>
        <w:ind w:left="472"/>
        <w:rPr>
          <w:rFonts w:ascii="仿宋" w:hAnsi="仿宋" w:eastAsia="仿宋" w:cs="仿宋"/>
          <w:sz w:val="24"/>
          <w:szCs w:val="24"/>
        </w:rPr>
      </w:pPr>
      <w:r>
        <w:rPr>
          <w:rFonts w:ascii="仿宋" w:hAnsi="仿宋" w:eastAsia="仿宋" w:cs="仿宋"/>
          <w:spacing w:val="-2"/>
          <w:sz w:val="24"/>
          <w:szCs w:val="24"/>
        </w:rPr>
        <w:t>2、中标通知书；</w:t>
      </w:r>
    </w:p>
    <w:p w14:paraId="547A3DAD">
      <w:pPr>
        <w:spacing w:before="71" w:line="222" w:lineRule="auto"/>
        <w:ind w:left="474"/>
        <w:rPr>
          <w:rFonts w:ascii="仿宋" w:hAnsi="仿宋" w:eastAsia="仿宋" w:cs="仿宋"/>
          <w:sz w:val="24"/>
          <w:szCs w:val="24"/>
        </w:rPr>
      </w:pPr>
      <w:r>
        <w:rPr>
          <w:rFonts w:ascii="仿宋" w:hAnsi="仿宋" w:eastAsia="仿宋" w:cs="仿宋"/>
          <w:spacing w:val="-2"/>
          <w:sz w:val="24"/>
          <w:szCs w:val="24"/>
        </w:rPr>
        <w:t>3、投标承诺书及响应文件；</w:t>
      </w:r>
    </w:p>
    <w:p w14:paraId="33CB80C8">
      <w:pPr>
        <w:spacing w:before="71" w:line="222" w:lineRule="auto"/>
        <w:ind w:left="468"/>
        <w:rPr>
          <w:rFonts w:ascii="仿宋" w:hAnsi="仿宋" w:eastAsia="仿宋" w:cs="仿宋"/>
          <w:sz w:val="24"/>
          <w:szCs w:val="24"/>
        </w:rPr>
      </w:pPr>
      <w:r>
        <w:rPr>
          <w:rFonts w:ascii="仿宋" w:hAnsi="仿宋" w:eastAsia="仿宋" w:cs="仿宋"/>
          <w:spacing w:val="-1"/>
          <w:sz w:val="24"/>
          <w:szCs w:val="24"/>
        </w:rPr>
        <w:t>4、专用合同条款；</w:t>
      </w:r>
    </w:p>
    <w:p w14:paraId="6B60AA40">
      <w:pPr>
        <w:spacing w:before="71" w:line="222" w:lineRule="auto"/>
        <w:ind w:left="474"/>
        <w:rPr>
          <w:rFonts w:ascii="仿宋" w:hAnsi="仿宋" w:eastAsia="仿宋" w:cs="仿宋"/>
          <w:sz w:val="24"/>
          <w:szCs w:val="24"/>
        </w:rPr>
      </w:pPr>
      <w:r>
        <w:rPr>
          <w:rFonts w:ascii="仿宋" w:hAnsi="仿宋" w:eastAsia="仿宋" w:cs="仿宋"/>
          <w:spacing w:val="-2"/>
          <w:sz w:val="24"/>
          <w:szCs w:val="24"/>
        </w:rPr>
        <w:t>5、通用合同条款；</w:t>
      </w:r>
    </w:p>
    <w:p w14:paraId="0E8BF7BF">
      <w:pPr>
        <w:spacing w:before="72" w:line="222" w:lineRule="auto"/>
        <w:ind w:left="471"/>
        <w:rPr>
          <w:rFonts w:ascii="仿宋" w:hAnsi="仿宋" w:eastAsia="仿宋" w:cs="仿宋"/>
          <w:sz w:val="24"/>
          <w:szCs w:val="24"/>
        </w:rPr>
      </w:pPr>
      <w:r>
        <w:rPr>
          <w:rFonts w:ascii="仿宋" w:hAnsi="仿宋" w:eastAsia="仿宋" w:cs="仿宋"/>
          <w:spacing w:val="-2"/>
          <w:sz w:val="24"/>
          <w:szCs w:val="24"/>
        </w:rPr>
        <w:t>6、技术标准和要求；</w:t>
      </w:r>
    </w:p>
    <w:p w14:paraId="4B5D8304">
      <w:pPr>
        <w:spacing w:before="71" w:line="222" w:lineRule="auto"/>
        <w:ind w:left="475"/>
        <w:rPr>
          <w:rFonts w:ascii="仿宋" w:hAnsi="仿宋" w:eastAsia="仿宋" w:cs="仿宋"/>
          <w:sz w:val="24"/>
          <w:szCs w:val="24"/>
        </w:rPr>
      </w:pPr>
      <w:r>
        <w:rPr>
          <w:rFonts w:ascii="仿宋" w:hAnsi="仿宋" w:eastAsia="仿宋" w:cs="仿宋"/>
          <w:spacing w:val="-3"/>
          <w:sz w:val="24"/>
          <w:szCs w:val="24"/>
        </w:rPr>
        <w:t>7、图纸；</w:t>
      </w:r>
    </w:p>
    <w:p w14:paraId="7F0DA7DC">
      <w:pPr>
        <w:spacing w:before="71" w:line="221" w:lineRule="auto"/>
        <w:ind w:left="470"/>
        <w:rPr>
          <w:rFonts w:ascii="仿宋" w:hAnsi="仿宋" w:eastAsia="仿宋" w:cs="仿宋"/>
          <w:sz w:val="24"/>
          <w:szCs w:val="24"/>
        </w:rPr>
      </w:pPr>
      <w:r>
        <w:rPr>
          <w:rFonts w:ascii="仿宋" w:hAnsi="仿宋" w:eastAsia="仿宋" w:cs="仿宋"/>
          <w:spacing w:val="-1"/>
          <w:sz w:val="24"/>
          <w:szCs w:val="24"/>
        </w:rPr>
        <w:t>8、已标价工程量清单；</w:t>
      </w:r>
    </w:p>
    <w:p w14:paraId="2F4C8E7A">
      <w:pPr>
        <w:spacing w:before="72" w:line="222" w:lineRule="auto"/>
        <w:ind w:left="470"/>
        <w:rPr>
          <w:rFonts w:ascii="仿宋" w:hAnsi="仿宋" w:eastAsia="仿宋" w:cs="仿宋"/>
          <w:sz w:val="24"/>
          <w:szCs w:val="24"/>
        </w:rPr>
      </w:pPr>
      <w:r>
        <w:rPr>
          <w:rFonts w:ascii="仿宋" w:hAnsi="仿宋" w:eastAsia="仿宋" w:cs="仿宋"/>
          <w:spacing w:val="-2"/>
          <w:sz w:val="24"/>
          <w:szCs w:val="24"/>
        </w:rPr>
        <w:t>9、其他合同文件。</w:t>
      </w:r>
    </w:p>
    <w:p w14:paraId="22B29B71">
      <w:pPr>
        <w:spacing w:before="72" w:line="277" w:lineRule="auto"/>
        <w:ind w:firstLine="479"/>
        <w:rPr>
          <w:rFonts w:ascii="仿宋" w:hAnsi="仿宋" w:eastAsia="仿宋" w:cs="仿宋"/>
          <w:sz w:val="24"/>
          <w:szCs w:val="24"/>
        </w:rPr>
      </w:pPr>
      <w:r>
        <w:rPr>
          <w:rFonts w:ascii="仿宋" w:hAnsi="仿宋" w:eastAsia="仿宋" w:cs="仿宋"/>
          <w:spacing w:val="-1"/>
          <w:sz w:val="24"/>
          <w:szCs w:val="24"/>
        </w:rPr>
        <w:t>上述文件互相补充和解释，如有不明确或不一致之处，以合同约定次序在先者为</w:t>
      </w:r>
      <w:r>
        <w:rPr>
          <w:rFonts w:ascii="仿宋" w:hAnsi="仿宋" w:eastAsia="仿宋" w:cs="仿宋"/>
          <w:spacing w:val="-10"/>
          <w:sz w:val="24"/>
          <w:szCs w:val="24"/>
        </w:rPr>
        <w:t>准。</w:t>
      </w:r>
    </w:p>
    <w:p w14:paraId="083FA0E3">
      <w:pPr>
        <w:spacing w:before="1" w:line="221" w:lineRule="auto"/>
        <w:ind w:left="485"/>
        <w:outlineLvl w:val="2"/>
        <w:rPr>
          <w:rFonts w:ascii="仿宋" w:hAnsi="仿宋" w:eastAsia="仿宋" w:cs="仿宋"/>
          <w:sz w:val="24"/>
          <w:szCs w:val="24"/>
        </w:rPr>
      </w:pPr>
      <w:r>
        <w:rPr>
          <w:rFonts w:ascii="仿宋" w:hAnsi="仿宋" w:eastAsia="仿宋" w:cs="仿宋"/>
          <w:spacing w:val="-1"/>
          <w:sz w:val="24"/>
          <w:szCs w:val="24"/>
        </w:rPr>
        <w:t>九、本协议书中有关词语定义与合同条款中的定义相同。</w:t>
      </w:r>
    </w:p>
    <w:p w14:paraId="590B6DD5">
      <w:pPr>
        <w:spacing w:before="72" w:line="249" w:lineRule="auto"/>
        <w:ind w:left="14" w:firstLine="469"/>
        <w:rPr>
          <w:rFonts w:ascii="仿宋" w:hAnsi="仿宋" w:eastAsia="仿宋" w:cs="仿宋"/>
          <w:sz w:val="24"/>
          <w:szCs w:val="24"/>
        </w:rPr>
      </w:pPr>
      <w:r>
        <w:rPr>
          <w:rFonts w:ascii="仿宋" w:hAnsi="仿宋" w:eastAsia="仿宋" w:cs="仿宋"/>
          <w:spacing w:val="-1"/>
          <w:sz w:val="24"/>
          <w:szCs w:val="24"/>
        </w:rPr>
        <w:t>十、承包人承诺按照合同约定进行施工、竣工、交付并在缺陷责任期内对工程缺</w:t>
      </w:r>
      <w:r>
        <w:rPr>
          <w:rFonts w:ascii="仿宋" w:hAnsi="仿宋" w:eastAsia="仿宋" w:cs="仿宋"/>
          <w:spacing w:val="-5"/>
          <w:sz w:val="24"/>
          <w:szCs w:val="24"/>
        </w:rPr>
        <w:t>陷承担维修责任。</w:t>
      </w:r>
    </w:p>
    <w:p w14:paraId="66053631">
      <w:pPr>
        <w:spacing w:before="73" w:line="222" w:lineRule="auto"/>
        <w:ind w:left="483"/>
        <w:rPr>
          <w:rFonts w:ascii="仿宋" w:hAnsi="仿宋" w:eastAsia="仿宋" w:cs="仿宋"/>
          <w:sz w:val="24"/>
          <w:szCs w:val="24"/>
        </w:rPr>
      </w:pPr>
      <w:r>
        <w:rPr>
          <w:rFonts w:ascii="仿宋" w:hAnsi="仿宋" w:eastAsia="仿宋" w:cs="仿宋"/>
          <w:spacing w:val="-1"/>
          <w:sz w:val="24"/>
          <w:szCs w:val="24"/>
        </w:rPr>
        <w:t>十一、发包人承诺按照合同约定的条件、期限和方式向承包人支付合同价款。</w:t>
      </w:r>
    </w:p>
    <w:p w14:paraId="4523D487">
      <w:pPr>
        <w:spacing w:before="70" w:line="250" w:lineRule="auto"/>
        <w:ind w:left="3" w:firstLine="480"/>
        <w:rPr>
          <w:rFonts w:ascii="仿宋" w:hAnsi="仿宋" w:eastAsia="仿宋" w:cs="仿宋"/>
          <w:sz w:val="24"/>
          <w:szCs w:val="24"/>
        </w:rPr>
      </w:pPr>
      <w:r>
        <w:rPr>
          <w:rFonts w:ascii="仿宋" w:hAnsi="仿宋" w:eastAsia="仿宋" w:cs="仿宋"/>
          <w:spacing w:val="-1"/>
          <w:sz w:val="24"/>
          <w:szCs w:val="24"/>
        </w:rPr>
        <w:t>十二、本协议书连同其他合同文件正本一式两份，合同双方各执一份；副本一</w:t>
      </w:r>
      <w:r>
        <w:rPr>
          <w:rFonts w:ascii="仿宋" w:hAnsi="仿宋" w:eastAsia="仿宋" w:cs="仿宋"/>
          <w:spacing w:val="-1"/>
          <w:sz w:val="24"/>
          <w:szCs w:val="24"/>
          <w:u w:val="single" w:color="auto"/>
        </w:rPr>
        <w:t>式</w:t>
      </w:r>
      <w:r>
        <w:rPr>
          <w:rFonts w:ascii="仿宋" w:hAnsi="仿宋" w:eastAsia="仿宋" w:cs="仿宋"/>
          <w:spacing w:val="-12"/>
          <w:sz w:val="24"/>
          <w:szCs w:val="24"/>
          <w:u w:val="single" w:color="auto"/>
        </w:rPr>
        <w:t>十份</w:t>
      </w:r>
      <w:r>
        <w:rPr>
          <w:rFonts w:ascii="仿宋" w:hAnsi="仿宋" w:eastAsia="仿宋" w:cs="仿宋"/>
          <w:sz w:val="24"/>
          <w:szCs w:val="24"/>
          <w:u w:val="single" w:color="auto"/>
        </w:rPr>
        <w:t xml:space="preserve">   </w:t>
      </w:r>
    </w:p>
    <w:p w14:paraId="0C32B26F">
      <w:pPr>
        <w:spacing w:before="71" w:line="219" w:lineRule="auto"/>
        <w:ind w:left="477"/>
        <w:rPr>
          <w:rFonts w:ascii="仿宋" w:hAnsi="仿宋" w:eastAsia="仿宋" w:cs="仿宋"/>
          <w:sz w:val="24"/>
          <w:szCs w:val="24"/>
        </w:rPr>
      </w:pPr>
      <w:r>
        <w:rPr>
          <w:rFonts w:ascii="仿宋" w:hAnsi="仿宋" w:eastAsia="仿宋" w:cs="仿宋"/>
          <w:spacing w:val="-1"/>
          <w:sz w:val="24"/>
          <w:szCs w:val="24"/>
        </w:rPr>
        <w:t>份，其中一份在合同报送建设行政主管部门备案时留存。</w:t>
      </w:r>
    </w:p>
    <w:p w14:paraId="7245AB06">
      <w:pPr>
        <w:spacing w:before="75" w:line="277" w:lineRule="auto"/>
        <w:ind w:left="11" w:firstLine="472"/>
        <w:rPr>
          <w:rFonts w:ascii="仿宋" w:hAnsi="仿宋" w:eastAsia="仿宋" w:cs="仿宋"/>
          <w:sz w:val="24"/>
          <w:szCs w:val="24"/>
        </w:rPr>
      </w:pPr>
      <w:r>
        <w:rPr>
          <w:rFonts w:ascii="仿宋" w:hAnsi="仿宋" w:eastAsia="仿宋" w:cs="仿宋"/>
          <w:spacing w:val="-1"/>
          <w:sz w:val="24"/>
          <w:szCs w:val="24"/>
        </w:rPr>
        <w:t>十三、合同未尽事宜，双方另行签订补充协议，但不得背离本协议第八条所约定的合同文件的实质性内容。补充协议是合同文件的组</w:t>
      </w:r>
      <w:r>
        <w:rPr>
          <w:rFonts w:ascii="仿宋" w:hAnsi="仿宋" w:eastAsia="仿宋" w:cs="仿宋"/>
          <w:spacing w:val="-2"/>
          <w:sz w:val="24"/>
          <w:szCs w:val="24"/>
        </w:rPr>
        <w:t>成部分。</w:t>
      </w:r>
    </w:p>
    <w:p w14:paraId="77C24FF8">
      <w:pPr>
        <w:spacing w:before="94"/>
      </w:pPr>
    </w:p>
    <w:p w14:paraId="3E11B027">
      <w:pPr>
        <w:spacing w:before="94"/>
      </w:pPr>
    </w:p>
    <w:p w14:paraId="1AFD2466">
      <w:pPr>
        <w:sectPr>
          <w:footerReference r:id="rId48" w:type="default"/>
          <w:pgSz w:w="11906" w:h="16839"/>
          <w:pgMar w:top="434" w:right="1535" w:bottom="1137" w:left="1509" w:header="0" w:footer="986" w:gutter="0"/>
          <w:pgNumType w:fmt="decimal"/>
          <w:cols w:equalWidth="0" w:num="1">
            <w:col w:w="8862"/>
          </w:cols>
        </w:sectPr>
      </w:pPr>
    </w:p>
    <w:p w14:paraId="3FDA531D">
      <w:pPr>
        <w:spacing w:before="49" w:line="277" w:lineRule="auto"/>
        <w:ind w:left="483" w:right="763"/>
        <w:rPr>
          <w:rFonts w:ascii="仿宋" w:hAnsi="仿宋" w:eastAsia="仿宋" w:cs="仿宋"/>
          <w:sz w:val="24"/>
          <w:szCs w:val="24"/>
        </w:rPr>
      </w:pPr>
      <w:r>
        <w:rPr>
          <w:rFonts w:ascii="仿宋" w:hAnsi="仿宋" w:eastAsia="仿宋" w:cs="仿宋"/>
          <w:spacing w:val="-8"/>
          <w:sz w:val="24"/>
          <w:szCs w:val="24"/>
        </w:rPr>
        <w:t>发包人：</w:t>
      </w:r>
      <w:r>
        <w:rPr>
          <w:rFonts w:ascii="仿宋" w:hAnsi="仿宋" w:eastAsia="仿宋" w:cs="仿宋"/>
          <w:sz w:val="24"/>
          <w:szCs w:val="24"/>
          <w:u w:val="single" w:color="auto"/>
        </w:rPr>
        <w:t xml:space="preserve">          </w:t>
      </w:r>
      <w:r>
        <w:rPr>
          <w:rFonts w:ascii="仿宋" w:hAnsi="仿宋" w:eastAsia="仿宋" w:cs="仿宋"/>
          <w:spacing w:val="-64"/>
          <w:sz w:val="24"/>
          <w:szCs w:val="24"/>
        </w:rPr>
        <w:t xml:space="preserve"> </w:t>
      </w:r>
      <w:r>
        <w:rPr>
          <w:rFonts w:ascii="仿宋" w:hAnsi="仿宋" w:eastAsia="仿宋" w:cs="仿宋"/>
          <w:spacing w:val="-8"/>
          <w:sz w:val="24"/>
          <w:szCs w:val="24"/>
        </w:rPr>
        <w:t>(盖单位章)</w:t>
      </w:r>
      <w:r>
        <w:rPr>
          <w:rFonts w:ascii="仿宋" w:hAnsi="仿宋" w:eastAsia="仿宋" w:cs="仿宋"/>
          <w:spacing w:val="-9"/>
          <w:sz w:val="24"/>
          <w:szCs w:val="24"/>
        </w:rPr>
        <w:t>法定代表人</w:t>
      </w:r>
      <w:r>
        <w:rPr>
          <w:rFonts w:ascii="仿宋" w:hAnsi="仿宋" w:eastAsia="仿宋" w:cs="仿宋"/>
          <w:spacing w:val="11"/>
          <w:sz w:val="24"/>
          <w:szCs w:val="24"/>
          <w:u w:val="single" w:color="auto"/>
        </w:rPr>
        <w:t xml:space="preserve">           </w:t>
      </w:r>
      <w:r>
        <w:rPr>
          <w:rFonts w:ascii="仿宋" w:hAnsi="仿宋" w:eastAsia="仿宋" w:cs="仿宋"/>
          <w:spacing w:val="-65"/>
          <w:sz w:val="24"/>
          <w:szCs w:val="24"/>
        </w:rPr>
        <w:t xml:space="preserve"> </w:t>
      </w:r>
      <w:r>
        <w:rPr>
          <w:rFonts w:ascii="仿宋" w:hAnsi="仿宋" w:eastAsia="仿宋" w:cs="仿宋"/>
          <w:spacing w:val="-9"/>
          <w:sz w:val="24"/>
          <w:szCs w:val="24"/>
        </w:rPr>
        <w:t>(签字)</w:t>
      </w:r>
    </w:p>
    <w:p w14:paraId="0C6233DC">
      <w:pPr>
        <w:pStyle w:val="2"/>
        <w:spacing w:line="14" w:lineRule="auto"/>
        <w:rPr>
          <w:sz w:val="2"/>
        </w:rPr>
      </w:pPr>
      <w:r>
        <w:rPr>
          <w:sz w:val="2"/>
          <w:szCs w:val="2"/>
        </w:rPr>
        <w:br w:type="column"/>
      </w:r>
    </w:p>
    <w:p w14:paraId="5CE6850B">
      <w:pPr>
        <w:spacing w:before="47" w:line="221" w:lineRule="auto"/>
        <w:ind w:left="112"/>
        <w:rPr>
          <w:rFonts w:ascii="仿宋" w:hAnsi="仿宋" w:eastAsia="仿宋" w:cs="仿宋"/>
          <w:sz w:val="24"/>
          <w:szCs w:val="24"/>
        </w:rPr>
      </w:pPr>
      <w:r>
        <w:rPr>
          <w:rFonts w:ascii="仿宋" w:hAnsi="仿宋" w:eastAsia="仿宋" w:cs="仿宋"/>
          <w:spacing w:val="-7"/>
          <w:sz w:val="24"/>
          <w:szCs w:val="24"/>
        </w:rPr>
        <w:t>承包人：</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7"/>
          <w:sz w:val="24"/>
          <w:szCs w:val="24"/>
        </w:rPr>
        <w:t>(盖单位章)</w:t>
      </w:r>
    </w:p>
    <w:p w14:paraId="7159E7ED">
      <w:pPr>
        <w:spacing w:before="73" w:line="223" w:lineRule="auto"/>
        <w:rPr>
          <w:rFonts w:ascii="仿宋" w:hAnsi="仿宋" w:eastAsia="仿宋" w:cs="仿宋"/>
          <w:sz w:val="24"/>
          <w:szCs w:val="24"/>
        </w:rPr>
      </w:pPr>
      <w:r>
        <w:rPr>
          <w:rFonts w:ascii="仿宋" w:hAnsi="仿宋" w:eastAsia="仿宋" w:cs="仿宋"/>
          <w:spacing w:val="-10"/>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55"/>
          <w:sz w:val="24"/>
          <w:szCs w:val="24"/>
        </w:rPr>
        <w:t xml:space="preserve"> </w:t>
      </w:r>
      <w:r>
        <w:rPr>
          <w:rFonts w:ascii="仿宋" w:hAnsi="仿宋" w:eastAsia="仿宋" w:cs="仿宋"/>
          <w:spacing w:val="-10"/>
          <w:sz w:val="24"/>
          <w:szCs w:val="24"/>
        </w:rPr>
        <w:t>(签</w:t>
      </w:r>
    </w:p>
    <w:p w14:paraId="583104DE">
      <w:pPr>
        <w:spacing w:line="223" w:lineRule="auto"/>
        <w:rPr>
          <w:rFonts w:ascii="仿宋" w:hAnsi="仿宋" w:eastAsia="仿宋" w:cs="仿宋"/>
          <w:sz w:val="24"/>
          <w:szCs w:val="24"/>
        </w:rPr>
        <w:sectPr>
          <w:type w:val="continuous"/>
          <w:pgSz w:w="11906" w:h="16839"/>
          <w:pgMar w:top="434" w:right="1535" w:bottom="1137" w:left="1509" w:header="0" w:footer="986" w:gutter="0"/>
          <w:pgNumType w:fmt="decimal"/>
          <w:cols w:equalWidth="0" w:num="2">
            <w:col w:w="4585" w:space="100"/>
            <w:col w:w="4177"/>
          </w:cols>
        </w:sectPr>
      </w:pPr>
    </w:p>
    <w:p w14:paraId="727081D8">
      <w:pPr>
        <w:spacing w:before="1" w:line="223" w:lineRule="auto"/>
        <w:ind w:left="6"/>
        <w:rPr>
          <w:rFonts w:ascii="仿宋" w:hAnsi="仿宋" w:eastAsia="仿宋" w:cs="仿宋"/>
          <w:sz w:val="24"/>
          <w:szCs w:val="24"/>
        </w:rPr>
      </w:pPr>
      <w:r>
        <w:rPr>
          <w:rFonts w:ascii="仿宋" w:hAnsi="仿宋" w:eastAsia="仿宋" w:cs="仿宋"/>
          <w:spacing w:val="-13"/>
          <w:sz w:val="24"/>
          <w:szCs w:val="24"/>
        </w:rPr>
        <w:t>字)</w:t>
      </w:r>
    </w:p>
    <w:p w14:paraId="31554334">
      <w:pPr>
        <w:pStyle w:val="2"/>
        <w:spacing w:line="349" w:lineRule="auto"/>
      </w:pPr>
    </w:p>
    <w:p w14:paraId="225E77DD">
      <w:pPr>
        <w:tabs>
          <w:tab w:val="left" w:pos="1540"/>
        </w:tabs>
        <w:spacing w:before="78" w:line="222" w:lineRule="auto"/>
        <w:ind w:left="46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8"/>
          <w:sz w:val="24"/>
          <w:szCs w:val="24"/>
        </w:rPr>
        <w:t xml:space="preserve"> </w:t>
      </w:r>
      <w:r>
        <w:rPr>
          <w:rFonts w:ascii="仿宋" w:hAnsi="仿宋" w:eastAsia="仿宋" w:cs="仿宋"/>
          <w:spacing w:val="-15"/>
          <w:sz w:val="24"/>
          <w:szCs w:val="24"/>
        </w:rPr>
        <w:t>年</w:t>
      </w:r>
      <w:r>
        <w:rPr>
          <w:rFonts w:ascii="仿宋" w:hAnsi="仿宋" w:eastAsia="仿宋" w:cs="仿宋"/>
          <w:spacing w:val="23"/>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15"/>
          <w:sz w:val="24"/>
          <w:szCs w:val="24"/>
        </w:rPr>
        <w:t>月</w:t>
      </w:r>
      <w:r>
        <w:rPr>
          <w:rFonts w:ascii="仿宋" w:hAnsi="仿宋" w:eastAsia="仿宋" w:cs="仿宋"/>
          <w:spacing w:val="19"/>
          <w:sz w:val="24"/>
          <w:szCs w:val="24"/>
          <w:u w:val="single" w:color="auto"/>
        </w:rPr>
        <w:t xml:space="preserve">      </w:t>
      </w:r>
      <w:r>
        <w:rPr>
          <w:rFonts w:ascii="仿宋" w:hAnsi="仿宋" w:eastAsia="仿宋" w:cs="仿宋"/>
          <w:spacing w:val="-48"/>
          <w:sz w:val="24"/>
          <w:szCs w:val="24"/>
        </w:rPr>
        <w:t xml:space="preserve"> </w:t>
      </w:r>
      <w:r>
        <w:rPr>
          <w:rFonts w:ascii="仿宋" w:hAnsi="仿宋" w:eastAsia="仿宋" w:cs="仿宋"/>
          <w:spacing w:val="-15"/>
          <w:sz w:val="24"/>
          <w:szCs w:val="24"/>
        </w:rPr>
        <w:t xml:space="preserve">日          </w:t>
      </w:r>
      <w:r>
        <w:rPr>
          <w:rFonts w:ascii="仿宋" w:hAnsi="仿宋" w:eastAsia="仿宋" w:cs="仿宋"/>
          <w:spacing w:val="-15"/>
          <w:sz w:val="24"/>
          <w:szCs w:val="24"/>
          <w:u w:val="single" w:color="auto"/>
        </w:rPr>
        <w:t xml:space="preserve">       </w:t>
      </w:r>
      <w:r>
        <w:rPr>
          <w:rFonts w:ascii="仿宋" w:hAnsi="仿宋" w:eastAsia="仿宋" w:cs="仿宋"/>
          <w:spacing w:val="-16"/>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6"/>
          <w:sz w:val="24"/>
          <w:szCs w:val="24"/>
        </w:rPr>
        <w:t>年</w:t>
      </w:r>
      <w:r>
        <w:rPr>
          <w:rFonts w:ascii="仿宋" w:hAnsi="仿宋" w:eastAsia="仿宋" w:cs="仿宋"/>
          <w:spacing w:val="-16"/>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16"/>
          <w:sz w:val="24"/>
          <w:szCs w:val="24"/>
        </w:rPr>
        <w:t>月</w:t>
      </w:r>
      <w:r>
        <w:rPr>
          <w:rFonts w:ascii="仿宋" w:hAnsi="仿宋" w:eastAsia="仿宋" w:cs="仿宋"/>
          <w:spacing w:val="23"/>
          <w:sz w:val="24"/>
          <w:szCs w:val="24"/>
          <w:u w:val="single" w:color="auto"/>
        </w:rPr>
        <w:t xml:space="preserve">     </w:t>
      </w:r>
      <w:r>
        <w:rPr>
          <w:rFonts w:ascii="仿宋" w:hAnsi="仿宋" w:eastAsia="仿宋" w:cs="仿宋"/>
          <w:spacing w:val="-49"/>
          <w:sz w:val="24"/>
          <w:szCs w:val="24"/>
        </w:rPr>
        <w:t xml:space="preserve"> </w:t>
      </w:r>
      <w:r>
        <w:rPr>
          <w:rFonts w:ascii="仿宋" w:hAnsi="仿宋" w:eastAsia="仿宋" w:cs="仿宋"/>
          <w:spacing w:val="-16"/>
          <w:sz w:val="24"/>
          <w:szCs w:val="24"/>
        </w:rPr>
        <w:t>日</w:t>
      </w:r>
    </w:p>
    <w:p w14:paraId="11F1B90E">
      <w:pPr>
        <w:pStyle w:val="2"/>
        <w:spacing w:line="350" w:lineRule="auto"/>
      </w:pPr>
    </w:p>
    <w:p w14:paraId="4CA05D7E">
      <w:pPr>
        <w:spacing w:before="79" w:line="189" w:lineRule="auto"/>
        <w:ind w:left="482"/>
        <w:rPr>
          <w:rFonts w:ascii="仿宋" w:hAnsi="仿宋" w:eastAsia="仿宋" w:cs="仿宋"/>
          <w:sz w:val="24"/>
          <w:szCs w:val="24"/>
        </w:rPr>
      </w:pPr>
      <w:r>
        <w:rPr>
          <w:rFonts w:ascii="仿宋" w:hAnsi="仿宋" w:eastAsia="仿宋" w:cs="仿宋"/>
          <w:spacing w:val="-5"/>
          <w:sz w:val="24"/>
          <w:szCs w:val="24"/>
        </w:rPr>
        <w:t>签约地点：</w:t>
      </w:r>
      <w:r>
        <w:rPr>
          <w:rFonts w:ascii="仿宋" w:hAnsi="仿宋" w:eastAsia="仿宋" w:cs="仿宋"/>
          <w:sz w:val="24"/>
          <w:szCs w:val="24"/>
          <w:u w:val="single" w:color="auto"/>
        </w:rPr>
        <w:t xml:space="preserve">                                                           </w:t>
      </w:r>
    </w:p>
    <w:p w14:paraId="32404D41">
      <w:pPr>
        <w:spacing w:line="189" w:lineRule="auto"/>
        <w:rPr>
          <w:rFonts w:ascii="仿宋" w:hAnsi="仿宋" w:eastAsia="仿宋" w:cs="仿宋"/>
          <w:sz w:val="24"/>
          <w:szCs w:val="24"/>
        </w:rPr>
        <w:sectPr>
          <w:type w:val="continuous"/>
          <w:pgSz w:w="11906" w:h="16839"/>
          <w:pgMar w:top="434" w:right="1535" w:bottom="1137" w:left="1509" w:header="0" w:footer="986" w:gutter="0"/>
          <w:pgNumType w:fmt="decimal"/>
          <w:cols w:equalWidth="0" w:num="1">
            <w:col w:w="8862"/>
          </w:cols>
        </w:sectPr>
      </w:pPr>
    </w:p>
    <w:p w14:paraId="0E06F4DA">
      <w:pPr>
        <w:spacing w:before="49" w:line="222" w:lineRule="auto"/>
        <w:ind w:left="669"/>
        <w:rPr>
          <w:rFonts w:ascii="仿宋" w:hAnsi="仿宋" w:eastAsia="仿宋" w:cs="仿宋"/>
          <w:sz w:val="24"/>
          <w:szCs w:val="24"/>
        </w:rPr>
      </w:pPr>
      <w:r>
        <w:rPr>
          <w:rFonts w:ascii="仿宋" w:hAnsi="仿宋" w:eastAsia="仿宋" w:cs="仿宋"/>
          <w:b/>
          <w:bCs/>
          <w:spacing w:val="-9"/>
          <w:sz w:val="24"/>
          <w:szCs w:val="24"/>
        </w:rPr>
        <w:t>附件1：</w:t>
      </w:r>
    </w:p>
    <w:p w14:paraId="00C6BAE0">
      <w:pPr>
        <w:spacing w:before="22" w:line="221" w:lineRule="auto"/>
        <w:ind w:left="3726"/>
        <w:rPr>
          <w:rFonts w:ascii="仿宋" w:hAnsi="仿宋" w:eastAsia="仿宋" w:cs="仿宋"/>
          <w:sz w:val="24"/>
          <w:szCs w:val="24"/>
        </w:rPr>
      </w:pPr>
      <w:r>
        <w:rPr>
          <w:rFonts w:ascii="仿宋" w:hAnsi="仿宋" w:eastAsia="仿宋" w:cs="仿宋"/>
          <w:b/>
          <w:bCs/>
          <w:spacing w:val="-4"/>
          <w:sz w:val="24"/>
          <w:szCs w:val="24"/>
        </w:rPr>
        <w:t>建筑工程质量保修书</w:t>
      </w:r>
    </w:p>
    <w:p w14:paraId="51E37DE3">
      <w:pPr>
        <w:pStyle w:val="2"/>
        <w:spacing w:line="349" w:lineRule="auto"/>
      </w:pPr>
    </w:p>
    <w:p w14:paraId="695C07D2">
      <w:pPr>
        <w:spacing w:before="78" w:line="224" w:lineRule="auto"/>
        <w:ind w:left="502"/>
        <w:rPr>
          <w:rFonts w:ascii="仿宋" w:hAnsi="仿宋" w:eastAsia="仿宋" w:cs="仿宋"/>
          <w:sz w:val="24"/>
          <w:szCs w:val="24"/>
        </w:rPr>
      </w:pPr>
      <w:r>
        <w:rPr>
          <w:rFonts w:ascii="仿宋" w:hAnsi="仿宋" w:eastAsia="仿宋" w:cs="仿宋"/>
          <w:spacing w:val="-6"/>
          <w:sz w:val="24"/>
          <w:szCs w:val="24"/>
        </w:rPr>
        <w:t>发包人：</w:t>
      </w:r>
      <w:r>
        <w:rPr>
          <w:rFonts w:ascii="仿宋" w:hAnsi="仿宋" w:eastAsia="仿宋" w:cs="仿宋"/>
          <w:sz w:val="24"/>
          <w:szCs w:val="24"/>
          <w:u w:val="single" w:color="auto"/>
        </w:rPr>
        <w:t xml:space="preserve">                                                               </w:t>
      </w:r>
    </w:p>
    <w:p w14:paraId="6833925A">
      <w:pPr>
        <w:spacing w:before="69" w:line="224" w:lineRule="auto"/>
        <w:ind w:left="496"/>
        <w:rPr>
          <w:rFonts w:ascii="仿宋" w:hAnsi="仿宋" w:eastAsia="仿宋" w:cs="仿宋"/>
          <w:sz w:val="24"/>
          <w:szCs w:val="24"/>
        </w:rPr>
      </w:pPr>
      <w:r>
        <w:rPr>
          <w:rFonts w:ascii="仿宋" w:hAnsi="仿宋" w:eastAsia="仿宋" w:cs="仿宋"/>
          <w:spacing w:val="-3"/>
          <w:sz w:val="24"/>
          <w:szCs w:val="24"/>
        </w:rPr>
        <w:t>承包人：</w:t>
      </w:r>
      <w:r>
        <w:rPr>
          <w:rFonts w:ascii="仿宋" w:hAnsi="仿宋" w:eastAsia="仿宋" w:cs="仿宋"/>
          <w:spacing w:val="-3"/>
          <w:sz w:val="24"/>
          <w:szCs w:val="24"/>
          <w:u w:val="single" w:color="auto"/>
        </w:rPr>
        <w:t xml:space="preserve">                                                                </w:t>
      </w:r>
    </w:p>
    <w:p w14:paraId="2795D5AA">
      <w:pPr>
        <w:spacing w:before="68" w:line="277" w:lineRule="auto"/>
        <w:ind w:left="256" w:right="184" w:firstLine="313"/>
        <w:rPr>
          <w:rFonts w:ascii="仿宋" w:hAnsi="仿宋" w:eastAsia="仿宋" w:cs="仿宋"/>
          <w:sz w:val="24"/>
          <w:szCs w:val="24"/>
        </w:rPr>
      </w:pPr>
      <w:r>
        <w:rPr>
          <w:rFonts w:ascii="仿宋" w:hAnsi="仿宋" w:eastAsia="仿宋" w:cs="仿宋"/>
          <w:spacing w:val="-1"/>
          <w:sz w:val="24"/>
          <w:szCs w:val="24"/>
        </w:rPr>
        <w:t>发包人、承包人根据《中华人民共和国建筑法》、《建设工程质量管理条例》和《建筑工程质量保修办法》，经协商一致，对</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2"/>
          <w:sz w:val="24"/>
          <w:szCs w:val="24"/>
        </w:rPr>
        <w:t>(工程名称)签订保修书。</w:t>
      </w:r>
    </w:p>
    <w:p w14:paraId="40F1E803">
      <w:pPr>
        <w:spacing w:before="2" w:line="220" w:lineRule="auto"/>
        <w:ind w:left="500"/>
        <w:outlineLvl w:val="2"/>
        <w:rPr>
          <w:rFonts w:ascii="仿宋" w:hAnsi="仿宋" w:eastAsia="仿宋" w:cs="仿宋"/>
          <w:sz w:val="24"/>
          <w:szCs w:val="24"/>
        </w:rPr>
      </w:pPr>
      <w:r>
        <w:rPr>
          <w:rFonts w:ascii="仿宋" w:hAnsi="仿宋" w:eastAsia="仿宋" w:cs="仿宋"/>
          <w:spacing w:val="-2"/>
          <w:sz w:val="24"/>
          <w:szCs w:val="24"/>
        </w:rPr>
        <w:t>一、工程保修范围和内容</w:t>
      </w:r>
    </w:p>
    <w:p w14:paraId="636C700F">
      <w:pPr>
        <w:spacing w:before="72" w:line="277" w:lineRule="auto"/>
        <w:ind w:left="21" w:right="64" w:firstLine="474"/>
        <w:rPr>
          <w:rFonts w:ascii="仿宋" w:hAnsi="仿宋" w:eastAsia="仿宋" w:cs="仿宋"/>
          <w:sz w:val="24"/>
          <w:szCs w:val="24"/>
        </w:rPr>
      </w:pPr>
      <w:r>
        <w:rPr>
          <w:rFonts w:ascii="仿宋" w:hAnsi="仿宋" w:eastAsia="仿宋" w:cs="仿宋"/>
          <w:spacing w:val="-1"/>
          <w:sz w:val="24"/>
          <w:szCs w:val="24"/>
        </w:rPr>
        <w:t>承包人在保修期内，按照有关法律、法规、规章的管理规定和双方约定，承担本</w:t>
      </w:r>
      <w:r>
        <w:rPr>
          <w:rFonts w:ascii="仿宋" w:hAnsi="仿宋" w:eastAsia="仿宋" w:cs="仿宋"/>
          <w:spacing w:val="-4"/>
          <w:sz w:val="24"/>
          <w:szCs w:val="24"/>
        </w:rPr>
        <w:t>工程保修责任。</w:t>
      </w:r>
    </w:p>
    <w:p w14:paraId="42EEBB98">
      <w:pPr>
        <w:spacing w:before="3" w:line="277" w:lineRule="auto"/>
        <w:ind w:left="18" w:right="64" w:firstLine="479"/>
        <w:rPr>
          <w:rFonts w:ascii="仿宋" w:hAnsi="仿宋" w:eastAsia="仿宋" w:cs="仿宋"/>
          <w:sz w:val="24"/>
          <w:szCs w:val="24"/>
        </w:rPr>
      </w:pPr>
      <w:r>
        <w:rPr>
          <w:rFonts w:ascii="仿宋" w:hAnsi="仿宋" w:eastAsia="仿宋" w:cs="仿宋"/>
          <w:spacing w:val="-1"/>
          <w:sz w:val="24"/>
          <w:szCs w:val="24"/>
        </w:rPr>
        <w:t>保修责任范围包括地基基础工程、主体结构工程，供热与供冷系统，电气管线、给排水管道、设备安装和装修工程，以及双方约定的其他项目。具体保修的内容，双</w:t>
      </w:r>
      <w:r>
        <w:rPr>
          <w:rFonts w:ascii="仿宋" w:hAnsi="仿宋" w:eastAsia="仿宋" w:cs="仿宋"/>
          <w:spacing w:val="-3"/>
          <w:sz w:val="24"/>
          <w:szCs w:val="24"/>
        </w:rPr>
        <w:t>方约定如下：</w:t>
      </w:r>
    </w:p>
    <w:p w14:paraId="517FE4AA">
      <w:pPr>
        <w:pStyle w:val="2"/>
        <w:tabs>
          <w:tab w:val="left" w:pos="8945"/>
        </w:tabs>
        <w:spacing w:before="31"/>
        <w:ind w:left="481"/>
      </w:pPr>
      <w:r>
        <w:rPr>
          <w:u w:val="single" w:color="auto"/>
        </w:rPr>
        <w:tab/>
      </w:r>
    </w:p>
    <w:p w14:paraId="2E583776">
      <w:pPr>
        <w:spacing w:before="84" w:line="221" w:lineRule="auto"/>
        <w:ind w:left="503"/>
        <w:outlineLvl w:val="2"/>
        <w:rPr>
          <w:rFonts w:ascii="仿宋" w:hAnsi="仿宋" w:eastAsia="仿宋" w:cs="仿宋"/>
          <w:sz w:val="24"/>
          <w:szCs w:val="24"/>
        </w:rPr>
      </w:pPr>
      <w:r>
        <w:rPr>
          <w:rFonts w:ascii="仿宋" w:hAnsi="仿宋" w:eastAsia="仿宋" w:cs="仿宋"/>
          <w:spacing w:val="-5"/>
          <w:sz w:val="24"/>
          <w:szCs w:val="24"/>
        </w:rPr>
        <w:t>二、保修期</w:t>
      </w:r>
    </w:p>
    <w:p w14:paraId="01EF113C">
      <w:pPr>
        <w:spacing w:before="74" w:line="277" w:lineRule="auto"/>
        <w:ind w:left="30" w:right="64" w:firstLine="465"/>
        <w:rPr>
          <w:rFonts w:ascii="仿宋" w:hAnsi="仿宋" w:eastAsia="仿宋" w:cs="仿宋"/>
          <w:sz w:val="24"/>
          <w:szCs w:val="24"/>
        </w:rPr>
      </w:pPr>
      <w:r>
        <w:rPr>
          <w:rFonts w:ascii="仿宋" w:hAnsi="仿宋" w:eastAsia="仿宋" w:cs="仿宋"/>
          <w:spacing w:val="-1"/>
          <w:sz w:val="24"/>
          <w:szCs w:val="24"/>
        </w:rPr>
        <w:t>双方根据《建设工程质量管理条例》及有关规定，在正常使用条件下约定本工程</w:t>
      </w:r>
      <w:r>
        <w:rPr>
          <w:rFonts w:ascii="仿宋" w:hAnsi="仿宋" w:eastAsia="仿宋" w:cs="仿宋"/>
          <w:spacing w:val="-5"/>
          <w:sz w:val="24"/>
          <w:szCs w:val="24"/>
        </w:rPr>
        <w:t>的保修期如下：</w:t>
      </w:r>
    </w:p>
    <w:p w14:paraId="0B164447">
      <w:pPr>
        <w:spacing w:before="31" w:line="222" w:lineRule="auto"/>
        <w:ind w:left="506"/>
        <w:rPr>
          <w:rFonts w:ascii="仿宋" w:hAnsi="仿宋" w:eastAsia="仿宋" w:cs="仿宋"/>
          <w:sz w:val="24"/>
          <w:szCs w:val="24"/>
        </w:rPr>
      </w:pPr>
      <w:r>
        <w:rPr>
          <w:rFonts w:ascii="仿宋" w:hAnsi="仿宋" w:eastAsia="仿宋" w:cs="仿宋"/>
          <w:spacing w:val="-1"/>
          <w:sz w:val="24"/>
          <w:szCs w:val="24"/>
        </w:rPr>
        <w:t>1．地基基础工程和主体结构工程为设计文件规定的工程合理使用年限；</w:t>
      </w:r>
    </w:p>
    <w:p w14:paraId="7D595FD9">
      <w:pPr>
        <w:spacing w:before="112" w:line="264" w:lineRule="auto"/>
        <w:ind w:left="21" w:right="65" w:firstLine="470"/>
        <w:rPr>
          <w:rFonts w:ascii="仿宋" w:hAnsi="仿宋" w:eastAsia="仿宋" w:cs="仿宋"/>
          <w:sz w:val="24"/>
          <w:szCs w:val="24"/>
        </w:rPr>
      </w:pPr>
      <w:r>
        <w:rPr>
          <w:rFonts w:ascii="仿宋" w:hAnsi="仿宋" w:eastAsia="仿宋" w:cs="仿宋"/>
          <w:spacing w:val="-1"/>
          <w:sz w:val="24"/>
          <w:szCs w:val="24"/>
        </w:rPr>
        <w:t>2．屋面防水工程、有防水要求的卫生间、房间和外墙面的防渗</w:t>
      </w:r>
      <w:r>
        <w:rPr>
          <w:rFonts w:ascii="仿宋" w:hAnsi="仿宋" w:eastAsia="仿宋" w:cs="仿宋"/>
          <w:spacing w:val="-1"/>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1"/>
          <w:sz w:val="24"/>
          <w:szCs w:val="24"/>
        </w:rPr>
        <w:t>为</w:t>
      </w:r>
      <w:r>
        <w:rPr>
          <w:rFonts w:ascii="仿宋" w:hAnsi="仿宋" w:eastAsia="仿宋" w:cs="仿宋"/>
          <w:spacing w:val="-1"/>
          <w:sz w:val="24"/>
          <w:szCs w:val="24"/>
          <w:u w:val="single" w:color="auto"/>
        </w:rPr>
        <w:t xml:space="preserve">        </w:t>
      </w:r>
      <w:r>
        <w:rPr>
          <w:rFonts w:ascii="仿宋" w:hAnsi="仿宋" w:eastAsia="仿宋" w:cs="仿宋"/>
          <w:spacing w:val="-11"/>
          <w:sz w:val="24"/>
          <w:szCs w:val="24"/>
        </w:rPr>
        <w:t>年；</w:t>
      </w:r>
    </w:p>
    <w:p w14:paraId="7D4CD9C8">
      <w:pPr>
        <w:spacing w:before="113" w:line="222" w:lineRule="auto"/>
        <w:ind w:left="553"/>
        <w:rPr>
          <w:rFonts w:ascii="仿宋" w:hAnsi="仿宋" w:eastAsia="仿宋" w:cs="仿宋"/>
          <w:sz w:val="24"/>
          <w:szCs w:val="24"/>
        </w:rPr>
      </w:pPr>
      <w:r>
        <w:rPr>
          <w:rFonts w:ascii="仿宋" w:hAnsi="仿宋" w:eastAsia="仿宋" w:cs="仿宋"/>
          <w:spacing w:val="-2"/>
          <w:sz w:val="24"/>
          <w:szCs w:val="24"/>
        </w:rPr>
        <w:t>3．装修工程为</w:t>
      </w:r>
      <w:r>
        <w:rPr>
          <w:rFonts w:ascii="仿宋" w:hAnsi="仿宋" w:eastAsia="仿宋" w:cs="仿宋"/>
          <w:spacing w:val="-2"/>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
          <w:sz w:val="24"/>
          <w:szCs w:val="24"/>
        </w:rPr>
        <w:t>年；</w:t>
      </w:r>
    </w:p>
    <w:p w14:paraId="33EDA898">
      <w:pPr>
        <w:spacing w:before="112" w:line="222" w:lineRule="auto"/>
        <w:ind w:left="547"/>
        <w:rPr>
          <w:rFonts w:ascii="仿宋" w:hAnsi="仿宋" w:eastAsia="仿宋" w:cs="仿宋"/>
          <w:sz w:val="24"/>
          <w:szCs w:val="24"/>
        </w:rPr>
      </w:pPr>
      <w:r>
        <w:rPr>
          <w:rFonts w:ascii="仿宋" w:hAnsi="仿宋" w:eastAsia="仿宋" w:cs="仿宋"/>
          <w:spacing w:val="-1"/>
          <w:sz w:val="24"/>
          <w:szCs w:val="24"/>
        </w:rPr>
        <w:t>4．电气管线、给排水管道、设备安装工程为</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
          <w:sz w:val="24"/>
          <w:szCs w:val="24"/>
        </w:rPr>
        <w:t>年；</w:t>
      </w:r>
    </w:p>
    <w:p w14:paraId="4AD99395">
      <w:pPr>
        <w:spacing w:before="110" w:line="222" w:lineRule="auto"/>
        <w:ind w:left="553"/>
        <w:rPr>
          <w:rFonts w:ascii="仿宋" w:hAnsi="仿宋" w:eastAsia="仿宋" w:cs="仿宋"/>
          <w:sz w:val="24"/>
          <w:szCs w:val="24"/>
        </w:rPr>
      </w:pPr>
      <w:r>
        <w:rPr>
          <w:rFonts w:ascii="仿宋" w:hAnsi="仿宋" w:eastAsia="仿宋" w:cs="仿宋"/>
          <w:spacing w:val="-1"/>
          <w:sz w:val="24"/>
          <w:szCs w:val="24"/>
        </w:rPr>
        <w:t>5．供热与供冷系统为</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个采暖期、</w:t>
      </w:r>
      <w:r>
        <w:rPr>
          <w:rFonts w:ascii="仿宋" w:hAnsi="仿宋" w:eastAsia="仿宋" w:cs="仿宋"/>
          <w:spacing w:val="-2"/>
          <w:sz w:val="24"/>
          <w:szCs w:val="24"/>
        </w:rPr>
        <w:t>供冷期；</w:t>
      </w:r>
    </w:p>
    <w:p w14:paraId="42EF9C53">
      <w:pPr>
        <w:spacing w:before="111" w:line="222" w:lineRule="auto"/>
        <w:ind w:left="550"/>
        <w:rPr>
          <w:rFonts w:ascii="仿宋" w:hAnsi="仿宋" w:eastAsia="仿宋" w:cs="仿宋"/>
          <w:sz w:val="24"/>
          <w:szCs w:val="24"/>
        </w:rPr>
      </w:pPr>
      <w:r>
        <w:rPr>
          <w:rFonts w:ascii="仿宋" w:hAnsi="仿宋" w:eastAsia="仿宋" w:cs="仿宋"/>
          <w:spacing w:val="-1"/>
          <w:sz w:val="24"/>
          <w:szCs w:val="24"/>
        </w:rPr>
        <w:t>6．住宅小区内的给排水设施、道路等配套工程为</w:t>
      </w:r>
      <w:r>
        <w:rPr>
          <w:rFonts w:ascii="仿宋" w:hAnsi="仿宋" w:eastAsia="仿宋" w:cs="仿宋"/>
          <w:spacing w:val="-1"/>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
          <w:sz w:val="24"/>
          <w:szCs w:val="24"/>
        </w:rPr>
        <w:t>年；</w:t>
      </w:r>
    </w:p>
    <w:p w14:paraId="61331FCC">
      <w:pPr>
        <w:spacing w:before="112" w:line="221" w:lineRule="auto"/>
        <w:ind w:left="554"/>
        <w:rPr>
          <w:rFonts w:ascii="仿宋" w:hAnsi="仿宋" w:eastAsia="仿宋" w:cs="仿宋"/>
          <w:sz w:val="24"/>
          <w:szCs w:val="24"/>
        </w:rPr>
      </w:pPr>
      <w:r>
        <w:rPr>
          <w:rFonts w:ascii="仿宋" w:hAnsi="仿宋" w:eastAsia="仿宋" w:cs="仿宋"/>
          <w:spacing w:val="-1"/>
          <w:sz w:val="24"/>
          <w:szCs w:val="24"/>
        </w:rPr>
        <w:t>7．其他项目保修期限约定如下：</w:t>
      </w:r>
    </w:p>
    <w:p w14:paraId="53D81F7B">
      <w:pPr>
        <w:pStyle w:val="2"/>
        <w:tabs>
          <w:tab w:val="left" w:pos="8945"/>
        </w:tabs>
        <w:spacing w:before="119"/>
        <w:ind w:left="528"/>
      </w:pPr>
      <w:r>
        <w:rPr>
          <w:u w:val="single" w:color="auto"/>
        </w:rPr>
        <w:tab/>
      </w:r>
    </w:p>
    <w:p w14:paraId="4520B8DF">
      <w:pPr>
        <w:tabs>
          <w:tab w:val="left" w:pos="34"/>
        </w:tabs>
        <w:spacing w:before="241"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z w:val="8"/>
          <w:szCs w:val="8"/>
          <w:u w:val="single" w:color="auto"/>
        </w:rPr>
        <w:t xml:space="preserve">。    </w:t>
      </w:r>
    </w:p>
    <w:p w14:paraId="0EC32087">
      <w:pPr>
        <w:pStyle w:val="2"/>
        <w:spacing w:line="404" w:lineRule="auto"/>
      </w:pPr>
    </w:p>
    <w:p w14:paraId="382954EE">
      <w:pPr>
        <w:spacing w:before="78" w:line="221" w:lineRule="auto"/>
        <w:ind w:left="504"/>
        <w:rPr>
          <w:rFonts w:ascii="仿宋" w:hAnsi="仿宋" w:eastAsia="仿宋" w:cs="仿宋"/>
          <w:sz w:val="24"/>
          <w:szCs w:val="24"/>
        </w:rPr>
      </w:pPr>
      <w:r>
        <w:rPr>
          <w:rFonts w:ascii="仿宋" w:hAnsi="仿宋" w:eastAsia="仿宋" w:cs="仿宋"/>
          <w:spacing w:val="-1"/>
          <w:sz w:val="24"/>
          <w:szCs w:val="24"/>
        </w:rPr>
        <w:t>质量保修期自工程竣工验收合格之日起计算。</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p>
    <w:p w14:paraId="597402D9">
      <w:pPr>
        <w:spacing w:before="73" w:line="221" w:lineRule="auto"/>
        <w:ind w:left="502"/>
        <w:outlineLvl w:val="2"/>
        <w:rPr>
          <w:rFonts w:ascii="仿宋" w:hAnsi="仿宋" w:eastAsia="仿宋" w:cs="仿宋"/>
          <w:sz w:val="24"/>
          <w:szCs w:val="24"/>
        </w:rPr>
      </w:pPr>
      <w:r>
        <w:rPr>
          <w:rFonts w:ascii="仿宋" w:hAnsi="仿宋" w:eastAsia="仿宋" w:cs="仿宋"/>
          <w:spacing w:val="-4"/>
          <w:sz w:val="24"/>
          <w:szCs w:val="24"/>
        </w:rPr>
        <w:t>三、保修责任</w:t>
      </w:r>
    </w:p>
    <w:p w14:paraId="5FF15992">
      <w:pPr>
        <w:spacing w:before="74" w:line="258" w:lineRule="auto"/>
        <w:ind w:left="15" w:right="64" w:firstLine="491"/>
        <w:rPr>
          <w:rFonts w:ascii="仿宋" w:hAnsi="仿宋" w:eastAsia="仿宋" w:cs="仿宋"/>
          <w:sz w:val="24"/>
          <w:szCs w:val="24"/>
        </w:rPr>
      </w:pPr>
      <w:r>
        <w:rPr>
          <w:rFonts w:ascii="仿宋" w:hAnsi="仿宋" w:eastAsia="仿宋" w:cs="仿宋"/>
          <w:spacing w:val="-1"/>
          <w:sz w:val="24"/>
          <w:szCs w:val="24"/>
        </w:rPr>
        <w:t>1、属于责任范围、内容的项目，承包人应当在接到保修通知之日起7天内派人保</w:t>
      </w:r>
      <w:r>
        <w:rPr>
          <w:rFonts w:ascii="仿宋" w:hAnsi="仿宋" w:eastAsia="仿宋" w:cs="仿宋"/>
          <w:sz w:val="24"/>
          <w:szCs w:val="24"/>
        </w:rPr>
        <w:t>修。承包人不在约定期限内派人保修的，发包</w:t>
      </w:r>
      <w:r>
        <w:rPr>
          <w:rFonts w:ascii="仿宋" w:hAnsi="仿宋" w:eastAsia="仿宋" w:cs="仿宋"/>
          <w:spacing w:val="-1"/>
          <w:sz w:val="24"/>
          <w:szCs w:val="24"/>
        </w:rPr>
        <w:t>人可以委托他人修理。保修费用从质量</w:t>
      </w:r>
      <w:r>
        <w:rPr>
          <w:rFonts w:ascii="仿宋" w:hAnsi="仿宋" w:eastAsia="仿宋" w:cs="仿宋"/>
          <w:spacing w:val="-3"/>
          <w:sz w:val="24"/>
          <w:szCs w:val="24"/>
        </w:rPr>
        <w:t>保修金内扣除。</w:t>
      </w:r>
    </w:p>
    <w:p w14:paraId="1917D990">
      <w:pPr>
        <w:spacing w:before="72" w:line="250" w:lineRule="auto"/>
        <w:ind w:left="15" w:right="184" w:firstLine="476"/>
        <w:rPr>
          <w:rFonts w:ascii="仿宋" w:hAnsi="仿宋" w:eastAsia="仿宋" w:cs="仿宋"/>
          <w:sz w:val="24"/>
          <w:szCs w:val="24"/>
        </w:rPr>
      </w:pPr>
      <w:r>
        <w:rPr>
          <w:rFonts w:ascii="仿宋" w:hAnsi="仿宋" w:eastAsia="仿宋" w:cs="仿宋"/>
          <w:sz w:val="24"/>
          <w:szCs w:val="24"/>
        </w:rPr>
        <w:t>2、发生紧急抢修事故的，承包人在接到事故通知</w:t>
      </w:r>
      <w:r>
        <w:rPr>
          <w:rFonts w:ascii="仿宋" w:hAnsi="仿宋" w:eastAsia="仿宋" w:cs="仿宋"/>
          <w:spacing w:val="-1"/>
          <w:sz w:val="24"/>
          <w:szCs w:val="24"/>
        </w:rPr>
        <w:t>后，应当立即到达事故现场抢修。非承包人施工质量引起的事故，抢修费用由发包人承担。</w:t>
      </w:r>
    </w:p>
    <w:p w14:paraId="6051511A">
      <w:pPr>
        <w:spacing w:before="72" w:line="258" w:lineRule="auto"/>
        <w:ind w:left="28" w:right="64" w:firstLine="465"/>
        <w:rPr>
          <w:rFonts w:ascii="仿宋" w:hAnsi="仿宋" w:eastAsia="仿宋" w:cs="仿宋"/>
          <w:sz w:val="24"/>
          <w:szCs w:val="24"/>
        </w:rPr>
      </w:pPr>
      <w:r>
        <w:rPr>
          <w:rFonts w:ascii="仿宋" w:hAnsi="仿宋" w:eastAsia="仿宋" w:cs="仿宋"/>
          <w:sz w:val="24"/>
          <w:szCs w:val="24"/>
        </w:rPr>
        <w:t>3、对于涉及结构安全的质量问题，应当按照</w:t>
      </w:r>
      <w:r>
        <w:rPr>
          <w:rFonts w:ascii="仿宋" w:hAnsi="仿宋" w:eastAsia="仿宋" w:cs="仿宋"/>
          <w:spacing w:val="-1"/>
          <w:sz w:val="24"/>
          <w:szCs w:val="24"/>
        </w:rPr>
        <w:t>《建筑工程质量保修办法》的规定</w:t>
      </w:r>
      <w:r>
        <w:rPr>
          <w:rFonts w:ascii="仿宋" w:hAnsi="仿宋" w:eastAsia="仿宋" w:cs="仿宋"/>
          <w:sz w:val="24"/>
          <w:szCs w:val="24"/>
        </w:rPr>
        <w:t xml:space="preserve">  </w:t>
      </w:r>
      <w:r>
        <w:rPr>
          <w:rFonts w:ascii="仿宋" w:hAnsi="仿宋" w:eastAsia="仿宋" w:cs="仿宋"/>
          <w:spacing w:val="-3"/>
          <w:sz w:val="24"/>
          <w:szCs w:val="24"/>
        </w:rPr>
        <w:t>,</w:t>
      </w:r>
      <w:r>
        <w:rPr>
          <w:rFonts w:ascii="仿宋" w:hAnsi="仿宋" w:eastAsia="仿宋" w:cs="仿宋"/>
          <w:spacing w:val="81"/>
          <w:sz w:val="24"/>
          <w:szCs w:val="24"/>
        </w:rPr>
        <w:t xml:space="preserve"> </w:t>
      </w:r>
      <w:r>
        <w:rPr>
          <w:rFonts w:ascii="仿宋" w:hAnsi="仿宋" w:eastAsia="仿宋" w:cs="仿宋"/>
          <w:spacing w:val="-3"/>
          <w:sz w:val="24"/>
          <w:szCs w:val="24"/>
        </w:rPr>
        <w:t>立即向当地建设行政主管部门报告，采取安全防范措施；由原设计人或者具有相应</w:t>
      </w:r>
      <w:r>
        <w:rPr>
          <w:rFonts w:ascii="仿宋" w:hAnsi="仿宋" w:eastAsia="仿宋" w:cs="仿宋"/>
          <w:spacing w:val="-2"/>
          <w:sz w:val="24"/>
          <w:szCs w:val="24"/>
        </w:rPr>
        <w:t>资质等级的设计人提出保修方案，承包人实施保修。</w:t>
      </w:r>
    </w:p>
    <w:p w14:paraId="7FB27B28">
      <w:pPr>
        <w:spacing w:before="72" w:line="221" w:lineRule="auto"/>
        <w:ind w:left="487"/>
        <w:rPr>
          <w:rFonts w:ascii="仿宋" w:hAnsi="仿宋" w:eastAsia="仿宋" w:cs="仿宋"/>
          <w:sz w:val="24"/>
          <w:szCs w:val="24"/>
        </w:rPr>
      </w:pPr>
      <w:r>
        <w:rPr>
          <w:rFonts w:ascii="仿宋" w:hAnsi="仿宋" w:eastAsia="仿宋" w:cs="仿宋"/>
          <w:spacing w:val="-1"/>
          <w:sz w:val="24"/>
          <w:szCs w:val="24"/>
        </w:rPr>
        <w:t>4、质量保修完成后，由发包人组织验收。</w:t>
      </w:r>
    </w:p>
    <w:p w14:paraId="786D2AAD">
      <w:pPr>
        <w:spacing w:line="221" w:lineRule="auto"/>
        <w:rPr>
          <w:rFonts w:ascii="仿宋" w:hAnsi="仿宋" w:eastAsia="仿宋" w:cs="仿宋"/>
          <w:sz w:val="24"/>
          <w:szCs w:val="24"/>
        </w:rPr>
        <w:sectPr>
          <w:footerReference r:id="rId49" w:type="default"/>
          <w:pgSz w:w="11906" w:h="16839"/>
          <w:pgMar w:top="386" w:right="1470" w:bottom="1137" w:left="1490" w:header="0" w:footer="986" w:gutter="0"/>
          <w:pgNumType w:fmt="decimal"/>
          <w:cols w:space="720" w:num="1"/>
        </w:sectPr>
      </w:pPr>
    </w:p>
    <w:p w14:paraId="611819D3">
      <w:pPr>
        <w:spacing w:before="48" w:line="250" w:lineRule="auto"/>
        <w:ind w:left="10" w:right="119" w:firstLine="468"/>
        <w:rPr>
          <w:rFonts w:ascii="仿宋" w:hAnsi="仿宋" w:eastAsia="仿宋" w:cs="仿宋"/>
          <w:sz w:val="24"/>
          <w:szCs w:val="24"/>
        </w:rPr>
      </w:pPr>
      <w:r>
        <w:rPr>
          <w:rFonts w:ascii="仿宋" w:hAnsi="仿宋" w:eastAsia="仿宋" w:cs="仿宋"/>
          <w:sz w:val="24"/>
          <w:szCs w:val="24"/>
        </w:rPr>
        <w:t>5、 在保修期内，由于工程质量缺陷或因保修</w:t>
      </w:r>
      <w:r>
        <w:rPr>
          <w:rFonts w:ascii="仿宋" w:hAnsi="仿宋" w:eastAsia="仿宋" w:cs="仿宋"/>
          <w:spacing w:val="-1"/>
          <w:sz w:val="24"/>
          <w:szCs w:val="24"/>
        </w:rPr>
        <w:t>不及时造成财产、人身损害，由承</w:t>
      </w:r>
      <w:r>
        <w:rPr>
          <w:rFonts w:ascii="仿宋" w:hAnsi="仿宋" w:eastAsia="仿宋" w:cs="仿宋"/>
          <w:spacing w:val="-3"/>
          <w:sz w:val="24"/>
          <w:szCs w:val="24"/>
        </w:rPr>
        <w:t>包人承担赔偿责任。</w:t>
      </w:r>
    </w:p>
    <w:p w14:paraId="298FACFF">
      <w:pPr>
        <w:spacing w:before="69" w:line="259" w:lineRule="auto"/>
        <w:ind w:left="2" w:right="119" w:firstLine="472"/>
        <w:rPr>
          <w:rFonts w:ascii="仿宋" w:hAnsi="仿宋" w:eastAsia="仿宋" w:cs="仿宋"/>
          <w:sz w:val="24"/>
          <w:szCs w:val="24"/>
        </w:rPr>
      </w:pPr>
      <w:r>
        <w:rPr>
          <w:rFonts w:ascii="仿宋" w:hAnsi="仿宋" w:eastAsia="仿宋" w:cs="仿宋"/>
          <w:sz w:val="24"/>
          <w:szCs w:val="24"/>
        </w:rPr>
        <w:t>6、 在国家规定的工程合理使用期限内，承包人确保</w:t>
      </w:r>
      <w:r>
        <w:rPr>
          <w:rFonts w:ascii="仿宋" w:hAnsi="仿宋" w:eastAsia="仿宋" w:cs="仿宋"/>
          <w:spacing w:val="-1"/>
          <w:sz w:val="24"/>
          <w:szCs w:val="24"/>
        </w:rPr>
        <w:t>地基基础工程和主体结构的质量。因承包人原因致使工程在合理使用期限内造成人身和财产损害的，承包人应承</w:t>
      </w:r>
      <w:r>
        <w:rPr>
          <w:rFonts w:ascii="仿宋" w:hAnsi="仿宋" w:eastAsia="仿宋" w:cs="仿宋"/>
          <w:spacing w:val="-3"/>
          <w:sz w:val="24"/>
          <w:szCs w:val="24"/>
        </w:rPr>
        <w:t>担赔偿责任。</w:t>
      </w:r>
    </w:p>
    <w:p w14:paraId="21B24A79">
      <w:pPr>
        <w:spacing w:before="70" w:line="221" w:lineRule="auto"/>
        <w:ind w:left="509"/>
        <w:outlineLvl w:val="2"/>
        <w:rPr>
          <w:rFonts w:ascii="仿宋" w:hAnsi="仿宋" w:eastAsia="仿宋" w:cs="仿宋"/>
          <w:sz w:val="24"/>
          <w:szCs w:val="24"/>
        </w:rPr>
      </w:pPr>
      <w:r>
        <w:rPr>
          <w:rFonts w:ascii="仿宋" w:hAnsi="仿宋" w:eastAsia="仿宋" w:cs="仿宋"/>
          <w:spacing w:val="-8"/>
          <w:sz w:val="24"/>
          <w:szCs w:val="24"/>
        </w:rPr>
        <w:t>四、保修费用</w:t>
      </w:r>
    </w:p>
    <w:p w14:paraId="1079CF18">
      <w:pPr>
        <w:spacing w:before="72" w:line="221" w:lineRule="auto"/>
        <w:ind w:left="491"/>
        <w:rPr>
          <w:rFonts w:ascii="仿宋" w:hAnsi="仿宋" w:eastAsia="仿宋" w:cs="仿宋"/>
          <w:sz w:val="24"/>
          <w:szCs w:val="24"/>
        </w:rPr>
      </w:pPr>
      <w:r>
        <w:rPr>
          <w:rFonts w:ascii="仿宋" w:hAnsi="仿宋" w:eastAsia="仿宋" w:cs="仿宋"/>
          <w:spacing w:val="-2"/>
          <w:sz w:val="24"/>
          <w:szCs w:val="24"/>
        </w:rPr>
        <w:t>1、保修费用由造成质量缺陷的责任方承担。</w:t>
      </w:r>
    </w:p>
    <w:p w14:paraId="3048BA67">
      <w:pPr>
        <w:spacing w:before="73" w:line="249" w:lineRule="auto"/>
        <w:ind w:right="239" w:firstLine="476"/>
        <w:rPr>
          <w:rFonts w:ascii="仿宋" w:hAnsi="仿宋" w:eastAsia="仿宋" w:cs="仿宋"/>
          <w:sz w:val="24"/>
          <w:szCs w:val="24"/>
        </w:rPr>
      </w:pPr>
      <w:r>
        <w:rPr>
          <w:rFonts w:ascii="仿宋" w:hAnsi="仿宋" w:eastAsia="仿宋" w:cs="仿宋"/>
          <w:sz w:val="24"/>
          <w:szCs w:val="24"/>
        </w:rPr>
        <w:t>2、本工程双方约定承包人向发包人支付工程质量</w:t>
      </w:r>
      <w:r>
        <w:rPr>
          <w:rFonts w:ascii="仿宋" w:hAnsi="仿宋" w:eastAsia="仿宋" w:cs="仿宋"/>
          <w:spacing w:val="-1"/>
          <w:sz w:val="24"/>
          <w:szCs w:val="24"/>
        </w:rPr>
        <w:t>保修金金额为工程竣工结算价</w:t>
      </w:r>
      <w:r>
        <w:rPr>
          <w:rFonts w:ascii="仿宋" w:hAnsi="仿宋" w:eastAsia="仿宋" w:cs="仿宋"/>
          <w:spacing w:val="-2"/>
          <w:sz w:val="24"/>
          <w:szCs w:val="24"/>
        </w:rPr>
        <w:t>款的</w:t>
      </w:r>
      <w:r>
        <w:rPr>
          <w:rFonts w:ascii="仿宋" w:hAnsi="仿宋" w:eastAsia="仿宋" w:cs="仿宋"/>
          <w:b/>
          <w:bCs/>
          <w:spacing w:val="-2"/>
          <w:sz w:val="24"/>
          <w:szCs w:val="24"/>
          <w:u w:val="single" w:color="auto"/>
        </w:rPr>
        <w:t>5%</w:t>
      </w:r>
      <w:r>
        <w:rPr>
          <w:rFonts w:ascii="仿宋" w:hAnsi="仿宋" w:eastAsia="仿宋" w:cs="仿宋"/>
          <w:b/>
          <w:bCs/>
          <w:spacing w:val="-2"/>
          <w:sz w:val="24"/>
          <w:szCs w:val="24"/>
        </w:rPr>
        <w:t>，</w:t>
      </w:r>
      <w:r>
        <w:rPr>
          <w:rFonts w:ascii="仿宋" w:hAnsi="仿宋" w:eastAsia="仿宋" w:cs="仿宋"/>
          <w:spacing w:val="-2"/>
          <w:sz w:val="24"/>
          <w:szCs w:val="24"/>
        </w:rPr>
        <w:t>质量保证金银行利率为：</w:t>
      </w:r>
      <w:r>
        <w:rPr>
          <w:rFonts w:ascii="仿宋" w:hAnsi="仿宋" w:eastAsia="仿宋" w:cs="仿宋"/>
          <w:spacing w:val="-2"/>
          <w:sz w:val="24"/>
          <w:szCs w:val="24"/>
          <w:u w:val="single" w:color="auto"/>
        </w:rPr>
        <w:t xml:space="preserve">   /</w:t>
      </w:r>
      <w:r>
        <w:rPr>
          <w:rFonts w:ascii="仿宋" w:hAnsi="仿宋" w:eastAsia="仿宋" w:cs="仿宋"/>
          <w:spacing w:val="2"/>
          <w:sz w:val="24"/>
          <w:szCs w:val="24"/>
          <w:u w:val="single" w:color="auto"/>
        </w:rPr>
        <w:t xml:space="preserve">       </w:t>
      </w:r>
    </w:p>
    <w:p w14:paraId="52D60676">
      <w:pPr>
        <w:spacing w:before="73" w:line="219" w:lineRule="auto"/>
        <w:ind w:left="478"/>
        <w:rPr>
          <w:rFonts w:ascii="仿宋" w:hAnsi="仿宋" w:eastAsia="仿宋" w:cs="仿宋"/>
          <w:sz w:val="24"/>
          <w:szCs w:val="24"/>
        </w:rPr>
      </w:pPr>
      <w:r>
        <w:rPr>
          <w:rFonts w:ascii="仿宋" w:hAnsi="仿宋" w:eastAsia="仿宋" w:cs="仿宋"/>
          <w:spacing w:val="-1"/>
          <w:sz w:val="24"/>
          <w:szCs w:val="24"/>
        </w:rPr>
        <w:t>3、发包人在质量保修期满验收合格后一个月内支付，质量保证金不计息。</w:t>
      </w:r>
    </w:p>
    <w:p w14:paraId="3A59995D">
      <w:pPr>
        <w:spacing w:before="74" w:line="222" w:lineRule="auto"/>
        <w:ind w:left="484"/>
        <w:outlineLvl w:val="2"/>
        <w:rPr>
          <w:rFonts w:ascii="仿宋" w:hAnsi="仿宋" w:eastAsia="仿宋" w:cs="仿宋"/>
          <w:sz w:val="24"/>
          <w:szCs w:val="24"/>
        </w:rPr>
      </w:pPr>
      <w:r>
        <w:rPr>
          <w:rFonts w:ascii="仿宋" w:hAnsi="仿宋" w:eastAsia="仿宋" w:cs="仿宋"/>
          <w:spacing w:val="-5"/>
          <w:sz w:val="24"/>
          <w:szCs w:val="24"/>
        </w:rPr>
        <w:t>五、其他</w:t>
      </w:r>
    </w:p>
    <w:p w14:paraId="63E149B0">
      <w:pPr>
        <w:spacing w:before="72" w:line="221" w:lineRule="auto"/>
        <w:ind w:left="480"/>
        <w:rPr>
          <w:rFonts w:ascii="仿宋" w:hAnsi="仿宋" w:eastAsia="仿宋" w:cs="仿宋"/>
          <w:sz w:val="24"/>
          <w:szCs w:val="24"/>
        </w:rPr>
      </w:pPr>
      <w:r>
        <w:rPr>
          <w:rFonts w:ascii="仿宋" w:hAnsi="仿宋" w:eastAsia="仿宋" w:cs="仿宋"/>
          <w:spacing w:val="-1"/>
          <w:sz w:val="24"/>
          <w:szCs w:val="24"/>
        </w:rPr>
        <w:t>双方约定的其他工程保修责任事项：</w:t>
      </w:r>
    </w:p>
    <w:p w14:paraId="1EB15CD9">
      <w:pPr>
        <w:pStyle w:val="2"/>
        <w:spacing w:line="353" w:lineRule="auto"/>
      </w:pPr>
      <w:r>
        <w:pict>
          <v:shape id="_x0000_s1027" o:spid="_x0000_s1027" style="position:absolute;left:0pt;margin-left:23.5pt;margin-top:15.2pt;height:0.6pt;width:423.25pt;z-index:251661312;mso-width-relative:page;mso-height-relative:page;" filled="f" stroked="t" coordsize="8465,12" path="m0,5l8465,5e">
            <v:fill on="f" focussize="0,0"/>
            <v:stroke weight="0.6pt" color="#000000" miterlimit="2" joinstyle="bevel"/>
            <v:imagedata o:title=""/>
            <o:lock v:ext="edit"/>
          </v:shape>
        </w:pict>
      </w:r>
    </w:p>
    <w:p w14:paraId="315F384D">
      <w:pPr>
        <w:spacing w:before="78" w:line="277" w:lineRule="auto"/>
        <w:ind w:right="119" w:firstLine="481"/>
        <w:rPr>
          <w:rFonts w:ascii="仿宋" w:hAnsi="仿宋" w:eastAsia="仿宋" w:cs="仿宋"/>
          <w:sz w:val="24"/>
          <w:szCs w:val="24"/>
        </w:rPr>
      </w:pPr>
      <w:r>
        <w:rPr>
          <w:rFonts w:ascii="仿宋" w:hAnsi="仿宋" w:eastAsia="仿宋" w:cs="仿宋"/>
          <w:spacing w:val="-1"/>
          <w:sz w:val="24"/>
          <w:szCs w:val="24"/>
        </w:rPr>
        <w:t>本工程保修书，由施工合同发包人、承包人在双方在施工合同前共同签署，作为施工合同附件，其有效期限至保修期满。</w:t>
      </w:r>
    </w:p>
    <w:p w14:paraId="3905D08E">
      <w:pPr>
        <w:pStyle w:val="2"/>
        <w:spacing w:line="318" w:lineRule="auto"/>
      </w:pPr>
    </w:p>
    <w:p w14:paraId="7BF8BE82">
      <w:pPr>
        <w:pStyle w:val="2"/>
        <w:spacing w:line="319" w:lineRule="auto"/>
      </w:pPr>
    </w:p>
    <w:p w14:paraId="33C88ED2">
      <w:pPr>
        <w:spacing w:before="79" w:line="222" w:lineRule="auto"/>
        <w:jc w:val="right"/>
        <w:rPr>
          <w:rFonts w:ascii="仿宋" w:hAnsi="仿宋" w:eastAsia="仿宋" w:cs="仿宋"/>
          <w:sz w:val="24"/>
          <w:szCs w:val="24"/>
        </w:rPr>
      </w:pPr>
      <w:r>
        <w:rPr>
          <w:rFonts w:ascii="仿宋" w:hAnsi="仿宋" w:eastAsia="仿宋" w:cs="仿宋"/>
          <w:spacing w:val="-9"/>
          <w:sz w:val="24"/>
          <w:szCs w:val="24"/>
        </w:rPr>
        <w:t>发包人：</w:t>
      </w:r>
      <w:r>
        <w:rPr>
          <w:rFonts w:ascii="仿宋" w:hAnsi="仿宋" w:eastAsia="仿宋" w:cs="仿宋"/>
          <w:sz w:val="24"/>
          <w:szCs w:val="24"/>
          <w:u w:val="single" w:color="auto"/>
        </w:rPr>
        <w:t xml:space="preserve">                   </w:t>
      </w:r>
      <w:r>
        <w:rPr>
          <w:rFonts w:ascii="仿宋" w:hAnsi="仿宋" w:eastAsia="仿宋" w:cs="仿宋"/>
          <w:spacing w:val="-67"/>
          <w:sz w:val="24"/>
          <w:szCs w:val="24"/>
        </w:rPr>
        <w:t xml:space="preserve"> </w:t>
      </w:r>
      <w:r>
        <w:rPr>
          <w:rFonts w:ascii="仿宋" w:hAnsi="仿宋" w:eastAsia="仿宋" w:cs="仿宋"/>
          <w:spacing w:val="-9"/>
          <w:sz w:val="24"/>
          <w:szCs w:val="24"/>
        </w:rPr>
        <w:t>(公章)</w:t>
      </w:r>
      <w:r>
        <w:rPr>
          <w:rFonts w:ascii="仿宋" w:hAnsi="仿宋" w:eastAsia="仿宋" w:cs="仿宋"/>
          <w:spacing w:val="4"/>
          <w:sz w:val="24"/>
          <w:szCs w:val="24"/>
        </w:rPr>
        <w:t xml:space="preserve">    </w:t>
      </w:r>
      <w:r>
        <w:rPr>
          <w:rFonts w:ascii="仿宋" w:hAnsi="仿宋" w:eastAsia="仿宋" w:cs="仿宋"/>
          <w:spacing w:val="-9"/>
          <w:sz w:val="24"/>
          <w:szCs w:val="24"/>
        </w:rPr>
        <w:t>承包人：</w:t>
      </w:r>
      <w:r>
        <w:rPr>
          <w:rFonts w:ascii="仿宋" w:hAnsi="仿宋" w:eastAsia="仿宋" w:cs="仿宋"/>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9"/>
          <w:sz w:val="24"/>
          <w:szCs w:val="24"/>
        </w:rPr>
        <w:t>(公章)</w:t>
      </w:r>
    </w:p>
    <w:p w14:paraId="12D892FF">
      <w:pPr>
        <w:spacing w:before="71" w:line="227" w:lineRule="auto"/>
        <w:ind w:left="488"/>
        <w:rPr>
          <w:rFonts w:ascii="仿宋" w:hAnsi="仿宋" w:eastAsia="仿宋" w:cs="仿宋"/>
          <w:sz w:val="24"/>
          <w:szCs w:val="24"/>
        </w:rPr>
      </w:pPr>
      <w:r>
        <w:rPr>
          <w:rFonts w:ascii="仿宋" w:hAnsi="仿宋" w:eastAsia="仿宋" w:cs="仿宋"/>
          <w:spacing w:val="-5"/>
          <w:sz w:val="24"/>
          <w:szCs w:val="24"/>
        </w:rPr>
        <w:t>法定地址：</w:t>
      </w:r>
      <w:r>
        <w:rPr>
          <w:rFonts w:ascii="仿宋" w:hAnsi="仿宋" w:eastAsia="仿宋" w:cs="仿宋"/>
          <w:sz w:val="24"/>
          <w:szCs w:val="24"/>
          <w:u w:val="single" w:color="auto"/>
        </w:rPr>
        <w:t xml:space="preserve">                   </w:t>
      </w:r>
      <w:r>
        <w:rPr>
          <w:rFonts w:ascii="仿宋" w:hAnsi="仿宋" w:eastAsia="仿宋" w:cs="仿宋"/>
          <w:spacing w:val="3"/>
          <w:sz w:val="24"/>
          <w:szCs w:val="24"/>
        </w:rPr>
        <w:t xml:space="preserve">        </w:t>
      </w:r>
      <w:r>
        <w:rPr>
          <w:rFonts w:ascii="仿宋" w:hAnsi="仿宋" w:eastAsia="仿宋" w:cs="仿宋"/>
          <w:spacing w:val="-5"/>
          <w:sz w:val="24"/>
          <w:szCs w:val="24"/>
        </w:rPr>
        <w:t>法定地址：</w:t>
      </w:r>
      <w:r>
        <w:rPr>
          <w:rFonts w:ascii="仿宋" w:hAnsi="仿宋" w:eastAsia="仿宋" w:cs="仿宋"/>
          <w:sz w:val="24"/>
          <w:szCs w:val="24"/>
          <w:u w:val="single" w:color="auto"/>
        </w:rPr>
        <w:t xml:space="preserve">                   </w:t>
      </w:r>
    </w:p>
    <w:p w14:paraId="5BB772E1">
      <w:pPr>
        <w:spacing w:before="65" w:line="223" w:lineRule="auto"/>
        <w:jc w:val="right"/>
        <w:rPr>
          <w:rFonts w:ascii="仿宋" w:hAnsi="仿宋" w:eastAsia="仿宋" w:cs="仿宋"/>
          <w:sz w:val="24"/>
          <w:szCs w:val="24"/>
        </w:rPr>
      </w:pPr>
      <w:r>
        <w:rPr>
          <w:rFonts w:ascii="仿宋" w:hAnsi="仿宋" w:eastAsia="仿宋" w:cs="仿宋"/>
          <w:spacing w:val="-6"/>
          <w:sz w:val="24"/>
          <w:szCs w:val="24"/>
        </w:rPr>
        <w:t>法定代表人：</w:t>
      </w:r>
      <w:r>
        <w:rPr>
          <w:rFonts w:ascii="仿宋" w:hAnsi="仿宋" w:eastAsia="仿宋" w:cs="仿宋"/>
          <w:spacing w:val="1"/>
          <w:sz w:val="24"/>
          <w:szCs w:val="24"/>
          <w:u w:val="single" w:color="auto"/>
        </w:rPr>
        <w:t xml:space="preserve">               </w:t>
      </w:r>
      <w:r>
        <w:rPr>
          <w:rFonts w:ascii="仿宋" w:hAnsi="仿宋" w:eastAsia="仿宋" w:cs="仿宋"/>
          <w:spacing w:val="-67"/>
          <w:sz w:val="24"/>
          <w:szCs w:val="24"/>
        </w:rPr>
        <w:t xml:space="preserve"> </w:t>
      </w:r>
      <w:r>
        <w:rPr>
          <w:rFonts w:ascii="仿宋" w:hAnsi="仿宋" w:eastAsia="仿宋" w:cs="仿宋"/>
          <w:spacing w:val="-6"/>
          <w:sz w:val="24"/>
          <w:szCs w:val="24"/>
        </w:rPr>
        <w:t>(签字)    法定代表人：</w:t>
      </w:r>
      <w:r>
        <w:rPr>
          <w:rFonts w:ascii="仿宋" w:hAnsi="仿宋" w:eastAsia="仿宋" w:cs="仿宋"/>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6"/>
          <w:sz w:val="24"/>
          <w:szCs w:val="24"/>
        </w:rPr>
        <w:t>(签字)</w:t>
      </w:r>
    </w:p>
    <w:p w14:paraId="115944E2">
      <w:pPr>
        <w:spacing w:before="70" w:line="223" w:lineRule="auto"/>
        <w:ind w:left="507"/>
        <w:rPr>
          <w:rFonts w:ascii="仿宋" w:hAnsi="仿宋" w:eastAsia="仿宋" w:cs="仿宋"/>
          <w:sz w:val="24"/>
          <w:szCs w:val="24"/>
        </w:rPr>
      </w:pPr>
      <w:r>
        <w:rPr>
          <w:rFonts w:ascii="仿宋" w:hAnsi="仿宋" w:eastAsia="仿宋" w:cs="仿宋"/>
          <w:spacing w:val="-7"/>
          <w:sz w:val="24"/>
          <w:szCs w:val="24"/>
        </w:rPr>
        <w:t>电话：</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w:t>
      </w:r>
      <w:r>
        <w:rPr>
          <w:rFonts w:ascii="仿宋" w:hAnsi="仿宋" w:eastAsia="仿宋" w:cs="仿宋"/>
          <w:spacing w:val="-8"/>
          <w:sz w:val="24"/>
          <w:szCs w:val="24"/>
        </w:rPr>
        <w:t xml:space="preserve">        电话：</w:t>
      </w:r>
      <w:r>
        <w:rPr>
          <w:rFonts w:ascii="仿宋" w:hAnsi="仿宋" w:eastAsia="仿宋" w:cs="仿宋"/>
          <w:sz w:val="24"/>
          <w:szCs w:val="24"/>
          <w:u w:val="single" w:color="auto"/>
        </w:rPr>
        <w:t xml:space="preserve"> </w:t>
      </w:r>
    </w:p>
    <w:p w14:paraId="49548BC9">
      <w:pPr>
        <w:spacing w:before="70" w:line="223" w:lineRule="auto"/>
        <w:ind w:left="483"/>
        <w:rPr>
          <w:rFonts w:ascii="仿宋" w:hAnsi="仿宋" w:eastAsia="仿宋" w:cs="仿宋"/>
          <w:sz w:val="24"/>
          <w:szCs w:val="24"/>
        </w:rPr>
      </w:pPr>
      <w:r>
        <w:rPr>
          <w:rFonts w:ascii="仿宋" w:hAnsi="仿宋" w:eastAsia="仿宋" w:cs="仿宋"/>
          <w:spacing w:val="-7"/>
          <w:sz w:val="24"/>
          <w:szCs w:val="24"/>
        </w:rPr>
        <w:t>传真：</w:t>
      </w:r>
      <w:r>
        <w:rPr>
          <w:rFonts w:ascii="仿宋" w:hAnsi="仿宋" w:eastAsia="仿宋" w:cs="仿宋"/>
          <w:sz w:val="24"/>
          <w:szCs w:val="24"/>
          <w:u w:val="single" w:color="auto"/>
        </w:rPr>
        <w:t xml:space="preserve">                       </w:t>
      </w:r>
      <w:r>
        <w:rPr>
          <w:rFonts w:ascii="仿宋" w:hAnsi="仿宋" w:eastAsia="仿宋" w:cs="仿宋"/>
          <w:spacing w:val="2"/>
          <w:sz w:val="24"/>
          <w:szCs w:val="24"/>
        </w:rPr>
        <w:t xml:space="preserve">        </w:t>
      </w:r>
      <w:r>
        <w:rPr>
          <w:rFonts w:ascii="仿宋" w:hAnsi="仿宋" w:eastAsia="仿宋" w:cs="仿宋"/>
          <w:spacing w:val="-7"/>
          <w:sz w:val="24"/>
          <w:szCs w:val="24"/>
        </w:rPr>
        <w:t>传真：</w:t>
      </w:r>
      <w:r>
        <w:rPr>
          <w:rFonts w:ascii="仿宋" w:hAnsi="仿宋" w:eastAsia="仿宋" w:cs="仿宋"/>
          <w:sz w:val="24"/>
          <w:szCs w:val="24"/>
          <w:u w:val="single" w:color="auto"/>
        </w:rPr>
        <w:t xml:space="preserve">                       </w:t>
      </w:r>
    </w:p>
    <w:p w14:paraId="2C6EC1D7">
      <w:pPr>
        <w:spacing w:before="70" w:line="221" w:lineRule="auto"/>
        <w:ind w:left="507"/>
        <w:rPr>
          <w:rFonts w:ascii="仿宋" w:hAnsi="仿宋" w:eastAsia="仿宋" w:cs="仿宋"/>
          <w:sz w:val="24"/>
          <w:szCs w:val="24"/>
        </w:rPr>
      </w:pPr>
      <w:r>
        <w:rPr>
          <w:rFonts w:ascii="仿宋" w:hAnsi="仿宋" w:eastAsia="仿宋" w:cs="仿宋"/>
          <w:spacing w:val="-9"/>
          <w:sz w:val="24"/>
          <w:szCs w:val="24"/>
        </w:rPr>
        <w:t>电子邮箱：</w:t>
      </w:r>
      <w:r>
        <w:rPr>
          <w:rFonts w:ascii="仿宋" w:hAnsi="仿宋" w:eastAsia="仿宋" w:cs="仿宋"/>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9"/>
          <w:sz w:val="24"/>
          <w:szCs w:val="24"/>
        </w:rPr>
        <w:t>电子邮箱：</w:t>
      </w:r>
      <w:r>
        <w:rPr>
          <w:rFonts w:ascii="仿宋" w:hAnsi="仿宋" w:eastAsia="仿宋" w:cs="仿宋"/>
          <w:sz w:val="24"/>
          <w:szCs w:val="24"/>
          <w:u w:val="single" w:color="auto"/>
        </w:rPr>
        <w:t xml:space="preserve">                   </w:t>
      </w:r>
    </w:p>
    <w:p w14:paraId="225E8A4D">
      <w:pPr>
        <w:spacing w:before="73" w:line="221" w:lineRule="auto"/>
        <w:ind w:left="480"/>
        <w:rPr>
          <w:rFonts w:ascii="仿宋" w:hAnsi="仿宋" w:eastAsia="仿宋" w:cs="仿宋"/>
          <w:sz w:val="24"/>
          <w:szCs w:val="24"/>
        </w:rPr>
      </w:pPr>
      <w:r>
        <w:rPr>
          <w:rFonts w:ascii="仿宋" w:hAnsi="仿宋" w:eastAsia="仿宋" w:cs="仿宋"/>
          <w:spacing w:val="-3"/>
          <w:sz w:val="24"/>
          <w:szCs w:val="24"/>
        </w:rPr>
        <w:t>开户银行：</w:t>
      </w:r>
      <w:r>
        <w:rPr>
          <w:rFonts w:ascii="仿宋" w:hAnsi="仿宋" w:eastAsia="仿宋" w:cs="仿宋"/>
          <w:spacing w:val="-3"/>
          <w:sz w:val="24"/>
          <w:szCs w:val="24"/>
          <w:u w:val="single" w:color="auto"/>
        </w:rPr>
        <w:t xml:space="preserve">                   </w:t>
      </w:r>
      <w:r>
        <w:rPr>
          <w:rFonts w:ascii="仿宋" w:hAnsi="仿宋" w:eastAsia="仿宋" w:cs="仿宋"/>
          <w:spacing w:val="2"/>
          <w:sz w:val="24"/>
          <w:szCs w:val="24"/>
        </w:rPr>
        <w:t xml:space="preserve">        </w:t>
      </w:r>
      <w:r>
        <w:rPr>
          <w:rFonts w:ascii="仿宋" w:hAnsi="仿宋" w:eastAsia="仿宋" w:cs="仿宋"/>
          <w:spacing w:val="-3"/>
          <w:sz w:val="24"/>
          <w:szCs w:val="24"/>
        </w:rPr>
        <w:t>开户银行：</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p>
    <w:p w14:paraId="6BBF38FC">
      <w:pPr>
        <w:spacing w:before="72" w:line="224" w:lineRule="auto"/>
        <w:ind w:left="491"/>
        <w:rPr>
          <w:rFonts w:ascii="仿宋" w:hAnsi="仿宋" w:eastAsia="仿宋" w:cs="仿宋"/>
          <w:sz w:val="24"/>
          <w:szCs w:val="24"/>
        </w:rPr>
      </w:pPr>
      <w:r>
        <w:rPr>
          <w:rFonts w:ascii="仿宋" w:hAnsi="仿宋" w:eastAsia="仿宋" w:cs="仿宋"/>
          <w:spacing w:val="-6"/>
          <w:sz w:val="24"/>
          <w:szCs w:val="24"/>
        </w:rPr>
        <w:t>帐号：</w:t>
      </w:r>
      <w:r>
        <w:rPr>
          <w:rFonts w:ascii="仿宋" w:hAnsi="仿宋" w:eastAsia="仿宋" w:cs="仿宋"/>
          <w:sz w:val="24"/>
          <w:szCs w:val="24"/>
          <w:u w:val="single" w:color="auto"/>
        </w:rPr>
        <w:t xml:space="preserve">                       </w:t>
      </w:r>
      <w:r>
        <w:rPr>
          <w:rFonts w:ascii="仿宋" w:hAnsi="仿宋" w:eastAsia="仿宋" w:cs="仿宋"/>
          <w:spacing w:val="4"/>
          <w:sz w:val="24"/>
          <w:szCs w:val="24"/>
        </w:rPr>
        <w:t xml:space="preserve">        </w:t>
      </w:r>
      <w:r>
        <w:rPr>
          <w:rFonts w:ascii="仿宋" w:hAnsi="仿宋" w:eastAsia="仿宋" w:cs="仿宋"/>
          <w:spacing w:val="-6"/>
          <w:sz w:val="24"/>
          <w:szCs w:val="24"/>
        </w:rPr>
        <w:t>帐号：</w:t>
      </w:r>
      <w:r>
        <w:rPr>
          <w:rFonts w:ascii="仿宋" w:hAnsi="仿宋" w:eastAsia="仿宋" w:cs="仿宋"/>
          <w:spacing w:val="-6"/>
          <w:sz w:val="24"/>
          <w:szCs w:val="24"/>
          <w:u w:val="single" w:color="auto"/>
        </w:rPr>
        <w:t xml:space="preserve">                        </w:t>
      </w:r>
    </w:p>
    <w:p w14:paraId="03036614">
      <w:pPr>
        <w:spacing w:before="69" w:line="222" w:lineRule="auto"/>
        <w:ind w:left="498"/>
        <w:rPr>
          <w:rFonts w:ascii="仿宋" w:hAnsi="仿宋" w:eastAsia="仿宋" w:cs="仿宋"/>
          <w:sz w:val="24"/>
          <w:szCs w:val="24"/>
        </w:rPr>
      </w:pP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r>
        <w:rPr>
          <w:rFonts w:ascii="仿宋" w:hAnsi="仿宋" w:eastAsia="仿宋" w:cs="仿宋"/>
          <w:spacing w:val="4"/>
          <w:sz w:val="24"/>
          <w:szCs w:val="24"/>
        </w:rPr>
        <w:t xml:space="preserve">        </w:t>
      </w: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p>
    <w:p w14:paraId="755A5D2F">
      <w:pPr>
        <w:spacing w:line="222" w:lineRule="auto"/>
        <w:rPr>
          <w:rFonts w:ascii="仿宋" w:hAnsi="仿宋" w:eastAsia="仿宋" w:cs="仿宋"/>
          <w:sz w:val="24"/>
          <w:szCs w:val="24"/>
        </w:rPr>
        <w:sectPr>
          <w:footerReference r:id="rId50" w:type="default"/>
          <w:pgSz w:w="11906" w:h="16839"/>
          <w:pgMar w:top="434" w:right="1415" w:bottom="1137" w:left="1505" w:header="0" w:footer="986" w:gutter="0"/>
          <w:pgNumType w:fmt="decimal"/>
          <w:cols w:space="720" w:num="1"/>
        </w:sectPr>
      </w:pPr>
    </w:p>
    <w:p w14:paraId="4336C368">
      <w:pPr>
        <w:spacing w:before="49" w:line="222" w:lineRule="auto"/>
        <w:ind w:left="1023"/>
        <w:rPr>
          <w:rFonts w:ascii="仿宋" w:hAnsi="仿宋" w:eastAsia="仿宋" w:cs="仿宋"/>
          <w:sz w:val="24"/>
          <w:szCs w:val="24"/>
        </w:rPr>
      </w:pPr>
      <w:r>
        <w:rPr>
          <w:rFonts w:ascii="仿宋" w:hAnsi="仿宋" w:eastAsia="仿宋" w:cs="仿宋"/>
          <w:b/>
          <w:bCs/>
          <w:spacing w:val="-9"/>
          <w:sz w:val="24"/>
          <w:szCs w:val="24"/>
        </w:rPr>
        <w:t>附件2：</w:t>
      </w:r>
    </w:p>
    <w:p w14:paraId="2C423115">
      <w:pPr>
        <w:spacing w:before="181" w:line="220" w:lineRule="auto"/>
        <w:ind w:left="3235"/>
        <w:rPr>
          <w:rFonts w:ascii="仿宋" w:hAnsi="仿宋" w:eastAsia="仿宋" w:cs="仿宋"/>
          <w:sz w:val="24"/>
          <w:szCs w:val="24"/>
        </w:rPr>
      </w:pPr>
      <w:r>
        <w:rPr>
          <w:rFonts w:ascii="仿宋" w:hAnsi="仿宋" w:eastAsia="仿宋" w:cs="仿宋"/>
          <w:b/>
          <w:bCs/>
          <w:spacing w:val="-3"/>
          <w:sz w:val="24"/>
          <w:szCs w:val="24"/>
        </w:rPr>
        <w:t>承包人提供的材料和工程设备一览表</w:t>
      </w:r>
    </w:p>
    <w:p w14:paraId="1145C392">
      <w:pPr>
        <w:spacing w:line="19" w:lineRule="exact"/>
      </w:pPr>
    </w:p>
    <w:tbl>
      <w:tblPr>
        <w:tblStyle w:val="8"/>
        <w:tblW w:w="963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1346"/>
        <w:gridCol w:w="1182"/>
        <w:gridCol w:w="702"/>
        <w:gridCol w:w="702"/>
        <w:gridCol w:w="702"/>
        <w:gridCol w:w="1031"/>
        <w:gridCol w:w="1030"/>
        <w:gridCol w:w="1031"/>
        <w:gridCol w:w="1188"/>
      </w:tblGrid>
      <w:tr w14:paraId="65291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725" w:type="dxa"/>
            <w:tcBorders>
              <w:top w:val="single" w:color="000000" w:sz="6" w:space="0"/>
              <w:left w:val="single" w:color="000000" w:sz="6" w:space="0"/>
            </w:tcBorders>
            <w:vAlign w:val="top"/>
          </w:tcPr>
          <w:p w14:paraId="4FEBC3F1">
            <w:pPr>
              <w:spacing w:line="402" w:lineRule="auto"/>
              <w:rPr>
                <w:rFonts w:ascii="Arial"/>
                <w:sz w:val="21"/>
              </w:rPr>
            </w:pPr>
          </w:p>
          <w:p w14:paraId="4A3DF5F0">
            <w:pPr>
              <w:pStyle w:val="9"/>
              <w:spacing w:before="78" w:line="222" w:lineRule="auto"/>
              <w:ind w:left="117"/>
              <w:rPr>
                <w:sz w:val="24"/>
                <w:szCs w:val="24"/>
              </w:rPr>
            </w:pPr>
            <w:r>
              <w:rPr>
                <w:spacing w:val="-8"/>
                <w:sz w:val="24"/>
                <w:szCs w:val="24"/>
              </w:rPr>
              <w:t>序号</w:t>
            </w:r>
          </w:p>
        </w:tc>
        <w:tc>
          <w:tcPr>
            <w:tcW w:w="1346" w:type="dxa"/>
            <w:tcBorders>
              <w:top w:val="single" w:color="000000" w:sz="6" w:space="0"/>
            </w:tcBorders>
            <w:vAlign w:val="top"/>
          </w:tcPr>
          <w:p w14:paraId="7C1C2A9D">
            <w:pPr>
              <w:pStyle w:val="9"/>
              <w:spacing w:before="232" w:line="321" w:lineRule="auto"/>
              <w:ind w:left="115" w:right="282" w:hanging="1"/>
              <w:rPr>
                <w:sz w:val="24"/>
                <w:szCs w:val="24"/>
              </w:rPr>
            </w:pPr>
            <w:r>
              <w:rPr>
                <w:spacing w:val="-4"/>
                <w:sz w:val="24"/>
                <w:szCs w:val="24"/>
              </w:rPr>
              <w:t>材料设备</w:t>
            </w:r>
            <w:r>
              <w:rPr>
                <w:spacing w:val="-9"/>
                <w:sz w:val="24"/>
                <w:szCs w:val="24"/>
              </w:rPr>
              <w:t>名称</w:t>
            </w:r>
          </w:p>
        </w:tc>
        <w:tc>
          <w:tcPr>
            <w:tcW w:w="1182" w:type="dxa"/>
            <w:tcBorders>
              <w:top w:val="single" w:color="000000" w:sz="6" w:space="0"/>
            </w:tcBorders>
            <w:vAlign w:val="top"/>
          </w:tcPr>
          <w:p w14:paraId="5D0779A7">
            <w:pPr>
              <w:spacing w:line="402" w:lineRule="auto"/>
              <w:rPr>
                <w:rFonts w:ascii="Arial"/>
                <w:sz w:val="21"/>
              </w:rPr>
            </w:pPr>
          </w:p>
          <w:p w14:paraId="046F2138">
            <w:pPr>
              <w:pStyle w:val="9"/>
              <w:spacing w:before="78" w:line="222" w:lineRule="auto"/>
              <w:ind w:left="114"/>
              <w:rPr>
                <w:sz w:val="24"/>
                <w:szCs w:val="24"/>
              </w:rPr>
            </w:pPr>
            <w:r>
              <w:rPr>
                <w:spacing w:val="-4"/>
                <w:sz w:val="24"/>
                <w:szCs w:val="24"/>
              </w:rPr>
              <w:t>规格型号</w:t>
            </w:r>
          </w:p>
        </w:tc>
        <w:tc>
          <w:tcPr>
            <w:tcW w:w="702" w:type="dxa"/>
            <w:tcBorders>
              <w:top w:val="single" w:color="000000" w:sz="6" w:space="0"/>
            </w:tcBorders>
            <w:vAlign w:val="top"/>
          </w:tcPr>
          <w:p w14:paraId="3CC4C333">
            <w:pPr>
              <w:spacing w:line="402" w:lineRule="auto"/>
              <w:rPr>
                <w:rFonts w:ascii="Arial"/>
                <w:sz w:val="21"/>
              </w:rPr>
            </w:pPr>
          </w:p>
          <w:p w14:paraId="6EFE2C6D">
            <w:pPr>
              <w:pStyle w:val="9"/>
              <w:spacing w:before="78" w:line="221" w:lineRule="auto"/>
              <w:ind w:left="123"/>
              <w:rPr>
                <w:sz w:val="24"/>
                <w:szCs w:val="24"/>
              </w:rPr>
            </w:pPr>
            <w:r>
              <w:rPr>
                <w:spacing w:val="-11"/>
                <w:sz w:val="24"/>
                <w:szCs w:val="24"/>
              </w:rPr>
              <w:t>单位</w:t>
            </w:r>
          </w:p>
        </w:tc>
        <w:tc>
          <w:tcPr>
            <w:tcW w:w="702" w:type="dxa"/>
            <w:tcBorders>
              <w:top w:val="single" w:color="000000" w:sz="6" w:space="0"/>
            </w:tcBorders>
            <w:vAlign w:val="top"/>
          </w:tcPr>
          <w:p w14:paraId="299DC5CB">
            <w:pPr>
              <w:spacing w:line="402" w:lineRule="auto"/>
              <w:rPr>
                <w:rFonts w:ascii="Arial"/>
                <w:sz w:val="21"/>
              </w:rPr>
            </w:pPr>
          </w:p>
          <w:p w14:paraId="65033D61">
            <w:pPr>
              <w:pStyle w:val="9"/>
              <w:spacing w:before="78" w:line="223" w:lineRule="auto"/>
              <w:ind w:left="119"/>
              <w:rPr>
                <w:sz w:val="24"/>
                <w:szCs w:val="24"/>
              </w:rPr>
            </w:pPr>
            <w:r>
              <w:rPr>
                <w:spacing w:val="-8"/>
                <w:sz w:val="24"/>
                <w:szCs w:val="24"/>
              </w:rPr>
              <w:t>数量</w:t>
            </w:r>
          </w:p>
        </w:tc>
        <w:tc>
          <w:tcPr>
            <w:tcW w:w="702" w:type="dxa"/>
            <w:tcBorders>
              <w:top w:val="single" w:color="000000" w:sz="6" w:space="0"/>
            </w:tcBorders>
            <w:vAlign w:val="top"/>
          </w:tcPr>
          <w:p w14:paraId="26356422">
            <w:pPr>
              <w:spacing w:line="402" w:lineRule="auto"/>
              <w:rPr>
                <w:rFonts w:ascii="Arial"/>
                <w:sz w:val="21"/>
              </w:rPr>
            </w:pPr>
          </w:p>
          <w:p w14:paraId="1E6690D5">
            <w:pPr>
              <w:pStyle w:val="9"/>
              <w:spacing w:before="78" w:line="221" w:lineRule="auto"/>
              <w:ind w:left="126"/>
              <w:rPr>
                <w:sz w:val="24"/>
                <w:szCs w:val="24"/>
              </w:rPr>
            </w:pPr>
            <w:r>
              <w:rPr>
                <w:spacing w:val="-11"/>
                <w:sz w:val="24"/>
                <w:szCs w:val="24"/>
              </w:rPr>
              <w:t>单价</w:t>
            </w:r>
          </w:p>
        </w:tc>
        <w:tc>
          <w:tcPr>
            <w:tcW w:w="1031" w:type="dxa"/>
            <w:tcBorders>
              <w:top w:val="single" w:color="000000" w:sz="6" w:space="0"/>
            </w:tcBorders>
            <w:vAlign w:val="top"/>
          </w:tcPr>
          <w:p w14:paraId="051CA07A">
            <w:pPr>
              <w:pStyle w:val="9"/>
              <w:spacing w:before="233" w:line="224" w:lineRule="auto"/>
              <w:ind w:left="128"/>
              <w:rPr>
                <w:sz w:val="24"/>
                <w:szCs w:val="24"/>
              </w:rPr>
            </w:pPr>
            <w:r>
              <w:rPr>
                <w:spacing w:val="-11"/>
                <w:sz w:val="24"/>
                <w:szCs w:val="24"/>
              </w:rPr>
              <w:t>交货</w:t>
            </w:r>
          </w:p>
          <w:p w14:paraId="226C6539">
            <w:pPr>
              <w:pStyle w:val="9"/>
              <w:spacing w:before="208" w:line="223" w:lineRule="auto"/>
              <w:ind w:left="128"/>
              <w:rPr>
                <w:sz w:val="24"/>
                <w:szCs w:val="24"/>
              </w:rPr>
            </w:pPr>
            <w:r>
              <w:rPr>
                <w:spacing w:val="-11"/>
                <w:sz w:val="24"/>
                <w:szCs w:val="24"/>
              </w:rPr>
              <w:t>方式</w:t>
            </w:r>
          </w:p>
        </w:tc>
        <w:tc>
          <w:tcPr>
            <w:tcW w:w="1030" w:type="dxa"/>
            <w:tcBorders>
              <w:top w:val="single" w:color="000000" w:sz="6" w:space="0"/>
            </w:tcBorders>
            <w:vAlign w:val="top"/>
          </w:tcPr>
          <w:p w14:paraId="154C0763">
            <w:pPr>
              <w:pStyle w:val="9"/>
              <w:spacing w:before="233" w:line="224" w:lineRule="auto"/>
              <w:ind w:left="129"/>
              <w:rPr>
                <w:sz w:val="24"/>
                <w:szCs w:val="24"/>
              </w:rPr>
            </w:pPr>
            <w:r>
              <w:rPr>
                <w:spacing w:val="-11"/>
                <w:sz w:val="24"/>
                <w:szCs w:val="24"/>
              </w:rPr>
              <w:t>交货</w:t>
            </w:r>
          </w:p>
          <w:p w14:paraId="09D3057D">
            <w:pPr>
              <w:pStyle w:val="9"/>
              <w:spacing w:before="208" w:line="224" w:lineRule="auto"/>
              <w:ind w:left="124"/>
              <w:rPr>
                <w:sz w:val="24"/>
                <w:szCs w:val="24"/>
              </w:rPr>
            </w:pPr>
            <w:r>
              <w:rPr>
                <w:spacing w:val="-9"/>
                <w:sz w:val="24"/>
                <w:szCs w:val="24"/>
              </w:rPr>
              <w:t>地点</w:t>
            </w:r>
          </w:p>
        </w:tc>
        <w:tc>
          <w:tcPr>
            <w:tcW w:w="1031" w:type="dxa"/>
            <w:tcBorders>
              <w:top w:val="single" w:color="000000" w:sz="6" w:space="0"/>
            </w:tcBorders>
            <w:vAlign w:val="top"/>
          </w:tcPr>
          <w:p w14:paraId="563D4EDC">
            <w:pPr>
              <w:pStyle w:val="9"/>
              <w:spacing w:before="233" w:line="222" w:lineRule="auto"/>
              <w:ind w:left="125"/>
              <w:rPr>
                <w:sz w:val="24"/>
                <w:szCs w:val="24"/>
              </w:rPr>
            </w:pPr>
            <w:r>
              <w:rPr>
                <w:spacing w:val="-6"/>
                <w:sz w:val="24"/>
                <w:szCs w:val="24"/>
              </w:rPr>
              <w:t>计划交</w:t>
            </w:r>
          </w:p>
          <w:p w14:paraId="2DC9D94A">
            <w:pPr>
              <w:pStyle w:val="9"/>
              <w:spacing w:before="210" w:line="223" w:lineRule="auto"/>
              <w:ind w:left="130"/>
              <w:rPr>
                <w:sz w:val="24"/>
                <w:szCs w:val="24"/>
              </w:rPr>
            </w:pPr>
            <w:r>
              <w:rPr>
                <w:spacing w:val="-7"/>
                <w:sz w:val="24"/>
                <w:szCs w:val="24"/>
              </w:rPr>
              <w:t>货时间</w:t>
            </w:r>
          </w:p>
        </w:tc>
        <w:tc>
          <w:tcPr>
            <w:tcW w:w="1188" w:type="dxa"/>
            <w:tcBorders>
              <w:top w:val="single" w:color="000000" w:sz="6" w:space="0"/>
              <w:right w:val="single" w:color="000000" w:sz="6" w:space="0"/>
            </w:tcBorders>
            <w:vAlign w:val="top"/>
          </w:tcPr>
          <w:p w14:paraId="3BC54FA0">
            <w:pPr>
              <w:spacing w:line="403" w:lineRule="auto"/>
              <w:rPr>
                <w:rFonts w:ascii="Arial"/>
                <w:sz w:val="21"/>
              </w:rPr>
            </w:pPr>
          </w:p>
          <w:p w14:paraId="4FA8BB77">
            <w:pPr>
              <w:pStyle w:val="9"/>
              <w:spacing w:before="78" w:line="224" w:lineRule="auto"/>
              <w:ind w:left="368"/>
              <w:rPr>
                <w:sz w:val="24"/>
                <w:szCs w:val="24"/>
              </w:rPr>
            </w:pPr>
            <w:r>
              <w:rPr>
                <w:spacing w:val="-9"/>
                <w:sz w:val="24"/>
                <w:szCs w:val="24"/>
              </w:rPr>
              <w:t>备注</w:t>
            </w:r>
          </w:p>
        </w:tc>
      </w:tr>
      <w:tr w14:paraId="48814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58523894">
            <w:pPr>
              <w:rPr>
                <w:rFonts w:ascii="Arial"/>
                <w:sz w:val="21"/>
              </w:rPr>
            </w:pPr>
          </w:p>
        </w:tc>
        <w:tc>
          <w:tcPr>
            <w:tcW w:w="1346" w:type="dxa"/>
            <w:vAlign w:val="top"/>
          </w:tcPr>
          <w:p w14:paraId="1B289F46">
            <w:pPr>
              <w:rPr>
                <w:rFonts w:ascii="Arial"/>
                <w:sz w:val="21"/>
              </w:rPr>
            </w:pPr>
          </w:p>
        </w:tc>
        <w:tc>
          <w:tcPr>
            <w:tcW w:w="1182" w:type="dxa"/>
            <w:vAlign w:val="top"/>
          </w:tcPr>
          <w:p w14:paraId="7329BCB1">
            <w:pPr>
              <w:rPr>
                <w:rFonts w:ascii="Arial"/>
                <w:sz w:val="21"/>
              </w:rPr>
            </w:pPr>
          </w:p>
        </w:tc>
        <w:tc>
          <w:tcPr>
            <w:tcW w:w="702" w:type="dxa"/>
            <w:vAlign w:val="top"/>
          </w:tcPr>
          <w:p w14:paraId="5A2A9B97">
            <w:pPr>
              <w:rPr>
                <w:rFonts w:ascii="Arial"/>
                <w:sz w:val="21"/>
              </w:rPr>
            </w:pPr>
          </w:p>
        </w:tc>
        <w:tc>
          <w:tcPr>
            <w:tcW w:w="702" w:type="dxa"/>
            <w:vAlign w:val="top"/>
          </w:tcPr>
          <w:p w14:paraId="101B3BEE">
            <w:pPr>
              <w:rPr>
                <w:rFonts w:ascii="Arial"/>
                <w:sz w:val="21"/>
              </w:rPr>
            </w:pPr>
          </w:p>
        </w:tc>
        <w:tc>
          <w:tcPr>
            <w:tcW w:w="702" w:type="dxa"/>
            <w:vAlign w:val="top"/>
          </w:tcPr>
          <w:p w14:paraId="15B0010D">
            <w:pPr>
              <w:rPr>
                <w:rFonts w:ascii="Arial"/>
                <w:sz w:val="21"/>
              </w:rPr>
            </w:pPr>
          </w:p>
        </w:tc>
        <w:tc>
          <w:tcPr>
            <w:tcW w:w="1031" w:type="dxa"/>
            <w:vAlign w:val="top"/>
          </w:tcPr>
          <w:p w14:paraId="4DFF3DAE">
            <w:pPr>
              <w:rPr>
                <w:rFonts w:ascii="Arial"/>
                <w:sz w:val="21"/>
              </w:rPr>
            </w:pPr>
          </w:p>
        </w:tc>
        <w:tc>
          <w:tcPr>
            <w:tcW w:w="1030" w:type="dxa"/>
            <w:vAlign w:val="top"/>
          </w:tcPr>
          <w:p w14:paraId="06FDCA18">
            <w:pPr>
              <w:rPr>
                <w:rFonts w:ascii="Arial"/>
                <w:sz w:val="21"/>
              </w:rPr>
            </w:pPr>
          </w:p>
        </w:tc>
        <w:tc>
          <w:tcPr>
            <w:tcW w:w="1031" w:type="dxa"/>
            <w:vAlign w:val="top"/>
          </w:tcPr>
          <w:p w14:paraId="2EC15A09">
            <w:pPr>
              <w:rPr>
                <w:rFonts w:ascii="Arial"/>
                <w:sz w:val="21"/>
              </w:rPr>
            </w:pPr>
          </w:p>
        </w:tc>
        <w:tc>
          <w:tcPr>
            <w:tcW w:w="1188" w:type="dxa"/>
            <w:tcBorders>
              <w:right w:val="single" w:color="000000" w:sz="6" w:space="0"/>
            </w:tcBorders>
            <w:vAlign w:val="top"/>
          </w:tcPr>
          <w:p w14:paraId="1CB5A423">
            <w:pPr>
              <w:rPr>
                <w:rFonts w:ascii="Arial"/>
                <w:sz w:val="21"/>
              </w:rPr>
            </w:pPr>
          </w:p>
        </w:tc>
      </w:tr>
      <w:tr w14:paraId="5F5C8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586F514A">
            <w:pPr>
              <w:rPr>
                <w:rFonts w:ascii="Arial"/>
                <w:sz w:val="21"/>
              </w:rPr>
            </w:pPr>
          </w:p>
        </w:tc>
        <w:tc>
          <w:tcPr>
            <w:tcW w:w="1346" w:type="dxa"/>
            <w:vAlign w:val="top"/>
          </w:tcPr>
          <w:p w14:paraId="6C5A5D9A">
            <w:pPr>
              <w:rPr>
                <w:rFonts w:ascii="Arial"/>
                <w:sz w:val="21"/>
              </w:rPr>
            </w:pPr>
          </w:p>
        </w:tc>
        <w:tc>
          <w:tcPr>
            <w:tcW w:w="1182" w:type="dxa"/>
            <w:vAlign w:val="top"/>
          </w:tcPr>
          <w:p w14:paraId="2F6FD3DB">
            <w:pPr>
              <w:rPr>
                <w:rFonts w:ascii="Arial"/>
                <w:sz w:val="21"/>
              </w:rPr>
            </w:pPr>
          </w:p>
        </w:tc>
        <w:tc>
          <w:tcPr>
            <w:tcW w:w="702" w:type="dxa"/>
            <w:vAlign w:val="top"/>
          </w:tcPr>
          <w:p w14:paraId="67BDFCB0">
            <w:pPr>
              <w:rPr>
                <w:rFonts w:ascii="Arial"/>
                <w:sz w:val="21"/>
              </w:rPr>
            </w:pPr>
          </w:p>
        </w:tc>
        <w:tc>
          <w:tcPr>
            <w:tcW w:w="702" w:type="dxa"/>
            <w:vAlign w:val="top"/>
          </w:tcPr>
          <w:p w14:paraId="368D59B2">
            <w:pPr>
              <w:rPr>
                <w:rFonts w:ascii="Arial"/>
                <w:sz w:val="21"/>
              </w:rPr>
            </w:pPr>
          </w:p>
        </w:tc>
        <w:tc>
          <w:tcPr>
            <w:tcW w:w="702" w:type="dxa"/>
            <w:vAlign w:val="top"/>
          </w:tcPr>
          <w:p w14:paraId="3AEB34DB">
            <w:pPr>
              <w:rPr>
                <w:rFonts w:ascii="Arial"/>
                <w:sz w:val="21"/>
              </w:rPr>
            </w:pPr>
          </w:p>
        </w:tc>
        <w:tc>
          <w:tcPr>
            <w:tcW w:w="1031" w:type="dxa"/>
            <w:vAlign w:val="top"/>
          </w:tcPr>
          <w:p w14:paraId="50A9D168">
            <w:pPr>
              <w:rPr>
                <w:rFonts w:ascii="Arial"/>
                <w:sz w:val="21"/>
              </w:rPr>
            </w:pPr>
          </w:p>
        </w:tc>
        <w:tc>
          <w:tcPr>
            <w:tcW w:w="1030" w:type="dxa"/>
            <w:vAlign w:val="top"/>
          </w:tcPr>
          <w:p w14:paraId="3F9AE2A2">
            <w:pPr>
              <w:rPr>
                <w:rFonts w:ascii="Arial"/>
                <w:sz w:val="21"/>
              </w:rPr>
            </w:pPr>
          </w:p>
        </w:tc>
        <w:tc>
          <w:tcPr>
            <w:tcW w:w="1031" w:type="dxa"/>
            <w:vAlign w:val="top"/>
          </w:tcPr>
          <w:p w14:paraId="3631738D">
            <w:pPr>
              <w:rPr>
                <w:rFonts w:ascii="Arial"/>
                <w:sz w:val="21"/>
              </w:rPr>
            </w:pPr>
          </w:p>
        </w:tc>
        <w:tc>
          <w:tcPr>
            <w:tcW w:w="1188" w:type="dxa"/>
            <w:tcBorders>
              <w:right w:val="single" w:color="000000" w:sz="6" w:space="0"/>
            </w:tcBorders>
            <w:vAlign w:val="top"/>
          </w:tcPr>
          <w:p w14:paraId="47A6C2A0">
            <w:pPr>
              <w:rPr>
                <w:rFonts w:ascii="Arial"/>
                <w:sz w:val="21"/>
              </w:rPr>
            </w:pPr>
          </w:p>
        </w:tc>
      </w:tr>
      <w:tr w14:paraId="0BA00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2B561A5D">
            <w:pPr>
              <w:rPr>
                <w:rFonts w:ascii="Arial"/>
                <w:sz w:val="21"/>
              </w:rPr>
            </w:pPr>
          </w:p>
        </w:tc>
        <w:tc>
          <w:tcPr>
            <w:tcW w:w="1346" w:type="dxa"/>
            <w:vAlign w:val="top"/>
          </w:tcPr>
          <w:p w14:paraId="760327ED">
            <w:pPr>
              <w:rPr>
                <w:rFonts w:ascii="Arial"/>
                <w:sz w:val="21"/>
              </w:rPr>
            </w:pPr>
          </w:p>
        </w:tc>
        <w:tc>
          <w:tcPr>
            <w:tcW w:w="1182" w:type="dxa"/>
            <w:vAlign w:val="top"/>
          </w:tcPr>
          <w:p w14:paraId="3609483B">
            <w:pPr>
              <w:rPr>
                <w:rFonts w:ascii="Arial"/>
                <w:sz w:val="21"/>
              </w:rPr>
            </w:pPr>
          </w:p>
        </w:tc>
        <w:tc>
          <w:tcPr>
            <w:tcW w:w="702" w:type="dxa"/>
            <w:vAlign w:val="top"/>
          </w:tcPr>
          <w:p w14:paraId="0D3BF757">
            <w:pPr>
              <w:rPr>
                <w:rFonts w:ascii="Arial"/>
                <w:sz w:val="21"/>
              </w:rPr>
            </w:pPr>
          </w:p>
        </w:tc>
        <w:tc>
          <w:tcPr>
            <w:tcW w:w="702" w:type="dxa"/>
            <w:vAlign w:val="top"/>
          </w:tcPr>
          <w:p w14:paraId="7007505E">
            <w:pPr>
              <w:rPr>
                <w:rFonts w:ascii="Arial"/>
                <w:sz w:val="21"/>
              </w:rPr>
            </w:pPr>
          </w:p>
        </w:tc>
        <w:tc>
          <w:tcPr>
            <w:tcW w:w="702" w:type="dxa"/>
            <w:vAlign w:val="top"/>
          </w:tcPr>
          <w:p w14:paraId="2D71C985">
            <w:pPr>
              <w:rPr>
                <w:rFonts w:ascii="Arial"/>
                <w:sz w:val="21"/>
              </w:rPr>
            </w:pPr>
          </w:p>
        </w:tc>
        <w:tc>
          <w:tcPr>
            <w:tcW w:w="1031" w:type="dxa"/>
            <w:vAlign w:val="top"/>
          </w:tcPr>
          <w:p w14:paraId="031508A6">
            <w:pPr>
              <w:rPr>
                <w:rFonts w:ascii="Arial"/>
                <w:sz w:val="21"/>
              </w:rPr>
            </w:pPr>
          </w:p>
        </w:tc>
        <w:tc>
          <w:tcPr>
            <w:tcW w:w="1030" w:type="dxa"/>
            <w:vAlign w:val="top"/>
          </w:tcPr>
          <w:p w14:paraId="7E0500A2">
            <w:pPr>
              <w:rPr>
                <w:rFonts w:ascii="Arial"/>
                <w:sz w:val="21"/>
              </w:rPr>
            </w:pPr>
          </w:p>
        </w:tc>
        <w:tc>
          <w:tcPr>
            <w:tcW w:w="1031" w:type="dxa"/>
            <w:vAlign w:val="top"/>
          </w:tcPr>
          <w:p w14:paraId="21BC74D4">
            <w:pPr>
              <w:rPr>
                <w:rFonts w:ascii="Arial"/>
                <w:sz w:val="21"/>
              </w:rPr>
            </w:pPr>
          </w:p>
        </w:tc>
        <w:tc>
          <w:tcPr>
            <w:tcW w:w="1188" w:type="dxa"/>
            <w:tcBorders>
              <w:right w:val="single" w:color="000000" w:sz="6" w:space="0"/>
            </w:tcBorders>
            <w:vAlign w:val="top"/>
          </w:tcPr>
          <w:p w14:paraId="5AC3B15C">
            <w:pPr>
              <w:rPr>
                <w:rFonts w:ascii="Arial"/>
                <w:sz w:val="21"/>
              </w:rPr>
            </w:pPr>
          </w:p>
        </w:tc>
      </w:tr>
      <w:tr w14:paraId="65393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48274143">
            <w:pPr>
              <w:rPr>
                <w:rFonts w:ascii="Arial"/>
                <w:sz w:val="21"/>
              </w:rPr>
            </w:pPr>
          </w:p>
        </w:tc>
        <w:tc>
          <w:tcPr>
            <w:tcW w:w="1346" w:type="dxa"/>
            <w:vAlign w:val="top"/>
          </w:tcPr>
          <w:p w14:paraId="65D004A6">
            <w:pPr>
              <w:rPr>
                <w:rFonts w:ascii="Arial"/>
                <w:sz w:val="21"/>
              </w:rPr>
            </w:pPr>
          </w:p>
        </w:tc>
        <w:tc>
          <w:tcPr>
            <w:tcW w:w="1182" w:type="dxa"/>
            <w:vAlign w:val="top"/>
          </w:tcPr>
          <w:p w14:paraId="6398016A">
            <w:pPr>
              <w:rPr>
                <w:rFonts w:ascii="Arial"/>
                <w:sz w:val="21"/>
              </w:rPr>
            </w:pPr>
          </w:p>
        </w:tc>
        <w:tc>
          <w:tcPr>
            <w:tcW w:w="702" w:type="dxa"/>
            <w:vAlign w:val="top"/>
          </w:tcPr>
          <w:p w14:paraId="7D733988">
            <w:pPr>
              <w:rPr>
                <w:rFonts w:ascii="Arial"/>
                <w:sz w:val="21"/>
              </w:rPr>
            </w:pPr>
          </w:p>
        </w:tc>
        <w:tc>
          <w:tcPr>
            <w:tcW w:w="702" w:type="dxa"/>
            <w:vAlign w:val="top"/>
          </w:tcPr>
          <w:p w14:paraId="05807304">
            <w:pPr>
              <w:rPr>
                <w:rFonts w:ascii="Arial"/>
                <w:sz w:val="21"/>
              </w:rPr>
            </w:pPr>
          </w:p>
        </w:tc>
        <w:tc>
          <w:tcPr>
            <w:tcW w:w="702" w:type="dxa"/>
            <w:vAlign w:val="top"/>
          </w:tcPr>
          <w:p w14:paraId="39B29D80">
            <w:pPr>
              <w:rPr>
                <w:rFonts w:ascii="Arial"/>
                <w:sz w:val="21"/>
              </w:rPr>
            </w:pPr>
          </w:p>
        </w:tc>
        <w:tc>
          <w:tcPr>
            <w:tcW w:w="1031" w:type="dxa"/>
            <w:vAlign w:val="top"/>
          </w:tcPr>
          <w:p w14:paraId="1CA957FF">
            <w:pPr>
              <w:rPr>
                <w:rFonts w:ascii="Arial"/>
                <w:sz w:val="21"/>
              </w:rPr>
            </w:pPr>
          </w:p>
        </w:tc>
        <w:tc>
          <w:tcPr>
            <w:tcW w:w="1030" w:type="dxa"/>
            <w:vAlign w:val="top"/>
          </w:tcPr>
          <w:p w14:paraId="040A1298">
            <w:pPr>
              <w:rPr>
                <w:rFonts w:ascii="Arial"/>
                <w:sz w:val="21"/>
              </w:rPr>
            </w:pPr>
          </w:p>
        </w:tc>
        <w:tc>
          <w:tcPr>
            <w:tcW w:w="1031" w:type="dxa"/>
            <w:vAlign w:val="top"/>
          </w:tcPr>
          <w:p w14:paraId="7A7EDE39">
            <w:pPr>
              <w:rPr>
                <w:rFonts w:ascii="Arial"/>
                <w:sz w:val="21"/>
              </w:rPr>
            </w:pPr>
          </w:p>
        </w:tc>
        <w:tc>
          <w:tcPr>
            <w:tcW w:w="1188" w:type="dxa"/>
            <w:tcBorders>
              <w:right w:val="single" w:color="000000" w:sz="6" w:space="0"/>
            </w:tcBorders>
            <w:vAlign w:val="top"/>
          </w:tcPr>
          <w:p w14:paraId="24E8B1A4">
            <w:pPr>
              <w:rPr>
                <w:rFonts w:ascii="Arial"/>
                <w:sz w:val="21"/>
              </w:rPr>
            </w:pPr>
          </w:p>
        </w:tc>
      </w:tr>
      <w:tr w14:paraId="4AF0E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3387C8D6">
            <w:pPr>
              <w:rPr>
                <w:rFonts w:ascii="Arial"/>
                <w:sz w:val="21"/>
              </w:rPr>
            </w:pPr>
          </w:p>
        </w:tc>
        <w:tc>
          <w:tcPr>
            <w:tcW w:w="1346" w:type="dxa"/>
            <w:vAlign w:val="top"/>
          </w:tcPr>
          <w:p w14:paraId="1ED262DA">
            <w:pPr>
              <w:rPr>
                <w:rFonts w:ascii="Arial"/>
                <w:sz w:val="21"/>
              </w:rPr>
            </w:pPr>
          </w:p>
        </w:tc>
        <w:tc>
          <w:tcPr>
            <w:tcW w:w="1182" w:type="dxa"/>
            <w:vAlign w:val="top"/>
          </w:tcPr>
          <w:p w14:paraId="60C3D19C">
            <w:pPr>
              <w:rPr>
                <w:rFonts w:ascii="Arial"/>
                <w:sz w:val="21"/>
              </w:rPr>
            </w:pPr>
          </w:p>
        </w:tc>
        <w:tc>
          <w:tcPr>
            <w:tcW w:w="702" w:type="dxa"/>
            <w:vAlign w:val="top"/>
          </w:tcPr>
          <w:p w14:paraId="1FAA7D57">
            <w:pPr>
              <w:rPr>
                <w:rFonts w:ascii="Arial"/>
                <w:sz w:val="21"/>
              </w:rPr>
            </w:pPr>
          </w:p>
        </w:tc>
        <w:tc>
          <w:tcPr>
            <w:tcW w:w="702" w:type="dxa"/>
            <w:vAlign w:val="top"/>
          </w:tcPr>
          <w:p w14:paraId="048AA782">
            <w:pPr>
              <w:rPr>
                <w:rFonts w:ascii="Arial"/>
                <w:sz w:val="21"/>
              </w:rPr>
            </w:pPr>
          </w:p>
        </w:tc>
        <w:tc>
          <w:tcPr>
            <w:tcW w:w="702" w:type="dxa"/>
            <w:vAlign w:val="top"/>
          </w:tcPr>
          <w:p w14:paraId="0E5B602D">
            <w:pPr>
              <w:rPr>
                <w:rFonts w:ascii="Arial"/>
                <w:sz w:val="21"/>
              </w:rPr>
            </w:pPr>
          </w:p>
        </w:tc>
        <w:tc>
          <w:tcPr>
            <w:tcW w:w="1031" w:type="dxa"/>
            <w:vAlign w:val="top"/>
          </w:tcPr>
          <w:p w14:paraId="28EC8066">
            <w:pPr>
              <w:rPr>
                <w:rFonts w:ascii="Arial"/>
                <w:sz w:val="21"/>
              </w:rPr>
            </w:pPr>
          </w:p>
        </w:tc>
        <w:tc>
          <w:tcPr>
            <w:tcW w:w="1030" w:type="dxa"/>
            <w:vAlign w:val="top"/>
          </w:tcPr>
          <w:p w14:paraId="1BF60F66">
            <w:pPr>
              <w:rPr>
                <w:rFonts w:ascii="Arial"/>
                <w:sz w:val="21"/>
              </w:rPr>
            </w:pPr>
          </w:p>
        </w:tc>
        <w:tc>
          <w:tcPr>
            <w:tcW w:w="1031" w:type="dxa"/>
            <w:vAlign w:val="top"/>
          </w:tcPr>
          <w:p w14:paraId="28A43D43">
            <w:pPr>
              <w:rPr>
                <w:rFonts w:ascii="Arial"/>
                <w:sz w:val="21"/>
              </w:rPr>
            </w:pPr>
          </w:p>
        </w:tc>
        <w:tc>
          <w:tcPr>
            <w:tcW w:w="1188" w:type="dxa"/>
            <w:tcBorders>
              <w:right w:val="single" w:color="000000" w:sz="6" w:space="0"/>
            </w:tcBorders>
            <w:vAlign w:val="top"/>
          </w:tcPr>
          <w:p w14:paraId="05BB4467">
            <w:pPr>
              <w:rPr>
                <w:rFonts w:ascii="Arial"/>
                <w:sz w:val="21"/>
              </w:rPr>
            </w:pPr>
          </w:p>
        </w:tc>
      </w:tr>
      <w:tr w14:paraId="58455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D9E190B">
            <w:pPr>
              <w:rPr>
                <w:rFonts w:ascii="Arial"/>
                <w:sz w:val="21"/>
              </w:rPr>
            </w:pPr>
          </w:p>
        </w:tc>
        <w:tc>
          <w:tcPr>
            <w:tcW w:w="1346" w:type="dxa"/>
            <w:vAlign w:val="top"/>
          </w:tcPr>
          <w:p w14:paraId="233BE6DF">
            <w:pPr>
              <w:rPr>
                <w:rFonts w:ascii="Arial"/>
                <w:sz w:val="21"/>
              </w:rPr>
            </w:pPr>
          </w:p>
        </w:tc>
        <w:tc>
          <w:tcPr>
            <w:tcW w:w="1182" w:type="dxa"/>
            <w:vAlign w:val="top"/>
          </w:tcPr>
          <w:p w14:paraId="6947624E">
            <w:pPr>
              <w:rPr>
                <w:rFonts w:ascii="Arial"/>
                <w:sz w:val="21"/>
              </w:rPr>
            </w:pPr>
          </w:p>
        </w:tc>
        <w:tc>
          <w:tcPr>
            <w:tcW w:w="702" w:type="dxa"/>
            <w:vAlign w:val="top"/>
          </w:tcPr>
          <w:p w14:paraId="6B90B92F">
            <w:pPr>
              <w:rPr>
                <w:rFonts w:ascii="Arial"/>
                <w:sz w:val="21"/>
              </w:rPr>
            </w:pPr>
          </w:p>
        </w:tc>
        <w:tc>
          <w:tcPr>
            <w:tcW w:w="702" w:type="dxa"/>
            <w:vAlign w:val="top"/>
          </w:tcPr>
          <w:p w14:paraId="79BC1FE6">
            <w:pPr>
              <w:rPr>
                <w:rFonts w:ascii="Arial"/>
                <w:sz w:val="21"/>
              </w:rPr>
            </w:pPr>
          </w:p>
        </w:tc>
        <w:tc>
          <w:tcPr>
            <w:tcW w:w="702" w:type="dxa"/>
            <w:vAlign w:val="top"/>
          </w:tcPr>
          <w:p w14:paraId="39DF9C9E">
            <w:pPr>
              <w:rPr>
                <w:rFonts w:ascii="Arial"/>
                <w:sz w:val="21"/>
              </w:rPr>
            </w:pPr>
          </w:p>
        </w:tc>
        <w:tc>
          <w:tcPr>
            <w:tcW w:w="1031" w:type="dxa"/>
            <w:vAlign w:val="top"/>
          </w:tcPr>
          <w:p w14:paraId="6BC5088E">
            <w:pPr>
              <w:rPr>
                <w:rFonts w:ascii="Arial"/>
                <w:sz w:val="21"/>
              </w:rPr>
            </w:pPr>
          </w:p>
        </w:tc>
        <w:tc>
          <w:tcPr>
            <w:tcW w:w="1030" w:type="dxa"/>
            <w:vAlign w:val="top"/>
          </w:tcPr>
          <w:p w14:paraId="602A9789">
            <w:pPr>
              <w:rPr>
                <w:rFonts w:ascii="Arial"/>
                <w:sz w:val="21"/>
              </w:rPr>
            </w:pPr>
          </w:p>
        </w:tc>
        <w:tc>
          <w:tcPr>
            <w:tcW w:w="1031" w:type="dxa"/>
            <w:vAlign w:val="top"/>
          </w:tcPr>
          <w:p w14:paraId="5BA20201">
            <w:pPr>
              <w:rPr>
                <w:rFonts w:ascii="Arial"/>
                <w:sz w:val="21"/>
              </w:rPr>
            </w:pPr>
          </w:p>
        </w:tc>
        <w:tc>
          <w:tcPr>
            <w:tcW w:w="1188" w:type="dxa"/>
            <w:tcBorders>
              <w:right w:val="single" w:color="000000" w:sz="6" w:space="0"/>
            </w:tcBorders>
            <w:vAlign w:val="top"/>
          </w:tcPr>
          <w:p w14:paraId="5D24260C">
            <w:pPr>
              <w:rPr>
                <w:rFonts w:ascii="Arial"/>
                <w:sz w:val="21"/>
              </w:rPr>
            </w:pPr>
          </w:p>
        </w:tc>
      </w:tr>
      <w:tr w14:paraId="141DC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66F6F274">
            <w:pPr>
              <w:rPr>
                <w:rFonts w:ascii="Arial"/>
                <w:sz w:val="21"/>
              </w:rPr>
            </w:pPr>
          </w:p>
        </w:tc>
        <w:tc>
          <w:tcPr>
            <w:tcW w:w="1346" w:type="dxa"/>
            <w:vAlign w:val="top"/>
          </w:tcPr>
          <w:p w14:paraId="05DD2729">
            <w:pPr>
              <w:rPr>
                <w:rFonts w:ascii="Arial"/>
                <w:sz w:val="21"/>
              </w:rPr>
            </w:pPr>
          </w:p>
        </w:tc>
        <w:tc>
          <w:tcPr>
            <w:tcW w:w="1182" w:type="dxa"/>
            <w:vAlign w:val="top"/>
          </w:tcPr>
          <w:p w14:paraId="64F64355">
            <w:pPr>
              <w:rPr>
                <w:rFonts w:ascii="Arial"/>
                <w:sz w:val="21"/>
              </w:rPr>
            </w:pPr>
          </w:p>
        </w:tc>
        <w:tc>
          <w:tcPr>
            <w:tcW w:w="702" w:type="dxa"/>
            <w:vAlign w:val="top"/>
          </w:tcPr>
          <w:p w14:paraId="11863793">
            <w:pPr>
              <w:rPr>
                <w:rFonts w:ascii="Arial"/>
                <w:sz w:val="21"/>
              </w:rPr>
            </w:pPr>
          </w:p>
        </w:tc>
        <w:tc>
          <w:tcPr>
            <w:tcW w:w="702" w:type="dxa"/>
            <w:vAlign w:val="top"/>
          </w:tcPr>
          <w:p w14:paraId="5A5CE1A4">
            <w:pPr>
              <w:rPr>
                <w:rFonts w:ascii="Arial"/>
                <w:sz w:val="21"/>
              </w:rPr>
            </w:pPr>
          </w:p>
        </w:tc>
        <w:tc>
          <w:tcPr>
            <w:tcW w:w="702" w:type="dxa"/>
            <w:vAlign w:val="top"/>
          </w:tcPr>
          <w:p w14:paraId="1A4BAF07">
            <w:pPr>
              <w:rPr>
                <w:rFonts w:ascii="Arial"/>
                <w:sz w:val="21"/>
              </w:rPr>
            </w:pPr>
          </w:p>
        </w:tc>
        <w:tc>
          <w:tcPr>
            <w:tcW w:w="1031" w:type="dxa"/>
            <w:vAlign w:val="top"/>
          </w:tcPr>
          <w:p w14:paraId="200E1EBC">
            <w:pPr>
              <w:rPr>
                <w:rFonts w:ascii="Arial"/>
                <w:sz w:val="21"/>
              </w:rPr>
            </w:pPr>
          </w:p>
        </w:tc>
        <w:tc>
          <w:tcPr>
            <w:tcW w:w="1030" w:type="dxa"/>
            <w:vAlign w:val="top"/>
          </w:tcPr>
          <w:p w14:paraId="3D3DEC9A">
            <w:pPr>
              <w:rPr>
                <w:rFonts w:ascii="Arial"/>
                <w:sz w:val="21"/>
              </w:rPr>
            </w:pPr>
          </w:p>
        </w:tc>
        <w:tc>
          <w:tcPr>
            <w:tcW w:w="1031" w:type="dxa"/>
            <w:vAlign w:val="top"/>
          </w:tcPr>
          <w:p w14:paraId="1AE2C6E8">
            <w:pPr>
              <w:rPr>
                <w:rFonts w:ascii="Arial"/>
                <w:sz w:val="21"/>
              </w:rPr>
            </w:pPr>
          </w:p>
        </w:tc>
        <w:tc>
          <w:tcPr>
            <w:tcW w:w="1188" w:type="dxa"/>
            <w:tcBorders>
              <w:right w:val="single" w:color="000000" w:sz="6" w:space="0"/>
            </w:tcBorders>
            <w:vAlign w:val="top"/>
          </w:tcPr>
          <w:p w14:paraId="5467B15F">
            <w:pPr>
              <w:rPr>
                <w:rFonts w:ascii="Arial"/>
                <w:sz w:val="21"/>
              </w:rPr>
            </w:pPr>
          </w:p>
        </w:tc>
      </w:tr>
      <w:tr w14:paraId="53A4C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4620CF97">
            <w:pPr>
              <w:rPr>
                <w:rFonts w:ascii="Arial"/>
                <w:sz w:val="21"/>
              </w:rPr>
            </w:pPr>
          </w:p>
        </w:tc>
        <w:tc>
          <w:tcPr>
            <w:tcW w:w="1346" w:type="dxa"/>
            <w:vAlign w:val="top"/>
          </w:tcPr>
          <w:p w14:paraId="4C26F01B">
            <w:pPr>
              <w:rPr>
                <w:rFonts w:ascii="Arial"/>
                <w:sz w:val="21"/>
              </w:rPr>
            </w:pPr>
          </w:p>
        </w:tc>
        <w:tc>
          <w:tcPr>
            <w:tcW w:w="1182" w:type="dxa"/>
            <w:vAlign w:val="top"/>
          </w:tcPr>
          <w:p w14:paraId="2A22E64A">
            <w:pPr>
              <w:rPr>
                <w:rFonts w:ascii="Arial"/>
                <w:sz w:val="21"/>
              </w:rPr>
            </w:pPr>
          </w:p>
        </w:tc>
        <w:tc>
          <w:tcPr>
            <w:tcW w:w="702" w:type="dxa"/>
            <w:vAlign w:val="top"/>
          </w:tcPr>
          <w:p w14:paraId="4FB39F7F">
            <w:pPr>
              <w:rPr>
                <w:rFonts w:ascii="Arial"/>
                <w:sz w:val="21"/>
              </w:rPr>
            </w:pPr>
          </w:p>
        </w:tc>
        <w:tc>
          <w:tcPr>
            <w:tcW w:w="702" w:type="dxa"/>
            <w:vAlign w:val="top"/>
          </w:tcPr>
          <w:p w14:paraId="19EBAF79">
            <w:pPr>
              <w:rPr>
                <w:rFonts w:ascii="Arial"/>
                <w:sz w:val="21"/>
              </w:rPr>
            </w:pPr>
          </w:p>
        </w:tc>
        <w:tc>
          <w:tcPr>
            <w:tcW w:w="702" w:type="dxa"/>
            <w:vAlign w:val="top"/>
          </w:tcPr>
          <w:p w14:paraId="1C03A6FC">
            <w:pPr>
              <w:rPr>
                <w:rFonts w:ascii="Arial"/>
                <w:sz w:val="21"/>
              </w:rPr>
            </w:pPr>
          </w:p>
        </w:tc>
        <w:tc>
          <w:tcPr>
            <w:tcW w:w="1031" w:type="dxa"/>
            <w:vAlign w:val="top"/>
          </w:tcPr>
          <w:p w14:paraId="314027FD">
            <w:pPr>
              <w:rPr>
                <w:rFonts w:ascii="Arial"/>
                <w:sz w:val="21"/>
              </w:rPr>
            </w:pPr>
          </w:p>
        </w:tc>
        <w:tc>
          <w:tcPr>
            <w:tcW w:w="1030" w:type="dxa"/>
            <w:vAlign w:val="top"/>
          </w:tcPr>
          <w:p w14:paraId="0C39E739">
            <w:pPr>
              <w:rPr>
                <w:rFonts w:ascii="Arial"/>
                <w:sz w:val="21"/>
              </w:rPr>
            </w:pPr>
          </w:p>
        </w:tc>
        <w:tc>
          <w:tcPr>
            <w:tcW w:w="1031" w:type="dxa"/>
            <w:vAlign w:val="top"/>
          </w:tcPr>
          <w:p w14:paraId="11216E84">
            <w:pPr>
              <w:rPr>
                <w:rFonts w:ascii="Arial"/>
                <w:sz w:val="21"/>
              </w:rPr>
            </w:pPr>
          </w:p>
        </w:tc>
        <w:tc>
          <w:tcPr>
            <w:tcW w:w="1188" w:type="dxa"/>
            <w:tcBorders>
              <w:right w:val="single" w:color="000000" w:sz="6" w:space="0"/>
            </w:tcBorders>
            <w:vAlign w:val="top"/>
          </w:tcPr>
          <w:p w14:paraId="66F082A8">
            <w:pPr>
              <w:rPr>
                <w:rFonts w:ascii="Arial"/>
                <w:sz w:val="21"/>
              </w:rPr>
            </w:pPr>
          </w:p>
        </w:tc>
      </w:tr>
      <w:tr w14:paraId="56643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2D824957">
            <w:pPr>
              <w:rPr>
                <w:rFonts w:ascii="Arial"/>
                <w:sz w:val="21"/>
              </w:rPr>
            </w:pPr>
          </w:p>
        </w:tc>
        <w:tc>
          <w:tcPr>
            <w:tcW w:w="1346" w:type="dxa"/>
            <w:vAlign w:val="top"/>
          </w:tcPr>
          <w:p w14:paraId="51258BDB">
            <w:pPr>
              <w:rPr>
                <w:rFonts w:ascii="Arial"/>
                <w:sz w:val="21"/>
              </w:rPr>
            </w:pPr>
          </w:p>
        </w:tc>
        <w:tc>
          <w:tcPr>
            <w:tcW w:w="1182" w:type="dxa"/>
            <w:vAlign w:val="top"/>
          </w:tcPr>
          <w:p w14:paraId="01BFE02C">
            <w:pPr>
              <w:rPr>
                <w:rFonts w:ascii="Arial"/>
                <w:sz w:val="21"/>
              </w:rPr>
            </w:pPr>
          </w:p>
        </w:tc>
        <w:tc>
          <w:tcPr>
            <w:tcW w:w="702" w:type="dxa"/>
            <w:vAlign w:val="top"/>
          </w:tcPr>
          <w:p w14:paraId="4BB48B14">
            <w:pPr>
              <w:rPr>
                <w:rFonts w:ascii="Arial"/>
                <w:sz w:val="21"/>
              </w:rPr>
            </w:pPr>
          </w:p>
        </w:tc>
        <w:tc>
          <w:tcPr>
            <w:tcW w:w="702" w:type="dxa"/>
            <w:vAlign w:val="top"/>
          </w:tcPr>
          <w:p w14:paraId="5B7BAF0C">
            <w:pPr>
              <w:rPr>
                <w:rFonts w:ascii="Arial"/>
                <w:sz w:val="21"/>
              </w:rPr>
            </w:pPr>
          </w:p>
        </w:tc>
        <w:tc>
          <w:tcPr>
            <w:tcW w:w="702" w:type="dxa"/>
            <w:vAlign w:val="top"/>
          </w:tcPr>
          <w:p w14:paraId="2A704FCD">
            <w:pPr>
              <w:rPr>
                <w:rFonts w:ascii="Arial"/>
                <w:sz w:val="21"/>
              </w:rPr>
            </w:pPr>
          </w:p>
        </w:tc>
        <w:tc>
          <w:tcPr>
            <w:tcW w:w="1031" w:type="dxa"/>
            <w:vAlign w:val="top"/>
          </w:tcPr>
          <w:p w14:paraId="5BC10D7C">
            <w:pPr>
              <w:rPr>
                <w:rFonts w:ascii="Arial"/>
                <w:sz w:val="21"/>
              </w:rPr>
            </w:pPr>
          </w:p>
        </w:tc>
        <w:tc>
          <w:tcPr>
            <w:tcW w:w="1030" w:type="dxa"/>
            <w:vAlign w:val="top"/>
          </w:tcPr>
          <w:p w14:paraId="67999016">
            <w:pPr>
              <w:rPr>
                <w:rFonts w:ascii="Arial"/>
                <w:sz w:val="21"/>
              </w:rPr>
            </w:pPr>
          </w:p>
        </w:tc>
        <w:tc>
          <w:tcPr>
            <w:tcW w:w="1031" w:type="dxa"/>
            <w:vAlign w:val="top"/>
          </w:tcPr>
          <w:p w14:paraId="3D3C46F5">
            <w:pPr>
              <w:rPr>
                <w:rFonts w:ascii="Arial"/>
                <w:sz w:val="21"/>
              </w:rPr>
            </w:pPr>
          </w:p>
        </w:tc>
        <w:tc>
          <w:tcPr>
            <w:tcW w:w="1188" w:type="dxa"/>
            <w:tcBorders>
              <w:right w:val="single" w:color="000000" w:sz="6" w:space="0"/>
            </w:tcBorders>
            <w:vAlign w:val="top"/>
          </w:tcPr>
          <w:p w14:paraId="1A30A291">
            <w:pPr>
              <w:rPr>
                <w:rFonts w:ascii="Arial"/>
                <w:sz w:val="21"/>
              </w:rPr>
            </w:pPr>
          </w:p>
        </w:tc>
      </w:tr>
      <w:tr w14:paraId="020BA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4F914DDF">
            <w:pPr>
              <w:rPr>
                <w:rFonts w:ascii="Arial"/>
                <w:sz w:val="21"/>
              </w:rPr>
            </w:pPr>
          </w:p>
        </w:tc>
        <w:tc>
          <w:tcPr>
            <w:tcW w:w="1346" w:type="dxa"/>
            <w:vAlign w:val="top"/>
          </w:tcPr>
          <w:p w14:paraId="05A651C2">
            <w:pPr>
              <w:rPr>
                <w:rFonts w:ascii="Arial"/>
                <w:sz w:val="21"/>
              </w:rPr>
            </w:pPr>
          </w:p>
        </w:tc>
        <w:tc>
          <w:tcPr>
            <w:tcW w:w="1182" w:type="dxa"/>
            <w:vAlign w:val="top"/>
          </w:tcPr>
          <w:p w14:paraId="0F1055D2">
            <w:pPr>
              <w:rPr>
                <w:rFonts w:ascii="Arial"/>
                <w:sz w:val="21"/>
              </w:rPr>
            </w:pPr>
          </w:p>
        </w:tc>
        <w:tc>
          <w:tcPr>
            <w:tcW w:w="702" w:type="dxa"/>
            <w:vAlign w:val="top"/>
          </w:tcPr>
          <w:p w14:paraId="0F313939">
            <w:pPr>
              <w:rPr>
                <w:rFonts w:ascii="Arial"/>
                <w:sz w:val="21"/>
              </w:rPr>
            </w:pPr>
          </w:p>
        </w:tc>
        <w:tc>
          <w:tcPr>
            <w:tcW w:w="702" w:type="dxa"/>
            <w:vAlign w:val="top"/>
          </w:tcPr>
          <w:p w14:paraId="5E77AF42">
            <w:pPr>
              <w:rPr>
                <w:rFonts w:ascii="Arial"/>
                <w:sz w:val="21"/>
              </w:rPr>
            </w:pPr>
          </w:p>
        </w:tc>
        <w:tc>
          <w:tcPr>
            <w:tcW w:w="702" w:type="dxa"/>
            <w:vAlign w:val="top"/>
          </w:tcPr>
          <w:p w14:paraId="5D390E07">
            <w:pPr>
              <w:rPr>
                <w:rFonts w:ascii="Arial"/>
                <w:sz w:val="21"/>
              </w:rPr>
            </w:pPr>
          </w:p>
        </w:tc>
        <w:tc>
          <w:tcPr>
            <w:tcW w:w="1031" w:type="dxa"/>
            <w:vAlign w:val="top"/>
          </w:tcPr>
          <w:p w14:paraId="69041D5E">
            <w:pPr>
              <w:rPr>
                <w:rFonts w:ascii="Arial"/>
                <w:sz w:val="21"/>
              </w:rPr>
            </w:pPr>
          </w:p>
        </w:tc>
        <w:tc>
          <w:tcPr>
            <w:tcW w:w="1030" w:type="dxa"/>
            <w:vAlign w:val="top"/>
          </w:tcPr>
          <w:p w14:paraId="5A45E464">
            <w:pPr>
              <w:rPr>
                <w:rFonts w:ascii="Arial"/>
                <w:sz w:val="21"/>
              </w:rPr>
            </w:pPr>
          </w:p>
        </w:tc>
        <w:tc>
          <w:tcPr>
            <w:tcW w:w="1031" w:type="dxa"/>
            <w:vAlign w:val="top"/>
          </w:tcPr>
          <w:p w14:paraId="457572E9">
            <w:pPr>
              <w:rPr>
                <w:rFonts w:ascii="Arial"/>
                <w:sz w:val="21"/>
              </w:rPr>
            </w:pPr>
          </w:p>
        </w:tc>
        <w:tc>
          <w:tcPr>
            <w:tcW w:w="1188" w:type="dxa"/>
            <w:tcBorders>
              <w:right w:val="single" w:color="000000" w:sz="6" w:space="0"/>
            </w:tcBorders>
            <w:vAlign w:val="top"/>
          </w:tcPr>
          <w:p w14:paraId="4285926B">
            <w:pPr>
              <w:rPr>
                <w:rFonts w:ascii="Arial"/>
                <w:sz w:val="21"/>
              </w:rPr>
            </w:pPr>
          </w:p>
        </w:tc>
      </w:tr>
      <w:tr w14:paraId="74B5C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247E3846">
            <w:pPr>
              <w:rPr>
                <w:rFonts w:ascii="Arial"/>
                <w:sz w:val="21"/>
              </w:rPr>
            </w:pPr>
          </w:p>
        </w:tc>
        <w:tc>
          <w:tcPr>
            <w:tcW w:w="1346" w:type="dxa"/>
            <w:vAlign w:val="top"/>
          </w:tcPr>
          <w:p w14:paraId="7FBCD610">
            <w:pPr>
              <w:rPr>
                <w:rFonts w:ascii="Arial"/>
                <w:sz w:val="21"/>
              </w:rPr>
            </w:pPr>
          </w:p>
        </w:tc>
        <w:tc>
          <w:tcPr>
            <w:tcW w:w="1182" w:type="dxa"/>
            <w:vAlign w:val="top"/>
          </w:tcPr>
          <w:p w14:paraId="7CD1B80E">
            <w:pPr>
              <w:rPr>
                <w:rFonts w:ascii="Arial"/>
                <w:sz w:val="21"/>
              </w:rPr>
            </w:pPr>
          </w:p>
        </w:tc>
        <w:tc>
          <w:tcPr>
            <w:tcW w:w="702" w:type="dxa"/>
            <w:vAlign w:val="top"/>
          </w:tcPr>
          <w:p w14:paraId="48336FD2">
            <w:pPr>
              <w:rPr>
                <w:rFonts w:ascii="Arial"/>
                <w:sz w:val="21"/>
              </w:rPr>
            </w:pPr>
          </w:p>
        </w:tc>
        <w:tc>
          <w:tcPr>
            <w:tcW w:w="702" w:type="dxa"/>
            <w:vAlign w:val="top"/>
          </w:tcPr>
          <w:p w14:paraId="6BBA6795">
            <w:pPr>
              <w:rPr>
                <w:rFonts w:ascii="Arial"/>
                <w:sz w:val="21"/>
              </w:rPr>
            </w:pPr>
          </w:p>
        </w:tc>
        <w:tc>
          <w:tcPr>
            <w:tcW w:w="702" w:type="dxa"/>
            <w:vAlign w:val="top"/>
          </w:tcPr>
          <w:p w14:paraId="3D31F52C">
            <w:pPr>
              <w:rPr>
                <w:rFonts w:ascii="Arial"/>
                <w:sz w:val="21"/>
              </w:rPr>
            </w:pPr>
          </w:p>
        </w:tc>
        <w:tc>
          <w:tcPr>
            <w:tcW w:w="1031" w:type="dxa"/>
            <w:vAlign w:val="top"/>
          </w:tcPr>
          <w:p w14:paraId="753C6978">
            <w:pPr>
              <w:rPr>
                <w:rFonts w:ascii="Arial"/>
                <w:sz w:val="21"/>
              </w:rPr>
            </w:pPr>
          </w:p>
        </w:tc>
        <w:tc>
          <w:tcPr>
            <w:tcW w:w="1030" w:type="dxa"/>
            <w:vAlign w:val="top"/>
          </w:tcPr>
          <w:p w14:paraId="02B5C127">
            <w:pPr>
              <w:rPr>
                <w:rFonts w:ascii="Arial"/>
                <w:sz w:val="21"/>
              </w:rPr>
            </w:pPr>
          </w:p>
        </w:tc>
        <w:tc>
          <w:tcPr>
            <w:tcW w:w="1031" w:type="dxa"/>
            <w:vAlign w:val="top"/>
          </w:tcPr>
          <w:p w14:paraId="1DF8FD52">
            <w:pPr>
              <w:rPr>
                <w:rFonts w:ascii="Arial"/>
                <w:sz w:val="21"/>
              </w:rPr>
            </w:pPr>
          </w:p>
        </w:tc>
        <w:tc>
          <w:tcPr>
            <w:tcW w:w="1188" w:type="dxa"/>
            <w:tcBorders>
              <w:right w:val="single" w:color="000000" w:sz="6" w:space="0"/>
            </w:tcBorders>
            <w:vAlign w:val="top"/>
          </w:tcPr>
          <w:p w14:paraId="0A2B0760">
            <w:pPr>
              <w:rPr>
                <w:rFonts w:ascii="Arial"/>
                <w:sz w:val="21"/>
              </w:rPr>
            </w:pPr>
          </w:p>
        </w:tc>
      </w:tr>
      <w:tr w14:paraId="2CEED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203CDBC7">
            <w:pPr>
              <w:rPr>
                <w:rFonts w:ascii="Arial"/>
                <w:sz w:val="21"/>
              </w:rPr>
            </w:pPr>
          </w:p>
        </w:tc>
        <w:tc>
          <w:tcPr>
            <w:tcW w:w="1346" w:type="dxa"/>
            <w:vAlign w:val="top"/>
          </w:tcPr>
          <w:p w14:paraId="2D6B1D9C">
            <w:pPr>
              <w:rPr>
                <w:rFonts w:ascii="Arial"/>
                <w:sz w:val="21"/>
              </w:rPr>
            </w:pPr>
          </w:p>
        </w:tc>
        <w:tc>
          <w:tcPr>
            <w:tcW w:w="1182" w:type="dxa"/>
            <w:vAlign w:val="top"/>
          </w:tcPr>
          <w:p w14:paraId="7D9172B0">
            <w:pPr>
              <w:rPr>
                <w:rFonts w:ascii="Arial"/>
                <w:sz w:val="21"/>
              </w:rPr>
            </w:pPr>
          </w:p>
        </w:tc>
        <w:tc>
          <w:tcPr>
            <w:tcW w:w="702" w:type="dxa"/>
            <w:vAlign w:val="top"/>
          </w:tcPr>
          <w:p w14:paraId="45FB9A85">
            <w:pPr>
              <w:rPr>
                <w:rFonts w:ascii="Arial"/>
                <w:sz w:val="21"/>
              </w:rPr>
            </w:pPr>
          </w:p>
        </w:tc>
        <w:tc>
          <w:tcPr>
            <w:tcW w:w="702" w:type="dxa"/>
            <w:vAlign w:val="top"/>
          </w:tcPr>
          <w:p w14:paraId="78874338">
            <w:pPr>
              <w:rPr>
                <w:rFonts w:ascii="Arial"/>
                <w:sz w:val="21"/>
              </w:rPr>
            </w:pPr>
          </w:p>
        </w:tc>
        <w:tc>
          <w:tcPr>
            <w:tcW w:w="702" w:type="dxa"/>
            <w:vAlign w:val="top"/>
          </w:tcPr>
          <w:p w14:paraId="37849A08">
            <w:pPr>
              <w:rPr>
                <w:rFonts w:ascii="Arial"/>
                <w:sz w:val="21"/>
              </w:rPr>
            </w:pPr>
          </w:p>
        </w:tc>
        <w:tc>
          <w:tcPr>
            <w:tcW w:w="1031" w:type="dxa"/>
            <w:vAlign w:val="top"/>
          </w:tcPr>
          <w:p w14:paraId="522FD884">
            <w:pPr>
              <w:rPr>
                <w:rFonts w:ascii="Arial"/>
                <w:sz w:val="21"/>
              </w:rPr>
            </w:pPr>
          </w:p>
        </w:tc>
        <w:tc>
          <w:tcPr>
            <w:tcW w:w="1030" w:type="dxa"/>
            <w:vAlign w:val="top"/>
          </w:tcPr>
          <w:p w14:paraId="5E2D265A">
            <w:pPr>
              <w:rPr>
                <w:rFonts w:ascii="Arial"/>
                <w:sz w:val="21"/>
              </w:rPr>
            </w:pPr>
          </w:p>
        </w:tc>
        <w:tc>
          <w:tcPr>
            <w:tcW w:w="1031" w:type="dxa"/>
            <w:vAlign w:val="top"/>
          </w:tcPr>
          <w:p w14:paraId="19AFB7A4">
            <w:pPr>
              <w:rPr>
                <w:rFonts w:ascii="Arial"/>
                <w:sz w:val="21"/>
              </w:rPr>
            </w:pPr>
          </w:p>
        </w:tc>
        <w:tc>
          <w:tcPr>
            <w:tcW w:w="1188" w:type="dxa"/>
            <w:tcBorders>
              <w:right w:val="single" w:color="000000" w:sz="6" w:space="0"/>
            </w:tcBorders>
            <w:vAlign w:val="top"/>
          </w:tcPr>
          <w:p w14:paraId="05B0F98A">
            <w:pPr>
              <w:rPr>
                <w:rFonts w:ascii="Arial"/>
                <w:sz w:val="21"/>
              </w:rPr>
            </w:pPr>
          </w:p>
        </w:tc>
      </w:tr>
      <w:tr w14:paraId="426EA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BABDCD6">
            <w:pPr>
              <w:rPr>
                <w:rFonts w:ascii="Arial"/>
                <w:sz w:val="21"/>
              </w:rPr>
            </w:pPr>
          </w:p>
        </w:tc>
        <w:tc>
          <w:tcPr>
            <w:tcW w:w="1346" w:type="dxa"/>
            <w:vAlign w:val="top"/>
          </w:tcPr>
          <w:p w14:paraId="0CA167E3">
            <w:pPr>
              <w:rPr>
                <w:rFonts w:ascii="Arial"/>
                <w:sz w:val="21"/>
              </w:rPr>
            </w:pPr>
          </w:p>
        </w:tc>
        <w:tc>
          <w:tcPr>
            <w:tcW w:w="1182" w:type="dxa"/>
            <w:vAlign w:val="top"/>
          </w:tcPr>
          <w:p w14:paraId="61A132B8">
            <w:pPr>
              <w:rPr>
                <w:rFonts w:ascii="Arial"/>
                <w:sz w:val="21"/>
              </w:rPr>
            </w:pPr>
          </w:p>
        </w:tc>
        <w:tc>
          <w:tcPr>
            <w:tcW w:w="702" w:type="dxa"/>
            <w:vAlign w:val="top"/>
          </w:tcPr>
          <w:p w14:paraId="7640E2AE">
            <w:pPr>
              <w:rPr>
                <w:rFonts w:ascii="Arial"/>
                <w:sz w:val="21"/>
              </w:rPr>
            </w:pPr>
          </w:p>
        </w:tc>
        <w:tc>
          <w:tcPr>
            <w:tcW w:w="702" w:type="dxa"/>
            <w:vAlign w:val="top"/>
          </w:tcPr>
          <w:p w14:paraId="0A4BDB70">
            <w:pPr>
              <w:rPr>
                <w:rFonts w:ascii="Arial"/>
                <w:sz w:val="21"/>
              </w:rPr>
            </w:pPr>
          </w:p>
        </w:tc>
        <w:tc>
          <w:tcPr>
            <w:tcW w:w="702" w:type="dxa"/>
            <w:vAlign w:val="top"/>
          </w:tcPr>
          <w:p w14:paraId="51024070">
            <w:pPr>
              <w:rPr>
                <w:rFonts w:ascii="Arial"/>
                <w:sz w:val="21"/>
              </w:rPr>
            </w:pPr>
          </w:p>
        </w:tc>
        <w:tc>
          <w:tcPr>
            <w:tcW w:w="1031" w:type="dxa"/>
            <w:vAlign w:val="top"/>
          </w:tcPr>
          <w:p w14:paraId="7631E278">
            <w:pPr>
              <w:rPr>
                <w:rFonts w:ascii="Arial"/>
                <w:sz w:val="21"/>
              </w:rPr>
            </w:pPr>
          </w:p>
        </w:tc>
        <w:tc>
          <w:tcPr>
            <w:tcW w:w="1030" w:type="dxa"/>
            <w:vAlign w:val="top"/>
          </w:tcPr>
          <w:p w14:paraId="3801D4BC">
            <w:pPr>
              <w:rPr>
                <w:rFonts w:ascii="Arial"/>
                <w:sz w:val="21"/>
              </w:rPr>
            </w:pPr>
          </w:p>
        </w:tc>
        <w:tc>
          <w:tcPr>
            <w:tcW w:w="1031" w:type="dxa"/>
            <w:vAlign w:val="top"/>
          </w:tcPr>
          <w:p w14:paraId="0ED0EC45">
            <w:pPr>
              <w:rPr>
                <w:rFonts w:ascii="Arial"/>
                <w:sz w:val="21"/>
              </w:rPr>
            </w:pPr>
          </w:p>
        </w:tc>
        <w:tc>
          <w:tcPr>
            <w:tcW w:w="1188" w:type="dxa"/>
            <w:tcBorders>
              <w:right w:val="single" w:color="000000" w:sz="6" w:space="0"/>
            </w:tcBorders>
            <w:vAlign w:val="top"/>
          </w:tcPr>
          <w:p w14:paraId="4AA2CCFB">
            <w:pPr>
              <w:rPr>
                <w:rFonts w:ascii="Arial"/>
                <w:sz w:val="21"/>
              </w:rPr>
            </w:pPr>
          </w:p>
        </w:tc>
      </w:tr>
      <w:tr w14:paraId="15EBC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5649369E">
            <w:pPr>
              <w:rPr>
                <w:rFonts w:ascii="Arial"/>
                <w:sz w:val="21"/>
              </w:rPr>
            </w:pPr>
          </w:p>
        </w:tc>
        <w:tc>
          <w:tcPr>
            <w:tcW w:w="1346" w:type="dxa"/>
            <w:vAlign w:val="top"/>
          </w:tcPr>
          <w:p w14:paraId="7244D5F6">
            <w:pPr>
              <w:rPr>
                <w:rFonts w:ascii="Arial"/>
                <w:sz w:val="21"/>
              </w:rPr>
            </w:pPr>
          </w:p>
        </w:tc>
        <w:tc>
          <w:tcPr>
            <w:tcW w:w="1182" w:type="dxa"/>
            <w:vAlign w:val="top"/>
          </w:tcPr>
          <w:p w14:paraId="5D330BA6">
            <w:pPr>
              <w:rPr>
                <w:rFonts w:ascii="Arial"/>
                <w:sz w:val="21"/>
              </w:rPr>
            </w:pPr>
          </w:p>
        </w:tc>
        <w:tc>
          <w:tcPr>
            <w:tcW w:w="702" w:type="dxa"/>
            <w:vAlign w:val="top"/>
          </w:tcPr>
          <w:p w14:paraId="3D9DDDD9">
            <w:pPr>
              <w:rPr>
                <w:rFonts w:ascii="Arial"/>
                <w:sz w:val="21"/>
              </w:rPr>
            </w:pPr>
          </w:p>
        </w:tc>
        <w:tc>
          <w:tcPr>
            <w:tcW w:w="702" w:type="dxa"/>
            <w:vAlign w:val="top"/>
          </w:tcPr>
          <w:p w14:paraId="42DA1D67">
            <w:pPr>
              <w:rPr>
                <w:rFonts w:ascii="Arial"/>
                <w:sz w:val="21"/>
              </w:rPr>
            </w:pPr>
          </w:p>
        </w:tc>
        <w:tc>
          <w:tcPr>
            <w:tcW w:w="702" w:type="dxa"/>
            <w:vAlign w:val="top"/>
          </w:tcPr>
          <w:p w14:paraId="0BD069BF">
            <w:pPr>
              <w:rPr>
                <w:rFonts w:ascii="Arial"/>
                <w:sz w:val="21"/>
              </w:rPr>
            </w:pPr>
          </w:p>
        </w:tc>
        <w:tc>
          <w:tcPr>
            <w:tcW w:w="1031" w:type="dxa"/>
            <w:vAlign w:val="top"/>
          </w:tcPr>
          <w:p w14:paraId="46A1AB12">
            <w:pPr>
              <w:rPr>
                <w:rFonts w:ascii="Arial"/>
                <w:sz w:val="21"/>
              </w:rPr>
            </w:pPr>
          </w:p>
        </w:tc>
        <w:tc>
          <w:tcPr>
            <w:tcW w:w="1030" w:type="dxa"/>
            <w:vAlign w:val="top"/>
          </w:tcPr>
          <w:p w14:paraId="5DFC860F">
            <w:pPr>
              <w:rPr>
                <w:rFonts w:ascii="Arial"/>
                <w:sz w:val="21"/>
              </w:rPr>
            </w:pPr>
          </w:p>
        </w:tc>
        <w:tc>
          <w:tcPr>
            <w:tcW w:w="1031" w:type="dxa"/>
            <w:vAlign w:val="top"/>
          </w:tcPr>
          <w:p w14:paraId="1554ADF2">
            <w:pPr>
              <w:rPr>
                <w:rFonts w:ascii="Arial"/>
                <w:sz w:val="21"/>
              </w:rPr>
            </w:pPr>
          </w:p>
        </w:tc>
        <w:tc>
          <w:tcPr>
            <w:tcW w:w="1188" w:type="dxa"/>
            <w:tcBorders>
              <w:right w:val="single" w:color="000000" w:sz="6" w:space="0"/>
            </w:tcBorders>
            <w:vAlign w:val="top"/>
          </w:tcPr>
          <w:p w14:paraId="5B994EB8">
            <w:pPr>
              <w:rPr>
                <w:rFonts w:ascii="Arial"/>
                <w:sz w:val="21"/>
              </w:rPr>
            </w:pPr>
          </w:p>
        </w:tc>
      </w:tr>
      <w:tr w14:paraId="3CE19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11819D4">
            <w:pPr>
              <w:rPr>
                <w:rFonts w:ascii="Arial"/>
                <w:sz w:val="21"/>
              </w:rPr>
            </w:pPr>
          </w:p>
        </w:tc>
        <w:tc>
          <w:tcPr>
            <w:tcW w:w="1346" w:type="dxa"/>
            <w:vAlign w:val="top"/>
          </w:tcPr>
          <w:p w14:paraId="7AF9150E">
            <w:pPr>
              <w:rPr>
                <w:rFonts w:ascii="Arial"/>
                <w:sz w:val="21"/>
              </w:rPr>
            </w:pPr>
          </w:p>
        </w:tc>
        <w:tc>
          <w:tcPr>
            <w:tcW w:w="1182" w:type="dxa"/>
            <w:vAlign w:val="top"/>
          </w:tcPr>
          <w:p w14:paraId="2E80805C">
            <w:pPr>
              <w:rPr>
                <w:rFonts w:ascii="Arial"/>
                <w:sz w:val="21"/>
              </w:rPr>
            </w:pPr>
          </w:p>
        </w:tc>
        <w:tc>
          <w:tcPr>
            <w:tcW w:w="702" w:type="dxa"/>
            <w:vAlign w:val="top"/>
          </w:tcPr>
          <w:p w14:paraId="0420F763">
            <w:pPr>
              <w:rPr>
                <w:rFonts w:ascii="Arial"/>
                <w:sz w:val="21"/>
              </w:rPr>
            </w:pPr>
          </w:p>
        </w:tc>
        <w:tc>
          <w:tcPr>
            <w:tcW w:w="702" w:type="dxa"/>
            <w:vAlign w:val="top"/>
          </w:tcPr>
          <w:p w14:paraId="733EE4EF">
            <w:pPr>
              <w:rPr>
                <w:rFonts w:ascii="Arial"/>
                <w:sz w:val="21"/>
              </w:rPr>
            </w:pPr>
          </w:p>
        </w:tc>
        <w:tc>
          <w:tcPr>
            <w:tcW w:w="702" w:type="dxa"/>
            <w:vAlign w:val="top"/>
          </w:tcPr>
          <w:p w14:paraId="007C963C">
            <w:pPr>
              <w:rPr>
                <w:rFonts w:ascii="Arial"/>
                <w:sz w:val="21"/>
              </w:rPr>
            </w:pPr>
          </w:p>
        </w:tc>
        <w:tc>
          <w:tcPr>
            <w:tcW w:w="1031" w:type="dxa"/>
            <w:vAlign w:val="top"/>
          </w:tcPr>
          <w:p w14:paraId="318CE741">
            <w:pPr>
              <w:rPr>
                <w:rFonts w:ascii="Arial"/>
                <w:sz w:val="21"/>
              </w:rPr>
            </w:pPr>
          </w:p>
        </w:tc>
        <w:tc>
          <w:tcPr>
            <w:tcW w:w="1030" w:type="dxa"/>
            <w:vAlign w:val="top"/>
          </w:tcPr>
          <w:p w14:paraId="59C117EC">
            <w:pPr>
              <w:rPr>
                <w:rFonts w:ascii="Arial"/>
                <w:sz w:val="21"/>
              </w:rPr>
            </w:pPr>
          </w:p>
        </w:tc>
        <w:tc>
          <w:tcPr>
            <w:tcW w:w="1031" w:type="dxa"/>
            <w:vAlign w:val="top"/>
          </w:tcPr>
          <w:p w14:paraId="3517FEC2">
            <w:pPr>
              <w:rPr>
                <w:rFonts w:ascii="Arial"/>
                <w:sz w:val="21"/>
              </w:rPr>
            </w:pPr>
          </w:p>
        </w:tc>
        <w:tc>
          <w:tcPr>
            <w:tcW w:w="1188" w:type="dxa"/>
            <w:tcBorders>
              <w:right w:val="single" w:color="000000" w:sz="6" w:space="0"/>
            </w:tcBorders>
            <w:vAlign w:val="top"/>
          </w:tcPr>
          <w:p w14:paraId="7673878E">
            <w:pPr>
              <w:rPr>
                <w:rFonts w:ascii="Arial"/>
                <w:sz w:val="21"/>
              </w:rPr>
            </w:pPr>
          </w:p>
        </w:tc>
      </w:tr>
      <w:tr w14:paraId="63FD6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44BA5318">
            <w:pPr>
              <w:rPr>
                <w:rFonts w:ascii="Arial"/>
                <w:sz w:val="21"/>
              </w:rPr>
            </w:pPr>
          </w:p>
        </w:tc>
        <w:tc>
          <w:tcPr>
            <w:tcW w:w="1346" w:type="dxa"/>
            <w:vAlign w:val="top"/>
          </w:tcPr>
          <w:p w14:paraId="0602487B">
            <w:pPr>
              <w:rPr>
                <w:rFonts w:ascii="Arial"/>
                <w:sz w:val="21"/>
              </w:rPr>
            </w:pPr>
          </w:p>
        </w:tc>
        <w:tc>
          <w:tcPr>
            <w:tcW w:w="1182" w:type="dxa"/>
            <w:vAlign w:val="top"/>
          </w:tcPr>
          <w:p w14:paraId="55EDAE9B">
            <w:pPr>
              <w:rPr>
                <w:rFonts w:ascii="Arial"/>
                <w:sz w:val="21"/>
              </w:rPr>
            </w:pPr>
          </w:p>
        </w:tc>
        <w:tc>
          <w:tcPr>
            <w:tcW w:w="702" w:type="dxa"/>
            <w:vAlign w:val="top"/>
          </w:tcPr>
          <w:p w14:paraId="57F5E264">
            <w:pPr>
              <w:rPr>
                <w:rFonts w:ascii="Arial"/>
                <w:sz w:val="21"/>
              </w:rPr>
            </w:pPr>
          </w:p>
        </w:tc>
        <w:tc>
          <w:tcPr>
            <w:tcW w:w="702" w:type="dxa"/>
            <w:vAlign w:val="top"/>
          </w:tcPr>
          <w:p w14:paraId="7AA337E1">
            <w:pPr>
              <w:rPr>
                <w:rFonts w:ascii="Arial"/>
                <w:sz w:val="21"/>
              </w:rPr>
            </w:pPr>
          </w:p>
        </w:tc>
        <w:tc>
          <w:tcPr>
            <w:tcW w:w="702" w:type="dxa"/>
            <w:vAlign w:val="top"/>
          </w:tcPr>
          <w:p w14:paraId="5BAFFD1D">
            <w:pPr>
              <w:rPr>
                <w:rFonts w:ascii="Arial"/>
                <w:sz w:val="21"/>
              </w:rPr>
            </w:pPr>
          </w:p>
        </w:tc>
        <w:tc>
          <w:tcPr>
            <w:tcW w:w="1031" w:type="dxa"/>
            <w:vAlign w:val="top"/>
          </w:tcPr>
          <w:p w14:paraId="1ACC434D">
            <w:pPr>
              <w:rPr>
                <w:rFonts w:ascii="Arial"/>
                <w:sz w:val="21"/>
              </w:rPr>
            </w:pPr>
          </w:p>
        </w:tc>
        <w:tc>
          <w:tcPr>
            <w:tcW w:w="1030" w:type="dxa"/>
            <w:vAlign w:val="top"/>
          </w:tcPr>
          <w:p w14:paraId="4C7BE0EA">
            <w:pPr>
              <w:rPr>
                <w:rFonts w:ascii="Arial"/>
                <w:sz w:val="21"/>
              </w:rPr>
            </w:pPr>
          </w:p>
        </w:tc>
        <w:tc>
          <w:tcPr>
            <w:tcW w:w="1031" w:type="dxa"/>
            <w:vAlign w:val="top"/>
          </w:tcPr>
          <w:p w14:paraId="7290510C">
            <w:pPr>
              <w:rPr>
                <w:rFonts w:ascii="Arial"/>
                <w:sz w:val="21"/>
              </w:rPr>
            </w:pPr>
          </w:p>
        </w:tc>
        <w:tc>
          <w:tcPr>
            <w:tcW w:w="1188" w:type="dxa"/>
            <w:tcBorders>
              <w:right w:val="single" w:color="000000" w:sz="6" w:space="0"/>
            </w:tcBorders>
            <w:vAlign w:val="top"/>
          </w:tcPr>
          <w:p w14:paraId="0E9159D2">
            <w:pPr>
              <w:rPr>
                <w:rFonts w:ascii="Arial"/>
                <w:sz w:val="21"/>
              </w:rPr>
            </w:pPr>
          </w:p>
        </w:tc>
      </w:tr>
      <w:tr w14:paraId="6340C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17FCBFC">
            <w:pPr>
              <w:rPr>
                <w:rFonts w:ascii="Arial"/>
                <w:sz w:val="21"/>
              </w:rPr>
            </w:pPr>
          </w:p>
        </w:tc>
        <w:tc>
          <w:tcPr>
            <w:tcW w:w="1346" w:type="dxa"/>
            <w:vAlign w:val="top"/>
          </w:tcPr>
          <w:p w14:paraId="4D7A4E01">
            <w:pPr>
              <w:rPr>
                <w:rFonts w:ascii="Arial"/>
                <w:sz w:val="21"/>
              </w:rPr>
            </w:pPr>
          </w:p>
        </w:tc>
        <w:tc>
          <w:tcPr>
            <w:tcW w:w="1182" w:type="dxa"/>
            <w:vAlign w:val="top"/>
          </w:tcPr>
          <w:p w14:paraId="1663A194">
            <w:pPr>
              <w:rPr>
                <w:rFonts w:ascii="Arial"/>
                <w:sz w:val="21"/>
              </w:rPr>
            </w:pPr>
          </w:p>
        </w:tc>
        <w:tc>
          <w:tcPr>
            <w:tcW w:w="702" w:type="dxa"/>
            <w:vAlign w:val="top"/>
          </w:tcPr>
          <w:p w14:paraId="711BCAD7">
            <w:pPr>
              <w:rPr>
                <w:rFonts w:ascii="Arial"/>
                <w:sz w:val="21"/>
              </w:rPr>
            </w:pPr>
          </w:p>
        </w:tc>
        <w:tc>
          <w:tcPr>
            <w:tcW w:w="702" w:type="dxa"/>
            <w:vAlign w:val="top"/>
          </w:tcPr>
          <w:p w14:paraId="1DAA8FF1">
            <w:pPr>
              <w:rPr>
                <w:rFonts w:ascii="Arial"/>
                <w:sz w:val="21"/>
              </w:rPr>
            </w:pPr>
          </w:p>
        </w:tc>
        <w:tc>
          <w:tcPr>
            <w:tcW w:w="702" w:type="dxa"/>
            <w:vAlign w:val="top"/>
          </w:tcPr>
          <w:p w14:paraId="1A70B4D5">
            <w:pPr>
              <w:rPr>
                <w:rFonts w:ascii="Arial"/>
                <w:sz w:val="21"/>
              </w:rPr>
            </w:pPr>
          </w:p>
        </w:tc>
        <w:tc>
          <w:tcPr>
            <w:tcW w:w="1031" w:type="dxa"/>
            <w:vAlign w:val="top"/>
          </w:tcPr>
          <w:p w14:paraId="218C814E">
            <w:pPr>
              <w:rPr>
                <w:rFonts w:ascii="Arial"/>
                <w:sz w:val="21"/>
              </w:rPr>
            </w:pPr>
          </w:p>
        </w:tc>
        <w:tc>
          <w:tcPr>
            <w:tcW w:w="1030" w:type="dxa"/>
            <w:vAlign w:val="top"/>
          </w:tcPr>
          <w:p w14:paraId="73E86FD2">
            <w:pPr>
              <w:rPr>
                <w:rFonts w:ascii="Arial"/>
                <w:sz w:val="21"/>
              </w:rPr>
            </w:pPr>
          </w:p>
        </w:tc>
        <w:tc>
          <w:tcPr>
            <w:tcW w:w="1031" w:type="dxa"/>
            <w:vAlign w:val="top"/>
          </w:tcPr>
          <w:p w14:paraId="2D575A01">
            <w:pPr>
              <w:rPr>
                <w:rFonts w:ascii="Arial"/>
                <w:sz w:val="21"/>
              </w:rPr>
            </w:pPr>
          </w:p>
        </w:tc>
        <w:tc>
          <w:tcPr>
            <w:tcW w:w="1188" w:type="dxa"/>
            <w:tcBorders>
              <w:right w:val="single" w:color="000000" w:sz="6" w:space="0"/>
            </w:tcBorders>
            <w:vAlign w:val="top"/>
          </w:tcPr>
          <w:p w14:paraId="4C6519BF">
            <w:pPr>
              <w:rPr>
                <w:rFonts w:ascii="Arial"/>
                <w:sz w:val="21"/>
              </w:rPr>
            </w:pPr>
          </w:p>
        </w:tc>
      </w:tr>
      <w:tr w14:paraId="1C94E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88A76E7">
            <w:pPr>
              <w:rPr>
                <w:rFonts w:ascii="Arial"/>
                <w:sz w:val="21"/>
              </w:rPr>
            </w:pPr>
          </w:p>
        </w:tc>
        <w:tc>
          <w:tcPr>
            <w:tcW w:w="1346" w:type="dxa"/>
            <w:vAlign w:val="top"/>
          </w:tcPr>
          <w:p w14:paraId="213BE486">
            <w:pPr>
              <w:rPr>
                <w:rFonts w:ascii="Arial"/>
                <w:sz w:val="21"/>
              </w:rPr>
            </w:pPr>
          </w:p>
        </w:tc>
        <w:tc>
          <w:tcPr>
            <w:tcW w:w="1182" w:type="dxa"/>
            <w:vAlign w:val="top"/>
          </w:tcPr>
          <w:p w14:paraId="55CE6599">
            <w:pPr>
              <w:rPr>
                <w:rFonts w:ascii="Arial"/>
                <w:sz w:val="21"/>
              </w:rPr>
            </w:pPr>
          </w:p>
        </w:tc>
        <w:tc>
          <w:tcPr>
            <w:tcW w:w="702" w:type="dxa"/>
            <w:vAlign w:val="top"/>
          </w:tcPr>
          <w:p w14:paraId="1E341C11">
            <w:pPr>
              <w:rPr>
                <w:rFonts w:ascii="Arial"/>
                <w:sz w:val="21"/>
              </w:rPr>
            </w:pPr>
          </w:p>
        </w:tc>
        <w:tc>
          <w:tcPr>
            <w:tcW w:w="702" w:type="dxa"/>
            <w:vAlign w:val="top"/>
          </w:tcPr>
          <w:p w14:paraId="310E5A8A">
            <w:pPr>
              <w:rPr>
                <w:rFonts w:ascii="Arial"/>
                <w:sz w:val="21"/>
              </w:rPr>
            </w:pPr>
          </w:p>
        </w:tc>
        <w:tc>
          <w:tcPr>
            <w:tcW w:w="702" w:type="dxa"/>
            <w:vAlign w:val="top"/>
          </w:tcPr>
          <w:p w14:paraId="34327572">
            <w:pPr>
              <w:rPr>
                <w:rFonts w:ascii="Arial"/>
                <w:sz w:val="21"/>
              </w:rPr>
            </w:pPr>
          </w:p>
        </w:tc>
        <w:tc>
          <w:tcPr>
            <w:tcW w:w="1031" w:type="dxa"/>
            <w:vAlign w:val="top"/>
          </w:tcPr>
          <w:p w14:paraId="69CC232D">
            <w:pPr>
              <w:rPr>
                <w:rFonts w:ascii="Arial"/>
                <w:sz w:val="21"/>
              </w:rPr>
            </w:pPr>
          </w:p>
        </w:tc>
        <w:tc>
          <w:tcPr>
            <w:tcW w:w="1030" w:type="dxa"/>
            <w:vAlign w:val="top"/>
          </w:tcPr>
          <w:p w14:paraId="74CE2322">
            <w:pPr>
              <w:rPr>
                <w:rFonts w:ascii="Arial"/>
                <w:sz w:val="21"/>
              </w:rPr>
            </w:pPr>
          </w:p>
        </w:tc>
        <w:tc>
          <w:tcPr>
            <w:tcW w:w="1031" w:type="dxa"/>
            <w:vAlign w:val="top"/>
          </w:tcPr>
          <w:p w14:paraId="1F22AA8E">
            <w:pPr>
              <w:rPr>
                <w:rFonts w:ascii="Arial"/>
                <w:sz w:val="21"/>
              </w:rPr>
            </w:pPr>
          </w:p>
        </w:tc>
        <w:tc>
          <w:tcPr>
            <w:tcW w:w="1188" w:type="dxa"/>
            <w:tcBorders>
              <w:right w:val="single" w:color="000000" w:sz="6" w:space="0"/>
            </w:tcBorders>
            <w:vAlign w:val="top"/>
          </w:tcPr>
          <w:p w14:paraId="171B0285">
            <w:pPr>
              <w:rPr>
                <w:rFonts w:ascii="Arial"/>
                <w:sz w:val="21"/>
              </w:rPr>
            </w:pPr>
          </w:p>
        </w:tc>
      </w:tr>
      <w:tr w14:paraId="56BE8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5F5CB916">
            <w:pPr>
              <w:rPr>
                <w:rFonts w:ascii="Arial"/>
                <w:sz w:val="21"/>
              </w:rPr>
            </w:pPr>
          </w:p>
        </w:tc>
        <w:tc>
          <w:tcPr>
            <w:tcW w:w="1346" w:type="dxa"/>
            <w:vAlign w:val="top"/>
          </w:tcPr>
          <w:p w14:paraId="1C43DB78">
            <w:pPr>
              <w:rPr>
                <w:rFonts w:ascii="Arial"/>
                <w:sz w:val="21"/>
              </w:rPr>
            </w:pPr>
          </w:p>
        </w:tc>
        <w:tc>
          <w:tcPr>
            <w:tcW w:w="1182" w:type="dxa"/>
            <w:vAlign w:val="top"/>
          </w:tcPr>
          <w:p w14:paraId="342C5DA1">
            <w:pPr>
              <w:rPr>
                <w:rFonts w:ascii="Arial"/>
                <w:sz w:val="21"/>
              </w:rPr>
            </w:pPr>
          </w:p>
        </w:tc>
        <w:tc>
          <w:tcPr>
            <w:tcW w:w="702" w:type="dxa"/>
            <w:vAlign w:val="top"/>
          </w:tcPr>
          <w:p w14:paraId="15EBFDC3">
            <w:pPr>
              <w:rPr>
                <w:rFonts w:ascii="Arial"/>
                <w:sz w:val="21"/>
              </w:rPr>
            </w:pPr>
          </w:p>
        </w:tc>
        <w:tc>
          <w:tcPr>
            <w:tcW w:w="702" w:type="dxa"/>
            <w:vAlign w:val="top"/>
          </w:tcPr>
          <w:p w14:paraId="06A5F543">
            <w:pPr>
              <w:rPr>
                <w:rFonts w:ascii="Arial"/>
                <w:sz w:val="21"/>
              </w:rPr>
            </w:pPr>
          </w:p>
        </w:tc>
        <w:tc>
          <w:tcPr>
            <w:tcW w:w="702" w:type="dxa"/>
            <w:vAlign w:val="top"/>
          </w:tcPr>
          <w:p w14:paraId="1814D78D">
            <w:pPr>
              <w:rPr>
                <w:rFonts w:ascii="Arial"/>
                <w:sz w:val="21"/>
              </w:rPr>
            </w:pPr>
          </w:p>
        </w:tc>
        <w:tc>
          <w:tcPr>
            <w:tcW w:w="1031" w:type="dxa"/>
            <w:vAlign w:val="top"/>
          </w:tcPr>
          <w:p w14:paraId="03DFCEFE">
            <w:pPr>
              <w:rPr>
                <w:rFonts w:ascii="Arial"/>
                <w:sz w:val="21"/>
              </w:rPr>
            </w:pPr>
          </w:p>
        </w:tc>
        <w:tc>
          <w:tcPr>
            <w:tcW w:w="1030" w:type="dxa"/>
            <w:vAlign w:val="top"/>
          </w:tcPr>
          <w:p w14:paraId="2D2DF3F8">
            <w:pPr>
              <w:rPr>
                <w:rFonts w:ascii="Arial"/>
                <w:sz w:val="21"/>
              </w:rPr>
            </w:pPr>
          </w:p>
        </w:tc>
        <w:tc>
          <w:tcPr>
            <w:tcW w:w="1031" w:type="dxa"/>
            <w:vAlign w:val="top"/>
          </w:tcPr>
          <w:p w14:paraId="2148480C">
            <w:pPr>
              <w:rPr>
                <w:rFonts w:ascii="Arial"/>
                <w:sz w:val="21"/>
              </w:rPr>
            </w:pPr>
          </w:p>
        </w:tc>
        <w:tc>
          <w:tcPr>
            <w:tcW w:w="1188" w:type="dxa"/>
            <w:tcBorders>
              <w:right w:val="single" w:color="000000" w:sz="6" w:space="0"/>
            </w:tcBorders>
            <w:vAlign w:val="top"/>
          </w:tcPr>
          <w:p w14:paraId="148F5A53">
            <w:pPr>
              <w:rPr>
                <w:rFonts w:ascii="Arial"/>
                <w:sz w:val="21"/>
              </w:rPr>
            </w:pPr>
          </w:p>
        </w:tc>
      </w:tr>
      <w:tr w14:paraId="5152A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7CB326E8">
            <w:pPr>
              <w:rPr>
                <w:rFonts w:ascii="Arial"/>
                <w:sz w:val="21"/>
              </w:rPr>
            </w:pPr>
          </w:p>
        </w:tc>
        <w:tc>
          <w:tcPr>
            <w:tcW w:w="1346" w:type="dxa"/>
            <w:vAlign w:val="top"/>
          </w:tcPr>
          <w:p w14:paraId="5752BD25">
            <w:pPr>
              <w:rPr>
                <w:rFonts w:ascii="Arial"/>
                <w:sz w:val="21"/>
              </w:rPr>
            </w:pPr>
          </w:p>
        </w:tc>
        <w:tc>
          <w:tcPr>
            <w:tcW w:w="1182" w:type="dxa"/>
            <w:vAlign w:val="top"/>
          </w:tcPr>
          <w:p w14:paraId="1184C9A6">
            <w:pPr>
              <w:rPr>
                <w:rFonts w:ascii="Arial"/>
                <w:sz w:val="21"/>
              </w:rPr>
            </w:pPr>
          </w:p>
        </w:tc>
        <w:tc>
          <w:tcPr>
            <w:tcW w:w="702" w:type="dxa"/>
            <w:vAlign w:val="top"/>
          </w:tcPr>
          <w:p w14:paraId="797C34BC">
            <w:pPr>
              <w:rPr>
                <w:rFonts w:ascii="Arial"/>
                <w:sz w:val="21"/>
              </w:rPr>
            </w:pPr>
          </w:p>
        </w:tc>
        <w:tc>
          <w:tcPr>
            <w:tcW w:w="702" w:type="dxa"/>
            <w:vAlign w:val="top"/>
          </w:tcPr>
          <w:p w14:paraId="14356FE1">
            <w:pPr>
              <w:rPr>
                <w:rFonts w:ascii="Arial"/>
                <w:sz w:val="21"/>
              </w:rPr>
            </w:pPr>
          </w:p>
        </w:tc>
        <w:tc>
          <w:tcPr>
            <w:tcW w:w="702" w:type="dxa"/>
            <w:vAlign w:val="top"/>
          </w:tcPr>
          <w:p w14:paraId="06A283BC">
            <w:pPr>
              <w:rPr>
                <w:rFonts w:ascii="Arial"/>
                <w:sz w:val="21"/>
              </w:rPr>
            </w:pPr>
          </w:p>
        </w:tc>
        <w:tc>
          <w:tcPr>
            <w:tcW w:w="1031" w:type="dxa"/>
            <w:vAlign w:val="top"/>
          </w:tcPr>
          <w:p w14:paraId="547A3DD2">
            <w:pPr>
              <w:rPr>
                <w:rFonts w:ascii="Arial"/>
                <w:sz w:val="21"/>
              </w:rPr>
            </w:pPr>
          </w:p>
        </w:tc>
        <w:tc>
          <w:tcPr>
            <w:tcW w:w="1030" w:type="dxa"/>
            <w:vAlign w:val="top"/>
          </w:tcPr>
          <w:p w14:paraId="762A6ADF">
            <w:pPr>
              <w:rPr>
                <w:rFonts w:ascii="Arial"/>
                <w:sz w:val="21"/>
              </w:rPr>
            </w:pPr>
          </w:p>
        </w:tc>
        <w:tc>
          <w:tcPr>
            <w:tcW w:w="1031" w:type="dxa"/>
            <w:vAlign w:val="top"/>
          </w:tcPr>
          <w:p w14:paraId="2B5A282A">
            <w:pPr>
              <w:rPr>
                <w:rFonts w:ascii="Arial"/>
                <w:sz w:val="21"/>
              </w:rPr>
            </w:pPr>
          </w:p>
        </w:tc>
        <w:tc>
          <w:tcPr>
            <w:tcW w:w="1188" w:type="dxa"/>
            <w:tcBorders>
              <w:right w:val="single" w:color="000000" w:sz="6" w:space="0"/>
            </w:tcBorders>
            <w:vAlign w:val="top"/>
          </w:tcPr>
          <w:p w14:paraId="1187C863">
            <w:pPr>
              <w:rPr>
                <w:rFonts w:ascii="Arial"/>
                <w:sz w:val="21"/>
              </w:rPr>
            </w:pPr>
          </w:p>
        </w:tc>
      </w:tr>
      <w:tr w14:paraId="2319E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200D6FEE">
            <w:pPr>
              <w:rPr>
                <w:rFonts w:ascii="Arial"/>
                <w:sz w:val="21"/>
              </w:rPr>
            </w:pPr>
          </w:p>
        </w:tc>
        <w:tc>
          <w:tcPr>
            <w:tcW w:w="1346" w:type="dxa"/>
            <w:vAlign w:val="top"/>
          </w:tcPr>
          <w:p w14:paraId="162E36FA">
            <w:pPr>
              <w:rPr>
                <w:rFonts w:ascii="Arial"/>
                <w:sz w:val="21"/>
              </w:rPr>
            </w:pPr>
          </w:p>
        </w:tc>
        <w:tc>
          <w:tcPr>
            <w:tcW w:w="1182" w:type="dxa"/>
            <w:vAlign w:val="top"/>
          </w:tcPr>
          <w:p w14:paraId="5C967379">
            <w:pPr>
              <w:rPr>
                <w:rFonts w:ascii="Arial"/>
                <w:sz w:val="21"/>
              </w:rPr>
            </w:pPr>
          </w:p>
        </w:tc>
        <w:tc>
          <w:tcPr>
            <w:tcW w:w="702" w:type="dxa"/>
            <w:vAlign w:val="top"/>
          </w:tcPr>
          <w:p w14:paraId="6FD34695">
            <w:pPr>
              <w:rPr>
                <w:rFonts w:ascii="Arial"/>
                <w:sz w:val="21"/>
              </w:rPr>
            </w:pPr>
          </w:p>
        </w:tc>
        <w:tc>
          <w:tcPr>
            <w:tcW w:w="702" w:type="dxa"/>
            <w:vAlign w:val="top"/>
          </w:tcPr>
          <w:p w14:paraId="5EFB369E">
            <w:pPr>
              <w:rPr>
                <w:rFonts w:ascii="Arial"/>
                <w:sz w:val="21"/>
              </w:rPr>
            </w:pPr>
          </w:p>
        </w:tc>
        <w:tc>
          <w:tcPr>
            <w:tcW w:w="702" w:type="dxa"/>
            <w:vAlign w:val="top"/>
          </w:tcPr>
          <w:p w14:paraId="1372F490">
            <w:pPr>
              <w:rPr>
                <w:rFonts w:ascii="Arial"/>
                <w:sz w:val="21"/>
              </w:rPr>
            </w:pPr>
          </w:p>
        </w:tc>
        <w:tc>
          <w:tcPr>
            <w:tcW w:w="1031" w:type="dxa"/>
            <w:vAlign w:val="top"/>
          </w:tcPr>
          <w:p w14:paraId="28AFC931">
            <w:pPr>
              <w:rPr>
                <w:rFonts w:ascii="Arial"/>
                <w:sz w:val="21"/>
              </w:rPr>
            </w:pPr>
          </w:p>
        </w:tc>
        <w:tc>
          <w:tcPr>
            <w:tcW w:w="1030" w:type="dxa"/>
            <w:vAlign w:val="top"/>
          </w:tcPr>
          <w:p w14:paraId="3F50A76C">
            <w:pPr>
              <w:rPr>
                <w:rFonts w:ascii="Arial"/>
                <w:sz w:val="21"/>
              </w:rPr>
            </w:pPr>
          </w:p>
        </w:tc>
        <w:tc>
          <w:tcPr>
            <w:tcW w:w="1031" w:type="dxa"/>
            <w:vAlign w:val="top"/>
          </w:tcPr>
          <w:p w14:paraId="22037EFD">
            <w:pPr>
              <w:rPr>
                <w:rFonts w:ascii="Arial"/>
                <w:sz w:val="21"/>
              </w:rPr>
            </w:pPr>
          </w:p>
        </w:tc>
        <w:tc>
          <w:tcPr>
            <w:tcW w:w="1188" w:type="dxa"/>
            <w:tcBorders>
              <w:right w:val="single" w:color="000000" w:sz="6" w:space="0"/>
            </w:tcBorders>
            <w:vAlign w:val="top"/>
          </w:tcPr>
          <w:p w14:paraId="7FD5D2AA">
            <w:pPr>
              <w:rPr>
                <w:rFonts w:ascii="Arial"/>
                <w:sz w:val="21"/>
              </w:rPr>
            </w:pPr>
          </w:p>
        </w:tc>
      </w:tr>
      <w:tr w14:paraId="79ADA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1355DB80">
            <w:pPr>
              <w:rPr>
                <w:rFonts w:ascii="Arial"/>
                <w:sz w:val="21"/>
              </w:rPr>
            </w:pPr>
          </w:p>
        </w:tc>
        <w:tc>
          <w:tcPr>
            <w:tcW w:w="1346" w:type="dxa"/>
            <w:vAlign w:val="top"/>
          </w:tcPr>
          <w:p w14:paraId="722FC1D7">
            <w:pPr>
              <w:rPr>
                <w:rFonts w:ascii="Arial"/>
                <w:sz w:val="21"/>
              </w:rPr>
            </w:pPr>
          </w:p>
        </w:tc>
        <w:tc>
          <w:tcPr>
            <w:tcW w:w="1182" w:type="dxa"/>
            <w:vAlign w:val="top"/>
          </w:tcPr>
          <w:p w14:paraId="30DDBA2E">
            <w:pPr>
              <w:rPr>
                <w:rFonts w:ascii="Arial"/>
                <w:sz w:val="21"/>
              </w:rPr>
            </w:pPr>
          </w:p>
        </w:tc>
        <w:tc>
          <w:tcPr>
            <w:tcW w:w="702" w:type="dxa"/>
            <w:vAlign w:val="top"/>
          </w:tcPr>
          <w:p w14:paraId="3B6C58C8">
            <w:pPr>
              <w:rPr>
                <w:rFonts w:ascii="Arial"/>
                <w:sz w:val="21"/>
              </w:rPr>
            </w:pPr>
          </w:p>
        </w:tc>
        <w:tc>
          <w:tcPr>
            <w:tcW w:w="702" w:type="dxa"/>
            <w:vAlign w:val="top"/>
          </w:tcPr>
          <w:p w14:paraId="397C8BC0">
            <w:pPr>
              <w:rPr>
                <w:rFonts w:ascii="Arial"/>
                <w:sz w:val="21"/>
              </w:rPr>
            </w:pPr>
          </w:p>
        </w:tc>
        <w:tc>
          <w:tcPr>
            <w:tcW w:w="702" w:type="dxa"/>
            <w:vAlign w:val="top"/>
          </w:tcPr>
          <w:p w14:paraId="16218557">
            <w:pPr>
              <w:rPr>
                <w:rFonts w:ascii="Arial"/>
                <w:sz w:val="21"/>
              </w:rPr>
            </w:pPr>
          </w:p>
        </w:tc>
        <w:tc>
          <w:tcPr>
            <w:tcW w:w="1031" w:type="dxa"/>
            <w:vAlign w:val="top"/>
          </w:tcPr>
          <w:p w14:paraId="4C7C48E7">
            <w:pPr>
              <w:rPr>
                <w:rFonts w:ascii="Arial"/>
                <w:sz w:val="21"/>
              </w:rPr>
            </w:pPr>
          </w:p>
        </w:tc>
        <w:tc>
          <w:tcPr>
            <w:tcW w:w="1030" w:type="dxa"/>
            <w:vAlign w:val="top"/>
          </w:tcPr>
          <w:p w14:paraId="321BAAE5">
            <w:pPr>
              <w:rPr>
                <w:rFonts w:ascii="Arial"/>
                <w:sz w:val="21"/>
              </w:rPr>
            </w:pPr>
          </w:p>
        </w:tc>
        <w:tc>
          <w:tcPr>
            <w:tcW w:w="1031" w:type="dxa"/>
            <w:vAlign w:val="top"/>
          </w:tcPr>
          <w:p w14:paraId="2720AA71">
            <w:pPr>
              <w:rPr>
                <w:rFonts w:ascii="Arial"/>
                <w:sz w:val="21"/>
              </w:rPr>
            </w:pPr>
          </w:p>
        </w:tc>
        <w:tc>
          <w:tcPr>
            <w:tcW w:w="1188" w:type="dxa"/>
            <w:tcBorders>
              <w:right w:val="single" w:color="000000" w:sz="6" w:space="0"/>
            </w:tcBorders>
            <w:vAlign w:val="top"/>
          </w:tcPr>
          <w:p w14:paraId="2571D8E1">
            <w:pPr>
              <w:rPr>
                <w:rFonts w:ascii="Arial"/>
                <w:sz w:val="21"/>
              </w:rPr>
            </w:pPr>
          </w:p>
        </w:tc>
      </w:tr>
      <w:tr w14:paraId="0AF35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0F5F5638">
            <w:pPr>
              <w:rPr>
                <w:rFonts w:ascii="Arial"/>
                <w:sz w:val="21"/>
              </w:rPr>
            </w:pPr>
          </w:p>
        </w:tc>
        <w:tc>
          <w:tcPr>
            <w:tcW w:w="1346" w:type="dxa"/>
            <w:vAlign w:val="top"/>
          </w:tcPr>
          <w:p w14:paraId="4BAE11B5">
            <w:pPr>
              <w:rPr>
                <w:rFonts w:ascii="Arial"/>
                <w:sz w:val="21"/>
              </w:rPr>
            </w:pPr>
          </w:p>
        </w:tc>
        <w:tc>
          <w:tcPr>
            <w:tcW w:w="1182" w:type="dxa"/>
            <w:vAlign w:val="top"/>
          </w:tcPr>
          <w:p w14:paraId="4BC5E221">
            <w:pPr>
              <w:rPr>
                <w:rFonts w:ascii="Arial"/>
                <w:sz w:val="21"/>
              </w:rPr>
            </w:pPr>
          </w:p>
        </w:tc>
        <w:tc>
          <w:tcPr>
            <w:tcW w:w="702" w:type="dxa"/>
            <w:vAlign w:val="top"/>
          </w:tcPr>
          <w:p w14:paraId="72278579">
            <w:pPr>
              <w:rPr>
                <w:rFonts w:ascii="Arial"/>
                <w:sz w:val="21"/>
              </w:rPr>
            </w:pPr>
          </w:p>
        </w:tc>
        <w:tc>
          <w:tcPr>
            <w:tcW w:w="702" w:type="dxa"/>
            <w:vAlign w:val="top"/>
          </w:tcPr>
          <w:p w14:paraId="0D19FF2C">
            <w:pPr>
              <w:rPr>
                <w:rFonts w:ascii="Arial"/>
                <w:sz w:val="21"/>
              </w:rPr>
            </w:pPr>
          </w:p>
        </w:tc>
        <w:tc>
          <w:tcPr>
            <w:tcW w:w="702" w:type="dxa"/>
            <w:vAlign w:val="top"/>
          </w:tcPr>
          <w:p w14:paraId="37AC34C7">
            <w:pPr>
              <w:rPr>
                <w:rFonts w:ascii="Arial"/>
                <w:sz w:val="21"/>
              </w:rPr>
            </w:pPr>
          </w:p>
        </w:tc>
        <w:tc>
          <w:tcPr>
            <w:tcW w:w="1031" w:type="dxa"/>
            <w:vAlign w:val="top"/>
          </w:tcPr>
          <w:p w14:paraId="144C29AB">
            <w:pPr>
              <w:rPr>
                <w:rFonts w:ascii="Arial"/>
                <w:sz w:val="21"/>
              </w:rPr>
            </w:pPr>
          </w:p>
        </w:tc>
        <w:tc>
          <w:tcPr>
            <w:tcW w:w="1030" w:type="dxa"/>
            <w:vAlign w:val="top"/>
          </w:tcPr>
          <w:p w14:paraId="5ED9E33B">
            <w:pPr>
              <w:rPr>
                <w:rFonts w:ascii="Arial"/>
                <w:sz w:val="21"/>
              </w:rPr>
            </w:pPr>
          </w:p>
        </w:tc>
        <w:tc>
          <w:tcPr>
            <w:tcW w:w="1031" w:type="dxa"/>
            <w:vAlign w:val="top"/>
          </w:tcPr>
          <w:p w14:paraId="2D0755C8">
            <w:pPr>
              <w:rPr>
                <w:rFonts w:ascii="Arial"/>
                <w:sz w:val="21"/>
              </w:rPr>
            </w:pPr>
          </w:p>
        </w:tc>
        <w:tc>
          <w:tcPr>
            <w:tcW w:w="1188" w:type="dxa"/>
            <w:tcBorders>
              <w:right w:val="single" w:color="000000" w:sz="6" w:space="0"/>
            </w:tcBorders>
            <w:vAlign w:val="top"/>
          </w:tcPr>
          <w:p w14:paraId="623B15D0">
            <w:pPr>
              <w:rPr>
                <w:rFonts w:ascii="Arial"/>
                <w:sz w:val="21"/>
              </w:rPr>
            </w:pPr>
          </w:p>
        </w:tc>
      </w:tr>
      <w:tr w14:paraId="77189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072DB2D1">
            <w:pPr>
              <w:rPr>
                <w:rFonts w:ascii="Arial"/>
                <w:sz w:val="21"/>
              </w:rPr>
            </w:pPr>
          </w:p>
        </w:tc>
        <w:tc>
          <w:tcPr>
            <w:tcW w:w="1346" w:type="dxa"/>
            <w:vAlign w:val="top"/>
          </w:tcPr>
          <w:p w14:paraId="3F33129B">
            <w:pPr>
              <w:rPr>
                <w:rFonts w:ascii="Arial"/>
                <w:sz w:val="21"/>
              </w:rPr>
            </w:pPr>
          </w:p>
        </w:tc>
        <w:tc>
          <w:tcPr>
            <w:tcW w:w="1182" w:type="dxa"/>
            <w:vAlign w:val="top"/>
          </w:tcPr>
          <w:p w14:paraId="57E755DA">
            <w:pPr>
              <w:rPr>
                <w:rFonts w:ascii="Arial"/>
                <w:sz w:val="21"/>
              </w:rPr>
            </w:pPr>
          </w:p>
        </w:tc>
        <w:tc>
          <w:tcPr>
            <w:tcW w:w="702" w:type="dxa"/>
            <w:vAlign w:val="top"/>
          </w:tcPr>
          <w:p w14:paraId="4425DD47">
            <w:pPr>
              <w:rPr>
                <w:rFonts w:ascii="Arial"/>
                <w:sz w:val="21"/>
              </w:rPr>
            </w:pPr>
          </w:p>
        </w:tc>
        <w:tc>
          <w:tcPr>
            <w:tcW w:w="702" w:type="dxa"/>
            <w:vAlign w:val="top"/>
          </w:tcPr>
          <w:p w14:paraId="6788EE49">
            <w:pPr>
              <w:rPr>
                <w:rFonts w:ascii="Arial"/>
                <w:sz w:val="21"/>
              </w:rPr>
            </w:pPr>
          </w:p>
        </w:tc>
        <w:tc>
          <w:tcPr>
            <w:tcW w:w="702" w:type="dxa"/>
            <w:vAlign w:val="top"/>
          </w:tcPr>
          <w:p w14:paraId="1D8110C8">
            <w:pPr>
              <w:rPr>
                <w:rFonts w:ascii="Arial"/>
                <w:sz w:val="21"/>
              </w:rPr>
            </w:pPr>
          </w:p>
        </w:tc>
        <w:tc>
          <w:tcPr>
            <w:tcW w:w="1031" w:type="dxa"/>
            <w:vAlign w:val="top"/>
          </w:tcPr>
          <w:p w14:paraId="0A539BC0">
            <w:pPr>
              <w:rPr>
                <w:rFonts w:ascii="Arial"/>
                <w:sz w:val="21"/>
              </w:rPr>
            </w:pPr>
          </w:p>
        </w:tc>
        <w:tc>
          <w:tcPr>
            <w:tcW w:w="1030" w:type="dxa"/>
            <w:vAlign w:val="top"/>
          </w:tcPr>
          <w:p w14:paraId="260F8269">
            <w:pPr>
              <w:rPr>
                <w:rFonts w:ascii="Arial"/>
                <w:sz w:val="21"/>
              </w:rPr>
            </w:pPr>
          </w:p>
        </w:tc>
        <w:tc>
          <w:tcPr>
            <w:tcW w:w="1031" w:type="dxa"/>
            <w:vAlign w:val="top"/>
          </w:tcPr>
          <w:p w14:paraId="5AB3C5EF">
            <w:pPr>
              <w:rPr>
                <w:rFonts w:ascii="Arial"/>
                <w:sz w:val="21"/>
              </w:rPr>
            </w:pPr>
          </w:p>
        </w:tc>
        <w:tc>
          <w:tcPr>
            <w:tcW w:w="1188" w:type="dxa"/>
            <w:tcBorders>
              <w:right w:val="single" w:color="000000" w:sz="6" w:space="0"/>
            </w:tcBorders>
            <w:vAlign w:val="top"/>
          </w:tcPr>
          <w:p w14:paraId="79E788A7">
            <w:pPr>
              <w:rPr>
                <w:rFonts w:ascii="Arial"/>
                <w:sz w:val="21"/>
              </w:rPr>
            </w:pPr>
          </w:p>
        </w:tc>
      </w:tr>
      <w:tr w14:paraId="42FB4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1695FA7A">
            <w:pPr>
              <w:rPr>
                <w:rFonts w:ascii="Arial"/>
                <w:sz w:val="21"/>
              </w:rPr>
            </w:pPr>
          </w:p>
        </w:tc>
        <w:tc>
          <w:tcPr>
            <w:tcW w:w="1346" w:type="dxa"/>
            <w:vAlign w:val="top"/>
          </w:tcPr>
          <w:p w14:paraId="569678DA">
            <w:pPr>
              <w:rPr>
                <w:rFonts w:ascii="Arial"/>
                <w:sz w:val="21"/>
              </w:rPr>
            </w:pPr>
          </w:p>
        </w:tc>
        <w:tc>
          <w:tcPr>
            <w:tcW w:w="1182" w:type="dxa"/>
            <w:vAlign w:val="top"/>
          </w:tcPr>
          <w:p w14:paraId="0F6FDD6F">
            <w:pPr>
              <w:rPr>
                <w:rFonts w:ascii="Arial"/>
                <w:sz w:val="21"/>
              </w:rPr>
            </w:pPr>
          </w:p>
        </w:tc>
        <w:tc>
          <w:tcPr>
            <w:tcW w:w="702" w:type="dxa"/>
            <w:vAlign w:val="top"/>
          </w:tcPr>
          <w:p w14:paraId="342DFB58">
            <w:pPr>
              <w:rPr>
                <w:rFonts w:ascii="Arial"/>
                <w:sz w:val="21"/>
              </w:rPr>
            </w:pPr>
          </w:p>
        </w:tc>
        <w:tc>
          <w:tcPr>
            <w:tcW w:w="702" w:type="dxa"/>
            <w:vAlign w:val="top"/>
          </w:tcPr>
          <w:p w14:paraId="623B7854">
            <w:pPr>
              <w:rPr>
                <w:rFonts w:ascii="Arial"/>
                <w:sz w:val="21"/>
              </w:rPr>
            </w:pPr>
          </w:p>
        </w:tc>
        <w:tc>
          <w:tcPr>
            <w:tcW w:w="702" w:type="dxa"/>
            <w:vAlign w:val="top"/>
          </w:tcPr>
          <w:p w14:paraId="671B7748">
            <w:pPr>
              <w:rPr>
                <w:rFonts w:ascii="Arial"/>
                <w:sz w:val="21"/>
              </w:rPr>
            </w:pPr>
          </w:p>
        </w:tc>
        <w:tc>
          <w:tcPr>
            <w:tcW w:w="1031" w:type="dxa"/>
            <w:vAlign w:val="top"/>
          </w:tcPr>
          <w:p w14:paraId="77564692">
            <w:pPr>
              <w:rPr>
                <w:rFonts w:ascii="Arial"/>
                <w:sz w:val="21"/>
              </w:rPr>
            </w:pPr>
          </w:p>
        </w:tc>
        <w:tc>
          <w:tcPr>
            <w:tcW w:w="1030" w:type="dxa"/>
            <w:vAlign w:val="top"/>
          </w:tcPr>
          <w:p w14:paraId="5407A99A">
            <w:pPr>
              <w:rPr>
                <w:rFonts w:ascii="Arial"/>
                <w:sz w:val="21"/>
              </w:rPr>
            </w:pPr>
          </w:p>
        </w:tc>
        <w:tc>
          <w:tcPr>
            <w:tcW w:w="1031" w:type="dxa"/>
            <w:vAlign w:val="top"/>
          </w:tcPr>
          <w:p w14:paraId="779BAB44">
            <w:pPr>
              <w:rPr>
                <w:rFonts w:ascii="Arial"/>
                <w:sz w:val="21"/>
              </w:rPr>
            </w:pPr>
          </w:p>
        </w:tc>
        <w:tc>
          <w:tcPr>
            <w:tcW w:w="1188" w:type="dxa"/>
            <w:tcBorders>
              <w:right w:val="single" w:color="000000" w:sz="6" w:space="0"/>
            </w:tcBorders>
            <w:vAlign w:val="top"/>
          </w:tcPr>
          <w:p w14:paraId="7293F506">
            <w:pPr>
              <w:rPr>
                <w:rFonts w:ascii="Arial"/>
                <w:sz w:val="21"/>
              </w:rPr>
            </w:pPr>
          </w:p>
        </w:tc>
      </w:tr>
      <w:tr w14:paraId="401AA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45BC6BC9">
            <w:pPr>
              <w:rPr>
                <w:rFonts w:ascii="Arial"/>
                <w:sz w:val="21"/>
              </w:rPr>
            </w:pPr>
          </w:p>
        </w:tc>
        <w:tc>
          <w:tcPr>
            <w:tcW w:w="1346" w:type="dxa"/>
            <w:vAlign w:val="top"/>
          </w:tcPr>
          <w:p w14:paraId="53217CC9">
            <w:pPr>
              <w:rPr>
                <w:rFonts w:ascii="Arial"/>
                <w:sz w:val="21"/>
              </w:rPr>
            </w:pPr>
          </w:p>
        </w:tc>
        <w:tc>
          <w:tcPr>
            <w:tcW w:w="1182" w:type="dxa"/>
            <w:vAlign w:val="top"/>
          </w:tcPr>
          <w:p w14:paraId="3CD4C54F">
            <w:pPr>
              <w:rPr>
                <w:rFonts w:ascii="Arial"/>
                <w:sz w:val="21"/>
              </w:rPr>
            </w:pPr>
          </w:p>
        </w:tc>
        <w:tc>
          <w:tcPr>
            <w:tcW w:w="702" w:type="dxa"/>
            <w:vAlign w:val="top"/>
          </w:tcPr>
          <w:p w14:paraId="17190F00">
            <w:pPr>
              <w:rPr>
                <w:rFonts w:ascii="Arial"/>
                <w:sz w:val="21"/>
              </w:rPr>
            </w:pPr>
          </w:p>
        </w:tc>
        <w:tc>
          <w:tcPr>
            <w:tcW w:w="702" w:type="dxa"/>
            <w:vAlign w:val="top"/>
          </w:tcPr>
          <w:p w14:paraId="4A94BA39">
            <w:pPr>
              <w:rPr>
                <w:rFonts w:ascii="Arial"/>
                <w:sz w:val="21"/>
              </w:rPr>
            </w:pPr>
          </w:p>
        </w:tc>
        <w:tc>
          <w:tcPr>
            <w:tcW w:w="702" w:type="dxa"/>
            <w:vAlign w:val="top"/>
          </w:tcPr>
          <w:p w14:paraId="128B402C">
            <w:pPr>
              <w:rPr>
                <w:rFonts w:ascii="Arial"/>
                <w:sz w:val="21"/>
              </w:rPr>
            </w:pPr>
          </w:p>
        </w:tc>
        <w:tc>
          <w:tcPr>
            <w:tcW w:w="1031" w:type="dxa"/>
            <w:vAlign w:val="top"/>
          </w:tcPr>
          <w:p w14:paraId="5FA1D65F">
            <w:pPr>
              <w:rPr>
                <w:rFonts w:ascii="Arial"/>
                <w:sz w:val="21"/>
              </w:rPr>
            </w:pPr>
          </w:p>
        </w:tc>
        <w:tc>
          <w:tcPr>
            <w:tcW w:w="1030" w:type="dxa"/>
            <w:vAlign w:val="top"/>
          </w:tcPr>
          <w:p w14:paraId="381701AE">
            <w:pPr>
              <w:rPr>
                <w:rFonts w:ascii="Arial"/>
                <w:sz w:val="21"/>
              </w:rPr>
            </w:pPr>
          </w:p>
        </w:tc>
        <w:tc>
          <w:tcPr>
            <w:tcW w:w="1031" w:type="dxa"/>
            <w:vAlign w:val="top"/>
          </w:tcPr>
          <w:p w14:paraId="0E8686EB">
            <w:pPr>
              <w:rPr>
                <w:rFonts w:ascii="Arial"/>
                <w:sz w:val="21"/>
              </w:rPr>
            </w:pPr>
          </w:p>
        </w:tc>
        <w:tc>
          <w:tcPr>
            <w:tcW w:w="1188" w:type="dxa"/>
            <w:tcBorders>
              <w:right w:val="single" w:color="000000" w:sz="6" w:space="0"/>
            </w:tcBorders>
            <w:vAlign w:val="top"/>
          </w:tcPr>
          <w:p w14:paraId="3D981D7F">
            <w:pPr>
              <w:rPr>
                <w:rFonts w:ascii="Arial"/>
                <w:sz w:val="21"/>
              </w:rPr>
            </w:pPr>
          </w:p>
        </w:tc>
      </w:tr>
      <w:tr w14:paraId="5FC9A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7442EE1D">
            <w:pPr>
              <w:rPr>
                <w:rFonts w:ascii="Arial"/>
                <w:sz w:val="21"/>
              </w:rPr>
            </w:pPr>
          </w:p>
        </w:tc>
        <w:tc>
          <w:tcPr>
            <w:tcW w:w="1346" w:type="dxa"/>
            <w:vAlign w:val="top"/>
          </w:tcPr>
          <w:p w14:paraId="06AF8234">
            <w:pPr>
              <w:rPr>
                <w:rFonts w:ascii="Arial"/>
                <w:sz w:val="21"/>
              </w:rPr>
            </w:pPr>
          </w:p>
        </w:tc>
        <w:tc>
          <w:tcPr>
            <w:tcW w:w="1182" w:type="dxa"/>
            <w:vAlign w:val="top"/>
          </w:tcPr>
          <w:p w14:paraId="78D8A8F7">
            <w:pPr>
              <w:rPr>
                <w:rFonts w:ascii="Arial"/>
                <w:sz w:val="21"/>
              </w:rPr>
            </w:pPr>
          </w:p>
        </w:tc>
        <w:tc>
          <w:tcPr>
            <w:tcW w:w="702" w:type="dxa"/>
            <w:vAlign w:val="top"/>
          </w:tcPr>
          <w:p w14:paraId="53EF7233">
            <w:pPr>
              <w:rPr>
                <w:rFonts w:ascii="Arial"/>
                <w:sz w:val="21"/>
              </w:rPr>
            </w:pPr>
          </w:p>
        </w:tc>
        <w:tc>
          <w:tcPr>
            <w:tcW w:w="702" w:type="dxa"/>
            <w:vAlign w:val="top"/>
          </w:tcPr>
          <w:p w14:paraId="364ECA41">
            <w:pPr>
              <w:rPr>
                <w:rFonts w:ascii="Arial"/>
                <w:sz w:val="21"/>
              </w:rPr>
            </w:pPr>
          </w:p>
        </w:tc>
        <w:tc>
          <w:tcPr>
            <w:tcW w:w="702" w:type="dxa"/>
            <w:vAlign w:val="top"/>
          </w:tcPr>
          <w:p w14:paraId="296E2AA1">
            <w:pPr>
              <w:rPr>
                <w:rFonts w:ascii="Arial"/>
                <w:sz w:val="21"/>
              </w:rPr>
            </w:pPr>
          </w:p>
        </w:tc>
        <w:tc>
          <w:tcPr>
            <w:tcW w:w="1031" w:type="dxa"/>
            <w:vAlign w:val="top"/>
          </w:tcPr>
          <w:p w14:paraId="5454624C">
            <w:pPr>
              <w:rPr>
                <w:rFonts w:ascii="Arial"/>
                <w:sz w:val="21"/>
              </w:rPr>
            </w:pPr>
          </w:p>
        </w:tc>
        <w:tc>
          <w:tcPr>
            <w:tcW w:w="1030" w:type="dxa"/>
            <w:vAlign w:val="top"/>
          </w:tcPr>
          <w:p w14:paraId="727E09BF">
            <w:pPr>
              <w:rPr>
                <w:rFonts w:ascii="Arial"/>
                <w:sz w:val="21"/>
              </w:rPr>
            </w:pPr>
          </w:p>
        </w:tc>
        <w:tc>
          <w:tcPr>
            <w:tcW w:w="1031" w:type="dxa"/>
            <w:vAlign w:val="top"/>
          </w:tcPr>
          <w:p w14:paraId="4B4FF183">
            <w:pPr>
              <w:rPr>
                <w:rFonts w:ascii="Arial"/>
                <w:sz w:val="21"/>
              </w:rPr>
            </w:pPr>
          </w:p>
        </w:tc>
        <w:tc>
          <w:tcPr>
            <w:tcW w:w="1188" w:type="dxa"/>
            <w:tcBorders>
              <w:right w:val="single" w:color="000000" w:sz="6" w:space="0"/>
            </w:tcBorders>
            <w:vAlign w:val="top"/>
          </w:tcPr>
          <w:p w14:paraId="167C1C9B">
            <w:pPr>
              <w:rPr>
                <w:rFonts w:ascii="Arial"/>
                <w:sz w:val="21"/>
              </w:rPr>
            </w:pPr>
          </w:p>
        </w:tc>
      </w:tr>
      <w:tr w14:paraId="47B76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25" w:type="dxa"/>
            <w:tcBorders>
              <w:left w:val="single" w:color="000000" w:sz="6" w:space="0"/>
            </w:tcBorders>
            <w:vAlign w:val="top"/>
          </w:tcPr>
          <w:p w14:paraId="3CB0D2E6">
            <w:pPr>
              <w:rPr>
                <w:rFonts w:ascii="Arial"/>
                <w:sz w:val="21"/>
              </w:rPr>
            </w:pPr>
          </w:p>
        </w:tc>
        <w:tc>
          <w:tcPr>
            <w:tcW w:w="1346" w:type="dxa"/>
            <w:vAlign w:val="top"/>
          </w:tcPr>
          <w:p w14:paraId="7AECCAE1">
            <w:pPr>
              <w:rPr>
                <w:rFonts w:ascii="Arial"/>
                <w:sz w:val="21"/>
              </w:rPr>
            </w:pPr>
          </w:p>
        </w:tc>
        <w:tc>
          <w:tcPr>
            <w:tcW w:w="1182" w:type="dxa"/>
            <w:vAlign w:val="top"/>
          </w:tcPr>
          <w:p w14:paraId="589E53F0">
            <w:pPr>
              <w:rPr>
                <w:rFonts w:ascii="Arial"/>
                <w:sz w:val="21"/>
              </w:rPr>
            </w:pPr>
          </w:p>
        </w:tc>
        <w:tc>
          <w:tcPr>
            <w:tcW w:w="702" w:type="dxa"/>
            <w:vAlign w:val="top"/>
          </w:tcPr>
          <w:p w14:paraId="0FFBEBCA">
            <w:pPr>
              <w:rPr>
                <w:rFonts w:ascii="Arial"/>
                <w:sz w:val="21"/>
              </w:rPr>
            </w:pPr>
          </w:p>
        </w:tc>
        <w:tc>
          <w:tcPr>
            <w:tcW w:w="702" w:type="dxa"/>
            <w:vAlign w:val="top"/>
          </w:tcPr>
          <w:p w14:paraId="7B3C9E88">
            <w:pPr>
              <w:rPr>
                <w:rFonts w:ascii="Arial"/>
                <w:sz w:val="21"/>
              </w:rPr>
            </w:pPr>
          </w:p>
        </w:tc>
        <w:tc>
          <w:tcPr>
            <w:tcW w:w="702" w:type="dxa"/>
            <w:vAlign w:val="top"/>
          </w:tcPr>
          <w:p w14:paraId="70936277">
            <w:pPr>
              <w:rPr>
                <w:rFonts w:ascii="Arial"/>
                <w:sz w:val="21"/>
              </w:rPr>
            </w:pPr>
          </w:p>
        </w:tc>
        <w:tc>
          <w:tcPr>
            <w:tcW w:w="1031" w:type="dxa"/>
            <w:vAlign w:val="top"/>
          </w:tcPr>
          <w:p w14:paraId="2D15530D">
            <w:pPr>
              <w:rPr>
                <w:rFonts w:ascii="Arial"/>
                <w:sz w:val="21"/>
              </w:rPr>
            </w:pPr>
          </w:p>
        </w:tc>
        <w:tc>
          <w:tcPr>
            <w:tcW w:w="1030" w:type="dxa"/>
            <w:vAlign w:val="top"/>
          </w:tcPr>
          <w:p w14:paraId="503039E6">
            <w:pPr>
              <w:rPr>
                <w:rFonts w:ascii="Arial"/>
                <w:sz w:val="21"/>
              </w:rPr>
            </w:pPr>
          </w:p>
        </w:tc>
        <w:tc>
          <w:tcPr>
            <w:tcW w:w="1031" w:type="dxa"/>
            <w:vAlign w:val="top"/>
          </w:tcPr>
          <w:p w14:paraId="1811406E">
            <w:pPr>
              <w:rPr>
                <w:rFonts w:ascii="Arial"/>
                <w:sz w:val="21"/>
              </w:rPr>
            </w:pPr>
          </w:p>
        </w:tc>
        <w:tc>
          <w:tcPr>
            <w:tcW w:w="1188" w:type="dxa"/>
            <w:tcBorders>
              <w:right w:val="single" w:color="000000" w:sz="6" w:space="0"/>
            </w:tcBorders>
            <w:vAlign w:val="top"/>
          </w:tcPr>
          <w:p w14:paraId="36EE6779">
            <w:pPr>
              <w:rPr>
                <w:rFonts w:ascii="Arial"/>
                <w:sz w:val="21"/>
              </w:rPr>
            </w:pPr>
          </w:p>
        </w:tc>
      </w:tr>
      <w:tr w14:paraId="4EA6C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725" w:type="dxa"/>
            <w:tcBorders>
              <w:left w:val="single" w:color="000000" w:sz="6" w:space="0"/>
            </w:tcBorders>
            <w:vAlign w:val="top"/>
          </w:tcPr>
          <w:p w14:paraId="47E2BF0B">
            <w:pPr>
              <w:rPr>
                <w:rFonts w:ascii="Arial"/>
                <w:sz w:val="21"/>
              </w:rPr>
            </w:pPr>
          </w:p>
        </w:tc>
        <w:tc>
          <w:tcPr>
            <w:tcW w:w="1346" w:type="dxa"/>
            <w:vAlign w:val="top"/>
          </w:tcPr>
          <w:p w14:paraId="2CAA0B7F">
            <w:pPr>
              <w:rPr>
                <w:rFonts w:ascii="Arial"/>
                <w:sz w:val="21"/>
              </w:rPr>
            </w:pPr>
          </w:p>
        </w:tc>
        <w:tc>
          <w:tcPr>
            <w:tcW w:w="1182" w:type="dxa"/>
            <w:vAlign w:val="top"/>
          </w:tcPr>
          <w:p w14:paraId="52476D05">
            <w:pPr>
              <w:rPr>
                <w:rFonts w:ascii="Arial"/>
                <w:sz w:val="21"/>
              </w:rPr>
            </w:pPr>
          </w:p>
        </w:tc>
        <w:tc>
          <w:tcPr>
            <w:tcW w:w="702" w:type="dxa"/>
            <w:vAlign w:val="top"/>
          </w:tcPr>
          <w:p w14:paraId="22CAEB21">
            <w:pPr>
              <w:rPr>
                <w:rFonts w:ascii="Arial"/>
                <w:sz w:val="21"/>
              </w:rPr>
            </w:pPr>
          </w:p>
        </w:tc>
        <w:tc>
          <w:tcPr>
            <w:tcW w:w="702" w:type="dxa"/>
            <w:vAlign w:val="top"/>
          </w:tcPr>
          <w:p w14:paraId="058BC86C">
            <w:pPr>
              <w:rPr>
                <w:rFonts w:ascii="Arial"/>
                <w:sz w:val="21"/>
              </w:rPr>
            </w:pPr>
          </w:p>
        </w:tc>
        <w:tc>
          <w:tcPr>
            <w:tcW w:w="702" w:type="dxa"/>
            <w:vAlign w:val="top"/>
          </w:tcPr>
          <w:p w14:paraId="3C5783EB">
            <w:pPr>
              <w:rPr>
                <w:rFonts w:ascii="Arial"/>
                <w:sz w:val="21"/>
              </w:rPr>
            </w:pPr>
          </w:p>
        </w:tc>
        <w:tc>
          <w:tcPr>
            <w:tcW w:w="1031" w:type="dxa"/>
            <w:vAlign w:val="top"/>
          </w:tcPr>
          <w:p w14:paraId="4C6A942C">
            <w:pPr>
              <w:rPr>
                <w:rFonts w:ascii="Arial"/>
                <w:sz w:val="21"/>
              </w:rPr>
            </w:pPr>
          </w:p>
        </w:tc>
        <w:tc>
          <w:tcPr>
            <w:tcW w:w="1030" w:type="dxa"/>
            <w:vAlign w:val="top"/>
          </w:tcPr>
          <w:p w14:paraId="6F5ADDB0">
            <w:pPr>
              <w:rPr>
                <w:rFonts w:ascii="Arial"/>
                <w:sz w:val="21"/>
              </w:rPr>
            </w:pPr>
          </w:p>
        </w:tc>
        <w:tc>
          <w:tcPr>
            <w:tcW w:w="1031" w:type="dxa"/>
            <w:vAlign w:val="top"/>
          </w:tcPr>
          <w:p w14:paraId="2D9B7FC1">
            <w:pPr>
              <w:rPr>
                <w:rFonts w:ascii="Arial"/>
                <w:sz w:val="21"/>
              </w:rPr>
            </w:pPr>
          </w:p>
        </w:tc>
        <w:tc>
          <w:tcPr>
            <w:tcW w:w="1188" w:type="dxa"/>
            <w:tcBorders>
              <w:right w:val="single" w:color="000000" w:sz="6" w:space="0"/>
            </w:tcBorders>
            <w:vAlign w:val="top"/>
          </w:tcPr>
          <w:p w14:paraId="46018549">
            <w:pPr>
              <w:rPr>
                <w:rFonts w:ascii="Arial"/>
                <w:sz w:val="21"/>
              </w:rPr>
            </w:pPr>
          </w:p>
        </w:tc>
      </w:tr>
      <w:tr w14:paraId="0160C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25" w:type="dxa"/>
            <w:tcBorders>
              <w:left w:val="single" w:color="000000" w:sz="6" w:space="0"/>
              <w:bottom w:val="single" w:color="000000" w:sz="6" w:space="0"/>
            </w:tcBorders>
            <w:vAlign w:val="top"/>
          </w:tcPr>
          <w:p w14:paraId="1AA482E5">
            <w:pPr>
              <w:rPr>
                <w:rFonts w:ascii="Arial"/>
                <w:sz w:val="21"/>
              </w:rPr>
            </w:pPr>
          </w:p>
        </w:tc>
        <w:tc>
          <w:tcPr>
            <w:tcW w:w="1346" w:type="dxa"/>
            <w:tcBorders>
              <w:bottom w:val="single" w:color="000000" w:sz="6" w:space="0"/>
            </w:tcBorders>
            <w:vAlign w:val="top"/>
          </w:tcPr>
          <w:p w14:paraId="4B477823">
            <w:pPr>
              <w:rPr>
                <w:rFonts w:ascii="Arial"/>
                <w:sz w:val="21"/>
              </w:rPr>
            </w:pPr>
          </w:p>
        </w:tc>
        <w:tc>
          <w:tcPr>
            <w:tcW w:w="1182" w:type="dxa"/>
            <w:tcBorders>
              <w:bottom w:val="single" w:color="000000" w:sz="6" w:space="0"/>
            </w:tcBorders>
            <w:vAlign w:val="top"/>
          </w:tcPr>
          <w:p w14:paraId="083088F9">
            <w:pPr>
              <w:rPr>
                <w:rFonts w:ascii="Arial"/>
                <w:sz w:val="21"/>
              </w:rPr>
            </w:pPr>
          </w:p>
        </w:tc>
        <w:tc>
          <w:tcPr>
            <w:tcW w:w="702" w:type="dxa"/>
            <w:tcBorders>
              <w:bottom w:val="single" w:color="000000" w:sz="6" w:space="0"/>
            </w:tcBorders>
            <w:vAlign w:val="top"/>
          </w:tcPr>
          <w:p w14:paraId="17B4DA4E">
            <w:pPr>
              <w:rPr>
                <w:rFonts w:ascii="Arial"/>
                <w:sz w:val="21"/>
              </w:rPr>
            </w:pPr>
          </w:p>
        </w:tc>
        <w:tc>
          <w:tcPr>
            <w:tcW w:w="702" w:type="dxa"/>
            <w:tcBorders>
              <w:bottom w:val="single" w:color="000000" w:sz="6" w:space="0"/>
            </w:tcBorders>
            <w:vAlign w:val="top"/>
          </w:tcPr>
          <w:p w14:paraId="1768835A">
            <w:pPr>
              <w:rPr>
                <w:rFonts w:ascii="Arial"/>
                <w:sz w:val="21"/>
              </w:rPr>
            </w:pPr>
          </w:p>
        </w:tc>
        <w:tc>
          <w:tcPr>
            <w:tcW w:w="702" w:type="dxa"/>
            <w:tcBorders>
              <w:bottom w:val="single" w:color="000000" w:sz="6" w:space="0"/>
            </w:tcBorders>
            <w:vAlign w:val="top"/>
          </w:tcPr>
          <w:p w14:paraId="4BE838FF">
            <w:pPr>
              <w:rPr>
                <w:rFonts w:ascii="Arial"/>
                <w:sz w:val="21"/>
              </w:rPr>
            </w:pPr>
          </w:p>
        </w:tc>
        <w:tc>
          <w:tcPr>
            <w:tcW w:w="1031" w:type="dxa"/>
            <w:tcBorders>
              <w:bottom w:val="single" w:color="000000" w:sz="6" w:space="0"/>
            </w:tcBorders>
            <w:vAlign w:val="top"/>
          </w:tcPr>
          <w:p w14:paraId="02EA57E9">
            <w:pPr>
              <w:rPr>
                <w:rFonts w:ascii="Arial"/>
                <w:sz w:val="21"/>
              </w:rPr>
            </w:pPr>
          </w:p>
        </w:tc>
        <w:tc>
          <w:tcPr>
            <w:tcW w:w="1030" w:type="dxa"/>
            <w:tcBorders>
              <w:bottom w:val="single" w:color="000000" w:sz="6" w:space="0"/>
            </w:tcBorders>
            <w:vAlign w:val="top"/>
          </w:tcPr>
          <w:p w14:paraId="77F600FD">
            <w:pPr>
              <w:rPr>
                <w:rFonts w:ascii="Arial"/>
                <w:sz w:val="21"/>
              </w:rPr>
            </w:pPr>
          </w:p>
        </w:tc>
        <w:tc>
          <w:tcPr>
            <w:tcW w:w="1031" w:type="dxa"/>
            <w:tcBorders>
              <w:bottom w:val="single" w:color="000000" w:sz="6" w:space="0"/>
            </w:tcBorders>
            <w:vAlign w:val="top"/>
          </w:tcPr>
          <w:p w14:paraId="4DE19D88">
            <w:pPr>
              <w:rPr>
                <w:rFonts w:ascii="Arial"/>
                <w:sz w:val="21"/>
              </w:rPr>
            </w:pPr>
          </w:p>
        </w:tc>
        <w:tc>
          <w:tcPr>
            <w:tcW w:w="1188" w:type="dxa"/>
            <w:tcBorders>
              <w:bottom w:val="single" w:color="000000" w:sz="6" w:space="0"/>
              <w:right w:val="single" w:color="000000" w:sz="6" w:space="0"/>
            </w:tcBorders>
            <w:vAlign w:val="top"/>
          </w:tcPr>
          <w:p w14:paraId="3828A97D">
            <w:pPr>
              <w:rPr>
                <w:rFonts w:ascii="Arial"/>
                <w:sz w:val="21"/>
              </w:rPr>
            </w:pPr>
          </w:p>
        </w:tc>
      </w:tr>
    </w:tbl>
    <w:p w14:paraId="3CC9845F">
      <w:pPr>
        <w:pStyle w:val="2"/>
      </w:pPr>
    </w:p>
    <w:p w14:paraId="072B6569">
      <w:pPr>
        <w:sectPr>
          <w:footerReference r:id="rId51" w:type="default"/>
          <w:pgSz w:w="11906" w:h="16839"/>
          <w:pgMar w:top="434" w:right="1115" w:bottom="1137" w:left="1136" w:header="0" w:footer="986" w:gutter="0"/>
          <w:pgNumType w:fmt="decimal"/>
          <w:cols w:space="720" w:num="1"/>
        </w:sectPr>
      </w:pPr>
    </w:p>
    <w:p w14:paraId="6BDE2E43">
      <w:pPr>
        <w:spacing w:before="49" w:line="222" w:lineRule="auto"/>
        <w:ind w:left="886"/>
        <w:rPr>
          <w:rFonts w:ascii="仿宋" w:hAnsi="仿宋" w:eastAsia="仿宋" w:cs="仿宋"/>
          <w:sz w:val="24"/>
          <w:szCs w:val="24"/>
        </w:rPr>
      </w:pPr>
      <w:r>
        <w:rPr>
          <w:rFonts w:ascii="仿宋" w:hAnsi="仿宋" w:eastAsia="仿宋" w:cs="仿宋"/>
          <w:b/>
          <w:bCs/>
          <w:spacing w:val="-9"/>
          <w:sz w:val="24"/>
          <w:szCs w:val="24"/>
        </w:rPr>
        <w:t>附件3：</w:t>
      </w:r>
    </w:p>
    <w:p w14:paraId="0B7C6CE6">
      <w:pPr>
        <w:spacing w:before="212" w:line="220" w:lineRule="auto"/>
        <w:ind w:left="3105"/>
        <w:rPr>
          <w:rFonts w:ascii="仿宋" w:hAnsi="仿宋" w:eastAsia="仿宋" w:cs="仿宋"/>
          <w:sz w:val="24"/>
          <w:szCs w:val="24"/>
        </w:rPr>
      </w:pPr>
      <w:r>
        <w:rPr>
          <w:rFonts w:ascii="仿宋" w:hAnsi="仿宋" w:eastAsia="仿宋" w:cs="仿宋"/>
          <w:b/>
          <w:bCs/>
          <w:spacing w:val="-4"/>
          <w:sz w:val="24"/>
          <w:szCs w:val="24"/>
        </w:rPr>
        <w:t>发包人提供的材料和工程设备一览表</w:t>
      </w:r>
    </w:p>
    <w:p w14:paraId="5971CC56">
      <w:pPr>
        <w:spacing w:line="18" w:lineRule="exact"/>
      </w:pPr>
    </w:p>
    <w:tbl>
      <w:tblPr>
        <w:tblStyle w:val="8"/>
        <w:tblW w:w="93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1303"/>
        <w:gridCol w:w="1145"/>
        <w:gridCol w:w="780"/>
        <w:gridCol w:w="779"/>
        <w:gridCol w:w="480"/>
        <w:gridCol w:w="998"/>
        <w:gridCol w:w="998"/>
        <w:gridCol w:w="997"/>
        <w:gridCol w:w="1008"/>
      </w:tblGrid>
      <w:tr w14:paraId="7FDBF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876" w:type="dxa"/>
            <w:tcBorders>
              <w:top w:val="single" w:color="000000" w:sz="6" w:space="0"/>
              <w:left w:val="single" w:color="000000" w:sz="6" w:space="0"/>
            </w:tcBorders>
            <w:vAlign w:val="top"/>
          </w:tcPr>
          <w:p w14:paraId="1F511A0A">
            <w:pPr>
              <w:spacing w:line="368" w:lineRule="auto"/>
              <w:rPr>
                <w:rFonts w:ascii="Arial"/>
                <w:sz w:val="21"/>
              </w:rPr>
            </w:pPr>
          </w:p>
          <w:p w14:paraId="3CD91E3C">
            <w:pPr>
              <w:pStyle w:val="9"/>
              <w:spacing w:before="78" w:line="222" w:lineRule="auto"/>
              <w:ind w:left="239"/>
              <w:rPr>
                <w:sz w:val="24"/>
                <w:szCs w:val="24"/>
              </w:rPr>
            </w:pPr>
            <w:r>
              <w:rPr>
                <w:spacing w:val="-8"/>
                <w:sz w:val="24"/>
                <w:szCs w:val="24"/>
              </w:rPr>
              <w:t>序号</w:t>
            </w:r>
          </w:p>
        </w:tc>
        <w:tc>
          <w:tcPr>
            <w:tcW w:w="1303" w:type="dxa"/>
            <w:tcBorders>
              <w:top w:val="single" w:color="000000" w:sz="6" w:space="0"/>
            </w:tcBorders>
            <w:vAlign w:val="top"/>
          </w:tcPr>
          <w:p w14:paraId="0FA9301E">
            <w:pPr>
              <w:pStyle w:val="9"/>
              <w:spacing w:before="199" w:line="307" w:lineRule="auto"/>
              <w:ind w:left="115" w:right="238" w:hanging="1"/>
              <w:rPr>
                <w:sz w:val="24"/>
                <w:szCs w:val="24"/>
              </w:rPr>
            </w:pPr>
            <w:r>
              <w:rPr>
                <w:spacing w:val="-4"/>
                <w:sz w:val="24"/>
                <w:szCs w:val="24"/>
              </w:rPr>
              <w:t>材料设备</w:t>
            </w:r>
            <w:r>
              <w:rPr>
                <w:spacing w:val="-9"/>
                <w:sz w:val="24"/>
                <w:szCs w:val="24"/>
              </w:rPr>
              <w:t>名</w:t>
            </w:r>
            <w:r>
              <w:rPr>
                <w:spacing w:val="5"/>
                <w:sz w:val="24"/>
                <w:szCs w:val="24"/>
              </w:rPr>
              <w:t xml:space="preserve">   </w:t>
            </w:r>
            <w:r>
              <w:rPr>
                <w:spacing w:val="-9"/>
                <w:sz w:val="24"/>
                <w:szCs w:val="24"/>
              </w:rPr>
              <w:t>称</w:t>
            </w:r>
          </w:p>
        </w:tc>
        <w:tc>
          <w:tcPr>
            <w:tcW w:w="1145" w:type="dxa"/>
            <w:tcBorders>
              <w:top w:val="single" w:color="000000" w:sz="6" w:space="0"/>
            </w:tcBorders>
            <w:vAlign w:val="top"/>
          </w:tcPr>
          <w:p w14:paraId="42FAA806">
            <w:pPr>
              <w:pStyle w:val="9"/>
              <w:spacing w:before="199" w:line="222" w:lineRule="auto"/>
              <w:ind w:left="356"/>
              <w:rPr>
                <w:sz w:val="24"/>
                <w:szCs w:val="24"/>
              </w:rPr>
            </w:pPr>
            <w:r>
              <w:rPr>
                <w:spacing w:val="-8"/>
                <w:sz w:val="24"/>
                <w:szCs w:val="24"/>
              </w:rPr>
              <w:t>规格</w:t>
            </w:r>
          </w:p>
          <w:p w14:paraId="2E8DA4E7">
            <w:pPr>
              <w:pStyle w:val="9"/>
              <w:spacing w:before="212" w:line="224" w:lineRule="auto"/>
              <w:ind w:left="368"/>
              <w:rPr>
                <w:sz w:val="24"/>
                <w:szCs w:val="24"/>
              </w:rPr>
            </w:pPr>
            <w:r>
              <w:rPr>
                <w:spacing w:val="-14"/>
                <w:sz w:val="24"/>
                <w:szCs w:val="24"/>
              </w:rPr>
              <w:t>型号</w:t>
            </w:r>
          </w:p>
        </w:tc>
        <w:tc>
          <w:tcPr>
            <w:tcW w:w="780" w:type="dxa"/>
            <w:tcBorders>
              <w:top w:val="single" w:color="000000" w:sz="6" w:space="0"/>
            </w:tcBorders>
            <w:vAlign w:val="top"/>
          </w:tcPr>
          <w:p w14:paraId="53955A51">
            <w:pPr>
              <w:spacing w:line="368" w:lineRule="auto"/>
              <w:rPr>
                <w:rFonts w:ascii="Arial"/>
                <w:sz w:val="21"/>
              </w:rPr>
            </w:pPr>
          </w:p>
          <w:p w14:paraId="00B2C112">
            <w:pPr>
              <w:pStyle w:val="9"/>
              <w:spacing w:before="78" w:line="221" w:lineRule="auto"/>
              <w:ind w:left="124"/>
              <w:rPr>
                <w:sz w:val="24"/>
                <w:szCs w:val="24"/>
              </w:rPr>
            </w:pPr>
            <w:r>
              <w:rPr>
                <w:spacing w:val="-11"/>
                <w:sz w:val="24"/>
                <w:szCs w:val="24"/>
              </w:rPr>
              <w:t>单位</w:t>
            </w:r>
          </w:p>
        </w:tc>
        <w:tc>
          <w:tcPr>
            <w:tcW w:w="779" w:type="dxa"/>
            <w:tcBorders>
              <w:top w:val="single" w:color="000000" w:sz="6" w:space="0"/>
            </w:tcBorders>
            <w:vAlign w:val="top"/>
          </w:tcPr>
          <w:p w14:paraId="73323FB0">
            <w:pPr>
              <w:spacing w:line="368" w:lineRule="auto"/>
              <w:rPr>
                <w:rFonts w:ascii="Arial"/>
                <w:sz w:val="21"/>
              </w:rPr>
            </w:pPr>
          </w:p>
          <w:p w14:paraId="1293B9BF">
            <w:pPr>
              <w:pStyle w:val="9"/>
              <w:spacing w:before="78" w:line="223" w:lineRule="auto"/>
              <w:ind w:left="118"/>
              <w:rPr>
                <w:sz w:val="24"/>
                <w:szCs w:val="24"/>
              </w:rPr>
            </w:pPr>
            <w:r>
              <w:rPr>
                <w:spacing w:val="-8"/>
                <w:sz w:val="24"/>
                <w:szCs w:val="24"/>
              </w:rPr>
              <w:t>数量</w:t>
            </w:r>
          </w:p>
        </w:tc>
        <w:tc>
          <w:tcPr>
            <w:tcW w:w="480" w:type="dxa"/>
            <w:tcBorders>
              <w:top w:val="single" w:color="000000" w:sz="6" w:space="0"/>
            </w:tcBorders>
            <w:textDirection w:val="tbRlV"/>
            <w:vAlign w:val="top"/>
          </w:tcPr>
          <w:p w14:paraId="46D9A0DD">
            <w:pPr>
              <w:pStyle w:val="9"/>
              <w:spacing w:before="130" w:line="199" w:lineRule="auto"/>
              <w:ind w:left="199"/>
              <w:rPr>
                <w:sz w:val="24"/>
                <w:szCs w:val="24"/>
              </w:rPr>
            </w:pPr>
            <w:r>
              <w:rPr>
                <w:spacing w:val="5"/>
                <w:sz w:val="24"/>
                <w:szCs w:val="24"/>
              </w:rPr>
              <w:t>单</w:t>
            </w:r>
            <w:r>
              <w:rPr>
                <w:spacing w:val="8"/>
                <w:sz w:val="24"/>
                <w:szCs w:val="24"/>
              </w:rPr>
              <w:t xml:space="preserve">  </w:t>
            </w:r>
            <w:r>
              <w:rPr>
                <w:spacing w:val="5"/>
                <w:sz w:val="24"/>
                <w:szCs w:val="24"/>
              </w:rPr>
              <w:t>价</w:t>
            </w:r>
          </w:p>
        </w:tc>
        <w:tc>
          <w:tcPr>
            <w:tcW w:w="998" w:type="dxa"/>
            <w:tcBorders>
              <w:top w:val="single" w:color="000000" w:sz="6" w:space="0"/>
            </w:tcBorders>
            <w:vAlign w:val="top"/>
          </w:tcPr>
          <w:p w14:paraId="725AD11E">
            <w:pPr>
              <w:pStyle w:val="9"/>
              <w:spacing w:before="198" w:line="224" w:lineRule="auto"/>
              <w:ind w:left="368"/>
              <w:rPr>
                <w:sz w:val="24"/>
                <w:szCs w:val="24"/>
              </w:rPr>
            </w:pPr>
            <w:r>
              <w:rPr>
                <w:spacing w:val="-11"/>
                <w:sz w:val="24"/>
                <w:szCs w:val="24"/>
              </w:rPr>
              <w:t>交货</w:t>
            </w:r>
          </w:p>
          <w:p w14:paraId="72F176AA">
            <w:pPr>
              <w:pStyle w:val="9"/>
              <w:spacing w:before="210" w:line="223" w:lineRule="auto"/>
              <w:ind w:left="368"/>
              <w:rPr>
                <w:sz w:val="24"/>
                <w:szCs w:val="24"/>
              </w:rPr>
            </w:pPr>
            <w:r>
              <w:rPr>
                <w:spacing w:val="-11"/>
                <w:sz w:val="24"/>
                <w:szCs w:val="24"/>
              </w:rPr>
              <w:t>方式</w:t>
            </w:r>
          </w:p>
        </w:tc>
        <w:tc>
          <w:tcPr>
            <w:tcW w:w="998" w:type="dxa"/>
            <w:tcBorders>
              <w:top w:val="single" w:color="000000" w:sz="6" w:space="0"/>
            </w:tcBorders>
            <w:vAlign w:val="top"/>
          </w:tcPr>
          <w:p w14:paraId="1CA030BE">
            <w:pPr>
              <w:pStyle w:val="9"/>
              <w:spacing w:before="198" w:line="224" w:lineRule="auto"/>
              <w:ind w:left="369"/>
              <w:rPr>
                <w:sz w:val="24"/>
                <w:szCs w:val="24"/>
              </w:rPr>
            </w:pPr>
            <w:r>
              <w:rPr>
                <w:spacing w:val="-11"/>
                <w:sz w:val="24"/>
                <w:szCs w:val="24"/>
              </w:rPr>
              <w:t>交货</w:t>
            </w:r>
          </w:p>
          <w:p w14:paraId="25CB5707">
            <w:pPr>
              <w:pStyle w:val="9"/>
              <w:spacing w:before="210" w:line="224" w:lineRule="auto"/>
              <w:ind w:left="364"/>
              <w:rPr>
                <w:sz w:val="24"/>
                <w:szCs w:val="24"/>
              </w:rPr>
            </w:pPr>
            <w:r>
              <w:rPr>
                <w:spacing w:val="-9"/>
                <w:sz w:val="24"/>
                <w:szCs w:val="24"/>
              </w:rPr>
              <w:t>地点</w:t>
            </w:r>
          </w:p>
        </w:tc>
        <w:tc>
          <w:tcPr>
            <w:tcW w:w="997" w:type="dxa"/>
            <w:tcBorders>
              <w:top w:val="single" w:color="000000" w:sz="6" w:space="0"/>
            </w:tcBorders>
            <w:vAlign w:val="top"/>
          </w:tcPr>
          <w:p w14:paraId="2AF847F2">
            <w:pPr>
              <w:pStyle w:val="9"/>
              <w:spacing w:before="199" w:line="222" w:lineRule="auto"/>
              <w:ind w:left="126"/>
              <w:rPr>
                <w:sz w:val="24"/>
                <w:szCs w:val="24"/>
              </w:rPr>
            </w:pPr>
            <w:r>
              <w:rPr>
                <w:spacing w:val="-6"/>
                <w:sz w:val="24"/>
                <w:szCs w:val="24"/>
              </w:rPr>
              <w:t>计划交</w:t>
            </w:r>
          </w:p>
          <w:p w14:paraId="10BE270A">
            <w:pPr>
              <w:pStyle w:val="9"/>
              <w:spacing w:before="212" w:line="223" w:lineRule="auto"/>
              <w:ind w:left="131"/>
              <w:rPr>
                <w:sz w:val="24"/>
                <w:szCs w:val="24"/>
              </w:rPr>
            </w:pPr>
            <w:r>
              <w:rPr>
                <w:spacing w:val="-7"/>
                <w:sz w:val="24"/>
                <w:szCs w:val="24"/>
              </w:rPr>
              <w:t>货时间</w:t>
            </w:r>
          </w:p>
        </w:tc>
        <w:tc>
          <w:tcPr>
            <w:tcW w:w="1008" w:type="dxa"/>
            <w:tcBorders>
              <w:top w:val="single" w:color="000000" w:sz="6" w:space="0"/>
              <w:right w:val="single" w:color="000000" w:sz="6" w:space="0"/>
            </w:tcBorders>
            <w:vAlign w:val="top"/>
          </w:tcPr>
          <w:p w14:paraId="331BA7BC">
            <w:pPr>
              <w:spacing w:line="368" w:lineRule="auto"/>
              <w:rPr>
                <w:rFonts w:ascii="Arial"/>
                <w:sz w:val="21"/>
              </w:rPr>
            </w:pPr>
          </w:p>
          <w:p w14:paraId="333F0792">
            <w:pPr>
              <w:pStyle w:val="9"/>
              <w:spacing w:before="79" w:line="224" w:lineRule="auto"/>
              <w:ind w:left="249"/>
              <w:rPr>
                <w:sz w:val="24"/>
                <w:szCs w:val="24"/>
              </w:rPr>
            </w:pPr>
            <w:r>
              <w:rPr>
                <w:spacing w:val="-9"/>
                <w:sz w:val="24"/>
                <w:szCs w:val="24"/>
              </w:rPr>
              <w:t>备注</w:t>
            </w:r>
          </w:p>
        </w:tc>
      </w:tr>
      <w:tr w14:paraId="6872E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14:paraId="3AE64323">
            <w:pPr>
              <w:rPr>
                <w:rFonts w:ascii="Arial"/>
                <w:sz w:val="21"/>
              </w:rPr>
            </w:pPr>
          </w:p>
        </w:tc>
        <w:tc>
          <w:tcPr>
            <w:tcW w:w="1303" w:type="dxa"/>
            <w:vAlign w:val="top"/>
          </w:tcPr>
          <w:p w14:paraId="43C41DF0">
            <w:pPr>
              <w:rPr>
                <w:rFonts w:ascii="Arial"/>
                <w:sz w:val="21"/>
              </w:rPr>
            </w:pPr>
          </w:p>
        </w:tc>
        <w:tc>
          <w:tcPr>
            <w:tcW w:w="1145" w:type="dxa"/>
            <w:vAlign w:val="top"/>
          </w:tcPr>
          <w:p w14:paraId="280FEEF3">
            <w:pPr>
              <w:rPr>
                <w:rFonts w:ascii="Arial"/>
                <w:sz w:val="21"/>
              </w:rPr>
            </w:pPr>
          </w:p>
        </w:tc>
        <w:tc>
          <w:tcPr>
            <w:tcW w:w="780" w:type="dxa"/>
            <w:vAlign w:val="top"/>
          </w:tcPr>
          <w:p w14:paraId="12515051">
            <w:pPr>
              <w:rPr>
                <w:rFonts w:ascii="Arial"/>
                <w:sz w:val="21"/>
              </w:rPr>
            </w:pPr>
          </w:p>
        </w:tc>
        <w:tc>
          <w:tcPr>
            <w:tcW w:w="779" w:type="dxa"/>
            <w:vAlign w:val="top"/>
          </w:tcPr>
          <w:p w14:paraId="555A1ACD">
            <w:pPr>
              <w:rPr>
                <w:rFonts w:ascii="Arial"/>
                <w:sz w:val="21"/>
              </w:rPr>
            </w:pPr>
          </w:p>
        </w:tc>
        <w:tc>
          <w:tcPr>
            <w:tcW w:w="480" w:type="dxa"/>
            <w:vAlign w:val="top"/>
          </w:tcPr>
          <w:p w14:paraId="4E719BF6">
            <w:pPr>
              <w:rPr>
                <w:rFonts w:ascii="Arial"/>
                <w:sz w:val="21"/>
              </w:rPr>
            </w:pPr>
          </w:p>
        </w:tc>
        <w:tc>
          <w:tcPr>
            <w:tcW w:w="998" w:type="dxa"/>
            <w:vAlign w:val="top"/>
          </w:tcPr>
          <w:p w14:paraId="79199620">
            <w:pPr>
              <w:rPr>
                <w:rFonts w:ascii="Arial"/>
                <w:sz w:val="21"/>
              </w:rPr>
            </w:pPr>
          </w:p>
        </w:tc>
        <w:tc>
          <w:tcPr>
            <w:tcW w:w="998" w:type="dxa"/>
            <w:vAlign w:val="top"/>
          </w:tcPr>
          <w:p w14:paraId="6E1AB3BC">
            <w:pPr>
              <w:rPr>
                <w:rFonts w:ascii="Arial"/>
                <w:sz w:val="21"/>
              </w:rPr>
            </w:pPr>
          </w:p>
        </w:tc>
        <w:tc>
          <w:tcPr>
            <w:tcW w:w="997" w:type="dxa"/>
            <w:vAlign w:val="top"/>
          </w:tcPr>
          <w:p w14:paraId="4E1E4F6A">
            <w:pPr>
              <w:rPr>
                <w:rFonts w:ascii="Arial"/>
                <w:sz w:val="21"/>
              </w:rPr>
            </w:pPr>
          </w:p>
        </w:tc>
        <w:tc>
          <w:tcPr>
            <w:tcW w:w="1008" w:type="dxa"/>
            <w:tcBorders>
              <w:right w:val="single" w:color="000000" w:sz="6" w:space="0"/>
            </w:tcBorders>
            <w:vAlign w:val="top"/>
          </w:tcPr>
          <w:p w14:paraId="2CF3F0C9">
            <w:pPr>
              <w:rPr>
                <w:rFonts w:ascii="Arial"/>
                <w:sz w:val="21"/>
              </w:rPr>
            </w:pPr>
          </w:p>
        </w:tc>
      </w:tr>
      <w:tr w14:paraId="65E71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14:paraId="46FCEA4C">
            <w:pPr>
              <w:rPr>
                <w:rFonts w:ascii="Arial"/>
                <w:sz w:val="21"/>
              </w:rPr>
            </w:pPr>
          </w:p>
        </w:tc>
        <w:tc>
          <w:tcPr>
            <w:tcW w:w="1303" w:type="dxa"/>
            <w:vAlign w:val="top"/>
          </w:tcPr>
          <w:p w14:paraId="3BEBCFD2">
            <w:pPr>
              <w:rPr>
                <w:rFonts w:ascii="Arial"/>
                <w:sz w:val="21"/>
              </w:rPr>
            </w:pPr>
          </w:p>
        </w:tc>
        <w:tc>
          <w:tcPr>
            <w:tcW w:w="1145" w:type="dxa"/>
            <w:vAlign w:val="top"/>
          </w:tcPr>
          <w:p w14:paraId="3F3EC8C1">
            <w:pPr>
              <w:rPr>
                <w:rFonts w:ascii="Arial"/>
                <w:sz w:val="21"/>
              </w:rPr>
            </w:pPr>
          </w:p>
        </w:tc>
        <w:tc>
          <w:tcPr>
            <w:tcW w:w="780" w:type="dxa"/>
            <w:vAlign w:val="top"/>
          </w:tcPr>
          <w:p w14:paraId="71887B34">
            <w:pPr>
              <w:rPr>
                <w:rFonts w:ascii="Arial"/>
                <w:sz w:val="21"/>
              </w:rPr>
            </w:pPr>
          </w:p>
        </w:tc>
        <w:tc>
          <w:tcPr>
            <w:tcW w:w="779" w:type="dxa"/>
            <w:vAlign w:val="top"/>
          </w:tcPr>
          <w:p w14:paraId="6714A685">
            <w:pPr>
              <w:rPr>
                <w:rFonts w:ascii="Arial"/>
                <w:sz w:val="21"/>
              </w:rPr>
            </w:pPr>
          </w:p>
        </w:tc>
        <w:tc>
          <w:tcPr>
            <w:tcW w:w="480" w:type="dxa"/>
            <w:vAlign w:val="top"/>
          </w:tcPr>
          <w:p w14:paraId="0380BF54">
            <w:pPr>
              <w:rPr>
                <w:rFonts w:ascii="Arial"/>
                <w:sz w:val="21"/>
              </w:rPr>
            </w:pPr>
          </w:p>
        </w:tc>
        <w:tc>
          <w:tcPr>
            <w:tcW w:w="998" w:type="dxa"/>
            <w:vAlign w:val="top"/>
          </w:tcPr>
          <w:p w14:paraId="7FA83D93">
            <w:pPr>
              <w:rPr>
                <w:rFonts w:ascii="Arial"/>
                <w:sz w:val="21"/>
              </w:rPr>
            </w:pPr>
          </w:p>
        </w:tc>
        <w:tc>
          <w:tcPr>
            <w:tcW w:w="998" w:type="dxa"/>
            <w:vAlign w:val="top"/>
          </w:tcPr>
          <w:p w14:paraId="21F04274">
            <w:pPr>
              <w:rPr>
                <w:rFonts w:ascii="Arial"/>
                <w:sz w:val="21"/>
              </w:rPr>
            </w:pPr>
          </w:p>
        </w:tc>
        <w:tc>
          <w:tcPr>
            <w:tcW w:w="997" w:type="dxa"/>
            <w:vAlign w:val="top"/>
          </w:tcPr>
          <w:p w14:paraId="5A8E9CCD">
            <w:pPr>
              <w:rPr>
                <w:rFonts w:ascii="Arial"/>
                <w:sz w:val="21"/>
              </w:rPr>
            </w:pPr>
          </w:p>
        </w:tc>
        <w:tc>
          <w:tcPr>
            <w:tcW w:w="1008" w:type="dxa"/>
            <w:tcBorders>
              <w:right w:val="single" w:color="000000" w:sz="6" w:space="0"/>
            </w:tcBorders>
            <w:vAlign w:val="top"/>
          </w:tcPr>
          <w:p w14:paraId="0857FD83">
            <w:pPr>
              <w:rPr>
                <w:rFonts w:ascii="Arial"/>
                <w:sz w:val="21"/>
              </w:rPr>
            </w:pPr>
          </w:p>
        </w:tc>
      </w:tr>
      <w:tr w14:paraId="14FD5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14:paraId="182FB33F">
            <w:pPr>
              <w:rPr>
                <w:rFonts w:ascii="Arial"/>
                <w:sz w:val="21"/>
              </w:rPr>
            </w:pPr>
          </w:p>
        </w:tc>
        <w:tc>
          <w:tcPr>
            <w:tcW w:w="1303" w:type="dxa"/>
            <w:vAlign w:val="top"/>
          </w:tcPr>
          <w:p w14:paraId="4051BA3D">
            <w:pPr>
              <w:rPr>
                <w:rFonts w:ascii="Arial"/>
                <w:sz w:val="21"/>
              </w:rPr>
            </w:pPr>
          </w:p>
        </w:tc>
        <w:tc>
          <w:tcPr>
            <w:tcW w:w="1145" w:type="dxa"/>
            <w:vAlign w:val="top"/>
          </w:tcPr>
          <w:p w14:paraId="0BDFD3BE">
            <w:pPr>
              <w:rPr>
                <w:rFonts w:ascii="Arial"/>
                <w:sz w:val="21"/>
              </w:rPr>
            </w:pPr>
          </w:p>
        </w:tc>
        <w:tc>
          <w:tcPr>
            <w:tcW w:w="780" w:type="dxa"/>
            <w:vAlign w:val="top"/>
          </w:tcPr>
          <w:p w14:paraId="31737B1D">
            <w:pPr>
              <w:rPr>
                <w:rFonts w:ascii="Arial"/>
                <w:sz w:val="21"/>
              </w:rPr>
            </w:pPr>
          </w:p>
        </w:tc>
        <w:tc>
          <w:tcPr>
            <w:tcW w:w="779" w:type="dxa"/>
            <w:vAlign w:val="top"/>
          </w:tcPr>
          <w:p w14:paraId="30E3D671">
            <w:pPr>
              <w:rPr>
                <w:rFonts w:ascii="Arial"/>
                <w:sz w:val="21"/>
              </w:rPr>
            </w:pPr>
          </w:p>
        </w:tc>
        <w:tc>
          <w:tcPr>
            <w:tcW w:w="480" w:type="dxa"/>
            <w:vAlign w:val="top"/>
          </w:tcPr>
          <w:p w14:paraId="14018A67">
            <w:pPr>
              <w:rPr>
                <w:rFonts w:ascii="Arial"/>
                <w:sz w:val="21"/>
              </w:rPr>
            </w:pPr>
          </w:p>
        </w:tc>
        <w:tc>
          <w:tcPr>
            <w:tcW w:w="998" w:type="dxa"/>
            <w:vAlign w:val="top"/>
          </w:tcPr>
          <w:p w14:paraId="644527FD">
            <w:pPr>
              <w:rPr>
                <w:rFonts w:ascii="Arial"/>
                <w:sz w:val="21"/>
              </w:rPr>
            </w:pPr>
          </w:p>
        </w:tc>
        <w:tc>
          <w:tcPr>
            <w:tcW w:w="998" w:type="dxa"/>
            <w:vAlign w:val="top"/>
          </w:tcPr>
          <w:p w14:paraId="55DF1A94">
            <w:pPr>
              <w:rPr>
                <w:rFonts w:ascii="Arial"/>
                <w:sz w:val="21"/>
              </w:rPr>
            </w:pPr>
          </w:p>
        </w:tc>
        <w:tc>
          <w:tcPr>
            <w:tcW w:w="997" w:type="dxa"/>
            <w:vAlign w:val="top"/>
          </w:tcPr>
          <w:p w14:paraId="39837AF7">
            <w:pPr>
              <w:rPr>
                <w:rFonts w:ascii="Arial"/>
                <w:sz w:val="21"/>
              </w:rPr>
            </w:pPr>
          </w:p>
        </w:tc>
        <w:tc>
          <w:tcPr>
            <w:tcW w:w="1008" w:type="dxa"/>
            <w:tcBorders>
              <w:right w:val="single" w:color="000000" w:sz="6" w:space="0"/>
            </w:tcBorders>
            <w:vAlign w:val="top"/>
          </w:tcPr>
          <w:p w14:paraId="3F42D09C">
            <w:pPr>
              <w:rPr>
                <w:rFonts w:ascii="Arial"/>
                <w:sz w:val="21"/>
              </w:rPr>
            </w:pPr>
          </w:p>
        </w:tc>
      </w:tr>
      <w:tr w14:paraId="12E0E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14:paraId="6F2DD22F">
            <w:pPr>
              <w:rPr>
                <w:rFonts w:ascii="Arial"/>
                <w:sz w:val="21"/>
              </w:rPr>
            </w:pPr>
          </w:p>
        </w:tc>
        <w:tc>
          <w:tcPr>
            <w:tcW w:w="1303" w:type="dxa"/>
            <w:vAlign w:val="top"/>
          </w:tcPr>
          <w:p w14:paraId="7AB53571">
            <w:pPr>
              <w:rPr>
                <w:rFonts w:ascii="Arial"/>
                <w:sz w:val="21"/>
              </w:rPr>
            </w:pPr>
          </w:p>
        </w:tc>
        <w:tc>
          <w:tcPr>
            <w:tcW w:w="1145" w:type="dxa"/>
            <w:vAlign w:val="top"/>
          </w:tcPr>
          <w:p w14:paraId="10E6543B">
            <w:pPr>
              <w:rPr>
                <w:rFonts w:ascii="Arial"/>
                <w:sz w:val="21"/>
              </w:rPr>
            </w:pPr>
          </w:p>
        </w:tc>
        <w:tc>
          <w:tcPr>
            <w:tcW w:w="780" w:type="dxa"/>
            <w:vAlign w:val="top"/>
          </w:tcPr>
          <w:p w14:paraId="62B0AE39">
            <w:pPr>
              <w:rPr>
                <w:rFonts w:ascii="Arial"/>
                <w:sz w:val="21"/>
              </w:rPr>
            </w:pPr>
          </w:p>
        </w:tc>
        <w:tc>
          <w:tcPr>
            <w:tcW w:w="779" w:type="dxa"/>
            <w:vAlign w:val="top"/>
          </w:tcPr>
          <w:p w14:paraId="6D52E6C3">
            <w:pPr>
              <w:rPr>
                <w:rFonts w:ascii="Arial"/>
                <w:sz w:val="21"/>
              </w:rPr>
            </w:pPr>
          </w:p>
        </w:tc>
        <w:tc>
          <w:tcPr>
            <w:tcW w:w="480" w:type="dxa"/>
            <w:vAlign w:val="top"/>
          </w:tcPr>
          <w:p w14:paraId="02FC834D">
            <w:pPr>
              <w:rPr>
                <w:rFonts w:ascii="Arial"/>
                <w:sz w:val="21"/>
              </w:rPr>
            </w:pPr>
          </w:p>
        </w:tc>
        <w:tc>
          <w:tcPr>
            <w:tcW w:w="998" w:type="dxa"/>
            <w:vAlign w:val="top"/>
          </w:tcPr>
          <w:p w14:paraId="2CCA71F6">
            <w:pPr>
              <w:rPr>
                <w:rFonts w:ascii="Arial"/>
                <w:sz w:val="21"/>
              </w:rPr>
            </w:pPr>
          </w:p>
        </w:tc>
        <w:tc>
          <w:tcPr>
            <w:tcW w:w="998" w:type="dxa"/>
            <w:vAlign w:val="top"/>
          </w:tcPr>
          <w:p w14:paraId="17649B65">
            <w:pPr>
              <w:rPr>
                <w:rFonts w:ascii="Arial"/>
                <w:sz w:val="21"/>
              </w:rPr>
            </w:pPr>
          </w:p>
        </w:tc>
        <w:tc>
          <w:tcPr>
            <w:tcW w:w="997" w:type="dxa"/>
            <w:vAlign w:val="top"/>
          </w:tcPr>
          <w:p w14:paraId="7B1A89D8">
            <w:pPr>
              <w:rPr>
                <w:rFonts w:ascii="Arial"/>
                <w:sz w:val="21"/>
              </w:rPr>
            </w:pPr>
          </w:p>
        </w:tc>
        <w:tc>
          <w:tcPr>
            <w:tcW w:w="1008" w:type="dxa"/>
            <w:tcBorders>
              <w:right w:val="single" w:color="000000" w:sz="6" w:space="0"/>
            </w:tcBorders>
            <w:vAlign w:val="top"/>
          </w:tcPr>
          <w:p w14:paraId="6F81AF93">
            <w:pPr>
              <w:rPr>
                <w:rFonts w:ascii="Arial"/>
                <w:sz w:val="21"/>
              </w:rPr>
            </w:pPr>
          </w:p>
        </w:tc>
      </w:tr>
      <w:tr w14:paraId="478F5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14:paraId="67247E58">
            <w:pPr>
              <w:rPr>
                <w:rFonts w:ascii="Arial"/>
                <w:sz w:val="21"/>
              </w:rPr>
            </w:pPr>
          </w:p>
        </w:tc>
        <w:tc>
          <w:tcPr>
            <w:tcW w:w="1303" w:type="dxa"/>
            <w:vAlign w:val="top"/>
          </w:tcPr>
          <w:p w14:paraId="0D057F61">
            <w:pPr>
              <w:rPr>
                <w:rFonts w:ascii="Arial"/>
                <w:sz w:val="21"/>
              </w:rPr>
            </w:pPr>
          </w:p>
        </w:tc>
        <w:tc>
          <w:tcPr>
            <w:tcW w:w="1145" w:type="dxa"/>
            <w:vAlign w:val="top"/>
          </w:tcPr>
          <w:p w14:paraId="0C656998">
            <w:pPr>
              <w:rPr>
                <w:rFonts w:ascii="Arial"/>
                <w:sz w:val="21"/>
              </w:rPr>
            </w:pPr>
          </w:p>
        </w:tc>
        <w:tc>
          <w:tcPr>
            <w:tcW w:w="780" w:type="dxa"/>
            <w:vAlign w:val="top"/>
          </w:tcPr>
          <w:p w14:paraId="59B33D67">
            <w:pPr>
              <w:rPr>
                <w:rFonts w:ascii="Arial"/>
                <w:sz w:val="21"/>
              </w:rPr>
            </w:pPr>
          </w:p>
        </w:tc>
        <w:tc>
          <w:tcPr>
            <w:tcW w:w="779" w:type="dxa"/>
            <w:vAlign w:val="top"/>
          </w:tcPr>
          <w:p w14:paraId="5E4A3AF3">
            <w:pPr>
              <w:rPr>
                <w:rFonts w:ascii="Arial"/>
                <w:sz w:val="21"/>
              </w:rPr>
            </w:pPr>
          </w:p>
        </w:tc>
        <w:tc>
          <w:tcPr>
            <w:tcW w:w="480" w:type="dxa"/>
            <w:vAlign w:val="top"/>
          </w:tcPr>
          <w:p w14:paraId="29736704">
            <w:pPr>
              <w:rPr>
                <w:rFonts w:ascii="Arial"/>
                <w:sz w:val="21"/>
              </w:rPr>
            </w:pPr>
          </w:p>
        </w:tc>
        <w:tc>
          <w:tcPr>
            <w:tcW w:w="998" w:type="dxa"/>
            <w:vAlign w:val="top"/>
          </w:tcPr>
          <w:p w14:paraId="395D1DE3">
            <w:pPr>
              <w:rPr>
                <w:rFonts w:ascii="Arial"/>
                <w:sz w:val="21"/>
              </w:rPr>
            </w:pPr>
          </w:p>
        </w:tc>
        <w:tc>
          <w:tcPr>
            <w:tcW w:w="998" w:type="dxa"/>
            <w:vAlign w:val="top"/>
          </w:tcPr>
          <w:p w14:paraId="0FD215B5">
            <w:pPr>
              <w:rPr>
                <w:rFonts w:ascii="Arial"/>
                <w:sz w:val="21"/>
              </w:rPr>
            </w:pPr>
          </w:p>
        </w:tc>
        <w:tc>
          <w:tcPr>
            <w:tcW w:w="997" w:type="dxa"/>
            <w:vAlign w:val="top"/>
          </w:tcPr>
          <w:p w14:paraId="112DF84E">
            <w:pPr>
              <w:rPr>
                <w:rFonts w:ascii="Arial"/>
                <w:sz w:val="21"/>
              </w:rPr>
            </w:pPr>
          </w:p>
        </w:tc>
        <w:tc>
          <w:tcPr>
            <w:tcW w:w="1008" w:type="dxa"/>
            <w:tcBorders>
              <w:right w:val="single" w:color="000000" w:sz="6" w:space="0"/>
            </w:tcBorders>
            <w:vAlign w:val="top"/>
          </w:tcPr>
          <w:p w14:paraId="1608E0EC">
            <w:pPr>
              <w:rPr>
                <w:rFonts w:ascii="Arial"/>
                <w:sz w:val="21"/>
              </w:rPr>
            </w:pPr>
          </w:p>
        </w:tc>
      </w:tr>
      <w:tr w14:paraId="5A5A4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14:paraId="66C5BDCA">
            <w:pPr>
              <w:rPr>
                <w:rFonts w:ascii="Arial"/>
                <w:sz w:val="21"/>
              </w:rPr>
            </w:pPr>
          </w:p>
        </w:tc>
        <w:tc>
          <w:tcPr>
            <w:tcW w:w="1303" w:type="dxa"/>
            <w:vAlign w:val="top"/>
          </w:tcPr>
          <w:p w14:paraId="5070B4C2">
            <w:pPr>
              <w:rPr>
                <w:rFonts w:ascii="Arial"/>
                <w:sz w:val="21"/>
              </w:rPr>
            </w:pPr>
          </w:p>
        </w:tc>
        <w:tc>
          <w:tcPr>
            <w:tcW w:w="1145" w:type="dxa"/>
            <w:vAlign w:val="top"/>
          </w:tcPr>
          <w:p w14:paraId="0C9B51BD">
            <w:pPr>
              <w:rPr>
                <w:rFonts w:ascii="Arial"/>
                <w:sz w:val="21"/>
              </w:rPr>
            </w:pPr>
          </w:p>
        </w:tc>
        <w:tc>
          <w:tcPr>
            <w:tcW w:w="780" w:type="dxa"/>
            <w:vAlign w:val="top"/>
          </w:tcPr>
          <w:p w14:paraId="10C82C9B">
            <w:pPr>
              <w:rPr>
                <w:rFonts w:ascii="Arial"/>
                <w:sz w:val="21"/>
              </w:rPr>
            </w:pPr>
          </w:p>
        </w:tc>
        <w:tc>
          <w:tcPr>
            <w:tcW w:w="779" w:type="dxa"/>
            <w:vAlign w:val="top"/>
          </w:tcPr>
          <w:p w14:paraId="06E323C6">
            <w:pPr>
              <w:rPr>
                <w:rFonts w:ascii="Arial"/>
                <w:sz w:val="21"/>
              </w:rPr>
            </w:pPr>
          </w:p>
        </w:tc>
        <w:tc>
          <w:tcPr>
            <w:tcW w:w="480" w:type="dxa"/>
            <w:vAlign w:val="top"/>
          </w:tcPr>
          <w:p w14:paraId="2C3E9D29">
            <w:pPr>
              <w:rPr>
                <w:rFonts w:ascii="Arial"/>
                <w:sz w:val="21"/>
              </w:rPr>
            </w:pPr>
          </w:p>
        </w:tc>
        <w:tc>
          <w:tcPr>
            <w:tcW w:w="998" w:type="dxa"/>
            <w:vAlign w:val="top"/>
          </w:tcPr>
          <w:p w14:paraId="654272A7">
            <w:pPr>
              <w:rPr>
                <w:rFonts w:ascii="Arial"/>
                <w:sz w:val="21"/>
              </w:rPr>
            </w:pPr>
          </w:p>
        </w:tc>
        <w:tc>
          <w:tcPr>
            <w:tcW w:w="998" w:type="dxa"/>
            <w:vAlign w:val="top"/>
          </w:tcPr>
          <w:p w14:paraId="59B11780">
            <w:pPr>
              <w:rPr>
                <w:rFonts w:ascii="Arial"/>
                <w:sz w:val="21"/>
              </w:rPr>
            </w:pPr>
          </w:p>
        </w:tc>
        <w:tc>
          <w:tcPr>
            <w:tcW w:w="997" w:type="dxa"/>
            <w:vAlign w:val="top"/>
          </w:tcPr>
          <w:p w14:paraId="126BC042">
            <w:pPr>
              <w:rPr>
                <w:rFonts w:ascii="Arial"/>
                <w:sz w:val="21"/>
              </w:rPr>
            </w:pPr>
          </w:p>
        </w:tc>
        <w:tc>
          <w:tcPr>
            <w:tcW w:w="1008" w:type="dxa"/>
            <w:tcBorders>
              <w:right w:val="single" w:color="000000" w:sz="6" w:space="0"/>
            </w:tcBorders>
            <w:vAlign w:val="top"/>
          </w:tcPr>
          <w:p w14:paraId="25984850">
            <w:pPr>
              <w:rPr>
                <w:rFonts w:ascii="Arial"/>
                <w:sz w:val="21"/>
              </w:rPr>
            </w:pPr>
          </w:p>
        </w:tc>
      </w:tr>
      <w:tr w14:paraId="77CB6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14:paraId="0AF0EDB8">
            <w:pPr>
              <w:rPr>
                <w:rFonts w:ascii="Arial"/>
                <w:sz w:val="21"/>
              </w:rPr>
            </w:pPr>
          </w:p>
        </w:tc>
        <w:tc>
          <w:tcPr>
            <w:tcW w:w="1303" w:type="dxa"/>
            <w:vAlign w:val="top"/>
          </w:tcPr>
          <w:p w14:paraId="4AC55050">
            <w:pPr>
              <w:rPr>
                <w:rFonts w:ascii="Arial"/>
                <w:sz w:val="21"/>
              </w:rPr>
            </w:pPr>
          </w:p>
        </w:tc>
        <w:tc>
          <w:tcPr>
            <w:tcW w:w="1145" w:type="dxa"/>
            <w:vAlign w:val="top"/>
          </w:tcPr>
          <w:p w14:paraId="3FB092FD">
            <w:pPr>
              <w:rPr>
                <w:rFonts w:ascii="Arial"/>
                <w:sz w:val="21"/>
              </w:rPr>
            </w:pPr>
          </w:p>
        </w:tc>
        <w:tc>
          <w:tcPr>
            <w:tcW w:w="780" w:type="dxa"/>
            <w:vAlign w:val="top"/>
          </w:tcPr>
          <w:p w14:paraId="7B5F5584">
            <w:pPr>
              <w:rPr>
                <w:rFonts w:ascii="Arial"/>
                <w:sz w:val="21"/>
              </w:rPr>
            </w:pPr>
          </w:p>
        </w:tc>
        <w:tc>
          <w:tcPr>
            <w:tcW w:w="779" w:type="dxa"/>
            <w:vAlign w:val="top"/>
          </w:tcPr>
          <w:p w14:paraId="6BAB8DFC">
            <w:pPr>
              <w:rPr>
                <w:rFonts w:ascii="Arial"/>
                <w:sz w:val="21"/>
              </w:rPr>
            </w:pPr>
          </w:p>
        </w:tc>
        <w:tc>
          <w:tcPr>
            <w:tcW w:w="480" w:type="dxa"/>
            <w:vAlign w:val="top"/>
          </w:tcPr>
          <w:p w14:paraId="0EBE1A87">
            <w:pPr>
              <w:rPr>
                <w:rFonts w:ascii="Arial"/>
                <w:sz w:val="21"/>
              </w:rPr>
            </w:pPr>
          </w:p>
        </w:tc>
        <w:tc>
          <w:tcPr>
            <w:tcW w:w="998" w:type="dxa"/>
            <w:vAlign w:val="top"/>
          </w:tcPr>
          <w:p w14:paraId="1FEE26CA">
            <w:pPr>
              <w:rPr>
                <w:rFonts w:ascii="Arial"/>
                <w:sz w:val="21"/>
              </w:rPr>
            </w:pPr>
          </w:p>
        </w:tc>
        <w:tc>
          <w:tcPr>
            <w:tcW w:w="998" w:type="dxa"/>
            <w:vAlign w:val="top"/>
          </w:tcPr>
          <w:p w14:paraId="04E07793">
            <w:pPr>
              <w:rPr>
                <w:rFonts w:ascii="Arial"/>
                <w:sz w:val="21"/>
              </w:rPr>
            </w:pPr>
          </w:p>
        </w:tc>
        <w:tc>
          <w:tcPr>
            <w:tcW w:w="997" w:type="dxa"/>
            <w:vAlign w:val="top"/>
          </w:tcPr>
          <w:p w14:paraId="7F403D3F">
            <w:pPr>
              <w:rPr>
                <w:rFonts w:ascii="Arial"/>
                <w:sz w:val="21"/>
              </w:rPr>
            </w:pPr>
          </w:p>
        </w:tc>
        <w:tc>
          <w:tcPr>
            <w:tcW w:w="1008" w:type="dxa"/>
            <w:tcBorders>
              <w:right w:val="single" w:color="000000" w:sz="6" w:space="0"/>
            </w:tcBorders>
            <w:vAlign w:val="top"/>
          </w:tcPr>
          <w:p w14:paraId="12630F1C">
            <w:pPr>
              <w:rPr>
                <w:rFonts w:ascii="Arial"/>
                <w:sz w:val="21"/>
              </w:rPr>
            </w:pPr>
          </w:p>
        </w:tc>
      </w:tr>
      <w:tr w14:paraId="7C308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14:paraId="2347A281">
            <w:pPr>
              <w:rPr>
                <w:rFonts w:ascii="Arial"/>
                <w:sz w:val="21"/>
              </w:rPr>
            </w:pPr>
          </w:p>
        </w:tc>
        <w:tc>
          <w:tcPr>
            <w:tcW w:w="1303" w:type="dxa"/>
            <w:vAlign w:val="top"/>
          </w:tcPr>
          <w:p w14:paraId="12D137A7">
            <w:pPr>
              <w:rPr>
                <w:rFonts w:ascii="Arial"/>
                <w:sz w:val="21"/>
              </w:rPr>
            </w:pPr>
          </w:p>
        </w:tc>
        <w:tc>
          <w:tcPr>
            <w:tcW w:w="1145" w:type="dxa"/>
            <w:vAlign w:val="top"/>
          </w:tcPr>
          <w:p w14:paraId="45AB43B3">
            <w:pPr>
              <w:rPr>
                <w:rFonts w:ascii="Arial"/>
                <w:sz w:val="21"/>
              </w:rPr>
            </w:pPr>
          </w:p>
        </w:tc>
        <w:tc>
          <w:tcPr>
            <w:tcW w:w="780" w:type="dxa"/>
            <w:vAlign w:val="top"/>
          </w:tcPr>
          <w:p w14:paraId="015E5539">
            <w:pPr>
              <w:rPr>
                <w:rFonts w:ascii="Arial"/>
                <w:sz w:val="21"/>
              </w:rPr>
            </w:pPr>
          </w:p>
        </w:tc>
        <w:tc>
          <w:tcPr>
            <w:tcW w:w="779" w:type="dxa"/>
            <w:vAlign w:val="top"/>
          </w:tcPr>
          <w:p w14:paraId="70EF5306">
            <w:pPr>
              <w:rPr>
                <w:rFonts w:ascii="Arial"/>
                <w:sz w:val="21"/>
              </w:rPr>
            </w:pPr>
          </w:p>
        </w:tc>
        <w:tc>
          <w:tcPr>
            <w:tcW w:w="480" w:type="dxa"/>
            <w:vAlign w:val="top"/>
          </w:tcPr>
          <w:p w14:paraId="7F76DDC5">
            <w:pPr>
              <w:rPr>
                <w:rFonts w:ascii="Arial"/>
                <w:sz w:val="21"/>
              </w:rPr>
            </w:pPr>
          </w:p>
        </w:tc>
        <w:tc>
          <w:tcPr>
            <w:tcW w:w="998" w:type="dxa"/>
            <w:vAlign w:val="top"/>
          </w:tcPr>
          <w:p w14:paraId="4B935150">
            <w:pPr>
              <w:rPr>
                <w:rFonts w:ascii="Arial"/>
                <w:sz w:val="21"/>
              </w:rPr>
            </w:pPr>
          </w:p>
        </w:tc>
        <w:tc>
          <w:tcPr>
            <w:tcW w:w="998" w:type="dxa"/>
            <w:vAlign w:val="top"/>
          </w:tcPr>
          <w:p w14:paraId="74D38A5D">
            <w:pPr>
              <w:rPr>
                <w:rFonts w:ascii="Arial"/>
                <w:sz w:val="21"/>
              </w:rPr>
            </w:pPr>
          </w:p>
        </w:tc>
        <w:tc>
          <w:tcPr>
            <w:tcW w:w="997" w:type="dxa"/>
            <w:vAlign w:val="top"/>
          </w:tcPr>
          <w:p w14:paraId="35B818EA">
            <w:pPr>
              <w:rPr>
                <w:rFonts w:ascii="Arial"/>
                <w:sz w:val="21"/>
              </w:rPr>
            </w:pPr>
          </w:p>
        </w:tc>
        <w:tc>
          <w:tcPr>
            <w:tcW w:w="1008" w:type="dxa"/>
            <w:tcBorders>
              <w:right w:val="single" w:color="000000" w:sz="6" w:space="0"/>
            </w:tcBorders>
            <w:vAlign w:val="top"/>
          </w:tcPr>
          <w:p w14:paraId="4CE7E570">
            <w:pPr>
              <w:rPr>
                <w:rFonts w:ascii="Arial"/>
                <w:sz w:val="21"/>
              </w:rPr>
            </w:pPr>
          </w:p>
        </w:tc>
      </w:tr>
      <w:tr w14:paraId="7EECE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14:paraId="51C1E232">
            <w:pPr>
              <w:rPr>
                <w:rFonts w:ascii="Arial"/>
                <w:sz w:val="21"/>
              </w:rPr>
            </w:pPr>
          </w:p>
        </w:tc>
        <w:tc>
          <w:tcPr>
            <w:tcW w:w="1303" w:type="dxa"/>
            <w:vAlign w:val="top"/>
          </w:tcPr>
          <w:p w14:paraId="0845ED96">
            <w:pPr>
              <w:rPr>
                <w:rFonts w:ascii="Arial"/>
                <w:sz w:val="21"/>
              </w:rPr>
            </w:pPr>
          </w:p>
        </w:tc>
        <w:tc>
          <w:tcPr>
            <w:tcW w:w="1145" w:type="dxa"/>
            <w:vAlign w:val="top"/>
          </w:tcPr>
          <w:p w14:paraId="721DD6FD">
            <w:pPr>
              <w:rPr>
                <w:rFonts w:ascii="Arial"/>
                <w:sz w:val="21"/>
              </w:rPr>
            </w:pPr>
          </w:p>
        </w:tc>
        <w:tc>
          <w:tcPr>
            <w:tcW w:w="780" w:type="dxa"/>
            <w:vAlign w:val="top"/>
          </w:tcPr>
          <w:p w14:paraId="663033A0">
            <w:pPr>
              <w:rPr>
                <w:rFonts w:ascii="Arial"/>
                <w:sz w:val="21"/>
              </w:rPr>
            </w:pPr>
          </w:p>
        </w:tc>
        <w:tc>
          <w:tcPr>
            <w:tcW w:w="779" w:type="dxa"/>
            <w:vAlign w:val="top"/>
          </w:tcPr>
          <w:p w14:paraId="30632C29">
            <w:pPr>
              <w:rPr>
                <w:rFonts w:ascii="Arial"/>
                <w:sz w:val="21"/>
              </w:rPr>
            </w:pPr>
          </w:p>
        </w:tc>
        <w:tc>
          <w:tcPr>
            <w:tcW w:w="480" w:type="dxa"/>
            <w:vAlign w:val="top"/>
          </w:tcPr>
          <w:p w14:paraId="12378C76">
            <w:pPr>
              <w:rPr>
                <w:rFonts w:ascii="Arial"/>
                <w:sz w:val="21"/>
              </w:rPr>
            </w:pPr>
          </w:p>
        </w:tc>
        <w:tc>
          <w:tcPr>
            <w:tcW w:w="998" w:type="dxa"/>
            <w:vAlign w:val="top"/>
          </w:tcPr>
          <w:p w14:paraId="0462A656">
            <w:pPr>
              <w:rPr>
                <w:rFonts w:ascii="Arial"/>
                <w:sz w:val="21"/>
              </w:rPr>
            </w:pPr>
          </w:p>
        </w:tc>
        <w:tc>
          <w:tcPr>
            <w:tcW w:w="998" w:type="dxa"/>
            <w:vAlign w:val="top"/>
          </w:tcPr>
          <w:p w14:paraId="238D23A3">
            <w:pPr>
              <w:rPr>
                <w:rFonts w:ascii="Arial"/>
                <w:sz w:val="21"/>
              </w:rPr>
            </w:pPr>
          </w:p>
        </w:tc>
        <w:tc>
          <w:tcPr>
            <w:tcW w:w="997" w:type="dxa"/>
            <w:vAlign w:val="top"/>
          </w:tcPr>
          <w:p w14:paraId="069CF459">
            <w:pPr>
              <w:rPr>
                <w:rFonts w:ascii="Arial"/>
                <w:sz w:val="21"/>
              </w:rPr>
            </w:pPr>
          </w:p>
        </w:tc>
        <w:tc>
          <w:tcPr>
            <w:tcW w:w="1008" w:type="dxa"/>
            <w:tcBorders>
              <w:right w:val="single" w:color="000000" w:sz="6" w:space="0"/>
            </w:tcBorders>
            <w:vAlign w:val="top"/>
          </w:tcPr>
          <w:p w14:paraId="6B1D41F9">
            <w:pPr>
              <w:rPr>
                <w:rFonts w:ascii="Arial"/>
                <w:sz w:val="21"/>
              </w:rPr>
            </w:pPr>
          </w:p>
        </w:tc>
      </w:tr>
      <w:tr w14:paraId="68C98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14:paraId="1CB62B31">
            <w:pPr>
              <w:rPr>
                <w:rFonts w:ascii="Arial"/>
                <w:sz w:val="21"/>
              </w:rPr>
            </w:pPr>
          </w:p>
        </w:tc>
        <w:tc>
          <w:tcPr>
            <w:tcW w:w="1303" w:type="dxa"/>
            <w:vAlign w:val="top"/>
          </w:tcPr>
          <w:p w14:paraId="3E0DD5A7">
            <w:pPr>
              <w:rPr>
                <w:rFonts w:ascii="Arial"/>
                <w:sz w:val="21"/>
              </w:rPr>
            </w:pPr>
          </w:p>
        </w:tc>
        <w:tc>
          <w:tcPr>
            <w:tcW w:w="1145" w:type="dxa"/>
            <w:vAlign w:val="top"/>
          </w:tcPr>
          <w:p w14:paraId="711398BC">
            <w:pPr>
              <w:rPr>
                <w:rFonts w:ascii="Arial"/>
                <w:sz w:val="21"/>
              </w:rPr>
            </w:pPr>
          </w:p>
        </w:tc>
        <w:tc>
          <w:tcPr>
            <w:tcW w:w="780" w:type="dxa"/>
            <w:vAlign w:val="top"/>
          </w:tcPr>
          <w:p w14:paraId="3549DE4F">
            <w:pPr>
              <w:rPr>
                <w:rFonts w:ascii="Arial"/>
                <w:sz w:val="21"/>
              </w:rPr>
            </w:pPr>
          </w:p>
        </w:tc>
        <w:tc>
          <w:tcPr>
            <w:tcW w:w="779" w:type="dxa"/>
            <w:vAlign w:val="top"/>
          </w:tcPr>
          <w:p w14:paraId="64A13E2E">
            <w:pPr>
              <w:rPr>
                <w:rFonts w:ascii="Arial"/>
                <w:sz w:val="21"/>
              </w:rPr>
            </w:pPr>
          </w:p>
        </w:tc>
        <w:tc>
          <w:tcPr>
            <w:tcW w:w="480" w:type="dxa"/>
            <w:vAlign w:val="top"/>
          </w:tcPr>
          <w:p w14:paraId="2EFA7A08">
            <w:pPr>
              <w:rPr>
                <w:rFonts w:ascii="Arial"/>
                <w:sz w:val="21"/>
              </w:rPr>
            </w:pPr>
          </w:p>
        </w:tc>
        <w:tc>
          <w:tcPr>
            <w:tcW w:w="998" w:type="dxa"/>
            <w:vAlign w:val="top"/>
          </w:tcPr>
          <w:p w14:paraId="79ACBDA0">
            <w:pPr>
              <w:rPr>
                <w:rFonts w:ascii="Arial"/>
                <w:sz w:val="21"/>
              </w:rPr>
            </w:pPr>
          </w:p>
        </w:tc>
        <w:tc>
          <w:tcPr>
            <w:tcW w:w="998" w:type="dxa"/>
            <w:vAlign w:val="top"/>
          </w:tcPr>
          <w:p w14:paraId="47F81721">
            <w:pPr>
              <w:rPr>
                <w:rFonts w:ascii="Arial"/>
                <w:sz w:val="21"/>
              </w:rPr>
            </w:pPr>
          </w:p>
        </w:tc>
        <w:tc>
          <w:tcPr>
            <w:tcW w:w="997" w:type="dxa"/>
            <w:vAlign w:val="top"/>
          </w:tcPr>
          <w:p w14:paraId="00AFB3CF">
            <w:pPr>
              <w:rPr>
                <w:rFonts w:ascii="Arial"/>
                <w:sz w:val="21"/>
              </w:rPr>
            </w:pPr>
          </w:p>
        </w:tc>
        <w:tc>
          <w:tcPr>
            <w:tcW w:w="1008" w:type="dxa"/>
            <w:tcBorders>
              <w:right w:val="single" w:color="000000" w:sz="6" w:space="0"/>
            </w:tcBorders>
            <w:vAlign w:val="top"/>
          </w:tcPr>
          <w:p w14:paraId="29CC814E">
            <w:pPr>
              <w:rPr>
                <w:rFonts w:ascii="Arial"/>
                <w:sz w:val="21"/>
              </w:rPr>
            </w:pPr>
          </w:p>
        </w:tc>
      </w:tr>
      <w:tr w14:paraId="68724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14:paraId="718C587F">
            <w:pPr>
              <w:rPr>
                <w:rFonts w:ascii="Arial"/>
                <w:sz w:val="21"/>
              </w:rPr>
            </w:pPr>
          </w:p>
        </w:tc>
        <w:tc>
          <w:tcPr>
            <w:tcW w:w="1303" w:type="dxa"/>
            <w:vAlign w:val="top"/>
          </w:tcPr>
          <w:p w14:paraId="1AD462E8">
            <w:pPr>
              <w:rPr>
                <w:rFonts w:ascii="Arial"/>
                <w:sz w:val="21"/>
              </w:rPr>
            </w:pPr>
          </w:p>
        </w:tc>
        <w:tc>
          <w:tcPr>
            <w:tcW w:w="1145" w:type="dxa"/>
            <w:vAlign w:val="top"/>
          </w:tcPr>
          <w:p w14:paraId="74B39F35">
            <w:pPr>
              <w:rPr>
                <w:rFonts w:ascii="Arial"/>
                <w:sz w:val="21"/>
              </w:rPr>
            </w:pPr>
          </w:p>
        </w:tc>
        <w:tc>
          <w:tcPr>
            <w:tcW w:w="780" w:type="dxa"/>
            <w:vAlign w:val="top"/>
          </w:tcPr>
          <w:p w14:paraId="7100311D">
            <w:pPr>
              <w:rPr>
                <w:rFonts w:ascii="Arial"/>
                <w:sz w:val="21"/>
              </w:rPr>
            </w:pPr>
          </w:p>
        </w:tc>
        <w:tc>
          <w:tcPr>
            <w:tcW w:w="779" w:type="dxa"/>
            <w:vAlign w:val="top"/>
          </w:tcPr>
          <w:p w14:paraId="30E9F4A4">
            <w:pPr>
              <w:rPr>
                <w:rFonts w:ascii="Arial"/>
                <w:sz w:val="21"/>
              </w:rPr>
            </w:pPr>
          </w:p>
        </w:tc>
        <w:tc>
          <w:tcPr>
            <w:tcW w:w="480" w:type="dxa"/>
            <w:vAlign w:val="top"/>
          </w:tcPr>
          <w:p w14:paraId="7EA0BE1A">
            <w:pPr>
              <w:rPr>
                <w:rFonts w:ascii="Arial"/>
                <w:sz w:val="21"/>
              </w:rPr>
            </w:pPr>
          </w:p>
        </w:tc>
        <w:tc>
          <w:tcPr>
            <w:tcW w:w="998" w:type="dxa"/>
            <w:vAlign w:val="top"/>
          </w:tcPr>
          <w:p w14:paraId="4D99B493">
            <w:pPr>
              <w:rPr>
                <w:rFonts w:ascii="Arial"/>
                <w:sz w:val="21"/>
              </w:rPr>
            </w:pPr>
          </w:p>
        </w:tc>
        <w:tc>
          <w:tcPr>
            <w:tcW w:w="998" w:type="dxa"/>
            <w:vAlign w:val="top"/>
          </w:tcPr>
          <w:p w14:paraId="19D7615F">
            <w:pPr>
              <w:rPr>
                <w:rFonts w:ascii="Arial"/>
                <w:sz w:val="21"/>
              </w:rPr>
            </w:pPr>
          </w:p>
        </w:tc>
        <w:tc>
          <w:tcPr>
            <w:tcW w:w="997" w:type="dxa"/>
            <w:vAlign w:val="top"/>
          </w:tcPr>
          <w:p w14:paraId="69E1E41B">
            <w:pPr>
              <w:rPr>
                <w:rFonts w:ascii="Arial"/>
                <w:sz w:val="21"/>
              </w:rPr>
            </w:pPr>
          </w:p>
        </w:tc>
        <w:tc>
          <w:tcPr>
            <w:tcW w:w="1008" w:type="dxa"/>
            <w:tcBorders>
              <w:right w:val="single" w:color="000000" w:sz="6" w:space="0"/>
            </w:tcBorders>
            <w:vAlign w:val="top"/>
          </w:tcPr>
          <w:p w14:paraId="372B7148">
            <w:pPr>
              <w:rPr>
                <w:rFonts w:ascii="Arial"/>
                <w:sz w:val="21"/>
              </w:rPr>
            </w:pPr>
          </w:p>
        </w:tc>
      </w:tr>
      <w:tr w14:paraId="6D38A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14:paraId="489326DA">
            <w:pPr>
              <w:rPr>
                <w:rFonts w:ascii="Arial"/>
                <w:sz w:val="21"/>
              </w:rPr>
            </w:pPr>
          </w:p>
        </w:tc>
        <w:tc>
          <w:tcPr>
            <w:tcW w:w="1303" w:type="dxa"/>
            <w:vAlign w:val="top"/>
          </w:tcPr>
          <w:p w14:paraId="42782234">
            <w:pPr>
              <w:rPr>
                <w:rFonts w:ascii="Arial"/>
                <w:sz w:val="21"/>
              </w:rPr>
            </w:pPr>
          </w:p>
        </w:tc>
        <w:tc>
          <w:tcPr>
            <w:tcW w:w="1145" w:type="dxa"/>
            <w:vAlign w:val="top"/>
          </w:tcPr>
          <w:p w14:paraId="360E73F7">
            <w:pPr>
              <w:rPr>
                <w:rFonts w:ascii="Arial"/>
                <w:sz w:val="21"/>
              </w:rPr>
            </w:pPr>
          </w:p>
        </w:tc>
        <w:tc>
          <w:tcPr>
            <w:tcW w:w="780" w:type="dxa"/>
            <w:vAlign w:val="top"/>
          </w:tcPr>
          <w:p w14:paraId="65291519">
            <w:pPr>
              <w:rPr>
                <w:rFonts w:ascii="Arial"/>
                <w:sz w:val="21"/>
              </w:rPr>
            </w:pPr>
          </w:p>
        </w:tc>
        <w:tc>
          <w:tcPr>
            <w:tcW w:w="779" w:type="dxa"/>
            <w:vAlign w:val="top"/>
          </w:tcPr>
          <w:p w14:paraId="49711EB7">
            <w:pPr>
              <w:rPr>
                <w:rFonts w:ascii="Arial"/>
                <w:sz w:val="21"/>
              </w:rPr>
            </w:pPr>
          </w:p>
        </w:tc>
        <w:tc>
          <w:tcPr>
            <w:tcW w:w="480" w:type="dxa"/>
            <w:vAlign w:val="top"/>
          </w:tcPr>
          <w:p w14:paraId="577ECE6C">
            <w:pPr>
              <w:rPr>
                <w:rFonts w:ascii="Arial"/>
                <w:sz w:val="21"/>
              </w:rPr>
            </w:pPr>
          </w:p>
        </w:tc>
        <w:tc>
          <w:tcPr>
            <w:tcW w:w="998" w:type="dxa"/>
            <w:vAlign w:val="top"/>
          </w:tcPr>
          <w:p w14:paraId="17B30497">
            <w:pPr>
              <w:rPr>
                <w:rFonts w:ascii="Arial"/>
                <w:sz w:val="21"/>
              </w:rPr>
            </w:pPr>
          </w:p>
        </w:tc>
        <w:tc>
          <w:tcPr>
            <w:tcW w:w="998" w:type="dxa"/>
            <w:vAlign w:val="top"/>
          </w:tcPr>
          <w:p w14:paraId="1CDE70A9">
            <w:pPr>
              <w:rPr>
                <w:rFonts w:ascii="Arial"/>
                <w:sz w:val="21"/>
              </w:rPr>
            </w:pPr>
          </w:p>
        </w:tc>
        <w:tc>
          <w:tcPr>
            <w:tcW w:w="997" w:type="dxa"/>
            <w:vAlign w:val="top"/>
          </w:tcPr>
          <w:p w14:paraId="6F8A0FC8">
            <w:pPr>
              <w:rPr>
                <w:rFonts w:ascii="Arial"/>
                <w:sz w:val="21"/>
              </w:rPr>
            </w:pPr>
          </w:p>
        </w:tc>
        <w:tc>
          <w:tcPr>
            <w:tcW w:w="1008" w:type="dxa"/>
            <w:tcBorders>
              <w:right w:val="single" w:color="000000" w:sz="6" w:space="0"/>
            </w:tcBorders>
            <w:vAlign w:val="top"/>
          </w:tcPr>
          <w:p w14:paraId="7F42799D">
            <w:pPr>
              <w:rPr>
                <w:rFonts w:ascii="Arial"/>
                <w:sz w:val="21"/>
              </w:rPr>
            </w:pPr>
          </w:p>
        </w:tc>
      </w:tr>
      <w:tr w14:paraId="6F719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14:paraId="6572A459">
            <w:pPr>
              <w:rPr>
                <w:rFonts w:ascii="Arial"/>
                <w:sz w:val="21"/>
              </w:rPr>
            </w:pPr>
          </w:p>
        </w:tc>
        <w:tc>
          <w:tcPr>
            <w:tcW w:w="1303" w:type="dxa"/>
            <w:vAlign w:val="top"/>
          </w:tcPr>
          <w:p w14:paraId="005D0E14">
            <w:pPr>
              <w:rPr>
                <w:rFonts w:ascii="Arial"/>
                <w:sz w:val="21"/>
              </w:rPr>
            </w:pPr>
          </w:p>
        </w:tc>
        <w:tc>
          <w:tcPr>
            <w:tcW w:w="1145" w:type="dxa"/>
            <w:vAlign w:val="top"/>
          </w:tcPr>
          <w:p w14:paraId="2C23E820">
            <w:pPr>
              <w:rPr>
                <w:rFonts w:ascii="Arial"/>
                <w:sz w:val="21"/>
              </w:rPr>
            </w:pPr>
          </w:p>
        </w:tc>
        <w:tc>
          <w:tcPr>
            <w:tcW w:w="780" w:type="dxa"/>
            <w:vAlign w:val="top"/>
          </w:tcPr>
          <w:p w14:paraId="26D937F1">
            <w:pPr>
              <w:rPr>
                <w:rFonts w:ascii="Arial"/>
                <w:sz w:val="21"/>
              </w:rPr>
            </w:pPr>
          </w:p>
        </w:tc>
        <w:tc>
          <w:tcPr>
            <w:tcW w:w="779" w:type="dxa"/>
            <w:vAlign w:val="top"/>
          </w:tcPr>
          <w:p w14:paraId="1DCD1769">
            <w:pPr>
              <w:rPr>
                <w:rFonts w:ascii="Arial"/>
                <w:sz w:val="21"/>
              </w:rPr>
            </w:pPr>
          </w:p>
        </w:tc>
        <w:tc>
          <w:tcPr>
            <w:tcW w:w="480" w:type="dxa"/>
            <w:vAlign w:val="top"/>
          </w:tcPr>
          <w:p w14:paraId="6DB4D06D">
            <w:pPr>
              <w:rPr>
                <w:rFonts w:ascii="Arial"/>
                <w:sz w:val="21"/>
              </w:rPr>
            </w:pPr>
          </w:p>
        </w:tc>
        <w:tc>
          <w:tcPr>
            <w:tcW w:w="998" w:type="dxa"/>
            <w:vAlign w:val="top"/>
          </w:tcPr>
          <w:p w14:paraId="36A63342">
            <w:pPr>
              <w:rPr>
                <w:rFonts w:ascii="Arial"/>
                <w:sz w:val="21"/>
              </w:rPr>
            </w:pPr>
          </w:p>
        </w:tc>
        <w:tc>
          <w:tcPr>
            <w:tcW w:w="998" w:type="dxa"/>
            <w:vAlign w:val="top"/>
          </w:tcPr>
          <w:p w14:paraId="5EC1CF25">
            <w:pPr>
              <w:rPr>
                <w:rFonts w:ascii="Arial"/>
                <w:sz w:val="21"/>
              </w:rPr>
            </w:pPr>
          </w:p>
        </w:tc>
        <w:tc>
          <w:tcPr>
            <w:tcW w:w="997" w:type="dxa"/>
            <w:vAlign w:val="top"/>
          </w:tcPr>
          <w:p w14:paraId="1F005BCB">
            <w:pPr>
              <w:rPr>
                <w:rFonts w:ascii="Arial"/>
                <w:sz w:val="21"/>
              </w:rPr>
            </w:pPr>
          </w:p>
        </w:tc>
        <w:tc>
          <w:tcPr>
            <w:tcW w:w="1008" w:type="dxa"/>
            <w:tcBorders>
              <w:right w:val="single" w:color="000000" w:sz="6" w:space="0"/>
            </w:tcBorders>
            <w:vAlign w:val="top"/>
          </w:tcPr>
          <w:p w14:paraId="056F09F2">
            <w:pPr>
              <w:rPr>
                <w:rFonts w:ascii="Arial"/>
                <w:sz w:val="21"/>
              </w:rPr>
            </w:pPr>
          </w:p>
        </w:tc>
      </w:tr>
      <w:tr w14:paraId="494AA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76" w:type="dxa"/>
            <w:tcBorders>
              <w:left w:val="single" w:color="000000" w:sz="6" w:space="0"/>
            </w:tcBorders>
            <w:vAlign w:val="top"/>
          </w:tcPr>
          <w:p w14:paraId="7DCCF024">
            <w:pPr>
              <w:rPr>
                <w:rFonts w:ascii="Arial"/>
                <w:sz w:val="21"/>
              </w:rPr>
            </w:pPr>
          </w:p>
        </w:tc>
        <w:tc>
          <w:tcPr>
            <w:tcW w:w="1303" w:type="dxa"/>
            <w:vAlign w:val="top"/>
          </w:tcPr>
          <w:p w14:paraId="5CEC29E1">
            <w:pPr>
              <w:rPr>
                <w:rFonts w:ascii="Arial"/>
                <w:sz w:val="21"/>
              </w:rPr>
            </w:pPr>
          </w:p>
        </w:tc>
        <w:tc>
          <w:tcPr>
            <w:tcW w:w="1145" w:type="dxa"/>
            <w:vAlign w:val="top"/>
          </w:tcPr>
          <w:p w14:paraId="6278181E">
            <w:pPr>
              <w:rPr>
                <w:rFonts w:ascii="Arial"/>
                <w:sz w:val="21"/>
              </w:rPr>
            </w:pPr>
          </w:p>
        </w:tc>
        <w:tc>
          <w:tcPr>
            <w:tcW w:w="780" w:type="dxa"/>
            <w:vAlign w:val="top"/>
          </w:tcPr>
          <w:p w14:paraId="62C6E525">
            <w:pPr>
              <w:rPr>
                <w:rFonts w:ascii="Arial"/>
                <w:sz w:val="21"/>
              </w:rPr>
            </w:pPr>
          </w:p>
        </w:tc>
        <w:tc>
          <w:tcPr>
            <w:tcW w:w="779" w:type="dxa"/>
            <w:vAlign w:val="top"/>
          </w:tcPr>
          <w:p w14:paraId="278641AF">
            <w:pPr>
              <w:rPr>
                <w:rFonts w:ascii="Arial"/>
                <w:sz w:val="21"/>
              </w:rPr>
            </w:pPr>
          </w:p>
        </w:tc>
        <w:tc>
          <w:tcPr>
            <w:tcW w:w="480" w:type="dxa"/>
            <w:vAlign w:val="top"/>
          </w:tcPr>
          <w:p w14:paraId="6EBB0C7E">
            <w:pPr>
              <w:rPr>
                <w:rFonts w:ascii="Arial"/>
                <w:sz w:val="21"/>
              </w:rPr>
            </w:pPr>
          </w:p>
        </w:tc>
        <w:tc>
          <w:tcPr>
            <w:tcW w:w="998" w:type="dxa"/>
            <w:vAlign w:val="top"/>
          </w:tcPr>
          <w:p w14:paraId="317F2E2E">
            <w:pPr>
              <w:rPr>
                <w:rFonts w:ascii="Arial"/>
                <w:sz w:val="21"/>
              </w:rPr>
            </w:pPr>
          </w:p>
        </w:tc>
        <w:tc>
          <w:tcPr>
            <w:tcW w:w="998" w:type="dxa"/>
            <w:vAlign w:val="top"/>
          </w:tcPr>
          <w:p w14:paraId="6FBE2300">
            <w:pPr>
              <w:rPr>
                <w:rFonts w:ascii="Arial"/>
                <w:sz w:val="21"/>
              </w:rPr>
            </w:pPr>
          </w:p>
        </w:tc>
        <w:tc>
          <w:tcPr>
            <w:tcW w:w="997" w:type="dxa"/>
            <w:vAlign w:val="top"/>
          </w:tcPr>
          <w:p w14:paraId="611D6FA7">
            <w:pPr>
              <w:rPr>
                <w:rFonts w:ascii="Arial"/>
                <w:sz w:val="21"/>
              </w:rPr>
            </w:pPr>
          </w:p>
        </w:tc>
        <w:tc>
          <w:tcPr>
            <w:tcW w:w="1008" w:type="dxa"/>
            <w:tcBorders>
              <w:right w:val="single" w:color="000000" w:sz="6" w:space="0"/>
            </w:tcBorders>
            <w:vAlign w:val="top"/>
          </w:tcPr>
          <w:p w14:paraId="212EE535">
            <w:pPr>
              <w:rPr>
                <w:rFonts w:ascii="Arial"/>
                <w:sz w:val="21"/>
              </w:rPr>
            </w:pPr>
          </w:p>
        </w:tc>
      </w:tr>
      <w:tr w14:paraId="254E8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14:paraId="3BF9116B">
            <w:pPr>
              <w:rPr>
                <w:rFonts w:ascii="Arial"/>
                <w:sz w:val="21"/>
              </w:rPr>
            </w:pPr>
          </w:p>
        </w:tc>
        <w:tc>
          <w:tcPr>
            <w:tcW w:w="1303" w:type="dxa"/>
            <w:vAlign w:val="top"/>
          </w:tcPr>
          <w:p w14:paraId="3D850491">
            <w:pPr>
              <w:rPr>
                <w:rFonts w:ascii="Arial"/>
                <w:sz w:val="21"/>
              </w:rPr>
            </w:pPr>
          </w:p>
        </w:tc>
        <w:tc>
          <w:tcPr>
            <w:tcW w:w="1145" w:type="dxa"/>
            <w:vAlign w:val="top"/>
          </w:tcPr>
          <w:p w14:paraId="413B9D28">
            <w:pPr>
              <w:rPr>
                <w:rFonts w:ascii="Arial"/>
                <w:sz w:val="21"/>
              </w:rPr>
            </w:pPr>
          </w:p>
        </w:tc>
        <w:tc>
          <w:tcPr>
            <w:tcW w:w="780" w:type="dxa"/>
            <w:vAlign w:val="top"/>
          </w:tcPr>
          <w:p w14:paraId="36817A89">
            <w:pPr>
              <w:rPr>
                <w:rFonts w:ascii="Arial"/>
                <w:sz w:val="21"/>
              </w:rPr>
            </w:pPr>
          </w:p>
        </w:tc>
        <w:tc>
          <w:tcPr>
            <w:tcW w:w="779" w:type="dxa"/>
            <w:vAlign w:val="top"/>
          </w:tcPr>
          <w:p w14:paraId="18B74219">
            <w:pPr>
              <w:rPr>
                <w:rFonts w:ascii="Arial"/>
                <w:sz w:val="21"/>
              </w:rPr>
            </w:pPr>
          </w:p>
        </w:tc>
        <w:tc>
          <w:tcPr>
            <w:tcW w:w="480" w:type="dxa"/>
            <w:vAlign w:val="top"/>
          </w:tcPr>
          <w:p w14:paraId="3B8219C2">
            <w:pPr>
              <w:rPr>
                <w:rFonts w:ascii="Arial"/>
                <w:sz w:val="21"/>
              </w:rPr>
            </w:pPr>
          </w:p>
        </w:tc>
        <w:tc>
          <w:tcPr>
            <w:tcW w:w="998" w:type="dxa"/>
            <w:vAlign w:val="top"/>
          </w:tcPr>
          <w:p w14:paraId="4CAC25EF">
            <w:pPr>
              <w:rPr>
                <w:rFonts w:ascii="Arial"/>
                <w:sz w:val="21"/>
              </w:rPr>
            </w:pPr>
          </w:p>
        </w:tc>
        <w:tc>
          <w:tcPr>
            <w:tcW w:w="998" w:type="dxa"/>
            <w:vAlign w:val="top"/>
          </w:tcPr>
          <w:p w14:paraId="42DE6F14">
            <w:pPr>
              <w:rPr>
                <w:rFonts w:ascii="Arial"/>
                <w:sz w:val="21"/>
              </w:rPr>
            </w:pPr>
          </w:p>
        </w:tc>
        <w:tc>
          <w:tcPr>
            <w:tcW w:w="997" w:type="dxa"/>
            <w:vAlign w:val="top"/>
          </w:tcPr>
          <w:p w14:paraId="62D7E48D">
            <w:pPr>
              <w:rPr>
                <w:rFonts w:ascii="Arial"/>
                <w:sz w:val="21"/>
              </w:rPr>
            </w:pPr>
          </w:p>
        </w:tc>
        <w:tc>
          <w:tcPr>
            <w:tcW w:w="1008" w:type="dxa"/>
            <w:tcBorders>
              <w:right w:val="single" w:color="000000" w:sz="6" w:space="0"/>
            </w:tcBorders>
            <w:vAlign w:val="top"/>
          </w:tcPr>
          <w:p w14:paraId="50FBE5DC">
            <w:pPr>
              <w:rPr>
                <w:rFonts w:ascii="Arial"/>
                <w:sz w:val="21"/>
              </w:rPr>
            </w:pPr>
          </w:p>
        </w:tc>
      </w:tr>
      <w:tr w14:paraId="4C618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14:paraId="1C93F3A0">
            <w:pPr>
              <w:rPr>
                <w:rFonts w:ascii="Arial"/>
                <w:sz w:val="21"/>
              </w:rPr>
            </w:pPr>
          </w:p>
        </w:tc>
        <w:tc>
          <w:tcPr>
            <w:tcW w:w="1303" w:type="dxa"/>
            <w:vAlign w:val="top"/>
          </w:tcPr>
          <w:p w14:paraId="49B1B1BE">
            <w:pPr>
              <w:rPr>
                <w:rFonts w:ascii="Arial"/>
                <w:sz w:val="21"/>
              </w:rPr>
            </w:pPr>
          </w:p>
        </w:tc>
        <w:tc>
          <w:tcPr>
            <w:tcW w:w="1145" w:type="dxa"/>
            <w:vAlign w:val="top"/>
          </w:tcPr>
          <w:p w14:paraId="66F0673E">
            <w:pPr>
              <w:rPr>
                <w:rFonts w:ascii="Arial"/>
                <w:sz w:val="21"/>
              </w:rPr>
            </w:pPr>
          </w:p>
        </w:tc>
        <w:tc>
          <w:tcPr>
            <w:tcW w:w="780" w:type="dxa"/>
            <w:vAlign w:val="top"/>
          </w:tcPr>
          <w:p w14:paraId="0A48C2F0">
            <w:pPr>
              <w:rPr>
                <w:rFonts w:ascii="Arial"/>
                <w:sz w:val="21"/>
              </w:rPr>
            </w:pPr>
          </w:p>
        </w:tc>
        <w:tc>
          <w:tcPr>
            <w:tcW w:w="779" w:type="dxa"/>
            <w:vAlign w:val="top"/>
          </w:tcPr>
          <w:p w14:paraId="606A2823">
            <w:pPr>
              <w:rPr>
                <w:rFonts w:ascii="Arial"/>
                <w:sz w:val="21"/>
              </w:rPr>
            </w:pPr>
          </w:p>
        </w:tc>
        <w:tc>
          <w:tcPr>
            <w:tcW w:w="480" w:type="dxa"/>
            <w:vAlign w:val="top"/>
          </w:tcPr>
          <w:p w14:paraId="073AB0D5">
            <w:pPr>
              <w:rPr>
                <w:rFonts w:ascii="Arial"/>
                <w:sz w:val="21"/>
              </w:rPr>
            </w:pPr>
          </w:p>
        </w:tc>
        <w:tc>
          <w:tcPr>
            <w:tcW w:w="998" w:type="dxa"/>
            <w:vAlign w:val="top"/>
          </w:tcPr>
          <w:p w14:paraId="2977C502">
            <w:pPr>
              <w:rPr>
                <w:rFonts w:ascii="Arial"/>
                <w:sz w:val="21"/>
              </w:rPr>
            </w:pPr>
          </w:p>
        </w:tc>
        <w:tc>
          <w:tcPr>
            <w:tcW w:w="998" w:type="dxa"/>
            <w:vAlign w:val="top"/>
          </w:tcPr>
          <w:p w14:paraId="2CF7D40C">
            <w:pPr>
              <w:rPr>
                <w:rFonts w:ascii="Arial"/>
                <w:sz w:val="21"/>
              </w:rPr>
            </w:pPr>
          </w:p>
        </w:tc>
        <w:tc>
          <w:tcPr>
            <w:tcW w:w="997" w:type="dxa"/>
            <w:vAlign w:val="top"/>
          </w:tcPr>
          <w:p w14:paraId="48FD2FE6">
            <w:pPr>
              <w:rPr>
                <w:rFonts w:ascii="Arial"/>
                <w:sz w:val="21"/>
              </w:rPr>
            </w:pPr>
          </w:p>
        </w:tc>
        <w:tc>
          <w:tcPr>
            <w:tcW w:w="1008" w:type="dxa"/>
            <w:tcBorders>
              <w:right w:val="single" w:color="000000" w:sz="6" w:space="0"/>
            </w:tcBorders>
            <w:vAlign w:val="top"/>
          </w:tcPr>
          <w:p w14:paraId="03C4EB3E">
            <w:pPr>
              <w:rPr>
                <w:rFonts w:ascii="Arial"/>
                <w:sz w:val="21"/>
              </w:rPr>
            </w:pPr>
          </w:p>
        </w:tc>
      </w:tr>
      <w:tr w14:paraId="598D6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14:paraId="4ACDF05A">
            <w:pPr>
              <w:rPr>
                <w:rFonts w:ascii="Arial"/>
                <w:sz w:val="21"/>
              </w:rPr>
            </w:pPr>
          </w:p>
        </w:tc>
        <w:tc>
          <w:tcPr>
            <w:tcW w:w="1303" w:type="dxa"/>
            <w:vAlign w:val="top"/>
          </w:tcPr>
          <w:p w14:paraId="2FF3CD35">
            <w:pPr>
              <w:rPr>
                <w:rFonts w:ascii="Arial"/>
                <w:sz w:val="21"/>
              </w:rPr>
            </w:pPr>
          </w:p>
        </w:tc>
        <w:tc>
          <w:tcPr>
            <w:tcW w:w="1145" w:type="dxa"/>
            <w:vAlign w:val="top"/>
          </w:tcPr>
          <w:p w14:paraId="216D6252">
            <w:pPr>
              <w:rPr>
                <w:rFonts w:ascii="Arial"/>
                <w:sz w:val="21"/>
              </w:rPr>
            </w:pPr>
          </w:p>
        </w:tc>
        <w:tc>
          <w:tcPr>
            <w:tcW w:w="780" w:type="dxa"/>
            <w:vAlign w:val="top"/>
          </w:tcPr>
          <w:p w14:paraId="57028AE3">
            <w:pPr>
              <w:rPr>
                <w:rFonts w:ascii="Arial"/>
                <w:sz w:val="21"/>
              </w:rPr>
            </w:pPr>
          </w:p>
        </w:tc>
        <w:tc>
          <w:tcPr>
            <w:tcW w:w="779" w:type="dxa"/>
            <w:vAlign w:val="top"/>
          </w:tcPr>
          <w:p w14:paraId="5113B6D2">
            <w:pPr>
              <w:rPr>
                <w:rFonts w:ascii="Arial"/>
                <w:sz w:val="21"/>
              </w:rPr>
            </w:pPr>
          </w:p>
        </w:tc>
        <w:tc>
          <w:tcPr>
            <w:tcW w:w="480" w:type="dxa"/>
            <w:vAlign w:val="top"/>
          </w:tcPr>
          <w:p w14:paraId="1A0195B2">
            <w:pPr>
              <w:rPr>
                <w:rFonts w:ascii="Arial"/>
                <w:sz w:val="21"/>
              </w:rPr>
            </w:pPr>
          </w:p>
        </w:tc>
        <w:tc>
          <w:tcPr>
            <w:tcW w:w="998" w:type="dxa"/>
            <w:vAlign w:val="top"/>
          </w:tcPr>
          <w:p w14:paraId="1002A2E4">
            <w:pPr>
              <w:rPr>
                <w:rFonts w:ascii="Arial"/>
                <w:sz w:val="21"/>
              </w:rPr>
            </w:pPr>
          </w:p>
        </w:tc>
        <w:tc>
          <w:tcPr>
            <w:tcW w:w="998" w:type="dxa"/>
            <w:vAlign w:val="top"/>
          </w:tcPr>
          <w:p w14:paraId="2527E033">
            <w:pPr>
              <w:rPr>
                <w:rFonts w:ascii="Arial"/>
                <w:sz w:val="21"/>
              </w:rPr>
            </w:pPr>
          </w:p>
        </w:tc>
        <w:tc>
          <w:tcPr>
            <w:tcW w:w="997" w:type="dxa"/>
            <w:vAlign w:val="top"/>
          </w:tcPr>
          <w:p w14:paraId="4963A70E">
            <w:pPr>
              <w:rPr>
                <w:rFonts w:ascii="Arial"/>
                <w:sz w:val="21"/>
              </w:rPr>
            </w:pPr>
          </w:p>
        </w:tc>
        <w:tc>
          <w:tcPr>
            <w:tcW w:w="1008" w:type="dxa"/>
            <w:tcBorders>
              <w:right w:val="single" w:color="000000" w:sz="6" w:space="0"/>
            </w:tcBorders>
            <w:vAlign w:val="top"/>
          </w:tcPr>
          <w:p w14:paraId="6589DA1B">
            <w:pPr>
              <w:rPr>
                <w:rFonts w:ascii="Arial"/>
                <w:sz w:val="21"/>
              </w:rPr>
            </w:pPr>
          </w:p>
        </w:tc>
      </w:tr>
      <w:tr w14:paraId="11B4E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14:paraId="30310650">
            <w:pPr>
              <w:rPr>
                <w:rFonts w:ascii="Arial"/>
                <w:sz w:val="21"/>
              </w:rPr>
            </w:pPr>
          </w:p>
        </w:tc>
        <w:tc>
          <w:tcPr>
            <w:tcW w:w="1303" w:type="dxa"/>
            <w:vAlign w:val="top"/>
          </w:tcPr>
          <w:p w14:paraId="4C0A644B">
            <w:pPr>
              <w:rPr>
                <w:rFonts w:ascii="Arial"/>
                <w:sz w:val="21"/>
              </w:rPr>
            </w:pPr>
          </w:p>
        </w:tc>
        <w:tc>
          <w:tcPr>
            <w:tcW w:w="1145" w:type="dxa"/>
            <w:vAlign w:val="top"/>
          </w:tcPr>
          <w:p w14:paraId="36C9B80C">
            <w:pPr>
              <w:rPr>
                <w:rFonts w:ascii="Arial"/>
                <w:sz w:val="21"/>
              </w:rPr>
            </w:pPr>
          </w:p>
        </w:tc>
        <w:tc>
          <w:tcPr>
            <w:tcW w:w="780" w:type="dxa"/>
            <w:vAlign w:val="top"/>
          </w:tcPr>
          <w:p w14:paraId="2EC5FD93">
            <w:pPr>
              <w:rPr>
                <w:rFonts w:ascii="Arial"/>
                <w:sz w:val="21"/>
              </w:rPr>
            </w:pPr>
          </w:p>
        </w:tc>
        <w:tc>
          <w:tcPr>
            <w:tcW w:w="779" w:type="dxa"/>
            <w:vAlign w:val="top"/>
          </w:tcPr>
          <w:p w14:paraId="186BA000">
            <w:pPr>
              <w:rPr>
                <w:rFonts w:ascii="Arial"/>
                <w:sz w:val="21"/>
              </w:rPr>
            </w:pPr>
          </w:p>
        </w:tc>
        <w:tc>
          <w:tcPr>
            <w:tcW w:w="480" w:type="dxa"/>
            <w:vAlign w:val="top"/>
          </w:tcPr>
          <w:p w14:paraId="6E7EDD92">
            <w:pPr>
              <w:rPr>
                <w:rFonts w:ascii="Arial"/>
                <w:sz w:val="21"/>
              </w:rPr>
            </w:pPr>
          </w:p>
        </w:tc>
        <w:tc>
          <w:tcPr>
            <w:tcW w:w="998" w:type="dxa"/>
            <w:vAlign w:val="top"/>
          </w:tcPr>
          <w:p w14:paraId="32AF78C2">
            <w:pPr>
              <w:rPr>
                <w:rFonts w:ascii="Arial"/>
                <w:sz w:val="21"/>
              </w:rPr>
            </w:pPr>
          </w:p>
        </w:tc>
        <w:tc>
          <w:tcPr>
            <w:tcW w:w="998" w:type="dxa"/>
            <w:vAlign w:val="top"/>
          </w:tcPr>
          <w:p w14:paraId="7952A8FC">
            <w:pPr>
              <w:rPr>
                <w:rFonts w:ascii="Arial"/>
                <w:sz w:val="21"/>
              </w:rPr>
            </w:pPr>
          </w:p>
        </w:tc>
        <w:tc>
          <w:tcPr>
            <w:tcW w:w="997" w:type="dxa"/>
            <w:vAlign w:val="top"/>
          </w:tcPr>
          <w:p w14:paraId="3076B87B">
            <w:pPr>
              <w:rPr>
                <w:rFonts w:ascii="Arial"/>
                <w:sz w:val="21"/>
              </w:rPr>
            </w:pPr>
          </w:p>
        </w:tc>
        <w:tc>
          <w:tcPr>
            <w:tcW w:w="1008" w:type="dxa"/>
            <w:tcBorders>
              <w:right w:val="single" w:color="000000" w:sz="6" w:space="0"/>
            </w:tcBorders>
            <w:vAlign w:val="top"/>
          </w:tcPr>
          <w:p w14:paraId="491DCB59">
            <w:pPr>
              <w:rPr>
                <w:rFonts w:ascii="Arial"/>
                <w:sz w:val="21"/>
              </w:rPr>
            </w:pPr>
          </w:p>
        </w:tc>
      </w:tr>
      <w:tr w14:paraId="1279B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14:paraId="56CE6D5C">
            <w:pPr>
              <w:rPr>
                <w:rFonts w:ascii="Arial"/>
                <w:sz w:val="21"/>
              </w:rPr>
            </w:pPr>
          </w:p>
        </w:tc>
        <w:tc>
          <w:tcPr>
            <w:tcW w:w="1303" w:type="dxa"/>
            <w:vAlign w:val="top"/>
          </w:tcPr>
          <w:p w14:paraId="109C1838">
            <w:pPr>
              <w:rPr>
                <w:rFonts w:ascii="Arial"/>
                <w:sz w:val="21"/>
              </w:rPr>
            </w:pPr>
          </w:p>
        </w:tc>
        <w:tc>
          <w:tcPr>
            <w:tcW w:w="1145" w:type="dxa"/>
            <w:vAlign w:val="top"/>
          </w:tcPr>
          <w:p w14:paraId="2D5B59AA">
            <w:pPr>
              <w:rPr>
                <w:rFonts w:ascii="Arial"/>
                <w:sz w:val="21"/>
              </w:rPr>
            </w:pPr>
          </w:p>
        </w:tc>
        <w:tc>
          <w:tcPr>
            <w:tcW w:w="780" w:type="dxa"/>
            <w:vAlign w:val="top"/>
          </w:tcPr>
          <w:p w14:paraId="353F30F3">
            <w:pPr>
              <w:rPr>
                <w:rFonts w:ascii="Arial"/>
                <w:sz w:val="21"/>
              </w:rPr>
            </w:pPr>
          </w:p>
        </w:tc>
        <w:tc>
          <w:tcPr>
            <w:tcW w:w="779" w:type="dxa"/>
            <w:vAlign w:val="top"/>
          </w:tcPr>
          <w:p w14:paraId="59EBE778">
            <w:pPr>
              <w:rPr>
                <w:rFonts w:ascii="Arial"/>
                <w:sz w:val="21"/>
              </w:rPr>
            </w:pPr>
          </w:p>
        </w:tc>
        <w:tc>
          <w:tcPr>
            <w:tcW w:w="480" w:type="dxa"/>
            <w:vAlign w:val="top"/>
          </w:tcPr>
          <w:p w14:paraId="6721FAA4">
            <w:pPr>
              <w:rPr>
                <w:rFonts w:ascii="Arial"/>
                <w:sz w:val="21"/>
              </w:rPr>
            </w:pPr>
          </w:p>
        </w:tc>
        <w:tc>
          <w:tcPr>
            <w:tcW w:w="998" w:type="dxa"/>
            <w:vAlign w:val="top"/>
          </w:tcPr>
          <w:p w14:paraId="763BF299">
            <w:pPr>
              <w:rPr>
                <w:rFonts w:ascii="Arial"/>
                <w:sz w:val="21"/>
              </w:rPr>
            </w:pPr>
          </w:p>
        </w:tc>
        <w:tc>
          <w:tcPr>
            <w:tcW w:w="998" w:type="dxa"/>
            <w:vAlign w:val="top"/>
          </w:tcPr>
          <w:p w14:paraId="5D157FFF">
            <w:pPr>
              <w:rPr>
                <w:rFonts w:ascii="Arial"/>
                <w:sz w:val="21"/>
              </w:rPr>
            </w:pPr>
          </w:p>
        </w:tc>
        <w:tc>
          <w:tcPr>
            <w:tcW w:w="997" w:type="dxa"/>
            <w:vAlign w:val="top"/>
          </w:tcPr>
          <w:p w14:paraId="4465538A">
            <w:pPr>
              <w:rPr>
                <w:rFonts w:ascii="Arial"/>
                <w:sz w:val="21"/>
              </w:rPr>
            </w:pPr>
          </w:p>
        </w:tc>
        <w:tc>
          <w:tcPr>
            <w:tcW w:w="1008" w:type="dxa"/>
            <w:tcBorders>
              <w:right w:val="single" w:color="000000" w:sz="6" w:space="0"/>
            </w:tcBorders>
            <w:vAlign w:val="top"/>
          </w:tcPr>
          <w:p w14:paraId="01E0A44C">
            <w:pPr>
              <w:rPr>
                <w:rFonts w:ascii="Arial"/>
                <w:sz w:val="21"/>
              </w:rPr>
            </w:pPr>
          </w:p>
        </w:tc>
      </w:tr>
      <w:tr w14:paraId="7FD9C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14:paraId="3F8C5FBD">
            <w:pPr>
              <w:rPr>
                <w:rFonts w:ascii="Arial"/>
                <w:sz w:val="21"/>
              </w:rPr>
            </w:pPr>
          </w:p>
        </w:tc>
        <w:tc>
          <w:tcPr>
            <w:tcW w:w="1303" w:type="dxa"/>
            <w:vAlign w:val="top"/>
          </w:tcPr>
          <w:p w14:paraId="79756E8B">
            <w:pPr>
              <w:rPr>
                <w:rFonts w:ascii="Arial"/>
                <w:sz w:val="21"/>
              </w:rPr>
            </w:pPr>
          </w:p>
        </w:tc>
        <w:tc>
          <w:tcPr>
            <w:tcW w:w="1145" w:type="dxa"/>
            <w:vAlign w:val="top"/>
          </w:tcPr>
          <w:p w14:paraId="0690616E">
            <w:pPr>
              <w:rPr>
                <w:rFonts w:ascii="Arial"/>
                <w:sz w:val="21"/>
              </w:rPr>
            </w:pPr>
          </w:p>
        </w:tc>
        <w:tc>
          <w:tcPr>
            <w:tcW w:w="780" w:type="dxa"/>
            <w:vAlign w:val="top"/>
          </w:tcPr>
          <w:p w14:paraId="12ED9FC2">
            <w:pPr>
              <w:rPr>
                <w:rFonts w:ascii="Arial"/>
                <w:sz w:val="21"/>
              </w:rPr>
            </w:pPr>
          </w:p>
        </w:tc>
        <w:tc>
          <w:tcPr>
            <w:tcW w:w="779" w:type="dxa"/>
            <w:vAlign w:val="top"/>
          </w:tcPr>
          <w:p w14:paraId="7E5343D8">
            <w:pPr>
              <w:rPr>
                <w:rFonts w:ascii="Arial"/>
                <w:sz w:val="21"/>
              </w:rPr>
            </w:pPr>
          </w:p>
        </w:tc>
        <w:tc>
          <w:tcPr>
            <w:tcW w:w="480" w:type="dxa"/>
            <w:vAlign w:val="top"/>
          </w:tcPr>
          <w:p w14:paraId="732BFABD">
            <w:pPr>
              <w:rPr>
                <w:rFonts w:ascii="Arial"/>
                <w:sz w:val="21"/>
              </w:rPr>
            </w:pPr>
          </w:p>
        </w:tc>
        <w:tc>
          <w:tcPr>
            <w:tcW w:w="998" w:type="dxa"/>
            <w:vAlign w:val="top"/>
          </w:tcPr>
          <w:p w14:paraId="2B4919B2">
            <w:pPr>
              <w:rPr>
                <w:rFonts w:ascii="Arial"/>
                <w:sz w:val="21"/>
              </w:rPr>
            </w:pPr>
          </w:p>
        </w:tc>
        <w:tc>
          <w:tcPr>
            <w:tcW w:w="998" w:type="dxa"/>
            <w:vAlign w:val="top"/>
          </w:tcPr>
          <w:p w14:paraId="53CAF503">
            <w:pPr>
              <w:rPr>
                <w:rFonts w:ascii="Arial"/>
                <w:sz w:val="21"/>
              </w:rPr>
            </w:pPr>
          </w:p>
        </w:tc>
        <w:tc>
          <w:tcPr>
            <w:tcW w:w="997" w:type="dxa"/>
            <w:vAlign w:val="top"/>
          </w:tcPr>
          <w:p w14:paraId="18DF4610">
            <w:pPr>
              <w:rPr>
                <w:rFonts w:ascii="Arial"/>
                <w:sz w:val="21"/>
              </w:rPr>
            </w:pPr>
          </w:p>
        </w:tc>
        <w:tc>
          <w:tcPr>
            <w:tcW w:w="1008" w:type="dxa"/>
            <w:tcBorders>
              <w:right w:val="single" w:color="000000" w:sz="6" w:space="0"/>
            </w:tcBorders>
            <w:vAlign w:val="top"/>
          </w:tcPr>
          <w:p w14:paraId="71C91D23">
            <w:pPr>
              <w:rPr>
                <w:rFonts w:ascii="Arial"/>
                <w:sz w:val="21"/>
              </w:rPr>
            </w:pPr>
          </w:p>
        </w:tc>
      </w:tr>
      <w:tr w14:paraId="29C82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14:paraId="64403A3B">
            <w:pPr>
              <w:rPr>
                <w:rFonts w:ascii="Arial"/>
                <w:sz w:val="21"/>
              </w:rPr>
            </w:pPr>
          </w:p>
        </w:tc>
        <w:tc>
          <w:tcPr>
            <w:tcW w:w="1303" w:type="dxa"/>
            <w:vAlign w:val="top"/>
          </w:tcPr>
          <w:p w14:paraId="36E42A42">
            <w:pPr>
              <w:rPr>
                <w:rFonts w:ascii="Arial"/>
                <w:sz w:val="21"/>
              </w:rPr>
            </w:pPr>
          </w:p>
        </w:tc>
        <w:tc>
          <w:tcPr>
            <w:tcW w:w="1145" w:type="dxa"/>
            <w:vAlign w:val="top"/>
          </w:tcPr>
          <w:p w14:paraId="556AD5EE">
            <w:pPr>
              <w:rPr>
                <w:rFonts w:ascii="Arial"/>
                <w:sz w:val="21"/>
              </w:rPr>
            </w:pPr>
          </w:p>
        </w:tc>
        <w:tc>
          <w:tcPr>
            <w:tcW w:w="780" w:type="dxa"/>
            <w:vAlign w:val="top"/>
          </w:tcPr>
          <w:p w14:paraId="21B15DD7">
            <w:pPr>
              <w:rPr>
                <w:rFonts w:ascii="Arial"/>
                <w:sz w:val="21"/>
              </w:rPr>
            </w:pPr>
          </w:p>
        </w:tc>
        <w:tc>
          <w:tcPr>
            <w:tcW w:w="779" w:type="dxa"/>
            <w:vAlign w:val="top"/>
          </w:tcPr>
          <w:p w14:paraId="371600DC">
            <w:pPr>
              <w:rPr>
                <w:rFonts w:ascii="Arial"/>
                <w:sz w:val="21"/>
              </w:rPr>
            </w:pPr>
          </w:p>
        </w:tc>
        <w:tc>
          <w:tcPr>
            <w:tcW w:w="480" w:type="dxa"/>
            <w:vAlign w:val="top"/>
          </w:tcPr>
          <w:p w14:paraId="43031E81">
            <w:pPr>
              <w:rPr>
                <w:rFonts w:ascii="Arial"/>
                <w:sz w:val="21"/>
              </w:rPr>
            </w:pPr>
          </w:p>
        </w:tc>
        <w:tc>
          <w:tcPr>
            <w:tcW w:w="998" w:type="dxa"/>
            <w:vAlign w:val="top"/>
          </w:tcPr>
          <w:p w14:paraId="62CC1831">
            <w:pPr>
              <w:rPr>
                <w:rFonts w:ascii="Arial"/>
                <w:sz w:val="21"/>
              </w:rPr>
            </w:pPr>
          </w:p>
        </w:tc>
        <w:tc>
          <w:tcPr>
            <w:tcW w:w="998" w:type="dxa"/>
            <w:vAlign w:val="top"/>
          </w:tcPr>
          <w:p w14:paraId="3255375C">
            <w:pPr>
              <w:rPr>
                <w:rFonts w:ascii="Arial"/>
                <w:sz w:val="21"/>
              </w:rPr>
            </w:pPr>
          </w:p>
        </w:tc>
        <w:tc>
          <w:tcPr>
            <w:tcW w:w="997" w:type="dxa"/>
            <w:vAlign w:val="top"/>
          </w:tcPr>
          <w:p w14:paraId="0C2B5E09">
            <w:pPr>
              <w:rPr>
                <w:rFonts w:ascii="Arial"/>
                <w:sz w:val="21"/>
              </w:rPr>
            </w:pPr>
          </w:p>
        </w:tc>
        <w:tc>
          <w:tcPr>
            <w:tcW w:w="1008" w:type="dxa"/>
            <w:tcBorders>
              <w:right w:val="single" w:color="000000" w:sz="6" w:space="0"/>
            </w:tcBorders>
            <w:vAlign w:val="top"/>
          </w:tcPr>
          <w:p w14:paraId="708D125E">
            <w:pPr>
              <w:rPr>
                <w:rFonts w:ascii="Arial"/>
                <w:sz w:val="21"/>
              </w:rPr>
            </w:pPr>
          </w:p>
        </w:tc>
      </w:tr>
      <w:tr w14:paraId="0AD16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876" w:type="dxa"/>
            <w:tcBorders>
              <w:left w:val="single" w:color="000000" w:sz="6" w:space="0"/>
            </w:tcBorders>
            <w:vAlign w:val="top"/>
          </w:tcPr>
          <w:p w14:paraId="525C573A">
            <w:pPr>
              <w:rPr>
                <w:rFonts w:ascii="Arial"/>
                <w:sz w:val="21"/>
              </w:rPr>
            </w:pPr>
          </w:p>
        </w:tc>
        <w:tc>
          <w:tcPr>
            <w:tcW w:w="1303" w:type="dxa"/>
            <w:vAlign w:val="top"/>
          </w:tcPr>
          <w:p w14:paraId="12520CD0">
            <w:pPr>
              <w:rPr>
                <w:rFonts w:ascii="Arial"/>
                <w:sz w:val="21"/>
              </w:rPr>
            </w:pPr>
          </w:p>
        </w:tc>
        <w:tc>
          <w:tcPr>
            <w:tcW w:w="1145" w:type="dxa"/>
            <w:vAlign w:val="top"/>
          </w:tcPr>
          <w:p w14:paraId="0C3C0F8A">
            <w:pPr>
              <w:rPr>
                <w:rFonts w:ascii="Arial"/>
                <w:sz w:val="21"/>
              </w:rPr>
            </w:pPr>
          </w:p>
        </w:tc>
        <w:tc>
          <w:tcPr>
            <w:tcW w:w="780" w:type="dxa"/>
            <w:vAlign w:val="top"/>
          </w:tcPr>
          <w:p w14:paraId="60885643">
            <w:pPr>
              <w:rPr>
                <w:rFonts w:ascii="Arial"/>
                <w:sz w:val="21"/>
              </w:rPr>
            </w:pPr>
          </w:p>
        </w:tc>
        <w:tc>
          <w:tcPr>
            <w:tcW w:w="779" w:type="dxa"/>
            <w:vAlign w:val="top"/>
          </w:tcPr>
          <w:p w14:paraId="10D1D5C9">
            <w:pPr>
              <w:rPr>
                <w:rFonts w:ascii="Arial"/>
                <w:sz w:val="21"/>
              </w:rPr>
            </w:pPr>
          </w:p>
        </w:tc>
        <w:tc>
          <w:tcPr>
            <w:tcW w:w="480" w:type="dxa"/>
            <w:vAlign w:val="top"/>
          </w:tcPr>
          <w:p w14:paraId="5C4A850D">
            <w:pPr>
              <w:rPr>
                <w:rFonts w:ascii="Arial"/>
                <w:sz w:val="21"/>
              </w:rPr>
            </w:pPr>
          </w:p>
        </w:tc>
        <w:tc>
          <w:tcPr>
            <w:tcW w:w="998" w:type="dxa"/>
            <w:vAlign w:val="top"/>
          </w:tcPr>
          <w:p w14:paraId="3077D2C0">
            <w:pPr>
              <w:rPr>
                <w:rFonts w:ascii="Arial"/>
                <w:sz w:val="21"/>
              </w:rPr>
            </w:pPr>
          </w:p>
        </w:tc>
        <w:tc>
          <w:tcPr>
            <w:tcW w:w="998" w:type="dxa"/>
            <w:vAlign w:val="top"/>
          </w:tcPr>
          <w:p w14:paraId="25474AC6">
            <w:pPr>
              <w:rPr>
                <w:rFonts w:ascii="Arial"/>
                <w:sz w:val="21"/>
              </w:rPr>
            </w:pPr>
          </w:p>
        </w:tc>
        <w:tc>
          <w:tcPr>
            <w:tcW w:w="997" w:type="dxa"/>
            <w:vAlign w:val="top"/>
          </w:tcPr>
          <w:p w14:paraId="08265AE6">
            <w:pPr>
              <w:rPr>
                <w:rFonts w:ascii="Arial"/>
                <w:sz w:val="21"/>
              </w:rPr>
            </w:pPr>
          </w:p>
        </w:tc>
        <w:tc>
          <w:tcPr>
            <w:tcW w:w="1008" w:type="dxa"/>
            <w:tcBorders>
              <w:right w:val="single" w:color="000000" w:sz="6" w:space="0"/>
            </w:tcBorders>
            <w:vAlign w:val="top"/>
          </w:tcPr>
          <w:p w14:paraId="70B19099">
            <w:pPr>
              <w:rPr>
                <w:rFonts w:ascii="Arial"/>
                <w:sz w:val="21"/>
              </w:rPr>
            </w:pPr>
          </w:p>
        </w:tc>
      </w:tr>
      <w:tr w14:paraId="19AA1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14:paraId="432803B8">
            <w:pPr>
              <w:rPr>
                <w:rFonts w:ascii="Arial"/>
                <w:sz w:val="21"/>
              </w:rPr>
            </w:pPr>
          </w:p>
        </w:tc>
        <w:tc>
          <w:tcPr>
            <w:tcW w:w="1303" w:type="dxa"/>
            <w:vAlign w:val="top"/>
          </w:tcPr>
          <w:p w14:paraId="4DDF63B0">
            <w:pPr>
              <w:rPr>
                <w:rFonts w:ascii="Arial"/>
                <w:sz w:val="21"/>
              </w:rPr>
            </w:pPr>
          </w:p>
        </w:tc>
        <w:tc>
          <w:tcPr>
            <w:tcW w:w="1145" w:type="dxa"/>
            <w:vAlign w:val="top"/>
          </w:tcPr>
          <w:p w14:paraId="1AE495EE">
            <w:pPr>
              <w:rPr>
                <w:rFonts w:ascii="Arial"/>
                <w:sz w:val="21"/>
              </w:rPr>
            </w:pPr>
          </w:p>
        </w:tc>
        <w:tc>
          <w:tcPr>
            <w:tcW w:w="780" w:type="dxa"/>
            <w:vAlign w:val="top"/>
          </w:tcPr>
          <w:p w14:paraId="3AFF4839">
            <w:pPr>
              <w:rPr>
                <w:rFonts w:ascii="Arial"/>
                <w:sz w:val="21"/>
              </w:rPr>
            </w:pPr>
          </w:p>
        </w:tc>
        <w:tc>
          <w:tcPr>
            <w:tcW w:w="779" w:type="dxa"/>
            <w:vAlign w:val="top"/>
          </w:tcPr>
          <w:p w14:paraId="50B82EC1">
            <w:pPr>
              <w:rPr>
                <w:rFonts w:ascii="Arial"/>
                <w:sz w:val="21"/>
              </w:rPr>
            </w:pPr>
          </w:p>
        </w:tc>
        <w:tc>
          <w:tcPr>
            <w:tcW w:w="480" w:type="dxa"/>
            <w:vAlign w:val="top"/>
          </w:tcPr>
          <w:p w14:paraId="3720CD8B">
            <w:pPr>
              <w:rPr>
                <w:rFonts w:ascii="Arial"/>
                <w:sz w:val="21"/>
              </w:rPr>
            </w:pPr>
          </w:p>
        </w:tc>
        <w:tc>
          <w:tcPr>
            <w:tcW w:w="998" w:type="dxa"/>
            <w:vAlign w:val="top"/>
          </w:tcPr>
          <w:p w14:paraId="4F29C792">
            <w:pPr>
              <w:rPr>
                <w:rFonts w:ascii="Arial"/>
                <w:sz w:val="21"/>
              </w:rPr>
            </w:pPr>
          </w:p>
        </w:tc>
        <w:tc>
          <w:tcPr>
            <w:tcW w:w="998" w:type="dxa"/>
            <w:vAlign w:val="top"/>
          </w:tcPr>
          <w:p w14:paraId="1E89B06F">
            <w:pPr>
              <w:rPr>
                <w:rFonts w:ascii="Arial"/>
                <w:sz w:val="21"/>
              </w:rPr>
            </w:pPr>
          </w:p>
        </w:tc>
        <w:tc>
          <w:tcPr>
            <w:tcW w:w="997" w:type="dxa"/>
            <w:vAlign w:val="top"/>
          </w:tcPr>
          <w:p w14:paraId="37F164E2">
            <w:pPr>
              <w:rPr>
                <w:rFonts w:ascii="Arial"/>
                <w:sz w:val="21"/>
              </w:rPr>
            </w:pPr>
          </w:p>
        </w:tc>
        <w:tc>
          <w:tcPr>
            <w:tcW w:w="1008" w:type="dxa"/>
            <w:tcBorders>
              <w:right w:val="single" w:color="000000" w:sz="6" w:space="0"/>
            </w:tcBorders>
            <w:vAlign w:val="top"/>
          </w:tcPr>
          <w:p w14:paraId="5265696E">
            <w:pPr>
              <w:rPr>
                <w:rFonts w:ascii="Arial"/>
                <w:sz w:val="21"/>
              </w:rPr>
            </w:pPr>
          </w:p>
        </w:tc>
      </w:tr>
      <w:tr w14:paraId="76957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14:paraId="0AAFF5C2">
            <w:pPr>
              <w:rPr>
                <w:rFonts w:ascii="Arial"/>
                <w:sz w:val="21"/>
              </w:rPr>
            </w:pPr>
          </w:p>
        </w:tc>
        <w:tc>
          <w:tcPr>
            <w:tcW w:w="1303" w:type="dxa"/>
            <w:vAlign w:val="top"/>
          </w:tcPr>
          <w:p w14:paraId="185479E8">
            <w:pPr>
              <w:rPr>
                <w:rFonts w:ascii="Arial"/>
                <w:sz w:val="21"/>
              </w:rPr>
            </w:pPr>
          </w:p>
        </w:tc>
        <w:tc>
          <w:tcPr>
            <w:tcW w:w="1145" w:type="dxa"/>
            <w:vAlign w:val="top"/>
          </w:tcPr>
          <w:p w14:paraId="11A89CF2">
            <w:pPr>
              <w:rPr>
                <w:rFonts w:ascii="Arial"/>
                <w:sz w:val="21"/>
              </w:rPr>
            </w:pPr>
          </w:p>
        </w:tc>
        <w:tc>
          <w:tcPr>
            <w:tcW w:w="780" w:type="dxa"/>
            <w:vAlign w:val="top"/>
          </w:tcPr>
          <w:p w14:paraId="7D3B5B95">
            <w:pPr>
              <w:rPr>
                <w:rFonts w:ascii="Arial"/>
                <w:sz w:val="21"/>
              </w:rPr>
            </w:pPr>
          </w:p>
        </w:tc>
        <w:tc>
          <w:tcPr>
            <w:tcW w:w="779" w:type="dxa"/>
            <w:vAlign w:val="top"/>
          </w:tcPr>
          <w:p w14:paraId="4BECA132">
            <w:pPr>
              <w:rPr>
                <w:rFonts w:ascii="Arial"/>
                <w:sz w:val="21"/>
              </w:rPr>
            </w:pPr>
          </w:p>
        </w:tc>
        <w:tc>
          <w:tcPr>
            <w:tcW w:w="480" w:type="dxa"/>
            <w:vAlign w:val="top"/>
          </w:tcPr>
          <w:p w14:paraId="7930FF81">
            <w:pPr>
              <w:rPr>
                <w:rFonts w:ascii="Arial"/>
                <w:sz w:val="21"/>
              </w:rPr>
            </w:pPr>
          </w:p>
        </w:tc>
        <w:tc>
          <w:tcPr>
            <w:tcW w:w="998" w:type="dxa"/>
            <w:vAlign w:val="top"/>
          </w:tcPr>
          <w:p w14:paraId="1C825464">
            <w:pPr>
              <w:rPr>
                <w:rFonts w:ascii="Arial"/>
                <w:sz w:val="21"/>
              </w:rPr>
            </w:pPr>
          </w:p>
        </w:tc>
        <w:tc>
          <w:tcPr>
            <w:tcW w:w="998" w:type="dxa"/>
            <w:vAlign w:val="top"/>
          </w:tcPr>
          <w:p w14:paraId="1A6C4140">
            <w:pPr>
              <w:rPr>
                <w:rFonts w:ascii="Arial"/>
                <w:sz w:val="21"/>
              </w:rPr>
            </w:pPr>
          </w:p>
        </w:tc>
        <w:tc>
          <w:tcPr>
            <w:tcW w:w="997" w:type="dxa"/>
            <w:vAlign w:val="top"/>
          </w:tcPr>
          <w:p w14:paraId="33D9D86F">
            <w:pPr>
              <w:rPr>
                <w:rFonts w:ascii="Arial"/>
                <w:sz w:val="21"/>
              </w:rPr>
            </w:pPr>
          </w:p>
        </w:tc>
        <w:tc>
          <w:tcPr>
            <w:tcW w:w="1008" w:type="dxa"/>
            <w:tcBorders>
              <w:right w:val="single" w:color="000000" w:sz="6" w:space="0"/>
            </w:tcBorders>
            <w:vAlign w:val="top"/>
          </w:tcPr>
          <w:p w14:paraId="0C6D1C6F">
            <w:pPr>
              <w:rPr>
                <w:rFonts w:ascii="Arial"/>
                <w:sz w:val="21"/>
              </w:rPr>
            </w:pPr>
          </w:p>
        </w:tc>
      </w:tr>
      <w:tr w14:paraId="0A871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14:paraId="2B25DCE2">
            <w:pPr>
              <w:rPr>
                <w:rFonts w:ascii="Arial"/>
                <w:sz w:val="21"/>
              </w:rPr>
            </w:pPr>
          </w:p>
        </w:tc>
        <w:tc>
          <w:tcPr>
            <w:tcW w:w="1303" w:type="dxa"/>
            <w:vAlign w:val="top"/>
          </w:tcPr>
          <w:p w14:paraId="15E816A9">
            <w:pPr>
              <w:rPr>
                <w:rFonts w:ascii="Arial"/>
                <w:sz w:val="21"/>
              </w:rPr>
            </w:pPr>
          </w:p>
        </w:tc>
        <w:tc>
          <w:tcPr>
            <w:tcW w:w="1145" w:type="dxa"/>
            <w:vAlign w:val="top"/>
          </w:tcPr>
          <w:p w14:paraId="39A7FD27">
            <w:pPr>
              <w:rPr>
                <w:rFonts w:ascii="Arial"/>
                <w:sz w:val="21"/>
              </w:rPr>
            </w:pPr>
          </w:p>
        </w:tc>
        <w:tc>
          <w:tcPr>
            <w:tcW w:w="780" w:type="dxa"/>
            <w:vAlign w:val="top"/>
          </w:tcPr>
          <w:p w14:paraId="44681F36">
            <w:pPr>
              <w:rPr>
                <w:rFonts w:ascii="Arial"/>
                <w:sz w:val="21"/>
              </w:rPr>
            </w:pPr>
          </w:p>
        </w:tc>
        <w:tc>
          <w:tcPr>
            <w:tcW w:w="779" w:type="dxa"/>
            <w:vAlign w:val="top"/>
          </w:tcPr>
          <w:p w14:paraId="57EC9D9A">
            <w:pPr>
              <w:rPr>
                <w:rFonts w:ascii="Arial"/>
                <w:sz w:val="21"/>
              </w:rPr>
            </w:pPr>
          </w:p>
        </w:tc>
        <w:tc>
          <w:tcPr>
            <w:tcW w:w="480" w:type="dxa"/>
            <w:vAlign w:val="top"/>
          </w:tcPr>
          <w:p w14:paraId="588EE68B">
            <w:pPr>
              <w:rPr>
                <w:rFonts w:ascii="Arial"/>
                <w:sz w:val="21"/>
              </w:rPr>
            </w:pPr>
          </w:p>
        </w:tc>
        <w:tc>
          <w:tcPr>
            <w:tcW w:w="998" w:type="dxa"/>
            <w:vAlign w:val="top"/>
          </w:tcPr>
          <w:p w14:paraId="2D1428DE">
            <w:pPr>
              <w:rPr>
                <w:rFonts w:ascii="Arial"/>
                <w:sz w:val="21"/>
              </w:rPr>
            </w:pPr>
          </w:p>
        </w:tc>
        <w:tc>
          <w:tcPr>
            <w:tcW w:w="998" w:type="dxa"/>
            <w:vAlign w:val="top"/>
          </w:tcPr>
          <w:p w14:paraId="39352178">
            <w:pPr>
              <w:rPr>
                <w:rFonts w:ascii="Arial"/>
                <w:sz w:val="21"/>
              </w:rPr>
            </w:pPr>
          </w:p>
        </w:tc>
        <w:tc>
          <w:tcPr>
            <w:tcW w:w="997" w:type="dxa"/>
            <w:vAlign w:val="top"/>
          </w:tcPr>
          <w:p w14:paraId="5F5BF00D">
            <w:pPr>
              <w:rPr>
                <w:rFonts w:ascii="Arial"/>
                <w:sz w:val="21"/>
              </w:rPr>
            </w:pPr>
          </w:p>
        </w:tc>
        <w:tc>
          <w:tcPr>
            <w:tcW w:w="1008" w:type="dxa"/>
            <w:tcBorders>
              <w:right w:val="single" w:color="000000" w:sz="6" w:space="0"/>
            </w:tcBorders>
            <w:vAlign w:val="top"/>
          </w:tcPr>
          <w:p w14:paraId="5D1C4FEC">
            <w:pPr>
              <w:rPr>
                <w:rFonts w:ascii="Arial"/>
                <w:sz w:val="21"/>
              </w:rPr>
            </w:pPr>
          </w:p>
        </w:tc>
      </w:tr>
      <w:tr w14:paraId="529FC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76" w:type="dxa"/>
            <w:tcBorders>
              <w:left w:val="single" w:color="000000" w:sz="6" w:space="0"/>
            </w:tcBorders>
            <w:vAlign w:val="top"/>
          </w:tcPr>
          <w:p w14:paraId="0B74B25C">
            <w:pPr>
              <w:rPr>
                <w:rFonts w:ascii="Arial"/>
                <w:sz w:val="21"/>
              </w:rPr>
            </w:pPr>
          </w:p>
        </w:tc>
        <w:tc>
          <w:tcPr>
            <w:tcW w:w="1303" w:type="dxa"/>
            <w:vAlign w:val="top"/>
          </w:tcPr>
          <w:p w14:paraId="5196D160">
            <w:pPr>
              <w:rPr>
                <w:rFonts w:ascii="Arial"/>
                <w:sz w:val="21"/>
              </w:rPr>
            </w:pPr>
          </w:p>
        </w:tc>
        <w:tc>
          <w:tcPr>
            <w:tcW w:w="1145" w:type="dxa"/>
            <w:vAlign w:val="top"/>
          </w:tcPr>
          <w:p w14:paraId="7C804DAF">
            <w:pPr>
              <w:rPr>
                <w:rFonts w:ascii="Arial"/>
                <w:sz w:val="21"/>
              </w:rPr>
            </w:pPr>
          </w:p>
        </w:tc>
        <w:tc>
          <w:tcPr>
            <w:tcW w:w="780" w:type="dxa"/>
            <w:vAlign w:val="top"/>
          </w:tcPr>
          <w:p w14:paraId="2B3D1A1F">
            <w:pPr>
              <w:rPr>
                <w:rFonts w:ascii="Arial"/>
                <w:sz w:val="21"/>
              </w:rPr>
            </w:pPr>
          </w:p>
        </w:tc>
        <w:tc>
          <w:tcPr>
            <w:tcW w:w="779" w:type="dxa"/>
            <w:vAlign w:val="top"/>
          </w:tcPr>
          <w:p w14:paraId="68D8A346">
            <w:pPr>
              <w:rPr>
                <w:rFonts w:ascii="Arial"/>
                <w:sz w:val="21"/>
              </w:rPr>
            </w:pPr>
          </w:p>
        </w:tc>
        <w:tc>
          <w:tcPr>
            <w:tcW w:w="480" w:type="dxa"/>
            <w:vAlign w:val="top"/>
          </w:tcPr>
          <w:p w14:paraId="6A46B53E">
            <w:pPr>
              <w:rPr>
                <w:rFonts w:ascii="Arial"/>
                <w:sz w:val="21"/>
              </w:rPr>
            </w:pPr>
          </w:p>
        </w:tc>
        <w:tc>
          <w:tcPr>
            <w:tcW w:w="998" w:type="dxa"/>
            <w:vAlign w:val="top"/>
          </w:tcPr>
          <w:p w14:paraId="1A3DB956">
            <w:pPr>
              <w:rPr>
                <w:rFonts w:ascii="Arial"/>
                <w:sz w:val="21"/>
              </w:rPr>
            </w:pPr>
          </w:p>
        </w:tc>
        <w:tc>
          <w:tcPr>
            <w:tcW w:w="998" w:type="dxa"/>
            <w:vAlign w:val="top"/>
          </w:tcPr>
          <w:p w14:paraId="02B6B435">
            <w:pPr>
              <w:rPr>
                <w:rFonts w:ascii="Arial"/>
                <w:sz w:val="21"/>
              </w:rPr>
            </w:pPr>
          </w:p>
        </w:tc>
        <w:tc>
          <w:tcPr>
            <w:tcW w:w="997" w:type="dxa"/>
            <w:vAlign w:val="top"/>
          </w:tcPr>
          <w:p w14:paraId="3DB67644">
            <w:pPr>
              <w:rPr>
                <w:rFonts w:ascii="Arial"/>
                <w:sz w:val="21"/>
              </w:rPr>
            </w:pPr>
          </w:p>
        </w:tc>
        <w:tc>
          <w:tcPr>
            <w:tcW w:w="1008" w:type="dxa"/>
            <w:tcBorders>
              <w:right w:val="single" w:color="000000" w:sz="6" w:space="0"/>
            </w:tcBorders>
            <w:vAlign w:val="top"/>
          </w:tcPr>
          <w:p w14:paraId="5201732D">
            <w:pPr>
              <w:rPr>
                <w:rFonts w:ascii="Arial"/>
                <w:sz w:val="21"/>
              </w:rPr>
            </w:pPr>
          </w:p>
        </w:tc>
      </w:tr>
      <w:tr w14:paraId="38E6D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876" w:type="dxa"/>
            <w:tcBorders>
              <w:left w:val="single" w:color="000000" w:sz="6" w:space="0"/>
              <w:bottom w:val="single" w:color="000000" w:sz="6" w:space="0"/>
            </w:tcBorders>
            <w:vAlign w:val="top"/>
          </w:tcPr>
          <w:p w14:paraId="7FF1865F">
            <w:pPr>
              <w:rPr>
                <w:rFonts w:ascii="Arial"/>
                <w:sz w:val="21"/>
              </w:rPr>
            </w:pPr>
          </w:p>
        </w:tc>
        <w:tc>
          <w:tcPr>
            <w:tcW w:w="1303" w:type="dxa"/>
            <w:tcBorders>
              <w:bottom w:val="single" w:color="000000" w:sz="6" w:space="0"/>
            </w:tcBorders>
            <w:vAlign w:val="top"/>
          </w:tcPr>
          <w:p w14:paraId="3CF4F133">
            <w:pPr>
              <w:rPr>
                <w:rFonts w:ascii="Arial"/>
                <w:sz w:val="21"/>
              </w:rPr>
            </w:pPr>
          </w:p>
        </w:tc>
        <w:tc>
          <w:tcPr>
            <w:tcW w:w="1145" w:type="dxa"/>
            <w:tcBorders>
              <w:bottom w:val="single" w:color="000000" w:sz="6" w:space="0"/>
            </w:tcBorders>
            <w:vAlign w:val="top"/>
          </w:tcPr>
          <w:p w14:paraId="3F9BA03D">
            <w:pPr>
              <w:rPr>
                <w:rFonts w:ascii="Arial"/>
                <w:sz w:val="21"/>
              </w:rPr>
            </w:pPr>
          </w:p>
        </w:tc>
        <w:tc>
          <w:tcPr>
            <w:tcW w:w="780" w:type="dxa"/>
            <w:tcBorders>
              <w:bottom w:val="single" w:color="000000" w:sz="6" w:space="0"/>
            </w:tcBorders>
            <w:vAlign w:val="top"/>
          </w:tcPr>
          <w:p w14:paraId="3B17D465">
            <w:pPr>
              <w:rPr>
                <w:rFonts w:ascii="Arial"/>
                <w:sz w:val="21"/>
              </w:rPr>
            </w:pPr>
          </w:p>
        </w:tc>
        <w:tc>
          <w:tcPr>
            <w:tcW w:w="779" w:type="dxa"/>
            <w:tcBorders>
              <w:bottom w:val="single" w:color="000000" w:sz="6" w:space="0"/>
            </w:tcBorders>
            <w:vAlign w:val="top"/>
          </w:tcPr>
          <w:p w14:paraId="28B15313">
            <w:pPr>
              <w:rPr>
                <w:rFonts w:ascii="Arial"/>
                <w:sz w:val="21"/>
              </w:rPr>
            </w:pPr>
          </w:p>
        </w:tc>
        <w:tc>
          <w:tcPr>
            <w:tcW w:w="480" w:type="dxa"/>
            <w:tcBorders>
              <w:bottom w:val="single" w:color="000000" w:sz="6" w:space="0"/>
            </w:tcBorders>
            <w:vAlign w:val="top"/>
          </w:tcPr>
          <w:p w14:paraId="0DC9C29B">
            <w:pPr>
              <w:rPr>
                <w:rFonts w:ascii="Arial"/>
                <w:sz w:val="21"/>
              </w:rPr>
            </w:pPr>
          </w:p>
        </w:tc>
        <w:tc>
          <w:tcPr>
            <w:tcW w:w="998" w:type="dxa"/>
            <w:tcBorders>
              <w:bottom w:val="single" w:color="000000" w:sz="6" w:space="0"/>
            </w:tcBorders>
            <w:vAlign w:val="top"/>
          </w:tcPr>
          <w:p w14:paraId="0E9009C2">
            <w:pPr>
              <w:rPr>
                <w:rFonts w:ascii="Arial"/>
                <w:sz w:val="21"/>
              </w:rPr>
            </w:pPr>
          </w:p>
        </w:tc>
        <w:tc>
          <w:tcPr>
            <w:tcW w:w="998" w:type="dxa"/>
            <w:tcBorders>
              <w:bottom w:val="single" w:color="000000" w:sz="6" w:space="0"/>
            </w:tcBorders>
            <w:vAlign w:val="top"/>
          </w:tcPr>
          <w:p w14:paraId="1BE438C9">
            <w:pPr>
              <w:rPr>
                <w:rFonts w:ascii="Arial"/>
                <w:sz w:val="21"/>
              </w:rPr>
            </w:pPr>
          </w:p>
        </w:tc>
        <w:tc>
          <w:tcPr>
            <w:tcW w:w="997" w:type="dxa"/>
            <w:tcBorders>
              <w:bottom w:val="single" w:color="000000" w:sz="6" w:space="0"/>
            </w:tcBorders>
            <w:vAlign w:val="top"/>
          </w:tcPr>
          <w:p w14:paraId="4865A089">
            <w:pPr>
              <w:rPr>
                <w:rFonts w:ascii="Arial"/>
                <w:sz w:val="21"/>
              </w:rPr>
            </w:pPr>
          </w:p>
        </w:tc>
        <w:tc>
          <w:tcPr>
            <w:tcW w:w="1008" w:type="dxa"/>
            <w:tcBorders>
              <w:bottom w:val="single" w:color="000000" w:sz="6" w:space="0"/>
              <w:right w:val="single" w:color="000000" w:sz="6" w:space="0"/>
            </w:tcBorders>
            <w:vAlign w:val="top"/>
          </w:tcPr>
          <w:p w14:paraId="73F939BE">
            <w:pPr>
              <w:rPr>
                <w:rFonts w:ascii="Arial"/>
                <w:sz w:val="21"/>
              </w:rPr>
            </w:pPr>
          </w:p>
        </w:tc>
      </w:tr>
    </w:tbl>
    <w:p w14:paraId="7831E6C4">
      <w:pPr>
        <w:spacing w:before="194" w:line="384" w:lineRule="auto"/>
        <w:ind w:left="238" w:right="282" w:firstLine="476"/>
        <w:rPr>
          <w:rFonts w:ascii="仿宋" w:hAnsi="仿宋" w:eastAsia="仿宋" w:cs="仿宋"/>
          <w:sz w:val="24"/>
          <w:szCs w:val="24"/>
        </w:rPr>
      </w:pPr>
      <w:r>
        <w:rPr>
          <w:rFonts w:ascii="仿宋" w:hAnsi="仿宋" w:eastAsia="仿宋" w:cs="仿宋"/>
          <w:spacing w:val="-1"/>
          <w:sz w:val="24"/>
          <w:szCs w:val="24"/>
        </w:rPr>
        <w:t>备注：除合同另有约定外，本表所列发包人供应材料和工程设备的数量不考虑施工损耗，施工损耗被认为已经包括在承包人的投标价格中。</w:t>
      </w:r>
    </w:p>
    <w:p w14:paraId="33F271D7">
      <w:pPr>
        <w:spacing w:line="384" w:lineRule="auto"/>
        <w:rPr>
          <w:rFonts w:ascii="仿宋" w:hAnsi="仿宋" w:eastAsia="仿宋" w:cs="仿宋"/>
          <w:sz w:val="24"/>
          <w:szCs w:val="24"/>
        </w:rPr>
        <w:sectPr>
          <w:footerReference r:id="rId52" w:type="default"/>
          <w:pgSz w:w="11906" w:h="16839"/>
          <w:pgMar w:top="544" w:right="1253" w:bottom="1137" w:left="1273" w:header="0" w:footer="986" w:gutter="0"/>
          <w:pgNumType w:fmt="decimal"/>
          <w:cols w:space="720" w:num="1"/>
        </w:sectPr>
      </w:pPr>
    </w:p>
    <w:p w14:paraId="0E2C7A77">
      <w:pPr>
        <w:spacing w:before="48" w:line="221" w:lineRule="auto"/>
        <w:ind w:left="4198"/>
        <w:outlineLvl w:val="2"/>
        <w:rPr>
          <w:rFonts w:ascii="仿宋" w:hAnsi="仿宋" w:eastAsia="仿宋" w:cs="仿宋"/>
          <w:sz w:val="24"/>
          <w:szCs w:val="24"/>
        </w:rPr>
      </w:pPr>
      <w:r>
        <w:rPr>
          <w:rFonts w:ascii="仿宋" w:hAnsi="仿宋" w:eastAsia="仿宋" w:cs="仿宋"/>
          <w:b/>
          <w:bCs/>
          <w:spacing w:val="-7"/>
          <w:sz w:val="24"/>
          <w:szCs w:val="24"/>
        </w:rPr>
        <w:t>二、保函书</w:t>
      </w:r>
    </w:p>
    <w:p w14:paraId="1A19BE4A">
      <w:pPr>
        <w:spacing w:before="70" w:line="222" w:lineRule="auto"/>
        <w:ind w:left="490"/>
        <w:rPr>
          <w:rFonts w:ascii="仿宋" w:hAnsi="仿宋" w:eastAsia="仿宋" w:cs="仿宋"/>
          <w:sz w:val="24"/>
          <w:szCs w:val="24"/>
        </w:rPr>
      </w:pPr>
      <w:r>
        <w:rPr>
          <w:rFonts w:ascii="仿宋" w:hAnsi="仿宋" w:eastAsia="仿宋" w:cs="仿宋"/>
          <w:spacing w:val="-9"/>
          <w:sz w:val="24"/>
          <w:szCs w:val="24"/>
        </w:rPr>
        <w:t>附件1</w:t>
      </w:r>
    </w:p>
    <w:p w14:paraId="3D7BE919">
      <w:pPr>
        <w:spacing w:before="25" w:line="221" w:lineRule="auto"/>
        <w:ind w:left="3950"/>
        <w:rPr>
          <w:rFonts w:ascii="仿宋" w:hAnsi="仿宋" w:eastAsia="仿宋" w:cs="仿宋"/>
          <w:sz w:val="24"/>
          <w:szCs w:val="24"/>
        </w:rPr>
      </w:pPr>
      <w:r>
        <w:rPr>
          <w:rFonts w:ascii="仿宋" w:hAnsi="仿宋" w:eastAsia="仿宋" w:cs="仿宋"/>
          <w:b/>
          <w:bCs/>
          <w:spacing w:val="-5"/>
          <w:sz w:val="24"/>
          <w:szCs w:val="24"/>
        </w:rPr>
        <w:t>承包人履约保函</w:t>
      </w:r>
    </w:p>
    <w:p w14:paraId="6D5731CA">
      <w:pPr>
        <w:pStyle w:val="2"/>
        <w:spacing w:line="350" w:lineRule="auto"/>
      </w:pPr>
    </w:p>
    <w:p w14:paraId="16C0F19A">
      <w:pPr>
        <w:tabs>
          <w:tab w:val="left" w:pos="3222"/>
        </w:tabs>
        <w:spacing w:before="78" w:line="221" w:lineRule="auto"/>
        <w:ind w:left="463"/>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4"/>
          <w:sz w:val="24"/>
          <w:szCs w:val="24"/>
        </w:rPr>
        <w:t xml:space="preserve"> </w:t>
      </w:r>
      <w:r>
        <w:rPr>
          <w:rFonts w:ascii="仿宋" w:hAnsi="仿宋" w:eastAsia="仿宋" w:cs="仿宋"/>
          <w:spacing w:val="-7"/>
          <w:sz w:val="24"/>
          <w:szCs w:val="24"/>
        </w:rPr>
        <w:t>(发包人名称)：</w:t>
      </w:r>
    </w:p>
    <w:p w14:paraId="1D274FF2">
      <w:pPr>
        <w:spacing w:before="72" w:line="277" w:lineRule="auto"/>
        <w:ind w:left="3" w:right="64" w:firstLine="480"/>
        <w:rPr>
          <w:rFonts w:ascii="仿宋" w:hAnsi="仿宋" w:eastAsia="仿宋" w:cs="仿宋"/>
          <w:sz w:val="24"/>
          <w:szCs w:val="24"/>
        </w:rPr>
      </w:pPr>
      <w:r>
        <w:rPr>
          <w:rFonts w:ascii="仿宋" w:hAnsi="仿宋" w:eastAsia="仿宋" w:cs="仿宋"/>
          <w:spacing w:val="-1"/>
          <w:sz w:val="24"/>
          <w:szCs w:val="24"/>
        </w:rPr>
        <w:t>鉴于你方作为发包人已经与</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
          <w:sz w:val="24"/>
          <w:szCs w:val="24"/>
        </w:rPr>
        <w:t>(承包人名称)(以下称“承包</w:t>
      </w:r>
      <w:r>
        <w:rPr>
          <w:rFonts w:ascii="仿宋" w:hAnsi="仿宋" w:eastAsia="仿宋" w:cs="仿宋"/>
          <w:spacing w:val="-13"/>
          <w:sz w:val="24"/>
          <w:szCs w:val="24"/>
        </w:rPr>
        <w:t>人</w:t>
      </w:r>
      <w:r>
        <w:rPr>
          <w:rFonts w:ascii="仿宋" w:hAnsi="仿宋" w:eastAsia="仿宋" w:cs="仿宋"/>
          <w:spacing w:val="-89"/>
          <w:sz w:val="24"/>
          <w:szCs w:val="24"/>
        </w:rPr>
        <w:t xml:space="preserve"> </w:t>
      </w:r>
      <w:r>
        <w:rPr>
          <w:rFonts w:ascii="仿宋" w:hAnsi="仿宋" w:eastAsia="仿宋" w:cs="仿宋"/>
          <w:spacing w:val="-13"/>
          <w:sz w:val="24"/>
          <w:szCs w:val="24"/>
        </w:rPr>
        <w:t>”)于</w:t>
      </w:r>
    </w:p>
    <w:p w14:paraId="569BA943">
      <w:pPr>
        <w:tabs>
          <w:tab w:val="left" w:pos="1303"/>
        </w:tabs>
        <w:spacing w:before="4" w:line="276" w:lineRule="auto"/>
        <w:ind w:left="4" w:right="64" w:firstLine="458"/>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7"/>
          <w:sz w:val="24"/>
          <w:szCs w:val="24"/>
        </w:rPr>
        <w:t xml:space="preserve"> </w:t>
      </w:r>
      <w:r>
        <w:rPr>
          <w:rFonts w:ascii="仿宋" w:hAnsi="仿宋" w:eastAsia="仿宋" w:cs="仿宋"/>
          <w:spacing w:val="-6"/>
          <w:sz w:val="24"/>
          <w:szCs w:val="24"/>
        </w:rPr>
        <w:t>年</w:t>
      </w:r>
      <w:r>
        <w:rPr>
          <w:rFonts w:ascii="仿宋" w:hAnsi="仿宋" w:eastAsia="仿宋" w:cs="仿宋"/>
          <w:spacing w:val="-6"/>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6"/>
          <w:sz w:val="24"/>
          <w:szCs w:val="24"/>
        </w:rPr>
        <w:t>月</w:t>
      </w:r>
      <w:r>
        <w:rPr>
          <w:rFonts w:ascii="仿宋" w:hAnsi="仿宋" w:eastAsia="仿宋" w:cs="仿宋"/>
          <w:spacing w:val="-6"/>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6"/>
          <w:sz w:val="24"/>
          <w:szCs w:val="24"/>
        </w:rPr>
        <w:t>日签订了</w:t>
      </w:r>
      <w:r>
        <w:rPr>
          <w:rFonts w:ascii="仿宋" w:hAnsi="仿宋" w:eastAsia="仿宋" w:cs="仿宋"/>
          <w:spacing w:val="7"/>
          <w:sz w:val="24"/>
          <w:szCs w:val="24"/>
          <w:u w:val="single" w:color="auto"/>
        </w:rPr>
        <w:t xml:space="preserve">                </w:t>
      </w:r>
      <w:r>
        <w:rPr>
          <w:rFonts w:ascii="仿宋" w:hAnsi="仿宋" w:eastAsia="仿宋" w:cs="仿宋"/>
          <w:spacing w:val="59"/>
          <w:sz w:val="24"/>
          <w:szCs w:val="24"/>
        </w:rPr>
        <w:t xml:space="preserve"> </w:t>
      </w:r>
      <w:r>
        <w:rPr>
          <w:rFonts w:ascii="仿宋" w:hAnsi="仿宋" w:eastAsia="仿宋" w:cs="仿宋"/>
          <w:spacing w:val="-6"/>
          <w:sz w:val="24"/>
          <w:szCs w:val="24"/>
        </w:rPr>
        <w:t>(工程名称)施工承包合同(以</w:t>
      </w:r>
      <w:r>
        <w:rPr>
          <w:rFonts w:ascii="仿宋" w:hAnsi="仿宋" w:eastAsia="仿宋" w:cs="仿宋"/>
          <w:spacing w:val="-1"/>
          <w:sz w:val="24"/>
          <w:szCs w:val="24"/>
        </w:rPr>
        <w:t>下称“主合同</w:t>
      </w:r>
      <w:r>
        <w:rPr>
          <w:rFonts w:ascii="仿宋" w:hAnsi="仿宋" w:eastAsia="仿宋" w:cs="仿宋"/>
          <w:spacing w:val="-88"/>
          <w:sz w:val="24"/>
          <w:szCs w:val="24"/>
        </w:rPr>
        <w:t xml:space="preserve"> </w:t>
      </w:r>
      <w:r>
        <w:rPr>
          <w:rFonts w:ascii="仿宋" w:hAnsi="仿宋" w:eastAsia="仿宋" w:cs="仿宋"/>
          <w:spacing w:val="-1"/>
          <w:sz w:val="24"/>
          <w:szCs w:val="24"/>
        </w:rPr>
        <w:t>”)，应承包人申请，我方愿就</w:t>
      </w:r>
      <w:r>
        <w:rPr>
          <w:rFonts w:ascii="仿宋" w:hAnsi="仿宋" w:eastAsia="仿宋" w:cs="仿宋"/>
          <w:spacing w:val="-2"/>
          <w:sz w:val="24"/>
          <w:szCs w:val="24"/>
        </w:rPr>
        <w:t>承包人履行主合同约定的义务以保证的方式向你方提供如下担保：</w:t>
      </w:r>
    </w:p>
    <w:p w14:paraId="345A42A8">
      <w:pPr>
        <w:spacing w:before="1" w:line="220" w:lineRule="auto"/>
        <w:ind w:left="483"/>
        <w:outlineLvl w:val="2"/>
        <w:rPr>
          <w:rFonts w:ascii="仿宋" w:hAnsi="仿宋" w:eastAsia="仿宋" w:cs="仿宋"/>
          <w:sz w:val="24"/>
          <w:szCs w:val="24"/>
        </w:rPr>
      </w:pPr>
      <w:r>
        <w:rPr>
          <w:rFonts w:ascii="仿宋" w:hAnsi="仿宋" w:eastAsia="仿宋" w:cs="仿宋"/>
          <w:spacing w:val="-2"/>
          <w:sz w:val="24"/>
          <w:szCs w:val="24"/>
        </w:rPr>
        <w:t>一、保证的范围及保证金额</w:t>
      </w:r>
    </w:p>
    <w:p w14:paraId="098560B2">
      <w:pPr>
        <w:spacing w:before="73" w:line="221" w:lineRule="auto"/>
        <w:ind w:left="488"/>
        <w:rPr>
          <w:rFonts w:ascii="仿宋" w:hAnsi="仿宋" w:eastAsia="仿宋" w:cs="仿宋"/>
          <w:sz w:val="24"/>
          <w:szCs w:val="24"/>
        </w:rPr>
      </w:pPr>
      <w:r>
        <w:rPr>
          <w:rFonts w:ascii="仿宋" w:hAnsi="仿宋" w:eastAsia="仿宋" w:cs="仿宋"/>
          <w:spacing w:val="-1"/>
          <w:sz w:val="24"/>
          <w:szCs w:val="24"/>
        </w:rPr>
        <w:t>我方的保证范围是承包人未按照主合同的约定履行义务，给你方造成的实际损失</w:t>
      </w:r>
    </w:p>
    <w:p w14:paraId="7AADBDA1">
      <w:pPr>
        <w:spacing w:before="233" w:line="115" w:lineRule="exact"/>
        <w:ind w:left="18"/>
        <w:rPr>
          <w:rFonts w:ascii="仿宋" w:hAnsi="仿宋" w:eastAsia="仿宋" w:cs="仿宋"/>
          <w:sz w:val="24"/>
          <w:szCs w:val="24"/>
        </w:rPr>
      </w:pPr>
      <w:r>
        <w:rPr>
          <w:rFonts w:ascii="仿宋" w:hAnsi="仿宋" w:eastAsia="仿宋" w:cs="仿宋"/>
          <w:position w:val="2"/>
          <w:sz w:val="24"/>
          <w:szCs w:val="24"/>
        </w:rPr>
        <w:t>。</w:t>
      </w:r>
    </w:p>
    <w:p w14:paraId="2327B401">
      <w:pPr>
        <w:spacing w:before="84" w:line="277" w:lineRule="auto"/>
        <w:ind w:left="3" w:firstLine="484"/>
        <w:rPr>
          <w:rFonts w:ascii="仿宋" w:hAnsi="仿宋" w:eastAsia="仿宋" w:cs="仿宋"/>
          <w:sz w:val="24"/>
          <w:szCs w:val="24"/>
        </w:rPr>
      </w:pPr>
      <w:r>
        <w:rPr>
          <w:rFonts w:ascii="仿宋" w:hAnsi="仿宋" w:eastAsia="仿宋" w:cs="仿宋"/>
          <w:spacing w:val="1"/>
          <w:sz w:val="24"/>
          <w:szCs w:val="24"/>
        </w:rPr>
        <w:t>我方保证的金额是主合同约定的合同总价款</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%，数额最高不超过人民币</w:t>
      </w:r>
      <w:r>
        <w:rPr>
          <w:rFonts w:ascii="仿宋" w:hAnsi="仿宋" w:eastAsia="仿宋" w:cs="仿宋"/>
          <w:spacing w:val="1"/>
          <w:sz w:val="24"/>
          <w:szCs w:val="24"/>
          <w:u w:val="single" w:color="auto"/>
        </w:rPr>
        <w:t xml:space="preserve">   </w:t>
      </w:r>
      <w:r>
        <w:rPr>
          <w:rFonts w:ascii="仿宋" w:hAnsi="仿宋" w:eastAsia="仿宋" w:cs="仿宋"/>
          <w:spacing w:val="-4"/>
          <w:sz w:val="24"/>
          <w:szCs w:val="24"/>
        </w:rPr>
        <w:t>元(大写)。</w:t>
      </w:r>
    </w:p>
    <w:p w14:paraId="12729529">
      <w:pPr>
        <w:spacing w:before="2" w:line="220" w:lineRule="auto"/>
        <w:ind w:left="487"/>
        <w:outlineLvl w:val="2"/>
        <w:rPr>
          <w:rFonts w:ascii="仿宋" w:hAnsi="仿宋" w:eastAsia="仿宋" w:cs="仿宋"/>
          <w:sz w:val="24"/>
          <w:szCs w:val="24"/>
        </w:rPr>
      </w:pPr>
      <w:r>
        <w:rPr>
          <w:rFonts w:ascii="仿宋" w:hAnsi="仿宋" w:eastAsia="仿宋" w:cs="仿宋"/>
          <w:spacing w:val="-2"/>
          <w:sz w:val="24"/>
          <w:szCs w:val="24"/>
        </w:rPr>
        <w:t>二、保证的方式及保证期间</w:t>
      </w:r>
    </w:p>
    <w:p w14:paraId="10E663CE">
      <w:pPr>
        <w:spacing w:before="73" w:line="220" w:lineRule="auto"/>
        <w:ind w:left="488"/>
        <w:rPr>
          <w:rFonts w:ascii="仿宋" w:hAnsi="仿宋" w:eastAsia="仿宋" w:cs="仿宋"/>
          <w:sz w:val="24"/>
          <w:szCs w:val="24"/>
        </w:rPr>
      </w:pPr>
      <w:r>
        <w:rPr>
          <w:rFonts w:ascii="仿宋" w:hAnsi="仿宋" w:eastAsia="仿宋" w:cs="仿宋"/>
          <w:spacing w:val="-2"/>
          <w:sz w:val="24"/>
          <w:szCs w:val="24"/>
        </w:rPr>
        <w:t>我方保证的方式为：连带责任保证。</w:t>
      </w:r>
    </w:p>
    <w:p w14:paraId="49C988BA">
      <w:pPr>
        <w:spacing w:before="73" w:line="277" w:lineRule="auto"/>
        <w:ind w:left="29" w:right="64" w:firstLine="459"/>
        <w:rPr>
          <w:rFonts w:ascii="仿宋" w:hAnsi="仿宋" w:eastAsia="仿宋" w:cs="仿宋"/>
          <w:sz w:val="24"/>
          <w:szCs w:val="24"/>
        </w:rPr>
      </w:pPr>
      <w:r>
        <w:rPr>
          <w:rFonts w:ascii="仿宋" w:hAnsi="仿宋" w:eastAsia="仿宋" w:cs="仿宋"/>
          <w:spacing w:val="-4"/>
          <w:sz w:val="24"/>
          <w:szCs w:val="24"/>
        </w:rPr>
        <w:t>我方保证的期间为：</w:t>
      </w:r>
      <w:r>
        <w:rPr>
          <w:rFonts w:ascii="仿宋" w:hAnsi="仿宋" w:eastAsia="仿宋" w:cs="仿宋"/>
          <w:spacing w:val="-59"/>
          <w:sz w:val="24"/>
          <w:szCs w:val="24"/>
        </w:rPr>
        <w:t xml:space="preserve"> </w:t>
      </w:r>
      <w:r>
        <w:rPr>
          <w:rFonts w:ascii="仿宋" w:hAnsi="仿宋" w:eastAsia="仿宋" w:cs="仿宋"/>
          <w:spacing w:val="-4"/>
          <w:sz w:val="24"/>
          <w:szCs w:val="24"/>
        </w:rPr>
        <w:t>自本合同生效之日起至主合同约定的工程竣工日期</w:t>
      </w:r>
      <w:r>
        <w:rPr>
          <w:rFonts w:ascii="仿宋" w:hAnsi="仿宋" w:eastAsia="仿宋" w:cs="仿宋"/>
          <w:spacing w:val="-5"/>
          <w:sz w:val="24"/>
          <w:szCs w:val="24"/>
        </w:rPr>
        <w:t>后</w:t>
      </w:r>
      <w:r>
        <w:rPr>
          <w:rFonts w:ascii="仿宋" w:hAnsi="仿宋" w:eastAsia="仿宋" w:cs="仿宋"/>
          <w:spacing w:val="-5"/>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5"/>
          <w:sz w:val="24"/>
          <w:szCs w:val="24"/>
        </w:rPr>
        <w:t>日</w:t>
      </w:r>
      <w:r>
        <w:rPr>
          <w:rFonts w:ascii="仿宋" w:hAnsi="仿宋" w:eastAsia="仿宋" w:cs="仿宋"/>
          <w:spacing w:val="-23"/>
          <w:sz w:val="24"/>
          <w:szCs w:val="24"/>
        </w:rPr>
        <w:t>内。</w:t>
      </w:r>
    </w:p>
    <w:p w14:paraId="3F29B0F6">
      <w:pPr>
        <w:spacing w:before="3" w:line="276" w:lineRule="auto"/>
        <w:ind w:left="1" w:right="64" w:firstLine="478"/>
        <w:rPr>
          <w:rFonts w:ascii="仿宋" w:hAnsi="仿宋" w:eastAsia="仿宋" w:cs="仿宋"/>
          <w:sz w:val="24"/>
          <w:szCs w:val="24"/>
        </w:rPr>
      </w:pPr>
      <w:r>
        <w:rPr>
          <w:rFonts w:ascii="仿宋" w:hAnsi="仿宋" w:eastAsia="仿宋" w:cs="仿宋"/>
          <w:spacing w:val="-1"/>
          <w:sz w:val="24"/>
          <w:szCs w:val="24"/>
        </w:rPr>
        <w:t>你方与承包人协议变更工程竣工日期的，经我方书面同意后，保证期间按照变更</w:t>
      </w:r>
      <w:r>
        <w:rPr>
          <w:rFonts w:ascii="仿宋" w:hAnsi="仿宋" w:eastAsia="仿宋" w:cs="仿宋"/>
          <w:spacing w:val="-2"/>
          <w:sz w:val="24"/>
          <w:szCs w:val="24"/>
        </w:rPr>
        <w:t>后的竣工日期做相应调整。</w:t>
      </w:r>
    </w:p>
    <w:p w14:paraId="152CE167">
      <w:pPr>
        <w:spacing w:before="1" w:line="220" w:lineRule="auto"/>
        <w:ind w:left="486"/>
        <w:outlineLvl w:val="2"/>
        <w:rPr>
          <w:rFonts w:ascii="仿宋" w:hAnsi="仿宋" w:eastAsia="仿宋" w:cs="仿宋"/>
          <w:sz w:val="24"/>
          <w:szCs w:val="24"/>
        </w:rPr>
      </w:pPr>
      <w:r>
        <w:rPr>
          <w:rFonts w:ascii="仿宋" w:hAnsi="仿宋" w:eastAsia="仿宋" w:cs="仿宋"/>
          <w:spacing w:val="-3"/>
          <w:sz w:val="24"/>
          <w:szCs w:val="24"/>
        </w:rPr>
        <w:t>三、承担保证责任的形式</w:t>
      </w:r>
    </w:p>
    <w:p w14:paraId="21294F84">
      <w:pPr>
        <w:spacing w:before="72" w:line="221" w:lineRule="auto"/>
        <w:ind w:left="488"/>
        <w:rPr>
          <w:rFonts w:ascii="仿宋" w:hAnsi="仿宋" w:eastAsia="仿宋" w:cs="仿宋"/>
          <w:sz w:val="24"/>
          <w:szCs w:val="24"/>
        </w:rPr>
      </w:pPr>
      <w:r>
        <w:rPr>
          <w:rFonts w:ascii="仿宋" w:hAnsi="仿宋" w:eastAsia="仿宋" w:cs="仿宋"/>
          <w:spacing w:val="-1"/>
          <w:sz w:val="24"/>
          <w:szCs w:val="24"/>
        </w:rPr>
        <w:t>我方按照你方的要求以下列方式之一承担保证</w:t>
      </w:r>
      <w:r>
        <w:rPr>
          <w:rFonts w:ascii="仿宋" w:hAnsi="仿宋" w:eastAsia="仿宋" w:cs="仿宋"/>
          <w:spacing w:val="-2"/>
          <w:sz w:val="24"/>
          <w:szCs w:val="24"/>
        </w:rPr>
        <w:t>责任：</w:t>
      </w:r>
    </w:p>
    <w:p w14:paraId="617EB8E8">
      <w:pPr>
        <w:spacing w:before="73" w:line="249" w:lineRule="auto"/>
        <w:ind w:left="2" w:right="184" w:firstLine="511"/>
        <w:rPr>
          <w:rFonts w:ascii="仿宋" w:hAnsi="仿宋" w:eastAsia="仿宋" w:cs="仿宋"/>
          <w:sz w:val="24"/>
          <w:szCs w:val="24"/>
        </w:rPr>
      </w:pPr>
      <w:r>
        <w:rPr>
          <w:rFonts w:ascii="仿宋" w:hAnsi="仿宋" w:eastAsia="仿宋" w:cs="仿宋"/>
          <w:spacing w:val="-1"/>
          <w:sz w:val="24"/>
          <w:szCs w:val="24"/>
        </w:rPr>
        <w:t>(1)由我方提供资金及技术援助，使承包人</w:t>
      </w:r>
      <w:r>
        <w:rPr>
          <w:rFonts w:ascii="仿宋" w:hAnsi="仿宋" w:eastAsia="仿宋" w:cs="仿宋"/>
          <w:spacing w:val="-2"/>
          <w:sz w:val="24"/>
          <w:szCs w:val="24"/>
        </w:rPr>
        <w:t>继续履行主合同义务，支付金额不超过本保函第一条规定的保证金额。</w:t>
      </w:r>
    </w:p>
    <w:p w14:paraId="7175D4BA">
      <w:pPr>
        <w:spacing w:before="73" w:line="219" w:lineRule="auto"/>
        <w:ind w:left="514"/>
        <w:rPr>
          <w:rFonts w:ascii="仿宋" w:hAnsi="仿宋" w:eastAsia="仿宋" w:cs="仿宋"/>
          <w:sz w:val="24"/>
          <w:szCs w:val="24"/>
        </w:rPr>
      </w:pPr>
      <w:r>
        <w:rPr>
          <w:rFonts w:ascii="仿宋" w:hAnsi="仿宋" w:eastAsia="仿宋" w:cs="仿宋"/>
          <w:spacing w:val="-2"/>
          <w:sz w:val="24"/>
          <w:szCs w:val="24"/>
        </w:rPr>
        <w:t>(2)由我方在本保函第一条规定的保证金额内赔偿你方的损失。</w:t>
      </w:r>
    </w:p>
    <w:p w14:paraId="1410D5BC">
      <w:pPr>
        <w:spacing w:before="76" w:line="222" w:lineRule="auto"/>
        <w:ind w:left="508"/>
        <w:outlineLvl w:val="2"/>
        <w:rPr>
          <w:rFonts w:ascii="仿宋" w:hAnsi="仿宋" w:eastAsia="仿宋" w:cs="仿宋"/>
          <w:sz w:val="24"/>
          <w:szCs w:val="24"/>
        </w:rPr>
      </w:pPr>
      <w:r>
        <w:rPr>
          <w:rFonts w:ascii="仿宋" w:hAnsi="仿宋" w:eastAsia="仿宋" w:cs="仿宋"/>
          <w:spacing w:val="-7"/>
          <w:sz w:val="24"/>
          <w:szCs w:val="24"/>
        </w:rPr>
        <w:t>四、代偿的安排</w:t>
      </w:r>
    </w:p>
    <w:p w14:paraId="38330F39">
      <w:pPr>
        <w:spacing w:before="70" w:line="277" w:lineRule="auto"/>
        <w:ind w:left="2" w:right="64" w:firstLine="477"/>
        <w:jc w:val="both"/>
        <w:rPr>
          <w:rFonts w:ascii="仿宋" w:hAnsi="仿宋" w:eastAsia="仿宋" w:cs="仿宋"/>
          <w:sz w:val="24"/>
          <w:szCs w:val="24"/>
        </w:rPr>
      </w:pPr>
      <w:r>
        <w:rPr>
          <w:rFonts w:ascii="仿宋" w:hAnsi="仿宋" w:eastAsia="仿宋" w:cs="仿宋"/>
          <w:spacing w:val="-1"/>
          <w:sz w:val="24"/>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14:paraId="46DD8E0B">
      <w:pPr>
        <w:spacing w:before="2" w:line="276" w:lineRule="auto"/>
        <w:ind w:left="1" w:right="64" w:firstLine="478"/>
        <w:rPr>
          <w:rFonts w:ascii="仿宋" w:hAnsi="仿宋" w:eastAsia="仿宋" w:cs="仿宋"/>
          <w:sz w:val="24"/>
          <w:szCs w:val="24"/>
        </w:rPr>
      </w:pPr>
      <w:r>
        <w:rPr>
          <w:rFonts w:ascii="仿宋" w:hAnsi="仿宋" w:eastAsia="仿宋" w:cs="仿宋"/>
          <w:spacing w:val="-1"/>
          <w:sz w:val="24"/>
          <w:szCs w:val="24"/>
        </w:rPr>
        <w:t>你方以工程质量不符合主合同约定标准为由，向我方提出违约索赔的，还需同时提供符合相应条件要求的工程质量检测部门出具的质量说明材料。</w:t>
      </w:r>
    </w:p>
    <w:p w14:paraId="07FA4E51">
      <w:pPr>
        <w:spacing w:before="1" w:line="277" w:lineRule="auto"/>
        <w:ind w:right="184" w:firstLine="488"/>
        <w:rPr>
          <w:rFonts w:ascii="仿宋" w:hAnsi="仿宋" w:eastAsia="仿宋" w:cs="仿宋"/>
          <w:sz w:val="24"/>
          <w:szCs w:val="24"/>
        </w:rPr>
      </w:pPr>
      <w:r>
        <w:rPr>
          <w:rFonts w:ascii="仿宋" w:hAnsi="仿宋" w:eastAsia="仿宋" w:cs="仿宋"/>
          <w:spacing w:val="-1"/>
          <w:sz w:val="24"/>
          <w:szCs w:val="24"/>
        </w:rPr>
        <w:t>我方收到你方的书面索赔通知及相应证明材料后，在</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
          <w:sz w:val="24"/>
          <w:szCs w:val="24"/>
        </w:rPr>
        <w:t>工作日内进行核定后按照本保函的承诺承担保证责任。</w:t>
      </w:r>
    </w:p>
    <w:p w14:paraId="6641FF03">
      <w:pPr>
        <w:spacing w:before="1" w:line="220" w:lineRule="auto"/>
        <w:ind w:left="483"/>
        <w:outlineLvl w:val="2"/>
        <w:rPr>
          <w:rFonts w:ascii="仿宋" w:hAnsi="仿宋" w:eastAsia="仿宋" w:cs="仿宋"/>
          <w:sz w:val="24"/>
          <w:szCs w:val="24"/>
        </w:rPr>
      </w:pPr>
      <w:r>
        <w:rPr>
          <w:rFonts w:ascii="仿宋" w:hAnsi="仿宋" w:eastAsia="仿宋" w:cs="仿宋"/>
          <w:spacing w:val="-3"/>
          <w:sz w:val="24"/>
          <w:szCs w:val="24"/>
        </w:rPr>
        <w:t>五、保证责任的解除</w:t>
      </w:r>
    </w:p>
    <w:p w14:paraId="7E63983E">
      <w:pPr>
        <w:spacing w:before="72" w:line="249" w:lineRule="auto"/>
        <w:ind w:left="22" w:right="184" w:firstLine="467"/>
        <w:rPr>
          <w:rFonts w:ascii="仿宋" w:hAnsi="仿宋" w:eastAsia="仿宋" w:cs="仿宋"/>
          <w:sz w:val="24"/>
          <w:szCs w:val="24"/>
        </w:rPr>
      </w:pPr>
      <w:r>
        <w:rPr>
          <w:rFonts w:ascii="仿宋" w:hAnsi="仿宋" w:eastAsia="仿宋" w:cs="仿宋"/>
          <w:spacing w:val="-3"/>
          <w:sz w:val="24"/>
          <w:szCs w:val="24"/>
        </w:rPr>
        <w:t>1、在本保函承诺的保证期间内，你方未书面向我方主张保证责任的，</w:t>
      </w:r>
      <w:r>
        <w:rPr>
          <w:rFonts w:ascii="仿宋" w:hAnsi="仿宋" w:eastAsia="仿宋" w:cs="仿宋"/>
          <w:spacing w:val="-43"/>
          <w:sz w:val="24"/>
          <w:szCs w:val="24"/>
        </w:rPr>
        <w:t xml:space="preserve"> </w:t>
      </w:r>
      <w:r>
        <w:rPr>
          <w:rFonts w:ascii="仿宋" w:hAnsi="仿宋" w:eastAsia="仿宋" w:cs="仿宋"/>
          <w:spacing w:val="-3"/>
          <w:sz w:val="24"/>
          <w:szCs w:val="24"/>
        </w:rPr>
        <w:t>自保证期间届满次日起，我方保证责任解除。</w:t>
      </w:r>
    </w:p>
    <w:p w14:paraId="58277962">
      <w:pPr>
        <w:spacing w:before="73" w:line="249" w:lineRule="auto"/>
        <w:ind w:left="8" w:right="239" w:firstLine="466"/>
        <w:rPr>
          <w:rFonts w:ascii="仿宋" w:hAnsi="仿宋" w:eastAsia="仿宋" w:cs="仿宋"/>
          <w:sz w:val="24"/>
          <w:szCs w:val="24"/>
        </w:rPr>
      </w:pPr>
      <w:r>
        <w:rPr>
          <w:rFonts w:ascii="仿宋" w:hAnsi="仿宋" w:eastAsia="仿宋" w:cs="仿宋"/>
          <w:spacing w:val="-4"/>
          <w:sz w:val="24"/>
          <w:szCs w:val="24"/>
        </w:rPr>
        <w:t>2、承包人按主合同约定履行了义务的，</w:t>
      </w:r>
      <w:r>
        <w:rPr>
          <w:rFonts w:ascii="仿宋" w:hAnsi="仿宋" w:eastAsia="仿宋" w:cs="仿宋"/>
          <w:spacing w:val="-47"/>
          <w:sz w:val="24"/>
          <w:szCs w:val="24"/>
        </w:rPr>
        <w:t xml:space="preserve"> </w:t>
      </w:r>
      <w:r>
        <w:rPr>
          <w:rFonts w:ascii="仿宋" w:hAnsi="仿宋" w:eastAsia="仿宋" w:cs="仿宋"/>
          <w:spacing w:val="-4"/>
          <w:sz w:val="24"/>
          <w:szCs w:val="24"/>
        </w:rPr>
        <w:t>自本保函承诺的保证期间届满次日起，</w:t>
      </w:r>
      <w:r>
        <w:rPr>
          <w:rFonts w:ascii="仿宋" w:hAnsi="仿宋" w:eastAsia="仿宋" w:cs="仿宋"/>
          <w:spacing w:val="-3"/>
          <w:sz w:val="24"/>
          <w:szCs w:val="24"/>
        </w:rPr>
        <w:t>我方保证责任解除。</w:t>
      </w:r>
    </w:p>
    <w:p w14:paraId="7CCB8980">
      <w:pPr>
        <w:spacing w:before="72" w:line="249" w:lineRule="auto"/>
        <w:ind w:left="45" w:right="239" w:firstLine="432"/>
        <w:rPr>
          <w:rFonts w:ascii="仿宋" w:hAnsi="仿宋" w:eastAsia="仿宋" w:cs="仿宋"/>
          <w:sz w:val="24"/>
          <w:szCs w:val="24"/>
        </w:rPr>
      </w:pPr>
      <w:r>
        <w:rPr>
          <w:rFonts w:ascii="仿宋" w:hAnsi="仿宋" w:eastAsia="仿宋" w:cs="仿宋"/>
          <w:spacing w:val="-2"/>
          <w:sz w:val="24"/>
          <w:szCs w:val="24"/>
        </w:rPr>
        <w:t>3、我方按照本保函向你方履行保证责任所支付的金额达到本保函保证金额时，自我方向你方支付(支付款项从我方帐户划出)之日起，保证责任即解除。</w:t>
      </w:r>
    </w:p>
    <w:p w14:paraId="6AB19F98">
      <w:pPr>
        <w:spacing w:line="249" w:lineRule="auto"/>
        <w:rPr>
          <w:rFonts w:ascii="仿宋" w:hAnsi="仿宋" w:eastAsia="仿宋" w:cs="仿宋"/>
          <w:sz w:val="24"/>
          <w:szCs w:val="24"/>
        </w:rPr>
        <w:sectPr>
          <w:footerReference r:id="rId53" w:type="default"/>
          <w:pgSz w:w="11906" w:h="16839"/>
          <w:pgMar w:top="386" w:right="1470" w:bottom="1137" w:left="1506" w:header="0" w:footer="986" w:gutter="0"/>
          <w:pgNumType w:fmt="decimal"/>
          <w:cols w:space="720" w:num="1"/>
        </w:sectPr>
      </w:pPr>
    </w:p>
    <w:p w14:paraId="314E018D">
      <w:pPr>
        <w:spacing w:before="48" w:line="277" w:lineRule="auto"/>
        <w:ind w:left="21" w:right="184" w:firstLine="450"/>
        <w:rPr>
          <w:rFonts w:ascii="仿宋" w:hAnsi="仿宋" w:eastAsia="仿宋" w:cs="仿宋"/>
          <w:sz w:val="24"/>
          <w:szCs w:val="24"/>
        </w:rPr>
      </w:pPr>
      <w:r>
        <w:rPr>
          <w:rFonts w:ascii="仿宋" w:hAnsi="仿宋" w:eastAsia="仿宋" w:cs="仿宋"/>
          <w:sz w:val="24"/>
          <w:szCs w:val="24"/>
        </w:rPr>
        <w:t>4、按照法律法规的规定或出现应解除我方保证责任的其它</w:t>
      </w:r>
      <w:r>
        <w:rPr>
          <w:rFonts w:ascii="仿宋" w:hAnsi="仿宋" w:eastAsia="仿宋" w:cs="仿宋"/>
          <w:spacing w:val="-1"/>
          <w:sz w:val="24"/>
          <w:szCs w:val="24"/>
        </w:rPr>
        <w:t>情形的，我方在本保</w:t>
      </w:r>
      <w:r>
        <w:rPr>
          <w:rFonts w:ascii="仿宋" w:hAnsi="仿宋" w:eastAsia="仿宋" w:cs="仿宋"/>
          <w:spacing w:val="-4"/>
          <w:sz w:val="24"/>
          <w:szCs w:val="24"/>
        </w:rPr>
        <w:t>函项下的保证责任亦解除。</w:t>
      </w:r>
    </w:p>
    <w:p w14:paraId="5D835AD4">
      <w:pPr>
        <w:spacing w:before="2" w:line="276" w:lineRule="auto"/>
        <w:ind w:right="184" w:firstLine="487"/>
        <w:rPr>
          <w:rFonts w:ascii="仿宋" w:hAnsi="仿宋" w:eastAsia="仿宋" w:cs="仿宋"/>
          <w:sz w:val="24"/>
          <w:szCs w:val="24"/>
        </w:rPr>
      </w:pPr>
      <w:r>
        <w:rPr>
          <w:rFonts w:ascii="仿宋" w:hAnsi="仿宋" w:eastAsia="仿宋" w:cs="仿宋"/>
          <w:spacing w:val="-1"/>
          <w:sz w:val="24"/>
          <w:szCs w:val="24"/>
        </w:rPr>
        <w:t>我方解除保证责任后，你方应自我方保证责任解除之日起</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个</w:t>
      </w:r>
      <w:r>
        <w:rPr>
          <w:rFonts w:ascii="仿宋" w:hAnsi="仿宋" w:eastAsia="仿宋" w:cs="仿宋"/>
          <w:spacing w:val="-2"/>
          <w:sz w:val="24"/>
          <w:szCs w:val="24"/>
        </w:rPr>
        <w:t>工作日内，将本保函原件返还我方。</w:t>
      </w:r>
    </w:p>
    <w:p w14:paraId="0B535745">
      <w:pPr>
        <w:spacing w:line="223" w:lineRule="auto"/>
        <w:ind w:left="481"/>
        <w:outlineLvl w:val="2"/>
        <w:rPr>
          <w:rFonts w:ascii="仿宋" w:hAnsi="仿宋" w:eastAsia="仿宋" w:cs="仿宋"/>
          <w:sz w:val="24"/>
          <w:szCs w:val="24"/>
        </w:rPr>
      </w:pPr>
      <w:r>
        <w:rPr>
          <w:rFonts w:ascii="仿宋" w:hAnsi="仿宋" w:eastAsia="仿宋" w:cs="仿宋"/>
          <w:spacing w:val="-3"/>
          <w:sz w:val="24"/>
          <w:szCs w:val="24"/>
        </w:rPr>
        <w:t>六、免责条款</w:t>
      </w:r>
    </w:p>
    <w:p w14:paraId="6CC97601">
      <w:pPr>
        <w:spacing w:before="69" w:line="221" w:lineRule="auto"/>
        <w:ind w:left="490"/>
        <w:rPr>
          <w:rFonts w:ascii="仿宋" w:hAnsi="仿宋" w:eastAsia="仿宋" w:cs="仿宋"/>
          <w:sz w:val="24"/>
          <w:szCs w:val="24"/>
        </w:rPr>
      </w:pPr>
      <w:r>
        <w:rPr>
          <w:rFonts w:ascii="仿宋" w:hAnsi="仿宋" w:eastAsia="仿宋" w:cs="仿宋"/>
          <w:spacing w:val="-1"/>
          <w:sz w:val="24"/>
          <w:szCs w:val="24"/>
        </w:rPr>
        <w:t>1、因你方违约致使承包人不能履行义务的，我方不承担保证责任。</w:t>
      </w:r>
    </w:p>
    <w:p w14:paraId="0D5224EC">
      <w:pPr>
        <w:spacing w:before="72" w:line="249" w:lineRule="auto"/>
        <w:ind w:left="6" w:right="184" w:firstLine="468"/>
        <w:rPr>
          <w:rFonts w:ascii="仿宋" w:hAnsi="仿宋" w:eastAsia="仿宋" w:cs="仿宋"/>
          <w:sz w:val="24"/>
          <w:szCs w:val="24"/>
        </w:rPr>
      </w:pPr>
      <w:r>
        <w:rPr>
          <w:rFonts w:ascii="仿宋" w:hAnsi="仿宋" w:eastAsia="仿宋" w:cs="仿宋"/>
          <w:sz w:val="24"/>
          <w:szCs w:val="24"/>
        </w:rPr>
        <w:t>2、依照法律法规的规定或你方与承包人的另行约</w:t>
      </w:r>
      <w:r>
        <w:rPr>
          <w:rFonts w:ascii="仿宋" w:hAnsi="仿宋" w:eastAsia="仿宋" w:cs="仿宋"/>
          <w:spacing w:val="-1"/>
          <w:sz w:val="24"/>
          <w:szCs w:val="24"/>
        </w:rPr>
        <w:t>定，免除承包人部分或全部义</w:t>
      </w:r>
      <w:r>
        <w:rPr>
          <w:rFonts w:ascii="仿宋" w:hAnsi="仿宋" w:eastAsia="仿宋" w:cs="仿宋"/>
          <w:spacing w:val="-2"/>
          <w:sz w:val="24"/>
          <w:szCs w:val="24"/>
        </w:rPr>
        <w:t>务的，我方亦免除其相应的保证责任。</w:t>
      </w:r>
    </w:p>
    <w:p w14:paraId="58654AFB">
      <w:pPr>
        <w:spacing w:before="74" w:line="258" w:lineRule="auto"/>
        <w:ind w:right="64" w:firstLine="477"/>
        <w:rPr>
          <w:rFonts w:ascii="仿宋" w:hAnsi="仿宋" w:eastAsia="仿宋" w:cs="仿宋"/>
          <w:sz w:val="24"/>
          <w:szCs w:val="24"/>
        </w:rPr>
      </w:pPr>
      <w:r>
        <w:rPr>
          <w:rFonts w:ascii="仿宋" w:hAnsi="仿宋" w:eastAsia="仿宋" w:cs="仿宋"/>
          <w:sz w:val="24"/>
          <w:szCs w:val="24"/>
        </w:rPr>
        <w:t>3、你方与承包人协议变更主合同(符合主合同合</w:t>
      </w:r>
      <w:r>
        <w:rPr>
          <w:rFonts w:ascii="仿宋" w:hAnsi="仿宋" w:eastAsia="仿宋" w:cs="仿宋"/>
          <w:spacing w:val="-1"/>
          <w:sz w:val="24"/>
          <w:szCs w:val="24"/>
        </w:rPr>
        <w:t>同条款第15条约定的变更除外)</w:t>
      </w:r>
      <w:r>
        <w:rPr>
          <w:rFonts w:ascii="仿宋" w:hAnsi="仿宋" w:eastAsia="仿宋" w:cs="仿宋"/>
          <w:sz w:val="24"/>
          <w:szCs w:val="24"/>
        </w:rPr>
        <w:t xml:space="preserve">  </w:t>
      </w:r>
      <w:r>
        <w:rPr>
          <w:rFonts w:ascii="仿宋" w:hAnsi="仿宋" w:eastAsia="仿宋" w:cs="仿宋"/>
          <w:spacing w:val="-2"/>
          <w:sz w:val="24"/>
          <w:szCs w:val="24"/>
        </w:rPr>
        <w:t>,</w:t>
      </w:r>
      <w:r>
        <w:rPr>
          <w:rFonts w:ascii="仿宋" w:hAnsi="仿宋" w:eastAsia="仿宋" w:cs="仿宋"/>
          <w:spacing w:val="68"/>
          <w:sz w:val="24"/>
          <w:szCs w:val="24"/>
        </w:rPr>
        <w:t xml:space="preserve"> </w:t>
      </w:r>
      <w:r>
        <w:rPr>
          <w:rFonts w:ascii="仿宋" w:hAnsi="仿宋" w:eastAsia="仿宋" w:cs="仿宋"/>
          <w:spacing w:val="-2"/>
          <w:sz w:val="24"/>
          <w:szCs w:val="24"/>
        </w:rPr>
        <w:t>如加重承包人责任致使我方保证责任加重的，需征得我方</w:t>
      </w:r>
      <w:r>
        <w:rPr>
          <w:rFonts w:ascii="仿宋" w:hAnsi="仿宋" w:eastAsia="仿宋" w:cs="仿宋"/>
          <w:spacing w:val="-3"/>
          <w:sz w:val="24"/>
          <w:szCs w:val="24"/>
        </w:rPr>
        <w:t>书面同意，否则我方不再</w:t>
      </w:r>
      <w:r>
        <w:rPr>
          <w:rFonts w:ascii="仿宋" w:hAnsi="仿宋" w:eastAsia="仿宋" w:cs="仿宋"/>
          <w:spacing w:val="-2"/>
          <w:sz w:val="24"/>
          <w:szCs w:val="24"/>
        </w:rPr>
        <w:t>承担因此而加重部分的保证责任。</w:t>
      </w:r>
    </w:p>
    <w:p w14:paraId="2185442F">
      <w:pPr>
        <w:spacing w:before="73" w:line="221" w:lineRule="auto"/>
        <w:ind w:left="471"/>
        <w:rPr>
          <w:rFonts w:ascii="仿宋" w:hAnsi="仿宋" w:eastAsia="仿宋" w:cs="仿宋"/>
          <w:sz w:val="24"/>
          <w:szCs w:val="24"/>
        </w:rPr>
      </w:pPr>
      <w:r>
        <w:rPr>
          <w:rFonts w:ascii="仿宋" w:hAnsi="仿宋" w:eastAsia="仿宋" w:cs="仿宋"/>
          <w:sz w:val="24"/>
          <w:szCs w:val="24"/>
        </w:rPr>
        <w:t>4、因不可抗力造成承包人不能履行义务的，我</w:t>
      </w:r>
      <w:r>
        <w:rPr>
          <w:rFonts w:ascii="仿宋" w:hAnsi="仿宋" w:eastAsia="仿宋" w:cs="仿宋"/>
          <w:spacing w:val="-1"/>
          <w:sz w:val="24"/>
          <w:szCs w:val="24"/>
        </w:rPr>
        <w:t>方不承担保证责任。</w:t>
      </w:r>
    </w:p>
    <w:p w14:paraId="14EE9734">
      <w:pPr>
        <w:spacing w:before="73" w:line="222" w:lineRule="auto"/>
        <w:ind w:left="484"/>
        <w:outlineLvl w:val="2"/>
        <w:rPr>
          <w:rFonts w:ascii="仿宋" w:hAnsi="仿宋" w:eastAsia="仿宋" w:cs="仿宋"/>
          <w:sz w:val="24"/>
          <w:szCs w:val="24"/>
        </w:rPr>
      </w:pPr>
      <w:r>
        <w:rPr>
          <w:rFonts w:ascii="仿宋" w:hAnsi="仿宋" w:eastAsia="仿宋" w:cs="仿宋"/>
          <w:spacing w:val="-3"/>
          <w:sz w:val="24"/>
          <w:szCs w:val="24"/>
        </w:rPr>
        <w:t>七、争议的解决</w:t>
      </w:r>
    </w:p>
    <w:p w14:paraId="50015864">
      <w:pPr>
        <w:spacing w:before="71" w:line="277" w:lineRule="auto"/>
        <w:ind w:left="1" w:firstLine="502"/>
        <w:rPr>
          <w:rFonts w:ascii="仿宋" w:hAnsi="仿宋" w:eastAsia="仿宋" w:cs="仿宋"/>
          <w:sz w:val="24"/>
          <w:szCs w:val="24"/>
        </w:rPr>
      </w:pPr>
      <w:r>
        <w:rPr>
          <w:rFonts w:ascii="仿宋" w:hAnsi="仿宋" w:eastAsia="仿宋" w:cs="仿宋"/>
          <w:spacing w:val="-1"/>
          <w:sz w:val="24"/>
          <w:szCs w:val="24"/>
        </w:rPr>
        <w:t>因本保函发生的纠纷，由贵我双方协商解决，协商不成的，</w:t>
      </w:r>
      <w:r>
        <w:rPr>
          <w:rFonts w:ascii="仿宋" w:hAnsi="仿宋" w:eastAsia="仿宋" w:cs="仿宋"/>
          <w:spacing w:val="-2"/>
          <w:sz w:val="24"/>
          <w:szCs w:val="24"/>
        </w:rPr>
        <w:t>任何一方均可提请</w:t>
      </w:r>
      <w:r>
        <w:rPr>
          <w:rFonts w:ascii="仿宋" w:hAnsi="仿宋" w:eastAsia="仿宋" w:cs="仿宋"/>
          <w:spacing w:val="32"/>
          <w:sz w:val="24"/>
          <w:szCs w:val="24"/>
          <w:u w:val="single" w:color="auto"/>
        </w:rPr>
        <w:t xml:space="preserve">  </w:t>
      </w:r>
      <w:r>
        <w:rPr>
          <w:rFonts w:ascii="仿宋" w:hAnsi="仿宋" w:eastAsia="仿宋" w:cs="仿宋"/>
          <w:spacing w:val="-3"/>
          <w:sz w:val="24"/>
          <w:szCs w:val="24"/>
        </w:rPr>
        <w:t>仲裁委员会仲裁。</w:t>
      </w:r>
    </w:p>
    <w:p w14:paraId="0087430D">
      <w:pPr>
        <w:spacing w:before="1" w:line="220" w:lineRule="auto"/>
        <w:ind w:left="479"/>
        <w:outlineLvl w:val="2"/>
        <w:rPr>
          <w:rFonts w:ascii="仿宋" w:hAnsi="仿宋" w:eastAsia="仿宋" w:cs="仿宋"/>
          <w:sz w:val="24"/>
          <w:szCs w:val="24"/>
        </w:rPr>
      </w:pPr>
      <w:r>
        <w:rPr>
          <w:rFonts w:ascii="仿宋" w:hAnsi="仿宋" w:eastAsia="仿宋" w:cs="仿宋"/>
          <w:spacing w:val="-3"/>
          <w:sz w:val="24"/>
          <w:szCs w:val="24"/>
        </w:rPr>
        <w:t>八、保函的生效</w:t>
      </w:r>
    </w:p>
    <w:p w14:paraId="6D3CE36A">
      <w:pPr>
        <w:spacing w:before="73" w:line="220" w:lineRule="auto"/>
        <w:ind w:left="480"/>
        <w:rPr>
          <w:rFonts w:ascii="仿宋" w:hAnsi="仿宋" w:eastAsia="仿宋" w:cs="仿宋"/>
          <w:sz w:val="24"/>
          <w:szCs w:val="24"/>
        </w:rPr>
      </w:pPr>
      <w:r>
        <w:rPr>
          <w:rFonts w:ascii="仿宋" w:hAnsi="仿宋" w:eastAsia="仿宋" w:cs="仿宋"/>
          <w:spacing w:val="-1"/>
          <w:sz w:val="24"/>
          <w:szCs w:val="24"/>
        </w:rPr>
        <w:t>本保函自我方法定代表人签字或加盖公章并交付你方之日起生效。</w:t>
      </w:r>
    </w:p>
    <w:p w14:paraId="5A3C903C">
      <w:pPr>
        <w:spacing w:before="74" w:line="221" w:lineRule="auto"/>
        <w:ind w:left="480"/>
        <w:rPr>
          <w:rFonts w:ascii="仿宋" w:hAnsi="仿宋" w:eastAsia="仿宋" w:cs="仿宋"/>
          <w:sz w:val="24"/>
          <w:szCs w:val="24"/>
        </w:rPr>
      </w:pPr>
      <w:r>
        <w:rPr>
          <w:rFonts w:ascii="仿宋" w:hAnsi="仿宋" w:eastAsia="仿宋" w:cs="仿宋"/>
          <w:sz w:val="24"/>
          <w:szCs w:val="24"/>
        </w:rPr>
        <w:t>本条所称交付是指：</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95A3EFE">
      <w:pPr>
        <w:pStyle w:val="2"/>
        <w:spacing w:line="267" w:lineRule="auto"/>
      </w:pPr>
    </w:p>
    <w:p w14:paraId="779AAF1E">
      <w:pPr>
        <w:pStyle w:val="2"/>
        <w:spacing w:line="267" w:lineRule="auto"/>
      </w:pPr>
    </w:p>
    <w:p w14:paraId="2652877D">
      <w:pPr>
        <w:pStyle w:val="2"/>
        <w:spacing w:line="267" w:lineRule="auto"/>
      </w:pPr>
    </w:p>
    <w:p w14:paraId="7015F6F5">
      <w:pPr>
        <w:pStyle w:val="2"/>
        <w:spacing w:line="267" w:lineRule="auto"/>
      </w:pPr>
    </w:p>
    <w:p w14:paraId="76167B13">
      <w:pPr>
        <w:spacing w:before="78" w:line="221" w:lineRule="auto"/>
        <w:ind w:left="481"/>
        <w:rPr>
          <w:rFonts w:ascii="仿宋" w:hAnsi="仿宋" w:eastAsia="仿宋" w:cs="仿宋"/>
          <w:sz w:val="24"/>
          <w:szCs w:val="24"/>
        </w:rPr>
      </w:pPr>
      <w:r>
        <w:rPr>
          <w:rFonts w:ascii="仿宋" w:hAnsi="仿宋" w:eastAsia="仿宋" w:cs="仿宋"/>
          <w:spacing w:val="-4"/>
          <w:sz w:val="24"/>
          <w:szCs w:val="24"/>
        </w:rPr>
        <w:t>担保人：</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5"/>
          <w:sz w:val="24"/>
          <w:szCs w:val="24"/>
        </w:rPr>
        <w:t>(盖单位章)</w:t>
      </w:r>
    </w:p>
    <w:p w14:paraId="099C9D92">
      <w:pPr>
        <w:spacing w:before="73" w:line="223" w:lineRule="auto"/>
        <w:ind w:left="487"/>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65"/>
          <w:sz w:val="24"/>
          <w:szCs w:val="24"/>
        </w:rPr>
        <w:t xml:space="preserve"> </w:t>
      </w:r>
      <w:r>
        <w:rPr>
          <w:rFonts w:ascii="仿宋" w:hAnsi="仿宋" w:eastAsia="仿宋" w:cs="仿宋"/>
          <w:spacing w:val="-8"/>
          <w:sz w:val="24"/>
          <w:szCs w:val="24"/>
        </w:rPr>
        <w:t>(签字)</w:t>
      </w:r>
    </w:p>
    <w:p w14:paraId="652B1FC5">
      <w:pPr>
        <w:spacing w:before="69" w:line="232" w:lineRule="auto"/>
        <w:ind w:left="480"/>
        <w:rPr>
          <w:rFonts w:ascii="仿宋" w:hAnsi="仿宋" w:eastAsia="仿宋" w:cs="仿宋"/>
          <w:sz w:val="24"/>
          <w:szCs w:val="24"/>
        </w:rPr>
      </w:pPr>
      <w:r>
        <w:rPr>
          <w:rFonts w:ascii="仿宋" w:hAnsi="仿宋" w:eastAsia="仿宋" w:cs="仿宋"/>
          <w:spacing w:val="-24"/>
          <w:sz w:val="24"/>
          <w:szCs w:val="24"/>
        </w:rPr>
        <w:t>地</w:t>
      </w:r>
      <w:r>
        <w:rPr>
          <w:rFonts w:ascii="仿宋" w:hAnsi="仿宋" w:eastAsia="仿宋" w:cs="仿宋"/>
          <w:spacing w:val="5"/>
          <w:sz w:val="24"/>
          <w:szCs w:val="24"/>
        </w:rPr>
        <w:t xml:space="preserve">    </w:t>
      </w:r>
      <w:r>
        <w:rPr>
          <w:rFonts w:ascii="仿宋" w:hAnsi="仿宋" w:eastAsia="仿宋" w:cs="仿宋"/>
          <w:spacing w:val="-24"/>
          <w:sz w:val="24"/>
          <w:szCs w:val="24"/>
        </w:rPr>
        <w:t>址</w:t>
      </w:r>
      <w:r>
        <w:rPr>
          <w:rFonts w:ascii="仿宋" w:hAnsi="仿宋" w:eastAsia="仿宋" w:cs="仿宋"/>
          <w:spacing w:val="-87"/>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p>
    <w:p w14:paraId="5814E48A">
      <w:pPr>
        <w:spacing w:before="59" w:line="222" w:lineRule="auto"/>
        <w:ind w:left="498"/>
        <w:rPr>
          <w:rFonts w:ascii="仿宋" w:hAnsi="仿宋" w:eastAsia="仿宋" w:cs="仿宋"/>
          <w:sz w:val="24"/>
          <w:szCs w:val="24"/>
        </w:rPr>
      </w:pP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p>
    <w:p w14:paraId="67310629">
      <w:pPr>
        <w:spacing w:before="72" w:line="223" w:lineRule="auto"/>
        <w:ind w:left="506"/>
        <w:rPr>
          <w:rFonts w:ascii="仿宋" w:hAnsi="仿宋" w:eastAsia="仿宋" w:cs="仿宋"/>
          <w:sz w:val="24"/>
          <w:szCs w:val="24"/>
        </w:rPr>
      </w:pPr>
      <w:r>
        <w:rPr>
          <w:rFonts w:ascii="仿宋" w:hAnsi="仿宋" w:eastAsia="仿宋" w:cs="仿宋"/>
          <w:spacing w:val="-31"/>
          <w:sz w:val="24"/>
          <w:szCs w:val="24"/>
        </w:rPr>
        <w:t>电</w:t>
      </w:r>
      <w:r>
        <w:rPr>
          <w:rFonts w:ascii="仿宋" w:hAnsi="仿宋" w:eastAsia="仿宋" w:cs="仿宋"/>
          <w:spacing w:val="3"/>
          <w:sz w:val="24"/>
          <w:szCs w:val="24"/>
        </w:rPr>
        <w:t xml:space="preserve">    </w:t>
      </w:r>
      <w:r>
        <w:rPr>
          <w:rFonts w:ascii="仿宋" w:hAnsi="仿宋" w:eastAsia="仿宋" w:cs="仿宋"/>
          <w:spacing w:val="-31"/>
          <w:sz w:val="24"/>
          <w:szCs w:val="24"/>
        </w:rPr>
        <w:t>话</w:t>
      </w:r>
      <w:r>
        <w:rPr>
          <w:rFonts w:ascii="仿宋" w:hAnsi="仿宋" w:eastAsia="仿宋" w:cs="仿宋"/>
          <w:spacing w:val="-83"/>
          <w:sz w:val="24"/>
          <w:szCs w:val="24"/>
        </w:rPr>
        <w:t xml:space="preserve"> </w:t>
      </w:r>
      <w:r>
        <w:rPr>
          <w:rFonts w:ascii="仿宋" w:hAnsi="仿宋" w:eastAsia="仿宋" w:cs="仿宋"/>
          <w:spacing w:val="-31"/>
          <w:sz w:val="24"/>
          <w:szCs w:val="24"/>
        </w:rPr>
        <w:t>：</w:t>
      </w:r>
      <w:r>
        <w:rPr>
          <w:rFonts w:ascii="仿宋" w:hAnsi="仿宋" w:eastAsia="仿宋" w:cs="仿宋"/>
          <w:sz w:val="24"/>
          <w:szCs w:val="24"/>
          <w:u w:val="single" w:color="auto"/>
        </w:rPr>
        <w:t xml:space="preserve">                                      </w:t>
      </w:r>
    </w:p>
    <w:p w14:paraId="5AE5B5FD">
      <w:pPr>
        <w:spacing w:before="70" w:line="223" w:lineRule="auto"/>
        <w:ind w:left="482"/>
        <w:rPr>
          <w:rFonts w:ascii="仿宋" w:hAnsi="仿宋" w:eastAsia="仿宋" w:cs="仿宋"/>
          <w:sz w:val="24"/>
          <w:szCs w:val="24"/>
        </w:rPr>
      </w:pPr>
      <w:r>
        <w:rPr>
          <w:rFonts w:ascii="仿宋" w:hAnsi="仿宋" w:eastAsia="仿宋" w:cs="仿宋"/>
          <w:spacing w:val="-26"/>
          <w:sz w:val="24"/>
          <w:szCs w:val="24"/>
        </w:rPr>
        <w:t>传</w:t>
      </w:r>
      <w:r>
        <w:rPr>
          <w:rFonts w:ascii="仿宋" w:hAnsi="仿宋" w:eastAsia="仿宋" w:cs="仿宋"/>
          <w:spacing w:val="6"/>
          <w:sz w:val="24"/>
          <w:szCs w:val="24"/>
        </w:rPr>
        <w:t xml:space="preserve">    </w:t>
      </w:r>
      <w:r>
        <w:rPr>
          <w:rFonts w:ascii="仿宋" w:hAnsi="仿宋" w:eastAsia="仿宋" w:cs="仿宋"/>
          <w:spacing w:val="-26"/>
          <w:sz w:val="24"/>
          <w:szCs w:val="24"/>
        </w:rPr>
        <w:t>真</w:t>
      </w:r>
      <w:r>
        <w:rPr>
          <w:rFonts w:ascii="仿宋" w:hAnsi="仿宋" w:eastAsia="仿宋" w:cs="仿宋"/>
          <w:spacing w:val="-87"/>
          <w:sz w:val="24"/>
          <w:szCs w:val="24"/>
        </w:rPr>
        <w:t xml:space="preserve"> </w:t>
      </w:r>
      <w:r>
        <w:rPr>
          <w:rFonts w:ascii="仿宋" w:hAnsi="仿宋" w:eastAsia="仿宋" w:cs="仿宋"/>
          <w:spacing w:val="-26"/>
          <w:sz w:val="24"/>
          <w:szCs w:val="24"/>
        </w:rPr>
        <w:t>：</w:t>
      </w:r>
      <w:r>
        <w:rPr>
          <w:rFonts w:ascii="仿宋" w:hAnsi="仿宋" w:eastAsia="仿宋" w:cs="仿宋"/>
          <w:sz w:val="24"/>
          <w:szCs w:val="24"/>
          <w:u w:val="single" w:color="auto"/>
        </w:rPr>
        <w:t xml:space="preserve">                                      </w:t>
      </w:r>
    </w:p>
    <w:p w14:paraId="092B9435">
      <w:pPr>
        <w:pStyle w:val="2"/>
        <w:spacing w:line="350" w:lineRule="auto"/>
      </w:pPr>
    </w:p>
    <w:p w14:paraId="0AC4D341">
      <w:pPr>
        <w:tabs>
          <w:tab w:val="left" w:pos="7007"/>
        </w:tabs>
        <w:spacing w:before="78" w:line="222" w:lineRule="auto"/>
        <w:ind w:left="532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7"/>
          <w:sz w:val="24"/>
          <w:szCs w:val="24"/>
        </w:rPr>
        <w:t xml:space="preserve"> </w:t>
      </w:r>
      <w:r>
        <w:rPr>
          <w:rFonts w:ascii="仿宋" w:hAnsi="仿宋" w:eastAsia="仿宋" w:cs="仿宋"/>
          <w:spacing w:val="-39"/>
          <w:sz w:val="24"/>
          <w:szCs w:val="24"/>
        </w:rPr>
        <w:t>年</w:t>
      </w:r>
      <w:r>
        <w:rPr>
          <w:rFonts w:ascii="仿宋" w:hAnsi="仿宋" w:eastAsia="仿宋" w:cs="仿宋"/>
          <w:spacing w:val="3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39"/>
          <w:sz w:val="24"/>
          <w:szCs w:val="24"/>
        </w:rPr>
        <w:t>月</w:t>
      </w:r>
      <w:r>
        <w:rPr>
          <w:rFonts w:ascii="仿宋" w:hAnsi="仿宋" w:eastAsia="仿宋" w:cs="仿宋"/>
          <w:spacing w:val="30"/>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39"/>
          <w:sz w:val="24"/>
          <w:szCs w:val="24"/>
        </w:rPr>
        <w:t>日</w:t>
      </w:r>
    </w:p>
    <w:p w14:paraId="0D3ED3EC">
      <w:pPr>
        <w:pStyle w:val="2"/>
        <w:spacing w:line="350" w:lineRule="auto"/>
      </w:pPr>
    </w:p>
    <w:p w14:paraId="494C9961">
      <w:pPr>
        <w:spacing w:before="78" w:line="277" w:lineRule="auto"/>
        <w:ind w:left="6" w:right="64" w:firstLine="475"/>
        <w:rPr>
          <w:rFonts w:ascii="仿宋" w:hAnsi="仿宋" w:eastAsia="仿宋" w:cs="仿宋"/>
          <w:sz w:val="24"/>
          <w:szCs w:val="24"/>
        </w:rPr>
      </w:pPr>
      <w:r>
        <w:rPr>
          <w:rFonts w:ascii="仿宋" w:hAnsi="仿宋" w:eastAsia="仿宋" w:cs="仿宋"/>
          <w:spacing w:val="-1"/>
          <w:sz w:val="24"/>
          <w:szCs w:val="24"/>
        </w:rPr>
        <w:t>备注：本履约担保格式可以采用经发包人同意的其他格式，但相关内容不得违背</w:t>
      </w:r>
      <w:r>
        <w:rPr>
          <w:rFonts w:ascii="仿宋" w:hAnsi="仿宋" w:eastAsia="仿宋" w:cs="仿宋"/>
          <w:spacing w:val="-3"/>
          <w:sz w:val="24"/>
          <w:szCs w:val="24"/>
        </w:rPr>
        <w:t>合同约定的实质性内容。</w:t>
      </w:r>
    </w:p>
    <w:p w14:paraId="36425D2F">
      <w:pPr>
        <w:spacing w:line="277" w:lineRule="auto"/>
        <w:rPr>
          <w:rFonts w:ascii="仿宋" w:hAnsi="仿宋" w:eastAsia="仿宋" w:cs="仿宋"/>
          <w:sz w:val="24"/>
          <w:szCs w:val="24"/>
        </w:rPr>
        <w:sectPr>
          <w:footerReference r:id="rId54" w:type="default"/>
          <w:pgSz w:w="11906" w:h="16839"/>
          <w:pgMar w:top="434" w:right="1470" w:bottom="1137" w:left="1506" w:header="0" w:footer="986" w:gutter="0"/>
          <w:pgNumType w:fmt="decimal"/>
          <w:cols w:space="720" w:num="1"/>
        </w:sectPr>
      </w:pPr>
    </w:p>
    <w:p w14:paraId="034F830C">
      <w:pPr>
        <w:spacing w:before="49" w:line="222" w:lineRule="auto"/>
        <w:ind w:left="491"/>
        <w:rPr>
          <w:rFonts w:ascii="仿宋" w:hAnsi="仿宋" w:eastAsia="仿宋" w:cs="仿宋"/>
          <w:sz w:val="24"/>
          <w:szCs w:val="24"/>
        </w:rPr>
      </w:pPr>
      <w:r>
        <w:rPr>
          <w:rFonts w:ascii="仿宋" w:hAnsi="仿宋" w:eastAsia="仿宋" w:cs="仿宋"/>
          <w:spacing w:val="-7"/>
          <w:sz w:val="24"/>
          <w:szCs w:val="24"/>
        </w:rPr>
        <w:t>附件2：</w:t>
      </w:r>
    </w:p>
    <w:p w14:paraId="02BD6F90">
      <w:pPr>
        <w:spacing w:before="22" w:line="221" w:lineRule="auto"/>
        <w:ind w:left="3837"/>
        <w:rPr>
          <w:rFonts w:ascii="仿宋" w:hAnsi="仿宋" w:eastAsia="仿宋" w:cs="仿宋"/>
          <w:sz w:val="24"/>
          <w:szCs w:val="24"/>
        </w:rPr>
      </w:pPr>
      <w:r>
        <w:rPr>
          <w:rFonts w:ascii="仿宋" w:hAnsi="仿宋" w:eastAsia="仿宋" w:cs="仿宋"/>
          <w:b/>
          <w:bCs/>
          <w:spacing w:val="-5"/>
          <w:sz w:val="24"/>
          <w:szCs w:val="24"/>
        </w:rPr>
        <w:t>发包人预付款担保</w:t>
      </w:r>
    </w:p>
    <w:p w14:paraId="4A2F1DAF">
      <w:pPr>
        <w:pStyle w:val="2"/>
        <w:spacing w:line="350" w:lineRule="auto"/>
      </w:pPr>
    </w:p>
    <w:p w14:paraId="671018EC">
      <w:pPr>
        <w:spacing w:before="78" w:line="221" w:lineRule="auto"/>
        <w:ind w:left="5795"/>
        <w:rPr>
          <w:rFonts w:ascii="仿宋" w:hAnsi="仿宋" w:eastAsia="仿宋" w:cs="仿宋"/>
          <w:sz w:val="24"/>
          <w:szCs w:val="24"/>
        </w:rPr>
      </w:pPr>
      <w:r>
        <w:rPr>
          <w:rFonts w:ascii="仿宋" w:hAnsi="仿宋" w:eastAsia="仿宋" w:cs="仿宋"/>
          <w:spacing w:val="-4"/>
          <w:sz w:val="24"/>
          <w:szCs w:val="24"/>
        </w:rPr>
        <w:t>保函编号：</w:t>
      </w:r>
      <w:r>
        <w:rPr>
          <w:rFonts w:ascii="仿宋" w:hAnsi="仿宋" w:eastAsia="仿宋" w:cs="仿宋"/>
          <w:sz w:val="24"/>
          <w:szCs w:val="24"/>
          <w:u w:val="single" w:color="auto"/>
        </w:rPr>
        <w:t xml:space="preserve">                 </w:t>
      </w:r>
    </w:p>
    <w:p w14:paraId="10F2B8D5">
      <w:pPr>
        <w:tabs>
          <w:tab w:val="left" w:pos="3463"/>
        </w:tabs>
        <w:spacing w:before="72" w:line="221" w:lineRule="auto"/>
        <w:ind w:left="464"/>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55"/>
          <w:sz w:val="24"/>
          <w:szCs w:val="24"/>
        </w:rPr>
        <w:t xml:space="preserve"> </w:t>
      </w:r>
      <w:r>
        <w:rPr>
          <w:rFonts w:ascii="仿宋" w:hAnsi="仿宋" w:eastAsia="仿宋" w:cs="仿宋"/>
          <w:spacing w:val="-7"/>
          <w:sz w:val="24"/>
          <w:szCs w:val="24"/>
        </w:rPr>
        <w:t>(发包人名称)：</w:t>
      </w:r>
    </w:p>
    <w:p w14:paraId="0CD1DCFD">
      <w:pPr>
        <w:spacing w:before="72" w:line="277" w:lineRule="auto"/>
        <w:ind w:left="10" w:right="64" w:firstLine="474"/>
        <w:rPr>
          <w:rFonts w:ascii="仿宋" w:hAnsi="仿宋" w:eastAsia="仿宋" w:cs="仿宋"/>
          <w:sz w:val="24"/>
          <w:szCs w:val="24"/>
        </w:rPr>
      </w:pPr>
      <w:r>
        <w:rPr>
          <w:rFonts w:ascii="仿宋" w:hAnsi="仿宋" w:eastAsia="仿宋" w:cs="仿宋"/>
          <w:spacing w:val="-1"/>
          <w:sz w:val="24"/>
          <w:szCs w:val="24"/>
        </w:rPr>
        <w:t>鉴于你方作为发包人已经与</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2"/>
          <w:sz w:val="24"/>
          <w:szCs w:val="24"/>
        </w:rPr>
        <w:t>(承包人名称)(以下称“承</w:t>
      </w:r>
      <w:r>
        <w:rPr>
          <w:rFonts w:ascii="仿宋" w:hAnsi="仿宋" w:eastAsia="仿宋" w:cs="仿宋"/>
          <w:spacing w:val="-8"/>
          <w:sz w:val="24"/>
          <w:szCs w:val="24"/>
        </w:rPr>
        <w:t>包人</w:t>
      </w:r>
      <w:r>
        <w:rPr>
          <w:rFonts w:ascii="仿宋" w:hAnsi="仿宋" w:eastAsia="仿宋" w:cs="仿宋"/>
          <w:spacing w:val="-72"/>
          <w:sz w:val="24"/>
          <w:szCs w:val="24"/>
        </w:rPr>
        <w:t xml:space="preserve"> </w:t>
      </w:r>
      <w:r>
        <w:rPr>
          <w:rFonts w:ascii="仿宋" w:hAnsi="仿宋" w:eastAsia="仿宋" w:cs="仿宋"/>
          <w:spacing w:val="-8"/>
          <w:sz w:val="24"/>
          <w:szCs w:val="24"/>
        </w:rPr>
        <w:t>”)于</w:t>
      </w:r>
      <w:r>
        <w:rPr>
          <w:rFonts w:ascii="仿宋" w:hAnsi="仿宋" w:eastAsia="仿宋" w:cs="仿宋"/>
          <w:spacing w:val="-8"/>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8"/>
          <w:sz w:val="24"/>
          <w:szCs w:val="24"/>
        </w:rPr>
        <w:t>年</w:t>
      </w:r>
      <w:r>
        <w:rPr>
          <w:rFonts w:ascii="仿宋" w:hAnsi="仿宋" w:eastAsia="仿宋" w:cs="仿宋"/>
          <w:spacing w:val="2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8"/>
          <w:sz w:val="24"/>
          <w:szCs w:val="24"/>
        </w:rPr>
        <w:t>月</w:t>
      </w:r>
      <w:r>
        <w:rPr>
          <w:rFonts w:ascii="仿宋" w:hAnsi="仿宋" w:eastAsia="仿宋" w:cs="仿宋"/>
          <w:spacing w:val="24"/>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8"/>
          <w:sz w:val="24"/>
          <w:szCs w:val="24"/>
        </w:rPr>
        <w:t>日签订了</w:t>
      </w:r>
      <w:r>
        <w:rPr>
          <w:rFonts w:ascii="仿宋" w:hAnsi="仿宋" w:eastAsia="仿宋" w:cs="仿宋"/>
          <w:spacing w:val="9"/>
          <w:sz w:val="24"/>
          <w:szCs w:val="24"/>
          <w:u w:val="single" w:color="auto"/>
        </w:rPr>
        <w:t xml:space="preserve">            </w:t>
      </w:r>
      <w:r>
        <w:rPr>
          <w:rFonts w:ascii="仿宋" w:hAnsi="仿宋" w:eastAsia="仿宋" w:cs="仿宋"/>
          <w:spacing w:val="-58"/>
          <w:sz w:val="24"/>
          <w:szCs w:val="24"/>
        </w:rPr>
        <w:t xml:space="preserve"> </w:t>
      </w:r>
      <w:r>
        <w:rPr>
          <w:rFonts w:ascii="仿宋" w:hAnsi="仿宋" w:eastAsia="仿宋" w:cs="仿宋"/>
          <w:spacing w:val="-8"/>
          <w:sz w:val="24"/>
          <w:szCs w:val="24"/>
        </w:rPr>
        <w:t>(工程名称)施工承包合</w:t>
      </w:r>
      <w:r>
        <w:rPr>
          <w:rFonts w:ascii="仿宋" w:hAnsi="仿宋" w:eastAsia="仿宋" w:cs="仿宋"/>
          <w:spacing w:val="-9"/>
          <w:sz w:val="24"/>
          <w:szCs w:val="24"/>
        </w:rPr>
        <w:t>同</w:t>
      </w:r>
      <w:r>
        <w:rPr>
          <w:rFonts w:ascii="仿宋" w:hAnsi="仿宋" w:eastAsia="仿宋" w:cs="仿宋"/>
          <w:spacing w:val="-70"/>
          <w:sz w:val="24"/>
          <w:szCs w:val="24"/>
        </w:rPr>
        <w:t xml:space="preserve"> </w:t>
      </w:r>
      <w:r>
        <w:rPr>
          <w:rFonts w:ascii="仿宋" w:hAnsi="仿宋" w:eastAsia="仿宋" w:cs="仿宋"/>
          <w:spacing w:val="-9"/>
          <w:sz w:val="24"/>
          <w:szCs w:val="24"/>
        </w:rPr>
        <w:t>(以下称“主合同</w:t>
      </w:r>
      <w:r>
        <w:rPr>
          <w:rFonts w:ascii="仿宋" w:hAnsi="仿宋" w:eastAsia="仿宋" w:cs="仿宋"/>
          <w:spacing w:val="-89"/>
          <w:sz w:val="24"/>
          <w:szCs w:val="24"/>
        </w:rPr>
        <w:t xml:space="preserve"> </w:t>
      </w:r>
      <w:r>
        <w:rPr>
          <w:rFonts w:ascii="仿宋" w:hAnsi="仿宋" w:eastAsia="仿宋" w:cs="仿宋"/>
          <w:spacing w:val="-9"/>
          <w:sz w:val="24"/>
          <w:szCs w:val="24"/>
        </w:rPr>
        <w:t>”)。</w:t>
      </w:r>
    </w:p>
    <w:p w14:paraId="2D79DBFA">
      <w:pPr>
        <w:spacing w:before="4" w:line="276" w:lineRule="auto"/>
        <w:ind w:left="10" w:right="64" w:firstLine="474"/>
        <w:jc w:val="both"/>
        <w:rPr>
          <w:rFonts w:ascii="仿宋" w:hAnsi="仿宋" w:eastAsia="仿宋" w:cs="仿宋"/>
          <w:sz w:val="24"/>
          <w:szCs w:val="24"/>
        </w:rPr>
      </w:pPr>
      <w:r>
        <w:rPr>
          <w:rFonts w:ascii="仿宋" w:hAnsi="仿宋" w:eastAsia="仿宋" w:cs="仿宋"/>
          <w:spacing w:val="-2"/>
          <w:sz w:val="24"/>
          <w:szCs w:val="24"/>
        </w:rPr>
        <w:t>鉴于该主合同规定，你方将支付承包人一笔金额为</w:t>
      </w:r>
      <w:r>
        <w:rPr>
          <w:rFonts w:ascii="仿宋" w:hAnsi="仿宋" w:eastAsia="仿宋" w:cs="仿宋"/>
          <w:spacing w:val="-2"/>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2"/>
          <w:sz w:val="24"/>
          <w:szCs w:val="24"/>
        </w:rPr>
        <w:t>(大写</w:t>
      </w:r>
      <w:r>
        <w:rPr>
          <w:rFonts w:ascii="仿宋" w:hAnsi="仿宋" w:eastAsia="仿宋" w:cs="仿宋"/>
          <w:sz w:val="24"/>
          <w:szCs w:val="24"/>
        </w:rPr>
        <w:t xml:space="preserve"> </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111"/>
          <w:sz w:val="24"/>
          <w:szCs w:val="24"/>
        </w:rPr>
        <w:t xml:space="preserve"> </w:t>
      </w:r>
      <w:r>
        <w:rPr>
          <w:rFonts w:ascii="仿宋" w:hAnsi="仿宋" w:eastAsia="仿宋" w:cs="仿宋"/>
          <w:spacing w:val="-1"/>
          <w:sz w:val="24"/>
          <w:szCs w:val="24"/>
        </w:rPr>
        <w:t>)的预付款(以</w:t>
      </w:r>
      <w:r>
        <w:rPr>
          <w:rFonts w:ascii="仿宋" w:hAnsi="仿宋" w:eastAsia="仿宋" w:cs="仿宋"/>
          <w:spacing w:val="-2"/>
          <w:sz w:val="24"/>
          <w:szCs w:val="24"/>
        </w:rPr>
        <w:t>下称“预付款</w:t>
      </w:r>
      <w:r>
        <w:rPr>
          <w:rFonts w:ascii="仿宋" w:hAnsi="仿宋" w:eastAsia="仿宋" w:cs="仿宋"/>
          <w:spacing w:val="-88"/>
          <w:sz w:val="24"/>
          <w:szCs w:val="24"/>
        </w:rPr>
        <w:t xml:space="preserve"> </w:t>
      </w:r>
      <w:r>
        <w:rPr>
          <w:rFonts w:ascii="仿宋" w:hAnsi="仿宋" w:eastAsia="仿宋" w:cs="仿宋"/>
          <w:spacing w:val="-2"/>
          <w:sz w:val="24"/>
          <w:szCs w:val="24"/>
        </w:rPr>
        <w:t>”)，而承包人须向你方提供</w:t>
      </w:r>
      <w:r>
        <w:rPr>
          <w:rFonts w:ascii="仿宋" w:hAnsi="仿宋" w:eastAsia="仿宋" w:cs="仿宋"/>
          <w:spacing w:val="-1"/>
          <w:sz w:val="24"/>
          <w:szCs w:val="24"/>
        </w:rPr>
        <w:t>与预付款等额的不可撤消和无条件兑现的预付款</w:t>
      </w:r>
      <w:r>
        <w:rPr>
          <w:rFonts w:ascii="仿宋" w:hAnsi="仿宋" w:eastAsia="仿宋" w:cs="仿宋"/>
          <w:spacing w:val="-2"/>
          <w:sz w:val="24"/>
          <w:szCs w:val="24"/>
        </w:rPr>
        <w:t>保函。</w:t>
      </w:r>
    </w:p>
    <w:p w14:paraId="115184C8">
      <w:pPr>
        <w:spacing w:line="220" w:lineRule="auto"/>
        <w:ind w:left="489"/>
        <w:rPr>
          <w:rFonts w:ascii="仿宋" w:hAnsi="仿宋" w:eastAsia="仿宋" w:cs="仿宋"/>
          <w:sz w:val="24"/>
          <w:szCs w:val="24"/>
        </w:rPr>
      </w:pPr>
      <w:r>
        <w:rPr>
          <w:rFonts w:ascii="仿宋" w:hAnsi="仿宋" w:eastAsia="仿宋" w:cs="仿宋"/>
          <w:spacing w:val="-1"/>
          <w:sz w:val="24"/>
          <w:szCs w:val="24"/>
        </w:rPr>
        <w:t>我方受承包人委托，为承包人履行主合同规定的义务作出如下不可撤销的保证：</w:t>
      </w:r>
    </w:p>
    <w:p w14:paraId="6314C0A1">
      <w:pPr>
        <w:spacing w:before="74" w:line="277" w:lineRule="auto"/>
        <w:ind w:left="1" w:right="64" w:firstLine="487"/>
        <w:rPr>
          <w:rFonts w:ascii="仿宋" w:hAnsi="仿宋" w:eastAsia="仿宋" w:cs="仿宋"/>
          <w:sz w:val="24"/>
          <w:szCs w:val="24"/>
        </w:rPr>
      </w:pPr>
      <w:r>
        <w:rPr>
          <w:rFonts w:ascii="仿宋" w:hAnsi="仿宋" w:eastAsia="仿宋" w:cs="仿宋"/>
          <w:spacing w:val="-1"/>
          <w:sz w:val="24"/>
          <w:szCs w:val="24"/>
        </w:rPr>
        <w:t>我方将在收到你方提出要求收回上述预付款金额的部分或全部的索偿通知时，无须你方提出任何证明或证据，立即无条件地向你方支付不超过</w:t>
      </w:r>
      <w:r>
        <w:rPr>
          <w:rFonts w:ascii="仿宋" w:hAnsi="仿宋" w:eastAsia="仿宋" w:cs="仿宋"/>
          <w:spacing w:val="1"/>
          <w:sz w:val="24"/>
          <w:szCs w:val="24"/>
          <w:u w:val="single" w:color="auto"/>
        </w:rPr>
        <w:t xml:space="preserve">         </w:t>
      </w:r>
    </w:p>
    <w:p w14:paraId="76AAAAB3">
      <w:pPr>
        <w:spacing w:before="2" w:line="276" w:lineRule="auto"/>
        <w:ind w:right="184" w:firstLine="514"/>
        <w:rPr>
          <w:rFonts w:ascii="仿宋" w:hAnsi="仿宋" w:eastAsia="仿宋" w:cs="仿宋"/>
          <w:sz w:val="24"/>
          <w:szCs w:val="24"/>
        </w:rPr>
      </w:pPr>
      <w:r>
        <w:rPr>
          <w:rFonts w:ascii="仿宋" w:hAnsi="仿宋" w:eastAsia="仿宋" w:cs="仿宋"/>
          <w:spacing w:val="-1"/>
          <w:sz w:val="24"/>
          <w:szCs w:val="24"/>
        </w:rPr>
        <w:t>(大写：</w:t>
      </w:r>
      <w:r>
        <w:rPr>
          <w:rFonts w:ascii="仿宋" w:hAnsi="仿宋" w:eastAsia="仿宋" w:cs="仿宋"/>
          <w:spacing w:val="-1"/>
          <w:sz w:val="24"/>
          <w:szCs w:val="24"/>
          <w:u w:val="single" w:color="auto"/>
        </w:rPr>
        <w:t xml:space="preserve">                         </w:t>
      </w:r>
      <w:r>
        <w:rPr>
          <w:rFonts w:ascii="仿宋" w:hAnsi="仿宋" w:eastAsia="仿宋" w:cs="仿宋"/>
          <w:spacing w:val="-110"/>
          <w:sz w:val="24"/>
          <w:szCs w:val="24"/>
        </w:rPr>
        <w:t xml:space="preserve"> </w:t>
      </w:r>
      <w:r>
        <w:rPr>
          <w:rFonts w:ascii="仿宋" w:hAnsi="仿宋" w:eastAsia="仿宋" w:cs="仿宋"/>
          <w:spacing w:val="-1"/>
          <w:sz w:val="24"/>
          <w:szCs w:val="24"/>
        </w:rPr>
        <w:t>)或根据本</w:t>
      </w:r>
      <w:r>
        <w:rPr>
          <w:rFonts w:ascii="仿宋" w:hAnsi="仿宋" w:eastAsia="仿宋" w:cs="仿宋"/>
          <w:spacing w:val="-2"/>
          <w:sz w:val="24"/>
          <w:szCs w:val="24"/>
        </w:rPr>
        <w:t>保函约定递减后的其他金额的任</w:t>
      </w:r>
      <w:r>
        <w:rPr>
          <w:rFonts w:ascii="仿宋" w:hAnsi="仿宋" w:eastAsia="仿宋" w:cs="仿宋"/>
          <w:spacing w:val="-1"/>
          <w:sz w:val="24"/>
          <w:szCs w:val="24"/>
        </w:rPr>
        <w:t>何你方要求的金额，并放弃向你方追索的权力。</w:t>
      </w:r>
    </w:p>
    <w:p w14:paraId="0B0F024F">
      <w:pPr>
        <w:spacing w:line="277" w:lineRule="auto"/>
        <w:ind w:left="8" w:right="108" w:firstLine="480"/>
        <w:rPr>
          <w:rFonts w:ascii="仿宋" w:hAnsi="仿宋" w:eastAsia="仿宋" w:cs="仿宋"/>
          <w:sz w:val="24"/>
          <w:szCs w:val="24"/>
        </w:rPr>
      </w:pPr>
      <w:r>
        <w:rPr>
          <w:rFonts w:ascii="仿宋" w:hAnsi="仿宋" w:eastAsia="仿宋" w:cs="仿宋"/>
          <w:spacing w:val="-2"/>
          <w:sz w:val="24"/>
          <w:szCs w:val="24"/>
        </w:rPr>
        <w:t>我方特此确认并同意：我方受本保函制约的责任是连续的，主合同的任何修改、</w:t>
      </w:r>
      <w:r>
        <w:rPr>
          <w:rFonts w:ascii="仿宋" w:hAnsi="仿宋" w:eastAsia="仿宋" w:cs="仿宋"/>
          <w:spacing w:val="-8"/>
          <w:sz w:val="24"/>
          <w:szCs w:val="24"/>
        </w:rPr>
        <w:t>变更、</w:t>
      </w:r>
    </w:p>
    <w:p w14:paraId="43BCFEF4">
      <w:pPr>
        <w:spacing w:before="1" w:line="220" w:lineRule="auto"/>
        <w:ind w:left="511"/>
        <w:rPr>
          <w:rFonts w:ascii="仿宋" w:hAnsi="仿宋" w:eastAsia="仿宋" w:cs="仿宋"/>
          <w:sz w:val="24"/>
          <w:szCs w:val="24"/>
        </w:rPr>
      </w:pPr>
      <w:r>
        <w:rPr>
          <w:rFonts w:ascii="仿宋" w:hAnsi="仿宋" w:eastAsia="仿宋" w:cs="仿宋"/>
          <w:spacing w:val="-2"/>
          <w:sz w:val="24"/>
          <w:szCs w:val="24"/>
        </w:rPr>
        <w:t>中止、终止或失效都不能削弱或影响我方受本保函制约的责任。</w:t>
      </w:r>
    </w:p>
    <w:p w14:paraId="7F140D4E">
      <w:pPr>
        <w:spacing w:before="73" w:line="277" w:lineRule="auto"/>
        <w:ind w:right="64" w:firstLine="482"/>
        <w:rPr>
          <w:rFonts w:ascii="仿宋" w:hAnsi="仿宋" w:eastAsia="仿宋" w:cs="仿宋"/>
          <w:sz w:val="24"/>
          <w:szCs w:val="24"/>
        </w:rPr>
      </w:pPr>
      <w:r>
        <w:rPr>
          <w:rFonts w:ascii="仿宋" w:hAnsi="仿宋" w:eastAsia="仿宋" w:cs="仿宋"/>
          <w:spacing w:val="-1"/>
          <w:sz w:val="24"/>
          <w:szCs w:val="24"/>
        </w:rPr>
        <w:t>在收到你方的书面通知后，本保函的担保金额将根据你方依主合同签认的进度付</w:t>
      </w:r>
      <w:r>
        <w:rPr>
          <w:rFonts w:ascii="仿宋" w:hAnsi="仿宋" w:eastAsia="仿宋" w:cs="仿宋"/>
          <w:spacing w:val="-6"/>
          <w:sz w:val="24"/>
          <w:szCs w:val="24"/>
        </w:rPr>
        <w:t>款证书</w:t>
      </w:r>
    </w:p>
    <w:p w14:paraId="5DE2002B">
      <w:pPr>
        <w:spacing w:line="220" w:lineRule="auto"/>
        <w:ind w:left="511"/>
        <w:rPr>
          <w:rFonts w:ascii="仿宋" w:hAnsi="仿宋" w:eastAsia="仿宋" w:cs="仿宋"/>
          <w:sz w:val="24"/>
          <w:szCs w:val="24"/>
        </w:rPr>
      </w:pPr>
      <w:r>
        <w:rPr>
          <w:rFonts w:ascii="仿宋" w:hAnsi="仿宋" w:eastAsia="仿宋" w:cs="仿宋"/>
          <w:spacing w:val="-3"/>
          <w:sz w:val="24"/>
          <w:szCs w:val="24"/>
        </w:rPr>
        <w:t>中累计扣回的预付款金额作等额调减。</w:t>
      </w:r>
    </w:p>
    <w:p w14:paraId="119E915C">
      <w:pPr>
        <w:spacing w:before="73" w:line="277" w:lineRule="auto"/>
        <w:ind w:left="4" w:right="64" w:firstLine="477"/>
        <w:rPr>
          <w:rFonts w:ascii="仿宋" w:hAnsi="仿宋" w:eastAsia="仿宋" w:cs="仿宋"/>
          <w:sz w:val="24"/>
          <w:szCs w:val="24"/>
        </w:rPr>
      </w:pPr>
      <w:r>
        <w:rPr>
          <w:rFonts w:ascii="仿宋" w:hAnsi="仿宋" w:eastAsia="仿宋" w:cs="仿宋"/>
          <w:spacing w:val="-1"/>
          <w:sz w:val="24"/>
          <w:szCs w:val="24"/>
        </w:rPr>
        <w:t>本保函自预付款支付给承包人起生效，至你方签发的进度付款证书说明已抵扣完</w:t>
      </w:r>
      <w:r>
        <w:rPr>
          <w:rFonts w:ascii="仿宋" w:hAnsi="仿宋" w:eastAsia="仿宋" w:cs="仿宋"/>
          <w:spacing w:val="-7"/>
          <w:sz w:val="24"/>
          <w:szCs w:val="24"/>
        </w:rPr>
        <w:t>毕止。</w:t>
      </w:r>
    </w:p>
    <w:p w14:paraId="506274DF">
      <w:pPr>
        <w:spacing w:before="1" w:line="220" w:lineRule="auto"/>
        <w:ind w:left="492"/>
        <w:rPr>
          <w:rFonts w:ascii="仿宋" w:hAnsi="仿宋" w:eastAsia="仿宋" w:cs="仿宋"/>
          <w:sz w:val="24"/>
          <w:szCs w:val="24"/>
        </w:rPr>
      </w:pPr>
      <w:r>
        <w:rPr>
          <w:rFonts w:ascii="仿宋" w:hAnsi="仿宋" w:eastAsia="仿宋" w:cs="仿宋"/>
          <w:spacing w:val="-1"/>
          <w:sz w:val="24"/>
          <w:szCs w:val="24"/>
        </w:rPr>
        <w:t>除非你方提前终止或解除本保函。本保函失效后请将本保函退回我方注销。</w:t>
      </w:r>
    </w:p>
    <w:p w14:paraId="743EFD99">
      <w:pPr>
        <w:spacing w:before="73" w:line="221" w:lineRule="auto"/>
        <w:ind w:left="481"/>
        <w:rPr>
          <w:rFonts w:ascii="仿宋" w:hAnsi="仿宋" w:eastAsia="仿宋" w:cs="仿宋"/>
          <w:sz w:val="24"/>
          <w:szCs w:val="24"/>
        </w:rPr>
      </w:pPr>
      <w:r>
        <w:rPr>
          <w:rFonts w:ascii="仿宋" w:hAnsi="仿宋" w:eastAsia="仿宋" w:cs="仿宋"/>
          <w:spacing w:val="-1"/>
          <w:sz w:val="24"/>
          <w:szCs w:val="24"/>
        </w:rPr>
        <w:t>本保函项下所有权利和义务均受中华人民共和国法律管辖和制约。</w:t>
      </w:r>
    </w:p>
    <w:p w14:paraId="06CCA1C1">
      <w:pPr>
        <w:pStyle w:val="2"/>
        <w:spacing w:line="355" w:lineRule="auto"/>
      </w:pPr>
    </w:p>
    <w:p w14:paraId="4ACBECB4">
      <w:pPr>
        <w:pStyle w:val="2"/>
        <w:spacing w:line="355" w:lineRule="auto"/>
      </w:pPr>
    </w:p>
    <w:p w14:paraId="7D9C2AEA">
      <w:pPr>
        <w:spacing w:before="79" w:line="221" w:lineRule="auto"/>
        <w:ind w:left="3482"/>
        <w:rPr>
          <w:rFonts w:ascii="仿宋" w:hAnsi="仿宋" w:eastAsia="仿宋" w:cs="仿宋"/>
          <w:sz w:val="24"/>
          <w:szCs w:val="24"/>
        </w:rPr>
      </w:pPr>
      <w:r>
        <w:rPr>
          <w:rFonts w:ascii="仿宋" w:hAnsi="仿宋" w:eastAsia="仿宋" w:cs="仿宋"/>
          <w:spacing w:val="-7"/>
          <w:sz w:val="24"/>
          <w:szCs w:val="24"/>
        </w:rPr>
        <w:t>担保人：</w:t>
      </w:r>
      <w:r>
        <w:rPr>
          <w:rFonts w:ascii="仿宋" w:hAnsi="仿宋" w:eastAsia="仿宋" w:cs="仿宋"/>
          <w:sz w:val="24"/>
          <w:szCs w:val="24"/>
          <w:u w:val="single" w:color="auto"/>
        </w:rPr>
        <w:t xml:space="preserve">                         </w:t>
      </w:r>
      <w:r>
        <w:rPr>
          <w:rFonts w:ascii="仿宋" w:hAnsi="仿宋" w:eastAsia="仿宋" w:cs="仿宋"/>
          <w:spacing w:val="-69"/>
          <w:sz w:val="24"/>
          <w:szCs w:val="24"/>
        </w:rPr>
        <w:t xml:space="preserve"> </w:t>
      </w:r>
      <w:r>
        <w:rPr>
          <w:rFonts w:ascii="仿宋" w:hAnsi="仿宋" w:eastAsia="仿宋" w:cs="仿宋"/>
          <w:spacing w:val="-7"/>
          <w:sz w:val="24"/>
          <w:szCs w:val="24"/>
        </w:rPr>
        <w:t>(盖单位章)</w:t>
      </w:r>
    </w:p>
    <w:p w14:paraId="4B4A19A1">
      <w:pPr>
        <w:spacing w:before="73" w:line="223" w:lineRule="auto"/>
        <w:ind w:left="3488"/>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55"/>
          <w:sz w:val="24"/>
          <w:szCs w:val="24"/>
        </w:rPr>
        <w:t xml:space="preserve"> </w:t>
      </w:r>
      <w:r>
        <w:rPr>
          <w:rFonts w:ascii="仿宋" w:hAnsi="仿宋" w:eastAsia="仿宋" w:cs="仿宋"/>
          <w:spacing w:val="-8"/>
          <w:sz w:val="24"/>
          <w:szCs w:val="24"/>
        </w:rPr>
        <w:t>(签字)</w:t>
      </w:r>
    </w:p>
    <w:p w14:paraId="05F759D2">
      <w:pPr>
        <w:spacing w:before="69" w:line="232" w:lineRule="auto"/>
        <w:ind w:left="3481"/>
        <w:rPr>
          <w:rFonts w:ascii="仿宋" w:hAnsi="仿宋" w:eastAsia="仿宋" w:cs="仿宋"/>
          <w:sz w:val="24"/>
          <w:szCs w:val="24"/>
        </w:rPr>
      </w:pPr>
      <w:r>
        <w:rPr>
          <w:rFonts w:ascii="仿宋" w:hAnsi="仿宋" w:eastAsia="仿宋" w:cs="仿宋"/>
          <w:spacing w:val="-24"/>
          <w:sz w:val="24"/>
          <w:szCs w:val="24"/>
        </w:rPr>
        <w:t>地</w:t>
      </w:r>
      <w:r>
        <w:rPr>
          <w:rFonts w:ascii="仿宋" w:hAnsi="仿宋" w:eastAsia="仿宋" w:cs="仿宋"/>
          <w:spacing w:val="5"/>
          <w:sz w:val="24"/>
          <w:szCs w:val="24"/>
        </w:rPr>
        <w:t xml:space="preserve">    </w:t>
      </w:r>
      <w:r>
        <w:rPr>
          <w:rFonts w:ascii="仿宋" w:hAnsi="仿宋" w:eastAsia="仿宋" w:cs="仿宋"/>
          <w:spacing w:val="-24"/>
          <w:sz w:val="24"/>
          <w:szCs w:val="24"/>
        </w:rPr>
        <w:t>址</w:t>
      </w:r>
      <w:r>
        <w:rPr>
          <w:rFonts w:ascii="仿宋" w:hAnsi="仿宋" w:eastAsia="仿宋" w:cs="仿宋"/>
          <w:spacing w:val="-87"/>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p>
    <w:p w14:paraId="18B3E9EB">
      <w:pPr>
        <w:spacing w:before="58" w:line="222" w:lineRule="auto"/>
        <w:ind w:left="3498"/>
        <w:rPr>
          <w:rFonts w:ascii="仿宋" w:hAnsi="仿宋" w:eastAsia="仿宋" w:cs="仿宋"/>
          <w:sz w:val="24"/>
          <w:szCs w:val="24"/>
        </w:rPr>
      </w:pPr>
      <w:r>
        <w:rPr>
          <w:rFonts w:ascii="仿宋" w:hAnsi="仿宋" w:eastAsia="仿宋" w:cs="仿宋"/>
          <w:spacing w:val="-4"/>
          <w:sz w:val="24"/>
          <w:szCs w:val="24"/>
        </w:rPr>
        <w:t>邮政编码：</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p>
    <w:p w14:paraId="34F6AADB">
      <w:pPr>
        <w:spacing w:before="72" w:line="223" w:lineRule="auto"/>
        <w:ind w:left="3507"/>
        <w:rPr>
          <w:rFonts w:ascii="仿宋" w:hAnsi="仿宋" w:eastAsia="仿宋" w:cs="仿宋"/>
          <w:sz w:val="24"/>
          <w:szCs w:val="24"/>
        </w:rPr>
      </w:pPr>
      <w:r>
        <w:rPr>
          <w:rFonts w:ascii="仿宋" w:hAnsi="仿宋" w:eastAsia="仿宋" w:cs="仿宋"/>
          <w:spacing w:val="-31"/>
          <w:sz w:val="24"/>
          <w:szCs w:val="24"/>
        </w:rPr>
        <w:t>电</w:t>
      </w:r>
      <w:r>
        <w:rPr>
          <w:rFonts w:ascii="仿宋" w:hAnsi="仿宋" w:eastAsia="仿宋" w:cs="仿宋"/>
          <w:spacing w:val="3"/>
          <w:sz w:val="24"/>
          <w:szCs w:val="24"/>
        </w:rPr>
        <w:t xml:space="preserve">    </w:t>
      </w:r>
      <w:r>
        <w:rPr>
          <w:rFonts w:ascii="仿宋" w:hAnsi="仿宋" w:eastAsia="仿宋" w:cs="仿宋"/>
          <w:spacing w:val="-31"/>
          <w:sz w:val="24"/>
          <w:szCs w:val="24"/>
        </w:rPr>
        <w:t>话</w:t>
      </w:r>
      <w:r>
        <w:rPr>
          <w:rFonts w:ascii="仿宋" w:hAnsi="仿宋" w:eastAsia="仿宋" w:cs="仿宋"/>
          <w:spacing w:val="-83"/>
          <w:sz w:val="24"/>
          <w:szCs w:val="24"/>
        </w:rPr>
        <w:t xml:space="preserve"> </w:t>
      </w:r>
      <w:r>
        <w:rPr>
          <w:rFonts w:ascii="仿宋" w:hAnsi="仿宋" w:eastAsia="仿宋" w:cs="仿宋"/>
          <w:spacing w:val="-31"/>
          <w:sz w:val="24"/>
          <w:szCs w:val="24"/>
        </w:rPr>
        <w:t>：</w:t>
      </w:r>
      <w:r>
        <w:rPr>
          <w:rFonts w:ascii="仿宋" w:hAnsi="仿宋" w:eastAsia="仿宋" w:cs="仿宋"/>
          <w:sz w:val="24"/>
          <w:szCs w:val="24"/>
          <w:u w:val="single" w:color="auto"/>
        </w:rPr>
        <w:t xml:space="preserve">                               </w:t>
      </w:r>
    </w:p>
    <w:p w14:paraId="1109A695">
      <w:pPr>
        <w:spacing w:before="71" w:line="223" w:lineRule="auto"/>
        <w:ind w:left="3483"/>
        <w:rPr>
          <w:rFonts w:ascii="仿宋" w:hAnsi="仿宋" w:eastAsia="仿宋" w:cs="仿宋"/>
          <w:sz w:val="24"/>
          <w:szCs w:val="24"/>
        </w:rPr>
      </w:pPr>
      <w:r>
        <w:rPr>
          <w:rFonts w:ascii="仿宋" w:hAnsi="仿宋" w:eastAsia="仿宋" w:cs="仿宋"/>
          <w:spacing w:val="-26"/>
          <w:sz w:val="24"/>
          <w:szCs w:val="24"/>
        </w:rPr>
        <w:t>传</w:t>
      </w:r>
      <w:r>
        <w:rPr>
          <w:rFonts w:ascii="仿宋" w:hAnsi="仿宋" w:eastAsia="仿宋" w:cs="仿宋"/>
          <w:spacing w:val="6"/>
          <w:sz w:val="24"/>
          <w:szCs w:val="24"/>
        </w:rPr>
        <w:t xml:space="preserve">    </w:t>
      </w:r>
      <w:r>
        <w:rPr>
          <w:rFonts w:ascii="仿宋" w:hAnsi="仿宋" w:eastAsia="仿宋" w:cs="仿宋"/>
          <w:spacing w:val="-26"/>
          <w:sz w:val="24"/>
          <w:szCs w:val="24"/>
        </w:rPr>
        <w:t>真</w:t>
      </w:r>
      <w:r>
        <w:rPr>
          <w:rFonts w:ascii="仿宋" w:hAnsi="仿宋" w:eastAsia="仿宋" w:cs="仿宋"/>
          <w:spacing w:val="-87"/>
          <w:sz w:val="24"/>
          <w:szCs w:val="24"/>
        </w:rPr>
        <w:t xml:space="preserve"> </w:t>
      </w:r>
      <w:r>
        <w:rPr>
          <w:rFonts w:ascii="仿宋" w:hAnsi="仿宋" w:eastAsia="仿宋" w:cs="仿宋"/>
          <w:spacing w:val="-26"/>
          <w:sz w:val="24"/>
          <w:szCs w:val="24"/>
        </w:rPr>
        <w:t>：</w:t>
      </w:r>
      <w:r>
        <w:rPr>
          <w:rFonts w:ascii="仿宋" w:hAnsi="仿宋" w:eastAsia="仿宋" w:cs="仿宋"/>
          <w:sz w:val="24"/>
          <w:szCs w:val="24"/>
          <w:u w:val="single" w:color="auto"/>
        </w:rPr>
        <w:t xml:space="preserve">                               </w:t>
      </w:r>
    </w:p>
    <w:p w14:paraId="525713CD">
      <w:pPr>
        <w:tabs>
          <w:tab w:val="left" w:pos="6180"/>
        </w:tabs>
        <w:spacing w:before="70" w:line="222" w:lineRule="auto"/>
        <w:ind w:left="522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9"/>
          <w:sz w:val="24"/>
          <w:szCs w:val="24"/>
        </w:rPr>
        <w:t xml:space="preserve"> </w:t>
      </w:r>
      <w:r>
        <w:rPr>
          <w:rFonts w:ascii="仿宋" w:hAnsi="仿宋" w:eastAsia="仿宋" w:cs="仿宋"/>
          <w:spacing w:val="-16"/>
          <w:sz w:val="24"/>
          <w:szCs w:val="24"/>
        </w:rPr>
        <w:t>年</w:t>
      </w:r>
      <w:r>
        <w:rPr>
          <w:rFonts w:ascii="仿宋" w:hAnsi="仿宋" w:eastAsia="仿宋" w:cs="仿宋"/>
          <w:spacing w:val="17"/>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pacing w:val="17"/>
          <w:sz w:val="24"/>
          <w:szCs w:val="24"/>
          <w:u w:val="single" w:color="auto"/>
        </w:rPr>
        <w:t xml:space="preserve">       </w:t>
      </w:r>
      <w:r>
        <w:rPr>
          <w:rFonts w:ascii="仿宋" w:hAnsi="仿宋" w:eastAsia="仿宋" w:cs="仿宋"/>
          <w:spacing w:val="-52"/>
          <w:sz w:val="24"/>
          <w:szCs w:val="24"/>
        </w:rPr>
        <w:t xml:space="preserve"> </w:t>
      </w:r>
      <w:r>
        <w:rPr>
          <w:rFonts w:ascii="仿宋" w:hAnsi="仿宋" w:eastAsia="仿宋" w:cs="仿宋"/>
          <w:spacing w:val="-16"/>
          <w:sz w:val="24"/>
          <w:szCs w:val="24"/>
        </w:rPr>
        <w:t>日</w:t>
      </w:r>
    </w:p>
    <w:p w14:paraId="6B063A8A">
      <w:pPr>
        <w:spacing w:before="71" w:line="277" w:lineRule="auto"/>
        <w:ind w:left="7" w:right="64" w:firstLine="475"/>
        <w:rPr>
          <w:rFonts w:ascii="仿宋" w:hAnsi="仿宋" w:eastAsia="仿宋" w:cs="仿宋"/>
          <w:sz w:val="24"/>
          <w:szCs w:val="24"/>
        </w:rPr>
      </w:pPr>
      <w:r>
        <w:rPr>
          <w:rFonts w:ascii="仿宋" w:hAnsi="仿宋" w:eastAsia="仿宋" w:cs="仿宋"/>
          <w:spacing w:val="-1"/>
          <w:sz w:val="24"/>
          <w:szCs w:val="24"/>
        </w:rPr>
        <w:t>备注：本预付款担保格式可采用经发包人认可的其他格式，但相关内容不得违背</w:t>
      </w:r>
      <w:r>
        <w:rPr>
          <w:rFonts w:ascii="仿宋" w:hAnsi="仿宋" w:eastAsia="仿宋" w:cs="仿宋"/>
          <w:spacing w:val="-2"/>
          <w:sz w:val="24"/>
          <w:szCs w:val="24"/>
        </w:rPr>
        <w:t>合同文件约定的实质性内容。</w:t>
      </w:r>
    </w:p>
    <w:p w14:paraId="70239315">
      <w:pPr>
        <w:spacing w:line="277" w:lineRule="auto"/>
        <w:rPr>
          <w:rFonts w:ascii="仿宋" w:hAnsi="仿宋" w:eastAsia="仿宋" w:cs="仿宋"/>
          <w:sz w:val="24"/>
          <w:szCs w:val="24"/>
        </w:rPr>
        <w:sectPr>
          <w:footerReference r:id="rId55" w:type="default"/>
          <w:pgSz w:w="11906" w:h="16839"/>
          <w:pgMar w:top="434" w:right="1470" w:bottom="1137" w:left="1505" w:header="0" w:footer="986" w:gutter="0"/>
          <w:pgNumType w:fmt="decimal"/>
          <w:cols w:space="720" w:num="1"/>
        </w:sectPr>
      </w:pPr>
    </w:p>
    <w:p w14:paraId="3853FB4D">
      <w:pPr>
        <w:spacing w:before="4" w:line="221" w:lineRule="auto"/>
        <w:ind w:left="3957"/>
        <w:rPr>
          <w:rFonts w:ascii="仿宋" w:hAnsi="仿宋" w:eastAsia="仿宋" w:cs="仿宋"/>
          <w:sz w:val="24"/>
          <w:szCs w:val="24"/>
        </w:rPr>
      </w:pPr>
      <w:r>
        <w:rPr>
          <w:rFonts w:ascii="仿宋" w:hAnsi="仿宋" w:eastAsia="仿宋" w:cs="仿宋"/>
          <w:b/>
          <w:bCs/>
          <w:spacing w:val="-6"/>
          <w:sz w:val="24"/>
          <w:szCs w:val="24"/>
        </w:rPr>
        <w:t>发包人支付保函</w:t>
      </w:r>
    </w:p>
    <w:p w14:paraId="073DC4C8">
      <w:pPr>
        <w:pStyle w:val="2"/>
        <w:spacing w:line="349" w:lineRule="auto"/>
      </w:pPr>
    </w:p>
    <w:p w14:paraId="28C3649C">
      <w:pPr>
        <w:tabs>
          <w:tab w:val="left" w:pos="3222"/>
        </w:tabs>
        <w:spacing w:before="78" w:line="224" w:lineRule="auto"/>
        <w:ind w:left="463"/>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6"/>
          <w:sz w:val="24"/>
          <w:szCs w:val="24"/>
        </w:rPr>
        <w:t xml:space="preserve"> </w:t>
      </w:r>
      <w:r>
        <w:rPr>
          <w:rFonts w:ascii="仿宋" w:hAnsi="仿宋" w:eastAsia="仿宋" w:cs="仿宋"/>
          <w:spacing w:val="-9"/>
          <w:sz w:val="24"/>
          <w:szCs w:val="24"/>
        </w:rPr>
        <w:t>(承包人)：</w:t>
      </w:r>
    </w:p>
    <w:p w14:paraId="6359AFC2">
      <w:pPr>
        <w:spacing w:before="68" w:line="277" w:lineRule="auto"/>
        <w:ind w:firstLine="483"/>
        <w:rPr>
          <w:rFonts w:ascii="仿宋" w:hAnsi="仿宋" w:eastAsia="仿宋" w:cs="仿宋"/>
          <w:sz w:val="24"/>
          <w:szCs w:val="24"/>
        </w:rPr>
      </w:pPr>
      <w:r>
        <w:rPr>
          <w:rFonts w:ascii="仿宋" w:hAnsi="仿宋" w:eastAsia="仿宋" w:cs="仿宋"/>
          <w:spacing w:val="-2"/>
          <w:sz w:val="24"/>
          <w:szCs w:val="24"/>
        </w:rPr>
        <w:t>鉴于你方作为承包人已经与</w:t>
      </w:r>
      <w:r>
        <w:rPr>
          <w:rFonts w:ascii="仿宋" w:hAnsi="仿宋" w:eastAsia="仿宋" w:cs="仿宋"/>
          <w:spacing w:val="-2"/>
          <w:sz w:val="24"/>
          <w:szCs w:val="24"/>
          <w:u w:val="single" w:color="auto"/>
        </w:rPr>
        <w:t xml:space="preserve">            包       </w:t>
      </w:r>
      <w:r>
        <w:rPr>
          <w:rFonts w:ascii="仿宋" w:hAnsi="仿宋" w:eastAsia="仿宋" w:cs="仿宋"/>
          <w:spacing w:val="69"/>
          <w:sz w:val="24"/>
          <w:szCs w:val="24"/>
        </w:rPr>
        <w:t xml:space="preserve"> </w:t>
      </w:r>
      <w:r>
        <w:rPr>
          <w:rFonts w:ascii="仿宋" w:hAnsi="仿宋" w:eastAsia="仿宋" w:cs="仿宋"/>
          <w:spacing w:val="-2"/>
          <w:sz w:val="24"/>
          <w:szCs w:val="24"/>
        </w:rPr>
        <w:t>(发包人名称)(以下称“发</w:t>
      </w:r>
      <w:r>
        <w:rPr>
          <w:rFonts w:ascii="仿宋" w:hAnsi="仿宋" w:eastAsia="仿宋" w:cs="仿宋"/>
          <w:spacing w:val="-7"/>
          <w:sz w:val="24"/>
          <w:szCs w:val="24"/>
        </w:rPr>
        <w:t>包人</w:t>
      </w:r>
      <w:r>
        <w:rPr>
          <w:rFonts w:ascii="仿宋" w:hAnsi="仿宋" w:eastAsia="仿宋" w:cs="仿宋"/>
          <w:spacing w:val="-79"/>
          <w:sz w:val="24"/>
          <w:szCs w:val="24"/>
        </w:rPr>
        <w:t xml:space="preserve"> </w:t>
      </w:r>
      <w:r>
        <w:rPr>
          <w:rFonts w:ascii="仿宋" w:hAnsi="仿宋" w:eastAsia="仿宋" w:cs="仿宋"/>
          <w:spacing w:val="-7"/>
          <w:sz w:val="24"/>
          <w:szCs w:val="24"/>
        </w:rPr>
        <w:t>”)于</w:t>
      </w:r>
      <w:r>
        <w:rPr>
          <w:rFonts w:ascii="仿宋" w:hAnsi="仿宋" w:eastAsia="仿宋" w:cs="仿宋"/>
          <w:spacing w:val="-7"/>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7"/>
          <w:sz w:val="24"/>
          <w:szCs w:val="24"/>
        </w:rPr>
        <w:t>年</w:t>
      </w:r>
      <w:r>
        <w:rPr>
          <w:rFonts w:ascii="仿宋" w:hAnsi="仿宋" w:eastAsia="仿宋" w:cs="仿宋"/>
          <w:spacing w:val="20"/>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7"/>
          <w:sz w:val="24"/>
          <w:szCs w:val="24"/>
        </w:rPr>
        <w:t>月</w:t>
      </w:r>
      <w:r>
        <w:rPr>
          <w:rFonts w:ascii="仿宋" w:hAnsi="仿宋" w:eastAsia="仿宋" w:cs="仿宋"/>
          <w:spacing w:val="17"/>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7"/>
          <w:sz w:val="24"/>
          <w:szCs w:val="24"/>
        </w:rPr>
        <w:t>日签订了</w:t>
      </w:r>
      <w:r>
        <w:rPr>
          <w:rFonts w:ascii="仿宋" w:hAnsi="仿宋" w:eastAsia="仿宋" w:cs="仿宋"/>
          <w:spacing w:val="24"/>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7"/>
          <w:sz w:val="24"/>
          <w:szCs w:val="24"/>
        </w:rPr>
        <w:t>(工程名称)施工承包合</w:t>
      </w:r>
      <w:r>
        <w:rPr>
          <w:rFonts w:ascii="仿宋" w:hAnsi="仿宋" w:eastAsia="仿宋" w:cs="仿宋"/>
          <w:spacing w:val="-3"/>
          <w:sz w:val="24"/>
          <w:szCs w:val="24"/>
        </w:rPr>
        <w:t>同</w:t>
      </w:r>
      <w:r>
        <w:rPr>
          <w:rFonts w:ascii="仿宋" w:hAnsi="仿宋" w:eastAsia="仿宋" w:cs="仿宋"/>
          <w:spacing w:val="-55"/>
          <w:sz w:val="24"/>
          <w:szCs w:val="24"/>
        </w:rPr>
        <w:t xml:space="preserve"> </w:t>
      </w:r>
      <w:r>
        <w:rPr>
          <w:rFonts w:ascii="仿宋" w:hAnsi="仿宋" w:eastAsia="仿宋" w:cs="仿宋"/>
          <w:spacing w:val="-3"/>
          <w:sz w:val="24"/>
          <w:szCs w:val="24"/>
        </w:rPr>
        <w:t>(以下称“主合同</w:t>
      </w:r>
      <w:r>
        <w:rPr>
          <w:rFonts w:ascii="仿宋" w:hAnsi="仿宋" w:eastAsia="仿宋" w:cs="仿宋"/>
          <w:spacing w:val="-88"/>
          <w:sz w:val="24"/>
          <w:szCs w:val="24"/>
        </w:rPr>
        <w:t xml:space="preserve"> </w:t>
      </w:r>
      <w:r>
        <w:rPr>
          <w:rFonts w:ascii="仿宋" w:hAnsi="仿宋" w:eastAsia="仿宋" w:cs="仿宋"/>
          <w:spacing w:val="-3"/>
          <w:sz w:val="24"/>
          <w:szCs w:val="24"/>
        </w:rPr>
        <w:t>”)，应发包人的申请，我方愿就发包人履行主合同约定的工程款</w:t>
      </w:r>
      <w:r>
        <w:rPr>
          <w:rFonts w:ascii="仿宋" w:hAnsi="仿宋" w:eastAsia="仿宋" w:cs="仿宋"/>
          <w:spacing w:val="-1"/>
          <w:sz w:val="24"/>
          <w:szCs w:val="24"/>
        </w:rPr>
        <w:t>支付义务以保证的方式向你方提供如下担保：</w:t>
      </w:r>
    </w:p>
    <w:p w14:paraId="7A7417BC">
      <w:pPr>
        <w:spacing w:before="1" w:line="220" w:lineRule="auto"/>
        <w:ind w:left="903"/>
        <w:outlineLvl w:val="2"/>
        <w:rPr>
          <w:rFonts w:ascii="仿宋" w:hAnsi="仿宋" w:eastAsia="仿宋" w:cs="仿宋"/>
          <w:sz w:val="24"/>
          <w:szCs w:val="24"/>
        </w:rPr>
      </w:pPr>
      <w:r>
        <w:rPr>
          <w:rFonts w:ascii="仿宋" w:hAnsi="仿宋" w:eastAsia="仿宋" w:cs="仿宋"/>
          <w:spacing w:val="-2"/>
          <w:sz w:val="24"/>
          <w:szCs w:val="24"/>
        </w:rPr>
        <w:t>一、保证的范围及保证金额</w:t>
      </w:r>
    </w:p>
    <w:p w14:paraId="1CEA659F">
      <w:pPr>
        <w:spacing w:before="73" w:line="221" w:lineRule="auto"/>
        <w:ind w:left="908"/>
        <w:rPr>
          <w:rFonts w:ascii="仿宋" w:hAnsi="仿宋" w:eastAsia="仿宋" w:cs="仿宋"/>
          <w:sz w:val="24"/>
          <w:szCs w:val="24"/>
        </w:rPr>
      </w:pPr>
      <w:r>
        <w:rPr>
          <w:rFonts w:ascii="仿宋" w:hAnsi="仿宋" w:eastAsia="仿宋" w:cs="仿宋"/>
          <w:spacing w:val="-2"/>
          <w:sz w:val="24"/>
          <w:szCs w:val="24"/>
        </w:rPr>
        <w:t>我方的保证范围是主合同约定的工程款。</w:t>
      </w:r>
    </w:p>
    <w:p w14:paraId="4E91061B">
      <w:pPr>
        <w:spacing w:before="72" w:line="277" w:lineRule="auto"/>
        <w:ind w:left="426" w:right="60" w:firstLine="474"/>
        <w:rPr>
          <w:rFonts w:ascii="仿宋" w:hAnsi="仿宋" w:eastAsia="仿宋" w:cs="仿宋"/>
          <w:sz w:val="24"/>
          <w:szCs w:val="24"/>
        </w:rPr>
      </w:pPr>
      <w:r>
        <w:rPr>
          <w:rFonts w:ascii="仿宋" w:hAnsi="仿宋" w:eastAsia="仿宋" w:cs="仿宋"/>
          <w:spacing w:val="-1"/>
          <w:sz w:val="24"/>
          <w:szCs w:val="24"/>
        </w:rPr>
        <w:t>本保函所称主合同约定的工程款是指主合同约定的除工程质量保证金以外的</w:t>
      </w:r>
      <w:r>
        <w:rPr>
          <w:rFonts w:ascii="仿宋" w:hAnsi="仿宋" w:eastAsia="仿宋" w:cs="仿宋"/>
          <w:spacing w:val="-5"/>
          <w:sz w:val="24"/>
          <w:szCs w:val="24"/>
        </w:rPr>
        <w:t>合同价款。</w:t>
      </w:r>
    </w:p>
    <w:p w14:paraId="75CB7621">
      <w:pPr>
        <w:spacing w:before="3" w:line="276" w:lineRule="auto"/>
        <w:ind w:left="3" w:firstLine="484"/>
        <w:rPr>
          <w:rFonts w:ascii="仿宋" w:hAnsi="仿宋" w:eastAsia="仿宋" w:cs="仿宋"/>
          <w:sz w:val="24"/>
          <w:szCs w:val="24"/>
        </w:rPr>
      </w:pPr>
      <w:r>
        <w:rPr>
          <w:rFonts w:ascii="仿宋" w:hAnsi="仿宋" w:eastAsia="仿宋" w:cs="仿宋"/>
          <w:spacing w:val="-1"/>
          <w:sz w:val="24"/>
          <w:szCs w:val="24"/>
        </w:rPr>
        <w:t>我方保证的金额是主合同约定的工程款的</w:t>
      </w:r>
      <w:r>
        <w:rPr>
          <w:rFonts w:ascii="仿宋" w:hAnsi="仿宋" w:eastAsia="仿宋" w:cs="仿宋"/>
          <w:spacing w:val="-1"/>
          <w:sz w:val="24"/>
          <w:szCs w:val="24"/>
          <w:u w:val="single" w:color="auto"/>
        </w:rPr>
        <w:t xml:space="preserve">          </w:t>
      </w:r>
      <w:r>
        <w:rPr>
          <w:rFonts w:ascii="仿宋" w:hAnsi="仿宋" w:eastAsia="仿宋" w:cs="仿宋"/>
          <w:spacing w:val="8"/>
          <w:sz w:val="24"/>
          <w:szCs w:val="24"/>
        </w:rPr>
        <w:t>％，</w:t>
      </w:r>
      <w:r>
        <w:rPr>
          <w:rFonts w:ascii="仿宋" w:hAnsi="仿宋" w:eastAsia="仿宋" w:cs="仿宋"/>
          <w:spacing w:val="-1"/>
          <w:sz w:val="24"/>
          <w:szCs w:val="24"/>
        </w:rPr>
        <w:t>数额最高不超</w:t>
      </w:r>
      <w:r>
        <w:rPr>
          <w:rFonts w:ascii="仿宋" w:hAnsi="仿宋" w:eastAsia="仿宋" w:cs="仿宋"/>
          <w:spacing w:val="-2"/>
          <w:sz w:val="24"/>
          <w:szCs w:val="24"/>
        </w:rPr>
        <w:t>过人民币</w:t>
      </w:r>
      <w:r>
        <w:rPr>
          <w:rFonts w:ascii="仿宋" w:hAnsi="仿宋" w:eastAsia="仿宋" w:cs="仿宋"/>
          <w:spacing w:val="-5"/>
          <w:sz w:val="24"/>
          <w:szCs w:val="24"/>
        </w:rPr>
        <w:t>元(大写：</w:t>
      </w:r>
      <w:r>
        <w:rPr>
          <w:rFonts w:ascii="仿宋" w:hAnsi="仿宋" w:eastAsia="仿宋" w:cs="仿宋"/>
          <w:sz w:val="24"/>
          <w:szCs w:val="24"/>
          <w:u w:val="single" w:color="auto"/>
        </w:rPr>
        <w:t xml:space="preserve">                     </w:t>
      </w:r>
      <w:r>
        <w:rPr>
          <w:rFonts w:ascii="仿宋" w:hAnsi="仿宋" w:eastAsia="仿宋" w:cs="仿宋"/>
          <w:spacing w:val="-106"/>
          <w:sz w:val="24"/>
          <w:szCs w:val="24"/>
        </w:rPr>
        <w:t xml:space="preserve"> </w:t>
      </w:r>
      <w:r>
        <w:rPr>
          <w:rFonts w:ascii="仿宋" w:hAnsi="仿宋" w:eastAsia="仿宋" w:cs="仿宋"/>
          <w:spacing w:val="-5"/>
          <w:sz w:val="24"/>
          <w:szCs w:val="24"/>
        </w:rPr>
        <w:t>)。</w:t>
      </w:r>
    </w:p>
    <w:p w14:paraId="63EC9484">
      <w:pPr>
        <w:spacing w:before="1" w:line="220" w:lineRule="auto"/>
        <w:ind w:left="907"/>
        <w:outlineLvl w:val="2"/>
        <w:rPr>
          <w:rFonts w:ascii="仿宋" w:hAnsi="仿宋" w:eastAsia="仿宋" w:cs="仿宋"/>
          <w:sz w:val="24"/>
          <w:szCs w:val="24"/>
        </w:rPr>
      </w:pPr>
      <w:r>
        <w:rPr>
          <w:rFonts w:ascii="仿宋" w:hAnsi="仿宋" w:eastAsia="仿宋" w:cs="仿宋"/>
          <w:spacing w:val="-2"/>
          <w:sz w:val="24"/>
          <w:szCs w:val="24"/>
        </w:rPr>
        <w:t>二、保证的方式及保证期间</w:t>
      </w:r>
    </w:p>
    <w:p w14:paraId="76138A8E">
      <w:pPr>
        <w:spacing w:before="73" w:line="220" w:lineRule="auto"/>
        <w:ind w:left="488"/>
        <w:rPr>
          <w:rFonts w:ascii="仿宋" w:hAnsi="仿宋" w:eastAsia="仿宋" w:cs="仿宋"/>
          <w:sz w:val="24"/>
          <w:szCs w:val="24"/>
        </w:rPr>
      </w:pPr>
      <w:r>
        <w:rPr>
          <w:rFonts w:ascii="仿宋" w:hAnsi="仿宋" w:eastAsia="仿宋" w:cs="仿宋"/>
          <w:spacing w:val="-2"/>
          <w:sz w:val="24"/>
          <w:szCs w:val="24"/>
        </w:rPr>
        <w:t>我方保证的方式为：连带责任保证。</w:t>
      </w:r>
    </w:p>
    <w:p w14:paraId="5E7F19BB">
      <w:pPr>
        <w:spacing w:before="73" w:line="277" w:lineRule="auto"/>
        <w:ind w:left="50" w:right="120" w:firstLine="438"/>
        <w:rPr>
          <w:rFonts w:ascii="仿宋" w:hAnsi="仿宋" w:eastAsia="仿宋" w:cs="仿宋"/>
          <w:sz w:val="24"/>
          <w:szCs w:val="24"/>
        </w:rPr>
      </w:pPr>
      <w:r>
        <w:rPr>
          <w:rFonts w:ascii="仿宋" w:hAnsi="仿宋" w:eastAsia="仿宋" w:cs="仿宋"/>
          <w:spacing w:val="-2"/>
          <w:sz w:val="24"/>
          <w:szCs w:val="24"/>
        </w:rPr>
        <w:t>我方保证的期间为：</w:t>
      </w:r>
      <w:r>
        <w:rPr>
          <w:rFonts w:ascii="仿宋" w:hAnsi="仿宋" w:eastAsia="仿宋" w:cs="仿宋"/>
          <w:spacing w:val="-59"/>
          <w:sz w:val="24"/>
          <w:szCs w:val="24"/>
        </w:rPr>
        <w:t xml:space="preserve"> </w:t>
      </w:r>
      <w:r>
        <w:rPr>
          <w:rFonts w:ascii="仿宋" w:hAnsi="仿宋" w:eastAsia="仿宋" w:cs="仿宋"/>
          <w:spacing w:val="-2"/>
          <w:sz w:val="24"/>
          <w:szCs w:val="24"/>
        </w:rPr>
        <w:t>自本合同生效之日起至主合</w:t>
      </w:r>
      <w:r>
        <w:rPr>
          <w:rFonts w:ascii="仿宋" w:hAnsi="仿宋" w:eastAsia="仿宋" w:cs="仿宋"/>
          <w:spacing w:val="-3"/>
          <w:sz w:val="24"/>
          <w:szCs w:val="24"/>
        </w:rPr>
        <w:t>同约定的工程款支付之日后</w:t>
      </w:r>
      <w:r>
        <w:rPr>
          <w:rFonts w:ascii="仿宋" w:hAnsi="仿宋" w:eastAsia="仿宋" w:cs="仿宋"/>
          <w:spacing w:val="-3"/>
          <w:sz w:val="24"/>
          <w:szCs w:val="24"/>
          <w:u w:val="single" w:color="auto"/>
        </w:rPr>
        <w:t xml:space="preserve">   </w:t>
      </w:r>
      <w:r>
        <w:rPr>
          <w:rFonts w:ascii="仿宋" w:hAnsi="仿宋" w:eastAsia="仿宋" w:cs="仿宋"/>
          <w:spacing w:val="-23"/>
          <w:sz w:val="24"/>
          <w:szCs w:val="24"/>
        </w:rPr>
        <w:t>日内。</w:t>
      </w:r>
    </w:p>
    <w:p w14:paraId="1AC1B19A">
      <w:pPr>
        <w:spacing w:before="3" w:line="276" w:lineRule="auto"/>
        <w:ind w:left="2" w:firstLine="477"/>
        <w:rPr>
          <w:rFonts w:ascii="仿宋" w:hAnsi="仿宋" w:eastAsia="仿宋" w:cs="仿宋"/>
          <w:sz w:val="24"/>
          <w:szCs w:val="24"/>
        </w:rPr>
      </w:pPr>
      <w:r>
        <w:rPr>
          <w:rFonts w:ascii="仿宋" w:hAnsi="仿宋" w:eastAsia="仿宋" w:cs="仿宋"/>
          <w:spacing w:val="-1"/>
          <w:sz w:val="24"/>
          <w:szCs w:val="24"/>
        </w:rPr>
        <w:t>你方与发包人协议变更工程款支付日期的，经我方书面同意后，保证期间按照变</w:t>
      </w:r>
      <w:r>
        <w:rPr>
          <w:rFonts w:ascii="仿宋" w:hAnsi="仿宋" w:eastAsia="仿宋" w:cs="仿宋"/>
          <w:spacing w:val="-2"/>
          <w:sz w:val="24"/>
          <w:szCs w:val="24"/>
        </w:rPr>
        <w:t>更后的支付日期做相应调整。</w:t>
      </w:r>
    </w:p>
    <w:p w14:paraId="34775AD8">
      <w:pPr>
        <w:spacing w:before="1" w:line="220" w:lineRule="auto"/>
        <w:ind w:left="486"/>
        <w:outlineLvl w:val="2"/>
        <w:rPr>
          <w:rFonts w:ascii="仿宋" w:hAnsi="仿宋" w:eastAsia="仿宋" w:cs="仿宋"/>
          <w:sz w:val="24"/>
          <w:szCs w:val="24"/>
        </w:rPr>
      </w:pPr>
      <w:r>
        <w:rPr>
          <w:rFonts w:ascii="仿宋" w:hAnsi="仿宋" w:eastAsia="仿宋" w:cs="仿宋"/>
          <w:spacing w:val="-3"/>
          <w:sz w:val="24"/>
          <w:szCs w:val="24"/>
        </w:rPr>
        <w:t>三、承担保证责任的形式</w:t>
      </w:r>
    </w:p>
    <w:p w14:paraId="041DE255">
      <w:pPr>
        <w:spacing w:before="74" w:line="276" w:lineRule="auto"/>
        <w:ind w:left="14" w:firstLine="474"/>
        <w:rPr>
          <w:rFonts w:ascii="仿宋" w:hAnsi="仿宋" w:eastAsia="仿宋" w:cs="仿宋"/>
          <w:sz w:val="24"/>
          <w:szCs w:val="24"/>
        </w:rPr>
      </w:pPr>
      <w:r>
        <w:rPr>
          <w:rFonts w:ascii="仿宋" w:hAnsi="仿宋" w:eastAsia="仿宋" w:cs="仿宋"/>
          <w:spacing w:val="-1"/>
          <w:sz w:val="24"/>
          <w:szCs w:val="24"/>
        </w:rPr>
        <w:t>我方承担保证责任的形式是代为支付。发包人未按主合同约定向你方支付工程款</w:t>
      </w:r>
      <w:r>
        <w:rPr>
          <w:rFonts w:ascii="仿宋" w:hAnsi="仿宋" w:eastAsia="仿宋" w:cs="仿宋"/>
          <w:spacing w:val="-2"/>
          <w:sz w:val="24"/>
          <w:szCs w:val="24"/>
        </w:rPr>
        <w:t>的，由我方在保证金额内代为支付。</w:t>
      </w:r>
    </w:p>
    <w:p w14:paraId="3DCB2EB5">
      <w:pPr>
        <w:spacing w:before="2" w:line="222" w:lineRule="auto"/>
        <w:ind w:left="508"/>
        <w:outlineLvl w:val="2"/>
        <w:rPr>
          <w:rFonts w:ascii="仿宋" w:hAnsi="仿宋" w:eastAsia="仿宋" w:cs="仿宋"/>
          <w:sz w:val="24"/>
          <w:szCs w:val="24"/>
        </w:rPr>
      </w:pPr>
      <w:r>
        <w:rPr>
          <w:rFonts w:ascii="仿宋" w:hAnsi="仿宋" w:eastAsia="仿宋" w:cs="仿宋"/>
          <w:spacing w:val="-7"/>
          <w:sz w:val="24"/>
          <w:szCs w:val="24"/>
        </w:rPr>
        <w:t>四、代偿的安排</w:t>
      </w:r>
    </w:p>
    <w:p w14:paraId="719BD02F">
      <w:pPr>
        <w:spacing w:before="70" w:line="277" w:lineRule="auto"/>
        <w:ind w:left="28" w:firstLine="451"/>
        <w:rPr>
          <w:rFonts w:ascii="仿宋" w:hAnsi="仿宋" w:eastAsia="仿宋" w:cs="仿宋"/>
          <w:sz w:val="24"/>
          <w:szCs w:val="24"/>
        </w:rPr>
      </w:pPr>
      <w:r>
        <w:rPr>
          <w:rFonts w:ascii="仿宋" w:hAnsi="仿宋" w:eastAsia="仿宋" w:cs="仿宋"/>
          <w:spacing w:val="-1"/>
          <w:sz w:val="24"/>
          <w:szCs w:val="24"/>
        </w:rPr>
        <w:t>你方要求我方承担保证责任的，应向我方发出书面索赔通知及发包人未支付主合同约定工程款的证明材料。索赔通知应写明要求索赔的金额，支</w:t>
      </w:r>
      <w:r>
        <w:rPr>
          <w:rFonts w:ascii="仿宋" w:hAnsi="仿宋" w:eastAsia="仿宋" w:cs="仿宋"/>
          <w:spacing w:val="-2"/>
          <w:sz w:val="24"/>
          <w:szCs w:val="24"/>
        </w:rPr>
        <w:t>付款项应到达的帐号</w:t>
      </w:r>
    </w:p>
    <w:p w14:paraId="7B111DA5">
      <w:pPr>
        <w:spacing w:before="161" w:line="115" w:lineRule="exact"/>
        <w:ind w:left="18"/>
        <w:rPr>
          <w:rFonts w:ascii="仿宋" w:hAnsi="仿宋" w:eastAsia="仿宋" w:cs="仿宋"/>
          <w:sz w:val="24"/>
          <w:szCs w:val="24"/>
        </w:rPr>
      </w:pPr>
      <w:r>
        <w:rPr>
          <w:rFonts w:ascii="仿宋" w:hAnsi="仿宋" w:eastAsia="仿宋" w:cs="仿宋"/>
          <w:position w:val="2"/>
          <w:sz w:val="24"/>
          <w:szCs w:val="24"/>
        </w:rPr>
        <w:t>。</w:t>
      </w:r>
    </w:p>
    <w:p w14:paraId="6506D6DA">
      <w:pPr>
        <w:spacing w:before="84" w:line="277" w:lineRule="auto"/>
        <w:ind w:left="5" w:firstLine="476"/>
        <w:jc w:val="both"/>
        <w:rPr>
          <w:rFonts w:ascii="仿宋" w:hAnsi="仿宋" w:eastAsia="仿宋" w:cs="仿宋"/>
          <w:sz w:val="24"/>
          <w:szCs w:val="24"/>
        </w:rPr>
      </w:pPr>
      <w:r>
        <w:rPr>
          <w:rFonts w:ascii="仿宋" w:hAnsi="仿宋" w:eastAsia="仿宋" w:cs="仿宋"/>
          <w:spacing w:val="-1"/>
          <w:sz w:val="24"/>
          <w:szCs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14:paraId="0E6C8BF0">
      <w:pPr>
        <w:spacing w:line="277" w:lineRule="auto"/>
        <w:ind w:firstLine="488"/>
        <w:rPr>
          <w:rFonts w:ascii="仿宋" w:hAnsi="仿宋" w:eastAsia="仿宋" w:cs="仿宋"/>
          <w:sz w:val="24"/>
          <w:szCs w:val="24"/>
        </w:rPr>
      </w:pPr>
      <w:r>
        <w:rPr>
          <w:rFonts w:ascii="仿宋" w:hAnsi="仿宋" w:eastAsia="仿宋" w:cs="仿宋"/>
          <w:spacing w:val="-1"/>
          <w:sz w:val="24"/>
          <w:szCs w:val="24"/>
        </w:rPr>
        <w:t>我方收到你方的书面索赔通知及相应证明材料后，在</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个工作日</w:t>
      </w:r>
      <w:r>
        <w:rPr>
          <w:rFonts w:ascii="仿宋" w:hAnsi="仿宋" w:eastAsia="仿宋" w:cs="仿宋"/>
          <w:spacing w:val="-2"/>
          <w:sz w:val="24"/>
          <w:szCs w:val="24"/>
        </w:rPr>
        <w:t>内进行核定后按照本保函的承诺承担保证责任。</w:t>
      </w:r>
    </w:p>
    <w:p w14:paraId="36A96035">
      <w:pPr>
        <w:spacing w:before="1" w:line="220" w:lineRule="auto"/>
        <w:ind w:left="483"/>
        <w:outlineLvl w:val="2"/>
        <w:rPr>
          <w:rFonts w:ascii="仿宋" w:hAnsi="仿宋" w:eastAsia="仿宋" w:cs="仿宋"/>
          <w:sz w:val="24"/>
          <w:szCs w:val="24"/>
        </w:rPr>
      </w:pPr>
      <w:r>
        <w:rPr>
          <w:rFonts w:ascii="仿宋" w:hAnsi="仿宋" w:eastAsia="仿宋" w:cs="仿宋"/>
          <w:spacing w:val="-3"/>
          <w:sz w:val="24"/>
          <w:szCs w:val="24"/>
        </w:rPr>
        <w:t>五、保证责任的解除</w:t>
      </w:r>
    </w:p>
    <w:p w14:paraId="00CF1F49">
      <w:pPr>
        <w:spacing w:before="73" w:line="249" w:lineRule="auto"/>
        <w:ind w:left="22" w:right="120" w:firstLine="467"/>
        <w:rPr>
          <w:rFonts w:ascii="仿宋" w:hAnsi="仿宋" w:eastAsia="仿宋" w:cs="仿宋"/>
          <w:sz w:val="24"/>
          <w:szCs w:val="24"/>
        </w:rPr>
      </w:pPr>
      <w:r>
        <w:rPr>
          <w:rFonts w:ascii="仿宋" w:hAnsi="仿宋" w:eastAsia="仿宋" w:cs="仿宋"/>
          <w:spacing w:val="-3"/>
          <w:sz w:val="24"/>
          <w:szCs w:val="24"/>
        </w:rPr>
        <w:t>1、在本保函承诺的保证期间内，你方未书面向我方主张保证责任的，</w:t>
      </w:r>
      <w:r>
        <w:rPr>
          <w:rFonts w:ascii="仿宋" w:hAnsi="仿宋" w:eastAsia="仿宋" w:cs="仿宋"/>
          <w:spacing w:val="-43"/>
          <w:sz w:val="24"/>
          <w:szCs w:val="24"/>
        </w:rPr>
        <w:t xml:space="preserve"> </w:t>
      </w:r>
      <w:r>
        <w:rPr>
          <w:rFonts w:ascii="仿宋" w:hAnsi="仿宋" w:eastAsia="仿宋" w:cs="仿宋"/>
          <w:spacing w:val="-3"/>
          <w:sz w:val="24"/>
          <w:szCs w:val="24"/>
        </w:rPr>
        <w:t>自保证期间届满次日起，我方保证责任解除。</w:t>
      </w:r>
    </w:p>
    <w:p w14:paraId="04AB70C2">
      <w:pPr>
        <w:spacing w:before="72" w:line="249" w:lineRule="auto"/>
        <w:ind w:right="120" w:firstLine="475"/>
        <w:rPr>
          <w:rFonts w:ascii="仿宋" w:hAnsi="仿宋" w:eastAsia="仿宋" w:cs="仿宋"/>
          <w:sz w:val="24"/>
          <w:szCs w:val="24"/>
        </w:rPr>
      </w:pPr>
      <w:r>
        <w:rPr>
          <w:rFonts w:ascii="仿宋" w:hAnsi="仿宋" w:eastAsia="仿宋" w:cs="仿宋"/>
          <w:spacing w:val="-2"/>
          <w:sz w:val="24"/>
          <w:szCs w:val="24"/>
        </w:rPr>
        <w:t>2、发包人按主合同约定履行了工程款的全部支付义务的，</w:t>
      </w:r>
      <w:r>
        <w:rPr>
          <w:rFonts w:ascii="仿宋" w:hAnsi="仿宋" w:eastAsia="仿宋" w:cs="仿宋"/>
          <w:spacing w:val="-59"/>
          <w:sz w:val="24"/>
          <w:szCs w:val="24"/>
        </w:rPr>
        <w:t xml:space="preserve"> </w:t>
      </w:r>
      <w:r>
        <w:rPr>
          <w:rFonts w:ascii="仿宋" w:hAnsi="仿宋" w:eastAsia="仿宋" w:cs="仿宋"/>
          <w:spacing w:val="-2"/>
          <w:sz w:val="24"/>
          <w:szCs w:val="24"/>
        </w:rPr>
        <w:t>自本保函承</w:t>
      </w:r>
      <w:r>
        <w:rPr>
          <w:rFonts w:ascii="仿宋" w:hAnsi="仿宋" w:eastAsia="仿宋" w:cs="仿宋"/>
          <w:spacing w:val="-3"/>
          <w:sz w:val="24"/>
          <w:szCs w:val="24"/>
        </w:rPr>
        <w:t>诺的保证</w:t>
      </w:r>
      <w:r>
        <w:rPr>
          <w:rFonts w:ascii="仿宋" w:hAnsi="仿宋" w:eastAsia="仿宋" w:cs="仿宋"/>
          <w:spacing w:val="-1"/>
          <w:sz w:val="24"/>
          <w:szCs w:val="24"/>
        </w:rPr>
        <w:t>期间届满次日起，我方保证责任解除。</w:t>
      </w:r>
    </w:p>
    <w:p w14:paraId="56CA3FD7">
      <w:pPr>
        <w:spacing w:before="73" w:line="249" w:lineRule="auto"/>
        <w:ind w:left="8" w:right="120" w:firstLine="468"/>
        <w:rPr>
          <w:rFonts w:ascii="仿宋" w:hAnsi="仿宋" w:eastAsia="仿宋" w:cs="仿宋"/>
          <w:sz w:val="24"/>
          <w:szCs w:val="24"/>
        </w:rPr>
      </w:pPr>
      <w:r>
        <w:rPr>
          <w:rFonts w:ascii="仿宋" w:hAnsi="仿宋" w:eastAsia="仿宋" w:cs="仿宋"/>
          <w:spacing w:val="-2"/>
          <w:sz w:val="24"/>
          <w:szCs w:val="24"/>
        </w:rPr>
        <w:t>3、我方按照本保函向你方履行保证责任所支付金额达到本保函保</w:t>
      </w:r>
      <w:r>
        <w:rPr>
          <w:rFonts w:ascii="仿宋" w:hAnsi="仿宋" w:eastAsia="仿宋" w:cs="仿宋"/>
          <w:spacing w:val="-3"/>
          <w:sz w:val="24"/>
          <w:szCs w:val="24"/>
        </w:rPr>
        <w:t>证金额时，</w:t>
      </w:r>
      <w:r>
        <w:rPr>
          <w:rFonts w:ascii="仿宋" w:hAnsi="仿宋" w:eastAsia="仿宋" w:cs="仿宋"/>
          <w:spacing w:val="-59"/>
          <w:sz w:val="24"/>
          <w:szCs w:val="24"/>
        </w:rPr>
        <w:t xml:space="preserve"> </w:t>
      </w:r>
      <w:r>
        <w:rPr>
          <w:rFonts w:ascii="仿宋" w:hAnsi="仿宋" w:eastAsia="仿宋" w:cs="仿宋"/>
          <w:spacing w:val="-3"/>
          <w:sz w:val="24"/>
          <w:szCs w:val="24"/>
        </w:rPr>
        <w:t>自</w:t>
      </w:r>
      <w:r>
        <w:rPr>
          <w:rFonts w:ascii="仿宋" w:hAnsi="仿宋" w:eastAsia="仿宋" w:cs="仿宋"/>
          <w:spacing w:val="-1"/>
          <w:sz w:val="24"/>
          <w:szCs w:val="24"/>
        </w:rPr>
        <w:t>我方向你方支付(支付款项从我方帐户划出)之日起，保证责任即解除。</w:t>
      </w:r>
    </w:p>
    <w:p w14:paraId="28A2D647">
      <w:pPr>
        <w:spacing w:before="72" w:line="249" w:lineRule="auto"/>
        <w:ind w:left="21" w:right="120" w:firstLine="450"/>
        <w:rPr>
          <w:rFonts w:ascii="仿宋" w:hAnsi="仿宋" w:eastAsia="仿宋" w:cs="仿宋"/>
          <w:sz w:val="24"/>
          <w:szCs w:val="24"/>
        </w:rPr>
      </w:pPr>
      <w:r>
        <w:rPr>
          <w:rFonts w:ascii="仿宋" w:hAnsi="仿宋" w:eastAsia="仿宋" w:cs="仿宋"/>
          <w:sz w:val="24"/>
          <w:szCs w:val="24"/>
        </w:rPr>
        <w:t>4、按照法律法规的规定或出现应解除我方保证责任的其它</w:t>
      </w:r>
      <w:r>
        <w:rPr>
          <w:rFonts w:ascii="仿宋" w:hAnsi="仿宋" w:eastAsia="仿宋" w:cs="仿宋"/>
          <w:spacing w:val="-1"/>
          <w:sz w:val="24"/>
          <w:szCs w:val="24"/>
        </w:rPr>
        <w:t>情形的，我方在本保</w:t>
      </w:r>
      <w:r>
        <w:rPr>
          <w:rFonts w:ascii="仿宋" w:hAnsi="仿宋" w:eastAsia="仿宋" w:cs="仿宋"/>
          <w:spacing w:val="-4"/>
          <w:sz w:val="24"/>
          <w:szCs w:val="24"/>
        </w:rPr>
        <w:t>函项下的保证责任亦解除。</w:t>
      </w:r>
    </w:p>
    <w:p w14:paraId="77ADC348">
      <w:pPr>
        <w:spacing w:line="249" w:lineRule="auto"/>
        <w:rPr>
          <w:rFonts w:ascii="仿宋" w:hAnsi="仿宋" w:eastAsia="仿宋" w:cs="仿宋"/>
          <w:sz w:val="24"/>
          <w:szCs w:val="24"/>
        </w:rPr>
        <w:sectPr>
          <w:headerReference r:id="rId56" w:type="default"/>
          <w:footerReference r:id="rId57" w:type="default"/>
          <w:pgSz w:w="11906" w:h="16839"/>
          <w:pgMar w:top="791" w:right="1535" w:bottom="1137" w:left="1506" w:header="421" w:footer="986" w:gutter="0"/>
          <w:pgNumType w:fmt="decimal"/>
          <w:cols w:space="720" w:num="1"/>
        </w:sectPr>
      </w:pPr>
    </w:p>
    <w:p w14:paraId="38017E06">
      <w:pPr>
        <w:spacing w:before="83" w:line="277" w:lineRule="auto"/>
        <w:ind w:right="119" w:firstLine="487"/>
        <w:rPr>
          <w:rFonts w:ascii="仿宋" w:hAnsi="仿宋" w:eastAsia="仿宋" w:cs="仿宋"/>
          <w:sz w:val="24"/>
          <w:szCs w:val="24"/>
        </w:rPr>
      </w:pPr>
      <w:r>
        <w:rPr>
          <w:rFonts w:ascii="仿宋" w:hAnsi="仿宋" w:eastAsia="仿宋" w:cs="仿宋"/>
          <w:spacing w:val="-1"/>
          <w:sz w:val="24"/>
          <w:szCs w:val="24"/>
        </w:rPr>
        <w:t>我方解除保证责任后，你方应自我方保证责任解除之日起</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个工</w:t>
      </w:r>
      <w:r>
        <w:rPr>
          <w:rFonts w:ascii="仿宋" w:hAnsi="仿宋" w:eastAsia="仿宋" w:cs="仿宋"/>
          <w:spacing w:val="-2"/>
          <w:sz w:val="24"/>
          <w:szCs w:val="24"/>
        </w:rPr>
        <w:t>作日内，将本保函原件返还我方。</w:t>
      </w:r>
    </w:p>
    <w:p w14:paraId="4013EED0">
      <w:pPr>
        <w:spacing w:line="223" w:lineRule="auto"/>
        <w:ind w:left="481"/>
        <w:outlineLvl w:val="2"/>
        <w:rPr>
          <w:rFonts w:ascii="仿宋" w:hAnsi="仿宋" w:eastAsia="仿宋" w:cs="仿宋"/>
          <w:sz w:val="24"/>
          <w:szCs w:val="24"/>
        </w:rPr>
      </w:pPr>
      <w:r>
        <w:rPr>
          <w:rFonts w:ascii="仿宋" w:hAnsi="仿宋" w:eastAsia="仿宋" w:cs="仿宋"/>
          <w:spacing w:val="-3"/>
          <w:sz w:val="24"/>
          <w:szCs w:val="24"/>
        </w:rPr>
        <w:t>六、免责条款</w:t>
      </w:r>
    </w:p>
    <w:p w14:paraId="57C46B31">
      <w:pPr>
        <w:spacing w:before="69" w:line="221" w:lineRule="auto"/>
        <w:ind w:left="490"/>
        <w:rPr>
          <w:rFonts w:ascii="仿宋" w:hAnsi="仿宋" w:eastAsia="仿宋" w:cs="仿宋"/>
          <w:sz w:val="24"/>
          <w:szCs w:val="24"/>
        </w:rPr>
      </w:pPr>
      <w:r>
        <w:rPr>
          <w:rFonts w:ascii="仿宋" w:hAnsi="仿宋" w:eastAsia="仿宋" w:cs="仿宋"/>
          <w:spacing w:val="-1"/>
          <w:sz w:val="24"/>
          <w:szCs w:val="24"/>
        </w:rPr>
        <w:t>1、因你方违约致使发包人不能履行义务的，我方不承担保证责任。</w:t>
      </w:r>
    </w:p>
    <w:p w14:paraId="2C96D3C3">
      <w:pPr>
        <w:spacing w:before="72" w:line="249" w:lineRule="auto"/>
        <w:ind w:left="6" w:right="239" w:firstLine="468"/>
        <w:rPr>
          <w:rFonts w:ascii="仿宋" w:hAnsi="仿宋" w:eastAsia="仿宋" w:cs="仿宋"/>
          <w:sz w:val="24"/>
          <w:szCs w:val="24"/>
        </w:rPr>
      </w:pPr>
      <w:r>
        <w:rPr>
          <w:rFonts w:ascii="仿宋" w:hAnsi="仿宋" w:eastAsia="仿宋" w:cs="仿宋"/>
          <w:sz w:val="24"/>
          <w:szCs w:val="24"/>
        </w:rPr>
        <w:t>2、依照法律法规的规定或你方与发包人的另行约</w:t>
      </w:r>
      <w:r>
        <w:rPr>
          <w:rFonts w:ascii="仿宋" w:hAnsi="仿宋" w:eastAsia="仿宋" w:cs="仿宋"/>
          <w:spacing w:val="-1"/>
          <w:sz w:val="24"/>
          <w:szCs w:val="24"/>
        </w:rPr>
        <w:t>定，免除发包人部分或全部义</w:t>
      </w:r>
      <w:r>
        <w:rPr>
          <w:rFonts w:ascii="仿宋" w:hAnsi="仿宋" w:eastAsia="仿宋" w:cs="仿宋"/>
          <w:spacing w:val="-2"/>
          <w:sz w:val="24"/>
          <w:szCs w:val="24"/>
        </w:rPr>
        <w:t>务的，我方亦免除其相应的保证责任。</w:t>
      </w:r>
    </w:p>
    <w:p w14:paraId="2269DCAC">
      <w:pPr>
        <w:spacing w:before="73" w:line="258" w:lineRule="auto"/>
        <w:ind w:firstLine="477"/>
        <w:rPr>
          <w:rFonts w:ascii="仿宋" w:hAnsi="仿宋" w:eastAsia="仿宋" w:cs="仿宋"/>
          <w:sz w:val="24"/>
          <w:szCs w:val="24"/>
        </w:rPr>
      </w:pPr>
      <w:r>
        <w:rPr>
          <w:rFonts w:ascii="仿宋" w:hAnsi="仿宋" w:eastAsia="仿宋" w:cs="仿宋"/>
          <w:sz w:val="24"/>
          <w:szCs w:val="24"/>
        </w:rPr>
        <w:t>3、你方与发包人协议变更主合同的(符合主合同合</w:t>
      </w:r>
      <w:r>
        <w:rPr>
          <w:rFonts w:ascii="仿宋" w:hAnsi="仿宋" w:eastAsia="仿宋" w:cs="仿宋"/>
          <w:spacing w:val="-1"/>
          <w:sz w:val="24"/>
          <w:szCs w:val="24"/>
        </w:rPr>
        <w:t>同条款第15条约定的变更除外)</w:t>
      </w:r>
      <w:r>
        <w:rPr>
          <w:rFonts w:ascii="仿宋" w:hAnsi="仿宋" w:eastAsia="仿宋" w:cs="仿宋"/>
          <w:sz w:val="24"/>
          <w:szCs w:val="24"/>
        </w:rPr>
        <w:t xml:space="preserve"> </w:t>
      </w:r>
      <w:r>
        <w:rPr>
          <w:rFonts w:ascii="仿宋" w:hAnsi="仿宋" w:eastAsia="仿宋" w:cs="仿宋"/>
          <w:spacing w:val="-2"/>
          <w:sz w:val="24"/>
          <w:szCs w:val="24"/>
        </w:rPr>
        <w:t>,</w:t>
      </w:r>
      <w:r>
        <w:rPr>
          <w:rFonts w:ascii="仿宋" w:hAnsi="仿宋" w:eastAsia="仿宋" w:cs="仿宋"/>
          <w:spacing w:val="68"/>
          <w:sz w:val="24"/>
          <w:szCs w:val="24"/>
        </w:rPr>
        <w:t xml:space="preserve"> </w:t>
      </w:r>
      <w:r>
        <w:rPr>
          <w:rFonts w:ascii="仿宋" w:hAnsi="仿宋" w:eastAsia="仿宋" w:cs="仿宋"/>
          <w:spacing w:val="-2"/>
          <w:sz w:val="24"/>
          <w:szCs w:val="24"/>
        </w:rPr>
        <w:t>如加重发包人责任致使我方保证责任加重的，需征得我方</w:t>
      </w:r>
      <w:r>
        <w:rPr>
          <w:rFonts w:ascii="仿宋" w:hAnsi="仿宋" w:eastAsia="仿宋" w:cs="仿宋"/>
          <w:spacing w:val="-3"/>
          <w:sz w:val="24"/>
          <w:szCs w:val="24"/>
        </w:rPr>
        <w:t>书面同意，否则我方不再</w:t>
      </w:r>
      <w:r>
        <w:rPr>
          <w:rFonts w:ascii="仿宋" w:hAnsi="仿宋" w:eastAsia="仿宋" w:cs="仿宋"/>
          <w:spacing w:val="-2"/>
          <w:sz w:val="24"/>
          <w:szCs w:val="24"/>
        </w:rPr>
        <w:t>承担因此而加重部分的保证责任。</w:t>
      </w:r>
    </w:p>
    <w:p w14:paraId="594D5DF0">
      <w:pPr>
        <w:spacing w:before="73" w:line="221" w:lineRule="auto"/>
        <w:ind w:left="471"/>
        <w:rPr>
          <w:rFonts w:ascii="仿宋" w:hAnsi="仿宋" w:eastAsia="仿宋" w:cs="仿宋"/>
          <w:sz w:val="24"/>
          <w:szCs w:val="24"/>
        </w:rPr>
      </w:pPr>
      <w:r>
        <w:rPr>
          <w:rFonts w:ascii="仿宋" w:hAnsi="仿宋" w:eastAsia="仿宋" w:cs="仿宋"/>
          <w:sz w:val="24"/>
          <w:szCs w:val="24"/>
        </w:rPr>
        <w:t>4、因不可抗力造成发包人不能履行义务的，我</w:t>
      </w:r>
      <w:r>
        <w:rPr>
          <w:rFonts w:ascii="仿宋" w:hAnsi="仿宋" w:eastAsia="仿宋" w:cs="仿宋"/>
          <w:spacing w:val="-1"/>
          <w:sz w:val="24"/>
          <w:szCs w:val="24"/>
        </w:rPr>
        <w:t>方不承担保证责任。</w:t>
      </w:r>
    </w:p>
    <w:p w14:paraId="61B0159D">
      <w:pPr>
        <w:spacing w:before="73" w:line="222" w:lineRule="auto"/>
        <w:ind w:left="484"/>
        <w:outlineLvl w:val="2"/>
        <w:rPr>
          <w:rFonts w:ascii="仿宋" w:hAnsi="仿宋" w:eastAsia="仿宋" w:cs="仿宋"/>
          <w:sz w:val="24"/>
          <w:szCs w:val="24"/>
        </w:rPr>
      </w:pPr>
      <w:r>
        <w:rPr>
          <w:rFonts w:ascii="仿宋" w:hAnsi="仿宋" w:eastAsia="仿宋" w:cs="仿宋"/>
          <w:spacing w:val="-3"/>
          <w:sz w:val="24"/>
          <w:szCs w:val="24"/>
        </w:rPr>
        <w:t>七、争议的解决</w:t>
      </w:r>
    </w:p>
    <w:p w14:paraId="184D3805">
      <w:pPr>
        <w:spacing w:before="71" w:line="277" w:lineRule="auto"/>
        <w:ind w:left="1" w:right="55" w:firstLine="502"/>
        <w:rPr>
          <w:rFonts w:ascii="仿宋" w:hAnsi="仿宋" w:eastAsia="仿宋" w:cs="仿宋"/>
          <w:sz w:val="24"/>
          <w:szCs w:val="24"/>
        </w:rPr>
      </w:pPr>
      <w:r>
        <w:rPr>
          <w:rFonts w:ascii="仿宋" w:hAnsi="仿宋" w:eastAsia="仿宋" w:cs="仿宋"/>
          <w:spacing w:val="-1"/>
          <w:sz w:val="24"/>
          <w:szCs w:val="24"/>
        </w:rPr>
        <w:t>因本保函发生的纠纷，由贵我双方协商解决，协商不成的，</w:t>
      </w:r>
      <w:r>
        <w:rPr>
          <w:rFonts w:ascii="仿宋" w:hAnsi="仿宋" w:eastAsia="仿宋" w:cs="仿宋"/>
          <w:spacing w:val="-2"/>
          <w:sz w:val="24"/>
          <w:szCs w:val="24"/>
        </w:rPr>
        <w:t>任何一方均可提请</w:t>
      </w:r>
      <w:r>
        <w:rPr>
          <w:rFonts w:ascii="仿宋" w:hAnsi="仿宋" w:eastAsia="仿宋" w:cs="仿宋"/>
          <w:spacing w:val="32"/>
          <w:sz w:val="24"/>
          <w:szCs w:val="24"/>
          <w:u w:val="single" w:color="auto"/>
        </w:rPr>
        <w:t xml:space="preserve">  </w:t>
      </w:r>
      <w:r>
        <w:rPr>
          <w:rFonts w:ascii="仿宋" w:hAnsi="仿宋" w:eastAsia="仿宋" w:cs="仿宋"/>
          <w:spacing w:val="-3"/>
          <w:sz w:val="24"/>
          <w:szCs w:val="24"/>
        </w:rPr>
        <w:t>仲裁委员会仲裁。</w:t>
      </w:r>
    </w:p>
    <w:p w14:paraId="57BE42A5">
      <w:pPr>
        <w:spacing w:before="1" w:line="220" w:lineRule="auto"/>
        <w:ind w:left="479"/>
        <w:outlineLvl w:val="2"/>
        <w:rPr>
          <w:rFonts w:ascii="仿宋" w:hAnsi="仿宋" w:eastAsia="仿宋" w:cs="仿宋"/>
          <w:sz w:val="24"/>
          <w:szCs w:val="24"/>
        </w:rPr>
      </w:pPr>
      <w:r>
        <w:rPr>
          <w:rFonts w:ascii="仿宋" w:hAnsi="仿宋" w:eastAsia="仿宋" w:cs="仿宋"/>
          <w:spacing w:val="-3"/>
          <w:sz w:val="24"/>
          <w:szCs w:val="24"/>
        </w:rPr>
        <w:t>八、保函的生效</w:t>
      </w:r>
    </w:p>
    <w:p w14:paraId="4F3DBC47">
      <w:pPr>
        <w:spacing w:before="73" w:line="220" w:lineRule="auto"/>
        <w:ind w:left="480"/>
        <w:rPr>
          <w:rFonts w:ascii="仿宋" w:hAnsi="仿宋" w:eastAsia="仿宋" w:cs="仿宋"/>
          <w:sz w:val="24"/>
          <w:szCs w:val="24"/>
        </w:rPr>
      </w:pPr>
      <w:r>
        <w:rPr>
          <w:rFonts w:ascii="仿宋" w:hAnsi="仿宋" w:eastAsia="仿宋" w:cs="仿宋"/>
          <w:spacing w:val="-1"/>
          <w:sz w:val="24"/>
          <w:szCs w:val="24"/>
        </w:rPr>
        <w:t>本保函自我方法定代表人签字或加盖公章并交付你方之日起生效。</w:t>
      </w:r>
    </w:p>
    <w:p w14:paraId="63D7CA62">
      <w:pPr>
        <w:spacing w:before="74" w:line="221" w:lineRule="auto"/>
        <w:ind w:left="480"/>
        <w:rPr>
          <w:rFonts w:ascii="仿宋" w:hAnsi="仿宋" w:eastAsia="仿宋" w:cs="仿宋"/>
          <w:sz w:val="24"/>
          <w:szCs w:val="24"/>
        </w:rPr>
      </w:pPr>
      <w:r>
        <w:rPr>
          <w:rFonts w:ascii="仿宋" w:hAnsi="仿宋" w:eastAsia="仿宋" w:cs="仿宋"/>
          <w:sz w:val="24"/>
          <w:szCs w:val="24"/>
        </w:rPr>
        <w:t>本条所称交付是指：</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9CAE0A4">
      <w:pPr>
        <w:pStyle w:val="2"/>
        <w:spacing w:line="355" w:lineRule="auto"/>
      </w:pPr>
    </w:p>
    <w:p w14:paraId="5D007E46">
      <w:pPr>
        <w:pStyle w:val="2"/>
        <w:spacing w:line="355" w:lineRule="auto"/>
      </w:pPr>
    </w:p>
    <w:p w14:paraId="78593ED5">
      <w:pPr>
        <w:spacing w:before="78" w:line="221" w:lineRule="auto"/>
        <w:ind w:left="2761"/>
        <w:rPr>
          <w:rFonts w:ascii="仿宋" w:hAnsi="仿宋" w:eastAsia="仿宋" w:cs="仿宋"/>
          <w:sz w:val="24"/>
          <w:szCs w:val="24"/>
        </w:rPr>
      </w:pPr>
      <w:r>
        <w:rPr>
          <w:rFonts w:ascii="仿宋" w:hAnsi="仿宋" w:eastAsia="仿宋" w:cs="仿宋"/>
          <w:spacing w:val="-4"/>
          <w:sz w:val="24"/>
          <w:szCs w:val="24"/>
        </w:rPr>
        <w:t>担保人：</w:t>
      </w:r>
      <w:r>
        <w:rPr>
          <w:rFonts w:ascii="仿宋" w:hAnsi="仿宋" w:eastAsia="仿宋" w:cs="仿宋"/>
          <w:spacing w:val="-4"/>
          <w:sz w:val="24"/>
          <w:szCs w:val="24"/>
          <w:u w:val="singl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5"/>
          <w:sz w:val="24"/>
          <w:szCs w:val="24"/>
        </w:rPr>
        <w:t>(盖单位章)</w:t>
      </w:r>
    </w:p>
    <w:p w14:paraId="62DD1A9E">
      <w:pPr>
        <w:spacing w:before="73" w:line="223" w:lineRule="auto"/>
        <w:ind w:left="2767"/>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z w:val="24"/>
          <w:szCs w:val="24"/>
          <w:u w:val="single" w:color="auto"/>
        </w:rPr>
        <w:t xml:space="preserve">                  </w:t>
      </w:r>
      <w:r>
        <w:rPr>
          <w:rFonts w:ascii="仿宋" w:hAnsi="仿宋" w:eastAsia="仿宋" w:cs="仿宋"/>
          <w:spacing w:val="-65"/>
          <w:sz w:val="24"/>
          <w:szCs w:val="24"/>
        </w:rPr>
        <w:t xml:space="preserve"> </w:t>
      </w:r>
      <w:r>
        <w:rPr>
          <w:rFonts w:ascii="仿宋" w:hAnsi="仿宋" w:eastAsia="仿宋" w:cs="仿宋"/>
          <w:spacing w:val="-8"/>
          <w:sz w:val="24"/>
          <w:szCs w:val="24"/>
        </w:rPr>
        <w:t>(签字)</w:t>
      </w:r>
    </w:p>
    <w:p w14:paraId="2E0022EC">
      <w:pPr>
        <w:spacing w:before="70" w:line="232" w:lineRule="auto"/>
        <w:ind w:left="2760"/>
        <w:rPr>
          <w:rFonts w:ascii="仿宋" w:hAnsi="仿宋" w:eastAsia="仿宋" w:cs="仿宋"/>
          <w:sz w:val="24"/>
          <w:szCs w:val="24"/>
        </w:rPr>
      </w:pPr>
      <w:r>
        <w:rPr>
          <w:rFonts w:ascii="仿宋" w:hAnsi="仿宋" w:eastAsia="仿宋" w:cs="仿宋"/>
          <w:spacing w:val="-24"/>
          <w:sz w:val="24"/>
          <w:szCs w:val="24"/>
        </w:rPr>
        <w:t>地</w:t>
      </w:r>
      <w:r>
        <w:rPr>
          <w:rFonts w:ascii="仿宋" w:hAnsi="仿宋" w:eastAsia="仿宋" w:cs="仿宋"/>
          <w:spacing w:val="5"/>
          <w:sz w:val="24"/>
          <w:szCs w:val="24"/>
        </w:rPr>
        <w:t xml:space="preserve">    </w:t>
      </w:r>
      <w:r>
        <w:rPr>
          <w:rFonts w:ascii="仿宋" w:hAnsi="仿宋" w:eastAsia="仿宋" w:cs="仿宋"/>
          <w:spacing w:val="-24"/>
          <w:sz w:val="24"/>
          <w:szCs w:val="24"/>
        </w:rPr>
        <w:t>址</w:t>
      </w:r>
      <w:r>
        <w:rPr>
          <w:rFonts w:ascii="仿宋" w:hAnsi="仿宋" w:eastAsia="仿宋" w:cs="仿宋"/>
          <w:spacing w:val="-87"/>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 xml:space="preserve">                                      </w:t>
      </w:r>
    </w:p>
    <w:p w14:paraId="7D984771">
      <w:pPr>
        <w:spacing w:before="58" w:line="222" w:lineRule="auto"/>
        <w:ind w:left="2778"/>
        <w:rPr>
          <w:rFonts w:ascii="仿宋" w:hAnsi="仿宋" w:eastAsia="仿宋" w:cs="仿宋"/>
          <w:sz w:val="24"/>
          <w:szCs w:val="24"/>
        </w:rPr>
      </w:pP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p>
    <w:p w14:paraId="556C491D">
      <w:pPr>
        <w:spacing w:before="72" w:line="223" w:lineRule="auto"/>
        <w:ind w:left="2786"/>
        <w:rPr>
          <w:rFonts w:ascii="仿宋" w:hAnsi="仿宋" w:eastAsia="仿宋" w:cs="仿宋"/>
          <w:sz w:val="24"/>
          <w:szCs w:val="24"/>
        </w:rPr>
      </w:pPr>
      <w:r>
        <w:rPr>
          <w:rFonts w:ascii="仿宋" w:hAnsi="仿宋" w:eastAsia="仿宋" w:cs="仿宋"/>
          <w:spacing w:val="-31"/>
          <w:sz w:val="24"/>
          <w:szCs w:val="24"/>
        </w:rPr>
        <w:t>电</w:t>
      </w:r>
      <w:r>
        <w:rPr>
          <w:rFonts w:ascii="仿宋" w:hAnsi="仿宋" w:eastAsia="仿宋" w:cs="仿宋"/>
          <w:spacing w:val="3"/>
          <w:sz w:val="24"/>
          <w:szCs w:val="24"/>
        </w:rPr>
        <w:t xml:space="preserve">    </w:t>
      </w:r>
      <w:r>
        <w:rPr>
          <w:rFonts w:ascii="仿宋" w:hAnsi="仿宋" w:eastAsia="仿宋" w:cs="仿宋"/>
          <w:spacing w:val="-31"/>
          <w:sz w:val="24"/>
          <w:szCs w:val="24"/>
        </w:rPr>
        <w:t>话</w:t>
      </w:r>
      <w:r>
        <w:rPr>
          <w:rFonts w:ascii="仿宋" w:hAnsi="仿宋" w:eastAsia="仿宋" w:cs="仿宋"/>
          <w:spacing w:val="-83"/>
          <w:sz w:val="24"/>
          <w:szCs w:val="24"/>
        </w:rPr>
        <w:t xml:space="preserve"> </w:t>
      </w:r>
      <w:r>
        <w:rPr>
          <w:rFonts w:ascii="仿宋" w:hAnsi="仿宋" w:eastAsia="仿宋" w:cs="仿宋"/>
          <w:spacing w:val="-31"/>
          <w:sz w:val="24"/>
          <w:szCs w:val="24"/>
        </w:rPr>
        <w:t>：</w:t>
      </w:r>
      <w:r>
        <w:rPr>
          <w:rFonts w:ascii="仿宋" w:hAnsi="仿宋" w:eastAsia="仿宋" w:cs="仿宋"/>
          <w:sz w:val="24"/>
          <w:szCs w:val="24"/>
          <w:u w:val="single" w:color="auto"/>
        </w:rPr>
        <w:t xml:space="preserve">                                      </w:t>
      </w:r>
    </w:p>
    <w:p w14:paraId="5F2DD354">
      <w:pPr>
        <w:spacing w:before="70" w:line="223" w:lineRule="auto"/>
        <w:ind w:left="2762"/>
        <w:rPr>
          <w:rFonts w:ascii="仿宋" w:hAnsi="仿宋" w:eastAsia="仿宋" w:cs="仿宋"/>
          <w:sz w:val="24"/>
          <w:szCs w:val="24"/>
        </w:rPr>
      </w:pPr>
      <w:r>
        <w:rPr>
          <w:rFonts w:ascii="仿宋" w:hAnsi="仿宋" w:eastAsia="仿宋" w:cs="仿宋"/>
          <w:spacing w:val="-26"/>
          <w:sz w:val="24"/>
          <w:szCs w:val="24"/>
        </w:rPr>
        <w:t>传</w:t>
      </w:r>
      <w:r>
        <w:rPr>
          <w:rFonts w:ascii="仿宋" w:hAnsi="仿宋" w:eastAsia="仿宋" w:cs="仿宋"/>
          <w:spacing w:val="6"/>
          <w:sz w:val="24"/>
          <w:szCs w:val="24"/>
        </w:rPr>
        <w:t xml:space="preserve">    </w:t>
      </w:r>
      <w:r>
        <w:rPr>
          <w:rFonts w:ascii="仿宋" w:hAnsi="仿宋" w:eastAsia="仿宋" w:cs="仿宋"/>
          <w:spacing w:val="-26"/>
          <w:sz w:val="24"/>
          <w:szCs w:val="24"/>
        </w:rPr>
        <w:t>真</w:t>
      </w:r>
      <w:r>
        <w:rPr>
          <w:rFonts w:ascii="仿宋" w:hAnsi="仿宋" w:eastAsia="仿宋" w:cs="仿宋"/>
          <w:spacing w:val="-87"/>
          <w:sz w:val="24"/>
          <w:szCs w:val="24"/>
        </w:rPr>
        <w:t xml:space="preserve"> </w:t>
      </w:r>
      <w:r>
        <w:rPr>
          <w:rFonts w:ascii="仿宋" w:hAnsi="仿宋" w:eastAsia="仿宋" w:cs="仿宋"/>
          <w:spacing w:val="-26"/>
          <w:sz w:val="24"/>
          <w:szCs w:val="24"/>
        </w:rPr>
        <w:t>：</w:t>
      </w:r>
      <w:r>
        <w:rPr>
          <w:rFonts w:ascii="仿宋" w:hAnsi="仿宋" w:eastAsia="仿宋" w:cs="仿宋"/>
          <w:sz w:val="24"/>
          <w:szCs w:val="24"/>
          <w:u w:val="single" w:color="auto"/>
        </w:rPr>
        <w:t xml:space="preserve">                                      </w:t>
      </w:r>
    </w:p>
    <w:p w14:paraId="37E1580D">
      <w:pPr>
        <w:pStyle w:val="2"/>
        <w:spacing w:line="350" w:lineRule="auto"/>
      </w:pPr>
    </w:p>
    <w:p w14:paraId="5356E9AE">
      <w:pPr>
        <w:tabs>
          <w:tab w:val="left" w:pos="7007"/>
        </w:tabs>
        <w:spacing w:before="78" w:line="222" w:lineRule="auto"/>
        <w:ind w:left="544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7"/>
          <w:sz w:val="24"/>
          <w:szCs w:val="24"/>
        </w:rPr>
        <w:t xml:space="preserve"> </w:t>
      </w:r>
      <w:r>
        <w:rPr>
          <w:rFonts w:ascii="仿宋" w:hAnsi="仿宋" w:eastAsia="仿宋" w:cs="仿宋"/>
          <w:spacing w:val="-39"/>
          <w:sz w:val="24"/>
          <w:szCs w:val="24"/>
        </w:rPr>
        <w:t>年</w:t>
      </w:r>
      <w:r>
        <w:rPr>
          <w:rFonts w:ascii="仿宋" w:hAnsi="仿宋" w:eastAsia="仿宋" w:cs="仿宋"/>
          <w:spacing w:val="3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39"/>
          <w:sz w:val="24"/>
          <w:szCs w:val="24"/>
        </w:rPr>
        <w:t>月</w:t>
      </w:r>
      <w:r>
        <w:rPr>
          <w:rFonts w:ascii="仿宋" w:hAnsi="仿宋" w:eastAsia="仿宋" w:cs="仿宋"/>
          <w:spacing w:val="30"/>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39"/>
          <w:sz w:val="24"/>
          <w:szCs w:val="24"/>
        </w:rPr>
        <w:t>日</w:t>
      </w:r>
    </w:p>
    <w:p w14:paraId="1C90D077">
      <w:pPr>
        <w:pStyle w:val="2"/>
        <w:spacing w:line="350" w:lineRule="auto"/>
      </w:pPr>
    </w:p>
    <w:p w14:paraId="453771AD">
      <w:pPr>
        <w:spacing w:before="79" w:line="221" w:lineRule="auto"/>
        <w:ind w:left="16"/>
        <w:rPr>
          <w:rFonts w:ascii="仿宋" w:hAnsi="仿宋" w:eastAsia="仿宋" w:cs="仿宋"/>
          <w:sz w:val="24"/>
          <w:szCs w:val="24"/>
        </w:rPr>
      </w:pPr>
      <w:r>
        <w:rPr>
          <w:rFonts w:ascii="仿宋" w:hAnsi="仿宋" w:eastAsia="仿宋" w:cs="仿宋"/>
          <w:b/>
          <w:bCs/>
          <w:spacing w:val="-2"/>
          <w:sz w:val="24"/>
          <w:szCs w:val="24"/>
        </w:rPr>
        <w:t>备注：本支付担保格式可采用经承包人同意的其他格式，但相关约定应当</w:t>
      </w:r>
      <w:r>
        <w:rPr>
          <w:rFonts w:ascii="仿宋" w:hAnsi="仿宋" w:eastAsia="仿宋" w:cs="仿宋"/>
          <w:b/>
          <w:bCs/>
          <w:spacing w:val="-3"/>
          <w:sz w:val="24"/>
          <w:szCs w:val="24"/>
        </w:rPr>
        <w:t>与履约担保</w:t>
      </w:r>
    </w:p>
    <w:p w14:paraId="4509A81A">
      <w:pPr>
        <w:spacing w:before="73" w:line="224" w:lineRule="auto"/>
        <w:ind w:left="4113"/>
        <w:rPr>
          <w:rFonts w:ascii="仿宋" w:hAnsi="仿宋" w:eastAsia="仿宋" w:cs="仿宋"/>
          <w:sz w:val="24"/>
          <w:szCs w:val="24"/>
        </w:rPr>
      </w:pPr>
      <w:bookmarkStart w:id="6" w:name="bookmark7"/>
      <w:bookmarkEnd w:id="6"/>
      <w:bookmarkStart w:id="7" w:name="bookmark8"/>
      <w:bookmarkEnd w:id="7"/>
      <w:r>
        <w:rPr>
          <w:rFonts w:ascii="仿宋" w:hAnsi="仿宋" w:eastAsia="仿宋" w:cs="仿宋"/>
          <w:b/>
          <w:bCs/>
          <w:spacing w:val="-9"/>
          <w:sz w:val="24"/>
          <w:szCs w:val="24"/>
        </w:rPr>
        <w:t>对等。</w:t>
      </w:r>
    </w:p>
    <w:p w14:paraId="238B1860">
      <w:pPr>
        <w:spacing w:line="224" w:lineRule="auto"/>
        <w:rPr>
          <w:rFonts w:ascii="仿宋" w:hAnsi="仿宋" w:eastAsia="仿宋" w:cs="仿宋"/>
          <w:sz w:val="24"/>
          <w:szCs w:val="24"/>
        </w:rPr>
        <w:sectPr>
          <w:headerReference r:id="rId58" w:type="default"/>
          <w:footerReference r:id="rId59" w:type="default"/>
          <w:pgSz w:w="11906" w:h="16839"/>
          <w:pgMar w:top="400" w:right="1415" w:bottom="1137" w:left="1506" w:header="0" w:footer="986" w:gutter="0"/>
          <w:pgNumType w:fmt="decimal"/>
          <w:cols w:space="720" w:num="1"/>
        </w:sectPr>
      </w:pPr>
    </w:p>
    <w:p w14:paraId="42BAFD87">
      <w:pPr>
        <w:pStyle w:val="2"/>
        <w:spacing w:line="263" w:lineRule="auto"/>
      </w:pPr>
    </w:p>
    <w:p w14:paraId="4DEBD23F">
      <w:pPr>
        <w:pStyle w:val="2"/>
        <w:spacing w:line="264" w:lineRule="auto"/>
      </w:pPr>
    </w:p>
    <w:p w14:paraId="08AF2F7B">
      <w:pPr>
        <w:pStyle w:val="2"/>
        <w:spacing w:line="264" w:lineRule="auto"/>
      </w:pPr>
    </w:p>
    <w:p w14:paraId="0DB491A2">
      <w:pPr>
        <w:spacing w:line="554" w:lineRule="exact"/>
        <w:ind w:firstLine="4047"/>
      </w:pPr>
      <w:r>
        <w:drawing>
          <wp:anchor distT="0" distB="0" distL="0" distR="0" simplePos="0" relativeHeight="251662336" behindDoc="0" locked="0" layoutInCell="1" allowOverlap="1">
            <wp:simplePos x="0" y="0"/>
            <wp:positionH relativeFrom="column">
              <wp:posOffset>1428750</wp:posOffset>
            </wp:positionH>
            <wp:positionV relativeFrom="paragraph">
              <wp:posOffset>635</wp:posOffset>
            </wp:positionV>
            <wp:extent cx="964565" cy="349885"/>
            <wp:effectExtent l="0" t="0" r="0" b="0"/>
            <wp:wrapNone/>
            <wp:docPr id="16" name="IM 10"/>
            <wp:cNvGraphicFramePr/>
            <a:graphic xmlns:a="http://schemas.openxmlformats.org/drawingml/2006/main">
              <a:graphicData uri="http://schemas.openxmlformats.org/drawingml/2006/picture">
                <pic:pic xmlns:pic="http://schemas.openxmlformats.org/drawingml/2006/picture">
                  <pic:nvPicPr>
                    <pic:cNvPr id="16" name="IM 10"/>
                    <pic:cNvPicPr/>
                  </pic:nvPicPr>
                  <pic:blipFill>
                    <a:blip r:embed="rId88"/>
                    <a:stretch>
                      <a:fillRect/>
                    </a:stretch>
                  </pic:blipFill>
                  <pic:spPr>
                    <a:xfrm>
                      <a:off x="0" y="0"/>
                      <a:ext cx="964463" cy="349821"/>
                    </a:xfrm>
                    <a:prstGeom prst="rect">
                      <a:avLst/>
                    </a:prstGeom>
                  </pic:spPr>
                </pic:pic>
              </a:graphicData>
            </a:graphic>
          </wp:anchor>
        </w:drawing>
      </w:r>
      <w:r>
        <w:rPr>
          <w:position w:val="-11"/>
        </w:rPr>
        <w:drawing>
          <wp:inline distT="0" distB="0" distL="0" distR="0">
            <wp:extent cx="1313815" cy="351790"/>
            <wp:effectExtent l="0" t="0" r="0" b="0"/>
            <wp:docPr id="17" name="IM 12"/>
            <wp:cNvGraphicFramePr/>
            <a:graphic xmlns:a="http://schemas.openxmlformats.org/drawingml/2006/main">
              <a:graphicData uri="http://schemas.openxmlformats.org/drawingml/2006/picture">
                <pic:pic xmlns:pic="http://schemas.openxmlformats.org/drawingml/2006/picture">
                  <pic:nvPicPr>
                    <pic:cNvPr id="17" name="IM 12"/>
                    <pic:cNvPicPr/>
                  </pic:nvPicPr>
                  <pic:blipFill>
                    <a:blip r:embed="rId89"/>
                    <a:stretch>
                      <a:fillRect/>
                    </a:stretch>
                  </pic:blipFill>
                  <pic:spPr>
                    <a:xfrm>
                      <a:off x="0" y="0"/>
                      <a:ext cx="1314170" cy="352132"/>
                    </a:xfrm>
                    <a:prstGeom prst="rect">
                      <a:avLst/>
                    </a:prstGeom>
                  </pic:spPr>
                </pic:pic>
              </a:graphicData>
            </a:graphic>
          </wp:inline>
        </w:drawing>
      </w:r>
    </w:p>
    <w:p w14:paraId="5C530192">
      <w:pPr>
        <w:pStyle w:val="2"/>
        <w:spacing w:line="282" w:lineRule="auto"/>
      </w:pPr>
    </w:p>
    <w:p w14:paraId="340C61D7">
      <w:pPr>
        <w:pStyle w:val="2"/>
        <w:spacing w:line="282" w:lineRule="auto"/>
      </w:pPr>
    </w:p>
    <w:p w14:paraId="54326EB4">
      <w:pPr>
        <w:pStyle w:val="2"/>
        <w:spacing w:line="283" w:lineRule="auto"/>
      </w:pPr>
    </w:p>
    <w:p w14:paraId="4E031301">
      <w:pPr>
        <w:spacing w:before="173" w:line="228" w:lineRule="auto"/>
        <w:ind w:left="718"/>
        <w:rPr>
          <w:rFonts w:ascii="仿宋" w:hAnsi="仿宋" w:eastAsia="仿宋" w:cs="仿宋"/>
          <w:spacing w:val="19"/>
          <w:sz w:val="30"/>
          <w:szCs w:val="30"/>
          <w:lang w:val="en-US" w:eastAsia="en-US"/>
        </w:rPr>
      </w:pPr>
      <w:bookmarkStart w:id="8" w:name="bookmark10"/>
      <w:bookmarkEnd w:id="8"/>
      <w:r>
        <w:rPr>
          <w:rFonts w:ascii="仿宋" w:hAnsi="仿宋" w:eastAsia="仿宋" w:cs="仿宋"/>
          <w:spacing w:val="18"/>
          <w:sz w:val="30"/>
          <w:szCs w:val="30"/>
        </w:rPr>
        <w:t>一、项目名称：</w:t>
      </w:r>
      <w:r>
        <w:rPr>
          <w:rFonts w:ascii="仿宋" w:hAnsi="仿宋" w:eastAsia="仿宋" w:cs="仿宋"/>
          <w:spacing w:val="19"/>
          <w:sz w:val="30"/>
          <w:szCs w:val="30"/>
        </w:rPr>
        <w:t xml:space="preserve"> </w:t>
      </w:r>
      <w:r>
        <w:rPr>
          <w:rFonts w:hint="default" w:ascii="仿宋" w:hAnsi="仿宋" w:eastAsia="仿宋" w:cs="仿宋"/>
          <w:spacing w:val="19"/>
          <w:sz w:val="30"/>
          <w:szCs w:val="30"/>
          <w:lang w:val="en-US" w:eastAsia="zh-CN"/>
        </w:rPr>
        <w:t>实验中学采购教学楼门窗及室外高压输变电双电源系统改造项目</w:t>
      </w:r>
    </w:p>
    <w:p w14:paraId="76E9BEC8">
      <w:pPr>
        <w:spacing w:before="173" w:line="228" w:lineRule="auto"/>
        <w:ind w:left="718"/>
        <w:rPr>
          <w:rFonts w:ascii="仿宋" w:hAnsi="仿宋" w:eastAsia="仿宋" w:cs="仿宋"/>
          <w:sz w:val="30"/>
          <w:szCs w:val="30"/>
        </w:rPr>
      </w:pPr>
      <w:r>
        <w:rPr>
          <w:rFonts w:ascii="仿宋" w:hAnsi="仿宋" w:eastAsia="仿宋" w:cs="仿宋"/>
          <w:spacing w:val="19"/>
          <w:sz w:val="30"/>
          <w:szCs w:val="30"/>
        </w:rPr>
        <w:t>二、建设资金来源：</w:t>
      </w:r>
      <w:r>
        <w:rPr>
          <w:rFonts w:hint="eastAsia" w:ascii="仿宋" w:hAnsi="仿宋" w:eastAsia="仿宋" w:cs="仿宋"/>
          <w:spacing w:val="19"/>
          <w:sz w:val="30"/>
          <w:szCs w:val="30"/>
          <w:lang w:val="en-US" w:eastAsia="zh-CN"/>
        </w:rPr>
        <w:t>财政资金</w:t>
      </w:r>
      <w:r>
        <w:rPr>
          <w:rFonts w:ascii="仿宋" w:hAnsi="仿宋" w:eastAsia="仿宋" w:cs="仿宋"/>
          <w:spacing w:val="19"/>
          <w:sz w:val="30"/>
          <w:szCs w:val="30"/>
        </w:rPr>
        <w:t>。</w:t>
      </w:r>
    </w:p>
    <w:p w14:paraId="79BF5917">
      <w:pPr>
        <w:spacing w:before="174" w:line="227" w:lineRule="auto"/>
        <w:ind w:left="717"/>
        <w:rPr>
          <w:rFonts w:ascii="仿宋" w:hAnsi="仿宋" w:eastAsia="仿宋" w:cs="仿宋"/>
          <w:sz w:val="30"/>
          <w:szCs w:val="30"/>
        </w:rPr>
      </w:pPr>
      <w:r>
        <w:rPr>
          <w:rFonts w:ascii="仿宋" w:hAnsi="仿宋" w:eastAsia="仿宋" w:cs="仿宋"/>
          <w:spacing w:val="11"/>
          <w:sz w:val="30"/>
          <w:szCs w:val="30"/>
        </w:rPr>
        <w:t>三、建设地点：</w:t>
      </w:r>
      <w:r>
        <w:rPr>
          <w:rFonts w:ascii="仿宋" w:hAnsi="仿宋" w:eastAsia="仿宋" w:cs="仿宋"/>
          <w:spacing w:val="-72"/>
          <w:sz w:val="30"/>
          <w:szCs w:val="30"/>
        </w:rPr>
        <w:t xml:space="preserve"> </w:t>
      </w:r>
      <w:r>
        <w:rPr>
          <w:rFonts w:ascii="仿宋" w:hAnsi="仿宋" w:eastAsia="仿宋" w:cs="仿宋"/>
          <w:spacing w:val="11"/>
          <w:sz w:val="30"/>
          <w:szCs w:val="30"/>
        </w:rPr>
        <w:t>阿克苏市。</w:t>
      </w:r>
    </w:p>
    <w:p w14:paraId="4FA8C520">
      <w:pPr>
        <w:spacing w:before="174" w:line="227" w:lineRule="auto"/>
        <w:ind w:left="745"/>
        <w:rPr>
          <w:rFonts w:ascii="仿宋" w:hAnsi="仿宋" w:eastAsia="仿宋" w:cs="仿宋"/>
          <w:spacing w:val="19"/>
          <w:sz w:val="30"/>
          <w:szCs w:val="30"/>
        </w:rPr>
      </w:pPr>
      <w:r>
        <w:rPr>
          <w:rFonts w:ascii="仿宋" w:hAnsi="仿宋" w:eastAsia="仿宋" w:cs="仿宋"/>
          <w:spacing w:val="20"/>
          <w:sz w:val="30"/>
          <w:szCs w:val="30"/>
        </w:rPr>
        <w:t>四、招标范围</w:t>
      </w:r>
      <w:r>
        <w:rPr>
          <w:rFonts w:ascii="仿宋" w:hAnsi="仿宋" w:eastAsia="仿宋" w:cs="仿宋"/>
          <w:spacing w:val="-13"/>
          <w:sz w:val="30"/>
          <w:szCs w:val="30"/>
        </w:rPr>
        <w:t>：</w:t>
      </w:r>
      <w:r>
        <w:rPr>
          <w:rFonts w:ascii="仿宋" w:hAnsi="仿宋" w:eastAsia="仿宋" w:cs="仿宋"/>
          <w:spacing w:val="-108"/>
          <w:sz w:val="30"/>
          <w:szCs w:val="30"/>
        </w:rPr>
        <w:t xml:space="preserve"> </w:t>
      </w:r>
      <w:r>
        <w:rPr>
          <w:rFonts w:hint="eastAsia" w:ascii="仿宋" w:hAnsi="仿宋" w:eastAsia="仿宋" w:cs="仿宋"/>
          <w:spacing w:val="19"/>
          <w:sz w:val="30"/>
          <w:szCs w:val="30"/>
          <w:lang w:val="en-US" w:eastAsia="zh-CN"/>
        </w:rPr>
        <w:t>对学校内老旧门窗进行更换，室外高压电系统改造</w:t>
      </w:r>
      <w:r>
        <w:rPr>
          <w:rFonts w:ascii="仿宋" w:hAnsi="仿宋" w:eastAsia="仿宋" w:cs="仿宋"/>
          <w:spacing w:val="19"/>
          <w:sz w:val="30"/>
          <w:szCs w:val="30"/>
        </w:rPr>
        <w:t>（具体详见工程量清单）。</w:t>
      </w:r>
    </w:p>
    <w:p w14:paraId="45BAEA01">
      <w:pPr>
        <w:spacing w:before="179" w:line="228" w:lineRule="auto"/>
        <w:ind w:left="45" w:firstLine="668"/>
        <w:rPr>
          <w:rFonts w:ascii="仿宋" w:hAnsi="仿宋" w:eastAsia="仿宋" w:cs="仿宋"/>
          <w:sz w:val="30"/>
          <w:szCs w:val="30"/>
        </w:rPr>
      </w:pPr>
      <w:r>
        <w:rPr>
          <w:rFonts w:ascii="仿宋" w:hAnsi="仿宋" w:eastAsia="仿宋" w:cs="仿宋"/>
          <w:spacing w:val="18"/>
          <w:sz w:val="30"/>
          <w:szCs w:val="30"/>
        </w:rPr>
        <w:t>五、质量标准：</w:t>
      </w:r>
      <w:r>
        <w:rPr>
          <w:rFonts w:ascii="仿宋" w:hAnsi="仿宋" w:eastAsia="仿宋" w:cs="仿宋"/>
          <w:spacing w:val="-71"/>
          <w:sz w:val="30"/>
          <w:szCs w:val="30"/>
        </w:rPr>
        <w:t xml:space="preserve"> </w:t>
      </w:r>
      <w:r>
        <w:rPr>
          <w:rFonts w:ascii="仿宋" w:hAnsi="仿宋" w:eastAsia="仿宋" w:cs="仿宋"/>
          <w:spacing w:val="18"/>
          <w:sz w:val="30"/>
          <w:szCs w:val="30"/>
        </w:rPr>
        <w:t>符合国家现行有关施工质量验收规范要</w:t>
      </w:r>
      <w:r>
        <w:rPr>
          <w:rFonts w:ascii="仿宋" w:hAnsi="仿宋" w:eastAsia="仿宋" w:cs="仿宋"/>
          <w:spacing w:val="16"/>
          <w:sz w:val="30"/>
          <w:szCs w:val="30"/>
        </w:rPr>
        <w:t>求，并达到合格标准。</w:t>
      </w:r>
    </w:p>
    <w:p w14:paraId="051B76E0">
      <w:pPr>
        <w:spacing w:before="174" w:line="229" w:lineRule="auto"/>
        <w:ind w:left="711"/>
        <w:rPr>
          <w:rFonts w:ascii="仿宋" w:hAnsi="仿宋" w:eastAsia="仿宋" w:cs="仿宋"/>
          <w:sz w:val="30"/>
          <w:szCs w:val="30"/>
        </w:rPr>
      </w:pPr>
      <w:r>
        <w:rPr>
          <w:rFonts w:ascii="仿宋" w:hAnsi="仿宋" w:eastAsia="仿宋" w:cs="仿宋"/>
          <w:spacing w:val="4"/>
          <w:sz w:val="30"/>
          <w:szCs w:val="30"/>
        </w:rPr>
        <w:t>六、工期要求：</w:t>
      </w:r>
      <w:r>
        <w:rPr>
          <w:rFonts w:ascii="仿宋" w:hAnsi="仿宋" w:eastAsia="仿宋" w:cs="仿宋"/>
          <w:spacing w:val="-25"/>
          <w:sz w:val="30"/>
          <w:szCs w:val="30"/>
        </w:rPr>
        <w:t xml:space="preserve"> </w:t>
      </w:r>
      <w:r>
        <w:rPr>
          <w:rFonts w:ascii="仿宋" w:hAnsi="仿宋" w:eastAsia="仿宋" w:cs="仿宋"/>
          <w:spacing w:val="4"/>
          <w:sz w:val="30"/>
          <w:szCs w:val="30"/>
        </w:rPr>
        <w:t>自合同签订之</w:t>
      </w:r>
      <w:r>
        <w:rPr>
          <w:rFonts w:ascii="仿宋" w:hAnsi="仿宋" w:eastAsia="仿宋" w:cs="仿宋"/>
          <w:spacing w:val="-50"/>
          <w:sz w:val="30"/>
          <w:szCs w:val="30"/>
        </w:rPr>
        <w:t xml:space="preserve"> </w:t>
      </w:r>
      <w:r>
        <w:rPr>
          <w:rFonts w:ascii="仿宋" w:hAnsi="仿宋" w:eastAsia="仿宋" w:cs="仿宋"/>
          <w:spacing w:val="4"/>
          <w:sz w:val="30"/>
          <w:szCs w:val="30"/>
        </w:rPr>
        <w:t>日起60</w:t>
      </w:r>
      <w:r>
        <w:rPr>
          <w:rFonts w:ascii="仿宋" w:hAnsi="仿宋" w:eastAsia="仿宋" w:cs="仿宋"/>
          <w:spacing w:val="-46"/>
          <w:sz w:val="30"/>
          <w:szCs w:val="30"/>
        </w:rPr>
        <w:t xml:space="preserve"> </w:t>
      </w:r>
      <w:r>
        <w:rPr>
          <w:rFonts w:ascii="仿宋" w:hAnsi="仿宋" w:eastAsia="仿宋" w:cs="仿宋"/>
          <w:spacing w:val="4"/>
          <w:sz w:val="30"/>
          <w:szCs w:val="30"/>
        </w:rPr>
        <w:t>日历天。</w:t>
      </w:r>
    </w:p>
    <w:p w14:paraId="64196C54">
      <w:pPr>
        <w:spacing w:before="172" w:line="231" w:lineRule="auto"/>
        <w:ind w:left="102" w:firstLine="612"/>
        <w:rPr>
          <w:rFonts w:ascii="仿宋" w:hAnsi="仿宋" w:eastAsia="仿宋" w:cs="仿宋"/>
          <w:sz w:val="30"/>
          <w:szCs w:val="30"/>
        </w:rPr>
      </w:pPr>
      <w:r>
        <w:rPr>
          <w:rFonts w:ascii="仿宋" w:hAnsi="仿宋" w:eastAsia="仿宋" w:cs="仿宋"/>
          <w:spacing w:val="16"/>
          <w:sz w:val="30"/>
          <w:szCs w:val="30"/>
        </w:rPr>
        <w:t>七、缺陷责任期：</w:t>
      </w:r>
      <w:r>
        <w:rPr>
          <w:rFonts w:ascii="仿宋" w:hAnsi="仿宋" w:eastAsia="仿宋" w:cs="仿宋"/>
          <w:spacing w:val="-24"/>
          <w:sz w:val="30"/>
          <w:szCs w:val="30"/>
        </w:rPr>
        <w:t xml:space="preserve"> </w:t>
      </w:r>
      <w:r>
        <w:rPr>
          <w:rFonts w:ascii="仿宋" w:hAnsi="仿宋" w:eastAsia="仿宋" w:cs="仿宋"/>
          <w:spacing w:val="16"/>
          <w:sz w:val="30"/>
          <w:szCs w:val="30"/>
        </w:rPr>
        <w:t>自竣工验收合格并交付招标人使用之</w:t>
      </w:r>
      <w:r>
        <w:rPr>
          <w:rFonts w:ascii="仿宋" w:hAnsi="仿宋" w:eastAsia="仿宋" w:cs="仿宋"/>
          <w:spacing w:val="4"/>
          <w:sz w:val="30"/>
          <w:szCs w:val="30"/>
        </w:rPr>
        <w:t>日起24个月</w:t>
      </w:r>
    </w:p>
    <w:p w14:paraId="657F4487">
      <w:pPr>
        <w:spacing w:before="170" w:line="227" w:lineRule="auto"/>
        <w:ind w:left="672"/>
        <w:rPr>
          <w:rFonts w:ascii="仿宋" w:hAnsi="仿宋" w:eastAsia="仿宋" w:cs="仿宋"/>
          <w:sz w:val="30"/>
          <w:szCs w:val="30"/>
        </w:rPr>
      </w:pPr>
      <w:r>
        <w:rPr>
          <w:rFonts w:ascii="仿宋" w:hAnsi="仿宋" w:eastAsia="仿宋" w:cs="仿宋"/>
          <w:spacing w:val="12"/>
          <w:sz w:val="30"/>
          <w:szCs w:val="30"/>
        </w:rPr>
        <w:t>八、工程量清单详见附件（清单）。</w:t>
      </w:r>
    </w:p>
    <w:p w14:paraId="46B21D33">
      <w:pPr>
        <w:spacing w:line="227" w:lineRule="auto"/>
        <w:rPr>
          <w:rFonts w:ascii="仿宋" w:hAnsi="仿宋" w:eastAsia="仿宋" w:cs="仿宋"/>
          <w:sz w:val="30"/>
          <w:szCs w:val="30"/>
        </w:rPr>
        <w:sectPr>
          <w:footerReference r:id="rId60" w:type="default"/>
          <w:pgSz w:w="11906" w:h="16839"/>
          <w:pgMar w:top="400" w:right="1693" w:bottom="1137" w:left="1785" w:header="0" w:footer="986" w:gutter="0"/>
          <w:pgNumType w:fmt="decimal"/>
          <w:cols w:space="720" w:num="1"/>
        </w:sectPr>
      </w:pPr>
    </w:p>
    <w:p w14:paraId="106D6635">
      <w:pPr>
        <w:spacing w:before="52" w:line="228" w:lineRule="auto"/>
        <w:ind w:left="2790"/>
        <w:rPr>
          <w:rFonts w:ascii="仿宋" w:hAnsi="仿宋" w:eastAsia="仿宋" w:cs="仿宋"/>
          <w:sz w:val="35"/>
          <w:szCs w:val="35"/>
        </w:rPr>
      </w:pPr>
      <w:r>
        <w:rPr>
          <w:rFonts w:ascii="仿宋" w:hAnsi="仿宋" w:eastAsia="仿宋" w:cs="仿宋"/>
          <w:b/>
          <w:bCs/>
          <w:spacing w:val="-1"/>
          <w:sz w:val="35"/>
          <w:szCs w:val="35"/>
        </w:rPr>
        <w:t>第五章</w:t>
      </w:r>
      <w:r>
        <w:rPr>
          <w:rFonts w:ascii="仿宋" w:hAnsi="仿宋" w:eastAsia="仿宋" w:cs="仿宋"/>
          <w:spacing w:val="42"/>
          <w:sz w:val="35"/>
          <w:szCs w:val="35"/>
        </w:rPr>
        <w:t xml:space="preserve"> </w:t>
      </w:r>
      <w:r>
        <w:rPr>
          <w:rFonts w:ascii="仿宋" w:hAnsi="仿宋" w:eastAsia="仿宋" w:cs="仿宋"/>
          <w:b/>
          <w:bCs/>
          <w:spacing w:val="-1"/>
          <w:sz w:val="35"/>
          <w:szCs w:val="35"/>
        </w:rPr>
        <w:t>响应文件格式</w:t>
      </w:r>
    </w:p>
    <w:p w14:paraId="18C78694">
      <w:pPr>
        <w:pStyle w:val="2"/>
        <w:spacing w:line="478" w:lineRule="auto"/>
      </w:pPr>
    </w:p>
    <w:p w14:paraId="38A52248">
      <w:pPr>
        <w:pStyle w:val="2"/>
        <w:spacing w:line="242" w:lineRule="auto"/>
        <w:jc w:val="center"/>
        <w:rPr>
          <w:rFonts w:ascii="微软雅黑" w:hAnsi="微软雅黑" w:eastAsia="微软雅黑" w:cs="微软雅黑"/>
          <w:snapToGrid w:val="0"/>
          <w:color w:val="000000"/>
          <w:spacing w:val="-36"/>
          <w:kern w:val="0"/>
          <w:position w:val="-4"/>
          <w:sz w:val="52"/>
          <w:szCs w:val="52"/>
          <w:lang w:val="en-US" w:eastAsia="en-US" w:bidi="ar-SA"/>
        </w:rPr>
      </w:pPr>
      <w:r>
        <w:rPr>
          <w:rFonts w:hint="default" w:ascii="微软雅黑" w:hAnsi="微软雅黑" w:eastAsia="微软雅黑" w:cs="微软雅黑"/>
          <w:snapToGrid w:val="0"/>
          <w:color w:val="000000"/>
          <w:spacing w:val="-36"/>
          <w:kern w:val="0"/>
          <w:position w:val="-4"/>
          <w:sz w:val="52"/>
          <w:szCs w:val="52"/>
          <w:lang w:val="en-US" w:eastAsia="zh-CN" w:bidi="ar-SA"/>
        </w:rPr>
        <w:t>实验中学采购教学楼门窗及室外高压输变电双电源系统改造项目</w:t>
      </w:r>
    </w:p>
    <w:p w14:paraId="5A748141">
      <w:pPr>
        <w:pStyle w:val="2"/>
        <w:spacing w:line="242" w:lineRule="auto"/>
      </w:pPr>
    </w:p>
    <w:p w14:paraId="0A05465B">
      <w:pPr>
        <w:pStyle w:val="2"/>
        <w:spacing w:line="242" w:lineRule="auto"/>
      </w:pPr>
    </w:p>
    <w:p w14:paraId="0B691699">
      <w:pPr>
        <w:pStyle w:val="2"/>
        <w:spacing w:line="242" w:lineRule="auto"/>
      </w:pPr>
    </w:p>
    <w:p w14:paraId="69B5AF9D">
      <w:pPr>
        <w:pStyle w:val="2"/>
        <w:spacing w:line="243" w:lineRule="auto"/>
      </w:pPr>
    </w:p>
    <w:p w14:paraId="2C1162B7">
      <w:pPr>
        <w:pStyle w:val="2"/>
        <w:spacing w:line="243" w:lineRule="auto"/>
      </w:pPr>
    </w:p>
    <w:p w14:paraId="5AA1AB88">
      <w:pPr>
        <w:pStyle w:val="2"/>
        <w:spacing w:line="243" w:lineRule="auto"/>
      </w:pPr>
    </w:p>
    <w:p w14:paraId="01E44B24">
      <w:pPr>
        <w:pStyle w:val="2"/>
        <w:spacing w:line="243" w:lineRule="auto"/>
      </w:pPr>
    </w:p>
    <w:p w14:paraId="09CA9A55">
      <w:pPr>
        <w:pStyle w:val="2"/>
        <w:spacing w:line="243" w:lineRule="auto"/>
      </w:pPr>
    </w:p>
    <w:p w14:paraId="4A22AF57">
      <w:pPr>
        <w:pStyle w:val="2"/>
        <w:spacing w:line="243" w:lineRule="auto"/>
      </w:pPr>
    </w:p>
    <w:p w14:paraId="1E5397C5">
      <w:pPr>
        <w:pStyle w:val="2"/>
        <w:spacing w:line="243" w:lineRule="auto"/>
      </w:pPr>
    </w:p>
    <w:p w14:paraId="13668FE4">
      <w:pPr>
        <w:pStyle w:val="2"/>
        <w:spacing w:line="243" w:lineRule="auto"/>
      </w:pPr>
    </w:p>
    <w:p w14:paraId="1BE19718">
      <w:pPr>
        <w:spacing w:before="309" w:line="727" w:lineRule="exact"/>
        <w:ind w:left="2700"/>
        <w:outlineLvl w:val="0"/>
        <w:rPr>
          <w:rFonts w:ascii="微软雅黑" w:hAnsi="微软雅黑" w:eastAsia="微软雅黑" w:cs="微软雅黑"/>
          <w:sz w:val="72"/>
          <w:szCs w:val="72"/>
        </w:rPr>
      </w:pPr>
      <w:r>
        <w:rPr>
          <w:rFonts w:ascii="微软雅黑" w:hAnsi="微软雅黑" w:eastAsia="微软雅黑" w:cs="微软雅黑"/>
          <w:spacing w:val="-36"/>
          <w:position w:val="-4"/>
          <w:sz w:val="72"/>
          <w:szCs w:val="72"/>
        </w:rPr>
        <w:t>响</w:t>
      </w:r>
      <w:r>
        <w:rPr>
          <w:rFonts w:ascii="微软雅黑" w:hAnsi="微软雅黑" w:eastAsia="微软雅黑" w:cs="微软雅黑"/>
          <w:spacing w:val="159"/>
          <w:position w:val="-4"/>
          <w:sz w:val="72"/>
          <w:szCs w:val="72"/>
        </w:rPr>
        <w:t xml:space="preserve"> </w:t>
      </w:r>
      <w:r>
        <w:rPr>
          <w:rFonts w:ascii="微软雅黑" w:hAnsi="微软雅黑" w:eastAsia="微软雅黑" w:cs="微软雅黑"/>
          <w:spacing w:val="-36"/>
          <w:position w:val="-4"/>
          <w:sz w:val="72"/>
          <w:szCs w:val="72"/>
        </w:rPr>
        <w:t>应</w:t>
      </w:r>
      <w:r>
        <w:rPr>
          <w:rFonts w:ascii="微软雅黑" w:hAnsi="微软雅黑" w:eastAsia="微软雅黑" w:cs="微软雅黑"/>
          <w:spacing w:val="181"/>
          <w:position w:val="-4"/>
          <w:sz w:val="72"/>
          <w:szCs w:val="72"/>
        </w:rPr>
        <w:t xml:space="preserve"> </w:t>
      </w:r>
      <w:r>
        <w:rPr>
          <w:rFonts w:ascii="微软雅黑" w:hAnsi="微软雅黑" w:eastAsia="微软雅黑" w:cs="微软雅黑"/>
          <w:color w:val="090909"/>
          <w:spacing w:val="-36"/>
          <w:position w:val="-4"/>
          <w:sz w:val="72"/>
          <w:szCs w:val="72"/>
        </w:rPr>
        <w:t>文</w:t>
      </w:r>
      <w:r>
        <w:rPr>
          <w:rFonts w:ascii="微软雅黑" w:hAnsi="微软雅黑" w:eastAsia="微软雅黑" w:cs="微软雅黑"/>
          <w:color w:val="090909"/>
          <w:spacing w:val="179"/>
          <w:position w:val="-4"/>
          <w:sz w:val="72"/>
          <w:szCs w:val="72"/>
        </w:rPr>
        <w:t xml:space="preserve"> </w:t>
      </w:r>
      <w:r>
        <w:rPr>
          <w:rFonts w:ascii="微软雅黑" w:hAnsi="微软雅黑" w:eastAsia="微软雅黑" w:cs="微软雅黑"/>
          <w:spacing w:val="-36"/>
          <w:position w:val="-4"/>
          <w:sz w:val="72"/>
          <w:szCs w:val="72"/>
        </w:rPr>
        <w:t>件</w:t>
      </w:r>
    </w:p>
    <w:p w14:paraId="194D63A9">
      <w:pPr>
        <w:pStyle w:val="2"/>
        <w:spacing w:line="251" w:lineRule="auto"/>
      </w:pPr>
    </w:p>
    <w:p w14:paraId="378123E8">
      <w:pPr>
        <w:pStyle w:val="2"/>
        <w:spacing w:line="251" w:lineRule="auto"/>
      </w:pPr>
    </w:p>
    <w:p w14:paraId="5A5163B3">
      <w:pPr>
        <w:pStyle w:val="2"/>
        <w:spacing w:line="251" w:lineRule="auto"/>
      </w:pPr>
    </w:p>
    <w:p w14:paraId="11F6CC31">
      <w:pPr>
        <w:pStyle w:val="2"/>
        <w:spacing w:line="251" w:lineRule="auto"/>
      </w:pPr>
    </w:p>
    <w:p w14:paraId="5FA0B77F">
      <w:pPr>
        <w:pStyle w:val="2"/>
        <w:spacing w:line="252" w:lineRule="auto"/>
      </w:pPr>
    </w:p>
    <w:p w14:paraId="3689545A">
      <w:pPr>
        <w:pStyle w:val="2"/>
        <w:spacing w:line="252" w:lineRule="auto"/>
      </w:pPr>
    </w:p>
    <w:p w14:paraId="012FF48E">
      <w:pPr>
        <w:pStyle w:val="2"/>
        <w:spacing w:line="252" w:lineRule="auto"/>
      </w:pPr>
    </w:p>
    <w:p w14:paraId="3F8BE190">
      <w:pPr>
        <w:pStyle w:val="2"/>
        <w:spacing w:line="252" w:lineRule="auto"/>
      </w:pPr>
    </w:p>
    <w:p w14:paraId="1B7E8F53">
      <w:pPr>
        <w:pStyle w:val="2"/>
        <w:spacing w:line="252" w:lineRule="auto"/>
      </w:pPr>
    </w:p>
    <w:p w14:paraId="78A74B6F">
      <w:pPr>
        <w:pStyle w:val="2"/>
        <w:spacing w:line="252" w:lineRule="auto"/>
      </w:pPr>
    </w:p>
    <w:p w14:paraId="5DFAC812">
      <w:pPr>
        <w:pStyle w:val="2"/>
        <w:spacing w:line="252" w:lineRule="auto"/>
      </w:pPr>
    </w:p>
    <w:p w14:paraId="739AB564">
      <w:pPr>
        <w:pStyle w:val="2"/>
        <w:spacing w:line="252" w:lineRule="auto"/>
      </w:pPr>
    </w:p>
    <w:p w14:paraId="07B93EB2">
      <w:pPr>
        <w:pStyle w:val="2"/>
        <w:spacing w:line="252" w:lineRule="auto"/>
      </w:pPr>
    </w:p>
    <w:p w14:paraId="26D2A1A8">
      <w:pPr>
        <w:pStyle w:val="2"/>
        <w:spacing w:line="252" w:lineRule="auto"/>
      </w:pPr>
    </w:p>
    <w:p w14:paraId="05635C08">
      <w:pPr>
        <w:pStyle w:val="2"/>
        <w:spacing w:line="252" w:lineRule="auto"/>
      </w:pPr>
    </w:p>
    <w:p w14:paraId="0F6444C0">
      <w:pPr>
        <w:pStyle w:val="2"/>
        <w:spacing w:line="252" w:lineRule="auto"/>
      </w:pPr>
    </w:p>
    <w:p w14:paraId="6F6A2579">
      <w:pPr>
        <w:pStyle w:val="2"/>
        <w:spacing w:line="252" w:lineRule="auto"/>
      </w:pPr>
    </w:p>
    <w:p w14:paraId="4C651A57">
      <w:pPr>
        <w:pStyle w:val="2"/>
        <w:spacing w:line="252" w:lineRule="auto"/>
      </w:pPr>
    </w:p>
    <w:p w14:paraId="33BBB3D1">
      <w:pPr>
        <w:pStyle w:val="2"/>
        <w:spacing w:line="252" w:lineRule="auto"/>
      </w:pPr>
    </w:p>
    <w:p w14:paraId="232D8E74">
      <w:pPr>
        <w:spacing w:before="150" w:line="359" w:lineRule="auto"/>
        <w:ind w:left="820" w:right="1329"/>
        <w:rPr>
          <w:rFonts w:ascii="微软雅黑" w:hAnsi="微软雅黑" w:eastAsia="微软雅黑" w:cs="微软雅黑"/>
          <w:sz w:val="32"/>
          <w:szCs w:val="32"/>
        </w:rPr>
      </w:pPr>
      <w:r>
        <w:rPr>
          <w:rFonts w:ascii="微软雅黑" w:hAnsi="微软雅黑" w:eastAsia="微软雅黑" w:cs="微软雅黑"/>
          <w:spacing w:val="-20"/>
          <w:w w:val="98"/>
          <w:sz w:val="35"/>
          <w:szCs w:val="35"/>
        </w:rPr>
        <w:t xml:space="preserve">招标人:  </w:t>
      </w:r>
      <w:r>
        <w:rPr>
          <w:rFonts w:hint="eastAsia" w:ascii="微软雅黑" w:hAnsi="微软雅黑" w:eastAsia="微软雅黑" w:cs="微软雅黑"/>
          <w:spacing w:val="-20"/>
          <w:w w:val="98"/>
          <w:sz w:val="35"/>
          <w:szCs w:val="35"/>
          <w:lang w:eastAsia="zh-CN"/>
        </w:rPr>
        <w:t>阿克苏市实验中学</w:t>
      </w:r>
      <w:r>
        <w:rPr>
          <w:rFonts w:ascii="微软雅黑" w:hAnsi="微软雅黑" w:eastAsia="微软雅黑" w:cs="微软雅黑"/>
          <w:color w:val="0D0D0D"/>
          <w:spacing w:val="14"/>
          <w:sz w:val="32"/>
          <w:szCs w:val="32"/>
        </w:rPr>
        <w:t>投标人:</w:t>
      </w:r>
    </w:p>
    <w:p w14:paraId="35254536">
      <w:pPr>
        <w:pStyle w:val="2"/>
        <w:spacing w:before="13" w:line="349" w:lineRule="exact"/>
        <w:ind w:left="821"/>
        <w:rPr>
          <w:rFonts w:hint="eastAsia" w:eastAsia="微软雅黑"/>
          <w:sz w:val="32"/>
          <w:szCs w:val="32"/>
          <w:lang w:eastAsia="zh-CN"/>
        </w:rPr>
      </w:pPr>
      <w:r>
        <w:rPr>
          <w:rFonts w:ascii="微软雅黑" w:hAnsi="微软雅黑" w:eastAsia="微软雅黑" w:cs="微软雅黑"/>
          <w:color w:val="151515"/>
          <w:spacing w:val="1"/>
          <w:position w:val="-1"/>
          <w:sz w:val="32"/>
          <w:szCs w:val="32"/>
        </w:rPr>
        <w:t>项目编号:</w:t>
      </w:r>
      <w:r>
        <w:rPr>
          <w:rFonts w:ascii="微软雅黑" w:hAnsi="微软雅黑" w:eastAsia="微软雅黑" w:cs="微软雅黑"/>
          <w:color w:val="151515"/>
          <w:spacing w:val="74"/>
          <w:position w:val="-1"/>
          <w:sz w:val="32"/>
          <w:szCs w:val="32"/>
        </w:rPr>
        <w:t xml:space="preserve"> </w:t>
      </w:r>
      <w:r>
        <w:rPr>
          <w:rFonts w:hint="eastAsia" w:eastAsia="微软雅黑"/>
          <w:spacing w:val="1"/>
          <w:position w:val="-1"/>
          <w:sz w:val="32"/>
          <w:szCs w:val="32"/>
          <w:lang w:eastAsia="zh-CN"/>
        </w:rPr>
        <w:t>2026-B-07</w:t>
      </w:r>
    </w:p>
    <w:p w14:paraId="31E1C462">
      <w:pPr>
        <w:pStyle w:val="2"/>
        <w:spacing w:line="326" w:lineRule="auto"/>
      </w:pPr>
    </w:p>
    <w:p w14:paraId="5DBB61E6">
      <w:pPr>
        <w:spacing w:before="147" w:line="348" w:lineRule="exact"/>
        <w:ind w:left="1008"/>
        <w:rPr>
          <w:rFonts w:ascii="微软雅黑" w:hAnsi="微软雅黑" w:eastAsia="微软雅黑" w:cs="微软雅黑"/>
          <w:sz w:val="34"/>
          <w:szCs w:val="34"/>
        </w:rPr>
      </w:pPr>
      <w:r>
        <w:rPr>
          <w:rFonts w:ascii="微软雅黑" w:hAnsi="微软雅黑" w:eastAsia="微软雅黑" w:cs="微软雅黑"/>
          <w:color w:val="0F0F0F"/>
          <w:spacing w:val="-18"/>
          <w:position w:val="-1"/>
          <w:sz w:val="34"/>
          <w:szCs w:val="34"/>
        </w:rPr>
        <w:t>日期:</w:t>
      </w:r>
    </w:p>
    <w:p w14:paraId="6E47FCCC">
      <w:pPr>
        <w:spacing w:line="348" w:lineRule="exact"/>
        <w:rPr>
          <w:rFonts w:ascii="微软雅黑" w:hAnsi="微软雅黑" w:eastAsia="微软雅黑" w:cs="微软雅黑"/>
          <w:sz w:val="34"/>
          <w:szCs w:val="34"/>
        </w:rPr>
        <w:sectPr>
          <w:footerReference r:id="rId61" w:type="default"/>
          <w:pgSz w:w="11906" w:h="16839"/>
          <w:pgMar w:top="400" w:right="1672" w:bottom="1137" w:left="1705" w:header="0" w:footer="986" w:gutter="0"/>
          <w:pgNumType w:fmt="decimal"/>
          <w:cols w:space="720" w:num="1"/>
        </w:sectPr>
      </w:pPr>
    </w:p>
    <w:p w14:paraId="660CF6D3">
      <w:pPr>
        <w:pStyle w:val="2"/>
        <w:spacing w:line="431" w:lineRule="auto"/>
      </w:pPr>
    </w:p>
    <w:p w14:paraId="7D9794BC">
      <w:pPr>
        <w:pStyle w:val="2"/>
        <w:spacing w:before="142" w:line="348" w:lineRule="exact"/>
        <w:ind w:left="3357"/>
        <w:outlineLvl w:val="1"/>
        <w:rPr>
          <w:rFonts w:ascii="微软雅黑" w:hAnsi="微软雅黑" w:eastAsia="微软雅黑" w:cs="微软雅黑"/>
          <w:sz w:val="33"/>
          <w:szCs w:val="33"/>
        </w:rPr>
      </w:pPr>
      <w:r>
        <w:rPr>
          <w:color w:val="616161"/>
          <w:spacing w:val="66"/>
          <w:w w:val="165"/>
          <w:sz w:val="33"/>
          <w:szCs w:val="33"/>
        </w:rPr>
        <w:t>(-)</w:t>
      </w:r>
      <w:r>
        <w:rPr>
          <w:color w:val="616161"/>
          <w:spacing w:val="88"/>
          <w:sz w:val="33"/>
          <w:szCs w:val="33"/>
        </w:rPr>
        <w:t xml:space="preserve"> </w:t>
      </w:r>
      <w:r>
        <w:rPr>
          <w:rFonts w:ascii="微软雅黑" w:hAnsi="微软雅黑" w:eastAsia="微软雅黑" w:cs="微软雅黑"/>
          <w:spacing w:val="-4"/>
          <w:sz w:val="33"/>
          <w:szCs w:val="33"/>
        </w:rPr>
        <w:t>投</w:t>
      </w:r>
      <w:r>
        <w:rPr>
          <w:rFonts w:ascii="微软雅黑" w:hAnsi="微软雅黑" w:eastAsia="微软雅黑" w:cs="微软雅黑"/>
          <w:spacing w:val="22"/>
          <w:sz w:val="33"/>
          <w:szCs w:val="33"/>
        </w:rPr>
        <w:t xml:space="preserve">  </w:t>
      </w:r>
      <w:r>
        <w:rPr>
          <w:rFonts w:ascii="微软雅黑" w:hAnsi="微软雅黑" w:eastAsia="微软雅黑" w:cs="微软雅黑"/>
          <w:spacing w:val="-4"/>
          <w:sz w:val="33"/>
          <w:szCs w:val="33"/>
        </w:rPr>
        <w:t>标</w:t>
      </w:r>
      <w:r>
        <w:rPr>
          <w:rFonts w:ascii="微软雅黑" w:hAnsi="微软雅黑" w:eastAsia="微软雅黑" w:cs="微软雅黑"/>
          <w:spacing w:val="42"/>
          <w:sz w:val="33"/>
          <w:szCs w:val="33"/>
        </w:rPr>
        <w:t xml:space="preserve">  </w:t>
      </w:r>
      <w:r>
        <w:rPr>
          <w:rFonts w:ascii="微软雅黑" w:hAnsi="微软雅黑" w:eastAsia="微软雅黑" w:cs="微软雅黑"/>
          <w:spacing w:val="-4"/>
          <w:sz w:val="33"/>
          <w:szCs w:val="33"/>
        </w:rPr>
        <w:t>函</w:t>
      </w:r>
    </w:p>
    <w:p w14:paraId="1D5D57E1">
      <w:pPr>
        <w:pStyle w:val="2"/>
        <w:spacing w:line="300" w:lineRule="auto"/>
      </w:pPr>
    </w:p>
    <w:p w14:paraId="202B8834">
      <w:pPr>
        <w:pStyle w:val="2"/>
        <w:spacing w:line="301" w:lineRule="auto"/>
      </w:pPr>
    </w:p>
    <w:p w14:paraId="44C4BC55">
      <w:pPr>
        <w:tabs>
          <w:tab w:val="left" w:pos="311"/>
        </w:tabs>
        <w:spacing w:before="91" w:line="223" w:lineRule="auto"/>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40"/>
          <w:w w:val="88"/>
          <w:sz w:val="28"/>
          <w:szCs w:val="28"/>
          <w:u w:val="single" w:color="auto"/>
        </w:rPr>
        <w:t>（招标人</w:t>
      </w:r>
      <w:r>
        <w:rPr>
          <w:rFonts w:ascii="仿宋" w:hAnsi="仿宋" w:eastAsia="仿宋" w:cs="仿宋"/>
          <w:spacing w:val="49"/>
          <w:sz w:val="28"/>
          <w:szCs w:val="28"/>
          <w:u w:val="single" w:color="auto"/>
        </w:rPr>
        <w:t xml:space="preserve"> </w:t>
      </w:r>
      <w:r>
        <w:rPr>
          <w:rFonts w:ascii="仿宋" w:hAnsi="仿宋" w:eastAsia="仿宋" w:cs="仿宋"/>
          <w:spacing w:val="-19"/>
          <w:sz w:val="28"/>
          <w:szCs w:val="28"/>
          <w:u w:val="single" w:color="auto"/>
        </w:rPr>
        <w:t>）</w:t>
      </w:r>
      <w:r>
        <w:rPr>
          <w:rFonts w:ascii="仿宋" w:hAnsi="仿宋" w:eastAsia="仿宋" w:cs="仿宋"/>
          <w:spacing w:val="-19"/>
          <w:sz w:val="28"/>
          <w:szCs w:val="28"/>
        </w:rPr>
        <w:t>：</w:t>
      </w:r>
    </w:p>
    <w:p w14:paraId="2D5C6441">
      <w:pPr>
        <w:spacing w:before="39" w:line="233" w:lineRule="auto"/>
        <w:ind w:left="33" w:right="2" w:firstLine="555"/>
        <w:jc w:val="both"/>
        <w:rPr>
          <w:rFonts w:ascii="仿宋" w:hAnsi="仿宋" w:eastAsia="仿宋" w:cs="仿宋"/>
          <w:sz w:val="28"/>
          <w:szCs w:val="28"/>
        </w:rPr>
      </w:pPr>
      <w:r>
        <w:rPr>
          <w:rFonts w:ascii="仿宋" w:hAnsi="仿宋" w:eastAsia="仿宋" w:cs="仿宋"/>
          <w:spacing w:val="-2"/>
          <w:sz w:val="28"/>
          <w:szCs w:val="28"/>
        </w:rPr>
        <w:t>根据贵单位对</w:t>
      </w:r>
      <w:r>
        <w:rPr>
          <w:rFonts w:ascii="仿宋" w:hAnsi="仿宋" w:eastAsia="仿宋" w:cs="仿宋"/>
          <w:spacing w:val="-2"/>
          <w:sz w:val="28"/>
          <w:szCs w:val="28"/>
          <w:u w:val="single" w:color="auto"/>
        </w:rPr>
        <w:t>（项目名称）</w:t>
      </w:r>
      <w:r>
        <w:rPr>
          <w:rFonts w:ascii="仿宋" w:hAnsi="仿宋" w:eastAsia="仿宋" w:cs="仿宋"/>
          <w:spacing w:val="80"/>
          <w:sz w:val="28"/>
          <w:szCs w:val="28"/>
        </w:rPr>
        <w:t xml:space="preserve"> </w:t>
      </w:r>
      <w:r>
        <w:rPr>
          <w:rFonts w:ascii="仿宋" w:hAnsi="仿宋" w:eastAsia="仿宋" w:cs="仿宋"/>
          <w:spacing w:val="-2"/>
          <w:sz w:val="28"/>
          <w:szCs w:val="28"/>
        </w:rPr>
        <w:t>的竞争性磋商文件（项目编号</w:t>
      </w:r>
      <w:r>
        <w:rPr>
          <w:rFonts w:ascii="仿宋" w:hAnsi="仿宋" w:eastAsia="仿宋" w:cs="仿宋"/>
          <w:spacing w:val="28"/>
          <w:sz w:val="28"/>
          <w:szCs w:val="28"/>
        </w:rPr>
        <w:t>：），</w:t>
      </w:r>
      <w:r>
        <w:rPr>
          <w:rFonts w:ascii="仿宋" w:hAnsi="仿宋" w:eastAsia="仿宋" w:cs="仿宋"/>
          <w:spacing w:val="-2"/>
          <w:sz w:val="28"/>
          <w:szCs w:val="28"/>
        </w:rPr>
        <w:t>我公司经研究，决定参与本次竞争性磋商，并在评标结束后提交本项目响应文件正本壹份和副本叁份，电子标贰份。</w:t>
      </w:r>
    </w:p>
    <w:p w14:paraId="04674201">
      <w:pPr>
        <w:spacing w:before="9" w:line="223" w:lineRule="auto"/>
        <w:ind w:left="588"/>
        <w:rPr>
          <w:rFonts w:ascii="仿宋" w:hAnsi="仿宋" w:eastAsia="仿宋" w:cs="仿宋"/>
          <w:sz w:val="28"/>
          <w:szCs w:val="28"/>
        </w:rPr>
      </w:pPr>
      <w:r>
        <w:rPr>
          <w:rFonts w:ascii="仿宋" w:hAnsi="仿宋" w:eastAsia="仿宋" w:cs="仿宋"/>
          <w:spacing w:val="-3"/>
          <w:sz w:val="28"/>
          <w:szCs w:val="28"/>
        </w:rPr>
        <w:t>据此函，我公司承诺如下：</w:t>
      </w:r>
    </w:p>
    <w:p w14:paraId="42CF1F03">
      <w:pPr>
        <w:spacing w:before="25" w:line="222" w:lineRule="auto"/>
        <w:ind w:left="623"/>
        <w:outlineLvl w:val="2"/>
        <w:rPr>
          <w:rFonts w:ascii="仿宋" w:hAnsi="仿宋" w:eastAsia="仿宋" w:cs="仿宋"/>
          <w:sz w:val="28"/>
          <w:szCs w:val="28"/>
        </w:rPr>
      </w:pPr>
      <w:r>
        <w:rPr>
          <w:rFonts w:ascii="仿宋" w:hAnsi="仿宋" w:eastAsia="仿宋" w:cs="仿宋"/>
          <w:spacing w:val="-3"/>
          <w:sz w:val="28"/>
          <w:szCs w:val="28"/>
        </w:rPr>
        <w:t>1. 我公司将按磋商文件的规定履行合同责任和</w:t>
      </w:r>
      <w:r>
        <w:rPr>
          <w:rFonts w:ascii="仿宋" w:hAnsi="仿宋" w:eastAsia="仿宋" w:cs="仿宋"/>
          <w:spacing w:val="-4"/>
          <w:sz w:val="28"/>
          <w:szCs w:val="28"/>
        </w:rPr>
        <w:t>义务。</w:t>
      </w:r>
    </w:p>
    <w:p w14:paraId="0B0FE896">
      <w:pPr>
        <w:spacing w:before="41" w:line="229" w:lineRule="auto"/>
        <w:ind w:left="31" w:firstLine="555"/>
        <w:rPr>
          <w:rFonts w:ascii="仿宋" w:hAnsi="仿宋" w:eastAsia="仿宋" w:cs="仿宋"/>
          <w:sz w:val="28"/>
          <w:szCs w:val="28"/>
        </w:rPr>
      </w:pPr>
      <w:r>
        <w:rPr>
          <w:rFonts w:ascii="仿宋" w:hAnsi="仿宋" w:eastAsia="仿宋" w:cs="仿宋"/>
          <w:spacing w:val="2"/>
          <w:sz w:val="28"/>
          <w:szCs w:val="28"/>
        </w:rPr>
        <w:t>2.</w:t>
      </w:r>
      <w:r>
        <w:rPr>
          <w:rFonts w:ascii="仿宋" w:hAnsi="仿宋" w:eastAsia="仿宋" w:cs="仿宋"/>
          <w:spacing w:val="46"/>
          <w:sz w:val="28"/>
          <w:szCs w:val="28"/>
        </w:rPr>
        <w:t xml:space="preserve"> </w:t>
      </w:r>
      <w:r>
        <w:rPr>
          <w:rFonts w:ascii="仿宋" w:hAnsi="仿宋" w:eastAsia="仿宋" w:cs="仿宋"/>
          <w:spacing w:val="2"/>
          <w:sz w:val="28"/>
          <w:szCs w:val="28"/>
        </w:rPr>
        <w:t>我公司已详细审查全部磋商文件，包括修改文件（如有的话）以</w:t>
      </w:r>
      <w:r>
        <w:rPr>
          <w:rFonts w:ascii="仿宋" w:hAnsi="仿宋" w:eastAsia="仿宋" w:cs="仿宋"/>
          <w:spacing w:val="-1"/>
          <w:sz w:val="28"/>
          <w:szCs w:val="28"/>
        </w:rPr>
        <w:t>及全部参考资料和有关附件。我公司完全理解并同意放弃对这方面有不明</w:t>
      </w:r>
      <w:r>
        <w:rPr>
          <w:rFonts w:ascii="仿宋" w:hAnsi="仿宋" w:eastAsia="仿宋" w:cs="仿宋"/>
          <w:spacing w:val="-7"/>
          <w:sz w:val="28"/>
          <w:szCs w:val="28"/>
        </w:rPr>
        <w:t>及误解的权利。</w:t>
      </w:r>
    </w:p>
    <w:p w14:paraId="4212A0F8">
      <w:pPr>
        <w:spacing w:before="44" w:line="224" w:lineRule="auto"/>
        <w:ind w:left="27" w:right="7" w:firstLine="564"/>
        <w:rPr>
          <w:rFonts w:ascii="仿宋" w:hAnsi="仿宋" w:eastAsia="仿宋" w:cs="仿宋"/>
          <w:sz w:val="28"/>
          <w:szCs w:val="28"/>
        </w:rPr>
      </w:pPr>
      <w:r>
        <w:rPr>
          <w:rFonts w:ascii="仿宋" w:hAnsi="仿宋" w:eastAsia="仿宋" w:cs="仿宋"/>
          <w:spacing w:val="2"/>
          <w:sz w:val="28"/>
          <w:szCs w:val="28"/>
        </w:rPr>
        <w:t>3.</w:t>
      </w:r>
      <w:r>
        <w:rPr>
          <w:rFonts w:ascii="仿宋" w:hAnsi="仿宋" w:eastAsia="仿宋" w:cs="仿宋"/>
          <w:spacing w:val="44"/>
          <w:sz w:val="28"/>
          <w:szCs w:val="28"/>
        </w:rPr>
        <w:t xml:space="preserve"> </w:t>
      </w:r>
      <w:r>
        <w:rPr>
          <w:rFonts w:ascii="仿宋" w:hAnsi="仿宋" w:eastAsia="仿宋" w:cs="仿宋"/>
          <w:spacing w:val="2"/>
          <w:sz w:val="28"/>
          <w:szCs w:val="28"/>
        </w:rPr>
        <w:t>我公司同意提供按照贵单位可能要求的与其竞争性磋商有关的一</w:t>
      </w:r>
      <w:r>
        <w:rPr>
          <w:rFonts w:ascii="仿宋" w:hAnsi="仿宋" w:eastAsia="仿宋" w:cs="仿宋"/>
          <w:spacing w:val="-6"/>
          <w:sz w:val="28"/>
          <w:szCs w:val="28"/>
        </w:rPr>
        <w:t>切数据或资料。</w:t>
      </w:r>
    </w:p>
    <w:p w14:paraId="69ADA811">
      <w:pPr>
        <w:spacing w:before="30" w:line="223" w:lineRule="auto"/>
        <w:ind w:left="577"/>
        <w:outlineLvl w:val="2"/>
        <w:rPr>
          <w:rFonts w:ascii="仿宋" w:hAnsi="仿宋" w:eastAsia="仿宋" w:cs="仿宋"/>
          <w:sz w:val="28"/>
          <w:szCs w:val="28"/>
        </w:rPr>
      </w:pPr>
      <w:r>
        <w:rPr>
          <w:rFonts w:ascii="仿宋" w:hAnsi="仿宋" w:eastAsia="仿宋" w:cs="仿宋"/>
          <w:spacing w:val="-2"/>
          <w:sz w:val="28"/>
          <w:szCs w:val="28"/>
        </w:rPr>
        <w:t>4. 我公司愿意遵守磋商文件中对供应商的所有规定。</w:t>
      </w:r>
    </w:p>
    <w:p w14:paraId="20246A8A">
      <w:pPr>
        <w:spacing w:before="38" w:line="226" w:lineRule="auto"/>
        <w:ind w:left="30" w:right="7" w:firstLine="560"/>
        <w:rPr>
          <w:rFonts w:ascii="仿宋" w:hAnsi="仿宋" w:eastAsia="仿宋" w:cs="仿宋"/>
          <w:sz w:val="28"/>
          <w:szCs w:val="28"/>
        </w:rPr>
      </w:pPr>
      <w:r>
        <w:rPr>
          <w:rFonts w:ascii="仿宋" w:hAnsi="仿宋" w:eastAsia="仿宋" w:cs="仿宋"/>
          <w:spacing w:val="3"/>
          <w:sz w:val="28"/>
          <w:szCs w:val="28"/>
        </w:rPr>
        <w:t>5. 一旦我公司成交，我公司愿意履行自己在响应文件中的全部承诺</w:t>
      </w:r>
      <w:r>
        <w:rPr>
          <w:rFonts w:ascii="仿宋" w:hAnsi="仿宋" w:eastAsia="仿宋" w:cs="仿宋"/>
          <w:spacing w:val="-9"/>
          <w:sz w:val="28"/>
          <w:szCs w:val="28"/>
        </w:rPr>
        <w:t>和责任。</w:t>
      </w:r>
    </w:p>
    <w:p w14:paraId="5D9F6920">
      <w:pPr>
        <w:spacing w:before="41" w:line="231" w:lineRule="auto"/>
        <w:ind w:left="27" w:firstLine="558"/>
        <w:rPr>
          <w:rFonts w:ascii="仿宋" w:hAnsi="仿宋" w:eastAsia="仿宋" w:cs="仿宋"/>
          <w:sz w:val="28"/>
          <w:szCs w:val="28"/>
        </w:rPr>
      </w:pPr>
      <w:r>
        <w:rPr>
          <w:rFonts w:ascii="仿宋" w:hAnsi="仿宋" w:eastAsia="仿宋" w:cs="仿宋"/>
          <w:spacing w:val="2"/>
          <w:sz w:val="28"/>
          <w:szCs w:val="28"/>
        </w:rPr>
        <w:t>6.</w:t>
      </w:r>
      <w:r>
        <w:rPr>
          <w:rFonts w:ascii="仿宋" w:hAnsi="仿宋" w:eastAsia="仿宋" w:cs="仿宋"/>
          <w:spacing w:val="47"/>
          <w:sz w:val="28"/>
          <w:szCs w:val="28"/>
        </w:rPr>
        <w:t xml:space="preserve"> </w:t>
      </w:r>
      <w:r>
        <w:rPr>
          <w:rFonts w:ascii="仿宋" w:hAnsi="仿宋" w:eastAsia="仿宋" w:cs="仿宋"/>
          <w:spacing w:val="2"/>
          <w:sz w:val="28"/>
          <w:szCs w:val="28"/>
        </w:rPr>
        <w:t>我公司知道如用虚假材料或恶意方式向贵单位提出质疑，将承担</w:t>
      </w:r>
      <w:r>
        <w:rPr>
          <w:rFonts w:ascii="仿宋" w:hAnsi="仿宋" w:eastAsia="仿宋" w:cs="仿宋"/>
          <w:spacing w:val="-1"/>
          <w:sz w:val="28"/>
          <w:szCs w:val="28"/>
        </w:rPr>
        <w:t>相应的法律责任。同时承诺：我公司如果有上述行为，将无条件承担贵单位相关的调查论证费用。我公司同意提供按贵单位可能要求的与其竞争性</w:t>
      </w:r>
      <w:r>
        <w:rPr>
          <w:rFonts w:ascii="仿宋" w:hAnsi="仿宋" w:eastAsia="仿宋" w:cs="仿宋"/>
          <w:spacing w:val="-4"/>
          <w:sz w:val="28"/>
          <w:szCs w:val="28"/>
        </w:rPr>
        <w:t>磋商有关的一切数据或资料。</w:t>
      </w:r>
    </w:p>
    <w:p w14:paraId="48E69F9E">
      <w:pPr>
        <w:spacing w:before="28" w:line="223" w:lineRule="auto"/>
        <w:ind w:left="595"/>
        <w:outlineLvl w:val="2"/>
        <w:rPr>
          <w:rFonts w:ascii="仿宋" w:hAnsi="仿宋" w:eastAsia="仿宋" w:cs="仿宋"/>
          <w:sz w:val="28"/>
          <w:szCs w:val="28"/>
        </w:rPr>
      </w:pPr>
      <w:r>
        <w:rPr>
          <w:rFonts w:ascii="仿宋" w:hAnsi="仿宋" w:eastAsia="仿宋" w:cs="仿宋"/>
          <w:spacing w:val="-3"/>
          <w:sz w:val="28"/>
          <w:szCs w:val="28"/>
        </w:rPr>
        <w:t>7. 不一定要接受最低报价的谈判或收到的任何谈判。</w:t>
      </w:r>
    </w:p>
    <w:p w14:paraId="14186AC0">
      <w:pPr>
        <w:spacing w:before="40" w:line="231" w:lineRule="auto"/>
        <w:ind w:left="33" w:right="12" w:firstLine="549"/>
        <w:rPr>
          <w:rFonts w:ascii="仿宋" w:hAnsi="仿宋" w:eastAsia="仿宋" w:cs="仿宋"/>
          <w:sz w:val="28"/>
          <w:szCs w:val="28"/>
        </w:rPr>
      </w:pPr>
      <w:r>
        <w:rPr>
          <w:rFonts w:ascii="仿宋" w:hAnsi="仿宋" w:eastAsia="仿宋" w:cs="仿宋"/>
          <w:spacing w:val="2"/>
          <w:sz w:val="28"/>
          <w:szCs w:val="28"/>
        </w:rPr>
        <w:t>8.</w:t>
      </w:r>
      <w:r>
        <w:rPr>
          <w:rFonts w:ascii="仿宋" w:hAnsi="仿宋" w:eastAsia="仿宋" w:cs="仿宋"/>
          <w:spacing w:val="48"/>
          <w:sz w:val="28"/>
          <w:szCs w:val="28"/>
        </w:rPr>
        <w:t xml:space="preserve"> </w:t>
      </w:r>
      <w:r>
        <w:rPr>
          <w:rFonts w:ascii="仿宋" w:hAnsi="仿宋" w:eastAsia="仿宋" w:cs="仿宋"/>
          <w:spacing w:val="2"/>
          <w:sz w:val="28"/>
          <w:szCs w:val="28"/>
        </w:rPr>
        <w:t>我方完全理解贵方不承诺每个成交供应商可承接到的项目数量和</w:t>
      </w:r>
      <w:r>
        <w:rPr>
          <w:rFonts w:ascii="仿宋" w:hAnsi="仿宋" w:eastAsia="仿宋" w:cs="仿宋"/>
          <w:spacing w:val="-8"/>
          <w:sz w:val="28"/>
          <w:szCs w:val="28"/>
        </w:rPr>
        <w:t>金额。</w:t>
      </w:r>
    </w:p>
    <w:p w14:paraId="417D603C">
      <w:pPr>
        <w:spacing w:before="10" w:line="221" w:lineRule="auto"/>
        <w:ind w:left="582"/>
        <w:outlineLvl w:val="2"/>
        <w:rPr>
          <w:rFonts w:ascii="仿宋" w:hAnsi="仿宋" w:eastAsia="仿宋" w:cs="仿宋"/>
          <w:sz w:val="28"/>
          <w:szCs w:val="28"/>
        </w:rPr>
      </w:pPr>
      <w:r>
        <w:rPr>
          <w:rFonts w:ascii="仿宋" w:hAnsi="仿宋" w:eastAsia="仿宋" w:cs="仿宋"/>
          <w:spacing w:val="-2"/>
          <w:sz w:val="28"/>
          <w:szCs w:val="28"/>
        </w:rPr>
        <w:t>9. 本次竞争性磋商有关的一切正式往来通讯请寄：</w:t>
      </w:r>
    </w:p>
    <w:p w14:paraId="4248B6E8">
      <w:pPr>
        <w:pStyle w:val="2"/>
        <w:spacing w:line="247" w:lineRule="auto"/>
      </w:pPr>
    </w:p>
    <w:p w14:paraId="1C9CD3CC">
      <w:pPr>
        <w:pStyle w:val="2"/>
        <w:spacing w:line="248" w:lineRule="auto"/>
      </w:pPr>
    </w:p>
    <w:p w14:paraId="70CA9D22">
      <w:pPr>
        <w:pStyle w:val="2"/>
        <w:spacing w:line="248" w:lineRule="auto"/>
      </w:pPr>
    </w:p>
    <w:p w14:paraId="35ACE699">
      <w:pPr>
        <w:spacing w:before="92" w:line="222" w:lineRule="auto"/>
        <w:ind w:left="31"/>
        <w:rPr>
          <w:rFonts w:ascii="仿宋" w:hAnsi="仿宋" w:eastAsia="仿宋" w:cs="仿宋"/>
          <w:sz w:val="28"/>
          <w:szCs w:val="28"/>
        </w:rPr>
      </w:pPr>
      <w:r>
        <w:rPr>
          <w:rFonts w:ascii="仿宋" w:hAnsi="仿宋" w:eastAsia="仿宋" w:cs="仿宋"/>
          <w:spacing w:val="-14"/>
          <w:sz w:val="28"/>
          <w:szCs w:val="28"/>
        </w:rPr>
        <w:t>地址：</w:t>
      </w:r>
      <w:r>
        <w:rPr>
          <w:rFonts w:ascii="仿宋" w:hAnsi="仿宋" w:eastAsia="仿宋" w:cs="仿宋"/>
          <w:spacing w:val="2"/>
          <w:sz w:val="28"/>
          <w:szCs w:val="28"/>
        </w:rPr>
        <w:t xml:space="preserve">                           </w:t>
      </w:r>
      <w:r>
        <w:rPr>
          <w:rFonts w:ascii="仿宋" w:hAnsi="仿宋" w:eastAsia="仿宋" w:cs="仿宋"/>
          <w:spacing w:val="-14"/>
          <w:sz w:val="28"/>
          <w:szCs w:val="28"/>
        </w:rPr>
        <w:t>邮编：</w:t>
      </w:r>
    </w:p>
    <w:p w14:paraId="0914EA67">
      <w:pPr>
        <w:spacing w:before="24" w:line="224" w:lineRule="auto"/>
        <w:ind w:left="95"/>
        <w:rPr>
          <w:rFonts w:ascii="仿宋" w:hAnsi="仿宋" w:eastAsia="仿宋" w:cs="仿宋"/>
          <w:sz w:val="28"/>
          <w:szCs w:val="28"/>
        </w:rPr>
      </w:pPr>
      <w:r>
        <w:rPr>
          <w:rFonts w:ascii="仿宋" w:hAnsi="仿宋" w:eastAsia="仿宋" w:cs="仿宋"/>
          <w:spacing w:val="-17"/>
          <w:sz w:val="28"/>
          <w:szCs w:val="28"/>
        </w:rPr>
        <w:t>电话：</w:t>
      </w:r>
      <w:r>
        <w:rPr>
          <w:rFonts w:ascii="仿宋" w:hAnsi="仿宋" w:eastAsia="仿宋" w:cs="仿宋"/>
          <w:sz w:val="28"/>
          <w:szCs w:val="28"/>
        </w:rPr>
        <w:t xml:space="preserve">                           </w:t>
      </w:r>
      <w:r>
        <w:rPr>
          <w:rFonts w:ascii="仿宋" w:hAnsi="仿宋" w:eastAsia="仿宋" w:cs="仿宋"/>
          <w:spacing w:val="-17"/>
          <w:sz w:val="28"/>
          <w:szCs w:val="28"/>
        </w:rPr>
        <w:t>传真：</w:t>
      </w:r>
    </w:p>
    <w:p w14:paraId="2EDDB657">
      <w:pPr>
        <w:spacing w:before="23" w:line="222" w:lineRule="auto"/>
        <w:ind w:left="31"/>
        <w:rPr>
          <w:rFonts w:ascii="仿宋" w:hAnsi="仿宋" w:eastAsia="仿宋" w:cs="仿宋"/>
          <w:sz w:val="28"/>
          <w:szCs w:val="28"/>
        </w:rPr>
      </w:pPr>
      <w:r>
        <w:rPr>
          <w:rFonts w:ascii="仿宋" w:hAnsi="仿宋" w:eastAsia="仿宋" w:cs="仿宋"/>
          <w:spacing w:val="-13"/>
          <w:sz w:val="28"/>
          <w:szCs w:val="28"/>
        </w:rPr>
        <w:t>供应商名称（加盖公章</w:t>
      </w:r>
      <w:r>
        <w:rPr>
          <w:rFonts w:ascii="仿宋" w:hAnsi="仿宋" w:eastAsia="仿宋" w:cs="仿宋"/>
          <w:spacing w:val="-5"/>
          <w:sz w:val="28"/>
          <w:szCs w:val="28"/>
        </w:rPr>
        <w:t>）</w:t>
      </w:r>
      <w:r>
        <w:rPr>
          <w:rFonts w:ascii="仿宋" w:hAnsi="仿宋" w:eastAsia="仿宋" w:cs="仿宋"/>
          <w:spacing w:val="-34"/>
          <w:sz w:val="28"/>
          <w:szCs w:val="28"/>
        </w:rPr>
        <w:t xml:space="preserve"> </w:t>
      </w:r>
      <w:r>
        <w:rPr>
          <w:rFonts w:ascii="仿宋" w:hAnsi="仿宋" w:eastAsia="仿宋" w:cs="仿宋"/>
          <w:spacing w:val="-5"/>
          <w:sz w:val="28"/>
          <w:szCs w:val="28"/>
        </w:rPr>
        <w:t>：</w:t>
      </w:r>
    </w:p>
    <w:p w14:paraId="39849BA5">
      <w:pPr>
        <w:spacing w:before="53" w:line="223" w:lineRule="auto"/>
        <w:ind w:left="39"/>
        <w:rPr>
          <w:rFonts w:ascii="仿宋" w:hAnsi="仿宋" w:eastAsia="仿宋" w:cs="仿宋"/>
          <w:sz w:val="28"/>
          <w:szCs w:val="28"/>
        </w:rPr>
      </w:pPr>
      <w:r>
        <w:rPr>
          <w:rFonts w:ascii="仿宋" w:hAnsi="仿宋" w:eastAsia="仿宋" w:cs="仿宋"/>
          <w:spacing w:val="-12"/>
          <w:sz w:val="28"/>
          <w:szCs w:val="28"/>
        </w:rPr>
        <w:t>法定代表人或授权代表（签字</w:t>
      </w:r>
      <w:r>
        <w:rPr>
          <w:rFonts w:ascii="仿宋" w:hAnsi="仿宋" w:eastAsia="仿宋" w:cs="仿宋"/>
          <w:spacing w:val="-1"/>
          <w:sz w:val="28"/>
          <w:szCs w:val="28"/>
        </w:rPr>
        <w:t>）</w:t>
      </w:r>
      <w:r>
        <w:rPr>
          <w:rFonts w:ascii="仿宋" w:hAnsi="仿宋" w:eastAsia="仿宋" w:cs="仿宋"/>
          <w:spacing w:val="-2"/>
          <w:sz w:val="28"/>
          <w:szCs w:val="28"/>
        </w:rPr>
        <w:t xml:space="preserve"> </w:t>
      </w:r>
      <w:r>
        <w:rPr>
          <w:rFonts w:ascii="仿宋" w:hAnsi="仿宋" w:eastAsia="仿宋" w:cs="仿宋"/>
          <w:spacing w:val="-1"/>
          <w:sz w:val="28"/>
          <w:szCs w:val="28"/>
        </w:rPr>
        <w:t>：</w:t>
      </w:r>
    </w:p>
    <w:p w14:paraId="11913814">
      <w:pPr>
        <w:spacing w:line="223" w:lineRule="auto"/>
        <w:ind w:left="138"/>
        <w:rPr>
          <w:rFonts w:ascii="仿宋" w:hAnsi="仿宋" w:eastAsia="仿宋" w:cs="仿宋"/>
          <w:sz w:val="28"/>
          <w:szCs w:val="28"/>
        </w:rPr>
      </w:pPr>
      <w:r>
        <w:rPr>
          <w:rFonts w:ascii="仿宋" w:hAnsi="仿宋" w:eastAsia="仿宋" w:cs="仿宋"/>
          <w:spacing w:val="-23"/>
          <w:sz w:val="28"/>
          <w:szCs w:val="28"/>
        </w:rPr>
        <w:t>日</w:t>
      </w:r>
      <w:r>
        <w:rPr>
          <w:rFonts w:ascii="仿宋" w:hAnsi="仿宋" w:eastAsia="仿宋" w:cs="仿宋"/>
          <w:spacing w:val="47"/>
          <w:sz w:val="28"/>
          <w:szCs w:val="28"/>
        </w:rPr>
        <w:t xml:space="preserve">   </w:t>
      </w:r>
      <w:r>
        <w:rPr>
          <w:rFonts w:ascii="仿宋" w:hAnsi="仿宋" w:eastAsia="仿宋" w:cs="仿宋"/>
          <w:spacing w:val="-23"/>
          <w:sz w:val="28"/>
          <w:szCs w:val="28"/>
        </w:rPr>
        <w:t>期：    年</w:t>
      </w:r>
      <w:r>
        <w:rPr>
          <w:rFonts w:ascii="仿宋" w:hAnsi="仿宋" w:eastAsia="仿宋" w:cs="仿宋"/>
          <w:spacing w:val="8"/>
          <w:sz w:val="28"/>
          <w:szCs w:val="28"/>
        </w:rPr>
        <w:t xml:space="preserve">  </w:t>
      </w:r>
      <w:r>
        <w:rPr>
          <w:rFonts w:ascii="仿宋" w:hAnsi="仿宋" w:eastAsia="仿宋" w:cs="仿宋"/>
          <w:spacing w:val="-23"/>
          <w:sz w:val="28"/>
          <w:szCs w:val="28"/>
        </w:rPr>
        <w:t>月</w:t>
      </w:r>
      <w:r>
        <w:rPr>
          <w:rFonts w:ascii="仿宋" w:hAnsi="仿宋" w:eastAsia="仿宋" w:cs="仿宋"/>
          <w:spacing w:val="51"/>
          <w:sz w:val="28"/>
          <w:szCs w:val="28"/>
        </w:rPr>
        <w:t xml:space="preserve">  </w:t>
      </w:r>
      <w:r>
        <w:rPr>
          <w:rFonts w:ascii="仿宋" w:hAnsi="仿宋" w:eastAsia="仿宋" w:cs="仿宋"/>
          <w:spacing w:val="-23"/>
          <w:sz w:val="28"/>
          <w:szCs w:val="28"/>
        </w:rPr>
        <w:t>日</w:t>
      </w:r>
    </w:p>
    <w:p w14:paraId="005FDB96">
      <w:pPr>
        <w:spacing w:line="223" w:lineRule="auto"/>
        <w:rPr>
          <w:rFonts w:ascii="仿宋" w:hAnsi="仿宋" w:eastAsia="仿宋" w:cs="仿宋"/>
          <w:sz w:val="28"/>
          <w:szCs w:val="28"/>
        </w:rPr>
        <w:sectPr>
          <w:footerReference r:id="rId62" w:type="default"/>
          <w:pgSz w:w="11906" w:h="16839"/>
          <w:pgMar w:top="400" w:right="1470" w:bottom="1137" w:left="1471" w:header="0" w:footer="986" w:gutter="0"/>
          <w:pgNumType w:fmt="decimal"/>
          <w:cols w:space="720" w:num="1"/>
        </w:sectPr>
      </w:pPr>
    </w:p>
    <w:p w14:paraId="3A9BD880">
      <w:pPr>
        <w:pStyle w:val="2"/>
        <w:spacing w:line="267" w:lineRule="auto"/>
      </w:pPr>
    </w:p>
    <w:p w14:paraId="07E06458">
      <w:pPr>
        <w:pStyle w:val="2"/>
        <w:spacing w:line="267" w:lineRule="auto"/>
      </w:pPr>
    </w:p>
    <w:p w14:paraId="3CF2CC0F">
      <w:pPr>
        <w:pStyle w:val="2"/>
        <w:spacing w:line="267" w:lineRule="auto"/>
      </w:pPr>
    </w:p>
    <w:p w14:paraId="652E86F4">
      <w:pPr>
        <w:pStyle w:val="2"/>
        <w:spacing w:line="267" w:lineRule="auto"/>
      </w:pPr>
    </w:p>
    <w:p w14:paraId="5B402E9E">
      <w:pPr>
        <w:pStyle w:val="2"/>
        <w:spacing w:before="146" w:line="349" w:lineRule="exact"/>
        <w:ind w:left="2263"/>
        <w:outlineLvl w:val="1"/>
        <w:rPr>
          <w:rFonts w:ascii="微软雅黑" w:hAnsi="微软雅黑" w:eastAsia="微软雅黑" w:cs="微软雅黑"/>
          <w:sz w:val="34"/>
          <w:szCs w:val="34"/>
        </w:rPr>
      </w:pPr>
      <w:r>
        <w:rPr>
          <w:rFonts w:ascii="微软雅黑" w:hAnsi="微软雅黑" w:eastAsia="微软雅黑" w:cs="微软雅黑"/>
          <w:color w:val="0E0E0E"/>
          <w:spacing w:val="9"/>
          <w:position w:val="-1"/>
          <w:sz w:val="34"/>
          <w:szCs w:val="34"/>
        </w:rPr>
        <w:t>(二</w:t>
      </w:r>
      <w:r>
        <w:rPr>
          <w:rFonts w:ascii="微软雅黑" w:hAnsi="微软雅黑" w:eastAsia="微软雅黑" w:cs="微软雅黑"/>
          <w:color w:val="0E0E0E"/>
          <w:spacing w:val="46"/>
          <w:position w:val="-1"/>
          <w:sz w:val="34"/>
          <w:szCs w:val="34"/>
        </w:rPr>
        <w:t xml:space="preserve"> </w:t>
      </w:r>
      <w:r>
        <w:rPr>
          <w:color w:val="595959"/>
          <w:spacing w:val="9"/>
          <w:position w:val="-1"/>
          <w:sz w:val="34"/>
          <w:szCs w:val="34"/>
        </w:rPr>
        <w:t>)</w:t>
      </w:r>
      <w:r>
        <w:rPr>
          <w:color w:val="595959"/>
          <w:spacing w:val="26"/>
          <w:position w:val="-1"/>
          <w:sz w:val="34"/>
          <w:szCs w:val="34"/>
        </w:rPr>
        <w:t xml:space="preserve">  </w:t>
      </w:r>
      <w:r>
        <w:rPr>
          <w:rFonts w:ascii="微软雅黑" w:hAnsi="微软雅黑" w:eastAsia="微软雅黑" w:cs="微软雅黑"/>
          <w:color w:val="0A0A0A"/>
          <w:spacing w:val="9"/>
          <w:position w:val="-1"/>
          <w:sz w:val="34"/>
          <w:szCs w:val="34"/>
        </w:rPr>
        <w:t>、</w:t>
      </w:r>
      <w:r>
        <w:rPr>
          <w:rFonts w:ascii="微软雅黑" w:hAnsi="微软雅黑" w:eastAsia="微软雅黑" w:cs="微软雅黑"/>
          <w:color w:val="0E0E0E"/>
          <w:spacing w:val="9"/>
          <w:position w:val="-1"/>
          <w:sz w:val="34"/>
          <w:szCs w:val="34"/>
        </w:rPr>
        <w:t>法定代表人身份证明</w:t>
      </w:r>
    </w:p>
    <w:p w14:paraId="3BA8F8CE">
      <w:pPr>
        <w:spacing w:before="258" w:line="229" w:lineRule="auto"/>
        <w:ind w:left="475"/>
        <w:rPr>
          <w:rFonts w:ascii="仿宋" w:hAnsi="仿宋" w:eastAsia="仿宋" w:cs="仿宋"/>
          <w:sz w:val="22"/>
          <w:szCs w:val="22"/>
        </w:rPr>
      </w:pPr>
      <w:r>
        <w:rPr>
          <w:rFonts w:ascii="仿宋" w:hAnsi="仿宋" w:eastAsia="仿宋" w:cs="仿宋"/>
          <w:spacing w:val="4"/>
          <w:sz w:val="22"/>
          <w:szCs w:val="22"/>
        </w:rPr>
        <w:t>投标人名称：</w:t>
      </w:r>
    </w:p>
    <w:p w14:paraId="01BA74A1">
      <w:pPr>
        <w:spacing w:before="208" w:line="229" w:lineRule="auto"/>
        <w:ind w:left="480"/>
        <w:rPr>
          <w:rFonts w:ascii="仿宋" w:hAnsi="仿宋" w:eastAsia="仿宋" w:cs="仿宋"/>
          <w:sz w:val="22"/>
          <w:szCs w:val="22"/>
        </w:rPr>
      </w:pPr>
      <w:r>
        <w:rPr>
          <w:rFonts w:ascii="仿宋" w:hAnsi="仿宋" w:eastAsia="仿宋" w:cs="仿宋"/>
          <w:spacing w:val="1"/>
          <w:sz w:val="22"/>
          <w:szCs w:val="22"/>
        </w:rPr>
        <w:t>单位性质：</w:t>
      </w:r>
    </w:p>
    <w:p w14:paraId="7FDF013A">
      <w:pPr>
        <w:spacing w:before="202"/>
        <w:ind w:left="474"/>
        <w:rPr>
          <w:rFonts w:ascii="仿宋" w:hAnsi="仿宋" w:eastAsia="仿宋" w:cs="仿宋"/>
          <w:sz w:val="22"/>
          <w:szCs w:val="22"/>
        </w:rPr>
      </w:pPr>
      <w:r>
        <w:rPr>
          <w:rFonts w:ascii="仿宋" w:hAnsi="仿宋" w:eastAsia="仿宋" w:cs="仿宋"/>
          <w:spacing w:val="-6"/>
          <w:sz w:val="22"/>
          <w:szCs w:val="22"/>
        </w:rPr>
        <w:t>地</w:t>
      </w:r>
      <w:r>
        <w:rPr>
          <w:rFonts w:ascii="仿宋" w:hAnsi="仿宋" w:eastAsia="仿宋" w:cs="仿宋"/>
          <w:spacing w:val="14"/>
          <w:sz w:val="22"/>
          <w:szCs w:val="22"/>
        </w:rPr>
        <w:t xml:space="preserve">     </w:t>
      </w:r>
      <w:r>
        <w:rPr>
          <w:rFonts w:ascii="仿宋" w:hAnsi="仿宋" w:eastAsia="仿宋" w:cs="仿宋"/>
          <w:spacing w:val="-6"/>
          <w:sz w:val="22"/>
          <w:szCs w:val="22"/>
        </w:rPr>
        <w:t>址：</w:t>
      </w:r>
    </w:p>
    <w:p w14:paraId="365BE6A1">
      <w:pPr>
        <w:spacing w:before="181" w:line="231" w:lineRule="auto"/>
        <w:ind w:left="479"/>
        <w:rPr>
          <w:rFonts w:ascii="仿宋" w:hAnsi="仿宋" w:eastAsia="仿宋" w:cs="仿宋"/>
          <w:sz w:val="22"/>
          <w:szCs w:val="22"/>
        </w:rPr>
      </w:pPr>
      <w:r>
        <w:rPr>
          <w:rFonts w:ascii="仿宋" w:hAnsi="仿宋" w:eastAsia="仿宋" w:cs="仿宋"/>
          <w:spacing w:val="-10"/>
          <w:sz w:val="22"/>
          <w:szCs w:val="22"/>
        </w:rPr>
        <w:t>成立时间：</w:t>
      </w:r>
      <w:r>
        <w:rPr>
          <w:rFonts w:ascii="仿宋" w:hAnsi="仿宋" w:eastAsia="仿宋" w:cs="仿宋"/>
          <w:spacing w:val="57"/>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52"/>
          <w:sz w:val="22"/>
          <w:szCs w:val="22"/>
        </w:rPr>
        <w:t xml:space="preserve"> </w:t>
      </w:r>
      <w:r>
        <w:rPr>
          <w:rFonts w:ascii="仿宋" w:hAnsi="仿宋" w:eastAsia="仿宋" w:cs="仿宋"/>
          <w:spacing w:val="-10"/>
          <w:sz w:val="22"/>
          <w:szCs w:val="22"/>
        </w:rPr>
        <w:t>年</w:t>
      </w:r>
      <w:r>
        <w:rPr>
          <w:rFonts w:ascii="仿宋" w:hAnsi="仿宋" w:eastAsia="仿宋" w:cs="仿宋"/>
          <w:spacing w:val="6"/>
          <w:sz w:val="22"/>
          <w:szCs w:val="22"/>
          <w:u w:val="single" w:color="auto"/>
        </w:rPr>
        <w:t xml:space="preserve">       </w:t>
      </w:r>
      <w:r>
        <w:rPr>
          <w:rFonts w:ascii="仿宋" w:hAnsi="仿宋" w:eastAsia="仿宋" w:cs="仿宋"/>
          <w:spacing w:val="62"/>
          <w:sz w:val="22"/>
          <w:szCs w:val="22"/>
        </w:rPr>
        <w:t xml:space="preserve"> </w:t>
      </w:r>
      <w:r>
        <w:rPr>
          <w:rFonts w:ascii="仿宋" w:hAnsi="仿宋" w:eastAsia="仿宋" w:cs="仿宋"/>
          <w:spacing w:val="-10"/>
          <w:sz w:val="22"/>
          <w:szCs w:val="22"/>
        </w:rPr>
        <w:t>月</w:t>
      </w:r>
      <w:r>
        <w:rPr>
          <w:rFonts w:ascii="仿宋" w:hAnsi="仿宋" w:eastAsia="仿宋" w:cs="仿宋"/>
          <w:spacing w:val="7"/>
          <w:sz w:val="22"/>
          <w:szCs w:val="22"/>
          <w:u w:val="single" w:color="auto"/>
        </w:rPr>
        <w:t xml:space="preserve">       </w:t>
      </w:r>
      <w:r>
        <w:rPr>
          <w:rFonts w:ascii="仿宋" w:hAnsi="仿宋" w:eastAsia="仿宋" w:cs="仿宋"/>
          <w:spacing w:val="8"/>
          <w:sz w:val="22"/>
          <w:szCs w:val="22"/>
        </w:rPr>
        <w:t xml:space="preserve">  </w:t>
      </w:r>
      <w:r>
        <w:rPr>
          <w:rFonts w:ascii="仿宋" w:hAnsi="仿宋" w:eastAsia="仿宋" w:cs="仿宋"/>
          <w:spacing w:val="-10"/>
          <w:sz w:val="22"/>
          <w:szCs w:val="22"/>
        </w:rPr>
        <w:t>日</w:t>
      </w:r>
    </w:p>
    <w:p w14:paraId="02E292DF">
      <w:pPr>
        <w:spacing w:before="181" w:line="231" w:lineRule="auto"/>
        <w:ind w:left="475"/>
        <w:rPr>
          <w:rFonts w:ascii="仿宋" w:hAnsi="仿宋" w:eastAsia="仿宋" w:cs="仿宋"/>
          <w:sz w:val="22"/>
          <w:szCs w:val="22"/>
        </w:rPr>
      </w:pPr>
      <w:r>
        <w:rPr>
          <w:rFonts w:ascii="仿宋" w:hAnsi="仿宋" w:eastAsia="仿宋" w:cs="仿宋"/>
          <w:spacing w:val="2"/>
          <w:sz w:val="22"/>
          <w:szCs w:val="22"/>
        </w:rPr>
        <w:t>经营期限：</w:t>
      </w:r>
    </w:p>
    <w:p w14:paraId="040C24D0">
      <w:pPr>
        <w:spacing w:before="188" w:line="229" w:lineRule="auto"/>
        <w:ind w:left="473"/>
        <w:rPr>
          <w:rFonts w:ascii="仿宋" w:hAnsi="仿宋" w:eastAsia="仿宋" w:cs="仿宋"/>
          <w:sz w:val="22"/>
          <w:szCs w:val="22"/>
        </w:rPr>
      </w:pPr>
      <w:r>
        <w:rPr>
          <w:rFonts w:ascii="仿宋" w:hAnsi="仿宋" w:eastAsia="仿宋" w:cs="仿宋"/>
          <w:spacing w:val="-8"/>
          <w:sz w:val="22"/>
          <w:szCs w:val="22"/>
        </w:rPr>
        <w:t>姓</w:t>
      </w:r>
      <w:r>
        <w:rPr>
          <w:rFonts w:ascii="仿宋" w:hAnsi="仿宋" w:eastAsia="仿宋" w:cs="仿宋"/>
          <w:spacing w:val="12"/>
          <w:sz w:val="22"/>
          <w:szCs w:val="22"/>
        </w:rPr>
        <w:t xml:space="preserve">    </w:t>
      </w:r>
      <w:r>
        <w:rPr>
          <w:rFonts w:ascii="仿宋" w:hAnsi="仿宋" w:eastAsia="仿宋" w:cs="仿宋"/>
          <w:spacing w:val="-8"/>
          <w:sz w:val="22"/>
          <w:szCs w:val="22"/>
        </w:rPr>
        <w:t>名：</w:t>
      </w:r>
      <w:r>
        <w:rPr>
          <w:rFonts w:ascii="仿宋" w:hAnsi="仿宋" w:eastAsia="仿宋" w:cs="仿宋"/>
          <w:spacing w:val="-28"/>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64"/>
          <w:sz w:val="22"/>
          <w:szCs w:val="22"/>
        </w:rPr>
        <w:t xml:space="preserve"> </w:t>
      </w:r>
      <w:r>
        <w:rPr>
          <w:rFonts w:ascii="仿宋" w:hAnsi="仿宋" w:eastAsia="仿宋" w:cs="仿宋"/>
          <w:spacing w:val="-8"/>
          <w:sz w:val="22"/>
          <w:szCs w:val="22"/>
        </w:rPr>
        <w:t>性别：</w:t>
      </w:r>
    </w:p>
    <w:p w14:paraId="52CC5C99">
      <w:pPr>
        <w:spacing w:before="192" w:line="231" w:lineRule="auto"/>
        <w:ind w:left="478"/>
        <w:rPr>
          <w:rFonts w:ascii="仿宋" w:hAnsi="仿宋" w:eastAsia="仿宋" w:cs="仿宋"/>
          <w:sz w:val="22"/>
          <w:szCs w:val="22"/>
        </w:rPr>
      </w:pPr>
      <w:r>
        <w:rPr>
          <w:rFonts w:ascii="仿宋" w:hAnsi="仿宋" w:eastAsia="仿宋" w:cs="仿宋"/>
          <w:spacing w:val="-8"/>
          <w:sz w:val="22"/>
          <w:szCs w:val="22"/>
        </w:rPr>
        <w:t>年</w:t>
      </w:r>
      <w:r>
        <w:rPr>
          <w:rFonts w:ascii="仿宋" w:hAnsi="仿宋" w:eastAsia="仿宋" w:cs="仿宋"/>
          <w:spacing w:val="12"/>
          <w:sz w:val="22"/>
          <w:szCs w:val="22"/>
        </w:rPr>
        <w:t xml:space="preserve">    </w:t>
      </w:r>
      <w:r>
        <w:rPr>
          <w:rFonts w:ascii="仿宋" w:hAnsi="仿宋" w:eastAsia="仿宋" w:cs="仿宋"/>
          <w:spacing w:val="-8"/>
          <w:sz w:val="22"/>
          <w:szCs w:val="22"/>
        </w:rPr>
        <w:t>龄：</w:t>
      </w:r>
      <w:r>
        <w:rPr>
          <w:rFonts w:ascii="仿宋" w:hAnsi="仿宋" w:eastAsia="仿宋" w:cs="仿宋"/>
          <w:spacing w:val="-25"/>
          <w:sz w:val="22"/>
          <w:szCs w:val="22"/>
        </w:rPr>
        <w:t xml:space="preserve"> </w:t>
      </w:r>
      <w:r>
        <w:rPr>
          <w:rFonts w:ascii="仿宋" w:hAnsi="仿宋" w:eastAsia="仿宋" w:cs="仿宋"/>
          <w:spacing w:val="1"/>
          <w:sz w:val="22"/>
          <w:szCs w:val="22"/>
          <w:u w:val="single" w:color="auto"/>
        </w:rPr>
        <w:t xml:space="preserve">                   </w:t>
      </w:r>
      <w:r>
        <w:rPr>
          <w:rFonts w:ascii="仿宋" w:hAnsi="仿宋" w:eastAsia="仿宋" w:cs="仿宋"/>
          <w:sz w:val="22"/>
          <w:szCs w:val="22"/>
          <w:u w:val="single" w:color="auto"/>
        </w:rPr>
        <w:t xml:space="preserve">        </w:t>
      </w:r>
      <w:r>
        <w:rPr>
          <w:rFonts w:ascii="仿宋" w:hAnsi="仿宋" w:eastAsia="仿宋" w:cs="仿宋"/>
          <w:spacing w:val="-75"/>
          <w:sz w:val="22"/>
          <w:szCs w:val="22"/>
        </w:rPr>
        <w:t xml:space="preserve"> </w:t>
      </w:r>
      <w:r>
        <w:rPr>
          <w:rFonts w:ascii="仿宋" w:hAnsi="仿宋" w:eastAsia="仿宋" w:cs="仿宋"/>
          <w:spacing w:val="-8"/>
          <w:sz w:val="22"/>
          <w:szCs w:val="22"/>
        </w:rPr>
        <w:t>职务：</w:t>
      </w:r>
    </w:p>
    <w:p w14:paraId="2DBFDD00">
      <w:pPr>
        <w:spacing w:before="203" w:line="229" w:lineRule="auto"/>
        <w:ind w:left="487"/>
        <w:rPr>
          <w:rFonts w:ascii="仿宋" w:hAnsi="仿宋" w:eastAsia="仿宋" w:cs="仿宋"/>
          <w:sz w:val="22"/>
          <w:szCs w:val="22"/>
        </w:rPr>
      </w:pPr>
      <w:r>
        <w:rPr>
          <w:rFonts w:ascii="仿宋" w:hAnsi="仿宋" w:eastAsia="仿宋" w:cs="仿宋"/>
          <w:spacing w:val="6"/>
          <w:sz w:val="22"/>
          <w:szCs w:val="22"/>
        </w:rPr>
        <w:t>系</w:t>
      </w:r>
      <w:r>
        <w:rPr>
          <w:rFonts w:ascii="仿宋" w:hAnsi="仿宋" w:eastAsia="仿宋" w:cs="仿宋"/>
          <w:spacing w:val="-103"/>
          <w:sz w:val="22"/>
          <w:szCs w:val="22"/>
        </w:rPr>
        <w:t xml:space="preserve"> </w:t>
      </w:r>
      <w:r>
        <w:rPr>
          <w:rFonts w:ascii="仿宋" w:hAnsi="仿宋" w:eastAsia="仿宋" w:cs="仿宋"/>
          <w:spacing w:val="4"/>
          <w:sz w:val="22"/>
          <w:szCs w:val="22"/>
          <w:u w:val="single" w:color="auto"/>
        </w:rPr>
        <w:t xml:space="preserve">                        </w:t>
      </w:r>
      <w:r>
        <w:rPr>
          <w:rFonts w:ascii="仿宋" w:hAnsi="仿宋" w:eastAsia="仿宋" w:cs="仿宋"/>
          <w:spacing w:val="3"/>
          <w:sz w:val="22"/>
          <w:szCs w:val="22"/>
          <w:u w:val="single" w:color="auto"/>
        </w:rPr>
        <w:t xml:space="preserve">   </w:t>
      </w:r>
      <w:r>
        <w:rPr>
          <w:rFonts w:ascii="仿宋" w:hAnsi="仿宋" w:eastAsia="仿宋" w:cs="仿宋"/>
          <w:spacing w:val="30"/>
          <w:sz w:val="22"/>
          <w:szCs w:val="22"/>
        </w:rPr>
        <w:t xml:space="preserve">  </w:t>
      </w:r>
      <w:r>
        <w:rPr>
          <w:rFonts w:ascii="仿宋" w:hAnsi="仿宋" w:eastAsia="仿宋" w:cs="仿宋"/>
          <w:spacing w:val="6"/>
          <w:sz w:val="22"/>
          <w:szCs w:val="22"/>
        </w:rPr>
        <w:t>（投标人名称）的法定代表人。</w:t>
      </w:r>
    </w:p>
    <w:p w14:paraId="63E308D1">
      <w:pPr>
        <w:spacing w:before="183" w:line="232" w:lineRule="auto"/>
        <w:ind w:left="952"/>
        <w:rPr>
          <w:rFonts w:ascii="仿宋" w:hAnsi="仿宋" w:eastAsia="仿宋" w:cs="仿宋"/>
          <w:sz w:val="22"/>
          <w:szCs w:val="22"/>
        </w:rPr>
      </w:pPr>
      <w:r>
        <w:rPr>
          <w:rFonts w:ascii="仿宋" w:hAnsi="仿宋" w:eastAsia="仿宋" w:cs="仿宋"/>
          <w:spacing w:val="4"/>
          <w:sz w:val="22"/>
          <w:szCs w:val="22"/>
        </w:rPr>
        <w:t>特此证明。</w:t>
      </w:r>
    </w:p>
    <w:p w14:paraId="22757550">
      <w:pPr>
        <w:spacing w:before="187" w:line="230" w:lineRule="auto"/>
        <w:rPr>
          <w:rFonts w:ascii="仿宋" w:hAnsi="仿宋" w:eastAsia="仿宋" w:cs="仿宋"/>
          <w:sz w:val="22"/>
          <w:szCs w:val="22"/>
        </w:rPr>
      </w:pPr>
      <w:r>
        <w:rPr>
          <w:rFonts w:ascii="仿宋" w:hAnsi="仿宋" w:eastAsia="仿宋" w:cs="仿宋"/>
          <w:spacing w:val="16"/>
          <w:sz w:val="22"/>
          <w:szCs w:val="22"/>
        </w:rPr>
        <w:t>注：后附法定代表人身份证复印件</w:t>
      </w:r>
    </w:p>
    <w:p w14:paraId="43E5DC26">
      <w:pPr>
        <w:pStyle w:val="2"/>
        <w:spacing w:line="243" w:lineRule="auto"/>
      </w:pPr>
    </w:p>
    <w:p w14:paraId="3C0B953A">
      <w:pPr>
        <w:pStyle w:val="2"/>
        <w:spacing w:line="243" w:lineRule="auto"/>
      </w:pPr>
    </w:p>
    <w:p w14:paraId="236D4603">
      <w:pPr>
        <w:pStyle w:val="2"/>
        <w:spacing w:line="243" w:lineRule="auto"/>
      </w:pPr>
    </w:p>
    <w:p w14:paraId="1E4E40A9">
      <w:pPr>
        <w:pStyle w:val="2"/>
        <w:spacing w:line="243" w:lineRule="auto"/>
      </w:pPr>
    </w:p>
    <w:p w14:paraId="6009D3E7">
      <w:pPr>
        <w:pStyle w:val="2"/>
        <w:spacing w:line="243" w:lineRule="auto"/>
      </w:pPr>
    </w:p>
    <w:p w14:paraId="3849665F">
      <w:pPr>
        <w:pStyle w:val="2"/>
        <w:spacing w:line="243" w:lineRule="auto"/>
      </w:pPr>
    </w:p>
    <w:p w14:paraId="06BC1099">
      <w:pPr>
        <w:pStyle w:val="2"/>
        <w:spacing w:line="243" w:lineRule="auto"/>
      </w:pPr>
    </w:p>
    <w:p w14:paraId="2B5E5FA3">
      <w:pPr>
        <w:pStyle w:val="2"/>
        <w:spacing w:line="243" w:lineRule="auto"/>
      </w:pPr>
    </w:p>
    <w:p w14:paraId="6EAC24CC">
      <w:pPr>
        <w:pStyle w:val="2"/>
        <w:spacing w:line="243" w:lineRule="auto"/>
      </w:pPr>
    </w:p>
    <w:p w14:paraId="546EE6AE">
      <w:pPr>
        <w:pStyle w:val="2"/>
        <w:spacing w:line="243" w:lineRule="auto"/>
      </w:pPr>
    </w:p>
    <w:p w14:paraId="1CED3640">
      <w:pPr>
        <w:spacing w:before="72" w:line="229" w:lineRule="auto"/>
        <w:jc w:val="right"/>
        <w:rPr>
          <w:rFonts w:ascii="仿宋" w:hAnsi="仿宋" w:eastAsia="仿宋" w:cs="仿宋"/>
          <w:sz w:val="22"/>
          <w:szCs w:val="22"/>
        </w:rPr>
      </w:pPr>
      <w:r>
        <w:rPr>
          <w:rFonts w:ascii="仿宋" w:hAnsi="仿宋" w:eastAsia="仿宋" w:cs="仿宋"/>
          <w:spacing w:val="10"/>
          <w:sz w:val="22"/>
          <w:szCs w:val="22"/>
        </w:rPr>
        <w:t>投标人</w:t>
      </w:r>
      <w:r>
        <w:rPr>
          <w:rFonts w:ascii="仿宋" w:hAnsi="仿宋" w:eastAsia="仿宋" w:cs="仿宋"/>
          <w:spacing w:val="-62"/>
          <w:sz w:val="22"/>
          <w:szCs w:val="22"/>
        </w:rPr>
        <w:t>：</w:t>
      </w:r>
      <w:r>
        <w:rPr>
          <w:rFonts w:ascii="仿宋" w:hAnsi="仿宋" w:eastAsia="仿宋" w:cs="仿宋"/>
          <w:sz w:val="22"/>
          <w:szCs w:val="22"/>
          <w:u w:val="single" w:color="auto"/>
        </w:rPr>
        <w:t xml:space="preserve">                         </w:t>
      </w:r>
      <w:r>
        <w:rPr>
          <w:rFonts w:ascii="仿宋" w:hAnsi="仿宋" w:eastAsia="仿宋" w:cs="仿宋"/>
          <w:spacing w:val="-62"/>
          <w:sz w:val="22"/>
          <w:szCs w:val="22"/>
        </w:rPr>
        <w:t>（</w:t>
      </w:r>
      <w:r>
        <w:rPr>
          <w:rFonts w:ascii="仿宋" w:hAnsi="仿宋" w:eastAsia="仿宋" w:cs="仿宋"/>
          <w:spacing w:val="10"/>
          <w:sz w:val="22"/>
          <w:szCs w:val="22"/>
        </w:rPr>
        <w:t>盖单位章）</w:t>
      </w:r>
    </w:p>
    <w:p w14:paraId="446647C5">
      <w:pPr>
        <w:tabs>
          <w:tab w:val="left" w:pos="5967"/>
        </w:tabs>
        <w:spacing w:before="181" w:line="393" w:lineRule="auto"/>
        <w:ind w:left="5248" w:hanging="1878"/>
        <w:rPr>
          <w:rFonts w:ascii="仿宋" w:hAnsi="仿宋" w:eastAsia="仿宋" w:cs="仿宋"/>
          <w:sz w:val="22"/>
          <w:szCs w:val="22"/>
        </w:rPr>
      </w:pPr>
      <w:r>
        <w:rPr>
          <w:rFonts w:ascii="仿宋" w:hAnsi="仿宋" w:eastAsia="仿宋" w:cs="仿宋"/>
          <w:spacing w:val="14"/>
          <w:sz w:val="22"/>
          <w:szCs w:val="22"/>
        </w:rPr>
        <w:t>法定代表或委托代理人</w:t>
      </w:r>
      <w:r>
        <w:rPr>
          <w:rFonts w:ascii="仿宋" w:hAnsi="仿宋" w:eastAsia="仿宋" w:cs="仿宋"/>
          <w:spacing w:val="-58"/>
          <w:sz w:val="22"/>
          <w:szCs w:val="22"/>
        </w:rPr>
        <w:t>：</w:t>
      </w:r>
      <w:r>
        <w:rPr>
          <w:rFonts w:ascii="仿宋" w:hAnsi="仿宋" w:eastAsia="仿宋" w:cs="仿宋"/>
          <w:spacing w:val="1"/>
          <w:sz w:val="22"/>
          <w:szCs w:val="22"/>
          <w:u w:val="single" w:color="auto"/>
        </w:rPr>
        <w:t xml:space="preserve">              </w:t>
      </w:r>
      <w:r>
        <w:rPr>
          <w:rFonts w:ascii="仿宋" w:hAnsi="仿宋" w:eastAsia="仿宋" w:cs="仿宋"/>
          <w:spacing w:val="-58"/>
          <w:sz w:val="22"/>
          <w:szCs w:val="22"/>
        </w:rPr>
        <w:t>（</w:t>
      </w:r>
      <w:r>
        <w:rPr>
          <w:rFonts w:ascii="仿宋" w:hAnsi="仿宋" w:eastAsia="仿宋" w:cs="仿宋"/>
          <w:spacing w:val="14"/>
          <w:sz w:val="22"/>
          <w:szCs w:val="22"/>
        </w:rPr>
        <w:t>签字或盖章）</w:t>
      </w:r>
      <w:r>
        <w:rPr>
          <w:rFonts w:ascii="仿宋" w:hAnsi="仿宋" w:eastAsia="仿宋" w:cs="仿宋"/>
          <w:sz w:val="22"/>
          <w:szCs w:val="22"/>
          <w:u w:val="single" w:color="auto"/>
        </w:rPr>
        <w:tab/>
      </w:r>
      <w:r>
        <w:rPr>
          <w:rFonts w:ascii="仿宋" w:hAnsi="仿宋" w:eastAsia="仿宋" w:cs="仿宋"/>
          <w:spacing w:val="-80"/>
          <w:sz w:val="22"/>
          <w:szCs w:val="22"/>
        </w:rPr>
        <w:t xml:space="preserve"> </w:t>
      </w:r>
      <w:r>
        <w:rPr>
          <w:rFonts w:ascii="仿宋" w:hAnsi="仿宋" w:eastAsia="仿宋" w:cs="仿宋"/>
          <w:spacing w:val="-9"/>
          <w:sz w:val="22"/>
          <w:szCs w:val="22"/>
        </w:rPr>
        <w:t>年</w:t>
      </w:r>
      <w:r>
        <w:rPr>
          <w:rFonts w:ascii="仿宋" w:hAnsi="仿宋" w:eastAsia="仿宋" w:cs="仿宋"/>
          <w:spacing w:val="8"/>
          <w:sz w:val="22"/>
          <w:szCs w:val="22"/>
          <w:u w:val="single" w:color="auto"/>
        </w:rPr>
        <w:t xml:space="preserve">      </w:t>
      </w:r>
      <w:r>
        <w:rPr>
          <w:rFonts w:ascii="仿宋" w:hAnsi="仿宋" w:eastAsia="仿宋" w:cs="仿宋"/>
          <w:spacing w:val="-57"/>
          <w:sz w:val="22"/>
          <w:szCs w:val="22"/>
        </w:rPr>
        <w:t xml:space="preserve"> </w:t>
      </w:r>
      <w:r>
        <w:rPr>
          <w:rFonts w:ascii="仿宋" w:hAnsi="仿宋" w:eastAsia="仿宋" w:cs="仿宋"/>
          <w:spacing w:val="-9"/>
          <w:sz w:val="22"/>
          <w:szCs w:val="22"/>
        </w:rPr>
        <w:t>月</w:t>
      </w:r>
      <w:r>
        <w:rPr>
          <w:rFonts w:ascii="仿宋" w:hAnsi="仿宋" w:eastAsia="仿宋" w:cs="仿宋"/>
          <w:spacing w:val="8"/>
          <w:sz w:val="22"/>
          <w:szCs w:val="22"/>
          <w:u w:val="single" w:color="auto"/>
        </w:rPr>
        <w:t xml:space="preserve">     </w:t>
      </w:r>
      <w:r>
        <w:rPr>
          <w:rFonts w:ascii="仿宋" w:hAnsi="仿宋" w:eastAsia="仿宋" w:cs="仿宋"/>
          <w:spacing w:val="12"/>
          <w:sz w:val="22"/>
          <w:szCs w:val="22"/>
        </w:rPr>
        <w:t xml:space="preserve"> </w:t>
      </w:r>
      <w:r>
        <w:rPr>
          <w:rFonts w:ascii="仿宋" w:hAnsi="仿宋" w:eastAsia="仿宋" w:cs="仿宋"/>
          <w:spacing w:val="-9"/>
          <w:sz w:val="22"/>
          <w:szCs w:val="22"/>
        </w:rPr>
        <w:t>日</w:t>
      </w:r>
    </w:p>
    <w:p w14:paraId="19E23194">
      <w:pPr>
        <w:spacing w:line="393" w:lineRule="auto"/>
        <w:rPr>
          <w:rFonts w:ascii="仿宋" w:hAnsi="仿宋" w:eastAsia="仿宋" w:cs="仿宋"/>
          <w:sz w:val="22"/>
          <w:szCs w:val="22"/>
        </w:rPr>
        <w:sectPr>
          <w:footerReference r:id="rId63" w:type="default"/>
          <w:pgSz w:w="11906" w:h="16839"/>
          <w:pgMar w:top="400" w:right="1402" w:bottom="1137" w:left="1502" w:header="0" w:footer="986" w:gutter="0"/>
          <w:pgNumType w:fmt="decimal"/>
          <w:cols w:space="720" w:num="1"/>
        </w:sectPr>
      </w:pPr>
    </w:p>
    <w:p w14:paraId="7642470E">
      <w:pPr>
        <w:pStyle w:val="2"/>
        <w:spacing w:line="265" w:lineRule="auto"/>
      </w:pPr>
    </w:p>
    <w:p w14:paraId="7291BDD7">
      <w:pPr>
        <w:pStyle w:val="2"/>
        <w:spacing w:line="265" w:lineRule="auto"/>
      </w:pPr>
    </w:p>
    <w:p w14:paraId="2244B823">
      <w:pPr>
        <w:pStyle w:val="2"/>
        <w:spacing w:line="266" w:lineRule="auto"/>
      </w:pPr>
    </w:p>
    <w:p w14:paraId="724578CE">
      <w:pPr>
        <w:pStyle w:val="2"/>
        <w:spacing w:line="266" w:lineRule="auto"/>
      </w:pPr>
    </w:p>
    <w:p w14:paraId="1A3E0734">
      <w:pPr>
        <w:pStyle w:val="2"/>
        <w:spacing w:before="150" w:line="352" w:lineRule="exact"/>
        <w:ind w:left="1908"/>
        <w:outlineLvl w:val="1"/>
        <w:rPr>
          <w:rFonts w:ascii="微软雅黑" w:hAnsi="微软雅黑" w:eastAsia="微软雅黑" w:cs="微软雅黑"/>
          <w:sz w:val="35"/>
          <w:szCs w:val="35"/>
        </w:rPr>
      </w:pPr>
      <w:r>
        <w:rPr>
          <w:rFonts w:ascii="微软雅黑" w:hAnsi="微软雅黑" w:eastAsia="微软雅黑" w:cs="微软雅黑"/>
          <w:color w:val="0D0D0D"/>
          <w:spacing w:val="4"/>
          <w:position w:val="-1"/>
          <w:sz w:val="35"/>
          <w:szCs w:val="35"/>
        </w:rPr>
        <w:t xml:space="preserve">(三 </w:t>
      </w:r>
      <w:r>
        <w:rPr>
          <w:color w:val="171717"/>
          <w:spacing w:val="4"/>
          <w:position w:val="-1"/>
          <w:sz w:val="35"/>
          <w:szCs w:val="35"/>
        </w:rPr>
        <w:t xml:space="preserve">)  </w:t>
      </w:r>
      <w:r>
        <w:rPr>
          <w:rFonts w:ascii="微软雅黑" w:hAnsi="微软雅黑" w:eastAsia="微软雅黑" w:cs="微软雅黑"/>
          <w:spacing w:val="4"/>
          <w:position w:val="-1"/>
          <w:sz w:val="35"/>
          <w:szCs w:val="35"/>
        </w:rPr>
        <w:t>、法定代表人的授权委托书</w:t>
      </w:r>
    </w:p>
    <w:p w14:paraId="5676D705">
      <w:pPr>
        <w:pStyle w:val="2"/>
        <w:spacing w:line="251" w:lineRule="auto"/>
      </w:pPr>
    </w:p>
    <w:p w14:paraId="278B52AA">
      <w:pPr>
        <w:pStyle w:val="2"/>
        <w:spacing w:line="251" w:lineRule="auto"/>
      </w:pPr>
    </w:p>
    <w:p w14:paraId="3BCFF49E">
      <w:pPr>
        <w:pStyle w:val="2"/>
        <w:spacing w:line="252" w:lineRule="auto"/>
      </w:pPr>
    </w:p>
    <w:p w14:paraId="73E46D96">
      <w:pPr>
        <w:spacing w:before="72" w:line="390" w:lineRule="auto"/>
        <w:ind w:left="1" w:firstLine="480"/>
        <w:rPr>
          <w:rFonts w:ascii="仿宋" w:hAnsi="仿宋" w:eastAsia="仿宋" w:cs="仿宋"/>
          <w:sz w:val="22"/>
          <w:szCs w:val="22"/>
        </w:rPr>
      </w:pPr>
      <w:r>
        <w:rPr>
          <w:rFonts w:ascii="仿宋" w:hAnsi="仿宋" w:eastAsia="仿宋" w:cs="仿宋"/>
          <w:spacing w:val="2"/>
          <w:sz w:val="22"/>
          <w:szCs w:val="22"/>
        </w:rPr>
        <w:t>本人</w:t>
      </w:r>
      <w:r>
        <w:rPr>
          <w:rFonts w:ascii="仿宋" w:hAnsi="仿宋" w:eastAsia="仿宋" w:cs="仿宋"/>
          <w:spacing w:val="10"/>
          <w:sz w:val="22"/>
          <w:szCs w:val="22"/>
          <w:u w:val="single" w:color="auto"/>
        </w:rPr>
        <w:t xml:space="preserve">         </w:t>
      </w:r>
      <w:r>
        <w:rPr>
          <w:rFonts w:ascii="仿宋" w:hAnsi="仿宋" w:eastAsia="仿宋" w:cs="仿宋"/>
          <w:spacing w:val="2"/>
          <w:sz w:val="22"/>
          <w:szCs w:val="22"/>
        </w:rPr>
        <w:t>（姓名）系</w:t>
      </w:r>
      <w:r>
        <w:rPr>
          <w:rFonts w:ascii="仿宋" w:hAnsi="仿宋" w:eastAsia="仿宋" w:cs="仿宋"/>
          <w:spacing w:val="9"/>
          <w:sz w:val="22"/>
          <w:szCs w:val="22"/>
          <w:u w:val="single" w:color="auto"/>
        </w:rPr>
        <w:t xml:space="preserve">          </w:t>
      </w:r>
      <w:r>
        <w:rPr>
          <w:rFonts w:ascii="仿宋" w:hAnsi="仿宋" w:eastAsia="仿宋" w:cs="仿宋"/>
          <w:spacing w:val="2"/>
          <w:sz w:val="22"/>
          <w:szCs w:val="22"/>
        </w:rPr>
        <w:t>（投标人名称）的法定代表人，现委托</w:t>
      </w:r>
      <w:r>
        <w:rPr>
          <w:rFonts w:ascii="仿宋" w:hAnsi="仿宋" w:eastAsia="仿宋" w:cs="仿宋"/>
          <w:spacing w:val="29"/>
          <w:sz w:val="22"/>
          <w:szCs w:val="22"/>
          <w:u w:val="single" w:color="auto"/>
        </w:rPr>
        <w:t xml:space="preserve">   </w:t>
      </w:r>
      <w:r>
        <w:rPr>
          <w:rFonts w:ascii="仿宋" w:hAnsi="仿宋" w:eastAsia="仿宋" w:cs="仿宋"/>
          <w:spacing w:val="2"/>
          <w:sz w:val="22"/>
          <w:szCs w:val="22"/>
        </w:rPr>
        <w:t>（姓</w:t>
      </w:r>
      <w:r>
        <w:rPr>
          <w:rFonts w:ascii="仿宋" w:hAnsi="仿宋" w:eastAsia="仿宋" w:cs="仿宋"/>
          <w:spacing w:val="16"/>
          <w:sz w:val="22"/>
          <w:szCs w:val="22"/>
        </w:rPr>
        <w:t>名）为我方代理人。代理人根据授权， 以我方名义签署、澄清、说明、补正、递交、</w:t>
      </w:r>
    </w:p>
    <w:p w14:paraId="7EBAD13E">
      <w:pPr>
        <w:spacing w:line="381" w:lineRule="auto"/>
        <w:ind w:left="2" w:right="2" w:hanging="2"/>
        <w:rPr>
          <w:rFonts w:ascii="仿宋" w:hAnsi="仿宋" w:eastAsia="仿宋" w:cs="仿宋"/>
          <w:sz w:val="22"/>
          <w:szCs w:val="22"/>
        </w:rPr>
      </w:pPr>
      <w:r>
        <w:rPr>
          <w:rFonts w:ascii="仿宋" w:hAnsi="仿宋" w:eastAsia="仿宋" w:cs="仿宋"/>
          <w:spacing w:val="11"/>
          <w:sz w:val="22"/>
          <w:szCs w:val="22"/>
        </w:rPr>
        <w:t>撤回、修改</w:t>
      </w:r>
      <w:r>
        <w:rPr>
          <w:rFonts w:ascii="仿宋" w:hAnsi="仿宋" w:eastAsia="仿宋" w:cs="仿宋"/>
          <w:spacing w:val="-93"/>
          <w:sz w:val="22"/>
          <w:szCs w:val="22"/>
        </w:rPr>
        <w:t xml:space="preserve"> </w:t>
      </w:r>
      <w:r>
        <w:rPr>
          <w:rFonts w:ascii="仿宋" w:hAnsi="仿宋" w:eastAsia="仿宋" w:cs="仿宋"/>
          <w:spacing w:val="11"/>
          <w:sz w:val="22"/>
          <w:szCs w:val="22"/>
          <w:u w:val="single" w:color="auto"/>
        </w:rPr>
        <w:t xml:space="preserve">           </w:t>
      </w:r>
      <w:r>
        <w:rPr>
          <w:rFonts w:ascii="仿宋" w:hAnsi="仿宋" w:eastAsia="仿宋" w:cs="仿宋"/>
          <w:spacing w:val="11"/>
          <w:sz w:val="22"/>
          <w:szCs w:val="22"/>
        </w:rPr>
        <w:t>（项目名称）</w:t>
      </w:r>
      <w:r>
        <w:rPr>
          <w:rFonts w:ascii="仿宋" w:hAnsi="仿宋" w:eastAsia="仿宋" w:cs="仿宋"/>
          <w:spacing w:val="10"/>
          <w:sz w:val="22"/>
          <w:szCs w:val="22"/>
          <w:u w:val="single" w:color="auto"/>
        </w:rPr>
        <w:t xml:space="preserve">         </w:t>
      </w:r>
      <w:r>
        <w:rPr>
          <w:rFonts w:ascii="仿宋" w:hAnsi="仿宋" w:eastAsia="仿宋" w:cs="仿宋"/>
          <w:spacing w:val="-66"/>
          <w:sz w:val="22"/>
          <w:szCs w:val="22"/>
        </w:rPr>
        <w:t xml:space="preserve"> </w:t>
      </w:r>
      <w:r>
        <w:rPr>
          <w:rFonts w:ascii="仿宋" w:hAnsi="仿宋" w:eastAsia="仿宋" w:cs="仿宋"/>
          <w:spacing w:val="11"/>
          <w:sz w:val="22"/>
          <w:szCs w:val="22"/>
        </w:rPr>
        <w:t>响应文件、签订合同和处理有关事宜，其法律后果由我方承担。</w:t>
      </w:r>
    </w:p>
    <w:p w14:paraId="771AC9DA">
      <w:pPr>
        <w:pStyle w:val="2"/>
        <w:spacing w:line="244" w:lineRule="auto"/>
      </w:pPr>
    </w:p>
    <w:p w14:paraId="6A872B48">
      <w:pPr>
        <w:pStyle w:val="2"/>
        <w:spacing w:line="244" w:lineRule="auto"/>
      </w:pPr>
    </w:p>
    <w:p w14:paraId="26669CDF">
      <w:pPr>
        <w:spacing w:before="72" w:line="231" w:lineRule="auto"/>
        <w:ind w:left="489"/>
        <w:rPr>
          <w:rFonts w:ascii="仿宋" w:hAnsi="仿宋" w:eastAsia="仿宋" w:cs="仿宋"/>
          <w:sz w:val="22"/>
          <w:szCs w:val="22"/>
        </w:rPr>
      </w:pPr>
      <w:r>
        <w:rPr>
          <w:rFonts w:ascii="仿宋" w:hAnsi="仿宋" w:eastAsia="仿宋" w:cs="仿宋"/>
          <w:spacing w:val="-5"/>
          <w:sz w:val="22"/>
          <w:szCs w:val="22"/>
        </w:rPr>
        <w:t>委托期限：</w:t>
      </w:r>
      <w:r>
        <w:rPr>
          <w:rFonts w:ascii="仿宋" w:hAnsi="仿宋" w:eastAsia="仿宋" w:cs="仿宋"/>
          <w:spacing w:val="87"/>
          <w:sz w:val="22"/>
          <w:szCs w:val="22"/>
        </w:rPr>
        <w:t xml:space="preserve"> </w:t>
      </w:r>
      <w:r>
        <w:rPr>
          <w:rFonts w:ascii="仿宋" w:hAnsi="仿宋" w:eastAsia="仿宋" w:cs="仿宋"/>
          <w:spacing w:val="-5"/>
          <w:sz w:val="22"/>
          <w:szCs w:val="22"/>
          <w:u w:val="single" w:color="auto"/>
        </w:rPr>
        <w:t xml:space="preserve">              </w:t>
      </w:r>
      <w:r>
        <w:rPr>
          <w:rFonts w:ascii="仿宋" w:hAnsi="仿宋" w:eastAsia="仿宋" w:cs="仿宋"/>
          <w:spacing w:val="-5"/>
          <w:sz w:val="22"/>
          <w:szCs w:val="22"/>
        </w:rPr>
        <w:t>。</w:t>
      </w:r>
    </w:p>
    <w:p w14:paraId="1E0FF5AC">
      <w:pPr>
        <w:spacing w:before="178" w:line="227" w:lineRule="auto"/>
        <w:ind w:left="485"/>
        <w:rPr>
          <w:rFonts w:ascii="仿宋" w:hAnsi="仿宋" w:eastAsia="仿宋" w:cs="仿宋"/>
          <w:sz w:val="22"/>
          <w:szCs w:val="22"/>
        </w:rPr>
      </w:pPr>
      <w:r>
        <w:rPr>
          <w:rFonts w:ascii="仿宋" w:hAnsi="仿宋" w:eastAsia="仿宋" w:cs="仿宋"/>
          <w:spacing w:val="9"/>
          <w:sz w:val="22"/>
          <w:szCs w:val="22"/>
        </w:rPr>
        <w:t>代理人无转委托权。</w:t>
      </w:r>
    </w:p>
    <w:p w14:paraId="62D42EEA">
      <w:pPr>
        <w:pStyle w:val="2"/>
        <w:spacing w:line="329" w:lineRule="auto"/>
      </w:pPr>
    </w:p>
    <w:p w14:paraId="21F39A91">
      <w:pPr>
        <w:pStyle w:val="2"/>
        <w:spacing w:line="330" w:lineRule="auto"/>
      </w:pPr>
    </w:p>
    <w:p w14:paraId="109D0134">
      <w:pPr>
        <w:spacing w:before="72" w:line="230" w:lineRule="auto"/>
        <w:ind w:left="509"/>
        <w:rPr>
          <w:rFonts w:ascii="仿宋" w:hAnsi="仿宋" w:eastAsia="仿宋" w:cs="仿宋"/>
          <w:sz w:val="22"/>
          <w:szCs w:val="22"/>
        </w:rPr>
      </w:pPr>
      <w:r>
        <w:rPr>
          <w:rFonts w:ascii="仿宋" w:hAnsi="仿宋" w:eastAsia="仿宋" w:cs="仿宋"/>
          <w:spacing w:val="16"/>
          <w:sz w:val="22"/>
          <w:szCs w:val="22"/>
        </w:rPr>
        <w:t>附：法定代表人身份证明、委托代理人身份证复印件</w:t>
      </w:r>
    </w:p>
    <w:p w14:paraId="5554F602">
      <w:pPr>
        <w:spacing w:before="206" w:line="229" w:lineRule="auto"/>
        <w:ind w:left="482"/>
        <w:rPr>
          <w:rFonts w:ascii="仿宋" w:hAnsi="仿宋" w:eastAsia="仿宋" w:cs="仿宋"/>
          <w:sz w:val="22"/>
          <w:szCs w:val="22"/>
        </w:rPr>
      </w:pPr>
      <w:r>
        <w:rPr>
          <w:rFonts w:ascii="仿宋" w:hAnsi="仿宋" w:eastAsia="仿宋" w:cs="仿宋"/>
          <w:spacing w:val="-4"/>
          <w:sz w:val="22"/>
          <w:szCs w:val="22"/>
        </w:rPr>
        <w:t>投标人</w:t>
      </w:r>
      <w:r>
        <w:rPr>
          <w:rFonts w:ascii="仿宋" w:hAnsi="仿宋" w:eastAsia="仿宋" w:cs="仿宋"/>
          <w:spacing w:val="-24"/>
          <w:sz w:val="22"/>
          <w:szCs w:val="22"/>
        </w:rPr>
        <w:t>：</w:t>
      </w:r>
      <w:r>
        <w:rPr>
          <w:rFonts w:ascii="仿宋" w:hAnsi="仿宋" w:eastAsia="仿宋" w:cs="仿宋"/>
          <w:spacing w:val="27"/>
          <w:sz w:val="22"/>
          <w:szCs w:val="22"/>
        </w:rPr>
        <w:t xml:space="preserve"> </w:t>
      </w:r>
      <w:r>
        <w:rPr>
          <w:rFonts w:ascii="仿宋" w:hAnsi="仿宋" w:eastAsia="仿宋" w:cs="仿宋"/>
          <w:spacing w:val="3"/>
          <w:sz w:val="22"/>
          <w:szCs w:val="22"/>
          <w:u w:val="single" w:color="auto"/>
        </w:rPr>
        <w:t xml:space="preserve">                        </w:t>
      </w:r>
      <w:r>
        <w:rPr>
          <w:rFonts w:ascii="仿宋" w:hAnsi="仿宋" w:eastAsia="仿宋" w:cs="仿宋"/>
          <w:spacing w:val="2"/>
          <w:sz w:val="22"/>
          <w:szCs w:val="22"/>
          <w:u w:val="single" w:color="auto"/>
        </w:rPr>
        <w:t xml:space="preserve">           </w:t>
      </w:r>
      <w:r>
        <w:rPr>
          <w:rFonts w:ascii="仿宋" w:hAnsi="仿宋" w:eastAsia="仿宋" w:cs="仿宋"/>
          <w:spacing w:val="49"/>
          <w:sz w:val="22"/>
          <w:szCs w:val="22"/>
        </w:rPr>
        <w:t xml:space="preserve"> </w:t>
      </w:r>
      <w:r>
        <w:rPr>
          <w:rFonts w:ascii="仿宋" w:hAnsi="仿宋" w:eastAsia="仿宋" w:cs="仿宋"/>
          <w:spacing w:val="-24"/>
          <w:sz w:val="22"/>
          <w:szCs w:val="22"/>
        </w:rPr>
        <w:t>（</w:t>
      </w:r>
      <w:r>
        <w:rPr>
          <w:rFonts w:ascii="仿宋" w:hAnsi="仿宋" w:eastAsia="仿宋" w:cs="仿宋"/>
          <w:spacing w:val="-4"/>
          <w:sz w:val="22"/>
          <w:szCs w:val="22"/>
        </w:rPr>
        <w:t>盖单位章）</w:t>
      </w:r>
    </w:p>
    <w:p w14:paraId="2384D39D">
      <w:pPr>
        <w:spacing w:before="180" w:line="232" w:lineRule="auto"/>
        <w:ind w:left="488"/>
        <w:rPr>
          <w:rFonts w:ascii="仿宋" w:hAnsi="仿宋" w:eastAsia="仿宋" w:cs="仿宋"/>
          <w:sz w:val="22"/>
          <w:szCs w:val="22"/>
        </w:rPr>
      </w:pPr>
      <w:r>
        <w:rPr>
          <w:rFonts w:ascii="仿宋" w:hAnsi="仿宋" w:eastAsia="仿宋" w:cs="仿宋"/>
          <w:spacing w:val="-3"/>
          <w:sz w:val="22"/>
          <w:szCs w:val="22"/>
        </w:rPr>
        <w:t>法定代表人</w:t>
      </w:r>
      <w:r>
        <w:rPr>
          <w:rFonts w:ascii="仿宋" w:hAnsi="仿宋" w:eastAsia="仿宋" w:cs="仿宋"/>
          <w:spacing w:val="-22"/>
          <w:sz w:val="22"/>
          <w:szCs w:val="22"/>
        </w:rPr>
        <w:t>：</w:t>
      </w:r>
      <w:r>
        <w:rPr>
          <w:rFonts w:ascii="仿宋" w:hAnsi="仿宋" w:eastAsia="仿宋" w:cs="仿宋"/>
          <w:spacing w:val="64"/>
          <w:sz w:val="22"/>
          <w:szCs w:val="22"/>
        </w:rPr>
        <w:t xml:space="preserve"> </w:t>
      </w:r>
      <w:r>
        <w:rPr>
          <w:rFonts w:ascii="仿宋" w:hAnsi="仿宋" w:eastAsia="仿宋" w:cs="仿宋"/>
          <w:spacing w:val="3"/>
          <w:sz w:val="22"/>
          <w:szCs w:val="22"/>
          <w:u w:val="single" w:color="auto"/>
        </w:rPr>
        <w:t xml:space="preserve">                       </w:t>
      </w:r>
      <w:r>
        <w:rPr>
          <w:rFonts w:ascii="仿宋" w:hAnsi="仿宋" w:eastAsia="仿宋" w:cs="仿宋"/>
          <w:spacing w:val="2"/>
          <w:sz w:val="22"/>
          <w:szCs w:val="22"/>
          <w:u w:val="single" w:color="auto"/>
        </w:rPr>
        <w:t xml:space="preserve">            </w:t>
      </w:r>
      <w:r>
        <w:rPr>
          <w:rFonts w:ascii="仿宋" w:hAnsi="仿宋" w:eastAsia="仿宋" w:cs="仿宋"/>
          <w:spacing w:val="-15"/>
          <w:sz w:val="22"/>
          <w:szCs w:val="22"/>
        </w:rPr>
        <w:t xml:space="preserve"> </w:t>
      </w:r>
      <w:r>
        <w:rPr>
          <w:rFonts w:ascii="仿宋" w:hAnsi="仿宋" w:eastAsia="仿宋" w:cs="仿宋"/>
          <w:spacing w:val="-22"/>
          <w:sz w:val="22"/>
          <w:szCs w:val="22"/>
        </w:rPr>
        <w:t>（</w:t>
      </w:r>
      <w:r>
        <w:rPr>
          <w:rFonts w:ascii="仿宋" w:hAnsi="仿宋" w:eastAsia="仿宋" w:cs="仿宋"/>
          <w:spacing w:val="-3"/>
          <w:sz w:val="22"/>
          <w:szCs w:val="22"/>
        </w:rPr>
        <w:t>签字）</w:t>
      </w:r>
    </w:p>
    <w:p w14:paraId="4FE5185E">
      <w:pPr>
        <w:spacing w:before="189" w:line="231" w:lineRule="auto"/>
        <w:ind w:left="487"/>
        <w:rPr>
          <w:rFonts w:ascii="仿宋" w:hAnsi="仿宋" w:eastAsia="仿宋" w:cs="仿宋"/>
          <w:sz w:val="22"/>
          <w:szCs w:val="22"/>
        </w:rPr>
      </w:pPr>
      <w:r>
        <w:rPr>
          <w:rFonts w:ascii="仿宋" w:hAnsi="仿宋" w:eastAsia="仿宋" w:cs="仿宋"/>
          <w:spacing w:val="3"/>
          <w:sz w:val="22"/>
          <w:szCs w:val="22"/>
        </w:rPr>
        <w:t>身份证号码：</w:t>
      </w:r>
    </w:p>
    <w:p w14:paraId="357EB0FF">
      <w:pPr>
        <w:spacing w:before="202" w:line="232" w:lineRule="auto"/>
        <w:ind w:left="489"/>
        <w:rPr>
          <w:rFonts w:ascii="仿宋" w:hAnsi="仿宋" w:eastAsia="仿宋" w:cs="仿宋"/>
          <w:sz w:val="22"/>
          <w:szCs w:val="22"/>
        </w:rPr>
      </w:pPr>
      <w:r>
        <w:rPr>
          <w:rFonts w:ascii="仿宋" w:hAnsi="仿宋" w:eastAsia="仿宋" w:cs="仿宋"/>
          <w:spacing w:val="-6"/>
          <w:sz w:val="22"/>
          <w:szCs w:val="22"/>
        </w:rPr>
        <w:t>委托代理人</w:t>
      </w:r>
      <w:r>
        <w:rPr>
          <w:rFonts w:ascii="仿宋" w:hAnsi="仿宋" w:eastAsia="仿宋" w:cs="仿宋"/>
          <w:spacing w:val="-24"/>
          <w:sz w:val="22"/>
          <w:szCs w:val="22"/>
        </w:rPr>
        <w:t>：</w:t>
      </w:r>
      <w:r>
        <w:rPr>
          <w:rFonts w:ascii="仿宋" w:hAnsi="仿宋" w:eastAsia="仿宋" w:cs="仿宋"/>
          <w:spacing w:val="50"/>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50"/>
          <w:sz w:val="22"/>
          <w:szCs w:val="22"/>
        </w:rPr>
        <w:t xml:space="preserve"> </w:t>
      </w:r>
      <w:r>
        <w:rPr>
          <w:rFonts w:ascii="仿宋" w:hAnsi="仿宋" w:eastAsia="仿宋" w:cs="仿宋"/>
          <w:spacing w:val="-24"/>
          <w:sz w:val="22"/>
          <w:szCs w:val="22"/>
        </w:rPr>
        <w:t>（</w:t>
      </w:r>
      <w:r>
        <w:rPr>
          <w:rFonts w:ascii="仿宋" w:hAnsi="仿宋" w:eastAsia="仿宋" w:cs="仿宋"/>
          <w:spacing w:val="-6"/>
          <w:sz w:val="22"/>
          <w:szCs w:val="22"/>
        </w:rPr>
        <w:t>签字）</w:t>
      </w:r>
    </w:p>
    <w:p w14:paraId="2F62426D">
      <w:pPr>
        <w:spacing w:before="180" w:line="231" w:lineRule="auto"/>
        <w:ind w:left="487"/>
        <w:rPr>
          <w:rFonts w:ascii="仿宋" w:hAnsi="仿宋" w:eastAsia="仿宋" w:cs="仿宋"/>
          <w:sz w:val="22"/>
          <w:szCs w:val="22"/>
        </w:rPr>
      </w:pPr>
      <w:r>
        <w:rPr>
          <w:rFonts w:ascii="仿宋" w:hAnsi="仿宋" w:eastAsia="仿宋" w:cs="仿宋"/>
          <w:spacing w:val="3"/>
          <w:sz w:val="22"/>
          <w:szCs w:val="22"/>
        </w:rPr>
        <w:t>身份证号码：</w:t>
      </w:r>
    </w:p>
    <w:p w14:paraId="3BBB3E5B">
      <w:pPr>
        <w:tabs>
          <w:tab w:val="left" w:pos="6072"/>
        </w:tabs>
        <w:spacing w:before="188" w:line="231" w:lineRule="auto"/>
        <w:ind w:left="4873"/>
        <w:rPr>
          <w:rFonts w:ascii="仿宋" w:hAnsi="仿宋" w:eastAsia="仿宋" w:cs="仿宋"/>
          <w:sz w:val="22"/>
          <w:szCs w:val="22"/>
        </w:rPr>
      </w:pPr>
      <w:r>
        <w:rPr>
          <w:rFonts w:ascii="仿宋" w:hAnsi="仿宋" w:eastAsia="仿宋" w:cs="仿宋"/>
          <w:sz w:val="22"/>
          <w:szCs w:val="22"/>
          <w:u w:val="single" w:color="auto"/>
        </w:rPr>
        <w:tab/>
      </w:r>
      <w:r>
        <w:rPr>
          <w:rFonts w:ascii="仿宋" w:hAnsi="仿宋" w:eastAsia="仿宋" w:cs="仿宋"/>
          <w:spacing w:val="-77"/>
          <w:sz w:val="22"/>
          <w:szCs w:val="22"/>
        </w:rPr>
        <w:t xml:space="preserve"> </w:t>
      </w:r>
      <w:r>
        <w:rPr>
          <w:rFonts w:ascii="仿宋" w:hAnsi="仿宋" w:eastAsia="仿宋" w:cs="仿宋"/>
          <w:spacing w:val="-9"/>
          <w:sz w:val="22"/>
          <w:szCs w:val="22"/>
        </w:rPr>
        <w:t>年</w:t>
      </w:r>
      <w:r>
        <w:rPr>
          <w:rFonts w:ascii="仿宋" w:hAnsi="仿宋" w:eastAsia="仿宋" w:cs="仿宋"/>
          <w:spacing w:val="8"/>
          <w:sz w:val="22"/>
          <w:szCs w:val="22"/>
          <w:u w:val="single" w:color="auto"/>
        </w:rPr>
        <w:t xml:space="preserve">       </w:t>
      </w:r>
      <w:r>
        <w:rPr>
          <w:rFonts w:ascii="仿宋" w:hAnsi="仿宋" w:eastAsia="仿宋" w:cs="仿宋"/>
          <w:spacing w:val="-58"/>
          <w:sz w:val="22"/>
          <w:szCs w:val="22"/>
        </w:rPr>
        <w:t xml:space="preserve"> </w:t>
      </w:r>
      <w:r>
        <w:rPr>
          <w:rFonts w:ascii="仿宋" w:hAnsi="仿宋" w:eastAsia="仿宋" w:cs="仿宋"/>
          <w:spacing w:val="-9"/>
          <w:sz w:val="22"/>
          <w:szCs w:val="22"/>
        </w:rPr>
        <w:t>月</w:t>
      </w:r>
      <w:r>
        <w:rPr>
          <w:rFonts w:ascii="仿宋" w:hAnsi="仿宋" w:eastAsia="仿宋" w:cs="仿宋"/>
          <w:spacing w:val="9"/>
          <w:sz w:val="22"/>
          <w:szCs w:val="22"/>
          <w:u w:val="single" w:color="auto"/>
        </w:rPr>
        <w:t xml:space="preserve">       </w:t>
      </w:r>
      <w:r>
        <w:rPr>
          <w:rFonts w:ascii="仿宋" w:hAnsi="仿宋" w:eastAsia="仿宋" w:cs="仿宋"/>
          <w:spacing w:val="9"/>
          <w:sz w:val="22"/>
          <w:szCs w:val="22"/>
        </w:rPr>
        <w:t xml:space="preserve"> </w:t>
      </w:r>
      <w:r>
        <w:rPr>
          <w:rFonts w:ascii="仿宋" w:hAnsi="仿宋" w:eastAsia="仿宋" w:cs="仿宋"/>
          <w:spacing w:val="-9"/>
          <w:sz w:val="22"/>
          <w:szCs w:val="22"/>
        </w:rPr>
        <w:t>日</w:t>
      </w:r>
    </w:p>
    <w:p w14:paraId="5197F7B8">
      <w:pPr>
        <w:spacing w:line="231" w:lineRule="auto"/>
        <w:rPr>
          <w:rFonts w:ascii="仿宋" w:hAnsi="仿宋" w:eastAsia="仿宋" w:cs="仿宋"/>
          <w:sz w:val="22"/>
          <w:szCs w:val="22"/>
        </w:rPr>
        <w:sectPr>
          <w:footerReference r:id="rId64" w:type="default"/>
          <w:pgSz w:w="11906" w:h="16839"/>
          <w:pgMar w:top="400" w:right="1466" w:bottom="1137" w:left="1495" w:header="0" w:footer="986" w:gutter="0"/>
          <w:pgNumType w:fmt="decimal"/>
          <w:cols w:space="720" w:num="1"/>
        </w:sectPr>
      </w:pPr>
    </w:p>
    <w:p w14:paraId="0E584C8D">
      <w:pPr>
        <w:pStyle w:val="2"/>
        <w:spacing w:line="269" w:lineRule="auto"/>
      </w:pPr>
    </w:p>
    <w:p w14:paraId="71F777C3">
      <w:pPr>
        <w:pStyle w:val="2"/>
        <w:spacing w:line="269" w:lineRule="auto"/>
      </w:pPr>
    </w:p>
    <w:p w14:paraId="54D39EFD">
      <w:pPr>
        <w:spacing w:before="142" w:line="351" w:lineRule="exact"/>
        <w:ind w:left="5982"/>
        <w:outlineLvl w:val="1"/>
        <w:rPr>
          <w:rFonts w:ascii="微软雅黑" w:hAnsi="微软雅黑" w:eastAsia="微软雅黑" w:cs="微软雅黑"/>
          <w:sz w:val="33"/>
          <w:szCs w:val="33"/>
        </w:rPr>
      </w:pPr>
      <w:r>
        <w:rPr>
          <w:rFonts w:ascii="微软雅黑" w:hAnsi="微软雅黑" w:eastAsia="微软雅黑" w:cs="微软雅黑"/>
          <w:spacing w:val="12"/>
          <w:sz w:val="33"/>
          <w:szCs w:val="33"/>
        </w:rPr>
        <w:t>(四)</w:t>
      </w:r>
      <w:r>
        <w:rPr>
          <w:rFonts w:ascii="微软雅黑" w:hAnsi="微软雅黑" w:eastAsia="微软雅黑" w:cs="微软雅黑"/>
          <w:spacing w:val="-30"/>
          <w:sz w:val="33"/>
          <w:szCs w:val="33"/>
        </w:rPr>
        <w:t xml:space="preserve"> </w:t>
      </w:r>
      <w:r>
        <w:rPr>
          <w:rFonts w:ascii="微软雅黑" w:hAnsi="微软雅黑" w:eastAsia="微软雅黑" w:cs="微软雅黑"/>
          <w:spacing w:val="12"/>
          <w:sz w:val="33"/>
          <w:szCs w:val="33"/>
        </w:rPr>
        <w:t>、</w:t>
      </w:r>
      <w:r>
        <w:rPr>
          <w:rFonts w:ascii="微软雅黑" w:hAnsi="微软雅黑" w:eastAsia="微软雅黑" w:cs="微软雅黑"/>
          <w:spacing w:val="-63"/>
          <w:sz w:val="33"/>
          <w:szCs w:val="33"/>
        </w:rPr>
        <w:t xml:space="preserve"> </w:t>
      </w:r>
      <w:r>
        <w:rPr>
          <w:rFonts w:ascii="微软雅黑" w:hAnsi="微软雅黑" w:eastAsia="微软雅黑" w:cs="微软雅黑"/>
          <w:color w:val="0E0E0E"/>
          <w:spacing w:val="12"/>
          <w:sz w:val="33"/>
          <w:szCs w:val="33"/>
        </w:rPr>
        <w:t>开标一览表</w:t>
      </w:r>
    </w:p>
    <w:p w14:paraId="718A0DA7">
      <w:pPr>
        <w:spacing w:before="255" w:line="229" w:lineRule="auto"/>
        <w:ind w:left="382"/>
        <w:rPr>
          <w:rFonts w:ascii="仿宋" w:hAnsi="仿宋" w:eastAsia="仿宋" w:cs="仿宋"/>
          <w:sz w:val="22"/>
          <w:szCs w:val="22"/>
        </w:rPr>
      </w:pPr>
      <w:r>
        <w:rPr>
          <w:rFonts w:ascii="仿宋" w:hAnsi="仿宋" w:eastAsia="仿宋" w:cs="仿宋"/>
          <w:spacing w:val="2"/>
          <w:sz w:val="22"/>
          <w:szCs w:val="22"/>
        </w:rPr>
        <w:t>项目名称：</w:t>
      </w:r>
    </w:p>
    <w:p w14:paraId="5DC5F7C1">
      <w:pPr>
        <w:spacing w:before="209" w:line="232" w:lineRule="auto"/>
        <w:ind w:left="382"/>
        <w:rPr>
          <w:rFonts w:ascii="仿宋" w:hAnsi="仿宋" w:eastAsia="仿宋" w:cs="仿宋"/>
          <w:sz w:val="22"/>
          <w:szCs w:val="22"/>
        </w:rPr>
      </w:pPr>
      <w:r>
        <w:rPr>
          <w:rFonts w:ascii="仿宋" w:hAnsi="仿宋" w:eastAsia="仿宋" w:cs="仿宋"/>
          <w:spacing w:val="2"/>
          <w:sz w:val="22"/>
          <w:szCs w:val="22"/>
        </w:rPr>
        <w:t>项目编号：</w:t>
      </w:r>
    </w:p>
    <w:p w14:paraId="264C7CC5">
      <w:pPr>
        <w:spacing w:line="131" w:lineRule="exact"/>
      </w:pPr>
    </w:p>
    <w:tbl>
      <w:tblPr>
        <w:tblStyle w:val="8"/>
        <w:tblW w:w="146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00"/>
        <w:gridCol w:w="4422"/>
        <w:gridCol w:w="3693"/>
        <w:gridCol w:w="3345"/>
      </w:tblGrid>
      <w:tr w14:paraId="38A1A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3200" w:type="dxa"/>
            <w:vAlign w:val="top"/>
          </w:tcPr>
          <w:p w14:paraId="53BAF4F4">
            <w:pPr>
              <w:spacing w:line="405" w:lineRule="auto"/>
              <w:rPr>
                <w:rFonts w:ascii="Arial"/>
                <w:sz w:val="21"/>
              </w:rPr>
            </w:pPr>
          </w:p>
          <w:p w14:paraId="77672DC6">
            <w:pPr>
              <w:pStyle w:val="9"/>
              <w:spacing w:before="72" w:line="229" w:lineRule="auto"/>
              <w:ind w:left="1145"/>
            </w:pPr>
            <w:r>
              <w:rPr>
                <w:spacing w:val="10"/>
              </w:rPr>
              <w:t>项目名称</w:t>
            </w:r>
          </w:p>
        </w:tc>
        <w:tc>
          <w:tcPr>
            <w:tcW w:w="4422" w:type="dxa"/>
            <w:vAlign w:val="top"/>
          </w:tcPr>
          <w:p w14:paraId="6909EF7B">
            <w:pPr>
              <w:spacing w:line="404" w:lineRule="auto"/>
              <w:rPr>
                <w:rFonts w:ascii="Arial"/>
                <w:sz w:val="21"/>
              </w:rPr>
            </w:pPr>
          </w:p>
          <w:p w14:paraId="54CD5727">
            <w:pPr>
              <w:pStyle w:val="9"/>
              <w:spacing w:before="72" w:line="231" w:lineRule="auto"/>
              <w:ind w:left="1752"/>
            </w:pPr>
            <w:r>
              <w:rPr>
                <w:spacing w:val="11"/>
              </w:rPr>
              <w:t>招标内容</w:t>
            </w:r>
          </w:p>
        </w:tc>
        <w:tc>
          <w:tcPr>
            <w:tcW w:w="3693" w:type="dxa"/>
            <w:vAlign w:val="top"/>
          </w:tcPr>
          <w:p w14:paraId="5E6CB58D">
            <w:pPr>
              <w:spacing w:line="404" w:lineRule="auto"/>
              <w:rPr>
                <w:rFonts w:ascii="Arial"/>
                <w:sz w:val="21"/>
              </w:rPr>
            </w:pPr>
          </w:p>
          <w:p w14:paraId="1D54CE63">
            <w:pPr>
              <w:pStyle w:val="9"/>
              <w:spacing w:before="72" w:line="232" w:lineRule="auto"/>
              <w:ind w:left="1637"/>
            </w:pPr>
            <w:r>
              <w:rPr>
                <w:spacing w:val="1"/>
              </w:rPr>
              <w:t>工期</w:t>
            </w:r>
          </w:p>
        </w:tc>
        <w:tc>
          <w:tcPr>
            <w:tcW w:w="3345" w:type="dxa"/>
            <w:vAlign w:val="top"/>
          </w:tcPr>
          <w:p w14:paraId="3E6215DD">
            <w:pPr>
              <w:spacing w:line="405" w:lineRule="auto"/>
              <w:rPr>
                <w:rFonts w:ascii="Arial"/>
                <w:sz w:val="21"/>
              </w:rPr>
            </w:pPr>
          </w:p>
          <w:p w14:paraId="4194A8DC">
            <w:pPr>
              <w:pStyle w:val="9"/>
              <w:spacing w:before="71" w:line="233" w:lineRule="auto"/>
              <w:ind w:left="1457"/>
            </w:pPr>
            <w:r>
              <w:rPr>
                <w:spacing w:val="2"/>
              </w:rPr>
              <w:t>备注</w:t>
            </w:r>
          </w:p>
        </w:tc>
      </w:tr>
      <w:tr w14:paraId="73DB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3200" w:type="dxa"/>
            <w:vAlign w:val="top"/>
          </w:tcPr>
          <w:p w14:paraId="1F3147CC">
            <w:pPr>
              <w:rPr>
                <w:rFonts w:ascii="Arial"/>
                <w:sz w:val="21"/>
              </w:rPr>
            </w:pPr>
          </w:p>
        </w:tc>
        <w:tc>
          <w:tcPr>
            <w:tcW w:w="4422" w:type="dxa"/>
            <w:vAlign w:val="top"/>
          </w:tcPr>
          <w:p w14:paraId="2C6F08C6">
            <w:pPr>
              <w:pStyle w:val="9"/>
              <w:spacing w:before="29" w:line="229" w:lineRule="auto"/>
              <w:ind w:left="12"/>
              <w:rPr>
                <w:sz w:val="20"/>
                <w:szCs w:val="20"/>
              </w:rPr>
            </w:pPr>
            <w:r>
              <w:rPr>
                <w:spacing w:val="8"/>
                <w:sz w:val="20"/>
                <w:szCs w:val="20"/>
              </w:rPr>
              <w:t>详见招标文件及工程量清单</w:t>
            </w:r>
          </w:p>
        </w:tc>
        <w:tc>
          <w:tcPr>
            <w:tcW w:w="3693" w:type="dxa"/>
            <w:vAlign w:val="top"/>
          </w:tcPr>
          <w:p w14:paraId="58F2C71E">
            <w:pPr>
              <w:rPr>
                <w:rFonts w:ascii="Arial"/>
                <w:sz w:val="21"/>
              </w:rPr>
            </w:pPr>
          </w:p>
        </w:tc>
        <w:tc>
          <w:tcPr>
            <w:tcW w:w="3345" w:type="dxa"/>
            <w:vAlign w:val="top"/>
          </w:tcPr>
          <w:p w14:paraId="4D79D9FC">
            <w:pPr>
              <w:rPr>
                <w:rFonts w:ascii="Arial"/>
                <w:sz w:val="21"/>
              </w:rPr>
            </w:pPr>
          </w:p>
        </w:tc>
      </w:tr>
      <w:tr w14:paraId="29145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3200" w:type="dxa"/>
            <w:vMerge w:val="restart"/>
            <w:tcBorders>
              <w:bottom w:val="nil"/>
            </w:tcBorders>
            <w:vAlign w:val="top"/>
          </w:tcPr>
          <w:p w14:paraId="1C9CB5CA">
            <w:pPr>
              <w:spacing w:line="246" w:lineRule="auto"/>
              <w:rPr>
                <w:rFonts w:ascii="Arial"/>
                <w:sz w:val="21"/>
              </w:rPr>
            </w:pPr>
          </w:p>
          <w:p w14:paraId="2937D695">
            <w:pPr>
              <w:spacing w:line="247" w:lineRule="auto"/>
              <w:rPr>
                <w:rFonts w:ascii="Arial"/>
                <w:sz w:val="21"/>
              </w:rPr>
            </w:pPr>
          </w:p>
          <w:p w14:paraId="5C890F12">
            <w:pPr>
              <w:spacing w:line="247" w:lineRule="auto"/>
              <w:rPr>
                <w:rFonts w:ascii="Arial"/>
                <w:sz w:val="21"/>
              </w:rPr>
            </w:pPr>
          </w:p>
          <w:p w14:paraId="4639923C">
            <w:pPr>
              <w:pStyle w:val="9"/>
              <w:spacing w:before="71" w:line="231" w:lineRule="auto"/>
              <w:ind w:left="1023"/>
            </w:pPr>
            <w:r>
              <w:rPr>
                <w:spacing w:val="12"/>
              </w:rPr>
              <w:t>投标总报价</w:t>
            </w:r>
          </w:p>
        </w:tc>
        <w:tc>
          <w:tcPr>
            <w:tcW w:w="11460" w:type="dxa"/>
            <w:gridSpan w:val="3"/>
            <w:vAlign w:val="top"/>
          </w:tcPr>
          <w:p w14:paraId="4D85F0E3">
            <w:pPr>
              <w:pStyle w:val="9"/>
              <w:spacing w:before="281" w:line="232" w:lineRule="auto"/>
              <w:ind w:left="99"/>
            </w:pPr>
            <w:r>
              <w:rPr>
                <w:spacing w:val="-10"/>
              </w:rPr>
              <w:t>(小写)</w:t>
            </w:r>
          </w:p>
        </w:tc>
      </w:tr>
      <w:tr w14:paraId="6B30D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9" w:hRule="atLeast"/>
        </w:trPr>
        <w:tc>
          <w:tcPr>
            <w:tcW w:w="3200" w:type="dxa"/>
            <w:vMerge w:val="continue"/>
            <w:tcBorders>
              <w:top w:val="nil"/>
            </w:tcBorders>
            <w:vAlign w:val="top"/>
          </w:tcPr>
          <w:p w14:paraId="558B8288">
            <w:pPr>
              <w:rPr>
                <w:rFonts w:ascii="Arial"/>
                <w:sz w:val="21"/>
              </w:rPr>
            </w:pPr>
          </w:p>
        </w:tc>
        <w:tc>
          <w:tcPr>
            <w:tcW w:w="11460" w:type="dxa"/>
            <w:gridSpan w:val="3"/>
            <w:vAlign w:val="top"/>
          </w:tcPr>
          <w:p w14:paraId="49F380A5">
            <w:pPr>
              <w:pStyle w:val="9"/>
              <w:spacing w:before="284" w:line="232" w:lineRule="auto"/>
              <w:ind w:left="99"/>
            </w:pPr>
            <w:r>
              <w:rPr>
                <w:spacing w:val="-10"/>
              </w:rPr>
              <w:t>(大写)</w:t>
            </w:r>
          </w:p>
        </w:tc>
      </w:tr>
    </w:tbl>
    <w:p w14:paraId="62D0C8B5">
      <w:pPr>
        <w:spacing w:before="70" w:line="229" w:lineRule="auto"/>
        <w:ind w:left="9181"/>
        <w:rPr>
          <w:rFonts w:ascii="仿宋" w:hAnsi="仿宋" w:eastAsia="仿宋" w:cs="仿宋"/>
          <w:sz w:val="22"/>
          <w:szCs w:val="22"/>
        </w:rPr>
      </w:pPr>
      <w:r>
        <w:rPr>
          <w:rFonts w:ascii="仿宋" w:hAnsi="仿宋" w:eastAsia="仿宋" w:cs="仿宋"/>
          <w:spacing w:val="-4"/>
          <w:sz w:val="22"/>
          <w:szCs w:val="22"/>
        </w:rPr>
        <w:t>投标人</w:t>
      </w:r>
      <w:r>
        <w:rPr>
          <w:rFonts w:ascii="仿宋" w:hAnsi="仿宋" w:eastAsia="仿宋" w:cs="仿宋"/>
          <w:spacing w:val="-24"/>
          <w:sz w:val="22"/>
          <w:szCs w:val="22"/>
        </w:rPr>
        <w:t>：</w:t>
      </w:r>
      <w:r>
        <w:rPr>
          <w:rFonts w:ascii="仿宋" w:hAnsi="仿宋" w:eastAsia="仿宋" w:cs="仿宋"/>
          <w:spacing w:val="26"/>
          <w:sz w:val="22"/>
          <w:szCs w:val="22"/>
        </w:rPr>
        <w:t xml:space="preserve"> </w:t>
      </w:r>
      <w:r>
        <w:rPr>
          <w:rFonts w:ascii="仿宋" w:hAnsi="仿宋" w:eastAsia="仿宋" w:cs="仿宋"/>
          <w:sz w:val="22"/>
          <w:szCs w:val="22"/>
          <w:u w:val="single" w:color="auto"/>
        </w:rPr>
        <w:t xml:space="preserve">                         </w:t>
      </w:r>
      <w:r>
        <w:rPr>
          <w:rFonts w:ascii="仿宋" w:hAnsi="仿宋" w:eastAsia="仿宋" w:cs="仿宋"/>
          <w:spacing w:val="41"/>
          <w:sz w:val="22"/>
          <w:szCs w:val="22"/>
        </w:rPr>
        <w:t xml:space="preserve"> </w:t>
      </w:r>
      <w:r>
        <w:rPr>
          <w:rFonts w:ascii="仿宋" w:hAnsi="仿宋" w:eastAsia="仿宋" w:cs="仿宋"/>
          <w:spacing w:val="-24"/>
          <w:sz w:val="22"/>
          <w:szCs w:val="22"/>
        </w:rPr>
        <w:t>（</w:t>
      </w:r>
      <w:r>
        <w:rPr>
          <w:rFonts w:ascii="仿宋" w:hAnsi="仿宋" w:eastAsia="仿宋" w:cs="仿宋"/>
          <w:spacing w:val="-4"/>
          <w:sz w:val="22"/>
          <w:szCs w:val="22"/>
        </w:rPr>
        <w:t>盖单位章）</w:t>
      </w:r>
    </w:p>
    <w:p w14:paraId="3E7223B1">
      <w:pPr>
        <w:spacing w:before="180" w:line="231" w:lineRule="auto"/>
        <w:ind w:left="8467"/>
        <w:rPr>
          <w:rFonts w:ascii="仿宋" w:hAnsi="仿宋" w:eastAsia="仿宋" w:cs="仿宋"/>
          <w:sz w:val="22"/>
          <w:szCs w:val="22"/>
        </w:rPr>
      </w:pPr>
      <w:r>
        <w:rPr>
          <w:rFonts w:ascii="仿宋" w:hAnsi="仿宋" w:eastAsia="仿宋" w:cs="仿宋"/>
          <w:spacing w:val="4"/>
          <w:sz w:val="22"/>
          <w:szCs w:val="22"/>
        </w:rPr>
        <w:t>法定代表或委托代理人</w:t>
      </w:r>
      <w:r>
        <w:rPr>
          <w:rFonts w:ascii="仿宋" w:hAnsi="仿宋" w:eastAsia="仿宋" w:cs="仿宋"/>
          <w:spacing w:val="-10"/>
          <w:sz w:val="22"/>
          <w:szCs w:val="22"/>
        </w:rPr>
        <w:t>：</w:t>
      </w:r>
      <w:r>
        <w:rPr>
          <w:rFonts w:ascii="仿宋" w:hAnsi="仿宋" w:eastAsia="仿宋" w:cs="仿宋"/>
          <w:spacing w:val="71"/>
          <w:sz w:val="22"/>
          <w:szCs w:val="22"/>
        </w:rPr>
        <w:t xml:space="preserve"> </w:t>
      </w:r>
      <w:r>
        <w:rPr>
          <w:rFonts w:ascii="仿宋" w:hAnsi="仿宋" w:eastAsia="仿宋" w:cs="仿宋"/>
          <w:spacing w:val="1"/>
          <w:sz w:val="22"/>
          <w:szCs w:val="22"/>
          <w:u w:val="single" w:color="auto"/>
        </w:rPr>
        <w:t xml:space="preserve">              </w:t>
      </w:r>
      <w:r>
        <w:rPr>
          <w:rFonts w:ascii="仿宋" w:hAnsi="仿宋" w:eastAsia="仿宋" w:cs="仿宋"/>
          <w:spacing w:val="-25"/>
          <w:sz w:val="22"/>
          <w:szCs w:val="22"/>
        </w:rPr>
        <w:t xml:space="preserve"> </w:t>
      </w:r>
      <w:r>
        <w:rPr>
          <w:rFonts w:ascii="仿宋" w:hAnsi="仿宋" w:eastAsia="仿宋" w:cs="仿宋"/>
          <w:spacing w:val="-10"/>
          <w:sz w:val="22"/>
          <w:szCs w:val="22"/>
        </w:rPr>
        <w:t>（</w:t>
      </w:r>
      <w:r>
        <w:rPr>
          <w:rFonts w:ascii="仿宋" w:hAnsi="仿宋" w:eastAsia="仿宋" w:cs="仿宋"/>
          <w:spacing w:val="4"/>
          <w:sz w:val="22"/>
          <w:szCs w:val="22"/>
        </w:rPr>
        <w:t>签字或盖章）</w:t>
      </w:r>
    </w:p>
    <w:p w14:paraId="6072BA6E">
      <w:pPr>
        <w:tabs>
          <w:tab w:val="left" w:pos="12271"/>
        </w:tabs>
        <w:spacing w:before="190" w:line="231" w:lineRule="auto"/>
        <w:ind w:left="11552"/>
        <w:rPr>
          <w:rFonts w:ascii="仿宋" w:hAnsi="仿宋" w:eastAsia="仿宋" w:cs="仿宋"/>
          <w:sz w:val="22"/>
          <w:szCs w:val="22"/>
        </w:rPr>
      </w:pPr>
      <w:r>
        <w:rPr>
          <w:rFonts w:ascii="仿宋" w:hAnsi="仿宋" w:eastAsia="仿宋" w:cs="仿宋"/>
          <w:sz w:val="22"/>
          <w:szCs w:val="22"/>
          <w:u w:val="single" w:color="auto"/>
        </w:rPr>
        <w:tab/>
      </w:r>
      <w:r>
        <w:rPr>
          <w:rFonts w:ascii="仿宋" w:hAnsi="仿宋" w:eastAsia="仿宋" w:cs="仿宋"/>
          <w:spacing w:val="-78"/>
          <w:sz w:val="22"/>
          <w:szCs w:val="22"/>
        </w:rPr>
        <w:t xml:space="preserve"> </w:t>
      </w:r>
      <w:r>
        <w:rPr>
          <w:rFonts w:ascii="仿宋" w:hAnsi="仿宋" w:eastAsia="仿宋" w:cs="仿宋"/>
          <w:spacing w:val="-9"/>
          <w:sz w:val="22"/>
          <w:szCs w:val="22"/>
        </w:rPr>
        <w:t>年</w:t>
      </w:r>
      <w:r>
        <w:rPr>
          <w:rFonts w:ascii="仿宋" w:hAnsi="仿宋" w:eastAsia="仿宋" w:cs="仿宋"/>
          <w:spacing w:val="8"/>
          <w:sz w:val="22"/>
          <w:szCs w:val="22"/>
          <w:u w:val="single" w:color="auto"/>
        </w:rPr>
        <w:t xml:space="preserve">      </w:t>
      </w:r>
      <w:r>
        <w:rPr>
          <w:rFonts w:ascii="仿宋" w:hAnsi="仿宋" w:eastAsia="仿宋" w:cs="仿宋"/>
          <w:spacing w:val="-59"/>
          <w:sz w:val="22"/>
          <w:szCs w:val="22"/>
        </w:rPr>
        <w:t xml:space="preserve"> </w:t>
      </w:r>
      <w:r>
        <w:rPr>
          <w:rFonts w:ascii="仿宋" w:hAnsi="仿宋" w:eastAsia="仿宋" w:cs="仿宋"/>
          <w:spacing w:val="-9"/>
          <w:sz w:val="22"/>
          <w:szCs w:val="22"/>
        </w:rPr>
        <w:t>月</w:t>
      </w:r>
      <w:r>
        <w:rPr>
          <w:rFonts w:ascii="仿宋" w:hAnsi="仿宋" w:eastAsia="仿宋" w:cs="仿宋"/>
          <w:spacing w:val="8"/>
          <w:sz w:val="22"/>
          <w:szCs w:val="22"/>
          <w:u w:val="single" w:color="auto"/>
        </w:rPr>
        <w:t xml:space="preserve">     </w:t>
      </w:r>
      <w:r>
        <w:rPr>
          <w:rFonts w:ascii="仿宋" w:hAnsi="仿宋" w:eastAsia="仿宋" w:cs="仿宋"/>
          <w:spacing w:val="12"/>
          <w:sz w:val="22"/>
          <w:szCs w:val="22"/>
        </w:rPr>
        <w:t xml:space="preserve"> </w:t>
      </w:r>
      <w:r>
        <w:rPr>
          <w:rFonts w:ascii="仿宋" w:hAnsi="仿宋" w:eastAsia="仿宋" w:cs="仿宋"/>
          <w:spacing w:val="-9"/>
          <w:sz w:val="22"/>
          <w:szCs w:val="22"/>
        </w:rPr>
        <w:t>日</w:t>
      </w:r>
    </w:p>
    <w:p w14:paraId="688CACE3">
      <w:pPr>
        <w:spacing w:before="153" w:line="279" w:lineRule="exact"/>
        <w:ind w:left="827"/>
        <w:rPr>
          <w:rFonts w:ascii="微软雅黑" w:hAnsi="微软雅黑" w:eastAsia="微软雅黑" w:cs="微软雅黑"/>
          <w:sz w:val="27"/>
          <w:szCs w:val="27"/>
        </w:rPr>
      </w:pPr>
      <w:r>
        <w:rPr>
          <w:rFonts w:ascii="微软雅黑" w:hAnsi="微软雅黑" w:eastAsia="微软雅黑" w:cs="微软雅黑"/>
          <w:color w:val="090909"/>
          <w:spacing w:val="-15"/>
          <w:w w:val="97"/>
          <w:position w:val="-1"/>
          <w:sz w:val="27"/>
          <w:szCs w:val="27"/>
        </w:rPr>
        <w:t xml:space="preserve">注:   </w:t>
      </w:r>
      <w:r>
        <w:rPr>
          <w:rFonts w:ascii="微软雅黑" w:hAnsi="微软雅黑" w:eastAsia="微软雅黑" w:cs="微软雅黑"/>
          <w:color w:val="0F0F0F"/>
          <w:spacing w:val="-15"/>
          <w:w w:val="97"/>
          <w:position w:val="-1"/>
          <w:sz w:val="27"/>
          <w:szCs w:val="27"/>
        </w:rPr>
        <w:t>1、</w:t>
      </w:r>
      <w:r>
        <w:rPr>
          <w:rFonts w:ascii="微软雅黑" w:hAnsi="微软雅黑" w:eastAsia="微软雅黑" w:cs="微软雅黑"/>
          <w:color w:val="191919"/>
          <w:spacing w:val="-15"/>
          <w:w w:val="97"/>
          <w:position w:val="-1"/>
          <w:sz w:val="27"/>
          <w:szCs w:val="27"/>
        </w:rPr>
        <w:t xml:space="preserve">在开标一览表中,按第二章投标人须知规定不允许出现两种报价,  </w:t>
      </w:r>
      <w:r>
        <w:rPr>
          <w:rFonts w:ascii="微软雅黑" w:hAnsi="微软雅黑" w:eastAsia="微软雅黑" w:cs="微软雅黑"/>
          <w:color w:val="0C0C0C"/>
          <w:spacing w:val="-15"/>
          <w:w w:val="97"/>
          <w:position w:val="-1"/>
          <w:sz w:val="27"/>
          <w:szCs w:val="27"/>
        </w:rPr>
        <w:t>否则其投标将被拒绝。</w:t>
      </w:r>
    </w:p>
    <w:p w14:paraId="2709A4E6">
      <w:pPr>
        <w:pStyle w:val="2"/>
        <w:spacing w:before="204" w:line="277" w:lineRule="exact"/>
        <w:ind w:left="1299"/>
        <w:rPr>
          <w:rFonts w:ascii="微软雅黑" w:hAnsi="微软雅黑" w:eastAsia="微软雅黑" w:cs="微软雅黑"/>
          <w:sz w:val="27"/>
          <w:szCs w:val="27"/>
        </w:rPr>
      </w:pPr>
      <w:r>
        <w:rPr>
          <w:rFonts w:ascii="微软雅黑" w:hAnsi="微软雅黑" w:eastAsia="微软雅黑" w:cs="微软雅黑"/>
          <w:color w:val="090909"/>
          <w:spacing w:val="-16"/>
          <w:w w:val="99"/>
          <w:position w:val="-1"/>
          <w:sz w:val="27"/>
          <w:szCs w:val="27"/>
        </w:rPr>
        <w:t xml:space="preserve">2、此开标一览表投标报价与经济标 </w:t>
      </w:r>
      <w:r>
        <w:rPr>
          <w:rFonts w:ascii="微软雅黑" w:hAnsi="微软雅黑" w:eastAsia="微软雅黑" w:cs="微软雅黑"/>
          <w:spacing w:val="-16"/>
          <w:w w:val="99"/>
          <w:position w:val="-1"/>
          <w:sz w:val="27"/>
          <w:szCs w:val="27"/>
        </w:rPr>
        <w:t>u投标报价汇总表</w:t>
      </w:r>
      <w:r>
        <w:rPr>
          <w:rFonts w:ascii="微软雅黑" w:hAnsi="微软雅黑" w:eastAsia="微软雅黑" w:cs="微软雅黑"/>
          <w:spacing w:val="7"/>
          <w:position w:val="-1"/>
          <w:sz w:val="27"/>
          <w:szCs w:val="27"/>
        </w:rPr>
        <w:t xml:space="preserve"> </w:t>
      </w:r>
      <w:r>
        <w:rPr>
          <w:spacing w:val="-16"/>
          <w:w w:val="99"/>
          <w:position w:val="-1"/>
          <w:sz w:val="27"/>
          <w:szCs w:val="27"/>
        </w:rPr>
        <w:t xml:space="preserve">" </w:t>
      </w:r>
      <w:r>
        <w:rPr>
          <w:rFonts w:ascii="微软雅黑" w:hAnsi="微软雅黑" w:eastAsia="微软雅黑" w:cs="微软雅黑"/>
          <w:spacing w:val="-16"/>
          <w:w w:val="99"/>
          <w:position w:val="-1"/>
          <w:sz w:val="27"/>
          <w:szCs w:val="27"/>
        </w:rPr>
        <w:t>中"合计"项一致。</w:t>
      </w:r>
    </w:p>
    <w:p w14:paraId="1480BCB2">
      <w:pPr>
        <w:spacing w:before="238" w:line="276" w:lineRule="exact"/>
        <w:ind w:left="1369"/>
        <w:outlineLvl w:val="2"/>
        <w:rPr>
          <w:rFonts w:ascii="微软雅黑" w:hAnsi="微软雅黑" w:eastAsia="微软雅黑" w:cs="微软雅黑"/>
          <w:sz w:val="27"/>
          <w:szCs w:val="27"/>
        </w:rPr>
      </w:pPr>
      <w:r>
        <w:rPr>
          <w:rFonts w:ascii="微软雅黑" w:hAnsi="微软雅黑" w:eastAsia="微软雅黑" w:cs="微软雅黑"/>
          <w:spacing w:val="-12"/>
          <w:w w:val="93"/>
          <w:position w:val="-1"/>
          <w:sz w:val="27"/>
          <w:szCs w:val="27"/>
        </w:rPr>
        <w:t>3、</w:t>
      </w:r>
      <w:r>
        <w:rPr>
          <w:rFonts w:ascii="微软雅黑" w:hAnsi="微软雅黑" w:eastAsia="微软雅黑" w:cs="微软雅黑"/>
          <w:color w:val="151515"/>
          <w:spacing w:val="-12"/>
          <w:w w:val="93"/>
          <w:position w:val="-1"/>
          <w:sz w:val="27"/>
          <w:szCs w:val="27"/>
        </w:rPr>
        <w:t>后附标价工程量清单。</w:t>
      </w:r>
    </w:p>
    <w:p w14:paraId="71EE00FC">
      <w:pPr>
        <w:spacing w:line="276" w:lineRule="exact"/>
        <w:rPr>
          <w:rFonts w:ascii="微软雅黑" w:hAnsi="微软雅黑" w:eastAsia="微软雅黑" w:cs="微软雅黑"/>
          <w:sz w:val="27"/>
          <w:szCs w:val="27"/>
        </w:rPr>
        <w:sectPr>
          <w:footerReference r:id="rId65" w:type="default"/>
          <w:pgSz w:w="16839" w:h="11906"/>
          <w:pgMar w:top="400" w:right="1086" w:bottom="1137" w:left="1085" w:header="0" w:footer="986" w:gutter="0"/>
          <w:pgNumType w:fmt="decimal"/>
          <w:cols w:space="720" w:num="1"/>
        </w:sectPr>
      </w:pPr>
    </w:p>
    <w:p w14:paraId="77C37717">
      <w:pPr>
        <w:spacing w:before="110" w:line="349" w:lineRule="exact"/>
        <w:ind w:firstLine="4190"/>
      </w:pPr>
      <w:r>
        <w:drawing>
          <wp:anchor distT="0" distB="0" distL="0" distR="0" simplePos="0" relativeHeight="251664384" behindDoc="0" locked="0" layoutInCell="1" allowOverlap="1">
            <wp:simplePos x="0" y="0"/>
            <wp:positionH relativeFrom="column">
              <wp:posOffset>2165350</wp:posOffset>
            </wp:positionH>
            <wp:positionV relativeFrom="paragraph">
              <wp:posOffset>80645</wp:posOffset>
            </wp:positionV>
            <wp:extent cx="101600" cy="196850"/>
            <wp:effectExtent l="0" t="0" r="0" b="0"/>
            <wp:wrapNone/>
            <wp:docPr id="18" name="IM 14"/>
            <wp:cNvGraphicFramePr/>
            <a:graphic xmlns:a="http://schemas.openxmlformats.org/drawingml/2006/main">
              <a:graphicData uri="http://schemas.openxmlformats.org/drawingml/2006/picture">
                <pic:pic xmlns:pic="http://schemas.openxmlformats.org/drawingml/2006/picture">
                  <pic:nvPicPr>
                    <pic:cNvPr id="18" name="IM 14"/>
                    <pic:cNvPicPr/>
                  </pic:nvPicPr>
                  <pic:blipFill>
                    <a:blip r:embed="rId90"/>
                    <a:stretch>
                      <a:fillRect/>
                    </a:stretch>
                  </pic:blipFill>
                  <pic:spPr>
                    <a:xfrm>
                      <a:off x="0" y="0"/>
                      <a:ext cx="101650" cy="197027"/>
                    </a:xfrm>
                    <a:prstGeom prst="rect">
                      <a:avLst/>
                    </a:prstGeom>
                  </pic:spPr>
                </pic:pic>
              </a:graphicData>
            </a:graphic>
          </wp:anchor>
        </w:drawing>
      </w:r>
      <w:r>
        <w:drawing>
          <wp:anchor distT="0" distB="0" distL="0" distR="0" simplePos="0" relativeHeight="251665408" behindDoc="0" locked="0" layoutInCell="1" allowOverlap="1">
            <wp:simplePos x="0" y="0"/>
            <wp:positionH relativeFrom="column">
              <wp:posOffset>2426335</wp:posOffset>
            </wp:positionH>
            <wp:positionV relativeFrom="paragraph">
              <wp:posOffset>198755</wp:posOffset>
            </wp:positionV>
            <wp:extent cx="84455" cy="83185"/>
            <wp:effectExtent l="0" t="0" r="0" b="0"/>
            <wp:wrapNone/>
            <wp:docPr id="19" name="IM 16"/>
            <wp:cNvGraphicFramePr/>
            <a:graphic xmlns:a="http://schemas.openxmlformats.org/drawingml/2006/main">
              <a:graphicData uri="http://schemas.openxmlformats.org/drawingml/2006/picture">
                <pic:pic xmlns:pic="http://schemas.openxmlformats.org/drawingml/2006/picture">
                  <pic:nvPicPr>
                    <pic:cNvPr id="19" name="IM 16"/>
                    <pic:cNvPicPr/>
                  </pic:nvPicPr>
                  <pic:blipFill>
                    <a:blip r:embed="rId91"/>
                    <a:stretch>
                      <a:fillRect/>
                    </a:stretch>
                  </pic:blipFill>
                  <pic:spPr>
                    <a:xfrm>
                      <a:off x="0" y="0"/>
                      <a:ext cx="84163" cy="83464"/>
                    </a:xfrm>
                    <a:prstGeom prst="rect">
                      <a:avLst/>
                    </a:prstGeom>
                  </pic:spPr>
                </pic:pic>
              </a:graphicData>
            </a:graphic>
          </wp:anchor>
        </w:drawing>
      </w:r>
      <w:r>
        <w:drawing>
          <wp:anchor distT="0" distB="0" distL="0" distR="0" simplePos="0" relativeHeight="251663360" behindDoc="0" locked="0" layoutInCell="1" allowOverlap="1">
            <wp:simplePos x="0" y="0"/>
            <wp:positionH relativeFrom="column">
              <wp:posOffset>1772920</wp:posOffset>
            </wp:positionH>
            <wp:positionV relativeFrom="paragraph">
              <wp:posOffset>82550</wp:posOffset>
            </wp:positionV>
            <wp:extent cx="315595" cy="194310"/>
            <wp:effectExtent l="0" t="0" r="0" b="0"/>
            <wp:wrapNone/>
            <wp:docPr id="20" name="IM 18"/>
            <wp:cNvGraphicFramePr/>
            <a:graphic xmlns:a="http://schemas.openxmlformats.org/drawingml/2006/main">
              <a:graphicData uri="http://schemas.openxmlformats.org/drawingml/2006/picture">
                <pic:pic xmlns:pic="http://schemas.openxmlformats.org/drawingml/2006/picture">
                  <pic:nvPicPr>
                    <pic:cNvPr id="20" name="IM 18"/>
                    <pic:cNvPicPr/>
                  </pic:nvPicPr>
                  <pic:blipFill>
                    <a:blip r:embed="rId92"/>
                    <a:stretch>
                      <a:fillRect/>
                    </a:stretch>
                  </pic:blipFill>
                  <pic:spPr>
                    <a:xfrm>
                      <a:off x="0" y="0"/>
                      <a:ext cx="315506" cy="194284"/>
                    </a:xfrm>
                    <a:prstGeom prst="rect">
                      <a:avLst/>
                    </a:prstGeom>
                  </pic:spPr>
                </pic:pic>
              </a:graphicData>
            </a:graphic>
          </wp:anchor>
        </w:drawing>
      </w:r>
      <w:r>
        <w:rPr>
          <w:position w:val="-6"/>
        </w:rPr>
        <w:drawing>
          <wp:inline distT="0" distB="0" distL="0" distR="0">
            <wp:extent cx="1039495" cy="220980"/>
            <wp:effectExtent l="0" t="0" r="0" b="0"/>
            <wp:docPr id="21" name="IM 20"/>
            <wp:cNvGraphicFramePr/>
            <a:graphic xmlns:a="http://schemas.openxmlformats.org/drawingml/2006/main">
              <a:graphicData uri="http://schemas.openxmlformats.org/drawingml/2006/picture">
                <pic:pic xmlns:pic="http://schemas.openxmlformats.org/drawingml/2006/picture">
                  <pic:nvPicPr>
                    <pic:cNvPr id="21" name="IM 20"/>
                    <pic:cNvPicPr/>
                  </pic:nvPicPr>
                  <pic:blipFill>
                    <a:blip r:embed="rId93"/>
                    <a:stretch>
                      <a:fillRect/>
                    </a:stretch>
                  </pic:blipFill>
                  <pic:spPr>
                    <a:xfrm>
                      <a:off x="0" y="0"/>
                      <a:ext cx="1039901" cy="221183"/>
                    </a:xfrm>
                    <a:prstGeom prst="rect">
                      <a:avLst/>
                    </a:prstGeom>
                  </pic:spPr>
                </pic:pic>
              </a:graphicData>
            </a:graphic>
          </wp:inline>
        </w:drawing>
      </w:r>
    </w:p>
    <w:p w14:paraId="24EE693E">
      <w:pPr>
        <w:spacing w:line="112" w:lineRule="exact"/>
      </w:pPr>
    </w:p>
    <w:tbl>
      <w:tblPr>
        <w:tblStyle w:val="8"/>
        <w:tblW w:w="8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0"/>
        <w:gridCol w:w="895"/>
        <w:gridCol w:w="251"/>
        <w:gridCol w:w="956"/>
        <w:gridCol w:w="803"/>
        <w:gridCol w:w="478"/>
        <w:gridCol w:w="1244"/>
        <w:gridCol w:w="260"/>
        <w:gridCol w:w="709"/>
        <w:gridCol w:w="1422"/>
      </w:tblGrid>
      <w:tr w14:paraId="463BF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90" w:type="dxa"/>
            <w:vAlign w:val="top"/>
          </w:tcPr>
          <w:p w14:paraId="139D1F7F">
            <w:pPr>
              <w:pStyle w:val="9"/>
              <w:spacing w:before="187" w:line="229" w:lineRule="auto"/>
              <w:ind w:left="165"/>
              <w:outlineLvl w:val="1"/>
            </w:pPr>
            <w:r>
              <w:rPr>
                <w:spacing w:val="12"/>
              </w:rPr>
              <w:t>投标人名称</w:t>
            </w:r>
          </w:p>
        </w:tc>
        <w:tc>
          <w:tcPr>
            <w:tcW w:w="7018" w:type="dxa"/>
            <w:gridSpan w:val="9"/>
            <w:vAlign w:val="top"/>
          </w:tcPr>
          <w:p w14:paraId="5D127B94">
            <w:pPr>
              <w:rPr>
                <w:rFonts w:ascii="Arial"/>
                <w:sz w:val="21"/>
              </w:rPr>
            </w:pPr>
          </w:p>
        </w:tc>
      </w:tr>
      <w:tr w14:paraId="64891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top"/>
          </w:tcPr>
          <w:p w14:paraId="7ED0EB98">
            <w:pPr>
              <w:pStyle w:val="9"/>
              <w:spacing w:before="183" w:line="232" w:lineRule="auto"/>
              <w:ind w:left="290"/>
            </w:pPr>
            <w:r>
              <w:rPr>
                <w:spacing w:val="9"/>
              </w:rPr>
              <w:t>注册地址</w:t>
            </w:r>
          </w:p>
        </w:tc>
        <w:tc>
          <w:tcPr>
            <w:tcW w:w="3383" w:type="dxa"/>
            <w:gridSpan w:val="5"/>
            <w:vAlign w:val="top"/>
          </w:tcPr>
          <w:p w14:paraId="4EC8AF7B">
            <w:pPr>
              <w:rPr>
                <w:rFonts w:ascii="Arial"/>
                <w:sz w:val="21"/>
              </w:rPr>
            </w:pPr>
          </w:p>
        </w:tc>
        <w:tc>
          <w:tcPr>
            <w:tcW w:w="1244" w:type="dxa"/>
            <w:vAlign w:val="top"/>
          </w:tcPr>
          <w:p w14:paraId="6609E96E">
            <w:pPr>
              <w:pStyle w:val="9"/>
              <w:spacing w:before="182" w:line="230" w:lineRule="auto"/>
              <w:ind w:left="203"/>
            </w:pPr>
            <w:r>
              <w:rPr>
                <w:spacing w:val="3"/>
              </w:rPr>
              <w:t>邮政编码</w:t>
            </w:r>
          </w:p>
        </w:tc>
        <w:tc>
          <w:tcPr>
            <w:tcW w:w="2391" w:type="dxa"/>
            <w:gridSpan w:val="3"/>
            <w:vAlign w:val="top"/>
          </w:tcPr>
          <w:p w14:paraId="7BC935A3">
            <w:pPr>
              <w:rPr>
                <w:rFonts w:ascii="Arial"/>
                <w:sz w:val="21"/>
              </w:rPr>
            </w:pPr>
          </w:p>
        </w:tc>
      </w:tr>
      <w:tr w14:paraId="77B74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Merge w:val="restart"/>
            <w:tcBorders>
              <w:bottom w:val="nil"/>
            </w:tcBorders>
            <w:vAlign w:val="top"/>
          </w:tcPr>
          <w:p w14:paraId="01AD1A0F">
            <w:pPr>
              <w:spacing w:line="448" w:lineRule="auto"/>
              <w:rPr>
                <w:rFonts w:ascii="Arial"/>
                <w:sz w:val="21"/>
              </w:rPr>
            </w:pPr>
          </w:p>
          <w:p w14:paraId="667BBDFD">
            <w:pPr>
              <w:pStyle w:val="9"/>
              <w:spacing w:before="72" w:line="232" w:lineRule="auto"/>
              <w:ind w:left="281"/>
            </w:pPr>
            <w:r>
              <w:rPr>
                <w:spacing w:val="11"/>
              </w:rPr>
              <w:t>联系方式</w:t>
            </w:r>
          </w:p>
        </w:tc>
        <w:tc>
          <w:tcPr>
            <w:tcW w:w="1146" w:type="dxa"/>
            <w:gridSpan w:val="2"/>
            <w:vAlign w:val="top"/>
          </w:tcPr>
          <w:p w14:paraId="44AE6012">
            <w:pPr>
              <w:pStyle w:val="9"/>
              <w:spacing w:before="185" w:line="233" w:lineRule="auto"/>
              <w:ind w:left="231"/>
            </w:pPr>
            <w:r>
              <w:rPr>
                <w:spacing w:val="10"/>
              </w:rPr>
              <w:t>联系人</w:t>
            </w:r>
          </w:p>
        </w:tc>
        <w:tc>
          <w:tcPr>
            <w:tcW w:w="2237" w:type="dxa"/>
            <w:gridSpan w:val="3"/>
            <w:vAlign w:val="top"/>
          </w:tcPr>
          <w:p w14:paraId="19FD8F28">
            <w:pPr>
              <w:rPr>
                <w:rFonts w:ascii="Arial"/>
                <w:sz w:val="21"/>
              </w:rPr>
            </w:pPr>
          </w:p>
        </w:tc>
        <w:tc>
          <w:tcPr>
            <w:tcW w:w="1244" w:type="dxa"/>
            <w:vAlign w:val="top"/>
          </w:tcPr>
          <w:p w14:paraId="1756160A">
            <w:pPr>
              <w:pStyle w:val="9"/>
              <w:spacing w:before="184" w:line="232" w:lineRule="auto"/>
              <w:ind w:left="341"/>
            </w:pPr>
            <w:r>
              <w:rPr>
                <w:spacing w:val="-16"/>
              </w:rPr>
              <w:t>电</w:t>
            </w:r>
            <w:r>
              <w:rPr>
                <w:spacing w:val="14"/>
              </w:rPr>
              <w:t xml:space="preserve">  </w:t>
            </w:r>
            <w:r>
              <w:rPr>
                <w:spacing w:val="-16"/>
              </w:rPr>
              <w:t>话</w:t>
            </w:r>
          </w:p>
        </w:tc>
        <w:tc>
          <w:tcPr>
            <w:tcW w:w="2391" w:type="dxa"/>
            <w:gridSpan w:val="3"/>
            <w:vAlign w:val="top"/>
          </w:tcPr>
          <w:p w14:paraId="4FBDF574">
            <w:pPr>
              <w:rPr>
                <w:rFonts w:ascii="Arial"/>
                <w:sz w:val="21"/>
              </w:rPr>
            </w:pPr>
          </w:p>
        </w:tc>
      </w:tr>
      <w:tr w14:paraId="1181C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Merge w:val="continue"/>
            <w:tcBorders>
              <w:top w:val="nil"/>
            </w:tcBorders>
            <w:vAlign w:val="top"/>
          </w:tcPr>
          <w:p w14:paraId="23D7AEDC">
            <w:pPr>
              <w:rPr>
                <w:rFonts w:ascii="Arial"/>
                <w:sz w:val="21"/>
              </w:rPr>
            </w:pPr>
          </w:p>
        </w:tc>
        <w:tc>
          <w:tcPr>
            <w:tcW w:w="1146" w:type="dxa"/>
            <w:gridSpan w:val="2"/>
            <w:vAlign w:val="top"/>
          </w:tcPr>
          <w:p w14:paraId="4DECB28E">
            <w:pPr>
              <w:pStyle w:val="9"/>
              <w:spacing w:before="184" w:line="232" w:lineRule="auto"/>
              <w:ind w:left="231"/>
            </w:pPr>
            <w:r>
              <w:rPr>
                <w:spacing w:val="-4"/>
              </w:rPr>
              <w:t>传</w:t>
            </w:r>
            <w:r>
              <w:rPr>
                <w:spacing w:val="28"/>
              </w:rPr>
              <w:t xml:space="preserve">  </w:t>
            </w:r>
            <w:r>
              <w:rPr>
                <w:spacing w:val="-4"/>
              </w:rPr>
              <w:t>真</w:t>
            </w:r>
          </w:p>
        </w:tc>
        <w:tc>
          <w:tcPr>
            <w:tcW w:w="2237" w:type="dxa"/>
            <w:gridSpan w:val="3"/>
            <w:vAlign w:val="top"/>
          </w:tcPr>
          <w:p w14:paraId="17E7FAEB">
            <w:pPr>
              <w:rPr>
                <w:rFonts w:ascii="Arial"/>
                <w:sz w:val="21"/>
              </w:rPr>
            </w:pPr>
          </w:p>
        </w:tc>
        <w:tc>
          <w:tcPr>
            <w:tcW w:w="1244" w:type="dxa"/>
            <w:vAlign w:val="top"/>
          </w:tcPr>
          <w:p w14:paraId="2B5A8470">
            <w:pPr>
              <w:pStyle w:val="9"/>
              <w:spacing w:before="190" w:line="232" w:lineRule="auto"/>
              <w:ind w:left="331"/>
            </w:pPr>
            <w:r>
              <w:rPr>
                <w:spacing w:val="-16"/>
              </w:rPr>
              <w:t>网</w:t>
            </w:r>
            <w:r>
              <w:rPr>
                <w:spacing w:val="20"/>
              </w:rPr>
              <w:t xml:space="preserve">  </w:t>
            </w:r>
            <w:r>
              <w:rPr>
                <w:spacing w:val="-16"/>
              </w:rPr>
              <w:t>址</w:t>
            </w:r>
          </w:p>
        </w:tc>
        <w:tc>
          <w:tcPr>
            <w:tcW w:w="2391" w:type="dxa"/>
            <w:gridSpan w:val="3"/>
            <w:vAlign w:val="top"/>
          </w:tcPr>
          <w:p w14:paraId="7905D90C">
            <w:pPr>
              <w:rPr>
                <w:rFonts w:ascii="Arial"/>
                <w:sz w:val="21"/>
              </w:rPr>
            </w:pPr>
          </w:p>
        </w:tc>
      </w:tr>
      <w:tr w14:paraId="3132D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top"/>
          </w:tcPr>
          <w:p w14:paraId="5B23C2E7">
            <w:pPr>
              <w:pStyle w:val="9"/>
              <w:spacing w:before="184" w:line="232" w:lineRule="auto"/>
              <w:ind w:left="286"/>
            </w:pPr>
            <w:r>
              <w:rPr>
                <w:spacing w:val="10"/>
              </w:rPr>
              <w:t>组织结构</w:t>
            </w:r>
          </w:p>
        </w:tc>
        <w:tc>
          <w:tcPr>
            <w:tcW w:w="7018" w:type="dxa"/>
            <w:gridSpan w:val="9"/>
            <w:vAlign w:val="top"/>
          </w:tcPr>
          <w:p w14:paraId="6C21B4A0">
            <w:pPr>
              <w:rPr>
                <w:rFonts w:ascii="Arial"/>
                <w:sz w:val="21"/>
              </w:rPr>
            </w:pPr>
          </w:p>
        </w:tc>
      </w:tr>
      <w:tr w14:paraId="5CE4A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90" w:type="dxa"/>
            <w:vAlign w:val="top"/>
          </w:tcPr>
          <w:p w14:paraId="2376509C">
            <w:pPr>
              <w:pStyle w:val="9"/>
              <w:spacing w:before="184" w:line="232" w:lineRule="auto"/>
              <w:ind w:left="170"/>
            </w:pPr>
            <w:r>
              <w:rPr>
                <w:spacing w:val="11"/>
              </w:rPr>
              <w:t>法定代表人</w:t>
            </w:r>
          </w:p>
        </w:tc>
        <w:tc>
          <w:tcPr>
            <w:tcW w:w="895" w:type="dxa"/>
            <w:vAlign w:val="top"/>
          </w:tcPr>
          <w:p w14:paraId="4BDBF636">
            <w:pPr>
              <w:pStyle w:val="9"/>
              <w:spacing w:before="185" w:line="233" w:lineRule="auto"/>
              <w:ind w:left="226"/>
            </w:pPr>
            <w:r>
              <w:rPr>
                <w:spacing w:val="5"/>
              </w:rPr>
              <w:t>姓名</w:t>
            </w:r>
          </w:p>
        </w:tc>
        <w:tc>
          <w:tcPr>
            <w:tcW w:w="1207" w:type="dxa"/>
            <w:gridSpan w:val="2"/>
            <w:vAlign w:val="top"/>
          </w:tcPr>
          <w:p w14:paraId="4079CD14">
            <w:pPr>
              <w:rPr>
                <w:rFonts w:ascii="Arial"/>
                <w:sz w:val="21"/>
              </w:rPr>
            </w:pPr>
          </w:p>
        </w:tc>
        <w:tc>
          <w:tcPr>
            <w:tcW w:w="1281" w:type="dxa"/>
            <w:gridSpan w:val="2"/>
            <w:vAlign w:val="top"/>
          </w:tcPr>
          <w:p w14:paraId="0C9E7754">
            <w:pPr>
              <w:pStyle w:val="9"/>
              <w:spacing w:before="185" w:line="229" w:lineRule="auto"/>
              <w:ind w:left="184"/>
            </w:pPr>
            <w:r>
              <w:rPr>
                <w:spacing w:val="11"/>
              </w:rPr>
              <w:t>技术职称</w:t>
            </w:r>
          </w:p>
        </w:tc>
        <w:tc>
          <w:tcPr>
            <w:tcW w:w="1504" w:type="dxa"/>
            <w:gridSpan w:val="2"/>
            <w:vAlign w:val="top"/>
          </w:tcPr>
          <w:p w14:paraId="0B22A8CB">
            <w:pPr>
              <w:rPr>
                <w:rFonts w:ascii="Arial"/>
                <w:sz w:val="21"/>
              </w:rPr>
            </w:pPr>
          </w:p>
        </w:tc>
        <w:tc>
          <w:tcPr>
            <w:tcW w:w="709" w:type="dxa"/>
            <w:vAlign w:val="top"/>
          </w:tcPr>
          <w:p w14:paraId="2083DEF9">
            <w:pPr>
              <w:pStyle w:val="9"/>
              <w:spacing w:before="186" w:line="232" w:lineRule="auto"/>
              <w:ind w:left="193"/>
            </w:pPr>
            <w:r>
              <w:rPr>
                <w:spacing w:val="-13"/>
              </w:rPr>
              <w:t>电话</w:t>
            </w:r>
          </w:p>
        </w:tc>
        <w:tc>
          <w:tcPr>
            <w:tcW w:w="1422" w:type="dxa"/>
            <w:vAlign w:val="top"/>
          </w:tcPr>
          <w:p w14:paraId="57764AE5">
            <w:pPr>
              <w:rPr>
                <w:rFonts w:ascii="Arial"/>
                <w:sz w:val="21"/>
              </w:rPr>
            </w:pPr>
          </w:p>
        </w:tc>
      </w:tr>
      <w:tr w14:paraId="3D0B3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7B4110C8">
            <w:pPr>
              <w:pStyle w:val="9"/>
              <w:spacing w:before="187" w:line="231" w:lineRule="auto"/>
              <w:ind w:left="164"/>
            </w:pPr>
            <w:r>
              <w:rPr>
                <w:spacing w:val="12"/>
              </w:rPr>
              <w:t>技术负责人</w:t>
            </w:r>
          </w:p>
        </w:tc>
        <w:tc>
          <w:tcPr>
            <w:tcW w:w="895" w:type="dxa"/>
            <w:vAlign w:val="top"/>
          </w:tcPr>
          <w:p w14:paraId="0D37BFDB">
            <w:pPr>
              <w:pStyle w:val="9"/>
              <w:spacing w:before="187" w:line="233" w:lineRule="auto"/>
              <w:ind w:left="226"/>
            </w:pPr>
            <w:r>
              <w:rPr>
                <w:spacing w:val="5"/>
              </w:rPr>
              <w:t>姓名</w:t>
            </w:r>
          </w:p>
        </w:tc>
        <w:tc>
          <w:tcPr>
            <w:tcW w:w="1207" w:type="dxa"/>
            <w:gridSpan w:val="2"/>
            <w:vAlign w:val="top"/>
          </w:tcPr>
          <w:p w14:paraId="568232C9">
            <w:pPr>
              <w:rPr>
                <w:rFonts w:ascii="Arial"/>
                <w:sz w:val="21"/>
              </w:rPr>
            </w:pPr>
          </w:p>
        </w:tc>
        <w:tc>
          <w:tcPr>
            <w:tcW w:w="1281" w:type="dxa"/>
            <w:gridSpan w:val="2"/>
            <w:vAlign w:val="top"/>
          </w:tcPr>
          <w:p w14:paraId="15D2C10D">
            <w:pPr>
              <w:pStyle w:val="9"/>
              <w:spacing w:before="187" w:line="229" w:lineRule="auto"/>
              <w:ind w:left="184"/>
            </w:pPr>
            <w:r>
              <w:rPr>
                <w:spacing w:val="11"/>
              </w:rPr>
              <w:t>技术职称</w:t>
            </w:r>
          </w:p>
        </w:tc>
        <w:tc>
          <w:tcPr>
            <w:tcW w:w="1504" w:type="dxa"/>
            <w:gridSpan w:val="2"/>
            <w:vAlign w:val="top"/>
          </w:tcPr>
          <w:p w14:paraId="08BA8F30">
            <w:pPr>
              <w:rPr>
                <w:rFonts w:ascii="Arial"/>
                <w:sz w:val="21"/>
              </w:rPr>
            </w:pPr>
          </w:p>
        </w:tc>
        <w:tc>
          <w:tcPr>
            <w:tcW w:w="709" w:type="dxa"/>
            <w:vAlign w:val="top"/>
          </w:tcPr>
          <w:p w14:paraId="4F6CA310">
            <w:pPr>
              <w:pStyle w:val="9"/>
              <w:spacing w:before="189" w:line="232" w:lineRule="auto"/>
              <w:ind w:left="193"/>
            </w:pPr>
            <w:r>
              <w:rPr>
                <w:spacing w:val="-13"/>
              </w:rPr>
              <w:t>电话</w:t>
            </w:r>
          </w:p>
        </w:tc>
        <w:tc>
          <w:tcPr>
            <w:tcW w:w="1422" w:type="dxa"/>
            <w:vAlign w:val="top"/>
          </w:tcPr>
          <w:p w14:paraId="4191614A">
            <w:pPr>
              <w:rPr>
                <w:rFonts w:ascii="Arial"/>
                <w:sz w:val="21"/>
              </w:rPr>
            </w:pPr>
          </w:p>
        </w:tc>
      </w:tr>
      <w:tr w14:paraId="0FF8B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646C55DF">
            <w:pPr>
              <w:pStyle w:val="9"/>
              <w:spacing w:before="185" w:line="232" w:lineRule="auto"/>
              <w:ind w:left="289"/>
            </w:pPr>
            <w:r>
              <w:rPr>
                <w:spacing w:val="10"/>
              </w:rPr>
              <w:t>成立时间</w:t>
            </w:r>
          </w:p>
        </w:tc>
        <w:tc>
          <w:tcPr>
            <w:tcW w:w="2102" w:type="dxa"/>
            <w:gridSpan w:val="3"/>
            <w:vAlign w:val="top"/>
          </w:tcPr>
          <w:p w14:paraId="022368C1">
            <w:pPr>
              <w:rPr>
                <w:rFonts w:ascii="Arial"/>
                <w:sz w:val="21"/>
              </w:rPr>
            </w:pPr>
          </w:p>
        </w:tc>
        <w:tc>
          <w:tcPr>
            <w:tcW w:w="4916" w:type="dxa"/>
            <w:gridSpan w:val="6"/>
            <w:vAlign w:val="top"/>
          </w:tcPr>
          <w:p w14:paraId="29D4461B">
            <w:pPr>
              <w:pStyle w:val="9"/>
              <w:spacing w:before="185" w:line="232" w:lineRule="auto"/>
              <w:ind w:left="1785"/>
            </w:pPr>
            <w:r>
              <w:t>员工总人数：</w:t>
            </w:r>
          </w:p>
        </w:tc>
      </w:tr>
      <w:tr w14:paraId="2A97D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90" w:type="dxa"/>
            <w:vAlign w:val="top"/>
          </w:tcPr>
          <w:p w14:paraId="7018E0D8">
            <w:pPr>
              <w:pStyle w:val="9"/>
              <w:spacing w:before="66" w:line="231" w:lineRule="auto"/>
              <w:ind w:left="648" w:right="153" w:hanging="479"/>
            </w:pPr>
            <w:r>
              <w:rPr>
                <w:spacing w:val="12"/>
              </w:rPr>
              <w:t>企业资质等</w:t>
            </w:r>
            <w:r>
              <w:t>级</w:t>
            </w:r>
          </w:p>
        </w:tc>
        <w:tc>
          <w:tcPr>
            <w:tcW w:w="2102" w:type="dxa"/>
            <w:gridSpan w:val="3"/>
            <w:vAlign w:val="top"/>
          </w:tcPr>
          <w:p w14:paraId="430648FC">
            <w:pPr>
              <w:rPr>
                <w:rFonts w:ascii="Arial"/>
                <w:sz w:val="21"/>
              </w:rPr>
            </w:pPr>
          </w:p>
        </w:tc>
        <w:tc>
          <w:tcPr>
            <w:tcW w:w="803" w:type="dxa"/>
            <w:vMerge w:val="restart"/>
            <w:tcBorders>
              <w:bottom w:val="nil"/>
            </w:tcBorders>
            <w:vAlign w:val="top"/>
          </w:tcPr>
          <w:p w14:paraId="6E7A9FA9">
            <w:pPr>
              <w:spacing w:line="242" w:lineRule="auto"/>
              <w:rPr>
                <w:rFonts w:ascii="Arial"/>
                <w:sz w:val="21"/>
              </w:rPr>
            </w:pPr>
          </w:p>
          <w:p w14:paraId="5062DABF">
            <w:pPr>
              <w:spacing w:line="242" w:lineRule="auto"/>
              <w:rPr>
                <w:rFonts w:ascii="Arial"/>
                <w:sz w:val="21"/>
              </w:rPr>
            </w:pPr>
          </w:p>
          <w:p w14:paraId="36CA6BCB">
            <w:pPr>
              <w:spacing w:line="242" w:lineRule="auto"/>
              <w:rPr>
                <w:rFonts w:ascii="Arial"/>
                <w:sz w:val="21"/>
              </w:rPr>
            </w:pPr>
          </w:p>
          <w:p w14:paraId="7EBD993C">
            <w:pPr>
              <w:spacing w:line="242" w:lineRule="auto"/>
              <w:rPr>
                <w:rFonts w:ascii="Arial"/>
                <w:sz w:val="21"/>
              </w:rPr>
            </w:pPr>
          </w:p>
          <w:p w14:paraId="1CAC648D">
            <w:pPr>
              <w:spacing w:line="242" w:lineRule="auto"/>
              <w:rPr>
                <w:rFonts w:ascii="Arial"/>
                <w:sz w:val="21"/>
              </w:rPr>
            </w:pPr>
          </w:p>
          <w:p w14:paraId="03EB7205">
            <w:pPr>
              <w:spacing w:line="243" w:lineRule="auto"/>
              <w:rPr>
                <w:rFonts w:ascii="Arial"/>
                <w:sz w:val="21"/>
              </w:rPr>
            </w:pPr>
          </w:p>
          <w:p w14:paraId="2023F2E6">
            <w:pPr>
              <w:pStyle w:val="9"/>
              <w:spacing w:before="72" w:line="231" w:lineRule="auto"/>
              <w:ind w:left="185"/>
            </w:pPr>
            <w:r>
              <w:rPr>
                <w:spacing w:val="2"/>
              </w:rPr>
              <w:t>其中</w:t>
            </w:r>
          </w:p>
        </w:tc>
        <w:tc>
          <w:tcPr>
            <w:tcW w:w="1982" w:type="dxa"/>
            <w:gridSpan w:val="3"/>
            <w:vAlign w:val="top"/>
          </w:tcPr>
          <w:p w14:paraId="5D72BA1F">
            <w:pPr>
              <w:pStyle w:val="9"/>
              <w:spacing w:before="217" w:line="232" w:lineRule="auto"/>
              <w:ind w:left="540"/>
            </w:pPr>
            <w:r>
              <w:rPr>
                <w:spacing w:val="10"/>
              </w:rPr>
              <w:t>项目经理</w:t>
            </w:r>
          </w:p>
        </w:tc>
        <w:tc>
          <w:tcPr>
            <w:tcW w:w="2131" w:type="dxa"/>
            <w:gridSpan w:val="2"/>
            <w:vAlign w:val="top"/>
          </w:tcPr>
          <w:p w14:paraId="512FD636">
            <w:pPr>
              <w:rPr>
                <w:rFonts w:ascii="Arial"/>
                <w:sz w:val="21"/>
              </w:rPr>
            </w:pPr>
          </w:p>
        </w:tc>
      </w:tr>
      <w:tr w14:paraId="137F4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627CF8FC">
            <w:pPr>
              <w:pStyle w:val="9"/>
              <w:spacing w:before="189" w:line="232" w:lineRule="auto"/>
              <w:ind w:left="177"/>
            </w:pPr>
            <w:r>
              <w:rPr>
                <w:spacing w:val="10"/>
              </w:rPr>
              <w:t>营业执照号</w:t>
            </w:r>
          </w:p>
        </w:tc>
        <w:tc>
          <w:tcPr>
            <w:tcW w:w="2102" w:type="dxa"/>
            <w:gridSpan w:val="3"/>
            <w:vAlign w:val="top"/>
          </w:tcPr>
          <w:p w14:paraId="233ACA80">
            <w:pPr>
              <w:rPr>
                <w:rFonts w:ascii="Arial"/>
                <w:sz w:val="21"/>
              </w:rPr>
            </w:pPr>
          </w:p>
        </w:tc>
        <w:tc>
          <w:tcPr>
            <w:tcW w:w="803" w:type="dxa"/>
            <w:vMerge w:val="continue"/>
            <w:tcBorders>
              <w:top w:val="nil"/>
              <w:bottom w:val="nil"/>
            </w:tcBorders>
            <w:vAlign w:val="top"/>
          </w:tcPr>
          <w:p w14:paraId="7F0ED730">
            <w:pPr>
              <w:rPr>
                <w:rFonts w:ascii="Arial"/>
                <w:sz w:val="21"/>
              </w:rPr>
            </w:pPr>
          </w:p>
        </w:tc>
        <w:tc>
          <w:tcPr>
            <w:tcW w:w="1982" w:type="dxa"/>
            <w:gridSpan w:val="3"/>
            <w:vAlign w:val="top"/>
          </w:tcPr>
          <w:p w14:paraId="4C82A938">
            <w:pPr>
              <w:pStyle w:val="9"/>
              <w:spacing w:before="189" w:line="229" w:lineRule="auto"/>
              <w:ind w:left="309"/>
            </w:pPr>
            <w:r>
              <w:rPr>
                <w:spacing w:val="12"/>
              </w:rPr>
              <w:t>高级职称人员</w:t>
            </w:r>
          </w:p>
        </w:tc>
        <w:tc>
          <w:tcPr>
            <w:tcW w:w="2131" w:type="dxa"/>
            <w:gridSpan w:val="2"/>
            <w:vAlign w:val="top"/>
          </w:tcPr>
          <w:p w14:paraId="0E00CB68">
            <w:pPr>
              <w:rPr>
                <w:rFonts w:ascii="Arial"/>
                <w:sz w:val="21"/>
              </w:rPr>
            </w:pPr>
          </w:p>
        </w:tc>
      </w:tr>
      <w:tr w14:paraId="02647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110E0B81">
            <w:pPr>
              <w:pStyle w:val="9"/>
              <w:spacing w:before="188" w:line="232" w:lineRule="auto"/>
              <w:ind w:left="290"/>
            </w:pPr>
            <w:r>
              <w:rPr>
                <w:spacing w:val="9"/>
              </w:rPr>
              <w:t>注册资金</w:t>
            </w:r>
          </w:p>
        </w:tc>
        <w:tc>
          <w:tcPr>
            <w:tcW w:w="2102" w:type="dxa"/>
            <w:gridSpan w:val="3"/>
            <w:vAlign w:val="top"/>
          </w:tcPr>
          <w:p w14:paraId="65950BD7">
            <w:pPr>
              <w:rPr>
                <w:rFonts w:ascii="Arial"/>
                <w:sz w:val="21"/>
              </w:rPr>
            </w:pPr>
          </w:p>
        </w:tc>
        <w:tc>
          <w:tcPr>
            <w:tcW w:w="803" w:type="dxa"/>
            <w:vMerge w:val="continue"/>
            <w:tcBorders>
              <w:top w:val="nil"/>
              <w:bottom w:val="nil"/>
            </w:tcBorders>
            <w:vAlign w:val="top"/>
          </w:tcPr>
          <w:p w14:paraId="3DE643C9">
            <w:pPr>
              <w:rPr>
                <w:rFonts w:ascii="Arial"/>
                <w:sz w:val="21"/>
              </w:rPr>
            </w:pPr>
          </w:p>
        </w:tc>
        <w:tc>
          <w:tcPr>
            <w:tcW w:w="1982" w:type="dxa"/>
            <w:gridSpan w:val="3"/>
            <w:vAlign w:val="top"/>
          </w:tcPr>
          <w:p w14:paraId="01B5EE13">
            <w:pPr>
              <w:pStyle w:val="9"/>
              <w:spacing w:before="188" w:line="229" w:lineRule="auto"/>
              <w:ind w:left="346"/>
            </w:pPr>
            <w:r>
              <w:rPr>
                <w:spacing w:val="5"/>
              </w:rPr>
              <w:t>中级职称人员</w:t>
            </w:r>
          </w:p>
        </w:tc>
        <w:tc>
          <w:tcPr>
            <w:tcW w:w="2131" w:type="dxa"/>
            <w:gridSpan w:val="2"/>
            <w:vAlign w:val="top"/>
          </w:tcPr>
          <w:p w14:paraId="73F3F1BB">
            <w:pPr>
              <w:rPr>
                <w:rFonts w:ascii="Arial"/>
                <w:sz w:val="21"/>
              </w:rPr>
            </w:pPr>
          </w:p>
        </w:tc>
      </w:tr>
      <w:tr w14:paraId="7727D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5209413C">
            <w:pPr>
              <w:pStyle w:val="9"/>
              <w:spacing w:before="190" w:line="229" w:lineRule="auto"/>
              <w:ind w:left="283"/>
            </w:pPr>
            <w:r>
              <w:rPr>
                <w:spacing w:val="11"/>
              </w:rPr>
              <w:t>开户银行</w:t>
            </w:r>
          </w:p>
        </w:tc>
        <w:tc>
          <w:tcPr>
            <w:tcW w:w="2102" w:type="dxa"/>
            <w:gridSpan w:val="3"/>
            <w:vAlign w:val="top"/>
          </w:tcPr>
          <w:p w14:paraId="6C81FFC8">
            <w:pPr>
              <w:rPr>
                <w:rFonts w:ascii="Arial"/>
                <w:sz w:val="21"/>
              </w:rPr>
            </w:pPr>
          </w:p>
        </w:tc>
        <w:tc>
          <w:tcPr>
            <w:tcW w:w="803" w:type="dxa"/>
            <w:vMerge w:val="continue"/>
            <w:tcBorders>
              <w:top w:val="nil"/>
              <w:bottom w:val="nil"/>
            </w:tcBorders>
            <w:vAlign w:val="top"/>
          </w:tcPr>
          <w:p w14:paraId="74B4E09D">
            <w:pPr>
              <w:rPr>
                <w:rFonts w:ascii="Arial"/>
                <w:sz w:val="21"/>
              </w:rPr>
            </w:pPr>
          </w:p>
        </w:tc>
        <w:tc>
          <w:tcPr>
            <w:tcW w:w="1982" w:type="dxa"/>
            <w:gridSpan w:val="3"/>
            <w:vAlign w:val="top"/>
          </w:tcPr>
          <w:p w14:paraId="1E28EACE">
            <w:pPr>
              <w:pStyle w:val="9"/>
              <w:spacing w:before="192" w:line="229" w:lineRule="auto"/>
              <w:ind w:left="294"/>
            </w:pPr>
            <w:r>
              <w:rPr>
                <w:spacing w:val="14"/>
              </w:rPr>
              <w:t>初级职称人员</w:t>
            </w:r>
          </w:p>
        </w:tc>
        <w:tc>
          <w:tcPr>
            <w:tcW w:w="2131" w:type="dxa"/>
            <w:gridSpan w:val="2"/>
            <w:vAlign w:val="top"/>
          </w:tcPr>
          <w:p w14:paraId="201F3080">
            <w:pPr>
              <w:rPr>
                <w:rFonts w:ascii="Arial"/>
                <w:sz w:val="21"/>
              </w:rPr>
            </w:pPr>
          </w:p>
        </w:tc>
      </w:tr>
      <w:tr w14:paraId="59695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90" w:type="dxa"/>
            <w:vAlign w:val="top"/>
          </w:tcPr>
          <w:p w14:paraId="2B397A58">
            <w:pPr>
              <w:pStyle w:val="9"/>
              <w:spacing w:before="191" w:line="232" w:lineRule="auto"/>
              <w:ind w:left="525"/>
            </w:pPr>
            <w:r>
              <w:rPr>
                <w:spacing w:val="5"/>
              </w:rPr>
              <w:t>账号</w:t>
            </w:r>
          </w:p>
        </w:tc>
        <w:tc>
          <w:tcPr>
            <w:tcW w:w="2102" w:type="dxa"/>
            <w:gridSpan w:val="3"/>
            <w:vAlign w:val="top"/>
          </w:tcPr>
          <w:p w14:paraId="1A6E36F5">
            <w:pPr>
              <w:rPr>
                <w:rFonts w:ascii="Arial"/>
                <w:sz w:val="21"/>
              </w:rPr>
            </w:pPr>
          </w:p>
        </w:tc>
        <w:tc>
          <w:tcPr>
            <w:tcW w:w="803" w:type="dxa"/>
            <w:vMerge w:val="continue"/>
            <w:tcBorders>
              <w:top w:val="nil"/>
            </w:tcBorders>
            <w:vAlign w:val="top"/>
          </w:tcPr>
          <w:p w14:paraId="6D711B12">
            <w:pPr>
              <w:rPr>
                <w:rFonts w:ascii="Arial"/>
                <w:sz w:val="21"/>
              </w:rPr>
            </w:pPr>
          </w:p>
        </w:tc>
        <w:tc>
          <w:tcPr>
            <w:tcW w:w="1982" w:type="dxa"/>
            <w:gridSpan w:val="3"/>
            <w:vAlign w:val="top"/>
          </w:tcPr>
          <w:p w14:paraId="1E3432B4">
            <w:pPr>
              <w:pStyle w:val="9"/>
              <w:spacing w:before="191" w:line="233" w:lineRule="auto"/>
              <w:ind w:left="658"/>
            </w:pPr>
            <w:r>
              <w:rPr>
                <w:spacing w:val="-4"/>
              </w:rPr>
              <w:t>技</w:t>
            </w:r>
            <w:r>
              <w:rPr>
                <w:spacing w:val="25"/>
              </w:rPr>
              <w:t xml:space="preserve">  </w:t>
            </w:r>
            <w:r>
              <w:rPr>
                <w:spacing w:val="-4"/>
              </w:rPr>
              <w:t>工</w:t>
            </w:r>
          </w:p>
        </w:tc>
        <w:tc>
          <w:tcPr>
            <w:tcW w:w="2131" w:type="dxa"/>
            <w:gridSpan w:val="2"/>
            <w:vAlign w:val="top"/>
          </w:tcPr>
          <w:p w14:paraId="13B703CE">
            <w:pPr>
              <w:rPr>
                <w:rFonts w:ascii="Arial"/>
                <w:sz w:val="21"/>
              </w:rPr>
            </w:pPr>
          </w:p>
        </w:tc>
      </w:tr>
      <w:tr w14:paraId="26BDC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trPr>
        <w:tc>
          <w:tcPr>
            <w:tcW w:w="1490" w:type="dxa"/>
            <w:vAlign w:val="top"/>
          </w:tcPr>
          <w:p w14:paraId="5D272769">
            <w:pPr>
              <w:spacing w:line="248" w:lineRule="auto"/>
              <w:rPr>
                <w:rFonts w:ascii="Arial"/>
                <w:sz w:val="21"/>
              </w:rPr>
            </w:pPr>
          </w:p>
          <w:p w14:paraId="0DE53913">
            <w:pPr>
              <w:spacing w:line="248" w:lineRule="auto"/>
              <w:rPr>
                <w:rFonts w:ascii="Arial"/>
                <w:sz w:val="21"/>
              </w:rPr>
            </w:pPr>
          </w:p>
          <w:p w14:paraId="749A04F3">
            <w:pPr>
              <w:spacing w:line="248" w:lineRule="auto"/>
              <w:rPr>
                <w:rFonts w:ascii="Arial"/>
                <w:sz w:val="21"/>
              </w:rPr>
            </w:pPr>
          </w:p>
          <w:p w14:paraId="00293DF5">
            <w:pPr>
              <w:spacing w:line="248" w:lineRule="auto"/>
              <w:rPr>
                <w:rFonts w:ascii="Arial"/>
                <w:sz w:val="21"/>
              </w:rPr>
            </w:pPr>
          </w:p>
          <w:p w14:paraId="592D1F4C">
            <w:pPr>
              <w:spacing w:line="249" w:lineRule="auto"/>
              <w:rPr>
                <w:rFonts w:ascii="Arial"/>
                <w:sz w:val="21"/>
              </w:rPr>
            </w:pPr>
          </w:p>
          <w:p w14:paraId="4940B55F">
            <w:pPr>
              <w:pStyle w:val="9"/>
              <w:spacing w:before="71" w:line="232" w:lineRule="auto"/>
              <w:ind w:left="285"/>
            </w:pPr>
            <w:r>
              <w:rPr>
                <w:spacing w:val="11"/>
              </w:rPr>
              <w:t>经营范围</w:t>
            </w:r>
          </w:p>
        </w:tc>
        <w:tc>
          <w:tcPr>
            <w:tcW w:w="7018" w:type="dxa"/>
            <w:gridSpan w:val="9"/>
            <w:vAlign w:val="top"/>
          </w:tcPr>
          <w:p w14:paraId="2B67FBB7">
            <w:pPr>
              <w:rPr>
                <w:rFonts w:ascii="Arial"/>
                <w:sz w:val="21"/>
              </w:rPr>
            </w:pPr>
          </w:p>
        </w:tc>
      </w:tr>
      <w:tr w14:paraId="2626F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490" w:type="dxa"/>
            <w:vAlign w:val="top"/>
          </w:tcPr>
          <w:p w14:paraId="7AF9E10D">
            <w:pPr>
              <w:pStyle w:val="9"/>
              <w:spacing w:before="193" w:line="233" w:lineRule="auto"/>
              <w:ind w:left="527"/>
            </w:pPr>
            <w:r>
              <w:rPr>
                <w:spacing w:val="2"/>
              </w:rPr>
              <w:t>备注</w:t>
            </w:r>
          </w:p>
        </w:tc>
        <w:tc>
          <w:tcPr>
            <w:tcW w:w="7018" w:type="dxa"/>
            <w:gridSpan w:val="9"/>
            <w:vAlign w:val="top"/>
          </w:tcPr>
          <w:p w14:paraId="55E9F7BC">
            <w:pPr>
              <w:rPr>
                <w:rFonts w:ascii="Arial"/>
                <w:sz w:val="21"/>
              </w:rPr>
            </w:pPr>
          </w:p>
        </w:tc>
      </w:tr>
    </w:tbl>
    <w:p w14:paraId="3050C4C4">
      <w:pPr>
        <w:spacing w:before="216" w:line="230" w:lineRule="auto"/>
        <w:ind w:left="127"/>
        <w:rPr>
          <w:rFonts w:ascii="仿宋" w:hAnsi="仿宋" w:eastAsia="仿宋" w:cs="仿宋"/>
          <w:sz w:val="19"/>
          <w:szCs w:val="19"/>
        </w:rPr>
      </w:pPr>
      <w:r>
        <w:rPr>
          <w:rFonts w:ascii="仿宋" w:hAnsi="仿宋" w:eastAsia="仿宋" w:cs="仿宋"/>
          <w:sz w:val="19"/>
          <w:szCs w:val="19"/>
        </w:rPr>
        <w:t>投</w:t>
      </w:r>
      <w:r>
        <w:rPr>
          <w:rFonts w:ascii="仿宋" w:hAnsi="仿宋" w:eastAsia="仿宋" w:cs="仿宋"/>
          <w:spacing w:val="-24"/>
          <w:sz w:val="19"/>
          <w:szCs w:val="19"/>
        </w:rPr>
        <w:t xml:space="preserve"> </w:t>
      </w:r>
      <w:r>
        <w:rPr>
          <w:rFonts w:ascii="仿宋" w:hAnsi="仿宋" w:eastAsia="仿宋" w:cs="仿宋"/>
          <w:sz w:val="19"/>
          <w:szCs w:val="19"/>
        </w:rPr>
        <w:t>标</w:t>
      </w:r>
      <w:r>
        <w:rPr>
          <w:rFonts w:ascii="仿宋" w:hAnsi="仿宋" w:eastAsia="仿宋" w:cs="仿宋"/>
          <w:spacing w:val="-22"/>
          <w:sz w:val="19"/>
          <w:szCs w:val="19"/>
        </w:rPr>
        <w:t xml:space="preserve"> </w:t>
      </w:r>
      <w:r>
        <w:rPr>
          <w:rFonts w:ascii="仿宋" w:hAnsi="仿宋" w:eastAsia="仿宋" w:cs="仿宋"/>
          <w:sz w:val="19"/>
          <w:szCs w:val="19"/>
        </w:rPr>
        <w:t>单</w:t>
      </w:r>
      <w:r>
        <w:rPr>
          <w:rFonts w:ascii="仿宋" w:hAnsi="仿宋" w:eastAsia="仿宋" w:cs="仿宋"/>
          <w:spacing w:val="-23"/>
          <w:sz w:val="19"/>
          <w:szCs w:val="19"/>
        </w:rPr>
        <w:t xml:space="preserve"> </w:t>
      </w:r>
      <w:r>
        <w:rPr>
          <w:rFonts w:ascii="仿宋" w:hAnsi="仿宋" w:eastAsia="仿宋" w:cs="仿宋"/>
          <w:sz w:val="19"/>
          <w:szCs w:val="19"/>
        </w:rPr>
        <w:t>位</w:t>
      </w:r>
      <w:r>
        <w:rPr>
          <w:rFonts w:ascii="仿宋" w:hAnsi="仿宋" w:eastAsia="仿宋" w:cs="仿宋"/>
          <w:spacing w:val="-35"/>
          <w:sz w:val="19"/>
          <w:szCs w:val="19"/>
        </w:rPr>
        <w:t xml:space="preserve"> </w:t>
      </w:r>
      <w:r>
        <w:rPr>
          <w:rFonts w:ascii="仿宋" w:hAnsi="仿宋" w:eastAsia="仿宋" w:cs="仿宋"/>
          <w:sz w:val="19"/>
          <w:szCs w:val="19"/>
        </w:rPr>
        <w:t>（公</w:t>
      </w:r>
      <w:r>
        <w:rPr>
          <w:rFonts w:ascii="仿宋" w:hAnsi="仿宋" w:eastAsia="仿宋" w:cs="仿宋"/>
          <w:spacing w:val="-18"/>
          <w:sz w:val="19"/>
          <w:szCs w:val="19"/>
        </w:rPr>
        <w:t xml:space="preserve"> </w:t>
      </w:r>
      <w:r>
        <w:rPr>
          <w:rFonts w:ascii="仿宋" w:hAnsi="仿宋" w:eastAsia="仿宋" w:cs="仿宋"/>
          <w:sz w:val="19"/>
          <w:szCs w:val="19"/>
        </w:rPr>
        <w:t xml:space="preserve">章 </w:t>
      </w:r>
      <w:r>
        <w:rPr>
          <w:rFonts w:ascii="仿宋" w:hAnsi="仿宋" w:eastAsia="仿宋" w:cs="仿宋"/>
          <w:spacing w:val="-11"/>
          <w:sz w:val="19"/>
          <w:szCs w:val="19"/>
        </w:rPr>
        <w:t>）</w:t>
      </w:r>
      <w:r>
        <w:rPr>
          <w:rFonts w:ascii="仿宋" w:hAnsi="仿宋" w:eastAsia="仿宋" w:cs="仿宋"/>
          <w:spacing w:val="-52"/>
          <w:sz w:val="19"/>
          <w:szCs w:val="19"/>
        </w:rPr>
        <w:t xml:space="preserve"> </w:t>
      </w:r>
      <w:r>
        <w:rPr>
          <w:rFonts w:ascii="仿宋" w:hAnsi="仿宋" w:eastAsia="仿宋" w:cs="仿宋"/>
          <w:spacing w:val="-11"/>
          <w:sz w:val="19"/>
          <w:szCs w:val="19"/>
        </w:rPr>
        <w:t>：</w:t>
      </w:r>
    </w:p>
    <w:p w14:paraId="20886522">
      <w:pPr>
        <w:spacing w:before="224" w:line="231" w:lineRule="auto"/>
        <w:ind w:left="127"/>
        <w:rPr>
          <w:rFonts w:ascii="仿宋" w:hAnsi="仿宋" w:eastAsia="仿宋" w:cs="仿宋"/>
          <w:sz w:val="19"/>
          <w:szCs w:val="19"/>
        </w:rPr>
      </w:pPr>
      <w:r>
        <w:rPr>
          <w:rFonts w:ascii="仿宋" w:hAnsi="仿宋" w:eastAsia="仿宋" w:cs="仿宋"/>
          <w:spacing w:val="-8"/>
          <w:sz w:val="19"/>
          <w:szCs w:val="19"/>
        </w:rPr>
        <w:t>投</w:t>
      </w:r>
      <w:r>
        <w:rPr>
          <w:rFonts w:ascii="仿宋" w:hAnsi="仿宋" w:eastAsia="仿宋" w:cs="仿宋"/>
          <w:spacing w:val="-29"/>
          <w:sz w:val="19"/>
          <w:szCs w:val="19"/>
        </w:rPr>
        <w:t xml:space="preserve"> </w:t>
      </w:r>
      <w:r>
        <w:rPr>
          <w:rFonts w:ascii="仿宋" w:hAnsi="仿宋" w:eastAsia="仿宋" w:cs="仿宋"/>
          <w:spacing w:val="-8"/>
          <w:sz w:val="19"/>
          <w:szCs w:val="19"/>
        </w:rPr>
        <w:t>标</w:t>
      </w:r>
      <w:r>
        <w:rPr>
          <w:rFonts w:ascii="仿宋" w:hAnsi="仿宋" w:eastAsia="仿宋" w:cs="仿宋"/>
          <w:spacing w:val="-30"/>
          <w:sz w:val="19"/>
          <w:szCs w:val="19"/>
        </w:rPr>
        <w:t xml:space="preserve"> </w:t>
      </w:r>
      <w:r>
        <w:rPr>
          <w:rFonts w:ascii="仿宋" w:hAnsi="仿宋" w:eastAsia="仿宋" w:cs="仿宋"/>
          <w:spacing w:val="-8"/>
          <w:sz w:val="19"/>
          <w:szCs w:val="19"/>
        </w:rPr>
        <w:t>人</w:t>
      </w:r>
      <w:r>
        <w:rPr>
          <w:rFonts w:ascii="仿宋" w:hAnsi="仿宋" w:eastAsia="仿宋" w:cs="仿宋"/>
          <w:spacing w:val="-32"/>
          <w:sz w:val="19"/>
          <w:szCs w:val="19"/>
        </w:rPr>
        <w:t xml:space="preserve"> </w:t>
      </w:r>
      <w:r>
        <w:rPr>
          <w:rFonts w:ascii="仿宋" w:hAnsi="仿宋" w:eastAsia="仿宋" w:cs="仿宋"/>
          <w:spacing w:val="-8"/>
          <w:sz w:val="19"/>
          <w:szCs w:val="19"/>
        </w:rPr>
        <w:t>代</w:t>
      </w:r>
      <w:r>
        <w:rPr>
          <w:rFonts w:ascii="仿宋" w:hAnsi="仿宋" w:eastAsia="仿宋" w:cs="仿宋"/>
          <w:spacing w:val="-32"/>
          <w:sz w:val="19"/>
          <w:szCs w:val="19"/>
        </w:rPr>
        <w:t xml:space="preserve"> </w:t>
      </w:r>
      <w:r>
        <w:rPr>
          <w:rFonts w:ascii="仿宋" w:hAnsi="仿宋" w:eastAsia="仿宋" w:cs="仿宋"/>
          <w:spacing w:val="-8"/>
          <w:sz w:val="19"/>
          <w:szCs w:val="19"/>
        </w:rPr>
        <w:t>表</w:t>
      </w:r>
      <w:r>
        <w:rPr>
          <w:rFonts w:ascii="仿宋" w:hAnsi="仿宋" w:eastAsia="仿宋" w:cs="仿宋"/>
          <w:spacing w:val="43"/>
          <w:sz w:val="19"/>
          <w:szCs w:val="19"/>
        </w:rPr>
        <w:t xml:space="preserve"> </w:t>
      </w:r>
      <w:r>
        <w:rPr>
          <w:rFonts w:ascii="仿宋" w:hAnsi="仿宋" w:eastAsia="仿宋" w:cs="仿宋"/>
          <w:spacing w:val="-8"/>
          <w:sz w:val="19"/>
          <w:szCs w:val="19"/>
        </w:rPr>
        <w:t>(签</w:t>
      </w:r>
      <w:r>
        <w:rPr>
          <w:rFonts w:ascii="仿宋" w:hAnsi="仿宋" w:eastAsia="仿宋" w:cs="仿宋"/>
          <w:spacing w:val="-26"/>
          <w:sz w:val="19"/>
          <w:szCs w:val="19"/>
        </w:rPr>
        <w:t xml:space="preserve"> </w:t>
      </w:r>
      <w:r>
        <w:rPr>
          <w:rFonts w:ascii="仿宋" w:hAnsi="仿宋" w:eastAsia="仿宋" w:cs="仿宋"/>
          <w:spacing w:val="-8"/>
          <w:sz w:val="19"/>
          <w:szCs w:val="19"/>
        </w:rPr>
        <w:t>字</w:t>
      </w:r>
      <w:r>
        <w:rPr>
          <w:rFonts w:ascii="仿宋" w:hAnsi="仿宋" w:eastAsia="仿宋" w:cs="仿宋"/>
          <w:spacing w:val="-39"/>
          <w:sz w:val="19"/>
          <w:szCs w:val="19"/>
        </w:rPr>
        <w:t xml:space="preserve"> </w:t>
      </w:r>
      <w:r>
        <w:rPr>
          <w:rFonts w:ascii="仿宋" w:hAnsi="仿宋" w:eastAsia="仿宋" w:cs="仿宋"/>
          <w:spacing w:val="-8"/>
          <w:sz w:val="19"/>
          <w:szCs w:val="19"/>
        </w:rPr>
        <w:t>)：</w:t>
      </w:r>
    </w:p>
    <w:p w14:paraId="04308A8C">
      <w:pPr>
        <w:spacing w:before="211" w:line="231" w:lineRule="auto"/>
        <w:ind w:left="129"/>
        <w:rPr>
          <w:rFonts w:ascii="仿宋" w:hAnsi="仿宋" w:eastAsia="仿宋" w:cs="仿宋"/>
          <w:sz w:val="19"/>
          <w:szCs w:val="19"/>
        </w:rPr>
      </w:pPr>
      <w:r>
        <w:rPr>
          <w:rFonts w:ascii="仿宋" w:hAnsi="仿宋" w:eastAsia="仿宋" w:cs="仿宋"/>
          <w:spacing w:val="-13"/>
          <w:sz w:val="19"/>
          <w:szCs w:val="19"/>
        </w:rPr>
        <w:t>填 写</w:t>
      </w:r>
      <w:r>
        <w:rPr>
          <w:rFonts w:ascii="仿宋" w:hAnsi="仿宋" w:eastAsia="仿宋" w:cs="仿宋"/>
          <w:spacing w:val="49"/>
          <w:sz w:val="19"/>
          <w:szCs w:val="19"/>
        </w:rPr>
        <w:t xml:space="preserve"> </w:t>
      </w:r>
      <w:r>
        <w:rPr>
          <w:rFonts w:ascii="仿宋" w:hAnsi="仿宋" w:eastAsia="仿宋" w:cs="仿宋"/>
          <w:spacing w:val="-13"/>
          <w:sz w:val="19"/>
          <w:szCs w:val="19"/>
        </w:rPr>
        <w:t>日</w:t>
      </w:r>
      <w:r>
        <w:rPr>
          <w:rFonts w:ascii="仿宋" w:hAnsi="仿宋" w:eastAsia="仿宋" w:cs="仿宋"/>
          <w:spacing w:val="-36"/>
          <w:sz w:val="19"/>
          <w:szCs w:val="19"/>
        </w:rPr>
        <w:t xml:space="preserve"> </w:t>
      </w:r>
      <w:r>
        <w:rPr>
          <w:rFonts w:ascii="仿宋" w:hAnsi="仿宋" w:eastAsia="仿宋" w:cs="仿宋"/>
          <w:spacing w:val="-13"/>
          <w:sz w:val="19"/>
          <w:szCs w:val="19"/>
        </w:rPr>
        <w:t>期 ：</w:t>
      </w:r>
      <w:r>
        <w:rPr>
          <w:rFonts w:ascii="仿宋" w:hAnsi="仿宋" w:eastAsia="仿宋" w:cs="仿宋"/>
          <w:spacing w:val="1"/>
          <w:sz w:val="19"/>
          <w:szCs w:val="19"/>
        </w:rPr>
        <w:t xml:space="preserve">        </w:t>
      </w:r>
      <w:r>
        <w:rPr>
          <w:rFonts w:ascii="仿宋" w:hAnsi="仿宋" w:eastAsia="仿宋" w:cs="仿宋"/>
          <w:spacing w:val="-13"/>
          <w:sz w:val="19"/>
          <w:szCs w:val="19"/>
        </w:rPr>
        <w:t>年</w:t>
      </w:r>
      <w:r>
        <w:rPr>
          <w:rFonts w:ascii="仿宋" w:hAnsi="仿宋" w:eastAsia="仿宋" w:cs="仿宋"/>
          <w:spacing w:val="3"/>
          <w:sz w:val="19"/>
          <w:szCs w:val="19"/>
        </w:rPr>
        <w:t xml:space="preserve">     </w:t>
      </w:r>
      <w:r>
        <w:rPr>
          <w:rFonts w:ascii="仿宋" w:hAnsi="仿宋" w:eastAsia="仿宋" w:cs="仿宋"/>
          <w:spacing w:val="-13"/>
          <w:sz w:val="19"/>
          <w:szCs w:val="19"/>
        </w:rPr>
        <w:t>月</w:t>
      </w:r>
      <w:r>
        <w:rPr>
          <w:rFonts w:ascii="仿宋" w:hAnsi="仿宋" w:eastAsia="仿宋" w:cs="仿宋"/>
          <w:spacing w:val="18"/>
          <w:sz w:val="19"/>
          <w:szCs w:val="19"/>
        </w:rPr>
        <w:t xml:space="preserve">     </w:t>
      </w:r>
      <w:r>
        <w:rPr>
          <w:rFonts w:ascii="仿宋" w:hAnsi="仿宋" w:eastAsia="仿宋" w:cs="仿宋"/>
          <w:spacing w:val="-13"/>
          <w:sz w:val="19"/>
          <w:szCs w:val="19"/>
        </w:rPr>
        <w:t>日</w:t>
      </w:r>
    </w:p>
    <w:p w14:paraId="449204D7">
      <w:pPr>
        <w:spacing w:line="231" w:lineRule="auto"/>
        <w:rPr>
          <w:rFonts w:ascii="仿宋" w:hAnsi="仿宋" w:eastAsia="仿宋" w:cs="仿宋"/>
          <w:sz w:val="19"/>
          <w:szCs w:val="19"/>
        </w:rPr>
        <w:sectPr>
          <w:footerReference r:id="rId66" w:type="default"/>
          <w:pgSz w:w="11906" w:h="16839"/>
          <w:pgMar w:top="400" w:right="1697" w:bottom="1382" w:left="1694" w:header="0" w:footer="1231" w:gutter="0"/>
          <w:pgNumType w:fmt="decimal"/>
          <w:cols w:space="720" w:num="1"/>
        </w:sectPr>
      </w:pPr>
    </w:p>
    <w:p w14:paraId="28114D21">
      <w:pPr>
        <w:spacing w:before="107" w:line="350" w:lineRule="exact"/>
        <w:ind w:firstLine="4581"/>
      </w:pPr>
      <w:r>
        <w:drawing>
          <wp:anchor distT="0" distB="0" distL="0" distR="0" simplePos="0" relativeHeight="251667456" behindDoc="0" locked="0" layoutInCell="1" allowOverlap="1">
            <wp:simplePos x="0" y="0"/>
            <wp:positionH relativeFrom="column">
              <wp:posOffset>2435225</wp:posOffset>
            </wp:positionH>
            <wp:positionV relativeFrom="paragraph">
              <wp:posOffset>79375</wp:posOffset>
            </wp:positionV>
            <wp:extent cx="101600" cy="1968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4"/>
                    <a:stretch>
                      <a:fillRect/>
                    </a:stretch>
                  </pic:blipFill>
                  <pic:spPr>
                    <a:xfrm>
                      <a:off x="0" y="0"/>
                      <a:ext cx="101650" cy="197027"/>
                    </a:xfrm>
                    <a:prstGeom prst="rect">
                      <a:avLst/>
                    </a:prstGeom>
                  </pic:spPr>
                </pic:pic>
              </a:graphicData>
            </a:graphic>
          </wp:anchor>
        </w:drawing>
      </w:r>
      <w:r>
        <w:drawing>
          <wp:anchor distT="0" distB="0" distL="0" distR="0" simplePos="0" relativeHeight="251668480" behindDoc="0" locked="0" layoutInCell="1" allowOverlap="1">
            <wp:simplePos x="0" y="0"/>
            <wp:positionH relativeFrom="column">
              <wp:posOffset>2684780</wp:posOffset>
            </wp:positionH>
            <wp:positionV relativeFrom="paragraph">
              <wp:posOffset>197485</wp:posOffset>
            </wp:positionV>
            <wp:extent cx="84455" cy="8318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5"/>
                    <a:stretch>
                      <a:fillRect/>
                    </a:stretch>
                  </pic:blipFill>
                  <pic:spPr>
                    <a:xfrm>
                      <a:off x="0" y="0"/>
                      <a:ext cx="84163" cy="83464"/>
                    </a:xfrm>
                    <a:prstGeom prst="rect">
                      <a:avLst/>
                    </a:prstGeom>
                  </pic:spPr>
                </pic:pic>
              </a:graphicData>
            </a:graphic>
          </wp:anchor>
        </w:drawing>
      </w:r>
      <w:r>
        <w:drawing>
          <wp:anchor distT="0" distB="0" distL="0" distR="0" simplePos="0" relativeHeight="251666432" behindDoc="0" locked="0" layoutInCell="1" allowOverlap="1">
            <wp:simplePos x="0" y="0"/>
            <wp:positionH relativeFrom="column">
              <wp:posOffset>2061845</wp:posOffset>
            </wp:positionH>
            <wp:positionV relativeFrom="paragraph">
              <wp:posOffset>71120</wp:posOffset>
            </wp:positionV>
            <wp:extent cx="308610" cy="21082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96"/>
                    <a:stretch>
                      <a:fillRect/>
                    </a:stretch>
                  </pic:blipFill>
                  <pic:spPr>
                    <a:xfrm>
                      <a:off x="0" y="0"/>
                      <a:ext cx="308851" cy="211073"/>
                    </a:xfrm>
                    <a:prstGeom prst="rect">
                      <a:avLst/>
                    </a:prstGeom>
                  </pic:spPr>
                </pic:pic>
              </a:graphicData>
            </a:graphic>
          </wp:anchor>
        </w:drawing>
      </w:r>
      <w:r>
        <w:rPr>
          <w:position w:val="-7"/>
        </w:rPr>
        <w:drawing>
          <wp:inline distT="0" distB="0" distL="0" distR="0">
            <wp:extent cx="1184910" cy="22225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97"/>
                    <a:stretch>
                      <a:fillRect/>
                    </a:stretch>
                  </pic:blipFill>
                  <pic:spPr>
                    <a:xfrm>
                      <a:off x="0" y="0"/>
                      <a:ext cx="1185202" cy="222377"/>
                    </a:xfrm>
                    <a:prstGeom prst="rect">
                      <a:avLst/>
                    </a:prstGeom>
                  </pic:spPr>
                </pic:pic>
              </a:graphicData>
            </a:graphic>
          </wp:inline>
        </w:drawing>
      </w:r>
    </w:p>
    <w:p w14:paraId="11934F26">
      <w:pPr>
        <w:spacing w:before="97" w:line="223" w:lineRule="auto"/>
        <w:ind w:left="3291"/>
        <w:outlineLvl w:val="1"/>
        <w:rPr>
          <w:rFonts w:ascii="仿宋" w:hAnsi="仿宋" w:eastAsia="仿宋" w:cs="仿宋"/>
          <w:sz w:val="28"/>
          <w:szCs w:val="28"/>
        </w:rPr>
      </w:pPr>
      <w:r>
        <w:rPr>
          <w:rFonts w:ascii="仿宋" w:hAnsi="仿宋" w:eastAsia="仿宋" w:cs="仿宋"/>
          <w:spacing w:val="-5"/>
          <w:sz w:val="28"/>
          <w:szCs w:val="28"/>
        </w:rPr>
        <w:t>6.1</w:t>
      </w:r>
      <w:r>
        <w:rPr>
          <w:rFonts w:ascii="仿宋" w:hAnsi="仿宋" w:eastAsia="仿宋" w:cs="仿宋"/>
          <w:spacing w:val="-27"/>
          <w:sz w:val="28"/>
          <w:szCs w:val="28"/>
        </w:rPr>
        <w:t xml:space="preserve"> </w:t>
      </w:r>
      <w:r>
        <w:rPr>
          <w:rFonts w:ascii="仿宋" w:hAnsi="仿宋" w:eastAsia="仿宋" w:cs="仿宋"/>
          <w:spacing w:val="-5"/>
          <w:sz w:val="28"/>
          <w:szCs w:val="28"/>
        </w:rPr>
        <w:t>项目管理机构组成表</w:t>
      </w:r>
    </w:p>
    <w:p w14:paraId="60329F5B">
      <w:pPr>
        <w:spacing w:before="195"/>
      </w:pPr>
    </w:p>
    <w:tbl>
      <w:tblPr>
        <w:tblStyle w:val="8"/>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4"/>
        <w:gridCol w:w="1151"/>
        <w:gridCol w:w="928"/>
        <w:gridCol w:w="1155"/>
        <w:gridCol w:w="803"/>
        <w:gridCol w:w="1315"/>
        <w:gridCol w:w="801"/>
        <w:gridCol w:w="1164"/>
        <w:gridCol w:w="748"/>
      </w:tblGrid>
      <w:tr w14:paraId="4C7AD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474" w:type="dxa"/>
            <w:vMerge w:val="restart"/>
            <w:tcBorders>
              <w:bottom w:val="nil"/>
            </w:tcBorders>
            <w:vAlign w:val="top"/>
          </w:tcPr>
          <w:p w14:paraId="4AA48FD0">
            <w:pPr>
              <w:spacing w:line="397" w:lineRule="auto"/>
              <w:rPr>
                <w:rFonts w:ascii="Arial"/>
                <w:sz w:val="21"/>
              </w:rPr>
            </w:pPr>
          </w:p>
          <w:p w14:paraId="231EE6C7">
            <w:pPr>
              <w:pStyle w:val="9"/>
              <w:spacing w:before="62" w:line="232" w:lineRule="auto"/>
              <w:ind w:left="543"/>
              <w:rPr>
                <w:sz w:val="19"/>
                <w:szCs w:val="19"/>
              </w:rPr>
            </w:pPr>
            <w:r>
              <w:rPr>
                <w:spacing w:val="5"/>
                <w:sz w:val="19"/>
                <w:szCs w:val="19"/>
              </w:rPr>
              <w:t>职务</w:t>
            </w:r>
          </w:p>
        </w:tc>
        <w:tc>
          <w:tcPr>
            <w:tcW w:w="1151" w:type="dxa"/>
            <w:vMerge w:val="restart"/>
            <w:tcBorders>
              <w:bottom w:val="nil"/>
            </w:tcBorders>
            <w:vAlign w:val="top"/>
          </w:tcPr>
          <w:p w14:paraId="1B6FB3C5">
            <w:pPr>
              <w:spacing w:line="397" w:lineRule="auto"/>
              <w:rPr>
                <w:rFonts w:ascii="Arial"/>
                <w:sz w:val="21"/>
              </w:rPr>
            </w:pPr>
          </w:p>
          <w:p w14:paraId="7C280CC4">
            <w:pPr>
              <w:pStyle w:val="9"/>
              <w:spacing w:before="62" w:line="233" w:lineRule="auto"/>
              <w:ind w:left="380"/>
              <w:rPr>
                <w:sz w:val="19"/>
                <w:szCs w:val="19"/>
              </w:rPr>
            </w:pPr>
            <w:r>
              <w:rPr>
                <w:spacing w:val="4"/>
                <w:sz w:val="19"/>
                <w:szCs w:val="19"/>
              </w:rPr>
              <w:t>姓名</w:t>
            </w:r>
          </w:p>
        </w:tc>
        <w:tc>
          <w:tcPr>
            <w:tcW w:w="928" w:type="dxa"/>
            <w:vMerge w:val="restart"/>
            <w:tcBorders>
              <w:bottom w:val="nil"/>
            </w:tcBorders>
            <w:vAlign w:val="top"/>
          </w:tcPr>
          <w:p w14:paraId="2F9AC9E4">
            <w:pPr>
              <w:spacing w:line="397" w:lineRule="auto"/>
              <w:rPr>
                <w:rFonts w:ascii="Arial"/>
                <w:sz w:val="21"/>
              </w:rPr>
            </w:pPr>
          </w:p>
          <w:p w14:paraId="0D956FEF">
            <w:pPr>
              <w:pStyle w:val="9"/>
              <w:spacing w:before="61" w:line="230" w:lineRule="auto"/>
              <w:ind w:left="270"/>
              <w:rPr>
                <w:sz w:val="19"/>
                <w:szCs w:val="19"/>
              </w:rPr>
            </w:pPr>
            <w:r>
              <w:rPr>
                <w:spacing w:val="5"/>
                <w:sz w:val="19"/>
                <w:szCs w:val="19"/>
              </w:rPr>
              <w:t>职称</w:t>
            </w:r>
          </w:p>
        </w:tc>
        <w:tc>
          <w:tcPr>
            <w:tcW w:w="5238" w:type="dxa"/>
            <w:gridSpan w:val="5"/>
            <w:vAlign w:val="top"/>
          </w:tcPr>
          <w:p w14:paraId="0C2A2FA6">
            <w:pPr>
              <w:pStyle w:val="9"/>
              <w:spacing w:before="195" w:line="231" w:lineRule="auto"/>
              <w:ind w:left="1694"/>
              <w:rPr>
                <w:sz w:val="19"/>
                <w:szCs w:val="19"/>
              </w:rPr>
            </w:pPr>
            <w:r>
              <w:rPr>
                <w:spacing w:val="16"/>
                <w:sz w:val="19"/>
                <w:szCs w:val="19"/>
              </w:rPr>
              <w:t>执业或职业资格证明</w:t>
            </w:r>
          </w:p>
        </w:tc>
        <w:tc>
          <w:tcPr>
            <w:tcW w:w="748" w:type="dxa"/>
            <w:vAlign w:val="top"/>
          </w:tcPr>
          <w:p w14:paraId="7F241032">
            <w:pPr>
              <w:pStyle w:val="9"/>
              <w:spacing w:before="197" w:line="233" w:lineRule="auto"/>
              <w:ind w:left="188"/>
              <w:rPr>
                <w:sz w:val="19"/>
                <w:szCs w:val="19"/>
              </w:rPr>
            </w:pPr>
            <w:r>
              <w:rPr>
                <w:spacing w:val="4"/>
                <w:sz w:val="19"/>
                <w:szCs w:val="19"/>
              </w:rPr>
              <w:t>备注</w:t>
            </w:r>
          </w:p>
        </w:tc>
      </w:tr>
      <w:tr w14:paraId="7E1E3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4" w:type="dxa"/>
            <w:vMerge w:val="continue"/>
            <w:tcBorders>
              <w:top w:val="nil"/>
            </w:tcBorders>
            <w:vAlign w:val="top"/>
          </w:tcPr>
          <w:p w14:paraId="38791DE1">
            <w:pPr>
              <w:rPr>
                <w:rFonts w:ascii="Arial"/>
                <w:sz w:val="21"/>
              </w:rPr>
            </w:pPr>
          </w:p>
        </w:tc>
        <w:tc>
          <w:tcPr>
            <w:tcW w:w="1151" w:type="dxa"/>
            <w:vMerge w:val="continue"/>
            <w:tcBorders>
              <w:top w:val="nil"/>
            </w:tcBorders>
            <w:vAlign w:val="top"/>
          </w:tcPr>
          <w:p w14:paraId="69DC44AA">
            <w:pPr>
              <w:rPr>
                <w:rFonts w:ascii="Arial"/>
                <w:sz w:val="21"/>
              </w:rPr>
            </w:pPr>
          </w:p>
        </w:tc>
        <w:tc>
          <w:tcPr>
            <w:tcW w:w="928" w:type="dxa"/>
            <w:vMerge w:val="continue"/>
            <w:tcBorders>
              <w:top w:val="nil"/>
            </w:tcBorders>
            <w:vAlign w:val="top"/>
          </w:tcPr>
          <w:p w14:paraId="0D783382">
            <w:pPr>
              <w:rPr>
                <w:rFonts w:ascii="Arial"/>
                <w:sz w:val="21"/>
              </w:rPr>
            </w:pPr>
          </w:p>
        </w:tc>
        <w:tc>
          <w:tcPr>
            <w:tcW w:w="1155" w:type="dxa"/>
            <w:vAlign w:val="top"/>
          </w:tcPr>
          <w:p w14:paraId="6AEF0CFD">
            <w:pPr>
              <w:pStyle w:val="9"/>
              <w:spacing w:before="187" w:line="230" w:lineRule="auto"/>
              <w:ind w:left="175"/>
              <w:rPr>
                <w:sz w:val="19"/>
                <w:szCs w:val="19"/>
              </w:rPr>
            </w:pPr>
            <w:r>
              <w:rPr>
                <w:spacing w:val="12"/>
                <w:sz w:val="19"/>
                <w:szCs w:val="19"/>
              </w:rPr>
              <w:t>证书名称</w:t>
            </w:r>
          </w:p>
        </w:tc>
        <w:tc>
          <w:tcPr>
            <w:tcW w:w="803" w:type="dxa"/>
            <w:vAlign w:val="top"/>
          </w:tcPr>
          <w:p w14:paraId="09BD2333">
            <w:pPr>
              <w:pStyle w:val="9"/>
              <w:spacing w:before="190" w:line="232" w:lineRule="auto"/>
              <w:ind w:left="216"/>
              <w:rPr>
                <w:sz w:val="19"/>
                <w:szCs w:val="19"/>
              </w:rPr>
            </w:pPr>
            <w:r>
              <w:rPr>
                <w:spacing w:val="3"/>
                <w:sz w:val="19"/>
                <w:szCs w:val="19"/>
              </w:rPr>
              <w:t>级别</w:t>
            </w:r>
          </w:p>
        </w:tc>
        <w:tc>
          <w:tcPr>
            <w:tcW w:w="1315" w:type="dxa"/>
            <w:vAlign w:val="top"/>
          </w:tcPr>
          <w:p w14:paraId="03364212">
            <w:pPr>
              <w:pStyle w:val="9"/>
              <w:spacing w:before="189" w:line="233" w:lineRule="auto"/>
              <w:ind w:left="466"/>
              <w:rPr>
                <w:sz w:val="19"/>
                <w:szCs w:val="19"/>
              </w:rPr>
            </w:pPr>
            <w:r>
              <w:rPr>
                <w:spacing w:val="5"/>
                <w:sz w:val="19"/>
                <w:szCs w:val="19"/>
              </w:rPr>
              <w:t>证号</w:t>
            </w:r>
          </w:p>
        </w:tc>
        <w:tc>
          <w:tcPr>
            <w:tcW w:w="801" w:type="dxa"/>
            <w:vAlign w:val="top"/>
          </w:tcPr>
          <w:p w14:paraId="01152BE9">
            <w:pPr>
              <w:pStyle w:val="9"/>
              <w:spacing w:before="189" w:line="233" w:lineRule="auto"/>
              <w:ind w:left="212"/>
              <w:rPr>
                <w:sz w:val="19"/>
                <w:szCs w:val="19"/>
              </w:rPr>
            </w:pPr>
            <w:r>
              <w:rPr>
                <w:spacing w:val="3"/>
                <w:sz w:val="19"/>
                <w:szCs w:val="19"/>
              </w:rPr>
              <w:t>专业</w:t>
            </w:r>
          </w:p>
        </w:tc>
        <w:tc>
          <w:tcPr>
            <w:tcW w:w="1164" w:type="dxa"/>
            <w:vAlign w:val="top"/>
          </w:tcPr>
          <w:p w14:paraId="79229AAA">
            <w:pPr>
              <w:pStyle w:val="9"/>
              <w:spacing w:before="187" w:line="230" w:lineRule="auto"/>
              <w:ind w:left="129"/>
              <w:rPr>
                <w:sz w:val="19"/>
                <w:szCs w:val="19"/>
              </w:rPr>
            </w:pPr>
            <w:r>
              <w:rPr>
                <w:spacing w:val="11"/>
                <w:sz w:val="19"/>
                <w:szCs w:val="19"/>
              </w:rPr>
              <w:t>养老保险</w:t>
            </w:r>
          </w:p>
        </w:tc>
        <w:tc>
          <w:tcPr>
            <w:tcW w:w="748" w:type="dxa"/>
            <w:vAlign w:val="top"/>
          </w:tcPr>
          <w:p w14:paraId="2E0A1283">
            <w:pPr>
              <w:rPr>
                <w:rFonts w:ascii="Arial"/>
                <w:sz w:val="21"/>
              </w:rPr>
            </w:pPr>
          </w:p>
        </w:tc>
      </w:tr>
      <w:tr w14:paraId="55C24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4" w:type="dxa"/>
            <w:vAlign w:val="top"/>
          </w:tcPr>
          <w:p w14:paraId="654F6F8C">
            <w:pPr>
              <w:pStyle w:val="9"/>
              <w:spacing w:before="192" w:line="233" w:lineRule="auto"/>
              <w:ind w:left="338"/>
              <w:rPr>
                <w:sz w:val="19"/>
                <w:szCs w:val="19"/>
              </w:rPr>
            </w:pPr>
            <w:r>
              <w:rPr>
                <w:spacing w:val="10"/>
                <w:sz w:val="19"/>
                <w:szCs w:val="19"/>
              </w:rPr>
              <w:t>项目经理</w:t>
            </w:r>
          </w:p>
        </w:tc>
        <w:tc>
          <w:tcPr>
            <w:tcW w:w="1151" w:type="dxa"/>
            <w:vAlign w:val="top"/>
          </w:tcPr>
          <w:p w14:paraId="71891081">
            <w:pPr>
              <w:rPr>
                <w:rFonts w:ascii="Arial"/>
                <w:sz w:val="21"/>
              </w:rPr>
            </w:pPr>
          </w:p>
        </w:tc>
        <w:tc>
          <w:tcPr>
            <w:tcW w:w="928" w:type="dxa"/>
            <w:vAlign w:val="top"/>
          </w:tcPr>
          <w:p w14:paraId="1F235120">
            <w:pPr>
              <w:rPr>
                <w:rFonts w:ascii="Arial"/>
                <w:sz w:val="21"/>
              </w:rPr>
            </w:pPr>
          </w:p>
        </w:tc>
        <w:tc>
          <w:tcPr>
            <w:tcW w:w="1155" w:type="dxa"/>
            <w:vAlign w:val="top"/>
          </w:tcPr>
          <w:p w14:paraId="28C487AC">
            <w:pPr>
              <w:rPr>
                <w:rFonts w:ascii="Arial"/>
                <w:sz w:val="21"/>
              </w:rPr>
            </w:pPr>
          </w:p>
        </w:tc>
        <w:tc>
          <w:tcPr>
            <w:tcW w:w="803" w:type="dxa"/>
            <w:vAlign w:val="top"/>
          </w:tcPr>
          <w:p w14:paraId="19B84E07">
            <w:pPr>
              <w:rPr>
                <w:rFonts w:ascii="Arial"/>
                <w:sz w:val="21"/>
              </w:rPr>
            </w:pPr>
          </w:p>
        </w:tc>
        <w:tc>
          <w:tcPr>
            <w:tcW w:w="1315" w:type="dxa"/>
            <w:vAlign w:val="top"/>
          </w:tcPr>
          <w:p w14:paraId="2F902A7D">
            <w:pPr>
              <w:rPr>
                <w:rFonts w:ascii="Arial"/>
                <w:sz w:val="21"/>
              </w:rPr>
            </w:pPr>
          </w:p>
        </w:tc>
        <w:tc>
          <w:tcPr>
            <w:tcW w:w="801" w:type="dxa"/>
            <w:vAlign w:val="top"/>
          </w:tcPr>
          <w:p w14:paraId="6D8F2CCD">
            <w:pPr>
              <w:rPr>
                <w:rFonts w:ascii="Arial"/>
                <w:sz w:val="21"/>
              </w:rPr>
            </w:pPr>
          </w:p>
        </w:tc>
        <w:tc>
          <w:tcPr>
            <w:tcW w:w="1164" w:type="dxa"/>
            <w:vAlign w:val="top"/>
          </w:tcPr>
          <w:p w14:paraId="5DE2D2F5">
            <w:pPr>
              <w:rPr>
                <w:rFonts w:ascii="Arial"/>
                <w:sz w:val="21"/>
              </w:rPr>
            </w:pPr>
          </w:p>
        </w:tc>
        <w:tc>
          <w:tcPr>
            <w:tcW w:w="748" w:type="dxa"/>
            <w:vAlign w:val="top"/>
          </w:tcPr>
          <w:p w14:paraId="0A9B589A">
            <w:pPr>
              <w:rPr>
                <w:rFonts w:ascii="Arial"/>
                <w:sz w:val="21"/>
              </w:rPr>
            </w:pPr>
          </w:p>
        </w:tc>
      </w:tr>
      <w:tr w14:paraId="4D06A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474" w:type="dxa"/>
            <w:vAlign w:val="top"/>
          </w:tcPr>
          <w:p w14:paraId="19FCCFD7">
            <w:pPr>
              <w:pStyle w:val="9"/>
              <w:spacing w:before="79" w:line="261" w:lineRule="auto"/>
              <w:ind w:left="550" w:right="222" w:hanging="317"/>
              <w:rPr>
                <w:sz w:val="19"/>
                <w:szCs w:val="19"/>
              </w:rPr>
            </w:pPr>
            <w:r>
              <w:rPr>
                <w:spacing w:val="12"/>
                <w:sz w:val="19"/>
                <w:szCs w:val="19"/>
              </w:rPr>
              <w:t>项目技术负</w:t>
            </w:r>
            <w:r>
              <w:rPr>
                <w:spacing w:val="2"/>
                <w:sz w:val="19"/>
                <w:szCs w:val="19"/>
              </w:rPr>
              <w:t>责人</w:t>
            </w:r>
          </w:p>
        </w:tc>
        <w:tc>
          <w:tcPr>
            <w:tcW w:w="1151" w:type="dxa"/>
            <w:vAlign w:val="top"/>
          </w:tcPr>
          <w:p w14:paraId="46E80292">
            <w:pPr>
              <w:rPr>
                <w:rFonts w:ascii="Arial"/>
                <w:sz w:val="21"/>
              </w:rPr>
            </w:pPr>
          </w:p>
        </w:tc>
        <w:tc>
          <w:tcPr>
            <w:tcW w:w="928" w:type="dxa"/>
            <w:vAlign w:val="top"/>
          </w:tcPr>
          <w:p w14:paraId="30495FB2">
            <w:pPr>
              <w:rPr>
                <w:rFonts w:ascii="Arial"/>
                <w:sz w:val="21"/>
              </w:rPr>
            </w:pPr>
          </w:p>
        </w:tc>
        <w:tc>
          <w:tcPr>
            <w:tcW w:w="1155" w:type="dxa"/>
            <w:vAlign w:val="top"/>
          </w:tcPr>
          <w:p w14:paraId="6EB41AD6">
            <w:pPr>
              <w:rPr>
                <w:rFonts w:ascii="Arial"/>
                <w:sz w:val="21"/>
              </w:rPr>
            </w:pPr>
          </w:p>
        </w:tc>
        <w:tc>
          <w:tcPr>
            <w:tcW w:w="803" w:type="dxa"/>
            <w:vAlign w:val="top"/>
          </w:tcPr>
          <w:p w14:paraId="18251493">
            <w:pPr>
              <w:rPr>
                <w:rFonts w:ascii="Arial"/>
                <w:sz w:val="21"/>
              </w:rPr>
            </w:pPr>
          </w:p>
        </w:tc>
        <w:tc>
          <w:tcPr>
            <w:tcW w:w="1315" w:type="dxa"/>
            <w:vAlign w:val="top"/>
          </w:tcPr>
          <w:p w14:paraId="42A114F7">
            <w:pPr>
              <w:rPr>
                <w:rFonts w:ascii="Arial"/>
                <w:sz w:val="21"/>
              </w:rPr>
            </w:pPr>
          </w:p>
        </w:tc>
        <w:tc>
          <w:tcPr>
            <w:tcW w:w="801" w:type="dxa"/>
            <w:vAlign w:val="top"/>
          </w:tcPr>
          <w:p w14:paraId="3648CDEF">
            <w:pPr>
              <w:rPr>
                <w:rFonts w:ascii="Arial"/>
                <w:sz w:val="21"/>
              </w:rPr>
            </w:pPr>
          </w:p>
        </w:tc>
        <w:tc>
          <w:tcPr>
            <w:tcW w:w="1164" w:type="dxa"/>
            <w:vAlign w:val="top"/>
          </w:tcPr>
          <w:p w14:paraId="43E49208">
            <w:pPr>
              <w:rPr>
                <w:rFonts w:ascii="Arial"/>
                <w:sz w:val="21"/>
              </w:rPr>
            </w:pPr>
          </w:p>
        </w:tc>
        <w:tc>
          <w:tcPr>
            <w:tcW w:w="748" w:type="dxa"/>
            <w:vAlign w:val="top"/>
          </w:tcPr>
          <w:p w14:paraId="5491DC5B">
            <w:pPr>
              <w:rPr>
                <w:rFonts w:ascii="Arial"/>
                <w:sz w:val="21"/>
              </w:rPr>
            </w:pPr>
          </w:p>
        </w:tc>
      </w:tr>
      <w:tr w14:paraId="4D86C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4" w:type="dxa"/>
            <w:vAlign w:val="top"/>
          </w:tcPr>
          <w:p w14:paraId="11DDC10B">
            <w:pPr>
              <w:pStyle w:val="9"/>
              <w:spacing w:before="139" w:line="233" w:lineRule="auto"/>
              <w:ind w:left="435"/>
              <w:rPr>
                <w:sz w:val="19"/>
                <w:szCs w:val="19"/>
              </w:rPr>
            </w:pPr>
            <w:r>
              <w:rPr>
                <w:spacing w:val="9"/>
                <w:sz w:val="19"/>
                <w:szCs w:val="19"/>
              </w:rPr>
              <w:t>施工员</w:t>
            </w:r>
          </w:p>
        </w:tc>
        <w:tc>
          <w:tcPr>
            <w:tcW w:w="1151" w:type="dxa"/>
            <w:vAlign w:val="top"/>
          </w:tcPr>
          <w:p w14:paraId="5D038687">
            <w:pPr>
              <w:rPr>
                <w:rFonts w:ascii="Arial"/>
                <w:sz w:val="21"/>
              </w:rPr>
            </w:pPr>
          </w:p>
        </w:tc>
        <w:tc>
          <w:tcPr>
            <w:tcW w:w="928" w:type="dxa"/>
            <w:vAlign w:val="top"/>
          </w:tcPr>
          <w:p w14:paraId="103A4596">
            <w:pPr>
              <w:rPr>
                <w:rFonts w:ascii="Arial"/>
                <w:sz w:val="21"/>
              </w:rPr>
            </w:pPr>
          </w:p>
        </w:tc>
        <w:tc>
          <w:tcPr>
            <w:tcW w:w="1155" w:type="dxa"/>
            <w:vAlign w:val="top"/>
          </w:tcPr>
          <w:p w14:paraId="3A0755DA">
            <w:pPr>
              <w:rPr>
                <w:rFonts w:ascii="Arial"/>
                <w:sz w:val="21"/>
              </w:rPr>
            </w:pPr>
          </w:p>
        </w:tc>
        <w:tc>
          <w:tcPr>
            <w:tcW w:w="803" w:type="dxa"/>
            <w:vAlign w:val="top"/>
          </w:tcPr>
          <w:p w14:paraId="28EA3D65">
            <w:pPr>
              <w:rPr>
                <w:rFonts w:ascii="Arial"/>
                <w:sz w:val="21"/>
              </w:rPr>
            </w:pPr>
          </w:p>
        </w:tc>
        <w:tc>
          <w:tcPr>
            <w:tcW w:w="1315" w:type="dxa"/>
            <w:vAlign w:val="top"/>
          </w:tcPr>
          <w:p w14:paraId="39320F97">
            <w:pPr>
              <w:rPr>
                <w:rFonts w:ascii="Arial"/>
                <w:sz w:val="21"/>
              </w:rPr>
            </w:pPr>
          </w:p>
        </w:tc>
        <w:tc>
          <w:tcPr>
            <w:tcW w:w="801" w:type="dxa"/>
            <w:vAlign w:val="top"/>
          </w:tcPr>
          <w:p w14:paraId="0DAAD2F0">
            <w:pPr>
              <w:rPr>
                <w:rFonts w:ascii="Arial"/>
                <w:sz w:val="21"/>
              </w:rPr>
            </w:pPr>
          </w:p>
        </w:tc>
        <w:tc>
          <w:tcPr>
            <w:tcW w:w="1164" w:type="dxa"/>
            <w:vAlign w:val="top"/>
          </w:tcPr>
          <w:p w14:paraId="113634F8">
            <w:pPr>
              <w:rPr>
                <w:rFonts w:ascii="Arial"/>
                <w:sz w:val="21"/>
              </w:rPr>
            </w:pPr>
          </w:p>
        </w:tc>
        <w:tc>
          <w:tcPr>
            <w:tcW w:w="748" w:type="dxa"/>
            <w:vAlign w:val="top"/>
          </w:tcPr>
          <w:p w14:paraId="61D29F4B">
            <w:pPr>
              <w:rPr>
                <w:rFonts w:ascii="Arial"/>
                <w:sz w:val="21"/>
              </w:rPr>
            </w:pPr>
          </w:p>
        </w:tc>
      </w:tr>
      <w:tr w14:paraId="620E4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4" w:type="dxa"/>
            <w:vAlign w:val="top"/>
          </w:tcPr>
          <w:p w14:paraId="00AACD17">
            <w:pPr>
              <w:pStyle w:val="9"/>
              <w:spacing w:before="136" w:line="229" w:lineRule="auto"/>
              <w:ind w:left="443"/>
              <w:rPr>
                <w:sz w:val="19"/>
                <w:szCs w:val="19"/>
              </w:rPr>
            </w:pPr>
            <w:r>
              <w:rPr>
                <w:spacing w:val="7"/>
                <w:sz w:val="19"/>
                <w:szCs w:val="19"/>
              </w:rPr>
              <w:t>质检员</w:t>
            </w:r>
          </w:p>
        </w:tc>
        <w:tc>
          <w:tcPr>
            <w:tcW w:w="1151" w:type="dxa"/>
            <w:vAlign w:val="top"/>
          </w:tcPr>
          <w:p w14:paraId="1AB1AE9B">
            <w:pPr>
              <w:rPr>
                <w:rFonts w:ascii="Arial"/>
                <w:sz w:val="21"/>
              </w:rPr>
            </w:pPr>
          </w:p>
        </w:tc>
        <w:tc>
          <w:tcPr>
            <w:tcW w:w="928" w:type="dxa"/>
            <w:vAlign w:val="top"/>
          </w:tcPr>
          <w:p w14:paraId="7441F994">
            <w:pPr>
              <w:rPr>
                <w:rFonts w:ascii="Arial"/>
                <w:sz w:val="21"/>
              </w:rPr>
            </w:pPr>
          </w:p>
        </w:tc>
        <w:tc>
          <w:tcPr>
            <w:tcW w:w="1155" w:type="dxa"/>
            <w:vAlign w:val="top"/>
          </w:tcPr>
          <w:p w14:paraId="6D46A550">
            <w:pPr>
              <w:rPr>
                <w:rFonts w:ascii="Arial"/>
                <w:sz w:val="21"/>
              </w:rPr>
            </w:pPr>
          </w:p>
        </w:tc>
        <w:tc>
          <w:tcPr>
            <w:tcW w:w="803" w:type="dxa"/>
            <w:vAlign w:val="top"/>
          </w:tcPr>
          <w:p w14:paraId="3CC8C94D">
            <w:pPr>
              <w:rPr>
                <w:rFonts w:ascii="Arial"/>
                <w:sz w:val="21"/>
              </w:rPr>
            </w:pPr>
          </w:p>
        </w:tc>
        <w:tc>
          <w:tcPr>
            <w:tcW w:w="1315" w:type="dxa"/>
            <w:vAlign w:val="top"/>
          </w:tcPr>
          <w:p w14:paraId="088E56CF">
            <w:pPr>
              <w:rPr>
                <w:rFonts w:ascii="Arial"/>
                <w:sz w:val="21"/>
              </w:rPr>
            </w:pPr>
          </w:p>
        </w:tc>
        <w:tc>
          <w:tcPr>
            <w:tcW w:w="801" w:type="dxa"/>
            <w:vAlign w:val="top"/>
          </w:tcPr>
          <w:p w14:paraId="152503F1">
            <w:pPr>
              <w:rPr>
                <w:rFonts w:ascii="Arial"/>
                <w:sz w:val="21"/>
              </w:rPr>
            </w:pPr>
          </w:p>
        </w:tc>
        <w:tc>
          <w:tcPr>
            <w:tcW w:w="1164" w:type="dxa"/>
            <w:vAlign w:val="top"/>
          </w:tcPr>
          <w:p w14:paraId="6AE9CB5F">
            <w:pPr>
              <w:rPr>
                <w:rFonts w:ascii="Arial"/>
                <w:sz w:val="21"/>
              </w:rPr>
            </w:pPr>
          </w:p>
        </w:tc>
        <w:tc>
          <w:tcPr>
            <w:tcW w:w="748" w:type="dxa"/>
            <w:vAlign w:val="top"/>
          </w:tcPr>
          <w:p w14:paraId="5DA13F99">
            <w:pPr>
              <w:rPr>
                <w:rFonts w:ascii="Arial"/>
                <w:sz w:val="21"/>
              </w:rPr>
            </w:pPr>
          </w:p>
        </w:tc>
      </w:tr>
      <w:tr w14:paraId="2D13E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4" w:type="dxa"/>
            <w:vAlign w:val="top"/>
          </w:tcPr>
          <w:p w14:paraId="23E3366D">
            <w:pPr>
              <w:pStyle w:val="9"/>
              <w:spacing w:before="140" w:line="233" w:lineRule="auto"/>
              <w:ind w:left="443"/>
              <w:rPr>
                <w:sz w:val="19"/>
                <w:szCs w:val="19"/>
              </w:rPr>
            </w:pPr>
            <w:r>
              <w:rPr>
                <w:spacing w:val="7"/>
                <w:sz w:val="19"/>
                <w:szCs w:val="19"/>
              </w:rPr>
              <w:t>安全员</w:t>
            </w:r>
          </w:p>
        </w:tc>
        <w:tc>
          <w:tcPr>
            <w:tcW w:w="1151" w:type="dxa"/>
            <w:vAlign w:val="top"/>
          </w:tcPr>
          <w:p w14:paraId="0B22564A">
            <w:pPr>
              <w:rPr>
                <w:rFonts w:ascii="Arial"/>
                <w:sz w:val="21"/>
              </w:rPr>
            </w:pPr>
          </w:p>
        </w:tc>
        <w:tc>
          <w:tcPr>
            <w:tcW w:w="928" w:type="dxa"/>
            <w:vAlign w:val="top"/>
          </w:tcPr>
          <w:p w14:paraId="47E3EBAC">
            <w:pPr>
              <w:rPr>
                <w:rFonts w:ascii="Arial"/>
                <w:sz w:val="21"/>
              </w:rPr>
            </w:pPr>
          </w:p>
        </w:tc>
        <w:tc>
          <w:tcPr>
            <w:tcW w:w="1155" w:type="dxa"/>
            <w:vAlign w:val="top"/>
          </w:tcPr>
          <w:p w14:paraId="304C3074">
            <w:pPr>
              <w:rPr>
                <w:rFonts w:ascii="Arial"/>
                <w:sz w:val="21"/>
              </w:rPr>
            </w:pPr>
          </w:p>
        </w:tc>
        <w:tc>
          <w:tcPr>
            <w:tcW w:w="803" w:type="dxa"/>
            <w:vAlign w:val="top"/>
          </w:tcPr>
          <w:p w14:paraId="1056A565">
            <w:pPr>
              <w:rPr>
                <w:rFonts w:ascii="Arial"/>
                <w:sz w:val="21"/>
              </w:rPr>
            </w:pPr>
          </w:p>
        </w:tc>
        <w:tc>
          <w:tcPr>
            <w:tcW w:w="1315" w:type="dxa"/>
            <w:vAlign w:val="top"/>
          </w:tcPr>
          <w:p w14:paraId="2B6FF475">
            <w:pPr>
              <w:rPr>
                <w:rFonts w:ascii="Arial"/>
                <w:sz w:val="21"/>
              </w:rPr>
            </w:pPr>
          </w:p>
        </w:tc>
        <w:tc>
          <w:tcPr>
            <w:tcW w:w="801" w:type="dxa"/>
            <w:vAlign w:val="top"/>
          </w:tcPr>
          <w:p w14:paraId="301ABE53">
            <w:pPr>
              <w:rPr>
                <w:rFonts w:ascii="Arial"/>
                <w:sz w:val="21"/>
              </w:rPr>
            </w:pPr>
          </w:p>
        </w:tc>
        <w:tc>
          <w:tcPr>
            <w:tcW w:w="1164" w:type="dxa"/>
            <w:vAlign w:val="top"/>
          </w:tcPr>
          <w:p w14:paraId="24AC95E4">
            <w:pPr>
              <w:rPr>
                <w:rFonts w:ascii="Arial"/>
                <w:sz w:val="21"/>
              </w:rPr>
            </w:pPr>
          </w:p>
        </w:tc>
        <w:tc>
          <w:tcPr>
            <w:tcW w:w="748" w:type="dxa"/>
            <w:vAlign w:val="top"/>
          </w:tcPr>
          <w:p w14:paraId="403BBED3">
            <w:pPr>
              <w:rPr>
                <w:rFonts w:ascii="Arial"/>
                <w:sz w:val="21"/>
              </w:rPr>
            </w:pPr>
          </w:p>
        </w:tc>
      </w:tr>
      <w:tr w14:paraId="0E77B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4" w:type="dxa"/>
            <w:vAlign w:val="top"/>
          </w:tcPr>
          <w:p w14:paraId="5052ADC1">
            <w:pPr>
              <w:pStyle w:val="9"/>
              <w:spacing w:before="138" w:line="229" w:lineRule="auto"/>
              <w:ind w:left="438"/>
              <w:rPr>
                <w:sz w:val="19"/>
                <w:szCs w:val="19"/>
              </w:rPr>
            </w:pPr>
            <w:r>
              <w:rPr>
                <w:spacing w:val="9"/>
                <w:sz w:val="19"/>
                <w:szCs w:val="19"/>
              </w:rPr>
              <w:t>材料员</w:t>
            </w:r>
          </w:p>
        </w:tc>
        <w:tc>
          <w:tcPr>
            <w:tcW w:w="1151" w:type="dxa"/>
            <w:vAlign w:val="top"/>
          </w:tcPr>
          <w:p w14:paraId="1CDD2231">
            <w:pPr>
              <w:rPr>
                <w:rFonts w:ascii="Arial"/>
                <w:sz w:val="21"/>
              </w:rPr>
            </w:pPr>
          </w:p>
        </w:tc>
        <w:tc>
          <w:tcPr>
            <w:tcW w:w="928" w:type="dxa"/>
            <w:vAlign w:val="top"/>
          </w:tcPr>
          <w:p w14:paraId="662C09CC">
            <w:pPr>
              <w:rPr>
                <w:rFonts w:ascii="Arial"/>
                <w:sz w:val="21"/>
              </w:rPr>
            </w:pPr>
          </w:p>
        </w:tc>
        <w:tc>
          <w:tcPr>
            <w:tcW w:w="1155" w:type="dxa"/>
            <w:vAlign w:val="top"/>
          </w:tcPr>
          <w:p w14:paraId="2CBD7772">
            <w:pPr>
              <w:rPr>
                <w:rFonts w:ascii="Arial"/>
                <w:sz w:val="21"/>
              </w:rPr>
            </w:pPr>
          </w:p>
        </w:tc>
        <w:tc>
          <w:tcPr>
            <w:tcW w:w="803" w:type="dxa"/>
            <w:vAlign w:val="top"/>
          </w:tcPr>
          <w:p w14:paraId="35C72073">
            <w:pPr>
              <w:rPr>
                <w:rFonts w:ascii="Arial"/>
                <w:sz w:val="21"/>
              </w:rPr>
            </w:pPr>
          </w:p>
        </w:tc>
        <w:tc>
          <w:tcPr>
            <w:tcW w:w="1315" w:type="dxa"/>
            <w:vAlign w:val="top"/>
          </w:tcPr>
          <w:p w14:paraId="4A5A5447">
            <w:pPr>
              <w:rPr>
                <w:rFonts w:ascii="Arial"/>
                <w:sz w:val="21"/>
              </w:rPr>
            </w:pPr>
          </w:p>
        </w:tc>
        <w:tc>
          <w:tcPr>
            <w:tcW w:w="801" w:type="dxa"/>
            <w:vAlign w:val="top"/>
          </w:tcPr>
          <w:p w14:paraId="3329583B">
            <w:pPr>
              <w:rPr>
                <w:rFonts w:ascii="Arial"/>
                <w:sz w:val="21"/>
              </w:rPr>
            </w:pPr>
          </w:p>
        </w:tc>
        <w:tc>
          <w:tcPr>
            <w:tcW w:w="1164" w:type="dxa"/>
            <w:vAlign w:val="top"/>
          </w:tcPr>
          <w:p w14:paraId="35FED6E3">
            <w:pPr>
              <w:rPr>
                <w:rFonts w:ascii="Arial"/>
                <w:sz w:val="21"/>
              </w:rPr>
            </w:pPr>
          </w:p>
        </w:tc>
        <w:tc>
          <w:tcPr>
            <w:tcW w:w="748" w:type="dxa"/>
            <w:vAlign w:val="top"/>
          </w:tcPr>
          <w:p w14:paraId="3C3F82FE">
            <w:pPr>
              <w:rPr>
                <w:rFonts w:ascii="Arial"/>
                <w:sz w:val="21"/>
              </w:rPr>
            </w:pPr>
          </w:p>
        </w:tc>
      </w:tr>
      <w:tr w14:paraId="548DC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74" w:type="dxa"/>
            <w:vAlign w:val="top"/>
          </w:tcPr>
          <w:p w14:paraId="278E72D7">
            <w:pPr>
              <w:pStyle w:val="9"/>
              <w:spacing w:before="139" w:line="230" w:lineRule="auto"/>
              <w:ind w:left="436"/>
              <w:rPr>
                <w:sz w:val="19"/>
                <w:szCs w:val="19"/>
              </w:rPr>
            </w:pPr>
            <w:r>
              <w:rPr>
                <w:spacing w:val="9"/>
                <w:sz w:val="19"/>
                <w:szCs w:val="19"/>
              </w:rPr>
              <w:t>机械员</w:t>
            </w:r>
          </w:p>
        </w:tc>
        <w:tc>
          <w:tcPr>
            <w:tcW w:w="1151" w:type="dxa"/>
            <w:vAlign w:val="top"/>
          </w:tcPr>
          <w:p w14:paraId="1F08F50F">
            <w:pPr>
              <w:rPr>
                <w:rFonts w:ascii="Arial"/>
                <w:sz w:val="21"/>
              </w:rPr>
            </w:pPr>
          </w:p>
        </w:tc>
        <w:tc>
          <w:tcPr>
            <w:tcW w:w="928" w:type="dxa"/>
            <w:vAlign w:val="top"/>
          </w:tcPr>
          <w:p w14:paraId="012A2AF0">
            <w:pPr>
              <w:rPr>
                <w:rFonts w:ascii="Arial"/>
                <w:sz w:val="21"/>
              </w:rPr>
            </w:pPr>
          </w:p>
        </w:tc>
        <w:tc>
          <w:tcPr>
            <w:tcW w:w="1155" w:type="dxa"/>
            <w:vAlign w:val="top"/>
          </w:tcPr>
          <w:p w14:paraId="76166F39">
            <w:pPr>
              <w:rPr>
                <w:rFonts w:ascii="Arial"/>
                <w:sz w:val="21"/>
              </w:rPr>
            </w:pPr>
          </w:p>
        </w:tc>
        <w:tc>
          <w:tcPr>
            <w:tcW w:w="803" w:type="dxa"/>
            <w:vAlign w:val="top"/>
          </w:tcPr>
          <w:p w14:paraId="3DCD5BDE">
            <w:pPr>
              <w:rPr>
                <w:rFonts w:ascii="Arial"/>
                <w:sz w:val="21"/>
              </w:rPr>
            </w:pPr>
          </w:p>
        </w:tc>
        <w:tc>
          <w:tcPr>
            <w:tcW w:w="1315" w:type="dxa"/>
            <w:vAlign w:val="top"/>
          </w:tcPr>
          <w:p w14:paraId="541BCCAB">
            <w:pPr>
              <w:rPr>
                <w:rFonts w:ascii="Arial"/>
                <w:sz w:val="21"/>
              </w:rPr>
            </w:pPr>
          </w:p>
        </w:tc>
        <w:tc>
          <w:tcPr>
            <w:tcW w:w="801" w:type="dxa"/>
            <w:vAlign w:val="top"/>
          </w:tcPr>
          <w:p w14:paraId="2DDF2C7F">
            <w:pPr>
              <w:rPr>
                <w:rFonts w:ascii="Arial"/>
                <w:sz w:val="21"/>
              </w:rPr>
            </w:pPr>
          </w:p>
        </w:tc>
        <w:tc>
          <w:tcPr>
            <w:tcW w:w="1164" w:type="dxa"/>
            <w:vAlign w:val="top"/>
          </w:tcPr>
          <w:p w14:paraId="2CA6CD8B">
            <w:pPr>
              <w:rPr>
                <w:rFonts w:ascii="Arial"/>
                <w:sz w:val="21"/>
              </w:rPr>
            </w:pPr>
          </w:p>
        </w:tc>
        <w:tc>
          <w:tcPr>
            <w:tcW w:w="748" w:type="dxa"/>
            <w:vAlign w:val="top"/>
          </w:tcPr>
          <w:p w14:paraId="2639F036">
            <w:pPr>
              <w:rPr>
                <w:rFonts w:ascii="Arial"/>
                <w:sz w:val="21"/>
              </w:rPr>
            </w:pPr>
          </w:p>
        </w:tc>
      </w:tr>
      <w:tr w14:paraId="4FBA8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4" w:type="dxa"/>
            <w:vAlign w:val="top"/>
          </w:tcPr>
          <w:p w14:paraId="3A454A61">
            <w:pPr>
              <w:pStyle w:val="9"/>
              <w:spacing w:before="142" w:line="229" w:lineRule="auto"/>
              <w:ind w:left="458"/>
              <w:rPr>
                <w:sz w:val="19"/>
                <w:szCs w:val="19"/>
              </w:rPr>
            </w:pPr>
            <w:r>
              <w:rPr>
                <w:spacing w:val="4"/>
                <w:sz w:val="19"/>
                <w:szCs w:val="19"/>
              </w:rPr>
              <w:t>资料员</w:t>
            </w:r>
          </w:p>
        </w:tc>
        <w:tc>
          <w:tcPr>
            <w:tcW w:w="1151" w:type="dxa"/>
            <w:vAlign w:val="top"/>
          </w:tcPr>
          <w:p w14:paraId="5CCDBAE7">
            <w:pPr>
              <w:rPr>
                <w:rFonts w:ascii="Arial"/>
                <w:sz w:val="21"/>
              </w:rPr>
            </w:pPr>
          </w:p>
        </w:tc>
        <w:tc>
          <w:tcPr>
            <w:tcW w:w="928" w:type="dxa"/>
            <w:vAlign w:val="top"/>
          </w:tcPr>
          <w:p w14:paraId="6156F5BB">
            <w:pPr>
              <w:rPr>
                <w:rFonts w:ascii="Arial"/>
                <w:sz w:val="21"/>
              </w:rPr>
            </w:pPr>
          </w:p>
        </w:tc>
        <w:tc>
          <w:tcPr>
            <w:tcW w:w="1155" w:type="dxa"/>
            <w:vAlign w:val="top"/>
          </w:tcPr>
          <w:p w14:paraId="0D4DA170">
            <w:pPr>
              <w:rPr>
                <w:rFonts w:ascii="Arial"/>
                <w:sz w:val="21"/>
              </w:rPr>
            </w:pPr>
          </w:p>
        </w:tc>
        <w:tc>
          <w:tcPr>
            <w:tcW w:w="803" w:type="dxa"/>
            <w:vAlign w:val="top"/>
          </w:tcPr>
          <w:p w14:paraId="48A0C494">
            <w:pPr>
              <w:rPr>
                <w:rFonts w:ascii="Arial"/>
                <w:sz w:val="21"/>
              </w:rPr>
            </w:pPr>
          </w:p>
        </w:tc>
        <w:tc>
          <w:tcPr>
            <w:tcW w:w="1315" w:type="dxa"/>
            <w:vAlign w:val="top"/>
          </w:tcPr>
          <w:p w14:paraId="02192E8A">
            <w:pPr>
              <w:rPr>
                <w:rFonts w:ascii="Arial"/>
                <w:sz w:val="21"/>
              </w:rPr>
            </w:pPr>
          </w:p>
        </w:tc>
        <w:tc>
          <w:tcPr>
            <w:tcW w:w="801" w:type="dxa"/>
            <w:vAlign w:val="top"/>
          </w:tcPr>
          <w:p w14:paraId="215536B6">
            <w:pPr>
              <w:rPr>
                <w:rFonts w:ascii="Arial"/>
                <w:sz w:val="21"/>
              </w:rPr>
            </w:pPr>
          </w:p>
        </w:tc>
        <w:tc>
          <w:tcPr>
            <w:tcW w:w="1164" w:type="dxa"/>
            <w:vAlign w:val="top"/>
          </w:tcPr>
          <w:p w14:paraId="091B9006">
            <w:pPr>
              <w:rPr>
                <w:rFonts w:ascii="Arial"/>
                <w:sz w:val="21"/>
              </w:rPr>
            </w:pPr>
          </w:p>
        </w:tc>
        <w:tc>
          <w:tcPr>
            <w:tcW w:w="748" w:type="dxa"/>
            <w:vAlign w:val="top"/>
          </w:tcPr>
          <w:p w14:paraId="1889A0AF">
            <w:pPr>
              <w:rPr>
                <w:rFonts w:ascii="Arial"/>
                <w:sz w:val="21"/>
              </w:rPr>
            </w:pPr>
          </w:p>
        </w:tc>
      </w:tr>
      <w:tr w14:paraId="5CFCF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4" w:type="dxa"/>
            <w:vAlign w:val="top"/>
          </w:tcPr>
          <w:p w14:paraId="583137F0">
            <w:pPr>
              <w:pStyle w:val="9"/>
              <w:spacing w:before="143" w:line="231" w:lineRule="auto"/>
              <w:ind w:left="337"/>
              <w:rPr>
                <w:sz w:val="19"/>
                <w:szCs w:val="19"/>
              </w:rPr>
            </w:pPr>
            <w:r>
              <w:rPr>
                <w:spacing w:val="11"/>
                <w:sz w:val="19"/>
                <w:szCs w:val="19"/>
              </w:rPr>
              <w:t>其他人员</w:t>
            </w:r>
          </w:p>
        </w:tc>
        <w:tc>
          <w:tcPr>
            <w:tcW w:w="1151" w:type="dxa"/>
            <w:vAlign w:val="top"/>
          </w:tcPr>
          <w:p w14:paraId="6BE21F6F">
            <w:pPr>
              <w:rPr>
                <w:rFonts w:ascii="Arial"/>
                <w:sz w:val="21"/>
              </w:rPr>
            </w:pPr>
          </w:p>
        </w:tc>
        <w:tc>
          <w:tcPr>
            <w:tcW w:w="928" w:type="dxa"/>
            <w:vAlign w:val="top"/>
          </w:tcPr>
          <w:p w14:paraId="61B8FAB6">
            <w:pPr>
              <w:rPr>
                <w:rFonts w:ascii="Arial"/>
                <w:sz w:val="21"/>
              </w:rPr>
            </w:pPr>
          </w:p>
        </w:tc>
        <w:tc>
          <w:tcPr>
            <w:tcW w:w="1155" w:type="dxa"/>
            <w:vAlign w:val="top"/>
          </w:tcPr>
          <w:p w14:paraId="302D1361">
            <w:pPr>
              <w:rPr>
                <w:rFonts w:ascii="Arial"/>
                <w:sz w:val="21"/>
              </w:rPr>
            </w:pPr>
          </w:p>
        </w:tc>
        <w:tc>
          <w:tcPr>
            <w:tcW w:w="803" w:type="dxa"/>
            <w:vAlign w:val="top"/>
          </w:tcPr>
          <w:p w14:paraId="12D03C98">
            <w:pPr>
              <w:rPr>
                <w:rFonts w:ascii="Arial"/>
                <w:sz w:val="21"/>
              </w:rPr>
            </w:pPr>
          </w:p>
        </w:tc>
        <w:tc>
          <w:tcPr>
            <w:tcW w:w="1315" w:type="dxa"/>
            <w:vAlign w:val="top"/>
          </w:tcPr>
          <w:p w14:paraId="20FAFC28">
            <w:pPr>
              <w:rPr>
                <w:rFonts w:ascii="Arial"/>
                <w:sz w:val="21"/>
              </w:rPr>
            </w:pPr>
          </w:p>
        </w:tc>
        <w:tc>
          <w:tcPr>
            <w:tcW w:w="801" w:type="dxa"/>
            <w:vAlign w:val="top"/>
          </w:tcPr>
          <w:p w14:paraId="18429122">
            <w:pPr>
              <w:rPr>
                <w:rFonts w:ascii="Arial"/>
                <w:sz w:val="21"/>
              </w:rPr>
            </w:pPr>
          </w:p>
        </w:tc>
        <w:tc>
          <w:tcPr>
            <w:tcW w:w="1164" w:type="dxa"/>
            <w:vAlign w:val="top"/>
          </w:tcPr>
          <w:p w14:paraId="25DE3067">
            <w:pPr>
              <w:rPr>
                <w:rFonts w:ascii="Arial"/>
                <w:sz w:val="21"/>
              </w:rPr>
            </w:pPr>
          </w:p>
        </w:tc>
        <w:tc>
          <w:tcPr>
            <w:tcW w:w="748" w:type="dxa"/>
            <w:vAlign w:val="top"/>
          </w:tcPr>
          <w:p w14:paraId="2133B22A">
            <w:pPr>
              <w:rPr>
                <w:rFonts w:ascii="Arial"/>
                <w:sz w:val="21"/>
              </w:rPr>
            </w:pPr>
          </w:p>
        </w:tc>
      </w:tr>
      <w:tr w14:paraId="138F1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4" w:type="dxa"/>
            <w:vAlign w:val="top"/>
          </w:tcPr>
          <w:p w14:paraId="41C76C45">
            <w:pPr>
              <w:rPr>
                <w:rFonts w:ascii="Arial"/>
                <w:sz w:val="21"/>
              </w:rPr>
            </w:pPr>
          </w:p>
        </w:tc>
        <w:tc>
          <w:tcPr>
            <w:tcW w:w="1151" w:type="dxa"/>
            <w:vAlign w:val="top"/>
          </w:tcPr>
          <w:p w14:paraId="2F3BBC55">
            <w:pPr>
              <w:rPr>
                <w:rFonts w:ascii="Arial"/>
                <w:sz w:val="21"/>
              </w:rPr>
            </w:pPr>
          </w:p>
        </w:tc>
        <w:tc>
          <w:tcPr>
            <w:tcW w:w="928" w:type="dxa"/>
            <w:vAlign w:val="top"/>
          </w:tcPr>
          <w:p w14:paraId="7AAF8256">
            <w:pPr>
              <w:rPr>
                <w:rFonts w:ascii="Arial"/>
                <w:sz w:val="21"/>
              </w:rPr>
            </w:pPr>
          </w:p>
        </w:tc>
        <w:tc>
          <w:tcPr>
            <w:tcW w:w="1155" w:type="dxa"/>
            <w:vAlign w:val="top"/>
          </w:tcPr>
          <w:p w14:paraId="2D0F77AC">
            <w:pPr>
              <w:rPr>
                <w:rFonts w:ascii="Arial"/>
                <w:sz w:val="21"/>
              </w:rPr>
            </w:pPr>
          </w:p>
        </w:tc>
        <w:tc>
          <w:tcPr>
            <w:tcW w:w="803" w:type="dxa"/>
            <w:vAlign w:val="top"/>
          </w:tcPr>
          <w:p w14:paraId="6544520F">
            <w:pPr>
              <w:rPr>
                <w:rFonts w:ascii="Arial"/>
                <w:sz w:val="21"/>
              </w:rPr>
            </w:pPr>
          </w:p>
        </w:tc>
        <w:tc>
          <w:tcPr>
            <w:tcW w:w="1315" w:type="dxa"/>
            <w:vAlign w:val="top"/>
          </w:tcPr>
          <w:p w14:paraId="3C19444D">
            <w:pPr>
              <w:rPr>
                <w:rFonts w:ascii="Arial"/>
                <w:sz w:val="21"/>
              </w:rPr>
            </w:pPr>
          </w:p>
        </w:tc>
        <w:tc>
          <w:tcPr>
            <w:tcW w:w="801" w:type="dxa"/>
            <w:vAlign w:val="top"/>
          </w:tcPr>
          <w:p w14:paraId="7D829134">
            <w:pPr>
              <w:rPr>
                <w:rFonts w:ascii="Arial"/>
                <w:sz w:val="21"/>
              </w:rPr>
            </w:pPr>
          </w:p>
        </w:tc>
        <w:tc>
          <w:tcPr>
            <w:tcW w:w="1164" w:type="dxa"/>
            <w:vAlign w:val="top"/>
          </w:tcPr>
          <w:p w14:paraId="1F1A191A">
            <w:pPr>
              <w:rPr>
                <w:rFonts w:ascii="Arial"/>
                <w:sz w:val="21"/>
              </w:rPr>
            </w:pPr>
          </w:p>
        </w:tc>
        <w:tc>
          <w:tcPr>
            <w:tcW w:w="748" w:type="dxa"/>
            <w:vAlign w:val="top"/>
          </w:tcPr>
          <w:p w14:paraId="275C64A3">
            <w:pPr>
              <w:rPr>
                <w:rFonts w:ascii="Arial"/>
                <w:sz w:val="21"/>
              </w:rPr>
            </w:pPr>
          </w:p>
        </w:tc>
      </w:tr>
      <w:tr w14:paraId="27BA9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4" w:type="dxa"/>
            <w:vAlign w:val="top"/>
          </w:tcPr>
          <w:p w14:paraId="2743F259">
            <w:pPr>
              <w:rPr>
                <w:rFonts w:ascii="Arial"/>
                <w:sz w:val="21"/>
              </w:rPr>
            </w:pPr>
          </w:p>
        </w:tc>
        <w:tc>
          <w:tcPr>
            <w:tcW w:w="1151" w:type="dxa"/>
            <w:vAlign w:val="top"/>
          </w:tcPr>
          <w:p w14:paraId="6E20FB8C">
            <w:pPr>
              <w:rPr>
                <w:rFonts w:ascii="Arial"/>
                <w:sz w:val="21"/>
              </w:rPr>
            </w:pPr>
          </w:p>
        </w:tc>
        <w:tc>
          <w:tcPr>
            <w:tcW w:w="928" w:type="dxa"/>
            <w:vAlign w:val="top"/>
          </w:tcPr>
          <w:p w14:paraId="0229781D">
            <w:pPr>
              <w:rPr>
                <w:rFonts w:ascii="Arial"/>
                <w:sz w:val="21"/>
              </w:rPr>
            </w:pPr>
          </w:p>
        </w:tc>
        <w:tc>
          <w:tcPr>
            <w:tcW w:w="1155" w:type="dxa"/>
            <w:vAlign w:val="top"/>
          </w:tcPr>
          <w:p w14:paraId="1C88EE2D">
            <w:pPr>
              <w:rPr>
                <w:rFonts w:ascii="Arial"/>
                <w:sz w:val="21"/>
              </w:rPr>
            </w:pPr>
          </w:p>
        </w:tc>
        <w:tc>
          <w:tcPr>
            <w:tcW w:w="803" w:type="dxa"/>
            <w:vAlign w:val="top"/>
          </w:tcPr>
          <w:p w14:paraId="25AB79BA">
            <w:pPr>
              <w:rPr>
                <w:rFonts w:ascii="Arial"/>
                <w:sz w:val="21"/>
              </w:rPr>
            </w:pPr>
          </w:p>
        </w:tc>
        <w:tc>
          <w:tcPr>
            <w:tcW w:w="1315" w:type="dxa"/>
            <w:vAlign w:val="top"/>
          </w:tcPr>
          <w:p w14:paraId="62BC00EC">
            <w:pPr>
              <w:rPr>
                <w:rFonts w:ascii="Arial"/>
                <w:sz w:val="21"/>
              </w:rPr>
            </w:pPr>
          </w:p>
        </w:tc>
        <w:tc>
          <w:tcPr>
            <w:tcW w:w="801" w:type="dxa"/>
            <w:vAlign w:val="top"/>
          </w:tcPr>
          <w:p w14:paraId="6BCA3922">
            <w:pPr>
              <w:rPr>
                <w:rFonts w:ascii="Arial"/>
                <w:sz w:val="21"/>
              </w:rPr>
            </w:pPr>
          </w:p>
        </w:tc>
        <w:tc>
          <w:tcPr>
            <w:tcW w:w="1164" w:type="dxa"/>
            <w:vAlign w:val="top"/>
          </w:tcPr>
          <w:p w14:paraId="7D1218ED">
            <w:pPr>
              <w:rPr>
                <w:rFonts w:ascii="Arial"/>
                <w:sz w:val="21"/>
              </w:rPr>
            </w:pPr>
          </w:p>
        </w:tc>
        <w:tc>
          <w:tcPr>
            <w:tcW w:w="748" w:type="dxa"/>
            <w:vAlign w:val="top"/>
          </w:tcPr>
          <w:p w14:paraId="27DBE326">
            <w:pPr>
              <w:rPr>
                <w:rFonts w:ascii="Arial"/>
                <w:sz w:val="21"/>
              </w:rPr>
            </w:pPr>
          </w:p>
        </w:tc>
      </w:tr>
      <w:tr w14:paraId="67720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4" w:type="dxa"/>
            <w:vAlign w:val="top"/>
          </w:tcPr>
          <w:p w14:paraId="605E7E41">
            <w:pPr>
              <w:rPr>
                <w:rFonts w:ascii="Arial"/>
                <w:sz w:val="21"/>
              </w:rPr>
            </w:pPr>
          </w:p>
        </w:tc>
        <w:tc>
          <w:tcPr>
            <w:tcW w:w="1151" w:type="dxa"/>
            <w:vAlign w:val="top"/>
          </w:tcPr>
          <w:p w14:paraId="73FD5FAE">
            <w:pPr>
              <w:rPr>
                <w:rFonts w:ascii="Arial"/>
                <w:sz w:val="21"/>
              </w:rPr>
            </w:pPr>
          </w:p>
        </w:tc>
        <w:tc>
          <w:tcPr>
            <w:tcW w:w="928" w:type="dxa"/>
            <w:vAlign w:val="top"/>
          </w:tcPr>
          <w:p w14:paraId="4696F934">
            <w:pPr>
              <w:rPr>
                <w:rFonts w:ascii="Arial"/>
                <w:sz w:val="21"/>
              </w:rPr>
            </w:pPr>
          </w:p>
        </w:tc>
        <w:tc>
          <w:tcPr>
            <w:tcW w:w="1155" w:type="dxa"/>
            <w:vAlign w:val="top"/>
          </w:tcPr>
          <w:p w14:paraId="1EE88562">
            <w:pPr>
              <w:rPr>
                <w:rFonts w:ascii="Arial"/>
                <w:sz w:val="21"/>
              </w:rPr>
            </w:pPr>
          </w:p>
        </w:tc>
        <w:tc>
          <w:tcPr>
            <w:tcW w:w="803" w:type="dxa"/>
            <w:vAlign w:val="top"/>
          </w:tcPr>
          <w:p w14:paraId="7A640B06">
            <w:pPr>
              <w:rPr>
                <w:rFonts w:ascii="Arial"/>
                <w:sz w:val="21"/>
              </w:rPr>
            </w:pPr>
          </w:p>
        </w:tc>
        <w:tc>
          <w:tcPr>
            <w:tcW w:w="1315" w:type="dxa"/>
            <w:vAlign w:val="top"/>
          </w:tcPr>
          <w:p w14:paraId="4827256D">
            <w:pPr>
              <w:rPr>
                <w:rFonts w:ascii="Arial"/>
                <w:sz w:val="21"/>
              </w:rPr>
            </w:pPr>
          </w:p>
        </w:tc>
        <w:tc>
          <w:tcPr>
            <w:tcW w:w="801" w:type="dxa"/>
            <w:vAlign w:val="top"/>
          </w:tcPr>
          <w:p w14:paraId="241E1A4A">
            <w:pPr>
              <w:rPr>
                <w:rFonts w:ascii="Arial"/>
                <w:sz w:val="21"/>
              </w:rPr>
            </w:pPr>
          </w:p>
        </w:tc>
        <w:tc>
          <w:tcPr>
            <w:tcW w:w="1164" w:type="dxa"/>
            <w:vAlign w:val="top"/>
          </w:tcPr>
          <w:p w14:paraId="21BC6714">
            <w:pPr>
              <w:rPr>
                <w:rFonts w:ascii="Arial"/>
                <w:sz w:val="21"/>
              </w:rPr>
            </w:pPr>
          </w:p>
        </w:tc>
        <w:tc>
          <w:tcPr>
            <w:tcW w:w="748" w:type="dxa"/>
            <w:vAlign w:val="top"/>
          </w:tcPr>
          <w:p w14:paraId="4C0FA7A9">
            <w:pPr>
              <w:rPr>
                <w:rFonts w:ascii="Arial"/>
                <w:sz w:val="21"/>
              </w:rPr>
            </w:pPr>
          </w:p>
        </w:tc>
      </w:tr>
      <w:tr w14:paraId="63E74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4" w:type="dxa"/>
            <w:vAlign w:val="top"/>
          </w:tcPr>
          <w:p w14:paraId="015F7212">
            <w:pPr>
              <w:rPr>
                <w:rFonts w:ascii="Arial"/>
                <w:sz w:val="21"/>
              </w:rPr>
            </w:pPr>
          </w:p>
        </w:tc>
        <w:tc>
          <w:tcPr>
            <w:tcW w:w="1151" w:type="dxa"/>
            <w:vAlign w:val="top"/>
          </w:tcPr>
          <w:p w14:paraId="5F3D281B">
            <w:pPr>
              <w:rPr>
                <w:rFonts w:ascii="Arial"/>
                <w:sz w:val="21"/>
              </w:rPr>
            </w:pPr>
          </w:p>
        </w:tc>
        <w:tc>
          <w:tcPr>
            <w:tcW w:w="928" w:type="dxa"/>
            <w:vAlign w:val="top"/>
          </w:tcPr>
          <w:p w14:paraId="4E02D146">
            <w:pPr>
              <w:rPr>
                <w:rFonts w:ascii="Arial"/>
                <w:sz w:val="21"/>
              </w:rPr>
            </w:pPr>
          </w:p>
        </w:tc>
        <w:tc>
          <w:tcPr>
            <w:tcW w:w="1155" w:type="dxa"/>
            <w:vAlign w:val="top"/>
          </w:tcPr>
          <w:p w14:paraId="44B4065A">
            <w:pPr>
              <w:rPr>
                <w:rFonts w:ascii="Arial"/>
                <w:sz w:val="21"/>
              </w:rPr>
            </w:pPr>
          </w:p>
        </w:tc>
        <w:tc>
          <w:tcPr>
            <w:tcW w:w="803" w:type="dxa"/>
            <w:vAlign w:val="top"/>
          </w:tcPr>
          <w:p w14:paraId="4AF77482">
            <w:pPr>
              <w:rPr>
                <w:rFonts w:ascii="Arial"/>
                <w:sz w:val="21"/>
              </w:rPr>
            </w:pPr>
          </w:p>
        </w:tc>
        <w:tc>
          <w:tcPr>
            <w:tcW w:w="1315" w:type="dxa"/>
            <w:vAlign w:val="top"/>
          </w:tcPr>
          <w:p w14:paraId="3EFE0137">
            <w:pPr>
              <w:rPr>
                <w:rFonts w:ascii="Arial"/>
                <w:sz w:val="21"/>
              </w:rPr>
            </w:pPr>
          </w:p>
        </w:tc>
        <w:tc>
          <w:tcPr>
            <w:tcW w:w="801" w:type="dxa"/>
            <w:vAlign w:val="top"/>
          </w:tcPr>
          <w:p w14:paraId="1E78AEE3">
            <w:pPr>
              <w:rPr>
                <w:rFonts w:ascii="Arial"/>
                <w:sz w:val="21"/>
              </w:rPr>
            </w:pPr>
          </w:p>
        </w:tc>
        <w:tc>
          <w:tcPr>
            <w:tcW w:w="1164" w:type="dxa"/>
            <w:vAlign w:val="top"/>
          </w:tcPr>
          <w:p w14:paraId="1DCE652C">
            <w:pPr>
              <w:rPr>
                <w:rFonts w:ascii="Arial"/>
                <w:sz w:val="21"/>
              </w:rPr>
            </w:pPr>
          </w:p>
        </w:tc>
        <w:tc>
          <w:tcPr>
            <w:tcW w:w="748" w:type="dxa"/>
            <w:vAlign w:val="top"/>
          </w:tcPr>
          <w:p w14:paraId="4F4FB83E">
            <w:pPr>
              <w:rPr>
                <w:rFonts w:ascii="Arial"/>
                <w:sz w:val="21"/>
              </w:rPr>
            </w:pPr>
          </w:p>
        </w:tc>
      </w:tr>
      <w:tr w14:paraId="1DE8F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474" w:type="dxa"/>
            <w:vAlign w:val="top"/>
          </w:tcPr>
          <w:p w14:paraId="7EB84CCB">
            <w:pPr>
              <w:rPr>
                <w:rFonts w:ascii="Arial"/>
                <w:sz w:val="21"/>
              </w:rPr>
            </w:pPr>
          </w:p>
        </w:tc>
        <w:tc>
          <w:tcPr>
            <w:tcW w:w="1151" w:type="dxa"/>
            <w:vAlign w:val="top"/>
          </w:tcPr>
          <w:p w14:paraId="0D31BC9B">
            <w:pPr>
              <w:rPr>
                <w:rFonts w:ascii="Arial"/>
                <w:sz w:val="21"/>
              </w:rPr>
            </w:pPr>
          </w:p>
        </w:tc>
        <w:tc>
          <w:tcPr>
            <w:tcW w:w="928" w:type="dxa"/>
            <w:vAlign w:val="top"/>
          </w:tcPr>
          <w:p w14:paraId="173EBEF3">
            <w:pPr>
              <w:rPr>
                <w:rFonts w:ascii="Arial"/>
                <w:sz w:val="21"/>
              </w:rPr>
            </w:pPr>
          </w:p>
        </w:tc>
        <w:tc>
          <w:tcPr>
            <w:tcW w:w="1155" w:type="dxa"/>
            <w:vAlign w:val="top"/>
          </w:tcPr>
          <w:p w14:paraId="29D7A4DB">
            <w:pPr>
              <w:rPr>
                <w:rFonts w:ascii="Arial"/>
                <w:sz w:val="21"/>
              </w:rPr>
            </w:pPr>
          </w:p>
        </w:tc>
        <w:tc>
          <w:tcPr>
            <w:tcW w:w="803" w:type="dxa"/>
            <w:vAlign w:val="top"/>
          </w:tcPr>
          <w:p w14:paraId="1471889B">
            <w:pPr>
              <w:rPr>
                <w:rFonts w:ascii="Arial"/>
                <w:sz w:val="21"/>
              </w:rPr>
            </w:pPr>
          </w:p>
        </w:tc>
        <w:tc>
          <w:tcPr>
            <w:tcW w:w="1315" w:type="dxa"/>
            <w:vAlign w:val="top"/>
          </w:tcPr>
          <w:p w14:paraId="086CA5C7">
            <w:pPr>
              <w:rPr>
                <w:rFonts w:ascii="Arial"/>
                <w:sz w:val="21"/>
              </w:rPr>
            </w:pPr>
          </w:p>
        </w:tc>
        <w:tc>
          <w:tcPr>
            <w:tcW w:w="801" w:type="dxa"/>
            <w:vAlign w:val="top"/>
          </w:tcPr>
          <w:p w14:paraId="7AE18F53">
            <w:pPr>
              <w:rPr>
                <w:rFonts w:ascii="Arial"/>
                <w:sz w:val="21"/>
              </w:rPr>
            </w:pPr>
          </w:p>
        </w:tc>
        <w:tc>
          <w:tcPr>
            <w:tcW w:w="1164" w:type="dxa"/>
            <w:vAlign w:val="top"/>
          </w:tcPr>
          <w:p w14:paraId="26683AD3">
            <w:pPr>
              <w:rPr>
                <w:rFonts w:ascii="Arial"/>
                <w:sz w:val="21"/>
              </w:rPr>
            </w:pPr>
          </w:p>
        </w:tc>
        <w:tc>
          <w:tcPr>
            <w:tcW w:w="748" w:type="dxa"/>
            <w:vAlign w:val="top"/>
          </w:tcPr>
          <w:p w14:paraId="21E484CE">
            <w:pPr>
              <w:rPr>
                <w:rFonts w:ascii="Arial"/>
                <w:sz w:val="21"/>
              </w:rPr>
            </w:pPr>
          </w:p>
        </w:tc>
      </w:tr>
    </w:tbl>
    <w:p w14:paraId="297752E5">
      <w:pPr>
        <w:pStyle w:val="2"/>
        <w:spacing w:line="298" w:lineRule="auto"/>
      </w:pPr>
    </w:p>
    <w:p w14:paraId="4EBD84BC">
      <w:pPr>
        <w:pStyle w:val="2"/>
        <w:spacing w:line="299" w:lineRule="auto"/>
      </w:pPr>
    </w:p>
    <w:p w14:paraId="3FA2ECD1">
      <w:pPr>
        <w:spacing w:before="72" w:line="368" w:lineRule="auto"/>
        <w:ind w:left="652" w:right="618" w:hanging="1"/>
        <w:rPr>
          <w:rFonts w:ascii="仿宋" w:hAnsi="仿宋" w:eastAsia="仿宋" w:cs="仿宋"/>
          <w:sz w:val="22"/>
          <w:szCs w:val="22"/>
        </w:rPr>
      </w:pPr>
      <w:r>
        <w:rPr>
          <w:rFonts w:ascii="仿宋" w:hAnsi="仿宋" w:eastAsia="仿宋" w:cs="仿宋"/>
          <w:spacing w:val="11"/>
          <w:sz w:val="22"/>
          <w:szCs w:val="22"/>
        </w:rPr>
        <w:t>注：本工程一旦我单位中标，将配备上述项</w:t>
      </w:r>
      <w:r>
        <w:rPr>
          <w:rFonts w:ascii="仿宋" w:hAnsi="仿宋" w:eastAsia="仿宋" w:cs="仿宋"/>
          <w:spacing w:val="10"/>
          <w:sz w:val="22"/>
          <w:szCs w:val="22"/>
        </w:rPr>
        <w:t>目管理人员。上述填报内容真实，</w:t>
      </w:r>
      <w:r>
        <w:rPr>
          <w:rFonts w:ascii="仿宋" w:hAnsi="仿宋" w:eastAsia="仿宋" w:cs="仿宋"/>
          <w:spacing w:val="94"/>
          <w:sz w:val="22"/>
          <w:szCs w:val="22"/>
        </w:rPr>
        <w:t xml:space="preserve"> </w:t>
      </w:r>
      <w:r>
        <w:rPr>
          <w:rFonts w:ascii="仿宋" w:hAnsi="仿宋" w:eastAsia="仿宋" w:cs="仿宋"/>
          <w:spacing w:val="10"/>
          <w:sz w:val="22"/>
          <w:szCs w:val="22"/>
        </w:rPr>
        <w:t>如</w:t>
      </w:r>
      <w:r>
        <w:rPr>
          <w:rFonts w:ascii="仿宋" w:hAnsi="仿宋" w:eastAsia="仿宋" w:cs="仿宋"/>
          <w:spacing w:val="13"/>
          <w:sz w:val="22"/>
          <w:szCs w:val="22"/>
        </w:rPr>
        <w:t>不真实，将按照有关规定接受处理。</w:t>
      </w:r>
    </w:p>
    <w:p w14:paraId="4D4D8721">
      <w:pPr>
        <w:spacing w:line="368" w:lineRule="auto"/>
        <w:rPr>
          <w:rFonts w:ascii="仿宋" w:hAnsi="仿宋" w:eastAsia="仿宋" w:cs="仿宋"/>
          <w:sz w:val="22"/>
          <w:szCs w:val="22"/>
        </w:rPr>
        <w:sectPr>
          <w:footerReference r:id="rId67" w:type="default"/>
          <w:pgSz w:w="11906" w:h="16839"/>
          <w:pgMar w:top="400" w:right="1181" w:bottom="1382" w:left="1179" w:header="0" w:footer="1231" w:gutter="0"/>
          <w:pgNumType w:fmt="decimal"/>
          <w:cols w:space="720" w:num="1"/>
        </w:sectPr>
      </w:pPr>
    </w:p>
    <w:p w14:paraId="66C242F2">
      <w:pPr>
        <w:spacing w:before="80" w:line="331" w:lineRule="exact"/>
        <w:ind w:firstLine="2987"/>
      </w:pPr>
      <w:r>
        <w:rPr>
          <w:position w:val="-6"/>
        </w:rPr>
        <w:drawing>
          <wp:inline distT="0" distB="0" distL="0" distR="0">
            <wp:extent cx="1932940" cy="2101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98"/>
                    <a:stretch>
                      <a:fillRect/>
                    </a:stretch>
                  </pic:blipFill>
                  <pic:spPr>
                    <a:xfrm>
                      <a:off x="0" y="0"/>
                      <a:ext cx="1933562" cy="210425"/>
                    </a:xfrm>
                    <a:prstGeom prst="rect">
                      <a:avLst/>
                    </a:prstGeom>
                  </pic:spPr>
                </pic:pic>
              </a:graphicData>
            </a:graphic>
          </wp:inline>
        </w:drawing>
      </w:r>
    </w:p>
    <w:p w14:paraId="5F44BC1F">
      <w:pPr>
        <w:spacing w:before="111" w:line="222" w:lineRule="auto"/>
        <w:ind w:left="3374"/>
        <w:outlineLvl w:val="2"/>
        <w:rPr>
          <w:rFonts w:ascii="仿宋" w:hAnsi="仿宋" w:eastAsia="仿宋" w:cs="仿宋"/>
          <w:sz w:val="28"/>
          <w:szCs w:val="28"/>
        </w:rPr>
      </w:pPr>
      <w:r>
        <w:rPr>
          <w:rFonts w:ascii="仿宋" w:hAnsi="仿宋" w:eastAsia="仿宋" w:cs="仿宋"/>
          <w:spacing w:val="-5"/>
          <w:sz w:val="28"/>
          <w:szCs w:val="28"/>
        </w:rPr>
        <w:t>1)</w:t>
      </w:r>
      <w:r>
        <w:rPr>
          <w:rFonts w:ascii="仿宋" w:hAnsi="仿宋" w:eastAsia="仿宋" w:cs="仿宋"/>
          <w:spacing w:val="59"/>
          <w:sz w:val="28"/>
          <w:szCs w:val="28"/>
        </w:rPr>
        <w:t xml:space="preserve"> </w:t>
      </w:r>
      <w:r>
        <w:rPr>
          <w:rFonts w:ascii="仿宋" w:hAnsi="仿宋" w:eastAsia="仿宋" w:cs="仿宋"/>
          <w:spacing w:val="-5"/>
          <w:sz w:val="28"/>
          <w:szCs w:val="28"/>
        </w:rPr>
        <w:t>项目经理简历表</w:t>
      </w:r>
    </w:p>
    <w:p w14:paraId="7D09859E">
      <w:pPr>
        <w:pStyle w:val="2"/>
        <w:spacing w:line="262" w:lineRule="auto"/>
      </w:pPr>
    </w:p>
    <w:p w14:paraId="31D80324">
      <w:pPr>
        <w:pStyle w:val="2"/>
        <w:spacing w:line="263" w:lineRule="auto"/>
      </w:pPr>
    </w:p>
    <w:p w14:paraId="44662EC9">
      <w:pPr>
        <w:spacing w:before="72" w:line="231" w:lineRule="auto"/>
        <w:ind w:left="386"/>
        <w:rPr>
          <w:rFonts w:ascii="仿宋" w:hAnsi="仿宋" w:eastAsia="仿宋" w:cs="仿宋"/>
          <w:sz w:val="22"/>
          <w:szCs w:val="22"/>
        </w:rPr>
      </w:pPr>
      <w:r>
        <w:rPr>
          <w:rFonts w:ascii="仿宋" w:hAnsi="仿宋" w:eastAsia="仿宋" w:cs="仿宋"/>
          <w:spacing w:val="17"/>
          <w:sz w:val="22"/>
          <w:szCs w:val="22"/>
        </w:rPr>
        <w:t>项目经理应附建造师执业资格注册证书、安全生产</w:t>
      </w:r>
      <w:r>
        <w:rPr>
          <w:rFonts w:ascii="仿宋" w:hAnsi="仿宋" w:eastAsia="仿宋" w:cs="仿宋"/>
          <w:spacing w:val="16"/>
          <w:sz w:val="22"/>
          <w:szCs w:val="22"/>
        </w:rPr>
        <w:t>考核合格证书、身份证。</w:t>
      </w:r>
    </w:p>
    <w:p w14:paraId="0A15B35B">
      <w:pPr>
        <w:spacing w:before="203"/>
      </w:pPr>
    </w:p>
    <w:tbl>
      <w:tblPr>
        <w:tblStyle w:val="8"/>
        <w:tblW w:w="90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507"/>
        <w:gridCol w:w="527"/>
        <w:gridCol w:w="507"/>
        <w:gridCol w:w="625"/>
        <w:gridCol w:w="507"/>
        <w:gridCol w:w="766"/>
        <w:gridCol w:w="507"/>
        <w:gridCol w:w="1334"/>
        <w:gridCol w:w="507"/>
        <w:gridCol w:w="2130"/>
      </w:tblGrid>
      <w:tr w14:paraId="2E397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605" w:type="dxa"/>
            <w:gridSpan w:val="2"/>
            <w:vAlign w:val="top"/>
          </w:tcPr>
          <w:p w14:paraId="3B720083">
            <w:pPr>
              <w:pStyle w:val="9"/>
              <w:spacing w:before="144" w:line="233" w:lineRule="auto"/>
              <w:ind w:left="503"/>
              <w:rPr>
                <w:sz w:val="19"/>
                <w:szCs w:val="19"/>
              </w:rPr>
            </w:pPr>
            <w:r>
              <w:rPr>
                <w:spacing w:val="-3"/>
                <w:sz w:val="19"/>
                <w:szCs w:val="19"/>
              </w:rPr>
              <w:t>姓</w:t>
            </w:r>
            <w:r>
              <w:rPr>
                <w:spacing w:val="22"/>
                <w:sz w:val="19"/>
                <w:szCs w:val="19"/>
              </w:rPr>
              <w:t xml:space="preserve">  </w:t>
            </w:r>
            <w:r>
              <w:rPr>
                <w:spacing w:val="-3"/>
                <w:sz w:val="19"/>
                <w:szCs w:val="19"/>
              </w:rPr>
              <w:t>名</w:t>
            </w:r>
          </w:p>
        </w:tc>
        <w:tc>
          <w:tcPr>
            <w:tcW w:w="1034" w:type="dxa"/>
            <w:gridSpan w:val="2"/>
            <w:vAlign w:val="top"/>
          </w:tcPr>
          <w:p w14:paraId="3E391B19">
            <w:pPr>
              <w:rPr>
                <w:rFonts w:ascii="Arial"/>
                <w:sz w:val="21"/>
              </w:rPr>
            </w:pPr>
          </w:p>
        </w:tc>
        <w:tc>
          <w:tcPr>
            <w:tcW w:w="1132" w:type="dxa"/>
            <w:gridSpan w:val="2"/>
            <w:vAlign w:val="top"/>
          </w:tcPr>
          <w:p w14:paraId="41A0283D">
            <w:pPr>
              <w:pStyle w:val="9"/>
              <w:spacing w:before="144" w:line="231" w:lineRule="auto"/>
              <w:ind w:left="270"/>
              <w:rPr>
                <w:sz w:val="19"/>
                <w:szCs w:val="19"/>
              </w:rPr>
            </w:pPr>
            <w:r>
              <w:rPr>
                <w:spacing w:val="-5"/>
                <w:sz w:val="19"/>
                <w:szCs w:val="19"/>
              </w:rPr>
              <w:t>年</w:t>
            </w:r>
            <w:r>
              <w:rPr>
                <w:spacing w:val="21"/>
                <w:sz w:val="19"/>
                <w:szCs w:val="19"/>
              </w:rPr>
              <w:t xml:space="preserve">  </w:t>
            </w:r>
            <w:r>
              <w:rPr>
                <w:spacing w:val="-5"/>
                <w:sz w:val="19"/>
                <w:szCs w:val="19"/>
              </w:rPr>
              <w:t>龄</w:t>
            </w:r>
          </w:p>
        </w:tc>
        <w:tc>
          <w:tcPr>
            <w:tcW w:w="1273" w:type="dxa"/>
            <w:gridSpan w:val="2"/>
            <w:vAlign w:val="top"/>
          </w:tcPr>
          <w:p w14:paraId="66815CE3">
            <w:pPr>
              <w:rPr>
                <w:rFonts w:ascii="Arial"/>
                <w:sz w:val="21"/>
              </w:rPr>
            </w:pPr>
          </w:p>
        </w:tc>
        <w:tc>
          <w:tcPr>
            <w:tcW w:w="1841" w:type="dxa"/>
            <w:gridSpan w:val="2"/>
            <w:vAlign w:val="top"/>
          </w:tcPr>
          <w:p w14:paraId="41146B13">
            <w:pPr>
              <w:pStyle w:val="9"/>
              <w:spacing w:before="146" w:line="232" w:lineRule="auto"/>
              <w:ind w:left="743"/>
              <w:rPr>
                <w:sz w:val="19"/>
                <w:szCs w:val="19"/>
              </w:rPr>
            </w:pPr>
            <w:r>
              <w:rPr>
                <w:spacing w:val="-1"/>
                <w:sz w:val="19"/>
                <w:szCs w:val="19"/>
              </w:rPr>
              <w:t>学历</w:t>
            </w:r>
          </w:p>
        </w:tc>
        <w:tc>
          <w:tcPr>
            <w:tcW w:w="2130" w:type="dxa"/>
            <w:vAlign w:val="top"/>
          </w:tcPr>
          <w:p w14:paraId="5E434DF7">
            <w:pPr>
              <w:rPr>
                <w:rFonts w:ascii="Arial"/>
                <w:sz w:val="21"/>
              </w:rPr>
            </w:pPr>
          </w:p>
        </w:tc>
      </w:tr>
      <w:tr w14:paraId="74C49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05" w:type="dxa"/>
            <w:gridSpan w:val="2"/>
            <w:vAlign w:val="top"/>
          </w:tcPr>
          <w:p w14:paraId="27AD7FE7">
            <w:pPr>
              <w:pStyle w:val="9"/>
              <w:spacing w:before="142" w:line="230" w:lineRule="auto"/>
              <w:ind w:left="505"/>
              <w:rPr>
                <w:sz w:val="19"/>
                <w:szCs w:val="19"/>
              </w:rPr>
            </w:pPr>
            <w:r>
              <w:rPr>
                <w:spacing w:val="-2"/>
                <w:sz w:val="19"/>
                <w:szCs w:val="19"/>
              </w:rPr>
              <w:t>职</w:t>
            </w:r>
            <w:r>
              <w:rPr>
                <w:spacing w:val="20"/>
                <w:sz w:val="19"/>
                <w:szCs w:val="19"/>
              </w:rPr>
              <w:t xml:space="preserve">  </w:t>
            </w:r>
            <w:r>
              <w:rPr>
                <w:spacing w:val="-2"/>
                <w:sz w:val="19"/>
                <w:szCs w:val="19"/>
              </w:rPr>
              <w:t>称</w:t>
            </w:r>
          </w:p>
        </w:tc>
        <w:tc>
          <w:tcPr>
            <w:tcW w:w="1034" w:type="dxa"/>
            <w:gridSpan w:val="2"/>
            <w:vAlign w:val="top"/>
          </w:tcPr>
          <w:p w14:paraId="01388C6F">
            <w:pPr>
              <w:rPr>
                <w:rFonts w:ascii="Arial"/>
                <w:sz w:val="21"/>
              </w:rPr>
            </w:pPr>
          </w:p>
        </w:tc>
        <w:tc>
          <w:tcPr>
            <w:tcW w:w="1132" w:type="dxa"/>
            <w:gridSpan w:val="2"/>
            <w:vAlign w:val="top"/>
          </w:tcPr>
          <w:p w14:paraId="4F576A94">
            <w:pPr>
              <w:pStyle w:val="9"/>
              <w:spacing w:before="139" w:line="232" w:lineRule="auto"/>
              <w:ind w:left="266"/>
              <w:rPr>
                <w:sz w:val="19"/>
                <w:szCs w:val="19"/>
              </w:rPr>
            </w:pPr>
            <w:r>
              <w:rPr>
                <w:spacing w:val="-2"/>
                <w:sz w:val="19"/>
                <w:szCs w:val="19"/>
              </w:rPr>
              <w:t>职</w:t>
            </w:r>
            <w:r>
              <w:rPr>
                <w:spacing w:val="24"/>
                <w:sz w:val="19"/>
                <w:szCs w:val="19"/>
              </w:rPr>
              <w:t xml:space="preserve">  </w:t>
            </w:r>
            <w:r>
              <w:rPr>
                <w:spacing w:val="-2"/>
                <w:sz w:val="19"/>
                <w:szCs w:val="19"/>
              </w:rPr>
              <w:t>务</w:t>
            </w:r>
          </w:p>
        </w:tc>
        <w:tc>
          <w:tcPr>
            <w:tcW w:w="1273" w:type="dxa"/>
            <w:gridSpan w:val="2"/>
            <w:vAlign w:val="top"/>
          </w:tcPr>
          <w:p w14:paraId="1C2CD97B">
            <w:pPr>
              <w:rPr>
                <w:rFonts w:ascii="Arial"/>
                <w:sz w:val="21"/>
              </w:rPr>
            </w:pPr>
          </w:p>
        </w:tc>
        <w:tc>
          <w:tcPr>
            <w:tcW w:w="1841" w:type="dxa"/>
            <w:gridSpan w:val="2"/>
            <w:vAlign w:val="top"/>
          </w:tcPr>
          <w:p w14:paraId="6436EC00">
            <w:pPr>
              <w:pStyle w:val="9"/>
              <w:spacing w:before="140" w:line="228" w:lineRule="auto"/>
              <w:ind w:left="206"/>
              <w:rPr>
                <w:sz w:val="19"/>
                <w:szCs w:val="19"/>
              </w:rPr>
            </w:pPr>
            <w:r>
              <w:rPr>
                <w:spacing w:val="14"/>
                <w:sz w:val="19"/>
                <w:szCs w:val="19"/>
              </w:rPr>
              <w:t>拟在本工程任职</w:t>
            </w:r>
          </w:p>
        </w:tc>
        <w:tc>
          <w:tcPr>
            <w:tcW w:w="2130" w:type="dxa"/>
            <w:vAlign w:val="top"/>
          </w:tcPr>
          <w:p w14:paraId="0B620379">
            <w:pPr>
              <w:pStyle w:val="9"/>
              <w:spacing w:before="139" w:line="233" w:lineRule="auto"/>
              <w:ind w:left="667"/>
              <w:rPr>
                <w:sz w:val="19"/>
                <w:szCs w:val="19"/>
              </w:rPr>
            </w:pPr>
            <w:r>
              <w:rPr>
                <w:spacing w:val="10"/>
                <w:sz w:val="19"/>
                <w:szCs w:val="19"/>
              </w:rPr>
              <w:t>项目经理</w:t>
            </w:r>
          </w:p>
        </w:tc>
      </w:tr>
      <w:tr w14:paraId="5D0BC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4" w:type="dxa"/>
            <w:gridSpan w:val="5"/>
            <w:vAlign w:val="top"/>
          </w:tcPr>
          <w:p w14:paraId="75E0735B">
            <w:pPr>
              <w:pStyle w:val="9"/>
              <w:spacing w:before="139" w:line="231" w:lineRule="auto"/>
              <w:ind w:left="501"/>
              <w:rPr>
                <w:sz w:val="19"/>
                <w:szCs w:val="19"/>
              </w:rPr>
            </w:pPr>
            <w:r>
              <w:rPr>
                <w:spacing w:val="16"/>
                <w:sz w:val="19"/>
                <w:szCs w:val="19"/>
              </w:rPr>
              <w:t>注册建造师执业资格等级</w:t>
            </w:r>
          </w:p>
        </w:tc>
        <w:tc>
          <w:tcPr>
            <w:tcW w:w="1273" w:type="dxa"/>
            <w:gridSpan w:val="2"/>
            <w:vAlign w:val="top"/>
          </w:tcPr>
          <w:p w14:paraId="0A5003F6">
            <w:pPr>
              <w:pStyle w:val="9"/>
              <w:spacing w:before="141" w:line="233" w:lineRule="auto"/>
              <w:ind w:left="553"/>
              <w:rPr>
                <w:sz w:val="19"/>
                <w:szCs w:val="19"/>
              </w:rPr>
            </w:pPr>
            <w:r>
              <w:rPr>
                <w:sz w:val="19"/>
                <w:szCs w:val="19"/>
              </w:rPr>
              <w:t>级</w:t>
            </w:r>
          </w:p>
        </w:tc>
        <w:tc>
          <w:tcPr>
            <w:tcW w:w="1841" w:type="dxa"/>
            <w:gridSpan w:val="2"/>
            <w:vAlign w:val="top"/>
          </w:tcPr>
          <w:p w14:paraId="28C407EE">
            <w:pPr>
              <w:pStyle w:val="9"/>
              <w:spacing w:before="139" w:line="231" w:lineRule="auto"/>
              <w:ind w:left="418"/>
              <w:rPr>
                <w:sz w:val="19"/>
                <w:szCs w:val="19"/>
              </w:rPr>
            </w:pPr>
            <w:r>
              <w:rPr>
                <w:spacing w:val="12"/>
                <w:sz w:val="19"/>
                <w:szCs w:val="19"/>
              </w:rPr>
              <w:t>建造师专业</w:t>
            </w:r>
          </w:p>
        </w:tc>
        <w:tc>
          <w:tcPr>
            <w:tcW w:w="2637" w:type="dxa"/>
            <w:gridSpan w:val="2"/>
            <w:vAlign w:val="top"/>
          </w:tcPr>
          <w:p w14:paraId="6B789B10">
            <w:pPr>
              <w:rPr>
                <w:rFonts w:ascii="Arial"/>
                <w:sz w:val="21"/>
              </w:rPr>
            </w:pPr>
          </w:p>
        </w:tc>
      </w:tr>
      <w:tr w14:paraId="08D49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4" w:type="dxa"/>
            <w:gridSpan w:val="5"/>
            <w:vAlign w:val="top"/>
          </w:tcPr>
          <w:p w14:paraId="3A532C1A">
            <w:pPr>
              <w:pStyle w:val="9"/>
              <w:spacing w:before="138" w:line="231" w:lineRule="auto"/>
              <w:ind w:left="608"/>
              <w:rPr>
                <w:sz w:val="19"/>
                <w:szCs w:val="19"/>
              </w:rPr>
            </w:pPr>
            <w:r>
              <w:rPr>
                <w:spacing w:val="15"/>
                <w:sz w:val="19"/>
                <w:szCs w:val="19"/>
              </w:rPr>
              <w:t>安全生产考核合格证书</w:t>
            </w:r>
          </w:p>
        </w:tc>
        <w:tc>
          <w:tcPr>
            <w:tcW w:w="5751" w:type="dxa"/>
            <w:gridSpan w:val="6"/>
            <w:vAlign w:val="top"/>
          </w:tcPr>
          <w:p w14:paraId="64BC6B17">
            <w:pPr>
              <w:rPr>
                <w:rFonts w:ascii="Arial"/>
                <w:sz w:val="21"/>
              </w:rPr>
            </w:pPr>
          </w:p>
        </w:tc>
      </w:tr>
      <w:tr w14:paraId="301A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8" w:type="dxa"/>
            <w:vAlign w:val="top"/>
          </w:tcPr>
          <w:p w14:paraId="785C7D7A">
            <w:pPr>
              <w:pStyle w:val="9"/>
              <w:spacing w:before="139" w:line="230" w:lineRule="auto"/>
              <w:ind w:left="153"/>
              <w:rPr>
                <w:sz w:val="19"/>
                <w:szCs w:val="19"/>
              </w:rPr>
            </w:pPr>
            <w:r>
              <w:rPr>
                <w:spacing w:val="9"/>
                <w:sz w:val="19"/>
                <w:szCs w:val="19"/>
              </w:rPr>
              <w:t>毕业学校</w:t>
            </w:r>
          </w:p>
        </w:tc>
        <w:tc>
          <w:tcPr>
            <w:tcW w:w="7917" w:type="dxa"/>
            <w:gridSpan w:val="10"/>
            <w:vAlign w:val="top"/>
          </w:tcPr>
          <w:p w14:paraId="36C5118E">
            <w:pPr>
              <w:pStyle w:val="9"/>
              <w:spacing w:before="139" w:line="230" w:lineRule="auto"/>
              <w:ind w:left="1564"/>
              <w:rPr>
                <w:sz w:val="19"/>
                <w:szCs w:val="19"/>
              </w:rPr>
            </w:pPr>
            <w:r>
              <w:rPr>
                <w:spacing w:val="5"/>
                <w:sz w:val="19"/>
                <w:szCs w:val="19"/>
              </w:rPr>
              <w:t>年毕业于</w:t>
            </w:r>
            <w:r>
              <w:rPr>
                <w:spacing w:val="1"/>
                <w:sz w:val="19"/>
                <w:szCs w:val="19"/>
              </w:rPr>
              <w:t xml:space="preserve">                    </w:t>
            </w:r>
            <w:r>
              <w:rPr>
                <w:spacing w:val="5"/>
                <w:sz w:val="19"/>
                <w:szCs w:val="19"/>
              </w:rPr>
              <w:t>学校             专业</w:t>
            </w:r>
          </w:p>
        </w:tc>
      </w:tr>
      <w:tr w14:paraId="45B9C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15" w:type="dxa"/>
            <w:gridSpan w:val="11"/>
            <w:vAlign w:val="top"/>
          </w:tcPr>
          <w:p w14:paraId="589010E9">
            <w:pPr>
              <w:pStyle w:val="9"/>
              <w:spacing w:before="139" w:line="229" w:lineRule="auto"/>
              <w:ind w:left="3902"/>
              <w:rPr>
                <w:sz w:val="19"/>
                <w:szCs w:val="19"/>
              </w:rPr>
            </w:pPr>
            <w:r>
              <w:rPr>
                <w:spacing w:val="13"/>
                <w:sz w:val="19"/>
                <w:szCs w:val="19"/>
              </w:rPr>
              <w:t>主要工作经历</w:t>
            </w:r>
          </w:p>
        </w:tc>
      </w:tr>
      <w:tr w14:paraId="68B19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8" w:type="dxa"/>
            <w:vAlign w:val="top"/>
          </w:tcPr>
          <w:p w14:paraId="016179EC">
            <w:pPr>
              <w:pStyle w:val="9"/>
              <w:spacing w:before="140" w:line="232" w:lineRule="auto"/>
              <w:ind w:left="275"/>
              <w:rPr>
                <w:sz w:val="19"/>
                <w:szCs w:val="19"/>
              </w:rPr>
            </w:pPr>
            <w:r>
              <w:rPr>
                <w:spacing w:val="-10"/>
                <w:sz w:val="19"/>
                <w:szCs w:val="19"/>
              </w:rPr>
              <w:t>时</w:t>
            </w:r>
            <w:r>
              <w:rPr>
                <w:spacing w:val="36"/>
                <w:sz w:val="19"/>
                <w:szCs w:val="19"/>
              </w:rPr>
              <w:t xml:space="preserve">  </w:t>
            </w:r>
            <w:r>
              <w:rPr>
                <w:spacing w:val="-10"/>
                <w:sz w:val="19"/>
                <w:szCs w:val="19"/>
              </w:rPr>
              <w:t>间</w:t>
            </w:r>
          </w:p>
        </w:tc>
        <w:tc>
          <w:tcPr>
            <w:tcW w:w="3439" w:type="dxa"/>
            <w:gridSpan w:val="6"/>
            <w:vAlign w:val="top"/>
          </w:tcPr>
          <w:p w14:paraId="20DB13CC">
            <w:pPr>
              <w:pStyle w:val="9"/>
              <w:spacing w:before="138" w:line="230" w:lineRule="auto"/>
              <w:ind w:left="690"/>
              <w:rPr>
                <w:sz w:val="19"/>
                <w:szCs w:val="19"/>
              </w:rPr>
            </w:pPr>
            <w:r>
              <w:rPr>
                <w:spacing w:val="15"/>
                <w:sz w:val="19"/>
                <w:szCs w:val="19"/>
              </w:rPr>
              <w:t>参加过的类似项目名称</w:t>
            </w:r>
          </w:p>
        </w:tc>
        <w:tc>
          <w:tcPr>
            <w:tcW w:w="1841" w:type="dxa"/>
            <w:gridSpan w:val="2"/>
            <w:vAlign w:val="top"/>
          </w:tcPr>
          <w:p w14:paraId="73683E90">
            <w:pPr>
              <w:pStyle w:val="9"/>
              <w:spacing w:before="138" w:line="231" w:lineRule="auto"/>
              <w:ind w:left="315"/>
              <w:rPr>
                <w:sz w:val="19"/>
                <w:szCs w:val="19"/>
              </w:rPr>
            </w:pPr>
            <w:r>
              <w:rPr>
                <w:spacing w:val="12"/>
                <w:sz w:val="19"/>
                <w:szCs w:val="19"/>
              </w:rPr>
              <w:t>工程概况说明</w:t>
            </w:r>
          </w:p>
        </w:tc>
        <w:tc>
          <w:tcPr>
            <w:tcW w:w="2637" w:type="dxa"/>
            <w:gridSpan w:val="2"/>
            <w:vAlign w:val="top"/>
          </w:tcPr>
          <w:p w14:paraId="199EE66B">
            <w:pPr>
              <w:pStyle w:val="9"/>
              <w:spacing w:before="140" w:line="232" w:lineRule="auto"/>
              <w:ind w:left="505"/>
              <w:rPr>
                <w:sz w:val="19"/>
                <w:szCs w:val="19"/>
              </w:rPr>
            </w:pPr>
            <w:r>
              <w:rPr>
                <w:spacing w:val="14"/>
                <w:sz w:val="19"/>
                <w:szCs w:val="19"/>
              </w:rPr>
              <w:t>发包人及联系电话</w:t>
            </w:r>
          </w:p>
        </w:tc>
      </w:tr>
      <w:tr w14:paraId="2E765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vAlign w:val="top"/>
          </w:tcPr>
          <w:p w14:paraId="1E16D24C">
            <w:pPr>
              <w:rPr>
                <w:rFonts w:ascii="Arial"/>
                <w:sz w:val="21"/>
              </w:rPr>
            </w:pPr>
          </w:p>
        </w:tc>
        <w:tc>
          <w:tcPr>
            <w:tcW w:w="1034" w:type="dxa"/>
            <w:gridSpan w:val="2"/>
            <w:vAlign w:val="top"/>
          </w:tcPr>
          <w:p w14:paraId="722B70BF">
            <w:pPr>
              <w:rPr>
                <w:rFonts w:ascii="Arial"/>
                <w:sz w:val="21"/>
              </w:rPr>
            </w:pPr>
          </w:p>
        </w:tc>
        <w:tc>
          <w:tcPr>
            <w:tcW w:w="1132" w:type="dxa"/>
            <w:gridSpan w:val="2"/>
            <w:vAlign w:val="top"/>
          </w:tcPr>
          <w:p w14:paraId="64A31480">
            <w:pPr>
              <w:rPr>
                <w:rFonts w:ascii="Arial"/>
                <w:sz w:val="21"/>
              </w:rPr>
            </w:pPr>
          </w:p>
        </w:tc>
        <w:tc>
          <w:tcPr>
            <w:tcW w:w="1273" w:type="dxa"/>
            <w:gridSpan w:val="2"/>
            <w:vAlign w:val="top"/>
          </w:tcPr>
          <w:p w14:paraId="6271C20D">
            <w:pPr>
              <w:rPr>
                <w:rFonts w:ascii="Arial"/>
                <w:sz w:val="21"/>
              </w:rPr>
            </w:pPr>
          </w:p>
        </w:tc>
        <w:tc>
          <w:tcPr>
            <w:tcW w:w="1841" w:type="dxa"/>
            <w:gridSpan w:val="2"/>
            <w:vAlign w:val="top"/>
          </w:tcPr>
          <w:p w14:paraId="74BA5B00">
            <w:pPr>
              <w:rPr>
                <w:rFonts w:ascii="Arial"/>
                <w:sz w:val="21"/>
              </w:rPr>
            </w:pPr>
          </w:p>
        </w:tc>
        <w:tc>
          <w:tcPr>
            <w:tcW w:w="2637" w:type="dxa"/>
            <w:gridSpan w:val="2"/>
            <w:vAlign w:val="top"/>
          </w:tcPr>
          <w:p w14:paraId="6E1BE342">
            <w:pPr>
              <w:rPr>
                <w:rFonts w:ascii="Arial"/>
                <w:sz w:val="21"/>
              </w:rPr>
            </w:pPr>
          </w:p>
        </w:tc>
      </w:tr>
      <w:tr w14:paraId="1D0DB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vAlign w:val="top"/>
          </w:tcPr>
          <w:p w14:paraId="0FD91F94">
            <w:pPr>
              <w:rPr>
                <w:rFonts w:ascii="Arial"/>
                <w:sz w:val="21"/>
              </w:rPr>
            </w:pPr>
          </w:p>
        </w:tc>
        <w:tc>
          <w:tcPr>
            <w:tcW w:w="1034" w:type="dxa"/>
            <w:gridSpan w:val="2"/>
            <w:vAlign w:val="top"/>
          </w:tcPr>
          <w:p w14:paraId="6A430D7D">
            <w:pPr>
              <w:rPr>
                <w:rFonts w:ascii="Arial"/>
                <w:sz w:val="21"/>
              </w:rPr>
            </w:pPr>
          </w:p>
        </w:tc>
        <w:tc>
          <w:tcPr>
            <w:tcW w:w="1132" w:type="dxa"/>
            <w:gridSpan w:val="2"/>
            <w:vAlign w:val="top"/>
          </w:tcPr>
          <w:p w14:paraId="088202FB">
            <w:pPr>
              <w:rPr>
                <w:rFonts w:ascii="Arial"/>
                <w:sz w:val="21"/>
              </w:rPr>
            </w:pPr>
          </w:p>
        </w:tc>
        <w:tc>
          <w:tcPr>
            <w:tcW w:w="1273" w:type="dxa"/>
            <w:gridSpan w:val="2"/>
            <w:vAlign w:val="top"/>
          </w:tcPr>
          <w:p w14:paraId="0B3FC8D4">
            <w:pPr>
              <w:rPr>
                <w:rFonts w:ascii="Arial"/>
                <w:sz w:val="21"/>
              </w:rPr>
            </w:pPr>
          </w:p>
        </w:tc>
        <w:tc>
          <w:tcPr>
            <w:tcW w:w="1841" w:type="dxa"/>
            <w:gridSpan w:val="2"/>
            <w:vAlign w:val="top"/>
          </w:tcPr>
          <w:p w14:paraId="7937C97C">
            <w:pPr>
              <w:rPr>
                <w:rFonts w:ascii="Arial"/>
                <w:sz w:val="21"/>
              </w:rPr>
            </w:pPr>
          </w:p>
        </w:tc>
        <w:tc>
          <w:tcPr>
            <w:tcW w:w="2637" w:type="dxa"/>
            <w:gridSpan w:val="2"/>
            <w:vAlign w:val="top"/>
          </w:tcPr>
          <w:p w14:paraId="42791C67">
            <w:pPr>
              <w:rPr>
                <w:rFonts w:ascii="Arial"/>
                <w:sz w:val="21"/>
              </w:rPr>
            </w:pPr>
          </w:p>
        </w:tc>
      </w:tr>
      <w:tr w14:paraId="5DCED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98" w:type="dxa"/>
            <w:vAlign w:val="top"/>
          </w:tcPr>
          <w:p w14:paraId="72D37D2D">
            <w:pPr>
              <w:rPr>
                <w:rFonts w:ascii="Arial"/>
                <w:sz w:val="21"/>
              </w:rPr>
            </w:pPr>
          </w:p>
        </w:tc>
        <w:tc>
          <w:tcPr>
            <w:tcW w:w="1034" w:type="dxa"/>
            <w:gridSpan w:val="2"/>
            <w:vAlign w:val="top"/>
          </w:tcPr>
          <w:p w14:paraId="18D08CB0">
            <w:pPr>
              <w:rPr>
                <w:rFonts w:ascii="Arial"/>
                <w:sz w:val="21"/>
              </w:rPr>
            </w:pPr>
          </w:p>
        </w:tc>
        <w:tc>
          <w:tcPr>
            <w:tcW w:w="1132" w:type="dxa"/>
            <w:gridSpan w:val="2"/>
            <w:vAlign w:val="top"/>
          </w:tcPr>
          <w:p w14:paraId="6818EF91">
            <w:pPr>
              <w:rPr>
                <w:rFonts w:ascii="Arial"/>
                <w:sz w:val="21"/>
              </w:rPr>
            </w:pPr>
          </w:p>
        </w:tc>
        <w:tc>
          <w:tcPr>
            <w:tcW w:w="1273" w:type="dxa"/>
            <w:gridSpan w:val="2"/>
            <w:vAlign w:val="top"/>
          </w:tcPr>
          <w:p w14:paraId="07C7D0E2">
            <w:pPr>
              <w:rPr>
                <w:rFonts w:ascii="Arial"/>
                <w:sz w:val="21"/>
              </w:rPr>
            </w:pPr>
          </w:p>
        </w:tc>
        <w:tc>
          <w:tcPr>
            <w:tcW w:w="1841" w:type="dxa"/>
            <w:gridSpan w:val="2"/>
            <w:vAlign w:val="top"/>
          </w:tcPr>
          <w:p w14:paraId="19189549">
            <w:pPr>
              <w:rPr>
                <w:rFonts w:ascii="Arial"/>
                <w:sz w:val="21"/>
              </w:rPr>
            </w:pPr>
          </w:p>
        </w:tc>
        <w:tc>
          <w:tcPr>
            <w:tcW w:w="2637" w:type="dxa"/>
            <w:gridSpan w:val="2"/>
            <w:vAlign w:val="top"/>
          </w:tcPr>
          <w:p w14:paraId="3AEA1F7A">
            <w:pPr>
              <w:rPr>
                <w:rFonts w:ascii="Arial"/>
                <w:sz w:val="21"/>
              </w:rPr>
            </w:pPr>
          </w:p>
        </w:tc>
      </w:tr>
      <w:tr w14:paraId="2FFFD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98" w:type="dxa"/>
            <w:vAlign w:val="top"/>
          </w:tcPr>
          <w:p w14:paraId="75FF8099">
            <w:pPr>
              <w:rPr>
                <w:rFonts w:ascii="Arial"/>
                <w:sz w:val="21"/>
              </w:rPr>
            </w:pPr>
          </w:p>
        </w:tc>
        <w:tc>
          <w:tcPr>
            <w:tcW w:w="1034" w:type="dxa"/>
            <w:gridSpan w:val="2"/>
            <w:vAlign w:val="top"/>
          </w:tcPr>
          <w:p w14:paraId="22F81389">
            <w:pPr>
              <w:rPr>
                <w:rFonts w:ascii="Arial"/>
                <w:sz w:val="21"/>
              </w:rPr>
            </w:pPr>
          </w:p>
        </w:tc>
        <w:tc>
          <w:tcPr>
            <w:tcW w:w="1132" w:type="dxa"/>
            <w:gridSpan w:val="2"/>
            <w:vAlign w:val="top"/>
          </w:tcPr>
          <w:p w14:paraId="717D5715">
            <w:pPr>
              <w:rPr>
                <w:rFonts w:ascii="Arial"/>
                <w:sz w:val="21"/>
              </w:rPr>
            </w:pPr>
          </w:p>
        </w:tc>
        <w:tc>
          <w:tcPr>
            <w:tcW w:w="1273" w:type="dxa"/>
            <w:gridSpan w:val="2"/>
            <w:vAlign w:val="top"/>
          </w:tcPr>
          <w:p w14:paraId="030535FE">
            <w:pPr>
              <w:rPr>
                <w:rFonts w:ascii="Arial"/>
                <w:sz w:val="21"/>
              </w:rPr>
            </w:pPr>
          </w:p>
        </w:tc>
        <w:tc>
          <w:tcPr>
            <w:tcW w:w="1841" w:type="dxa"/>
            <w:gridSpan w:val="2"/>
            <w:vAlign w:val="top"/>
          </w:tcPr>
          <w:p w14:paraId="616F8B4C">
            <w:pPr>
              <w:rPr>
                <w:rFonts w:ascii="Arial"/>
                <w:sz w:val="21"/>
              </w:rPr>
            </w:pPr>
          </w:p>
        </w:tc>
        <w:tc>
          <w:tcPr>
            <w:tcW w:w="2637" w:type="dxa"/>
            <w:gridSpan w:val="2"/>
            <w:vAlign w:val="top"/>
          </w:tcPr>
          <w:p w14:paraId="1B2C6458">
            <w:pPr>
              <w:rPr>
                <w:rFonts w:ascii="Arial"/>
                <w:sz w:val="21"/>
              </w:rPr>
            </w:pPr>
          </w:p>
        </w:tc>
      </w:tr>
      <w:tr w14:paraId="04D0E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8" w:type="dxa"/>
            <w:vAlign w:val="top"/>
          </w:tcPr>
          <w:p w14:paraId="1462F728">
            <w:pPr>
              <w:rPr>
                <w:rFonts w:ascii="Arial"/>
                <w:sz w:val="21"/>
              </w:rPr>
            </w:pPr>
          </w:p>
        </w:tc>
        <w:tc>
          <w:tcPr>
            <w:tcW w:w="1034" w:type="dxa"/>
            <w:gridSpan w:val="2"/>
            <w:vAlign w:val="top"/>
          </w:tcPr>
          <w:p w14:paraId="5D8B2D54">
            <w:pPr>
              <w:rPr>
                <w:rFonts w:ascii="Arial"/>
                <w:sz w:val="21"/>
              </w:rPr>
            </w:pPr>
          </w:p>
        </w:tc>
        <w:tc>
          <w:tcPr>
            <w:tcW w:w="1132" w:type="dxa"/>
            <w:gridSpan w:val="2"/>
            <w:vAlign w:val="top"/>
          </w:tcPr>
          <w:p w14:paraId="63241FFE">
            <w:pPr>
              <w:rPr>
                <w:rFonts w:ascii="Arial"/>
                <w:sz w:val="21"/>
              </w:rPr>
            </w:pPr>
          </w:p>
        </w:tc>
        <w:tc>
          <w:tcPr>
            <w:tcW w:w="1273" w:type="dxa"/>
            <w:gridSpan w:val="2"/>
            <w:vAlign w:val="top"/>
          </w:tcPr>
          <w:p w14:paraId="608AA42F">
            <w:pPr>
              <w:rPr>
                <w:rFonts w:ascii="Arial"/>
                <w:sz w:val="21"/>
              </w:rPr>
            </w:pPr>
          </w:p>
        </w:tc>
        <w:tc>
          <w:tcPr>
            <w:tcW w:w="1841" w:type="dxa"/>
            <w:gridSpan w:val="2"/>
            <w:vAlign w:val="top"/>
          </w:tcPr>
          <w:p w14:paraId="78EA0572">
            <w:pPr>
              <w:rPr>
                <w:rFonts w:ascii="Arial"/>
                <w:sz w:val="21"/>
              </w:rPr>
            </w:pPr>
          </w:p>
        </w:tc>
        <w:tc>
          <w:tcPr>
            <w:tcW w:w="2637" w:type="dxa"/>
            <w:gridSpan w:val="2"/>
            <w:vAlign w:val="top"/>
          </w:tcPr>
          <w:p w14:paraId="65A6B2EC">
            <w:pPr>
              <w:rPr>
                <w:rFonts w:ascii="Arial"/>
                <w:sz w:val="21"/>
              </w:rPr>
            </w:pPr>
          </w:p>
        </w:tc>
      </w:tr>
      <w:tr w14:paraId="755A1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098" w:type="dxa"/>
            <w:vAlign w:val="top"/>
          </w:tcPr>
          <w:p w14:paraId="4974684F">
            <w:pPr>
              <w:rPr>
                <w:rFonts w:ascii="Arial"/>
                <w:sz w:val="21"/>
              </w:rPr>
            </w:pPr>
          </w:p>
        </w:tc>
        <w:tc>
          <w:tcPr>
            <w:tcW w:w="1034" w:type="dxa"/>
            <w:gridSpan w:val="2"/>
            <w:vAlign w:val="top"/>
          </w:tcPr>
          <w:p w14:paraId="1EAC530B">
            <w:pPr>
              <w:rPr>
                <w:rFonts w:ascii="Arial"/>
                <w:sz w:val="21"/>
              </w:rPr>
            </w:pPr>
          </w:p>
        </w:tc>
        <w:tc>
          <w:tcPr>
            <w:tcW w:w="1132" w:type="dxa"/>
            <w:gridSpan w:val="2"/>
            <w:vAlign w:val="top"/>
          </w:tcPr>
          <w:p w14:paraId="59C165CE">
            <w:pPr>
              <w:rPr>
                <w:rFonts w:ascii="Arial"/>
                <w:sz w:val="21"/>
              </w:rPr>
            </w:pPr>
          </w:p>
        </w:tc>
        <w:tc>
          <w:tcPr>
            <w:tcW w:w="1273" w:type="dxa"/>
            <w:gridSpan w:val="2"/>
            <w:vAlign w:val="top"/>
          </w:tcPr>
          <w:p w14:paraId="6B1458F4">
            <w:pPr>
              <w:rPr>
                <w:rFonts w:ascii="Arial"/>
                <w:sz w:val="21"/>
              </w:rPr>
            </w:pPr>
          </w:p>
        </w:tc>
        <w:tc>
          <w:tcPr>
            <w:tcW w:w="1841" w:type="dxa"/>
            <w:gridSpan w:val="2"/>
            <w:vAlign w:val="top"/>
          </w:tcPr>
          <w:p w14:paraId="415E07F7">
            <w:pPr>
              <w:rPr>
                <w:rFonts w:ascii="Arial"/>
                <w:sz w:val="21"/>
              </w:rPr>
            </w:pPr>
          </w:p>
        </w:tc>
        <w:tc>
          <w:tcPr>
            <w:tcW w:w="2637" w:type="dxa"/>
            <w:gridSpan w:val="2"/>
            <w:vAlign w:val="top"/>
          </w:tcPr>
          <w:p w14:paraId="61B706DE">
            <w:pPr>
              <w:rPr>
                <w:rFonts w:ascii="Arial"/>
                <w:sz w:val="21"/>
              </w:rPr>
            </w:pPr>
          </w:p>
        </w:tc>
      </w:tr>
      <w:tr w14:paraId="46D36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098" w:type="dxa"/>
            <w:vAlign w:val="top"/>
          </w:tcPr>
          <w:p w14:paraId="72439300">
            <w:pPr>
              <w:rPr>
                <w:rFonts w:ascii="Arial"/>
                <w:sz w:val="21"/>
              </w:rPr>
            </w:pPr>
          </w:p>
        </w:tc>
        <w:tc>
          <w:tcPr>
            <w:tcW w:w="1034" w:type="dxa"/>
            <w:gridSpan w:val="2"/>
            <w:vAlign w:val="top"/>
          </w:tcPr>
          <w:p w14:paraId="07325553">
            <w:pPr>
              <w:rPr>
                <w:rFonts w:ascii="Arial"/>
                <w:sz w:val="21"/>
              </w:rPr>
            </w:pPr>
          </w:p>
        </w:tc>
        <w:tc>
          <w:tcPr>
            <w:tcW w:w="1132" w:type="dxa"/>
            <w:gridSpan w:val="2"/>
            <w:vAlign w:val="top"/>
          </w:tcPr>
          <w:p w14:paraId="3C7DBD78">
            <w:pPr>
              <w:rPr>
                <w:rFonts w:ascii="Arial"/>
                <w:sz w:val="21"/>
              </w:rPr>
            </w:pPr>
          </w:p>
        </w:tc>
        <w:tc>
          <w:tcPr>
            <w:tcW w:w="1273" w:type="dxa"/>
            <w:gridSpan w:val="2"/>
            <w:vAlign w:val="top"/>
          </w:tcPr>
          <w:p w14:paraId="35276CCC">
            <w:pPr>
              <w:rPr>
                <w:rFonts w:ascii="Arial"/>
                <w:sz w:val="21"/>
              </w:rPr>
            </w:pPr>
          </w:p>
        </w:tc>
        <w:tc>
          <w:tcPr>
            <w:tcW w:w="1841" w:type="dxa"/>
            <w:gridSpan w:val="2"/>
            <w:vAlign w:val="top"/>
          </w:tcPr>
          <w:p w14:paraId="7BCB1B39">
            <w:pPr>
              <w:rPr>
                <w:rFonts w:ascii="Arial"/>
                <w:sz w:val="21"/>
              </w:rPr>
            </w:pPr>
          </w:p>
        </w:tc>
        <w:tc>
          <w:tcPr>
            <w:tcW w:w="2637" w:type="dxa"/>
            <w:gridSpan w:val="2"/>
            <w:vAlign w:val="top"/>
          </w:tcPr>
          <w:p w14:paraId="3C714BC8">
            <w:pPr>
              <w:rPr>
                <w:rFonts w:ascii="Arial"/>
                <w:sz w:val="21"/>
              </w:rPr>
            </w:pPr>
          </w:p>
        </w:tc>
      </w:tr>
    </w:tbl>
    <w:p w14:paraId="54355BF5">
      <w:pPr>
        <w:pStyle w:val="2"/>
        <w:spacing w:line="341" w:lineRule="auto"/>
      </w:pPr>
    </w:p>
    <w:p w14:paraId="4AB98588">
      <w:pPr>
        <w:spacing w:before="71" w:line="229" w:lineRule="auto"/>
        <w:ind w:left="329"/>
        <w:rPr>
          <w:rFonts w:ascii="仿宋" w:hAnsi="仿宋" w:eastAsia="仿宋" w:cs="仿宋"/>
          <w:sz w:val="22"/>
          <w:szCs w:val="22"/>
        </w:rPr>
      </w:pPr>
      <w:r>
        <w:rPr>
          <w:rFonts w:ascii="仿宋" w:hAnsi="仿宋" w:eastAsia="仿宋" w:cs="仿宋"/>
          <w:spacing w:val="13"/>
          <w:sz w:val="22"/>
          <w:szCs w:val="22"/>
        </w:rPr>
        <w:t>注 ：本工程一旦我单位 中标 ，将配备上述项</w:t>
      </w:r>
      <w:r>
        <w:rPr>
          <w:rFonts w:ascii="仿宋" w:hAnsi="仿宋" w:eastAsia="仿宋" w:cs="仿宋"/>
          <w:spacing w:val="62"/>
          <w:sz w:val="22"/>
          <w:szCs w:val="22"/>
        </w:rPr>
        <w:t xml:space="preserve"> </w:t>
      </w:r>
      <w:r>
        <w:rPr>
          <w:rFonts w:ascii="仿宋" w:hAnsi="仿宋" w:eastAsia="仿宋" w:cs="仿宋"/>
          <w:spacing w:val="13"/>
          <w:sz w:val="22"/>
          <w:szCs w:val="22"/>
        </w:rPr>
        <w:t>目</w:t>
      </w:r>
      <w:r>
        <w:rPr>
          <w:rFonts w:ascii="仿宋" w:hAnsi="仿宋" w:eastAsia="仿宋" w:cs="仿宋"/>
          <w:spacing w:val="-63"/>
          <w:sz w:val="22"/>
          <w:szCs w:val="22"/>
        </w:rPr>
        <w:t xml:space="preserve"> </w:t>
      </w:r>
      <w:r>
        <w:rPr>
          <w:rFonts w:ascii="仿宋" w:hAnsi="仿宋" w:eastAsia="仿宋" w:cs="仿宋"/>
          <w:spacing w:val="13"/>
          <w:sz w:val="22"/>
          <w:szCs w:val="22"/>
        </w:rPr>
        <w:t>管理人员 。上述填报 内容真</w:t>
      </w:r>
    </w:p>
    <w:p w14:paraId="3A662B8A">
      <w:pPr>
        <w:spacing w:before="24" w:line="230" w:lineRule="auto"/>
        <w:ind w:left="392"/>
        <w:rPr>
          <w:rFonts w:ascii="仿宋" w:hAnsi="仿宋" w:eastAsia="仿宋" w:cs="仿宋"/>
          <w:sz w:val="22"/>
          <w:szCs w:val="22"/>
        </w:rPr>
      </w:pPr>
      <w:r>
        <w:rPr>
          <w:rFonts w:ascii="仿宋" w:hAnsi="仿宋" w:eastAsia="仿宋" w:cs="仿宋"/>
          <w:spacing w:val="18"/>
          <w:sz w:val="22"/>
          <w:szCs w:val="22"/>
        </w:rPr>
        <w:t>实 ，   如不真实 ，</w:t>
      </w:r>
      <w:r>
        <w:rPr>
          <w:rFonts w:ascii="仿宋" w:hAnsi="仿宋" w:eastAsia="仿宋" w:cs="仿宋"/>
          <w:spacing w:val="-65"/>
          <w:sz w:val="22"/>
          <w:szCs w:val="22"/>
        </w:rPr>
        <w:t xml:space="preserve"> </w:t>
      </w:r>
      <w:r>
        <w:rPr>
          <w:rFonts w:ascii="仿宋" w:hAnsi="仿宋" w:eastAsia="仿宋" w:cs="仿宋"/>
          <w:spacing w:val="18"/>
          <w:sz w:val="22"/>
          <w:szCs w:val="22"/>
        </w:rPr>
        <w:t>将按照有关规定接受处理。</w:t>
      </w:r>
    </w:p>
    <w:p w14:paraId="1CFC8B40">
      <w:pPr>
        <w:spacing w:line="230" w:lineRule="auto"/>
        <w:rPr>
          <w:rFonts w:ascii="仿宋" w:hAnsi="仿宋" w:eastAsia="仿宋" w:cs="仿宋"/>
          <w:sz w:val="22"/>
          <w:szCs w:val="22"/>
        </w:rPr>
        <w:sectPr>
          <w:footerReference r:id="rId68" w:type="default"/>
          <w:pgSz w:w="11906" w:h="16839"/>
          <w:pgMar w:top="400" w:right="1443" w:bottom="1382" w:left="1441" w:header="0" w:footer="1231" w:gutter="0"/>
          <w:pgNumType w:fmt="decimal"/>
          <w:cols w:space="720" w:num="1"/>
        </w:sectPr>
      </w:pPr>
    </w:p>
    <w:p w14:paraId="45AEF9E2">
      <w:pPr>
        <w:spacing w:before="80" w:line="332" w:lineRule="exact"/>
        <w:ind w:firstLine="2687"/>
      </w:pPr>
      <w:r>
        <w:rPr>
          <w:position w:val="-6"/>
        </w:rPr>
        <w:drawing>
          <wp:inline distT="0" distB="0" distL="0" distR="0">
            <wp:extent cx="2268855" cy="2108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99"/>
                    <a:stretch>
                      <a:fillRect/>
                    </a:stretch>
                  </pic:blipFill>
                  <pic:spPr>
                    <a:xfrm>
                      <a:off x="0" y="0"/>
                      <a:ext cx="2269426" cy="210896"/>
                    </a:xfrm>
                    <a:prstGeom prst="rect">
                      <a:avLst/>
                    </a:prstGeom>
                  </pic:spPr>
                </pic:pic>
              </a:graphicData>
            </a:graphic>
          </wp:inline>
        </w:drawing>
      </w:r>
    </w:p>
    <w:p w14:paraId="42908F08">
      <w:pPr>
        <w:pStyle w:val="2"/>
        <w:spacing w:line="286" w:lineRule="auto"/>
      </w:pPr>
    </w:p>
    <w:p w14:paraId="21E68AA6">
      <w:pPr>
        <w:pStyle w:val="2"/>
        <w:spacing w:line="287" w:lineRule="auto"/>
      </w:pPr>
    </w:p>
    <w:p w14:paraId="6DC1CEF2">
      <w:pPr>
        <w:spacing w:before="71" w:line="346" w:lineRule="auto"/>
        <w:ind w:left="327" w:right="305" w:firstLine="486"/>
        <w:jc w:val="both"/>
        <w:rPr>
          <w:rFonts w:ascii="仿宋" w:hAnsi="仿宋" w:eastAsia="仿宋" w:cs="仿宋"/>
          <w:sz w:val="22"/>
          <w:szCs w:val="22"/>
        </w:rPr>
      </w:pPr>
      <w:r>
        <w:rPr>
          <w:rFonts w:ascii="仿宋" w:hAnsi="仿宋" w:eastAsia="仿宋" w:cs="仿宋"/>
          <w:spacing w:val="16"/>
          <w:sz w:val="22"/>
          <w:szCs w:val="22"/>
        </w:rPr>
        <w:t>主要项目管理人员指项目副经理、技术负责人、合同商务负责人、专职安全生产管理人员等岗位人员。应附注册资格证书、身份证、专职安全生产管理人员</w:t>
      </w:r>
      <w:r>
        <w:rPr>
          <w:rFonts w:ascii="仿宋" w:hAnsi="仿宋" w:eastAsia="仿宋" w:cs="仿宋"/>
          <w:spacing w:val="13"/>
          <w:sz w:val="22"/>
          <w:szCs w:val="22"/>
        </w:rPr>
        <w:t>应附安全生产考核合格证书。</w:t>
      </w:r>
    </w:p>
    <w:p w14:paraId="65870C9A">
      <w:pPr>
        <w:spacing w:before="86"/>
      </w:pPr>
    </w:p>
    <w:tbl>
      <w:tblPr>
        <w:tblStyle w:val="8"/>
        <w:tblW w:w="89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321"/>
        <w:gridCol w:w="3416"/>
        <w:gridCol w:w="1259"/>
        <w:gridCol w:w="2301"/>
      </w:tblGrid>
      <w:tr w14:paraId="70995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903" w:type="dxa"/>
            <w:gridSpan w:val="5"/>
            <w:vAlign w:val="top"/>
          </w:tcPr>
          <w:p w14:paraId="106D3FAF">
            <w:pPr>
              <w:pStyle w:val="9"/>
              <w:spacing w:before="184" w:line="229" w:lineRule="auto"/>
              <w:ind w:left="185"/>
            </w:pPr>
            <w:r>
              <w:rPr>
                <w:spacing w:val="-1"/>
              </w:rPr>
              <w:t>岗位名称</w:t>
            </w:r>
          </w:p>
        </w:tc>
      </w:tr>
      <w:tr w14:paraId="58B31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7" w:type="dxa"/>
            <w:gridSpan w:val="2"/>
            <w:vAlign w:val="top"/>
          </w:tcPr>
          <w:p w14:paraId="0A25B62A">
            <w:pPr>
              <w:pStyle w:val="9"/>
              <w:spacing w:before="178" w:line="233" w:lineRule="auto"/>
              <w:ind w:left="130"/>
            </w:pPr>
            <w:r>
              <w:rPr>
                <w:spacing w:val="5"/>
              </w:rPr>
              <w:t>姓名</w:t>
            </w:r>
          </w:p>
        </w:tc>
        <w:tc>
          <w:tcPr>
            <w:tcW w:w="3416" w:type="dxa"/>
            <w:vAlign w:val="top"/>
          </w:tcPr>
          <w:p w14:paraId="01372847">
            <w:pPr>
              <w:rPr>
                <w:rFonts w:ascii="Arial"/>
                <w:sz w:val="21"/>
              </w:rPr>
            </w:pPr>
          </w:p>
        </w:tc>
        <w:tc>
          <w:tcPr>
            <w:tcW w:w="1259" w:type="dxa"/>
            <w:vAlign w:val="top"/>
          </w:tcPr>
          <w:p w14:paraId="79A1E296">
            <w:pPr>
              <w:pStyle w:val="9"/>
              <w:spacing w:before="177" w:line="231" w:lineRule="auto"/>
              <w:ind w:left="134"/>
            </w:pPr>
            <w:r>
              <w:rPr>
                <w:spacing w:val="1"/>
              </w:rPr>
              <w:t>年龄</w:t>
            </w:r>
          </w:p>
        </w:tc>
        <w:tc>
          <w:tcPr>
            <w:tcW w:w="2301" w:type="dxa"/>
            <w:vAlign w:val="top"/>
          </w:tcPr>
          <w:p w14:paraId="6BA3925D">
            <w:pPr>
              <w:rPr>
                <w:rFonts w:ascii="Arial"/>
                <w:sz w:val="21"/>
              </w:rPr>
            </w:pPr>
          </w:p>
        </w:tc>
      </w:tr>
      <w:tr w14:paraId="63067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7" w:type="dxa"/>
            <w:gridSpan w:val="2"/>
            <w:vAlign w:val="top"/>
          </w:tcPr>
          <w:p w14:paraId="53485DD8">
            <w:pPr>
              <w:pStyle w:val="9"/>
              <w:spacing w:before="165" w:line="229" w:lineRule="auto"/>
              <w:ind w:left="136"/>
            </w:pPr>
            <w:r>
              <w:rPr>
                <w:spacing w:val="1"/>
              </w:rPr>
              <w:t>性别</w:t>
            </w:r>
          </w:p>
        </w:tc>
        <w:tc>
          <w:tcPr>
            <w:tcW w:w="3416" w:type="dxa"/>
            <w:vAlign w:val="top"/>
          </w:tcPr>
          <w:p w14:paraId="2234D3AA">
            <w:pPr>
              <w:rPr>
                <w:rFonts w:ascii="Arial"/>
                <w:sz w:val="21"/>
              </w:rPr>
            </w:pPr>
          </w:p>
        </w:tc>
        <w:tc>
          <w:tcPr>
            <w:tcW w:w="1259" w:type="dxa"/>
            <w:vAlign w:val="top"/>
          </w:tcPr>
          <w:p w14:paraId="27975052">
            <w:pPr>
              <w:pStyle w:val="9"/>
              <w:spacing w:before="166" w:line="229" w:lineRule="auto"/>
              <w:ind w:left="138"/>
            </w:pPr>
            <w:r>
              <w:rPr>
                <w:spacing w:val="9"/>
              </w:rPr>
              <w:t>毕业学校</w:t>
            </w:r>
          </w:p>
        </w:tc>
        <w:tc>
          <w:tcPr>
            <w:tcW w:w="2301" w:type="dxa"/>
            <w:vAlign w:val="top"/>
          </w:tcPr>
          <w:p w14:paraId="0C3706CE">
            <w:pPr>
              <w:rPr>
                <w:rFonts w:ascii="Arial"/>
                <w:sz w:val="21"/>
              </w:rPr>
            </w:pPr>
          </w:p>
        </w:tc>
      </w:tr>
      <w:tr w14:paraId="7048F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7" w:type="dxa"/>
            <w:gridSpan w:val="2"/>
            <w:vAlign w:val="top"/>
          </w:tcPr>
          <w:p w14:paraId="3177AC90">
            <w:pPr>
              <w:pStyle w:val="9"/>
              <w:spacing w:before="165" w:line="232" w:lineRule="auto"/>
              <w:ind w:left="144"/>
            </w:pPr>
            <w:r>
              <w:rPr>
                <w:spacing w:val="10"/>
              </w:rPr>
              <w:t>学历和专业</w:t>
            </w:r>
          </w:p>
        </w:tc>
        <w:tc>
          <w:tcPr>
            <w:tcW w:w="3416" w:type="dxa"/>
            <w:vAlign w:val="top"/>
          </w:tcPr>
          <w:p w14:paraId="66DEEE4A">
            <w:pPr>
              <w:rPr>
                <w:rFonts w:ascii="Arial"/>
                <w:sz w:val="21"/>
              </w:rPr>
            </w:pPr>
          </w:p>
        </w:tc>
        <w:tc>
          <w:tcPr>
            <w:tcW w:w="1259" w:type="dxa"/>
            <w:vAlign w:val="top"/>
          </w:tcPr>
          <w:p w14:paraId="05EAA759">
            <w:pPr>
              <w:pStyle w:val="9"/>
              <w:spacing w:before="166" w:line="229" w:lineRule="auto"/>
              <w:ind w:left="138"/>
            </w:pPr>
            <w:r>
              <w:rPr>
                <w:spacing w:val="9"/>
              </w:rPr>
              <w:t>毕业时间</w:t>
            </w:r>
          </w:p>
        </w:tc>
        <w:tc>
          <w:tcPr>
            <w:tcW w:w="2301" w:type="dxa"/>
            <w:vAlign w:val="top"/>
          </w:tcPr>
          <w:p w14:paraId="74ED5AEE">
            <w:pPr>
              <w:rPr>
                <w:rFonts w:ascii="Arial"/>
                <w:sz w:val="21"/>
              </w:rPr>
            </w:pPr>
          </w:p>
        </w:tc>
      </w:tr>
      <w:tr w14:paraId="3DBBC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7" w:type="dxa"/>
            <w:gridSpan w:val="2"/>
            <w:vAlign w:val="top"/>
          </w:tcPr>
          <w:p w14:paraId="2AF3C782">
            <w:pPr>
              <w:pStyle w:val="9"/>
              <w:spacing w:before="164" w:line="231" w:lineRule="auto"/>
              <w:ind w:left="130"/>
            </w:pPr>
            <w:r>
              <w:rPr>
                <w:spacing w:val="14"/>
              </w:rPr>
              <w:t>拥有的执业资格</w:t>
            </w:r>
          </w:p>
        </w:tc>
        <w:tc>
          <w:tcPr>
            <w:tcW w:w="3416" w:type="dxa"/>
            <w:vAlign w:val="top"/>
          </w:tcPr>
          <w:p w14:paraId="73BC35D3">
            <w:pPr>
              <w:rPr>
                <w:rFonts w:ascii="Arial"/>
                <w:sz w:val="21"/>
              </w:rPr>
            </w:pPr>
          </w:p>
        </w:tc>
        <w:tc>
          <w:tcPr>
            <w:tcW w:w="1259" w:type="dxa"/>
            <w:vAlign w:val="top"/>
          </w:tcPr>
          <w:p w14:paraId="76A4B967">
            <w:pPr>
              <w:pStyle w:val="9"/>
              <w:spacing w:before="167" w:line="229" w:lineRule="auto"/>
              <w:ind w:left="132"/>
            </w:pPr>
            <w:r>
              <w:rPr>
                <w:spacing w:val="10"/>
              </w:rPr>
              <w:t>专业职称</w:t>
            </w:r>
          </w:p>
        </w:tc>
        <w:tc>
          <w:tcPr>
            <w:tcW w:w="2301" w:type="dxa"/>
            <w:vAlign w:val="top"/>
          </w:tcPr>
          <w:p w14:paraId="6DF2C388">
            <w:pPr>
              <w:rPr>
                <w:rFonts w:ascii="Arial"/>
                <w:sz w:val="21"/>
              </w:rPr>
            </w:pPr>
          </w:p>
        </w:tc>
      </w:tr>
      <w:tr w14:paraId="2571D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927" w:type="dxa"/>
            <w:gridSpan w:val="2"/>
            <w:vAlign w:val="top"/>
          </w:tcPr>
          <w:p w14:paraId="56EA3462">
            <w:pPr>
              <w:pStyle w:val="9"/>
              <w:spacing w:before="148" w:line="304" w:lineRule="auto"/>
              <w:ind w:left="142" w:right="125" w:hanging="13"/>
            </w:pPr>
            <w:r>
              <w:rPr>
                <w:spacing w:val="18"/>
              </w:rPr>
              <w:t>执业资格证书编</w:t>
            </w:r>
            <w:r>
              <w:t>号</w:t>
            </w:r>
          </w:p>
        </w:tc>
        <w:tc>
          <w:tcPr>
            <w:tcW w:w="3416" w:type="dxa"/>
            <w:vAlign w:val="top"/>
          </w:tcPr>
          <w:p w14:paraId="3434BEBE">
            <w:pPr>
              <w:rPr>
                <w:rFonts w:ascii="Arial"/>
                <w:sz w:val="21"/>
              </w:rPr>
            </w:pPr>
          </w:p>
        </w:tc>
        <w:tc>
          <w:tcPr>
            <w:tcW w:w="1259" w:type="dxa"/>
            <w:vAlign w:val="top"/>
          </w:tcPr>
          <w:p w14:paraId="50B4BC7B">
            <w:pPr>
              <w:spacing w:line="350" w:lineRule="auto"/>
              <w:rPr>
                <w:rFonts w:ascii="Arial"/>
                <w:sz w:val="21"/>
              </w:rPr>
            </w:pPr>
          </w:p>
          <w:p w14:paraId="66296B5C">
            <w:pPr>
              <w:pStyle w:val="9"/>
              <w:spacing w:before="72" w:line="229" w:lineRule="auto"/>
              <w:ind w:left="137"/>
            </w:pPr>
            <w:r>
              <w:rPr>
                <w:spacing w:val="9"/>
              </w:rPr>
              <w:t>工作年限</w:t>
            </w:r>
          </w:p>
        </w:tc>
        <w:tc>
          <w:tcPr>
            <w:tcW w:w="2301" w:type="dxa"/>
            <w:vAlign w:val="top"/>
          </w:tcPr>
          <w:p w14:paraId="1BCC73DA">
            <w:pPr>
              <w:rPr>
                <w:rFonts w:ascii="Arial"/>
                <w:sz w:val="21"/>
              </w:rPr>
            </w:pPr>
          </w:p>
        </w:tc>
      </w:tr>
      <w:tr w14:paraId="2C73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5" w:hRule="atLeast"/>
        </w:trPr>
        <w:tc>
          <w:tcPr>
            <w:tcW w:w="606" w:type="dxa"/>
            <w:textDirection w:val="tbRlV"/>
            <w:vAlign w:val="top"/>
          </w:tcPr>
          <w:p w14:paraId="66B9B689">
            <w:pPr>
              <w:pStyle w:val="9"/>
              <w:spacing w:before="276" w:line="195" w:lineRule="auto"/>
              <w:ind w:left="586"/>
            </w:pPr>
            <w:r>
              <w:rPr>
                <w:spacing w:val="10"/>
              </w:rPr>
              <w:t>主</w:t>
            </w:r>
            <w:r>
              <w:t xml:space="preserve">  </w:t>
            </w:r>
            <w:r>
              <w:rPr>
                <w:spacing w:val="10"/>
              </w:rPr>
              <w:t>要</w:t>
            </w:r>
            <w:r>
              <w:rPr>
                <w:spacing w:val="96"/>
              </w:rPr>
              <w:t xml:space="preserve"> </w:t>
            </w:r>
            <w:r>
              <w:rPr>
                <w:spacing w:val="10"/>
              </w:rPr>
              <w:t>工</w:t>
            </w:r>
            <w:r>
              <w:rPr>
                <w:spacing w:val="100"/>
              </w:rPr>
              <w:t xml:space="preserve"> </w:t>
            </w:r>
            <w:r>
              <w:rPr>
                <w:spacing w:val="10"/>
              </w:rPr>
              <w:t>作</w:t>
            </w:r>
            <w:r>
              <w:rPr>
                <w:spacing w:val="101"/>
              </w:rPr>
              <w:t xml:space="preserve"> </w:t>
            </w:r>
            <w:r>
              <w:rPr>
                <w:spacing w:val="10"/>
              </w:rPr>
              <w:t>业</w:t>
            </w:r>
            <w:r>
              <w:rPr>
                <w:spacing w:val="99"/>
              </w:rPr>
              <w:t xml:space="preserve"> </w:t>
            </w:r>
            <w:r>
              <w:rPr>
                <w:spacing w:val="10"/>
              </w:rPr>
              <w:t>绩</w:t>
            </w:r>
            <w:r>
              <w:rPr>
                <w:spacing w:val="97"/>
              </w:rPr>
              <w:t xml:space="preserve"> </w:t>
            </w:r>
            <w:r>
              <w:rPr>
                <w:spacing w:val="10"/>
              </w:rPr>
              <w:t>及</w:t>
            </w:r>
            <w:r>
              <w:rPr>
                <w:spacing w:val="102"/>
              </w:rPr>
              <w:t xml:space="preserve"> </w:t>
            </w:r>
            <w:r>
              <w:rPr>
                <w:spacing w:val="10"/>
              </w:rPr>
              <w:t>担</w:t>
            </w:r>
            <w:r>
              <w:rPr>
                <w:spacing w:val="99"/>
              </w:rPr>
              <w:t xml:space="preserve"> </w:t>
            </w:r>
            <w:r>
              <w:rPr>
                <w:spacing w:val="10"/>
              </w:rPr>
              <w:t>任</w:t>
            </w:r>
            <w:r>
              <w:rPr>
                <w:spacing w:val="97"/>
              </w:rPr>
              <w:t xml:space="preserve"> </w:t>
            </w:r>
            <w:r>
              <w:rPr>
                <w:spacing w:val="10"/>
              </w:rPr>
              <w:t>的</w:t>
            </w:r>
            <w:r>
              <w:rPr>
                <w:spacing w:val="102"/>
              </w:rPr>
              <w:t xml:space="preserve"> </w:t>
            </w:r>
            <w:r>
              <w:rPr>
                <w:spacing w:val="10"/>
              </w:rPr>
              <w:t>主</w:t>
            </w:r>
            <w:r>
              <w:rPr>
                <w:spacing w:val="96"/>
              </w:rPr>
              <w:t xml:space="preserve"> </w:t>
            </w:r>
            <w:r>
              <w:rPr>
                <w:spacing w:val="10"/>
              </w:rPr>
              <w:t>要</w:t>
            </w:r>
            <w:r>
              <w:rPr>
                <w:spacing w:val="99"/>
              </w:rPr>
              <w:t xml:space="preserve"> </w:t>
            </w:r>
            <w:r>
              <w:rPr>
                <w:spacing w:val="10"/>
              </w:rPr>
              <w:t>工</w:t>
            </w:r>
            <w:r>
              <w:rPr>
                <w:spacing w:val="102"/>
              </w:rPr>
              <w:t xml:space="preserve"> </w:t>
            </w:r>
            <w:r>
              <w:rPr>
                <w:spacing w:val="10"/>
              </w:rPr>
              <w:t>作</w:t>
            </w:r>
          </w:p>
        </w:tc>
        <w:tc>
          <w:tcPr>
            <w:tcW w:w="8297" w:type="dxa"/>
            <w:gridSpan w:val="4"/>
            <w:vAlign w:val="top"/>
          </w:tcPr>
          <w:p w14:paraId="7A13A34F">
            <w:pPr>
              <w:rPr>
                <w:rFonts w:ascii="Arial"/>
                <w:sz w:val="21"/>
              </w:rPr>
            </w:pPr>
          </w:p>
        </w:tc>
      </w:tr>
    </w:tbl>
    <w:p w14:paraId="2085E5CC">
      <w:pPr>
        <w:pStyle w:val="2"/>
      </w:pPr>
    </w:p>
    <w:p w14:paraId="4BB09480">
      <w:pPr>
        <w:sectPr>
          <w:footerReference r:id="rId69" w:type="default"/>
          <w:pgSz w:w="11906" w:h="16839"/>
          <w:pgMar w:top="400" w:right="1499" w:bottom="1382" w:left="1497" w:header="0" w:footer="1231" w:gutter="0"/>
          <w:pgNumType w:fmt="decimal"/>
          <w:cols w:space="720" w:num="1"/>
        </w:sectPr>
      </w:pPr>
    </w:p>
    <w:p w14:paraId="7C27E20C">
      <w:pPr>
        <w:spacing w:before="108" w:line="352" w:lineRule="exact"/>
        <w:ind w:firstLine="1615"/>
      </w:pPr>
      <w:r>
        <w:rPr>
          <w:position w:val="-7"/>
        </w:rPr>
        <w:drawing>
          <wp:inline distT="0" distB="0" distL="0" distR="0">
            <wp:extent cx="3989705" cy="22352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00"/>
                    <a:stretch>
                      <a:fillRect/>
                    </a:stretch>
                  </pic:blipFill>
                  <pic:spPr>
                    <a:xfrm>
                      <a:off x="0" y="0"/>
                      <a:ext cx="3990302" cy="223659"/>
                    </a:xfrm>
                    <a:prstGeom prst="rect">
                      <a:avLst/>
                    </a:prstGeom>
                  </pic:spPr>
                </pic:pic>
              </a:graphicData>
            </a:graphic>
          </wp:inline>
        </w:drawing>
      </w:r>
    </w:p>
    <w:p w14:paraId="0AE314BF">
      <w:pPr>
        <w:pStyle w:val="2"/>
        <w:spacing w:before="265" w:line="354" w:lineRule="exact"/>
        <w:ind w:left="1252"/>
        <w:outlineLvl w:val="1"/>
        <w:rPr>
          <w:rFonts w:ascii="微软雅黑" w:hAnsi="微软雅黑" w:eastAsia="微软雅黑" w:cs="微软雅黑"/>
          <w:sz w:val="35"/>
          <w:szCs w:val="35"/>
        </w:rPr>
      </w:pPr>
      <w:r>
        <w:rPr>
          <w:rFonts w:ascii="微软雅黑" w:hAnsi="微软雅黑" w:eastAsia="微软雅黑" w:cs="微软雅黑"/>
          <w:color w:val="0E0E0E"/>
          <w:spacing w:val="8"/>
          <w:position w:val="-1"/>
          <w:sz w:val="35"/>
          <w:szCs w:val="35"/>
        </w:rPr>
        <w:t xml:space="preserve">(附中标通知书或合同复印件 </w:t>
      </w:r>
      <w:r>
        <w:rPr>
          <w:color w:val="101010"/>
          <w:spacing w:val="8"/>
          <w:position w:val="-1"/>
          <w:sz w:val="35"/>
          <w:szCs w:val="35"/>
        </w:rPr>
        <w:t>,</w:t>
      </w:r>
      <w:r>
        <w:rPr>
          <w:color w:val="101010"/>
          <w:spacing w:val="43"/>
          <w:position w:val="-1"/>
          <w:sz w:val="35"/>
          <w:szCs w:val="35"/>
        </w:rPr>
        <w:t xml:space="preserve">  </w:t>
      </w:r>
      <w:r>
        <w:rPr>
          <w:rFonts w:ascii="微软雅黑" w:hAnsi="微软雅黑" w:eastAsia="微软雅黑" w:cs="微软雅黑"/>
          <w:color w:val="090909"/>
          <w:spacing w:val="8"/>
          <w:position w:val="-1"/>
          <w:sz w:val="35"/>
          <w:szCs w:val="35"/>
        </w:rPr>
        <w:t>并加盖公章)</w:t>
      </w:r>
    </w:p>
    <w:p w14:paraId="6832E3A2">
      <w:pPr>
        <w:spacing w:before="25"/>
      </w:pPr>
    </w:p>
    <w:p w14:paraId="385A8F15">
      <w:pPr>
        <w:spacing w:before="25"/>
      </w:pPr>
    </w:p>
    <w:p w14:paraId="574C56EF">
      <w:pPr>
        <w:spacing w:before="24"/>
      </w:pPr>
    </w:p>
    <w:tbl>
      <w:tblPr>
        <w:tblStyle w:val="8"/>
        <w:tblW w:w="9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2758"/>
        <w:gridCol w:w="1977"/>
        <w:gridCol w:w="1335"/>
        <w:gridCol w:w="2549"/>
      </w:tblGrid>
      <w:tr w14:paraId="35C20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779" w:type="dxa"/>
            <w:vAlign w:val="top"/>
          </w:tcPr>
          <w:p w14:paraId="526D966C">
            <w:pPr>
              <w:spacing w:line="314" w:lineRule="auto"/>
              <w:rPr>
                <w:rFonts w:ascii="Arial"/>
                <w:sz w:val="21"/>
              </w:rPr>
            </w:pPr>
          </w:p>
          <w:p w14:paraId="0755A61E">
            <w:pPr>
              <w:spacing w:before="107" w:line="255" w:lineRule="exact"/>
              <w:ind w:left="158"/>
              <w:rPr>
                <w:rFonts w:ascii="微软雅黑" w:hAnsi="微软雅黑" w:eastAsia="微软雅黑" w:cs="微软雅黑"/>
                <w:sz w:val="25"/>
                <w:szCs w:val="25"/>
              </w:rPr>
            </w:pPr>
            <w:r>
              <w:rPr>
                <w:rFonts w:ascii="微软雅黑" w:hAnsi="微软雅黑" w:eastAsia="微软雅黑" w:cs="微软雅黑"/>
                <w:spacing w:val="-5"/>
                <w:w w:val="95"/>
                <w:position w:val="-1"/>
                <w:sz w:val="25"/>
                <w:szCs w:val="25"/>
              </w:rPr>
              <w:t>序号</w:t>
            </w:r>
          </w:p>
        </w:tc>
        <w:tc>
          <w:tcPr>
            <w:tcW w:w="2758" w:type="dxa"/>
            <w:vAlign w:val="top"/>
          </w:tcPr>
          <w:p w14:paraId="6028DFC2">
            <w:pPr>
              <w:spacing w:line="311" w:lineRule="auto"/>
              <w:rPr>
                <w:rFonts w:ascii="Arial"/>
                <w:sz w:val="21"/>
              </w:rPr>
            </w:pPr>
          </w:p>
          <w:p w14:paraId="21BAE0AD">
            <w:pPr>
              <w:spacing w:before="108" w:line="256" w:lineRule="exact"/>
              <w:ind w:left="943"/>
              <w:rPr>
                <w:rFonts w:ascii="微软雅黑" w:hAnsi="微软雅黑" w:eastAsia="微软雅黑" w:cs="微软雅黑"/>
                <w:sz w:val="25"/>
                <w:szCs w:val="25"/>
              </w:rPr>
            </w:pPr>
            <w:r>
              <w:rPr>
                <w:rFonts w:ascii="微软雅黑" w:hAnsi="微软雅黑" w:eastAsia="微软雅黑" w:cs="微软雅黑"/>
                <w:color w:val="131313"/>
                <w:spacing w:val="-20"/>
                <w:w w:val="96"/>
                <w:position w:val="-1"/>
                <w:sz w:val="25"/>
                <w:szCs w:val="25"/>
              </w:rPr>
              <w:t>项目名称</w:t>
            </w:r>
          </w:p>
        </w:tc>
        <w:tc>
          <w:tcPr>
            <w:tcW w:w="1977" w:type="dxa"/>
            <w:vAlign w:val="top"/>
          </w:tcPr>
          <w:p w14:paraId="13021565">
            <w:pPr>
              <w:spacing w:line="311" w:lineRule="auto"/>
              <w:rPr>
                <w:rFonts w:ascii="Arial"/>
                <w:sz w:val="21"/>
              </w:rPr>
            </w:pPr>
          </w:p>
          <w:p w14:paraId="56081DA8">
            <w:pPr>
              <w:spacing w:before="108" w:line="256" w:lineRule="exact"/>
              <w:ind w:left="340"/>
              <w:rPr>
                <w:rFonts w:ascii="微软雅黑" w:hAnsi="微软雅黑" w:eastAsia="微软雅黑" w:cs="微软雅黑"/>
                <w:sz w:val="25"/>
                <w:szCs w:val="25"/>
              </w:rPr>
            </w:pPr>
            <w:r>
              <w:rPr>
                <w:rFonts w:ascii="微软雅黑" w:hAnsi="微软雅黑" w:eastAsia="微软雅黑" w:cs="微软雅黑"/>
                <w:color w:val="121212"/>
                <w:spacing w:val="-7"/>
                <w:w w:val="90"/>
                <w:position w:val="-1"/>
                <w:sz w:val="25"/>
                <w:szCs w:val="25"/>
              </w:rPr>
              <w:t>业主单位名称</w:t>
            </w:r>
          </w:p>
        </w:tc>
        <w:tc>
          <w:tcPr>
            <w:tcW w:w="1335" w:type="dxa"/>
            <w:vAlign w:val="top"/>
          </w:tcPr>
          <w:p w14:paraId="4BC9A935">
            <w:pPr>
              <w:spacing w:before="148" w:line="258" w:lineRule="exact"/>
              <w:ind w:left="235"/>
              <w:rPr>
                <w:rFonts w:ascii="微软雅黑" w:hAnsi="微软雅黑" w:eastAsia="微软雅黑" w:cs="微软雅黑"/>
                <w:sz w:val="25"/>
                <w:szCs w:val="25"/>
              </w:rPr>
            </w:pPr>
            <w:r>
              <w:rPr>
                <w:rFonts w:ascii="微软雅黑" w:hAnsi="微软雅黑" w:eastAsia="微软雅黑" w:cs="微软雅黑"/>
                <w:color w:val="0A0A0A"/>
                <w:spacing w:val="-20"/>
                <w:w w:val="97"/>
                <w:position w:val="-1"/>
                <w:sz w:val="25"/>
                <w:szCs w:val="25"/>
              </w:rPr>
              <w:t>项目金额</w:t>
            </w:r>
          </w:p>
          <w:p w14:paraId="5E61A0FF">
            <w:pPr>
              <w:spacing w:before="201" w:line="242" w:lineRule="exact"/>
              <w:ind w:left="340"/>
              <w:rPr>
                <w:rFonts w:ascii="微软雅黑" w:hAnsi="微软雅黑" w:eastAsia="微软雅黑" w:cs="微软雅黑"/>
                <w:sz w:val="24"/>
                <w:szCs w:val="24"/>
              </w:rPr>
            </w:pPr>
            <w:r>
              <w:rPr>
                <w:rFonts w:ascii="微软雅黑" w:hAnsi="微软雅黑" w:eastAsia="微软雅黑" w:cs="微软雅黑"/>
                <w:spacing w:val="3"/>
                <w:sz w:val="24"/>
                <w:szCs w:val="24"/>
              </w:rPr>
              <w:t>(万元)</w:t>
            </w:r>
          </w:p>
        </w:tc>
        <w:tc>
          <w:tcPr>
            <w:tcW w:w="2549" w:type="dxa"/>
            <w:vAlign w:val="top"/>
          </w:tcPr>
          <w:p w14:paraId="43988124">
            <w:pPr>
              <w:spacing w:line="311" w:lineRule="auto"/>
              <w:rPr>
                <w:rFonts w:ascii="Arial"/>
                <w:sz w:val="21"/>
              </w:rPr>
            </w:pPr>
          </w:p>
          <w:p w14:paraId="21D70E01">
            <w:pPr>
              <w:spacing w:before="107" w:line="257" w:lineRule="exact"/>
              <w:ind w:left="839"/>
              <w:rPr>
                <w:rFonts w:ascii="微软雅黑" w:hAnsi="微软雅黑" w:eastAsia="微软雅黑" w:cs="微软雅黑"/>
                <w:sz w:val="25"/>
                <w:szCs w:val="25"/>
              </w:rPr>
            </w:pPr>
            <w:r>
              <w:rPr>
                <w:rFonts w:ascii="微软雅黑" w:hAnsi="微软雅黑" w:eastAsia="微软雅黑" w:cs="微软雅黑"/>
                <w:spacing w:val="-15"/>
                <w:w w:val="94"/>
                <w:position w:val="-1"/>
                <w:sz w:val="25"/>
                <w:szCs w:val="25"/>
              </w:rPr>
              <w:t>建设内容</w:t>
            </w:r>
          </w:p>
        </w:tc>
      </w:tr>
      <w:tr w14:paraId="2ED88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79" w:type="dxa"/>
            <w:vAlign w:val="top"/>
          </w:tcPr>
          <w:p w14:paraId="7E892873">
            <w:pPr>
              <w:rPr>
                <w:rFonts w:ascii="Arial"/>
                <w:sz w:val="21"/>
              </w:rPr>
            </w:pPr>
          </w:p>
        </w:tc>
        <w:tc>
          <w:tcPr>
            <w:tcW w:w="2758" w:type="dxa"/>
            <w:vAlign w:val="top"/>
          </w:tcPr>
          <w:p w14:paraId="3D1BAEB3">
            <w:pPr>
              <w:rPr>
                <w:rFonts w:ascii="Arial"/>
                <w:sz w:val="21"/>
              </w:rPr>
            </w:pPr>
          </w:p>
        </w:tc>
        <w:tc>
          <w:tcPr>
            <w:tcW w:w="1977" w:type="dxa"/>
            <w:vAlign w:val="top"/>
          </w:tcPr>
          <w:p w14:paraId="3196E84D">
            <w:pPr>
              <w:rPr>
                <w:rFonts w:ascii="Arial"/>
                <w:sz w:val="21"/>
              </w:rPr>
            </w:pPr>
          </w:p>
        </w:tc>
        <w:tc>
          <w:tcPr>
            <w:tcW w:w="1335" w:type="dxa"/>
            <w:vAlign w:val="top"/>
          </w:tcPr>
          <w:p w14:paraId="0578A0C2">
            <w:pPr>
              <w:rPr>
                <w:rFonts w:ascii="Arial"/>
                <w:sz w:val="21"/>
              </w:rPr>
            </w:pPr>
          </w:p>
        </w:tc>
        <w:tc>
          <w:tcPr>
            <w:tcW w:w="2549" w:type="dxa"/>
            <w:vAlign w:val="top"/>
          </w:tcPr>
          <w:p w14:paraId="561D1B82">
            <w:pPr>
              <w:rPr>
                <w:rFonts w:ascii="Arial"/>
                <w:sz w:val="21"/>
              </w:rPr>
            </w:pPr>
          </w:p>
        </w:tc>
      </w:tr>
      <w:tr w14:paraId="1428C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9" w:type="dxa"/>
            <w:vAlign w:val="top"/>
          </w:tcPr>
          <w:p w14:paraId="358F3251">
            <w:pPr>
              <w:rPr>
                <w:rFonts w:ascii="Arial"/>
                <w:sz w:val="21"/>
              </w:rPr>
            </w:pPr>
          </w:p>
        </w:tc>
        <w:tc>
          <w:tcPr>
            <w:tcW w:w="2758" w:type="dxa"/>
            <w:vAlign w:val="top"/>
          </w:tcPr>
          <w:p w14:paraId="0FA09503">
            <w:pPr>
              <w:rPr>
                <w:rFonts w:ascii="Arial"/>
                <w:sz w:val="21"/>
              </w:rPr>
            </w:pPr>
          </w:p>
        </w:tc>
        <w:tc>
          <w:tcPr>
            <w:tcW w:w="1977" w:type="dxa"/>
            <w:vAlign w:val="top"/>
          </w:tcPr>
          <w:p w14:paraId="125692B4">
            <w:pPr>
              <w:rPr>
                <w:rFonts w:ascii="Arial"/>
                <w:sz w:val="21"/>
              </w:rPr>
            </w:pPr>
          </w:p>
        </w:tc>
        <w:tc>
          <w:tcPr>
            <w:tcW w:w="1335" w:type="dxa"/>
            <w:vAlign w:val="top"/>
          </w:tcPr>
          <w:p w14:paraId="50645E05">
            <w:pPr>
              <w:rPr>
                <w:rFonts w:ascii="Arial"/>
                <w:sz w:val="21"/>
              </w:rPr>
            </w:pPr>
          </w:p>
        </w:tc>
        <w:tc>
          <w:tcPr>
            <w:tcW w:w="2549" w:type="dxa"/>
            <w:vAlign w:val="top"/>
          </w:tcPr>
          <w:p w14:paraId="33C4A544">
            <w:pPr>
              <w:rPr>
                <w:rFonts w:ascii="Arial"/>
                <w:sz w:val="21"/>
              </w:rPr>
            </w:pPr>
          </w:p>
        </w:tc>
      </w:tr>
      <w:tr w14:paraId="23FD3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9" w:type="dxa"/>
            <w:vAlign w:val="top"/>
          </w:tcPr>
          <w:p w14:paraId="780F7AA7">
            <w:pPr>
              <w:rPr>
                <w:rFonts w:ascii="Arial"/>
                <w:sz w:val="21"/>
              </w:rPr>
            </w:pPr>
          </w:p>
        </w:tc>
        <w:tc>
          <w:tcPr>
            <w:tcW w:w="2758" w:type="dxa"/>
            <w:vAlign w:val="top"/>
          </w:tcPr>
          <w:p w14:paraId="6A39AB58">
            <w:pPr>
              <w:rPr>
                <w:rFonts w:ascii="Arial"/>
                <w:sz w:val="21"/>
              </w:rPr>
            </w:pPr>
          </w:p>
        </w:tc>
        <w:tc>
          <w:tcPr>
            <w:tcW w:w="1977" w:type="dxa"/>
            <w:vAlign w:val="top"/>
          </w:tcPr>
          <w:p w14:paraId="0D01246D">
            <w:pPr>
              <w:rPr>
                <w:rFonts w:ascii="Arial"/>
                <w:sz w:val="21"/>
              </w:rPr>
            </w:pPr>
          </w:p>
        </w:tc>
        <w:tc>
          <w:tcPr>
            <w:tcW w:w="1335" w:type="dxa"/>
            <w:vAlign w:val="top"/>
          </w:tcPr>
          <w:p w14:paraId="1FFAC78C">
            <w:pPr>
              <w:rPr>
                <w:rFonts w:ascii="Arial"/>
                <w:sz w:val="21"/>
              </w:rPr>
            </w:pPr>
          </w:p>
        </w:tc>
        <w:tc>
          <w:tcPr>
            <w:tcW w:w="2549" w:type="dxa"/>
            <w:vAlign w:val="top"/>
          </w:tcPr>
          <w:p w14:paraId="7E2FE090">
            <w:pPr>
              <w:rPr>
                <w:rFonts w:ascii="Arial"/>
                <w:sz w:val="21"/>
              </w:rPr>
            </w:pPr>
          </w:p>
        </w:tc>
      </w:tr>
      <w:tr w14:paraId="4429F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9" w:type="dxa"/>
            <w:vAlign w:val="top"/>
          </w:tcPr>
          <w:p w14:paraId="48D6F458">
            <w:pPr>
              <w:rPr>
                <w:rFonts w:ascii="Arial"/>
                <w:sz w:val="21"/>
              </w:rPr>
            </w:pPr>
          </w:p>
        </w:tc>
        <w:tc>
          <w:tcPr>
            <w:tcW w:w="2758" w:type="dxa"/>
            <w:vAlign w:val="top"/>
          </w:tcPr>
          <w:p w14:paraId="72E7E81B">
            <w:pPr>
              <w:rPr>
                <w:rFonts w:ascii="Arial"/>
                <w:sz w:val="21"/>
              </w:rPr>
            </w:pPr>
          </w:p>
        </w:tc>
        <w:tc>
          <w:tcPr>
            <w:tcW w:w="1977" w:type="dxa"/>
            <w:vAlign w:val="top"/>
          </w:tcPr>
          <w:p w14:paraId="77E92C77">
            <w:pPr>
              <w:rPr>
                <w:rFonts w:ascii="Arial"/>
                <w:sz w:val="21"/>
              </w:rPr>
            </w:pPr>
          </w:p>
        </w:tc>
        <w:tc>
          <w:tcPr>
            <w:tcW w:w="1335" w:type="dxa"/>
            <w:vAlign w:val="top"/>
          </w:tcPr>
          <w:p w14:paraId="7479F063">
            <w:pPr>
              <w:rPr>
                <w:rFonts w:ascii="Arial"/>
                <w:sz w:val="21"/>
              </w:rPr>
            </w:pPr>
          </w:p>
        </w:tc>
        <w:tc>
          <w:tcPr>
            <w:tcW w:w="2549" w:type="dxa"/>
            <w:vAlign w:val="top"/>
          </w:tcPr>
          <w:p w14:paraId="2BB9B0F4">
            <w:pPr>
              <w:rPr>
                <w:rFonts w:ascii="Arial"/>
                <w:sz w:val="21"/>
              </w:rPr>
            </w:pPr>
          </w:p>
        </w:tc>
      </w:tr>
      <w:tr w14:paraId="2E44C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9" w:type="dxa"/>
            <w:vAlign w:val="top"/>
          </w:tcPr>
          <w:p w14:paraId="32C419D6">
            <w:pPr>
              <w:rPr>
                <w:rFonts w:ascii="Arial"/>
                <w:sz w:val="21"/>
              </w:rPr>
            </w:pPr>
          </w:p>
        </w:tc>
        <w:tc>
          <w:tcPr>
            <w:tcW w:w="2758" w:type="dxa"/>
            <w:vAlign w:val="top"/>
          </w:tcPr>
          <w:p w14:paraId="253F768B">
            <w:pPr>
              <w:rPr>
                <w:rFonts w:ascii="Arial"/>
                <w:sz w:val="21"/>
              </w:rPr>
            </w:pPr>
          </w:p>
        </w:tc>
        <w:tc>
          <w:tcPr>
            <w:tcW w:w="1977" w:type="dxa"/>
            <w:vAlign w:val="top"/>
          </w:tcPr>
          <w:p w14:paraId="07142FCE">
            <w:pPr>
              <w:rPr>
                <w:rFonts w:ascii="Arial"/>
                <w:sz w:val="21"/>
              </w:rPr>
            </w:pPr>
          </w:p>
        </w:tc>
        <w:tc>
          <w:tcPr>
            <w:tcW w:w="1335" w:type="dxa"/>
            <w:vAlign w:val="top"/>
          </w:tcPr>
          <w:p w14:paraId="3F23894B">
            <w:pPr>
              <w:rPr>
                <w:rFonts w:ascii="Arial"/>
                <w:sz w:val="21"/>
              </w:rPr>
            </w:pPr>
          </w:p>
        </w:tc>
        <w:tc>
          <w:tcPr>
            <w:tcW w:w="2549" w:type="dxa"/>
            <w:vAlign w:val="top"/>
          </w:tcPr>
          <w:p w14:paraId="7DD98A13">
            <w:pPr>
              <w:rPr>
                <w:rFonts w:ascii="Arial"/>
                <w:sz w:val="21"/>
              </w:rPr>
            </w:pPr>
          </w:p>
        </w:tc>
      </w:tr>
      <w:tr w14:paraId="2B2F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9" w:type="dxa"/>
            <w:vAlign w:val="top"/>
          </w:tcPr>
          <w:p w14:paraId="7060578F">
            <w:pPr>
              <w:rPr>
                <w:rFonts w:ascii="Arial"/>
                <w:sz w:val="21"/>
              </w:rPr>
            </w:pPr>
          </w:p>
        </w:tc>
        <w:tc>
          <w:tcPr>
            <w:tcW w:w="2758" w:type="dxa"/>
            <w:vAlign w:val="top"/>
          </w:tcPr>
          <w:p w14:paraId="52749327">
            <w:pPr>
              <w:rPr>
                <w:rFonts w:ascii="Arial"/>
                <w:sz w:val="21"/>
              </w:rPr>
            </w:pPr>
          </w:p>
        </w:tc>
        <w:tc>
          <w:tcPr>
            <w:tcW w:w="1977" w:type="dxa"/>
            <w:vAlign w:val="top"/>
          </w:tcPr>
          <w:p w14:paraId="09A4A4A0">
            <w:pPr>
              <w:rPr>
                <w:rFonts w:ascii="Arial"/>
                <w:sz w:val="21"/>
              </w:rPr>
            </w:pPr>
          </w:p>
        </w:tc>
        <w:tc>
          <w:tcPr>
            <w:tcW w:w="1335" w:type="dxa"/>
            <w:vAlign w:val="top"/>
          </w:tcPr>
          <w:p w14:paraId="3FEF8422">
            <w:pPr>
              <w:rPr>
                <w:rFonts w:ascii="Arial"/>
                <w:sz w:val="21"/>
              </w:rPr>
            </w:pPr>
          </w:p>
        </w:tc>
        <w:tc>
          <w:tcPr>
            <w:tcW w:w="2549" w:type="dxa"/>
            <w:vAlign w:val="top"/>
          </w:tcPr>
          <w:p w14:paraId="08DFA878">
            <w:pPr>
              <w:rPr>
                <w:rFonts w:ascii="Arial"/>
                <w:sz w:val="21"/>
              </w:rPr>
            </w:pPr>
          </w:p>
        </w:tc>
      </w:tr>
      <w:tr w14:paraId="41D58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9" w:type="dxa"/>
            <w:vAlign w:val="top"/>
          </w:tcPr>
          <w:p w14:paraId="429ECFC8">
            <w:pPr>
              <w:rPr>
                <w:rFonts w:ascii="Arial"/>
                <w:sz w:val="21"/>
              </w:rPr>
            </w:pPr>
          </w:p>
        </w:tc>
        <w:tc>
          <w:tcPr>
            <w:tcW w:w="2758" w:type="dxa"/>
            <w:vAlign w:val="top"/>
          </w:tcPr>
          <w:p w14:paraId="2F5CA5F6">
            <w:pPr>
              <w:rPr>
                <w:rFonts w:ascii="Arial"/>
                <w:sz w:val="21"/>
              </w:rPr>
            </w:pPr>
          </w:p>
        </w:tc>
        <w:tc>
          <w:tcPr>
            <w:tcW w:w="1977" w:type="dxa"/>
            <w:vAlign w:val="top"/>
          </w:tcPr>
          <w:p w14:paraId="2E3C08B9">
            <w:pPr>
              <w:rPr>
                <w:rFonts w:ascii="Arial"/>
                <w:sz w:val="21"/>
              </w:rPr>
            </w:pPr>
          </w:p>
        </w:tc>
        <w:tc>
          <w:tcPr>
            <w:tcW w:w="1335" w:type="dxa"/>
            <w:vAlign w:val="top"/>
          </w:tcPr>
          <w:p w14:paraId="6CC01119">
            <w:pPr>
              <w:rPr>
                <w:rFonts w:ascii="Arial"/>
                <w:sz w:val="21"/>
              </w:rPr>
            </w:pPr>
          </w:p>
        </w:tc>
        <w:tc>
          <w:tcPr>
            <w:tcW w:w="2549" w:type="dxa"/>
            <w:vAlign w:val="top"/>
          </w:tcPr>
          <w:p w14:paraId="2B0E479E">
            <w:pPr>
              <w:rPr>
                <w:rFonts w:ascii="Arial"/>
                <w:sz w:val="21"/>
              </w:rPr>
            </w:pPr>
          </w:p>
        </w:tc>
      </w:tr>
      <w:tr w14:paraId="7BB4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9" w:type="dxa"/>
            <w:vAlign w:val="top"/>
          </w:tcPr>
          <w:p w14:paraId="0F4A2728">
            <w:pPr>
              <w:rPr>
                <w:rFonts w:ascii="Arial"/>
                <w:sz w:val="21"/>
              </w:rPr>
            </w:pPr>
          </w:p>
        </w:tc>
        <w:tc>
          <w:tcPr>
            <w:tcW w:w="2758" w:type="dxa"/>
            <w:vAlign w:val="top"/>
          </w:tcPr>
          <w:p w14:paraId="1DA6FC04">
            <w:pPr>
              <w:rPr>
                <w:rFonts w:ascii="Arial"/>
                <w:sz w:val="21"/>
              </w:rPr>
            </w:pPr>
          </w:p>
        </w:tc>
        <w:tc>
          <w:tcPr>
            <w:tcW w:w="1977" w:type="dxa"/>
            <w:vAlign w:val="top"/>
          </w:tcPr>
          <w:p w14:paraId="6447A608">
            <w:pPr>
              <w:rPr>
                <w:rFonts w:ascii="Arial"/>
                <w:sz w:val="21"/>
              </w:rPr>
            </w:pPr>
          </w:p>
        </w:tc>
        <w:tc>
          <w:tcPr>
            <w:tcW w:w="1335" w:type="dxa"/>
            <w:vAlign w:val="top"/>
          </w:tcPr>
          <w:p w14:paraId="74C9BF93">
            <w:pPr>
              <w:rPr>
                <w:rFonts w:ascii="Arial"/>
                <w:sz w:val="21"/>
              </w:rPr>
            </w:pPr>
          </w:p>
        </w:tc>
        <w:tc>
          <w:tcPr>
            <w:tcW w:w="2549" w:type="dxa"/>
            <w:vAlign w:val="top"/>
          </w:tcPr>
          <w:p w14:paraId="2C83AE71">
            <w:pPr>
              <w:rPr>
                <w:rFonts w:ascii="Arial"/>
                <w:sz w:val="21"/>
              </w:rPr>
            </w:pPr>
          </w:p>
        </w:tc>
      </w:tr>
      <w:tr w14:paraId="658CD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9" w:type="dxa"/>
            <w:vAlign w:val="top"/>
          </w:tcPr>
          <w:p w14:paraId="04E39B80">
            <w:pPr>
              <w:rPr>
                <w:rFonts w:ascii="Arial"/>
                <w:sz w:val="21"/>
              </w:rPr>
            </w:pPr>
          </w:p>
        </w:tc>
        <w:tc>
          <w:tcPr>
            <w:tcW w:w="2758" w:type="dxa"/>
            <w:vAlign w:val="top"/>
          </w:tcPr>
          <w:p w14:paraId="2F1B16EB">
            <w:pPr>
              <w:rPr>
                <w:rFonts w:ascii="Arial"/>
                <w:sz w:val="21"/>
              </w:rPr>
            </w:pPr>
          </w:p>
        </w:tc>
        <w:tc>
          <w:tcPr>
            <w:tcW w:w="1977" w:type="dxa"/>
            <w:vAlign w:val="top"/>
          </w:tcPr>
          <w:p w14:paraId="2D83E556">
            <w:pPr>
              <w:rPr>
                <w:rFonts w:ascii="Arial"/>
                <w:sz w:val="21"/>
              </w:rPr>
            </w:pPr>
          </w:p>
        </w:tc>
        <w:tc>
          <w:tcPr>
            <w:tcW w:w="1335" w:type="dxa"/>
            <w:vAlign w:val="top"/>
          </w:tcPr>
          <w:p w14:paraId="10C2C432">
            <w:pPr>
              <w:rPr>
                <w:rFonts w:ascii="Arial"/>
                <w:sz w:val="21"/>
              </w:rPr>
            </w:pPr>
          </w:p>
        </w:tc>
        <w:tc>
          <w:tcPr>
            <w:tcW w:w="2549" w:type="dxa"/>
            <w:vAlign w:val="top"/>
          </w:tcPr>
          <w:p w14:paraId="10786FB4">
            <w:pPr>
              <w:rPr>
                <w:rFonts w:ascii="Arial"/>
                <w:sz w:val="21"/>
              </w:rPr>
            </w:pPr>
          </w:p>
        </w:tc>
      </w:tr>
      <w:tr w14:paraId="4AD91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9" w:type="dxa"/>
            <w:vAlign w:val="top"/>
          </w:tcPr>
          <w:p w14:paraId="2888499F">
            <w:pPr>
              <w:rPr>
                <w:rFonts w:ascii="Arial"/>
                <w:sz w:val="21"/>
              </w:rPr>
            </w:pPr>
          </w:p>
        </w:tc>
        <w:tc>
          <w:tcPr>
            <w:tcW w:w="2758" w:type="dxa"/>
            <w:vAlign w:val="top"/>
          </w:tcPr>
          <w:p w14:paraId="64EC364C">
            <w:pPr>
              <w:rPr>
                <w:rFonts w:ascii="Arial"/>
                <w:sz w:val="21"/>
              </w:rPr>
            </w:pPr>
          </w:p>
        </w:tc>
        <w:tc>
          <w:tcPr>
            <w:tcW w:w="1977" w:type="dxa"/>
            <w:vAlign w:val="top"/>
          </w:tcPr>
          <w:p w14:paraId="3C1F475F">
            <w:pPr>
              <w:rPr>
                <w:rFonts w:ascii="Arial"/>
                <w:sz w:val="21"/>
              </w:rPr>
            </w:pPr>
          </w:p>
        </w:tc>
        <w:tc>
          <w:tcPr>
            <w:tcW w:w="1335" w:type="dxa"/>
            <w:vAlign w:val="top"/>
          </w:tcPr>
          <w:p w14:paraId="61DD52F6">
            <w:pPr>
              <w:rPr>
                <w:rFonts w:ascii="Arial"/>
                <w:sz w:val="21"/>
              </w:rPr>
            </w:pPr>
          </w:p>
        </w:tc>
        <w:tc>
          <w:tcPr>
            <w:tcW w:w="2549" w:type="dxa"/>
            <w:vAlign w:val="top"/>
          </w:tcPr>
          <w:p w14:paraId="58A59E5A">
            <w:pPr>
              <w:rPr>
                <w:rFonts w:ascii="Arial"/>
                <w:sz w:val="21"/>
              </w:rPr>
            </w:pPr>
          </w:p>
        </w:tc>
      </w:tr>
      <w:tr w14:paraId="258C6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9" w:type="dxa"/>
            <w:vAlign w:val="top"/>
          </w:tcPr>
          <w:p w14:paraId="3637E84E">
            <w:pPr>
              <w:rPr>
                <w:rFonts w:ascii="Arial"/>
                <w:sz w:val="21"/>
              </w:rPr>
            </w:pPr>
          </w:p>
        </w:tc>
        <w:tc>
          <w:tcPr>
            <w:tcW w:w="2758" w:type="dxa"/>
            <w:vAlign w:val="top"/>
          </w:tcPr>
          <w:p w14:paraId="3F6AAFE8">
            <w:pPr>
              <w:rPr>
                <w:rFonts w:ascii="Arial"/>
                <w:sz w:val="21"/>
              </w:rPr>
            </w:pPr>
          </w:p>
        </w:tc>
        <w:tc>
          <w:tcPr>
            <w:tcW w:w="1977" w:type="dxa"/>
            <w:vAlign w:val="top"/>
          </w:tcPr>
          <w:p w14:paraId="574BC16F">
            <w:pPr>
              <w:rPr>
                <w:rFonts w:ascii="Arial"/>
                <w:sz w:val="21"/>
              </w:rPr>
            </w:pPr>
          </w:p>
        </w:tc>
        <w:tc>
          <w:tcPr>
            <w:tcW w:w="1335" w:type="dxa"/>
            <w:vAlign w:val="top"/>
          </w:tcPr>
          <w:p w14:paraId="7C80FF2D">
            <w:pPr>
              <w:rPr>
                <w:rFonts w:ascii="Arial"/>
                <w:sz w:val="21"/>
              </w:rPr>
            </w:pPr>
          </w:p>
        </w:tc>
        <w:tc>
          <w:tcPr>
            <w:tcW w:w="2549" w:type="dxa"/>
            <w:vAlign w:val="top"/>
          </w:tcPr>
          <w:p w14:paraId="0EF8EAD9">
            <w:pPr>
              <w:rPr>
                <w:rFonts w:ascii="Arial"/>
                <w:sz w:val="21"/>
              </w:rPr>
            </w:pPr>
          </w:p>
        </w:tc>
      </w:tr>
      <w:tr w14:paraId="6B71A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9" w:type="dxa"/>
            <w:vAlign w:val="top"/>
          </w:tcPr>
          <w:p w14:paraId="6423C388">
            <w:pPr>
              <w:rPr>
                <w:rFonts w:ascii="Arial"/>
                <w:sz w:val="21"/>
              </w:rPr>
            </w:pPr>
          </w:p>
        </w:tc>
        <w:tc>
          <w:tcPr>
            <w:tcW w:w="2758" w:type="dxa"/>
            <w:vAlign w:val="top"/>
          </w:tcPr>
          <w:p w14:paraId="676B1DAC">
            <w:pPr>
              <w:rPr>
                <w:rFonts w:ascii="Arial"/>
                <w:sz w:val="21"/>
              </w:rPr>
            </w:pPr>
          </w:p>
        </w:tc>
        <w:tc>
          <w:tcPr>
            <w:tcW w:w="1977" w:type="dxa"/>
            <w:vAlign w:val="top"/>
          </w:tcPr>
          <w:p w14:paraId="35994FBC">
            <w:pPr>
              <w:rPr>
                <w:rFonts w:ascii="Arial"/>
                <w:sz w:val="21"/>
              </w:rPr>
            </w:pPr>
          </w:p>
        </w:tc>
        <w:tc>
          <w:tcPr>
            <w:tcW w:w="1335" w:type="dxa"/>
            <w:vAlign w:val="top"/>
          </w:tcPr>
          <w:p w14:paraId="0D607E43">
            <w:pPr>
              <w:rPr>
                <w:rFonts w:ascii="Arial"/>
                <w:sz w:val="21"/>
              </w:rPr>
            </w:pPr>
          </w:p>
        </w:tc>
        <w:tc>
          <w:tcPr>
            <w:tcW w:w="2549" w:type="dxa"/>
            <w:vAlign w:val="top"/>
          </w:tcPr>
          <w:p w14:paraId="5550AF69">
            <w:pPr>
              <w:rPr>
                <w:rFonts w:ascii="Arial"/>
                <w:sz w:val="21"/>
              </w:rPr>
            </w:pPr>
          </w:p>
        </w:tc>
      </w:tr>
      <w:tr w14:paraId="02BE4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79" w:type="dxa"/>
            <w:vAlign w:val="top"/>
          </w:tcPr>
          <w:p w14:paraId="55E8987B">
            <w:pPr>
              <w:rPr>
                <w:rFonts w:ascii="Arial"/>
                <w:sz w:val="21"/>
              </w:rPr>
            </w:pPr>
          </w:p>
        </w:tc>
        <w:tc>
          <w:tcPr>
            <w:tcW w:w="2758" w:type="dxa"/>
            <w:vAlign w:val="top"/>
          </w:tcPr>
          <w:p w14:paraId="57BEB759">
            <w:pPr>
              <w:rPr>
                <w:rFonts w:ascii="Arial"/>
                <w:sz w:val="21"/>
              </w:rPr>
            </w:pPr>
          </w:p>
        </w:tc>
        <w:tc>
          <w:tcPr>
            <w:tcW w:w="1977" w:type="dxa"/>
            <w:vAlign w:val="top"/>
          </w:tcPr>
          <w:p w14:paraId="65357B06">
            <w:pPr>
              <w:rPr>
                <w:rFonts w:ascii="Arial"/>
                <w:sz w:val="21"/>
              </w:rPr>
            </w:pPr>
          </w:p>
        </w:tc>
        <w:tc>
          <w:tcPr>
            <w:tcW w:w="1335" w:type="dxa"/>
            <w:vAlign w:val="top"/>
          </w:tcPr>
          <w:p w14:paraId="6DF3AD4D">
            <w:pPr>
              <w:rPr>
                <w:rFonts w:ascii="Arial"/>
                <w:sz w:val="21"/>
              </w:rPr>
            </w:pPr>
          </w:p>
        </w:tc>
        <w:tc>
          <w:tcPr>
            <w:tcW w:w="2549" w:type="dxa"/>
            <w:vAlign w:val="top"/>
          </w:tcPr>
          <w:p w14:paraId="43A47558">
            <w:pPr>
              <w:rPr>
                <w:rFonts w:ascii="Arial"/>
                <w:sz w:val="21"/>
              </w:rPr>
            </w:pPr>
          </w:p>
        </w:tc>
      </w:tr>
    </w:tbl>
    <w:p w14:paraId="0B01A7CC">
      <w:pPr>
        <w:pStyle w:val="2"/>
      </w:pPr>
    </w:p>
    <w:p w14:paraId="5896D8D0">
      <w:pPr>
        <w:sectPr>
          <w:footerReference r:id="rId70" w:type="default"/>
          <w:pgSz w:w="11906" w:h="16839"/>
          <w:pgMar w:top="400" w:right="1252" w:bottom="1380" w:left="1249" w:header="0" w:footer="1228" w:gutter="0"/>
          <w:pgNumType w:fmt="decimal"/>
          <w:cols w:space="720" w:num="1"/>
        </w:sectPr>
      </w:pPr>
    </w:p>
    <w:p w14:paraId="0C2E3C08">
      <w:pPr>
        <w:spacing w:before="108" w:line="352" w:lineRule="exact"/>
        <w:ind w:firstLine="3730"/>
      </w:pPr>
      <w:r>
        <w:drawing>
          <wp:anchor distT="0" distB="0" distL="0" distR="0" simplePos="0" relativeHeight="251670528" behindDoc="0" locked="0" layoutInCell="1" allowOverlap="1">
            <wp:simplePos x="0" y="0"/>
            <wp:positionH relativeFrom="column">
              <wp:posOffset>1870710</wp:posOffset>
            </wp:positionH>
            <wp:positionV relativeFrom="paragraph">
              <wp:posOffset>80645</wp:posOffset>
            </wp:positionV>
            <wp:extent cx="101600" cy="1968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01"/>
                    <a:stretch>
                      <a:fillRect/>
                    </a:stretch>
                  </pic:blipFill>
                  <pic:spPr>
                    <a:xfrm>
                      <a:off x="0" y="0"/>
                      <a:ext cx="101650" cy="197027"/>
                    </a:xfrm>
                    <a:prstGeom prst="rect">
                      <a:avLst/>
                    </a:prstGeom>
                  </pic:spPr>
                </pic:pic>
              </a:graphicData>
            </a:graphic>
          </wp:anchor>
        </w:drawing>
      </w:r>
      <w:r>
        <w:drawing>
          <wp:anchor distT="0" distB="0" distL="0" distR="0" simplePos="0" relativeHeight="251671552" behindDoc="0" locked="0" layoutInCell="1" allowOverlap="1">
            <wp:simplePos x="0" y="0"/>
            <wp:positionH relativeFrom="column">
              <wp:posOffset>2130425</wp:posOffset>
            </wp:positionH>
            <wp:positionV relativeFrom="paragraph">
              <wp:posOffset>198755</wp:posOffset>
            </wp:positionV>
            <wp:extent cx="84455" cy="8318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02"/>
                    <a:stretch>
                      <a:fillRect/>
                    </a:stretch>
                  </pic:blipFill>
                  <pic:spPr>
                    <a:xfrm>
                      <a:off x="0" y="0"/>
                      <a:ext cx="84162" cy="83464"/>
                    </a:xfrm>
                    <a:prstGeom prst="rect">
                      <a:avLst/>
                    </a:prstGeom>
                  </pic:spPr>
                </pic:pic>
              </a:graphicData>
            </a:graphic>
          </wp:anchor>
        </w:drawing>
      </w:r>
      <w:r>
        <w:drawing>
          <wp:anchor distT="0" distB="0" distL="0" distR="0" simplePos="0" relativeHeight="251669504" behindDoc="0" locked="0" layoutInCell="1" allowOverlap="1">
            <wp:simplePos x="0" y="0"/>
            <wp:positionH relativeFrom="column">
              <wp:posOffset>1482725</wp:posOffset>
            </wp:positionH>
            <wp:positionV relativeFrom="paragraph">
              <wp:posOffset>77470</wp:posOffset>
            </wp:positionV>
            <wp:extent cx="321945" cy="20320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03"/>
                    <a:stretch>
                      <a:fillRect/>
                    </a:stretch>
                  </pic:blipFill>
                  <pic:spPr>
                    <a:xfrm>
                      <a:off x="0" y="0"/>
                      <a:ext cx="322237" cy="203022"/>
                    </a:xfrm>
                    <a:prstGeom prst="rect">
                      <a:avLst/>
                    </a:prstGeom>
                  </pic:spPr>
                </pic:pic>
              </a:graphicData>
            </a:graphic>
          </wp:anchor>
        </w:drawing>
      </w:r>
      <w:r>
        <w:rPr>
          <w:position w:val="-7"/>
        </w:rPr>
        <w:drawing>
          <wp:inline distT="0" distB="0" distL="0" distR="0">
            <wp:extent cx="2065655" cy="2228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04"/>
                    <a:stretch>
                      <a:fillRect/>
                    </a:stretch>
                  </pic:blipFill>
                  <pic:spPr>
                    <a:xfrm>
                      <a:off x="0" y="0"/>
                      <a:ext cx="2065705" cy="223354"/>
                    </a:xfrm>
                    <a:prstGeom prst="rect">
                      <a:avLst/>
                    </a:prstGeom>
                  </pic:spPr>
                </pic:pic>
              </a:graphicData>
            </a:graphic>
          </wp:inline>
        </w:drawing>
      </w:r>
    </w:p>
    <w:p w14:paraId="045BDEEC">
      <w:pPr>
        <w:spacing w:before="24"/>
      </w:pPr>
    </w:p>
    <w:p w14:paraId="5114EBDA">
      <w:pPr>
        <w:spacing w:before="24"/>
      </w:pPr>
    </w:p>
    <w:p w14:paraId="3068D463">
      <w:pPr>
        <w:spacing w:before="23"/>
      </w:pPr>
    </w:p>
    <w:tbl>
      <w:tblPr>
        <w:tblStyle w:val="8"/>
        <w:tblW w:w="93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2758"/>
        <w:gridCol w:w="1977"/>
        <w:gridCol w:w="1335"/>
        <w:gridCol w:w="2549"/>
      </w:tblGrid>
      <w:tr w14:paraId="7084F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779" w:type="dxa"/>
            <w:vAlign w:val="top"/>
          </w:tcPr>
          <w:p w14:paraId="29CC4C09">
            <w:pPr>
              <w:spacing w:line="314" w:lineRule="auto"/>
              <w:rPr>
                <w:rFonts w:ascii="Arial"/>
                <w:sz w:val="21"/>
              </w:rPr>
            </w:pPr>
          </w:p>
          <w:p w14:paraId="513AFD27">
            <w:pPr>
              <w:spacing w:before="107" w:line="255" w:lineRule="exact"/>
              <w:ind w:left="158"/>
              <w:rPr>
                <w:rFonts w:ascii="微软雅黑" w:hAnsi="微软雅黑" w:eastAsia="微软雅黑" w:cs="微软雅黑"/>
                <w:sz w:val="25"/>
                <w:szCs w:val="25"/>
              </w:rPr>
            </w:pPr>
            <w:r>
              <w:rPr>
                <w:rFonts w:ascii="微软雅黑" w:hAnsi="微软雅黑" w:eastAsia="微软雅黑" w:cs="微软雅黑"/>
                <w:spacing w:val="-5"/>
                <w:w w:val="96"/>
                <w:position w:val="-1"/>
                <w:sz w:val="25"/>
                <w:szCs w:val="25"/>
              </w:rPr>
              <w:t>序号</w:t>
            </w:r>
          </w:p>
        </w:tc>
        <w:tc>
          <w:tcPr>
            <w:tcW w:w="2758" w:type="dxa"/>
            <w:vAlign w:val="top"/>
          </w:tcPr>
          <w:p w14:paraId="7500BB84">
            <w:pPr>
              <w:spacing w:line="311" w:lineRule="auto"/>
              <w:rPr>
                <w:rFonts w:ascii="Arial"/>
                <w:sz w:val="21"/>
              </w:rPr>
            </w:pPr>
          </w:p>
          <w:p w14:paraId="4169690B">
            <w:pPr>
              <w:spacing w:before="108" w:line="256" w:lineRule="exact"/>
              <w:ind w:left="943"/>
              <w:outlineLvl w:val="1"/>
              <w:rPr>
                <w:rFonts w:ascii="微软雅黑" w:hAnsi="微软雅黑" w:eastAsia="微软雅黑" w:cs="微软雅黑"/>
                <w:sz w:val="25"/>
                <w:szCs w:val="25"/>
              </w:rPr>
            </w:pPr>
            <w:r>
              <w:rPr>
                <w:rFonts w:ascii="微软雅黑" w:hAnsi="微软雅黑" w:eastAsia="微软雅黑" w:cs="微软雅黑"/>
                <w:spacing w:val="-20"/>
                <w:w w:val="96"/>
                <w:position w:val="-1"/>
                <w:sz w:val="25"/>
                <w:szCs w:val="25"/>
              </w:rPr>
              <w:t>项目名称</w:t>
            </w:r>
          </w:p>
        </w:tc>
        <w:tc>
          <w:tcPr>
            <w:tcW w:w="1977" w:type="dxa"/>
            <w:vAlign w:val="top"/>
          </w:tcPr>
          <w:p w14:paraId="1357022E">
            <w:pPr>
              <w:spacing w:line="311" w:lineRule="auto"/>
              <w:rPr>
                <w:rFonts w:ascii="Arial"/>
                <w:sz w:val="21"/>
              </w:rPr>
            </w:pPr>
          </w:p>
          <w:p w14:paraId="29597CA1">
            <w:pPr>
              <w:spacing w:before="108" w:line="256" w:lineRule="exact"/>
              <w:ind w:left="340"/>
              <w:rPr>
                <w:rFonts w:ascii="微软雅黑" w:hAnsi="微软雅黑" w:eastAsia="微软雅黑" w:cs="微软雅黑"/>
                <w:sz w:val="25"/>
                <w:szCs w:val="25"/>
              </w:rPr>
            </w:pPr>
            <w:r>
              <w:rPr>
                <w:rFonts w:ascii="微软雅黑" w:hAnsi="微软雅黑" w:eastAsia="微软雅黑" w:cs="微软雅黑"/>
                <w:spacing w:val="-7"/>
                <w:w w:val="90"/>
                <w:position w:val="-1"/>
                <w:sz w:val="25"/>
                <w:szCs w:val="25"/>
              </w:rPr>
              <w:t>业主单位名称</w:t>
            </w:r>
          </w:p>
        </w:tc>
        <w:tc>
          <w:tcPr>
            <w:tcW w:w="1335" w:type="dxa"/>
            <w:vAlign w:val="top"/>
          </w:tcPr>
          <w:p w14:paraId="3460D403">
            <w:pPr>
              <w:spacing w:before="148" w:line="258" w:lineRule="exact"/>
              <w:ind w:left="235"/>
              <w:rPr>
                <w:rFonts w:ascii="微软雅黑" w:hAnsi="微软雅黑" w:eastAsia="微软雅黑" w:cs="微软雅黑"/>
                <w:sz w:val="25"/>
                <w:szCs w:val="25"/>
              </w:rPr>
            </w:pPr>
            <w:r>
              <w:rPr>
                <w:rFonts w:ascii="微软雅黑" w:hAnsi="微软雅黑" w:eastAsia="微软雅黑" w:cs="微软雅黑"/>
                <w:spacing w:val="-20"/>
                <w:w w:val="97"/>
                <w:position w:val="-1"/>
                <w:sz w:val="25"/>
                <w:szCs w:val="25"/>
              </w:rPr>
              <w:t>项目金额</w:t>
            </w:r>
          </w:p>
          <w:p w14:paraId="109B79C4">
            <w:pPr>
              <w:spacing w:before="201" w:line="242" w:lineRule="exact"/>
              <w:ind w:left="340"/>
              <w:rPr>
                <w:rFonts w:ascii="微软雅黑" w:hAnsi="微软雅黑" w:eastAsia="微软雅黑" w:cs="微软雅黑"/>
                <w:sz w:val="24"/>
                <w:szCs w:val="24"/>
              </w:rPr>
            </w:pPr>
            <w:r>
              <w:rPr>
                <w:rFonts w:ascii="微软雅黑" w:hAnsi="微软雅黑" w:eastAsia="微软雅黑" w:cs="微软雅黑"/>
                <w:spacing w:val="3"/>
                <w:sz w:val="24"/>
                <w:szCs w:val="24"/>
              </w:rPr>
              <w:t>(万元)</w:t>
            </w:r>
          </w:p>
        </w:tc>
        <w:tc>
          <w:tcPr>
            <w:tcW w:w="2549" w:type="dxa"/>
            <w:vAlign w:val="top"/>
          </w:tcPr>
          <w:p w14:paraId="16B64F99">
            <w:pPr>
              <w:spacing w:line="311" w:lineRule="auto"/>
              <w:rPr>
                <w:rFonts w:ascii="Arial"/>
                <w:sz w:val="21"/>
              </w:rPr>
            </w:pPr>
          </w:p>
          <w:p w14:paraId="766C8F84">
            <w:pPr>
              <w:spacing w:before="107" w:line="257" w:lineRule="exact"/>
              <w:ind w:left="839"/>
              <w:rPr>
                <w:rFonts w:ascii="微软雅黑" w:hAnsi="微软雅黑" w:eastAsia="微软雅黑" w:cs="微软雅黑"/>
                <w:sz w:val="25"/>
                <w:szCs w:val="25"/>
              </w:rPr>
            </w:pPr>
            <w:r>
              <w:rPr>
                <w:rFonts w:ascii="微软雅黑" w:hAnsi="微软雅黑" w:eastAsia="微软雅黑" w:cs="微软雅黑"/>
                <w:color w:val="0B0B0B"/>
                <w:spacing w:val="-15"/>
                <w:w w:val="94"/>
                <w:position w:val="-1"/>
                <w:sz w:val="25"/>
                <w:szCs w:val="25"/>
              </w:rPr>
              <w:t>建设内容</w:t>
            </w:r>
          </w:p>
        </w:tc>
      </w:tr>
      <w:tr w14:paraId="500E3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779" w:type="dxa"/>
            <w:vAlign w:val="top"/>
          </w:tcPr>
          <w:p w14:paraId="04CBAB01">
            <w:pPr>
              <w:rPr>
                <w:rFonts w:ascii="Arial"/>
                <w:sz w:val="21"/>
              </w:rPr>
            </w:pPr>
          </w:p>
        </w:tc>
        <w:tc>
          <w:tcPr>
            <w:tcW w:w="2758" w:type="dxa"/>
            <w:vAlign w:val="top"/>
          </w:tcPr>
          <w:p w14:paraId="18071245">
            <w:pPr>
              <w:rPr>
                <w:rFonts w:ascii="Arial"/>
                <w:sz w:val="21"/>
              </w:rPr>
            </w:pPr>
          </w:p>
        </w:tc>
        <w:tc>
          <w:tcPr>
            <w:tcW w:w="1977" w:type="dxa"/>
            <w:vAlign w:val="top"/>
          </w:tcPr>
          <w:p w14:paraId="0E5601E6">
            <w:pPr>
              <w:rPr>
                <w:rFonts w:ascii="Arial"/>
                <w:sz w:val="21"/>
              </w:rPr>
            </w:pPr>
          </w:p>
        </w:tc>
        <w:tc>
          <w:tcPr>
            <w:tcW w:w="1335" w:type="dxa"/>
            <w:vAlign w:val="top"/>
          </w:tcPr>
          <w:p w14:paraId="57870828">
            <w:pPr>
              <w:rPr>
                <w:rFonts w:ascii="Arial"/>
                <w:sz w:val="21"/>
              </w:rPr>
            </w:pPr>
          </w:p>
        </w:tc>
        <w:tc>
          <w:tcPr>
            <w:tcW w:w="2549" w:type="dxa"/>
            <w:vAlign w:val="top"/>
          </w:tcPr>
          <w:p w14:paraId="0C2AC766">
            <w:pPr>
              <w:rPr>
                <w:rFonts w:ascii="Arial"/>
                <w:sz w:val="21"/>
              </w:rPr>
            </w:pPr>
          </w:p>
        </w:tc>
      </w:tr>
      <w:tr w14:paraId="23678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9" w:type="dxa"/>
            <w:vAlign w:val="top"/>
          </w:tcPr>
          <w:p w14:paraId="586DC528">
            <w:pPr>
              <w:rPr>
                <w:rFonts w:ascii="Arial"/>
                <w:sz w:val="21"/>
              </w:rPr>
            </w:pPr>
          </w:p>
        </w:tc>
        <w:tc>
          <w:tcPr>
            <w:tcW w:w="2758" w:type="dxa"/>
            <w:vAlign w:val="top"/>
          </w:tcPr>
          <w:p w14:paraId="4B5F632F">
            <w:pPr>
              <w:rPr>
                <w:rFonts w:ascii="Arial"/>
                <w:sz w:val="21"/>
              </w:rPr>
            </w:pPr>
          </w:p>
        </w:tc>
        <w:tc>
          <w:tcPr>
            <w:tcW w:w="1977" w:type="dxa"/>
            <w:vAlign w:val="top"/>
          </w:tcPr>
          <w:p w14:paraId="67BAB981">
            <w:pPr>
              <w:rPr>
                <w:rFonts w:ascii="Arial"/>
                <w:sz w:val="21"/>
              </w:rPr>
            </w:pPr>
          </w:p>
        </w:tc>
        <w:tc>
          <w:tcPr>
            <w:tcW w:w="1335" w:type="dxa"/>
            <w:vAlign w:val="top"/>
          </w:tcPr>
          <w:p w14:paraId="169B9B28">
            <w:pPr>
              <w:rPr>
                <w:rFonts w:ascii="Arial"/>
                <w:sz w:val="21"/>
              </w:rPr>
            </w:pPr>
          </w:p>
        </w:tc>
        <w:tc>
          <w:tcPr>
            <w:tcW w:w="2549" w:type="dxa"/>
            <w:vAlign w:val="top"/>
          </w:tcPr>
          <w:p w14:paraId="7C2BA1D3">
            <w:pPr>
              <w:rPr>
                <w:rFonts w:ascii="Arial"/>
                <w:sz w:val="21"/>
              </w:rPr>
            </w:pPr>
          </w:p>
        </w:tc>
      </w:tr>
      <w:tr w14:paraId="290FF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9" w:type="dxa"/>
            <w:vAlign w:val="top"/>
          </w:tcPr>
          <w:p w14:paraId="4D028AFE">
            <w:pPr>
              <w:rPr>
                <w:rFonts w:ascii="Arial"/>
                <w:sz w:val="21"/>
              </w:rPr>
            </w:pPr>
          </w:p>
        </w:tc>
        <w:tc>
          <w:tcPr>
            <w:tcW w:w="2758" w:type="dxa"/>
            <w:vAlign w:val="top"/>
          </w:tcPr>
          <w:p w14:paraId="25F2C196">
            <w:pPr>
              <w:rPr>
                <w:rFonts w:ascii="Arial"/>
                <w:sz w:val="21"/>
              </w:rPr>
            </w:pPr>
          </w:p>
        </w:tc>
        <w:tc>
          <w:tcPr>
            <w:tcW w:w="1977" w:type="dxa"/>
            <w:vAlign w:val="top"/>
          </w:tcPr>
          <w:p w14:paraId="16F0F668">
            <w:pPr>
              <w:rPr>
                <w:rFonts w:ascii="Arial"/>
                <w:sz w:val="21"/>
              </w:rPr>
            </w:pPr>
          </w:p>
        </w:tc>
        <w:tc>
          <w:tcPr>
            <w:tcW w:w="1335" w:type="dxa"/>
            <w:vAlign w:val="top"/>
          </w:tcPr>
          <w:p w14:paraId="00C97C67">
            <w:pPr>
              <w:rPr>
                <w:rFonts w:ascii="Arial"/>
                <w:sz w:val="21"/>
              </w:rPr>
            </w:pPr>
          </w:p>
        </w:tc>
        <w:tc>
          <w:tcPr>
            <w:tcW w:w="2549" w:type="dxa"/>
            <w:vAlign w:val="top"/>
          </w:tcPr>
          <w:p w14:paraId="7417EC82">
            <w:pPr>
              <w:rPr>
                <w:rFonts w:ascii="Arial"/>
                <w:sz w:val="21"/>
              </w:rPr>
            </w:pPr>
          </w:p>
        </w:tc>
      </w:tr>
      <w:tr w14:paraId="6D314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9" w:type="dxa"/>
            <w:vAlign w:val="top"/>
          </w:tcPr>
          <w:p w14:paraId="4EFAB6D5">
            <w:pPr>
              <w:rPr>
                <w:rFonts w:ascii="Arial"/>
                <w:sz w:val="21"/>
              </w:rPr>
            </w:pPr>
          </w:p>
        </w:tc>
        <w:tc>
          <w:tcPr>
            <w:tcW w:w="2758" w:type="dxa"/>
            <w:vAlign w:val="top"/>
          </w:tcPr>
          <w:p w14:paraId="2AD3A38D">
            <w:pPr>
              <w:rPr>
                <w:rFonts w:ascii="Arial"/>
                <w:sz w:val="21"/>
              </w:rPr>
            </w:pPr>
          </w:p>
        </w:tc>
        <w:tc>
          <w:tcPr>
            <w:tcW w:w="1977" w:type="dxa"/>
            <w:vAlign w:val="top"/>
          </w:tcPr>
          <w:p w14:paraId="33BB33E8">
            <w:pPr>
              <w:rPr>
                <w:rFonts w:ascii="Arial"/>
                <w:sz w:val="21"/>
              </w:rPr>
            </w:pPr>
          </w:p>
        </w:tc>
        <w:tc>
          <w:tcPr>
            <w:tcW w:w="1335" w:type="dxa"/>
            <w:vAlign w:val="top"/>
          </w:tcPr>
          <w:p w14:paraId="2CAC81F3">
            <w:pPr>
              <w:rPr>
                <w:rFonts w:ascii="Arial"/>
                <w:sz w:val="21"/>
              </w:rPr>
            </w:pPr>
          </w:p>
        </w:tc>
        <w:tc>
          <w:tcPr>
            <w:tcW w:w="2549" w:type="dxa"/>
            <w:vAlign w:val="top"/>
          </w:tcPr>
          <w:p w14:paraId="046C5AAF">
            <w:pPr>
              <w:rPr>
                <w:rFonts w:ascii="Arial"/>
                <w:sz w:val="21"/>
              </w:rPr>
            </w:pPr>
          </w:p>
        </w:tc>
      </w:tr>
      <w:tr w14:paraId="2AF2C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9" w:type="dxa"/>
            <w:vAlign w:val="top"/>
          </w:tcPr>
          <w:p w14:paraId="31E55D34">
            <w:pPr>
              <w:rPr>
                <w:rFonts w:ascii="Arial"/>
                <w:sz w:val="21"/>
              </w:rPr>
            </w:pPr>
          </w:p>
        </w:tc>
        <w:tc>
          <w:tcPr>
            <w:tcW w:w="2758" w:type="dxa"/>
            <w:vAlign w:val="top"/>
          </w:tcPr>
          <w:p w14:paraId="268DC938">
            <w:pPr>
              <w:rPr>
                <w:rFonts w:ascii="Arial"/>
                <w:sz w:val="21"/>
              </w:rPr>
            </w:pPr>
          </w:p>
        </w:tc>
        <w:tc>
          <w:tcPr>
            <w:tcW w:w="1977" w:type="dxa"/>
            <w:vAlign w:val="top"/>
          </w:tcPr>
          <w:p w14:paraId="72D231B9">
            <w:pPr>
              <w:rPr>
                <w:rFonts w:ascii="Arial"/>
                <w:sz w:val="21"/>
              </w:rPr>
            </w:pPr>
          </w:p>
        </w:tc>
        <w:tc>
          <w:tcPr>
            <w:tcW w:w="1335" w:type="dxa"/>
            <w:vAlign w:val="top"/>
          </w:tcPr>
          <w:p w14:paraId="162C2BE4">
            <w:pPr>
              <w:rPr>
                <w:rFonts w:ascii="Arial"/>
                <w:sz w:val="21"/>
              </w:rPr>
            </w:pPr>
          </w:p>
        </w:tc>
        <w:tc>
          <w:tcPr>
            <w:tcW w:w="2549" w:type="dxa"/>
            <w:vAlign w:val="top"/>
          </w:tcPr>
          <w:p w14:paraId="40F82C37">
            <w:pPr>
              <w:rPr>
                <w:rFonts w:ascii="Arial"/>
                <w:sz w:val="21"/>
              </w:rPr>
            </w:pPr>
          </w:p>
        </w:tc>
      </w:tr>
      <w:tr w14:paraId="05814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9" w:type="dxa"/>
            <w:vAlign w:val="top"/>
          </w:tcPr>
          <w:p w14:paraId="25142201">
            <w:pPr>
              <w:rPr>
                <w:rFonts w:ascii="Arial"/>
                <w:sz w:val="21"/>
              </w:rPr>
            </w:pPr>
          </w:p>
        </w:tc>
        <w:tc>
          <w:tcPr>
            <w:tcW w:w="2758" w:type="dxa"/>
            <w:vAlign w:val="top"/>
          </w:tcPr>
          <w:p w14:paraId="032AFA0B">
            <w:pPr>
              <w:rPr>
                <w:rFonts w:ascii="Arial"/>
                <w:sz w:val="21"/>
              </w:rPr>
            </w:pPr>
          </w:p>
        </w:tc>
        <w:tc>
          <w:tcPr>
            <w:tcW w:w="1977" w:type="dxa"/>
            <w:vAlign w:val="top"/>
          </w:tcPr>
          <w:p w14:paraId="77095001">
            <w:pPr>
              <w:rPr>
                <w:rFonts w:ascii="Arial"/>
                <w:sz w:val="21"/>
              </w:rPr>
            </w:pPr>
          </w:p>
        </w:tc>
        <w:tc>
          <w:tcPr>
            <w:tcW w:w="1335" w:type="dxa"/>
            <w:vAlign w:val="top"/>
          </w:tcPr>
          <w:p w14:paraId="60D5AECC">
            <w:pPr>
              <w:rPr>
                <w:rFonts w:ascii="Arial"/>
                <w:sz w:val="21"/>
              </w:rPr>
            </w:pPr>
          </w:p>
        </w:tc>
        <w:tc>
          <w:tcPr>
            <w:tcW w:w="2549" w:type="dxa"/>
            <w:vAlign w:val="top"/>
          </w:tcPr>
          <w:p w14:paraId="0612856D">
            <w:pPr>
              <w:rPr>
                <w:rFonts w:ascii="Arial"/>
                <w:sz w:val="21"/>
              </w:rPr>
            </w:pPr>
          </w:p>
        </w:tc>
      </w:tr>
      <w:tr w14:paraId="769AB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9" w:type="dxa"/>
            <w:vAlign w:val="top"/>
          </w:tcPr>
          <w:p w14:paraId="69C53C98">
            <w:pPr>
              <w:rPr>
                <w:rFonts w:ascii="Arial"/>
                <w:sz w:val="21"/>
              </w:rPr>
            </w:pPr>
          </w:p>
        </w:tc>
        <w:tc>
          <w:tcPr>
            <w:tcW w:w="2758" w:type="dxa"/>
            <w:vAlign w:val="top"/>
          </w:tcPr>
          <w:p w14:paraId="3A18904E">
            <w:pPr>
              <w:rPr>
                <w:rFonts w:ascii="Arial"/>
                <w:sz w:val="21"/>
              </w:rPr>
            </w:pPr>
          </w:p>
        </w:tc>
        <w:tc>
          <w:tcPr>
            <w:tcW w:w="1977" w:type="dxa"/>
            <w:vAlign w:val="top"/>
          </w:tcPr>
          <w:p w14:paraId="4DD5576F">
            <w:pPr>
              <w:rPr>
                <w:rFonts w:ascii="Arial"/>
                <w:sz w:val="21"/>
              </w:rPr>
            </w:pPr>
          </w:p>
        </w:tc>
        <w:tc>
          <w:tcPr>
            <w:tcW w:w="1335" w:type="dxa"/>
            <w:vAlign w:val="top"/>
          </w:tcPr>
          <w:p w14:paraId="3ECCF3A3">
            <w:pPr>
              <w:rPr>
                <w:rFonts w:ascii="Arial"/>
                <w:sz w:val="21"/>
              </w:rPr>
            </w:pPr>
          </w:p>
        </w:tc>
        <w:tc>
          <w:tcPr>
            <w:tcW w:w="2549" w:type="dxa"/>
            <w:vAlign w:val="top"/>
          </w:tcPr>
          <w:p w14:paraId="29900B61">
            <w:pPr>
              <w:rPr>
                <w:rFonts w:ascii="Arial"/>
                <w:sz w:val="21"/>
              </w:rPr>
            </w:pPr>
          </w:p>
        </w:tc>
      </w:tr>
      <w:tr w14:paraId="2A457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9" w:type="dxa"/>
            <w:vAlign w:val="top"/>
          </w:tcPr>
          <w:p w14:paraId="61251314">
            <w:pPr>
              <w:rPr>
                <w:rFonts w:ascii="Arial"/>
                <w:sz w:val="21"/>
              </w:rPr>
            </w:pPr>
          </w:p>
        </w:tc>
        <w:tc>
          <w:tcPr>
            <w:tcW w:w="2758" w:type="dxa"/>
            <w:vAlign w:val="top"/>
          </w:tcPr>
          <w:p w14:paraId="01F12D0B">
            <w:pPr>
              <w:rPr>
                <w:rFonts w:ascii="Arial"/>
                <w:sz w:val="21"/>
              </w:rPr>
            </w:pPr>
          </w:p>
        </w:tc>
        <w:tc>
          <w:tcPr>
            <w:tcW w:w="1977" w:type="dxa"/>
            <w:vAlign w:val="top"/>
          </w:tcPr>
          <w:p w14:paraId="05120186">
            <w:pPr>
              <w:rPr>
                <w:rFonts w:ascii="Arial"/>
                <w:sz w:val="21"/>
              </w:rPr>
            </w:pPr>
          </w:p>
        </w:tc>
        <w:tc>
          <w:tcPr>
            <w:tcW w:w="1335" w:type="dxa"/>
            <w:vAlign w:val="top"/>
          </w:tcPr>
          <w:p w14:paraId="1B6B2406">
            <w:pPr>
              <w:rPr>
                <w:rFonts w:ascii="Arial"/>
                <w:sz w:val="21"/>
              </w:rPr>
            </w:pPr>
          </w:p>
        </w:tc>
        <w:tc>
          <w:tcPr>
            <w:tcW w:w="2549" w:type="dxa"/>
            <w:vAlign w:val="top"/>
          </w:tcPr>
          <w:p w14:paraId="46AD71F9">
            <w:pPr>
              <w:rPr>
                <w:rFonts w:ascii="Arial"/>
                <w:sz w:val="21"/>
              </w:rPr>
            </w:pPr>
          </w:p>
        </w:tc>
      </w:tr>
      <w:tr w14:paraId="35677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7" w:hRule="atLeast"/>
        </w:trPr>
        <w:tc>
          <w:tcPr>
            <w:tcW w:w="779" w:type="dxa"/>
            <w:vAlign w:val="top"/>
          </w:tcPr>
          <w:p w14:paraId="6F697F77">
            <w:pPr>
              <w:rPr>
                <w:rFonts w:ascii="Arial"/>
                <w:sz w:val="21"/>
              </w:rPr>
            </w:pPr>
          </w:p>
        </w:tc>
        <w:tc>
          <w:tcPr>
            <w:tcW w:w="2758" w:type="dxa"/>
            <w:vAlign w:val="top"/>
          </w:tcPr>
          <w:p w14:paraId="0F84803B">
            <w:pPr>
              <w:rPr>
                <w:rFonts w:ascii="Arial"/>
                <w:sz w:val="21"/>
              </w:rPr>
            </w:pPr>
          </w:p>
        </w:tc>
        <w:tc>
          <w:tcPr>
            <w:tcW w:w="1977" w:type="dxa"/>
            <w:vAlign w:val="top"/>
          </w:tcPr>
          <w:p w14:paraId="65187448">
            <w:pPr>
              <w:rPr>
                <w:rFonts w:ascii="Arial"/>
                <w:sz w:val="21"/>
              </w:rPr>
            </w:pPr>
          </w:p>
        </w:tc>
        <w:tc>
          <w:tcPr>
            <w:tcW w:w="1335" w:type="dxa"/>
            <w:vAlign w:val="top"/>
          </w:tcPr>
          <w:p w14:paraId="13CEB473">
            <w:pPr>
              <w:rPr>
                <w:rFonts w:ascii="Arial"/>
                <w:sz w:val="21"/>
              </w:rPr>
            </w:pPr>
          </w:p>
        </w:tc>
        <w:tc>
          <w:tcPr>
            <w:tcW w:w="2549" w:type="dxa"/>
            <w:vAlign w:val="top"/>
          </w:tcPr>
          <w:p w14:paraId="61D3F0BC">
            <w:pPr>
              <w:rPr>
                <w:rFonts w:ascii="Arial"/>
                <w:sz w:val="21"/>
              </w:rPr>
            </w:pPr>
          </w:p>
        </w:tc>
      </w:tr>
      <w:tr w14:paraId="236B9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9" w:type="dxa"/>
            <w:vAlign w:val="top"/>
          </w:tcPr>
          <w:p w14:paraId="43E508A8">
            <w:pPr>
              <w:rPr>
                <w:rFonts w:ascii="Arial"/>
                <w:sz w:val="21"/>
              </w:rPr>
            </w:pPr>
          </w:p>
        </w:tc>
        <w:tc>
          <w:tcPr>
            <w:tcW w:w="2758" w:type="dxa"/>
            <w:vAlign w:val="top"/>
          </w:tcPr>
          <w:p w14:paraId="163DB211">
            <w:pPr>
              <w:rPr>
                <w:rFonts w:ascii="Arial"/>
                <w:sz w:val="21"/>
              </w:rPr>
            </w:pPr>
          </w:p>
        </w:tc>
        <w:tc>
          <w:tcPr>
            <w:tcW w:w="1977" w:type="dxa"/>
            <w:vAlign w:val="top"/>
          </w:tcPr>
          <w:p w14:paraId="1590FA93">
            <w:pPr>
              <w:rPr>
                <w:rFonts w:ascii="Arial"/>
                <w:sz w:val="21"/>
              </w:rPr>
            </w:pPr>
          </w:p>
        </w:tc>
        <w:tc>
          <w:tcPr>
            <w:tcW w:w="1335" w:type="dxa"/>
            <w:vAlign w:val="top"/>
          </w:tcPr>
          <w:p w14:paraId="51674230">
            <w:pPr>
              <w:rPr>
                <w:rFonts w:ascii="Arial"/>
                <w:sz w:val="21"/>
              </w:rPr>
            </w:pPr>
          </w:p>
        </w:tc>
        <w:tc>
          <w:tcPr>
            <w:tcW w:w="2549" w:type="dxa"/>
            <w:vAlign w:val="top"/>
          </w:tcPr>
          <w:p w14:paraId="03B571EF">
            <w:pPr>
              <w:rPr>
                <w:rFonts w:ascii="Arial"/>
                <w:sz w:val="21"/>
              </w:rPr>
            </w:pPr>
          </w:p>
        </w:tc>
      </w:tr>
      <w:tr w14:paraId="6BD73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6" w:hRule="atLeast"/>
        </w:trPr>
        <w:tc>
          <w:tcPr>
            <w:tcW w:w="779" w:type="dxa"/>
            <w:vAlign w:val="top"/>
          </w:tcPr>
          <w:p w14:paraId="56E1D595">
            <w:pPr>
              <w:rPr>
                <w:rFonts w:ascii="Arial"/>
                <w:sz w:val="21"/>
              </w:rPr>
            </w:pPr>
          </w:p>
        </w:tc>
        <w:tc>
          <w:tcPr>
            <w:tcW w:w="2758" w:type="dxa"/>
            <w:vAlign w:val="top"/>
          </w:tcPr>
          <w:p w14:paraId="1B8FB437">
            <w:pPr>
              <w:rPr>
                <w:rFonts w:ascii="Arial"/>
                <w:sz w:val="21"/>
              </w:rPr>
            </w:pPr>
          </w:p>
        </w:tc>
        <w:tc>
          <w:tcPr>
            <w:tcW w:w="1977" w:type="dxa"/>
            <w:vAlign w:val="top"/>
          </w:tcPr>
          <w:p w14:paraId="0BB6817D">
            <w:pPr>
              <w:rPr>
                <w:rFonts w:ascii="Arial"/>
                <w:sz w:val="21"/>
              </w:rPr>
            </w:pPr>
          </w:p>
        </w:tc>
        <w:tc>
          <w:tcPr>
            <w:tcW w:w="1335" w:type="dxa"/>
            <w:vAlign w:val="top"/>
          </w:tcPr>
          <w:p w14:paraId="4CDC6C2D">
            <w:pPr>
              <w:rPr>
                <w:rFonts w:ascii="Arial"/>
                <w:sz w:val="21"/>
              </w:rPr>
            </w:pPr>
          </w:p>
        </w:tc>
        <w:tc>
          <w:tcPr>
            <w:tcW w:w="2549" w:type="dxa"/>
            <w:vAlign w:val="top"/>
          </w:tcPr>
          <w:p w14:paraId="581B60BB">
            <w:pPr>
              <w:rPr>
                <w:rFonts w:ascii="Arial"/>
                <w:sz w:val="21"/>
              </w:rPr>
            </w:pPr>
          </w:p>
        </w:tc>
      </w:tr>
      <w:tr w14:paraId="2A3EE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7" w:hRule="atLeast"/>
        </w:trPr>
        <w:tc>
          <w:tcPr>
            <w:tcW w:w="779" w:type="dxa"/>
            <w:vAlign w:val="top"/>
          </w:tcPr>
          <w:p w14:paraId="11FF4AD9">
            <w:pPr>
              <w:rPr>
                <w:rFonts w:ascii="Arial"/>
                <w:sz w:val="21"/>
              </w:rPr>
            </w:pPr>
          </w:p>
        </w:tc>
        <w:tc>
          <w:tcPr>
            <w:tcW w:w="2758" w:type="dxa"/>
            <w:vAlign w:val="top"/>
          </w:tcPr>
          <w:p w14:paraId="5D821EE7">
            <w:pPr>
              <w:rPr>
                <w:rFonts w:ascii="Arial"/>
                <w:sz w:val="21"/>
              </w:rPr>
            </w:pPr>
          </w:p>
        </w:tc>
        <w:tc>
          <w:tcPr>
            <w:tcW w:w="1977" w:type="dxa"/>
            <w:vAlign w:val="top"/>
          </w:tcPr>
          <w:p w14:paraId="57BBF466">
            <w:pPr>
              <w:rPr>
                <w:rFonts w:ascii="Arial"/>
                <w:sz w:val="21"/>
              </w:rPr>
            </w:pPr>
          </w:p>
        </w:tc>
        <w:tc>
          <w:tcPr>
            <w:tcW w:w="1335" w:type="dxa"/>
            <w:vAlign w:val="top"/>
          </w:tcPr>
          <w:p w14:paraId="5009019F">
            <w:pPr>
              <w:rPr>
                <w:rFonts w:ascii="Arial"/>
                <w:sz w:val="21"/>
              </w:rPr>
            </w:pPr>
          </w:p>
        </w:tc>
        <w:tc>
          <w:tcPr>
            <w:tcW w:w="2549" w:type="dxa"/>
            <w:vAlign w:val="top"/>
          </w:tcPr>
          <w:p w14:paraId="629958F3">
            <w:pPr>
              <w:rPr>
                <w:rFonts w:ascii="Arial"/>
                <w:sz w:val="21"/>
              </w:rPr>
            </w:pPr>
          </w:p>
        </w:tc>
      </w:tr>
      <w:tr w14:paraId="3EAAB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3" w:hRule="atLeast"/>
        </w:trPr>
        <w:tc>
          <w:tcPr>
            <w:tcW w:w="779" w:type="dxa"/>
            <w:vAlign w:val="top"/>
          </w:tcPr>
          <w:p w14:paraId="251BF846">
            <w:pPr>
              <w:rPr>
                <w:rFonts w:ascii="Arial"/>
                <w:sz w:val="21"/>
              </w:rPr>
            </w:pPr>
          </w:p>
        </w:tc>
        <w:tc>
          <w:tcPr>
            <w:tcW w:w="2758" w:type="dxa"/>
            <w:vAlign w:val="top"/>
          </w:tcPr>
          <w:p w14:paraId="5769F10E">
            <w:pPr>
              <w:rPr>
                <w:rFonts w:ascii="Arial"/>
                <w:sz w:val="21"/>
              </w:rPr>
            </w:pPr>
          </w:p>
        </w:tc>
        <w:tc>
          <w:tcPr>
            <w:tcW w:w="1977" w:type="dxa"/>
            <w:vAlign w:val="top"/>
          </w:tcPr>
          <w:p w14:paraId="7C20F3EC">
            <w:pPr>
              <w:rPr>
                <w:rFonts w:ascii="Arial"/>
                <w:sz w:val="21"/>
              </w:rPr>
            </w:pPr>
          </w:p>
        </w:tc>
        <w:tc>
          <w:tcPr>
            <w:tcW w:w="1335" w:type="dxa"/>
            <w:vAlign w:val="top"/>
          </w:tcPr>
          <w:p w14:paraId="7A09BCD7">
            <w:pPr>
              <w:rPr>
                <w:rFonts w:ascii="Arial"/>
                <w:sz w:val="21"/>
              </w:rPr>
            </w:pPr>
          </w:p>
        </w:tc>
        <w:tc>
          <w:tcPr>
            <w:tcW w:w="2549" w:type="dxa"/>
            <w:vAlign w:val="top"/>
          </w:tcPr>
          <w:p w14:paraId="039BB02A">
            <w:pPr>
              <w:rPr>
                <w:rFonts w:ascii="Arial"/>
                <w:sz w:val="21"/>
              </w:rPr>
            </w:pPr>
          </w:p>
        </w:tc>
      </w:tr>
    </w:tbl>
    <w:p w14:paraId="65E96513">
      <w:pPr>
        <w:pStyle w:val="2"/>
      </w:pPr>
    </w:p>
    <w:p w14:paraId="36EE47E7">
      <w:pPr>
        <w:sectPr>
          <w:footerReference r:id="rId71" w:type="default"/>
          <w:pgSz w:w="11906" w:h="16839"/>
          <w:pgMar w:top="400" w:right="1252" w:bottom="1382" w:left="1249" w:header="0" w:footer="1231" w:gutter="0"/>
          <w:pgNumType w:fmt="decimal"/>
          <w:cols w:space="720" w:num="1"/>
        </w:sectPr>
      </w:pPr>
    </w:p>
    <w:p w14:paraId="31FDB2FC">
      <w:pPr>
        <w:spacing w:before="127" w:line="387" w:lineRule="exact"/>
        <w:ind w:firstLine="2707"/>
      </w:pPr>
      <w:r>
        <w:drawing>
          <wp:anchor distT="0" distB="0" distL="0" distR="0" simplePos="0" relativeHeight="251672576" behindDoc="0" locked="0" layoutInCell="1" allowOverlap="1">
            <wp:simplePos x="0" y="0"/>
            <wp:positionH relativeFrom="column">
              <wp:posOffset>1043940</wp:posOffset>
            </wp:positionH>
            <wp:positionV relativeFrom="paragraph">
              <wp:posOffset>81280</wp:posOffset>
            </wp:positionV>
            <wp:extent cx="454660" cy="24384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05"/>
                    <a:stretch>
                      <a:fillRect/>
                    </a:stretch>
                  </pic:blipFill>
                  <pic:spPr>
                    <a:xfrm>
                      <a:off x="0" y="0"/>
                      <a:ext cx="454863" cy="244068"/>
                    </a:xfrm>
                    <a:prstGeom prst="rect">
                      <a:avLst/>
                    </a:prstGeom>
                  </pic:spPr>
                </pic:pic>
              </a:graphicData>
            </a:graphic>
          </wp:anchor>
        </w:drawing>
      </w:r>
      <w:r>
        <w:rPr>
          <w:position w:val="-7"/>
        </w:rPr>
        <w:drawing>
          <wp:inline distT="0" distB="0" distL="0" distR="0">
            <wp:extent cx="2521585" cy="24511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06"/>
                    <a:stretch>
                      <a:fillRect/>
                    </a:stretch>
                  </pic:blipFill>
                  <pic:spPr>
                    <a:xfrm>
                      <a:off x="0" y="0"/>
                      <a:ext cx="2522054" cy="245567"/>
                    </a:xfrm>
                    <a:prstGeom prst="rect">
                      <a:avLst/>
                    </a:prstGeom>
                  </pic:spPr>
                </pic:pic>
              </a:graphicData>
            </a:graphic>
          </wp:inline>
        </w:drawing>
      </w:r>
    </w:p>
    <w:p w14:paraId="40746238">
      <w:pPr>
        <w:pStyle w:val="2"/>
        <w:spacing w:line="359" w:lineRule="auto"/>
      </w:pPr>
    </w:p>
    <w:p w14:paraId="187140FA">
      <w:pPr>
        <w:pStyle w:val="2"/>
        <w:spacing w:line="359" w:lineRule="auto"/>
      </w:pPr>
    </w:p>
    <w:p w14:paraId="755E676E">
      <w:pPr>
        <w:spacing w:before="72" w:line="366" w:lineRule="auto"/>
        <w:ind w:left="35" w:firstLine="481"/>
        <w:jc w:val="both"/>
        <w:rPr>
          <w:rFonts w:ascii="仿宋" w:hAnsi="仿宋" w:eastAsia="仿宋" w:cs="仿宋"/>
          <w:sz w:val="22"/>
          <w:szCs w:val="22"/>
        </w:rPr>
      </w:pPr>
      <w:r>
        <w:rPr>
          <w:rFonts w:ascii="仿宋" w:hAnsi="仿宋" w:eastAsia="仿宋" w:cs="仿宋"/>
          <w:spacing w:val="16"/>
          <w:sz w:val="22"/>
          <w:szCs w:val="22"/>
        </w:rPr>
        <w:t>本公司（联合体）</w:t>
      </w:r>
      <w:r>
        <w:rPr>
          <w:rFonts w:ascii="仿宋" w:hAnsi="仿宋" w:eastAsia="仿宋" w:cs="仿宋"/>
          <w:spacing w:val="-51"/>
          <w:sz w:val="22"/>
          <w:szCs w:val="22"/>
        </w:rPr>
        <w:t xml:space="preserve"> </w:t>
      </w:r>
      <w:r>
        <w:rPr>
          <w:rFonts w:ascii="仿宋" w:hAnsi="仿宋" w:eastAsia="仿宋" w:cs="仿宋"/>
          <w:spacing w:val="16"/>
          <w:sz w:val="22"/>
          <w:szCs w:val="22"/>
        </w:rPr>
        <w:t>郑重声明，根据《政府采购促进中小企业发展管理办法》</w:t>
      </w:r>
      <w:r>
        <w:rPr>
          <w:rFonts w:ascii="仿宋" w:hAnsi="仿宋" w:eastAsia="仿宋" w:cs="仿宋"/>
          <w:sz w:val="22"/>
          <w:szCs w:val="22"/>
        </w:rPr>
        <w:t xml:space="preserve"> </w:t>
      </w:r>
      <w:r>
        <w:rPr>
          <w:rFonts w:ascii="仿宋" w:hAnsi="仿宋" w:eastAsia="仿宋" w:cs="仿宋"/>
          <w:spacing w:val="10"/>
          <w:sz w:val="22"/>
          <w:szCs w:val="22"/>
        </w:rPr>
        <w:t>（财库〔2020〕 [2020]46 号）</w:t>
      </w:r>
      <w:r>
        <w:rPr>
          <w:rFonts w:ascii="仿宋" w:hAnsi="仿宋" w:eastAsia="仿宋" w:cs="仿宋"/>
          <w:spacing w:val="-56"/>
          <w:sz w:val="22"/>
          <w:szCs w:val="22"/>
        </w:rPr>
        <w:t xml:space="preserve"> </w:t>
      </w:r>
      <w:r>
        <w:rPr>
          <w:rFonts w:ascii="仿宋" w:hAnsi="仿宋" w:eastAsia="仿宋" w:cs="仿宋"/>
          <w:spacing w:val="10"/>
          <w:sz w:val="22"/>
          <w:szCs w:val="22"/>
        </w:rPr>
        <w:t>的规定，本</w:t>
      </w:r>
      <w:r>
        <w:rPr>
          <w:rFonts w:ascii="仿宋" w:hAnsi="仿宋" w:eastAsia="仿宋" w:cs="仿宋"/>
          <w:spacing w:val="9"/>
          <w:sz w:val="22"/>
          <w:szCs w:val="22"/>
        </w:rPr>
        <w:t>公司（联合体）</w:t>
      </w:r>
      <w:r>
        <w:rPr>
          <w:rFonts w:ascii="仿宋" w:hAnsi="仿宋" w:eastAsia="仿宋" w:cs="仿宋"/>
          <w:spacing w:val="-66"/>
          <w:sz w:val="22"/>
          <w:szCs w:val="22"/>
        </w:rPr>
        <w:t xml:space="preserve"> </w:t>
      </w:r>
      <w:r>
        <w:rPr>
          <w:rFonts w:ascii="仿宋" w:hAnsi="仿宋" w:eastAsia="仿宋" w:cs="仿宋"/>
          <w:spacing w:val="9"/>
          <w:sz w:val="22"/>
          <w:szCs w:val="22"/>
        </w:rPr>
        <w:t>参加（单位名称）</w:t>
      </w:r>
      <w:r>
        <w:rPr>
          <w:rFonts w:ascii="仿宋" w:hAnsi="仿宋" w:eastAsia="仿宋" w:cs="仿宋"/>
          <w:spacing w:val="-58"/>
          <w:sz w:val="22"/>
          <w:szCs w:val="22"/>
        </w:rPr>
        <w:t xml:space="preserve"> </w:t>
      </w:r>
      <w:r>
        <w:rPr>
          <w:rFonts w:ascii="仿宋" w:hAnsi="仿宋" w:eastAsia="仿宋" w:cs="仿宋"/>
          <w:spacing w:val="9"/>
          <w:sz w:val="22"/>
          <w:szCs w:val="22"/>
        </w:rPr>
        <w:t>的</w:t>
      </w:r>
      <w:r>
        <w:rPr>
          <w:rFonts w:ascii="仿宋" w:hAnsi="仿宋" w:eastAsia="仿宋" w:cs="仿宋"/>
          <w:spacing w:val="11"/>
          <w:sz w:val="22"/>
          <w:szCs w:val="22"/>
        </w:rPr>
        <w:t>（项目名称）采购活动，工程的施工单位全部为符合政策要求的中小企业（或者：</w:t>
      </w:r>
      <w:r>
        <w:rPr>
          <w:rFonts w:ascii="仿宋" w:hAnsi="仿宋" w:eastAsia="仿宋" w:cs="仿宋"/>
          <w:spacing w:val="10"/>
          <w:sz w:val="22"/>
          <w:szCs w:val="22"/>
        </w:rPr>
        <w:t>服务全部由符合政策要求的中小企业承接）</w:t>
      </w:r>
      <w:r>
        <w:rPr>
          <w:rFonts w:ascii="仿宋" w:hAnsi="仿宋" w:eastAsia="仿宋" w:cs="仿宋"/>
          <w:spacing w:val="-59"/>
          <w:sz w:val="22"/>
          <w:szCs w:val="22"/>
        </w:rPr>
        <w:t xml:space="preserve"> </w:t>
      </w:r>
      <w:r>
        <w:rPr>
          <w:rFonts w:ascii="仿宋" w:hAnsi="仿宋" w:eastAsia="仿宋" w:cs="仿宋"/>
          <w:spacing w:val="10"/>
          <w:sz w:val="22"/>
          <w:szCs w:val="22"/>
        </w:rPr>
        <w:t>。相关企业（含联合体中的中小企</w:t>
      </w:r>
      <w:r>
        <w:rPr>
          <w:rFonts w:ascii="仿宋" w:hAnsi="仿宋" w:eastAsia="仿宋" w:cs="仿宋"/>
          <w:spacing w:val="9"/>
          <w:sz w:val="22"/>
          <w:szCs w:val="22"/>
        </w:rPr>
        <w:t>业、</w:t>
      </w:r>
      <w:r>
        <w:rPr>
          <w:rFonts w:ascii="仿宋" w:hAnsi="仿宋" w:eastAsia="仿宋" w:cs="仿宋"/>
          <w:spacing w:val="12"/>
          <w:sz w:val="22"/>
          <w:szCs w:val="22"/>
        </w:rPr>
        <w:t>签订分包意向协议的中小企业）</w:t>
      </w:r>
      <w:r>
        <w:rPr>
          <w:rFonts w:ascii="仿宋" w:hAnsi="仿宋" w:eastAsia="仿宋" w:cs="仿宋"/>
          <w:spacing w:val="-59"/>
          <w:sz w:val="22"/>
          <w:szCs w:val="22"/>
        </w:rPr>
        <w:t xml:space="preserve"> </w:t>
      </w:r>
      <w:r>
        <w:rPr>
          <w:rFonts w:ascii="仿宋" w:hAnsi="仿宋" w:eastAsia="仿宋" w:cs="仿宋"/>
          <w:spacing w:val="12"/>
          <w:sz w:val="22"/>
          <w:szCs w:val="22"/>
        </w:rPr>
        <w:t>的具体情况如下：</w:t>
      </w:r>
    </w:p>
    <w:p w14:paraId="4AA59BF4">
      <w:pPr>
        <w:spacing w:before="16" w:line="319" w:lineRule="auto"/>
        <w:ind w:left="49" w:right="53" w:firstLine="493"/>
        <w:rPr>
          <w:rFonts w:ascii="仿宋" w:hAnsi="仿宋" w:eastAsia="仿宋" w:cs="仿宋"/>
          <w:sz w:val="22"/>
          <w:szCs w:val="22"/>
        </w:rPr>
      </w:pPr>
      <w:r>
        <w:rPr>
          <w:rFonts w:ascii="仿宋" w:hAnsi="仿宋" w:eastAsia="仿宋" w:cs="仿宋"/>
          <w:spacing w:val="13"/>
          <w:sz w:val="22"/>
          <w:szCs w:val="22"/>
        </w:rPr>
        <w:t>1.（标的名称</w:t>
      </w:r>
      <w:r>
        <w:rPr>
          <w:rFonts w:ascii="仿宋" w:hAnsi="仿宋" w:eastAsia="仿宋" w:cs="仿宋"/>
          <w:spacing w:val="1"/>
          <w:sz w:val="22"/>
          <w:szCs w:val="22"/>
        </w:rPr>
        <w:t>）</w:t>
      </w:r>
      <w:r>
        <w:rPr>
          <w:rFonts w:ascii="仿宋" w:hAnsi="仿宋" w:eastAsia="仿宋" w:cs="仿宋"/>
          <w:spacing w:val="-53"/>
          <w:sz w:val="22"/>
          <w:szCs w:val="22"/>
        </w:rPr>
        <w:t xml:space="preserve"> </w:t>
      </w:r>
      <w:r>
        <w:rPr>
          <w:rFonts w:ascii="仿宋" w:hAnsi="仿宋" w:eastAsia="仿宋" w:cs="仿宋"/>
          <w:spacing w:val="1"/>
          <w:sz w:val="22"/>
          <w:szCs w:val="22"/>
        </w:rPr>
        <w:t>，</w:t>
      </w:r>
      <w:r>
        <w:rPr>
          <w:rFonts w:ascii="仿宋" w:hAnsi="仿宋" w:eastAsia="仿宋" w:cs="仿宋"/>
          <w:spacing w:val="13"/>
          <w:sz w:val="22"/>
          <w:szCs w:val="22"/>
        </w:rPr>
        <w:t>属于（采购文件中明确的所属行业</w:t>
      </w:r>
      <w:r>
        <w:rPr>
          <w:rFonts w:ascii="仿宋" w:hAnsi="仿宋" w:eastAsia="仿宋" w:cs="仿宋"/>
          <w:spacing w:val="1"/>
          <w:sz w:val="22"/>
          <w:szCs w:val="22"/>
        </w:rPr>
        <w:t>）</w:t>
      </w:r>
      <w:r>
        <w:rPr>
          <w:rFonts w:ascii="仿宋" w:hAnsi="仿宋" w:eastAsia="仿宋" w:cs="仿宋"/>
          <w:spacing w:val="-55"/>
          <w:sz w:val="22"/>
          <w:szCs w:val="22"/>
        </w:rPr>
        <w:t xml:space="preserve"> </w:t>
      </w:r>
      <w:r>
        <w:rPr>
          <w:rFonts w:ascii="仿宋" w:hAnsi="仿宋" w:eastAsia="仿宋" w:cs="仿宋"/>
          <w:spacing w:val="1"/>
          <w:sz w:val="22"/>
          <w:szCs w:val="22"/>
        </w:rPr>
        <w:t>；</w:t>
      </w:r>
      <w:r>
        <w:rPr>
          <w:rFonts w:ascii="仿宋" w:hAnsi="仿宋" w:eastAsia="仿宋" w:cs="仿宋"/>
          <w:spacing w:val="13"/>
          <w:sz w:val="22"/>
          <w:szCs w:val="22"/>
        </w:rPr>
        <w:t>承建（承接）企业</w:t>
      </w:r>
      <w:r>
        <w:rPr>
          <w:rFonts w:ascii="仿宋" w:hAnsi="仿宋" w:eastAsia="仿宋" w:cs="仿宋"/>
          <w:spacing w:val="11"/>
          <w:sz w:val="22"/>
          <w:szCs w:val="22"/>
        </w:rPr>
        <w:t>为（企业名称</w:t>
      </w:r>
      <w:r>
        <w:rPr>
          <w:rFonts w:ascii="仿宋" w:hAnsi="仿宋" w:eastAsia="仿宋" w:cs="仿宋"/>
          <w:spacing w:val="4"/>
          <w:sz w:val="22"/>
          <w:szCs w:val="22"/>
        </w:rPr>
        <w:t>）</w:t>
      </w:r>
      <w:r>
        <w:rPr>
          <w:rFonts w:ascii="仿宋" w:hAnsi="仿宋" w:eastAsia="仿宋" w:cs="仿宋"/>
          <w:spacing w:val="-63"/>
          <w:sz w:val="22"/>
          <w:szCs w:val="22"/>
        </w:rPr>
        <w:t xml:space="preserve"> </w:t>
      </w:r>
      <w:r>
        <w:rPr>
          <w:rFonts w:ascii="仿宋" w:hAnsi="仿宋" w:eastAsia="仿宋" w:cs="仿宋"/>
          <w:spacing w:val="4"/>
          <w:sz w:val="22"/>
          <w:szCs w:val="22"/>
        </w:rPr>
        <w:t>，</w:t>
      </w:r>
      <w:r>
        <w:rPr>
          <w:rFonts w:ascii="仿宋" w:hAnsi="仿宋" w:eastAsia="仿宋" w:cs="仿宋"/>
          <w:spacing w:val="11"/>
          <w:sz w:val="22"/>
          <w:szCs w:val="22"/>
        </w:rPr>
        <w:t>从业人员</w:t>
      </w:r>
      <w:r>
        <w:rPr>
          <w:rFonts w:ascii="仿宋" w:hAnsi="仿宋" w:eastAsia="仿宋" w:cs="仿宋"/>
          <w:spacing w:val="-102"/>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79"/>
          <w:sz w:val="22"/>
          <w:szCs w:val="22"/>
        </w:rPr>
        <w:t xml:space="preserve"> </w:t>
      </w:r>
      <w:r>
        <w:rPr>
          <w:rFonts w:ascii="仿宋" w:hAnsi="仿宋" w:eastAsia="仿宋" w:cs="仿宋"/>
          <w:spacing w:val="11"/>
          <w:sz w:val="22"/>
          <w:szCs w:val="22"/>
        </w:rPr>
        <w:t>人，营业收入为</w:t>
      </w:r>
      <w:r>
        <w:rPr>
          <w:rFonts w:ascii="仿宋" w:hAnsi="仿宋" w:eastAsia="仿宋" w:cs="仿宋"/>
          <w:spacing w:val="-105"/>
          <w:sz w:val="22"/>
          <w:szCs w:val="22"/>
        </w:rPr>
        <w:t xml:space="preserve"> </w:t>
      </w:r>
      <w:r>
        <w:rPr>
          <w:rFonts w:ascii="仿宋" w:hAnsi="仿宋" w:eastAsia="仿宋" w:cs="仿宋"/>
          <w:spacing w:val="11"/>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11"/>
          <w:sz w:val="22"/>
          <w:szCs w:val="22"/>
        </w:rPr>
        <w:t>万元，资产总额为</w:t>
      </w:r>
      <w:r>
        <w:rPr>
          <w:rFonts w:ascii="仿宋" w:hAnsi="仿宋" w:eastAsia="仿宋" w:cs="仿宋"/>
          <w:spacing w:val="-103"/>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11"/>
          <w:sz w:val="22"/>
          <w:szCs w:val="22"/>
        </w:rPr>
        <w:t>万元，属于</w:t>
      </w:r>
      <w:r>
        <w:rPr>
          <w:rFonts w:ascii="仿宋" w:hAnsi="仿宋" w:eastAsia="仿宋" w:cs="仿宋"/>
          <w:spacing w:val="13"/>
          <w:sz w:val="22"/>
          <w:szCs w:val="22"/>
        </w:rPr>
        <w:t>（中型企业、小型企业、微型企业</w:t>
      </w:r>
      <w:r>
        <w:rPr>
          <w:rFonts w:ascii="仿宋" w:hAnsi="仿宋" w:eastAsia="仿宋" w:cs="仿宋"/>
          <w:spacing w:val="14"/>
          <w:sz w:val="22"/>
          <w:szCs w:val="22"/>
        </w:rPr>
        <w:t>）；</w:t>
      </w:r>
    </w:p>
    <w:p w14:paraId="78393FA6">
      <w:pPr>
        <w:spacing w:before="174" w:line="319" w:lineRule="auto"/>
        <w:ind w:left="36" w:right="50" w:firstLine="478"/>
        <w:rPr>
          <w:rFonts w:ascii="仿宋" w:hAnsi="仿宋" w:eastAsia="仿宋" w:cs="仿宋"/>
          <w:sz w:val="22"/>
          <w:szCs w:val="22"/>
        </w:rPr>
      </w:pPr>
      <w:r>
        <w:rPr>
          <w:rFonts w:ascii="仿宋" w:hAnsi="仿宋" w:eastAsia="仿宋" w:cs="仿宋"/>
          <w:spacing w:val="15"/>
          <w:sz w:val="22"/>
          <w:szCs w:val="22"/>
        </w:rPr>
        <w:t>2.</w:t>
      </w:r>
      <w:r>
        <w:rPr>
          <w:rFonts w:ascii="仿宋" w:hAnsi="仿宋" w:eastAsia="仿宋" w:cs="仿宋"/>
          <w:spacing w:val="106"/>
          <w:sz w:val="22"/>
          <w:szCs w:val="22"/>
        </w:rPr>
        <w:t xml:space="preserve"> </w:t>
      </w:r>
      <w:r>
        <w:rPr>
          <w:rFonts w:ascii="仿宋" w:hAnsi="仿宋" w:eastAsia="仿宋" w:cs="仿宋"/>
          <w:spacing w:val="15"/>
          <w:sz w:val="22"/>
          <w:szCs w:val="22"/>
        </w:rPr>
        <w:t>（标的名称</w:t>
      </w:r>
      <w:r>
        <w:rPr>
          <w:rFonts w:ascii="仿宋" w:hAnsi="仿宋" w:eastAsia="仿宋" w:cs="仿宋"/>
          <w:spacing w:val="-1"/>
          <w:sz w:val="22"/>
          <w:szCs w:val="22"/>
        </w:rPr>
        <w:t>）</w:t>
      </w:r>
      <w:r>
        <w:rPr>
          <w:rFonts w:ascii="仿宋" w:hAnsi="仿宋" w:eastAsia="仿宋" w:cs="仿宋"/>
          <w:spacing w:val="-56"/>
          <w:sz w:val="22"/>
          <w:szCs w:val="22"/>
        </w:rPr>
        <w:t xml:space="preserve"> </w:t>
      </w:r>
      <w:r>
        <w:rPr>
          <w:rFonts w:ascii="仿宋" w:hAnsi="仿宋" w:eastAsia="仿宋" w:cs="仿宋"/>
          <w:spacing w:val="-1"/>
          <w:sz w:val="22"/>
          <w:szCs w:val="22"/>
        </w:rPr>
        <w:t>，</w:t>
      </w:r>
      <w:r>
        <w:rPr>
          <w:rFonts w:ascii="仿宋" w:hAnsi="仿宋" w:eastAsia="仿宋" w:cs="仿宋"/>
          <w:spacing w:val="15"/>
          <w:sz w:val="22"/>
          <w:szCs w:val="22"/>
        </w:rPr>
        <w:t>属于（采购文件中明确的所属行业</w:t>
      </w:r>
      <w:r>
        <w:rPr>
          <w:rFonts w:ascii="仿宋" w:hAnsi="仿宋" w:eastAsia="仿宋" w:cs="仿宋"/>
          <w:spacing w:val="-1"/>
          <w:sz w:val="22"/>
          <w:szCs w:val="22"/>
        </w:rPr>
        <w:t>）</w:t>
      </w:r>
      <w:r>
        <w:rPr>
          <w:rFonts w:ascii="仿宋" w:hAnsi="仿宋" w:eastAsia="仿宋" w:cs="仿宋"/>
          <w:spacing w:val="-55"/>
          <w:sz w:val="22"/>
          <w:szCs w:val="22"/>
        </w:rPr>
        <w:t xml:space="preserve"> </w:t>
      </w:r>
      <w:r>
        <w:rPr>
          <w:rFonts w:ascii="仿宋" w:hAnsi="仿宋" w:eastAsia="仿宋" w:cs="仿宋"/>
          <w:spacing w:val="-1"/>
          <w:sz w:val="22"/>
          <w:szCs w:val="22"/>
        </w:rPr>
        <w:t>；</w:t>
      </w:r>
      <w:r>
        <w:rPr>
          <w:rFonts w:ascii="仿宋" w:hAnsi="仿宋" w:eastAsia="仿宋" w:cs="仿宋"/>
          <w:spacing w:val="15"/>
          <w:sz w:val="22"/>
          <w:szCs w:val="22"/>
        </w:rPr>
        <w:t>承</w:t>
      </w:r>
      <w:r>
        <w:rPr>
          <w:rFonts w:ascii="仿宋" w:hAnsi="仿宋" w:eastAsia="仿宋" w:cs="仿宋"/>
          <w:spacing w:val="14"/>
          <w:sz w:val="22"/>
          <w:szCs w:val="22"/>
        </w:rPr>
        <w:t>建（承接）企</w:t>
      </w:r>
      <w:r>
        <w:rPr>
          <w:rFonts w:ascii="仿宋" w:hAnsi="仿宋" w:eastAsia="仿宋" w:cs="仿宋"/>
          <w:spacing w:val="12"/>
          <w:sz w:val="22"/>
          <w:szCs w:val="22"/>
        </w:rPr>
        <w:t>业为（企业名称</w:t>
      </w:r>
      <w:r>
        <w:rPr>
          <w:rFonts w:ascii="仿宋" w:hAnsi="仿宋" w:eastAsia="仿宋" w:cs="仿宋"/>
          <w:spacing w:val="-2"/>
          <w:sz w:val="22"/>
          <w:szCs w:val="22"/>
        </w:rPr>
        <w:t>）</w:t>
      </w:r>
      <w:r>
        <w:rPr>
          <w:rFonts w:ascii="仿宋" w:hAnsi="仿宋" w:eastAsia="仿宋" w:cs="仿宋"/>
          <w:spacing w:val="-63"/>
          <w:sz w:val="22"/>
          <w:szCs w:val="22"/>
        </w:rPr>
        <w:t xml:space="preserve"> </w:t>
      </w:r>
      <w:r>
        <w:rPr>
          <w:rFonts w:ascii="仿宋" w:hAnsi="仿宋" w:eastAsia="仿宋" w:cs="仿宋"/>
          <w:spacing w:val="-2"/>
          <w:sz w:val="22"/>
          <w:szCs w:val="22"/>
        </w:rPr>
        <w:t>，</w:t>
      </w:r>
      <w:r>
        <w:rPr>
          <w:rFonts w:ascii="仿宋" w:hAnsi="仿宋" w:eastAsia="仿宋" w:cs="仿宋"/>
          <w:spacing w:val="12"/>
          <w:sz w:val="22"/>
          <w:szCs w:val="22"/>
        </w:rPr>
        <w:t>从业人员</w:t>
      </w:r>
      <w:r>
        <w:rPr>
          <w:rFonts w:ascii="仿宋" w:hAnsi="仿宋" w:eastAsia="仿宋" w:cs="仿宋"/>
          <w:spacing w:val="-103"/>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12"/>
          <w:sz w:val="22"/>
          <w:szCs w:val="22"/>
        </w:rPr>
        <w:t>人，营业收入为</w:t>
      </w:r>
      <w:r>
        <w:rPr>
          <w:rFonts w:ascii="仿宋" w:hAnsi="仿宋" w:eastAsia="仿宋" w:cs="仿宋"/>
          <w:spacing w:val="-105"/>
          <w:sz w:val="22"/>
          <w:szCs w:val="22"/>
        </w:rPr>
        <w:t xml:space="preserve"> </w:t>
      </w:r>
      <w:r>
        <w:rPr>
          <w:rFonts w:ascii="仿宋" w:hAnsi="仿宋" w:eastAsia="仿宋" w:cs="仿宋"/>
          <w:spacing w:val="11"/>
          <w:sz w:val="22"/>
          <w:szCs w:val="22"/>
          <w:u w:val="single" w:color="auto"/>
        </w:rPr>
        <w:t xml:space="preserve">  </w:t>
      </w:r>
      <w:r>
        <w:rPr>
          <w:rFonts w:ascii="仿宋" w:hAnsi="仿宋" w:eastAsia="仿宋" w:cs="仿宋"/>
          <w:spacing w:val="-78"/>
          <w:sz w:val="22"/>
          <w:szCs w:val="22"/>
        </w:rPr>
        <w:t xml:space="preserve"> </w:t>
      </w:r>
      <w:r>
        <w:rPr>
          <w:rFonts w:ascii="仿宋" w:hAnsi="仿宋" w:eastAsia="仿宋" w:cs="仿宋"/>
          <w:spacing w:val="12"/>
          <w:sz w:val="22"/>
          <w:szCs w:val="22"/>
        </w:rPr>
        <w:t>万元，资产总额为</w:t>
      </w:r>
      <w:r>
        <w:rPr>
          <w:rFonts w:ascii="仿宋" w:hAnsi="仿宋" w:eastAsia="仿宋" w:cs="仿宋"/>
          <w:spacing w:val="-108"/>
          <w:sz w:val="22"/>
          <w:szCs w:val="22"/>
        </w:rPr>
        <w:t xml:space="preserve"> </w:t>
      </w:r>
      <w:r>
        <w:rPr>
          <w:rFonts w:ascii="仿宋" w:hAnsi="仿宋" w:eastAsia="仿宋" w:cs="仿宋"/>
          <w:spacing w:val="10"/>
          <w:sz w:val="22"/>
          <w:szCs w:val="22"/>
          <w:u w:val="single" w:color="auto"/>
        </w:rPr>
        <w:t xml:space="preserve">  </w:t>
      </w:r>
      <w:r>
        <w:rPr>
          <w:rFonts w:ascii="仿宋" w:hAnsi="仿宋" w:eastAsia="仿宋" w:cs="仿宋"/>
          <w:spacing w:val="-76"/>
          <w:sz w:val="22"/>
          <w:szCs w:val="22"/>
        </w:rPr>
        <w:t xml:space="preserve"> </w:t>
      </w:r>
      <w:r>
        <w:rPr>
          <w:rFonts w:ascii="仿宋" w:hAnsi="仿宋" w:eastAsia="仿宋" w:cs="仿宋"/>
          <w:spacing w:val="12"/>
          <w:sz w:val="22"/>
          <w:szCs w:val="22"/>
        </w:rPr>
        <w:t>万元，属</w:t>
      </w:r>
      <w:r>
        <w:rPr>
          <w:rFonts w:ascii="仿宋" w:hAnsi="仿宋" w:eastAsia="仿宋" w:cs="仿宋"/>
          <w:spacing w:val="14"/>
          <w:sz w:val="22"/>
          <w:szCs w:val="22"/>
        </w:rPr>
        <w:t>于（中型企业、小型企业、微型企业）；</w:t>
      </w:r>
    </w:p>
    <w:p w14:paraId="653962F0">
      <w:pPr>
        <w:spacing w:before="214" w:line="361" w:lineRule="exact"/>
        <w:ind w:left="542"/>
        <w:rPr>
          <w:rFonts w:ascii="仿宋" w:hAnsi="仿宋" w:eastAsia="仿宋" w:cs="仿宋"/>
          <w:sz w:val="22"/>
          <w:szCs w:val="22"/>
        </w:rPr>
      </w:pPr>
      <w:r>
        <w:rPr>
          <w:rFonts w:ascii="仿宋" w:hAnsi="仿宋" w:eastAsia="仿宋" w:cs="仿宋"/>
          <w:spacing w:val="-4"/>
          <w:position w:val="3"/>
          <w:sz w:val="22"/>
          <w:szCs w:val="22"/>
        </w:rPr>
        <w:t>……</w:t>
      </w:r>
    </w:p>
    <w:p w14:paraId="29AB5AF4">
      <w:pPr>
        <w:spacing w:before="10" w:line="377" w:lineRule="auto"/>
        <w:ind w:left="46" w:right="53" w:firstLine="521"/>
        <w:rPr>
          <w:rFonts w:ascii="仿宋" w:hAnsi="仿宋" w:eastAsia="仿宋" w:cs="仿宋"/>
          <w:sz w:val="22"/>
          <w:szCs w:val="22"/>
        </w:rPr>
      </w:pPr>
      <w:r>
        <w:rPr>
          <w:rFonts w:ascii="仿宋" w:hAnsi="仿宋" w:eastAsia="仿宋" w:cs="仿宋"/>
          <w:spacing w:val="15"/>
          <w:sz w:val="22"/>
          <w:szCs w:val="22"/>
        </w:rPr>
        <w:t>以上企业，不属于大企业的分支机构，不存在</w:t>
      </w:r>
      <w:r>
        <w:rPr>
          <w:rFonts w:ascii="仿宋" w:hAnsi="仿宋" w:eastAsia="仿宋" w:cs="仿宋"/>
          <w:spacing w:val="14"/>
          <w:sz w:val="22"/>
          <w:szCs w:val="22"/>
        </w:rPr>
        <w:t>控股股东为大企业的情形，也不存在与大企业的负责人为同一人的情形。</w:t>
      </w:r>
    </w:p>
    <w:p w14:paraId="0392E057">
      <w:pPr>
        <w:spacing w:before="1" w:line="228" w:lineRule="auto"/>
        <w:ind w:left="519"/>
        <w:rPr>
          <w:rFonts w:ascii="仿宋" w:hAnsi="仿宋" w:eastAsia="仿宋" w:cs="仿宋"/>
          <w:sz w:val="22"/>
          <w:szCs w:val="22"/>
        </w:rPr>
      </w:pPr>
      <w:r>
        <w:rPr>
          <w:rFonts w:ascii="仿宋" w:hAnsi="仿宋" w:eastAsia="仿宋" w:cs="仿宋"/>
          <w:spacing w:val="17"/>
          <w:sz w:val="22"/>
          <w:szCs w:val="22"/>
        </w:rPr>
        <w:t>本企业对上述声明内容的真实性负责。如有虚</w:t>
      </w:r>
      <w:r>
        <w:rPr>
          <w:rFonts w:ascii="仿宋" w:hAnsi="仿宋" w:eastAsia="仿宋" w:cs="仿宋"/>
          <w:spacing w:val="16"/>
          <w:sz w:val="22"/>
          <w:szCs w:val="22"/>
        </w:rPr>
        <w:t>假，将依法承担相应责任。</w:t>
      </w:r>
    </w:p>
    <w:p w14:paraId="00BD0CAF">
      <w:pPr>
        <w:pStyle w:val="2"/>
        <w:spacing w:line="268" w:lineRule="auto"/>
      </w:pPr>
    </w:p>
    <w:p w14:paraId="5E5F847F">
      <w:pPr>
        <w:pStyle w:val="2"/>
        <w:spacing w:line="269" w:lineRule="auto"/>
      </w:pPr>
    </w:p>
    <w:p w14:paraId="7EA70AE1">
      <w:pPr>
        <w:pStyle w:val="2"/>
        <w:spacing w:line="269" w:lineRule="auto"/>
      </w:pPr>
    </w:p>
    <w:p w14:paraId="6B0664A0">
      <w:pPr>
        <w:pStyle w:val="2"/>
        <w:spacing w:line="269" w:lineRule="auto"/>
      </w:pPr>
    </w:p>
    <w:p w14:paraId="7F452C70">
      <w:pPr>
        <w:spacing w:before="72" w:line="229" w:lineRule="auto"/>
        <w:ind w:left="6188"/>
        <w:rPr>
          <w:rFonts w:ascii="仿宋" w:hAnsi="仿宋" w:eastAsia="仿宋" w:cs="仿宋"/>
          <w:sz w:val="22"/>
          <w:szCs w:val="22"/>
        </w:rPr>
      </w:pPr>
      <w:r>
        <w:rPr>
          <w:rFonts w:ascii="仿宋" w:hAnsi="仿宋" w:eastAsia="仿宋" w:cs="仿宋"/>
          <w:spacing w:val="8"/>
          <w:sz w:val="22"/>
          <w:szCs w:val="22"/>
        </w:rPr>
        <w:t>企业名称（盖章</w:t>
      </w:r>
      <w:r>
        <w:rPr>
          <w:rFonts w:ascii="仿宋" w:hAnsi="仿宋" w:eastAsia="仿宋" w:cs="仿宋"/>
          <w:sz w:val="22"/>
          <w:szCs w:val="22"/>
        </w:rPr>
        <w:t>）：</w:t>
      </w:r>
    </w:p>
    <w:p w14:paraId="1191C6C5">
      <w:pPr>
        <w:spacing w:before="182" w:line="232" w:lineRule="auto"/>
        <w:ind w:left="7714"/>
        <w:rPr>
          <w:rFonts w:ascii="仿宋" w:hAnsi="仿宋" w:eastAsia="仿宋" w:cs="仿宋"/>
          <w:sz w:val="22"/>
          <w:szCs w:val="22"/>
        </w:rPr>
      </w:pPr>
      <w:r>
        <w:rPr>
          <w:rFonts w:ascii="仿宋" w:hAnsi="仿宋" w:eastAsia="仿宋" w:cs="仿宋"/>
          <w:spacing w:val="-21"/>
          <w:sz w:val="22"/>
          <w:szCs w:val="22"/>
        </w:rPr>
        <w:t>日期：</w:t>
      </w:r>
    </w:p>
    <w:p w14:paraId="121DA394">
      <w:pPr>
        <w:spacing w:line="232" w:lineRule="auto"/>
        <w:rPr>
          <w:rFonts w:ascii="仿宋" w:hAnsi="仿宋" w:eastAsia="仿宋" w:cs="仿宋"/>
          <w:sz w:val="22"/>
          <w:szCs w:val="22"/>
        </w:rPr>
        <w:sectPr>
          <w:footerReference r:id="rId72" w:type="default"/>
          <w:pgSz w:w="11906" w:h="16839"/>
          <w:pgMar w:top="400" w:right="1754" w:bottom="1380" w:left="1785" w:header="0" w:footer="1228" w:gutter="0"/>
          <w:pgNumType w:fmt="decimal"/>
          <w:cols w:space="720" w:num="1"/>
        </w:sectPr>
      </w:pPr>
    </w:p>
    <w:p w14:paraId="4332702C">
      <w:pPr>
        <w:spacing w:before="109" w:line="348" w:lineRule="exact"/>
        <w:ind w:firstLine="2423"/>
      </w:pPr>
      <w:r>
        <w:rPr>
          <w:position w:val="-6"/>
        </w:rPr>
        <w:drawing>
          <wp:inline distT="0" distB="0" distL="0" distR="0">
            <wp:extent cx="2209800" cy="22098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07"/>
                    <a:stretch>
                      <a:fillRect/>
                    </a:stretch>
                  </pic:blipFill>
                  <pic:spPr>
                    <a:xfrm>
                      <a:off x="0" y="0"/>
                      <a:ext cx="2209850" cy="221005"/>
                    </a:xfrm>
                    <a:prstGeom prst="rect">
                      <a:avLst/>
                    </a:prstGeom>
                  </pic:spPr>
                </pic:pic>
              </a:graphicData>
            </a:graphic>
          </wp:inline>
        </w:drawing>
      </w:r>
    </w:p>
    <w:p w14:paraId="7345C1DA">
      <w:pPr>
        <w:spacing w:before="309" w:line="229" w:lineRule="auto"/>
        <w:ind w:left="44"/>
        <w:outlineLvl w:val="2"/>
        <w:rPr>
          <w:rFonts w:ascii="仿宋" w:hAnsi="仿宋" w:eastAsia="仿宋" w:cs="仿宋"/>
          <w:sz w:val="22"/>
          <w:szCs w:val="22"/>
        </w:rPr>
      </w:pPr>
      <w:r>
        <w:rPr>
          <w:rFonts w:ascii="仿宋" w:hAnsi="仿宋" w:eastAsia="仿宋" w:cs="仿宋"/>
          <w:spacing w:val="16"/>
          <w:sz w:val="22"/>
          <w:szCs w:val="22"/>
        </w:rPr>
        <w:t>一、根据《中华人民共和国中小企业促进法》和《国务院关于进一步促进中小企</w:t>
      </w:r>
    </w:p>
    <w:p w14:paraId="3433DC15">
      <w:pPr>
        <w:spacing w:before="242" w:line="230" w:lineRule="auto"/>
        <w:ind w:left="36"/>
        <w:rPr>
          <w:rFonts w:ascii="仿宋" w:hAnsi="仿宋" w:eastAsia="仿宋" w:cs="仿宋"/>
          <w:sz w:val="22"/>
          <w:szCs w:val="22"/>
        </w:rPr>
      </w:pPr>
      <w:r>
        <w:rPr>
          <w:rFonts w:ascii="仿宋" w:hAnsi="仿宋" w:eastAsia="仿宋" w:cs="仿宋"/>
          <w:spacing w:val="5"/>
          <w:sz w:val="22"/>
          <w:szCs w:val="22"/>
        </w:rPr>
        <w:t>业发展的若干意见》  (国发〔2009〕36 号</w:t>
      </w:r>
      <w:r>
        <w:rPr>
          <w:rFonts w:ascii="仿宋" w:hAnsi="仿宋" w:eastAsia="仿宋" w:cs="仿宋"/>
          <w:spacing w:val="4"/>
          <w:sz w:val="22"/>
          <w:szCs w:val="22"/>
        </w:rPr>
        <w:t>)，制定本规定。</w:t>
      </w:r>
    </w:p>
    <w:p w14:paraId="6F752788">
      <w:pPr>
        <w:spacing w:before="208" w:line="229" w:lineRule="auto"/>
        <w:ind w:left="528"/>
        <w:outlineLvl w:val="2"/>
        <w:rPr>
          <w:rFonts w:ascii="仿宋" w:hAnsi="仿宋" w:eastAsia="仿宋" w:cs="仿宋"/>
          <w:sz w:val="22"/>
          <w:szCs w:val="22"/>
        </w:rPr>
      </w:pPr>
      <w:r>
        <w:rPr>
          <w:rFonts w:ascii="仿宋" w:hAnsi="仿宋" w:eastAsia="仿宋" w:cs="仿宋"/>
          <w:spacing w:val="14"/>
          <w:sz w:val="22"/>
          <w:szCs w:val="22"/>
        </w:rPr>
        <w:t>二、</w:t>
      </w:r>
      <w:r>
        <w:rPr>
          <w:rFonts w:ascii="仿宋" w:hAnsi="仿宋" w:eastAsia="仿宋" w:cs="仿宋"/>
          <w:spacing w:val="-49"/>
          <w:sz w:val="22"/>
          <w:szCs w:val="22"/>
        </w:rPr>
        <w:t xml:space="preserve"> </w:t>
      </w:r>
      <w:r>
        <w:rPr>
          <w:rFonts w:ascii="仿宋" w:hAnsi="仿宋" w:eastAsia="仿宋" w:cs="仿宋"/>
          <w:spacing w:val="14"/>
          <w:sz w:val="22"/>
          <w:szCs w:val="22"/>
        </w:rPr>
        <w:t>中小企业划分为中型、小型、微型三种类型，具体标准根据企业从业人</w:t>
      </w:r>
    </w:p>
    <w:p w14:paraId="4F8A8199">
      <w:pPr>
        <w:spacing w:before="246" w:line="229" w:lineRule="auto"/>
        <w:ind w:left="64"/>
        <w:rPr>
          <w:rFonts w:ascii="仿宋" w:hAnsi="仿宋" w:eastAsia="仿宋" w:cs="仿宋"/>
          <w:sz w:val="22"/>
          <w:szCs w:val="22"/>
        </w:rPr>
      </w:pPr>
      <w:r>
        <w:rPr>
          <w:rFonts w:ascii="仿宋" w:hAnsi="仿宋" w:eastAsia="仿宋" w:cs="仿宋"/>
          <w:spacing w:val="14"/>
          <w:sz w:val="22"/>
          <w:szCs w:val="22"/>
        </w:rPr>
        <w:t>员、营业收入、资产总额等指标，结合行业特点制定。</w:t>
      </w:r>
    </w:p>
    <w:p w14:paraId="223F58D8">
      <w:pPr>
        <w:spacing w:before="238" w:line="417" w:lineRule="auto"/>
        <w:ind w:left="36" w:firstLine="486"/>
        <w:jc w:val="both"/>
        <w:rPr>
          <w:rFonts w:ascii="仿宋" w:hAnsi="仿宋" w:eastAsia="仿宋" w:cs="仿宋"/>
          <w:sz w:val="22"/>
          <w:szCs w:val="22"/>
        </w:rPr>
      </w:pPr>
      <w:r>
        <w:rPr>
          <w:rFonts w:ascii="仿宋" w:hAnsi="仿宋" w:eastAsia="仿宋" w:cs="仿宋"/>
          <w:spacing w:val="15"/>
          <w:sz w:val="22"/>
          <w:szCs w:val="22"/>
        </w:rPr>
        <w:t>三、本规定适用的行业包括：农、林、牧、渔业，工业（包括采矿业，制造</w:t>
      </w:r>
      <w:r>
        <w:rPr>
          <w:rFonts w:ascii="仿宋" w:hAnsi="仿宋" w:eastAsia="仿宋" w:cs="仿宋"/>
          <w:spacing w:val="14"/>
          <w:sz w:val="22"/>
          <w:szCs w:val="22"/>
        </w:rPr>
        <w:t>业，</w:t>
      </w:r>
      <w:r>
        <w:rPr>
          <w:rFonts w:ascii="仿宋" w:hAnsi="仿宋" w:eastAsia="仿宋" w:cs="仿宋"/>
          <w:spacing w:val="-57"/>
          <w:sz w:val="22"/>
          <w:szCs w:val="22"/>
        </w:rPr>
        <w:t xml:space="preserve"> </w:t>
      </w:r>
      <w:r>
        <w:rPr>
          <w:rFonts w:ascii="仿宋" w:hAnsi="仿宋" w:eastAsia="仿宋" w:cs="仿宋"/>
          <w:spacing w:val="14"/>
          <w:sz w:val="22"/>
          <w:szCs w:val="22"/>
        </w:rPr>
        <w:t>电力、热力、燃气及水生产和供应业</w:t>
      </w:r>
      <w:r>
        <w:rPr>
          <w:rFonts w:ascii="仿宋" w:hAnsi="仿宋" w:eastAsia="仿宋" w:cs="仿宋"/>
          <w:spacing w:val="-1"/>
          <w:sz w:val="22"/>
          <w:szCs w:val="22"/>
        </w:rPr>
        <w:t>）</w:t>
      </w:r>
      <w:r>
        <w:rPr>
          <w:rFonts w:ascii="仿宋" w:hAnsi="仿宋" w:eastAsia="仿宋" w:cs="仿宋"/>
          <w:spacing w:val="-58"/>
          <w:sz w:val="22"/>
          <w:szCs w:val="22"/>
        </w:rPr>
        <w:t xml:space="preserve"> </w:t>
      </w:r>
      <w:r>
        <w:rPr>
          <w:rFonts w:ascii="仿宋" w:hAnsi="仿宋" w:eastAsia="仿宋" w:cs="仿宋"/>
          <w:spacing w:val="-1"/>
          <w:sz w:val="22"/>
          <w:szCs w:val="22"/>
        </w:rPr>
        <w:t>，</w:t>
      </w:r>
      <w:r>
        <w:rPr>
          <w:rFonts w:ascii="仿宋" w:hAnsi="仿宋" w:eastAsia="仿宋" w:cs="仿宋"/>
          <w:spacing w:val="14"/>
          <w:sz w:val="22"/>
          <w:szCs w:val="22"/>
        </w:rPr>
        <w:t>建筑业</w:t>
      </w:r>
      <w:r>
        <w:rPr>
          <w:rFonts w:ascii="仿宋" w:hAnsi="仿宋" w:eastAsia="仿宋" w:cs="仿宋"/>
          <w:spacing w:val="13"/>
          <w:sz w:val="22"/>
          <w:szCs w:val="22"/>
        </w:rPr>
        <w:t>，批发业，零售业，交通运</w:t>
      </w:r>
      <w:r>
        <w:rPr>
          <w:rFonts w:ascii="仿宋" w:hAnsi="仿宋" w:eastAsia="仿宋" w:cs="仿宋"/>
          <w:spacing w:val="14"/>
          <w:sz w:val="22"/>
          <w:szCs w:val="22"/>
        </w:rPr>
        <w:t>输业（不含铁路运输业</w:t>
      </w:r>
      <w:r>
        <w:rPr>
          <w:rFonts w:ascii="仿宋" w:hAnsi="仿宋" w:eastAsia="仿宋" w:cs="仿宋"/>
          <w:sz w:val="22"/>
          <w:szCs w:val="22"/>
        </w:rPr>
        <w:t>）</w:t>
      </w:r>
      <w:r>
        <w:rPr>
          <w:rFonts w:ascii="仿宋" w:hAnsi="仿宋" w:eastAsia="仿宋" w:cs="仿宋"/>
          <w:spacing w:val="-59"/>
          <w:sz w:val="22"/>
          <w:szCs w:val="22"/>
        </w:rPr>
        <w:t xml:space="preserve"> </w:t>
      </w:r>
      <w:r>
        <w:rPr>
          <w:rFonts w:ascii="仿宋" w:hAnsi="仿宋" w:eastAsia="仿宋" w:cs="仿宋"/>
          <w:sz w:val="22"/>
          <w:szCs w:val="22"/>
        </w:rPr>
        <w:t>，</w:t>
      </w:r>
      <w:r>
        <w:rPr>
          <w:rFonts w:ascii="仿宋" w:hAnsi="仿宋" w:eastAsia="仿宋" w:cs="仿宋"/>
          <w:spacing w:val="14"/>
          <w:sz w:val="22"/>
          <w:szCs w:val="22"/>
        </w:rPr>
        <w:t>仓储业，</w:t>
      </w:r>
      <w:r>
        <w:rPr>
          <w:rFonts w:ascii="仿宋" w:hAnsi="仿宋" w:eastAsia="仿宋" w:cs="仿宋"/>
          <w:spacing w:val="-63"/>
          <w:sz w:val="22"/>
          <w:szCs w:val="22"/>
        </w:rPr>
        <w:t xml:space="preserve"> </w:t>
      </w:r>
      <w:r>
        <w:rPr>
          <w:rFonts w:ascii="仿宋" w:hAnsi="仿宋" w:eastAsia="仿宋" w:cs="仿宋"/>
          <w:spacing w:val="14"/>
          <w:sz w:val="22"/>
          <w:szCs w:val="22"/>
        </w:rPr>
        <w:t>邮政业，住宿业，餐饮业，信息传</w:t>
      </w:r>
      <w:r>
        <w:rPr>
          <w:rFonts w:ascii="仿宋" w:hAnsi="仿宋" w:eastAsia="仿宋" w:cs="仿宋"/>
          <w:spacing w:val="13"/>
          <w:sz w:val="22"/>
          <w:szCs w:val="22"/>
        </w:rPr>
        <w:t>输业（包</w:t>
      </w:r>
      <w:r>
        <w:rPr>
          <w:rFonts w:ascii="仿宋" w:hAnsi="仿宋" w:eastAsia="仿宋" w:cs="仿宋"/>
          <w:spacing w:val="15"/>
          <w:sz w:val="22"/>
          <w:szCs w:val="22"/>
        </w:rPr>
        <w:t>括电信、互联网和相关服务</w:t>
      </w:r>
      <w:r>
        <w:rPr>
          <w:rFonts w:ascii="仿宋" w:hAnsi="仿宋" w:eastAsia="仿宋" w:cs="仿宋"/>
          <w:spacing w:val="5"/>
          <w:sz w:val="22"/>
          <w:szCs w:val="22"/>
        </w:rPr>
        <w:t>）</w:t>
      </w:r>
      <w:r>
        <w:rPr>
          <w:rFonts w:ascii="仿宋" w:hAnsi="仿宋" w:eastAsia="仿宋" w:cs="仿宋"/>
          <w:spacing w:val="-62"/>
          <w:sz w:val="22"/>
          <w:szCs w:val="22"/>
        </w:rPr>
        <w:t xml:space="preserve"> </w:t>
      </w:r>
      <w:r>
        <w:rPr>
          <w:rFonts w:ascii="仿宋" w:hAnsi="仿宋" w:eastAsia="仿宋" w:cs="仿宋"/>
          <w:spacing w:val="5"/>
          <w:sz w:val="22"/>
          <w:szCs w:val="22"/>
        </w:rPr>
        <w:t>，</w:t>
      </w:r>
      <w:r>
        <w:rPr>
          <w:rFonts w:ascii="仿宋" w:hAnsi="仿宋" w:eastAsia="仿宋" w:cs="仿宋"/>
          <w:spacing w:val="15"/>
          <w:sz w:val="22"/>
          <w:szCs w:val="22"/>
        </w:rPr>
        <w:t>软件和信息技术服务业，房地产开发经营，物业</w:t>
      </w:r>
      <w:r>
        <w:rPr>
          <w:rFonts w:ascii="仿宋" w:hAnsi="仿宋" w:eastAsia="仿宋" w:cs="仿宋"/>
          <w:spacing w:val="11"/>
          <w:sz w:val="22"/>
          <w:szCs w:val="22"/>
        </w:rPr>
        <w:t>管理，租赁和商务服务业，其他未列明行业（包括科学研究和技术服务业，水利、</w:t>
      </w:r>
      <w:r>
        <w:rPr>
          <w:rFonts w:ascii="仿宋" w:hAnsi="仿宋" w:eastAsia="仿宋" w:cs="仿宋"/>
          <w:spacing w:val="16"/>
          <w:sz w:val="22"/>
          <w:szCs w:val="22"/>
        </w:rPr>
        <w:t>环境和公共设施管理业，居民服务、修理和其他服务业，社会工作，文化、体育</w:t>
      </w:r>
      <w:r>
        <w:rPr>
          <w:rFonts w:ascii="仿宋" w:hAnsi="仿宋" w:eastAsia="仿宋" w:cs="仿宋"/>
          <w:spacing w:val="6"/>
          <w:sz w:val="22"/>
          <w:szCs w:val="22"/>
        </w:rPr>
        <w:t>和娱乐业等）。</w:t>
      </w:r>
    </w:p>
    <w:p w14:paraId="422C51B6">
      <w:pPr>
        <w:spacing w:before="1" w:line="229" w:lineRule="auto"/>
        <w:ind w:left="567"/>
        <w:outlineLvl w:val="2"/>
        <w:rPr>
          <w:rFonts w:ascii="仿宋" w:hAnsi="仿宋" w:eastAsia="仿宋" w:cs="仿宋"/>
          <w:sz w:val="22"/>
          <w:szCs w:val="22"/>
        </w:rPr>
      </w:pPr>
      <w:r>
        <w:rPr>
          <w:rFonts w:ascii="仿宋" w:hAnsi="仿宋" w:eastAsia="仿宋" w:cs="仿宋"/>
          <w:spacing w:val="6"/>
          <w:sz w:val="22"/>
          <w:szCs w:val="22"/>
        </w:rPr>
        <w:t>四、各行业划型标准为：</w:t>
      </w:r>
    </w:p>
    <w:p w14:paraId="1CB8BB12">
      <w:pPr>
        <w:spacing w:before="239" w:line="352" w:lineRule="auto"/>
        <w:ind w:left="42" w:right="39" w:firstLine="479"/>
        <w:rPr>
          <w:rFonts w:ascii="仿宋" w:hAnsi="仿宋" w:eastAsia="仿宋" w:cs="仿宋"/>
          <w:sz w:val="22"/>
          <w:szCs w:val="22"/>
        </w:rPr>
      </w:pPr>
      <w:r>
        <w:rPr>
          <w:rFonts w:ascii="仿宋" w:hAnsi="仿宋" w:eastAsia="仿宋" w:cs="仿宋"/>
          <w:spacing w:val="12"/>
          <w:sz w:val="22"/>
          <w:szCs w:val="22"/>
        </w:rPr>
        <w:t>（一）农、林、牧、渔业。营业收入</w:t>
      </w:r>
      <w:r>
        <w:rPr>
          <w:rFonts w:ascii="仿宋" w:hAnsi="仿宋" w:eastAsia="仿宋" w:cs="仿宋"/>
          <w:spacing w:val="-10"/>
          <w:sz w:val="22"/>
          <w:szCs w:val="22"/>
        </w:rPr>
        <w:t xml:space="preserve"> </w:t>
      </w:r>
      <w:r>
        <w:rPr>
          <w:rFonts w:ascii="仿宋" w:hAnsi="仿宋" w:eastAsia="仿宋" w:cs="仿宋"/>
          <w:spacing w:val="12"/>
          <w:sz w:val="22"/>
          <w:szCs w:val="22"/>
        </w:rPr>
        <w:t>20000 万元以下的为中小微型企业。其</w:t>
      </w:r>
      <w:r>
        <w:rPr>
          <w:rFonts w:ascii="仿宋" w:hAnsi="仿宋" w:eastAsia="仿宋" w:cs="仿宋"/>
          <w:spacing w:val="9"/>
          <w:sz w:val="22"/>
          <w:szCs w:val="22"/>
        </w:rPr>
        <w:t>中，</w:t>
      </w:r>
      <w:r>
        <w:rPr>
          <w:rFonts w:ascii="仿宋" w:hAnsi="仿宋" w:eastAsia="仿宋" w:cs="仿宋"/>
          <w:spacing w:val="43"/>
          <w:sz w:val="22"/>
          <w:szCs w:val="22"/>
        </w:rPr>
        <w:t xml:space="preserve"> </w:t>
      </w:r>
      <w:r>
        <w:rPr>
          <w:rFonts w:ascii="仿宋" w:hAnsi="仿宋" w:eastAsia="仿宋" w:cs="仿宋"/>
          <w:spacing w:val="9"/>
          <w:sz w:val="22"/>
          <w:szCs w:val="22"/>
        </w:rPr>
        <w:t>营业收入</w:t>
      </w:r>
      <w:r>
        <w:rPr>
          <w:rFonts w:ascii="仿宋" w:hAnsi="仿宋" w:eastAsia="仿宋" w:cs="仿宋"/>
          <w:spacing w:val="-18"/>
          <w:sz w:val="22"/>
          <w:szCs w:val="22"/>
        </w:rPr>
        <w:t xml:space="preserve"> </w:t>
      </w:r>
      <w:r>
        <w:rPr>
          <w:rFonts w:ascii="仿宋" w:hAnsi="仿宋" w:eastAsia="仿宋" w:cs="仿宋"/>
          <w:spacing w:val="9"/>
          <w:sz w:val="22"/>
          <w:szCs w:val="22"/>
        </w:rPr>
        <w:t>500 万元及以上的为中型企业，营业收入</w:t>
      </w:r>
      <w:r>
        <w:rPr>
          <w:rFonts w:ascii="仿宋" w:hAnsi="仿宋" w:eastAsia="仿宋" w:cs="仿宋"/>
          <w:spacing w:val="-18"/>
          <w:sz w:val="22"/>
          <w:szCs w:val="22"/>
        </w:rPr>
        <w:t xml:space="preserve"> </w:t>
      </w:r>
      <w:r>
        <w:rPr>
          <w:rFonts w:ascii="仿宋" w:hAnsi="仿宋" w:eastAsia="仿宋" w:cs="仿宋"/>
          <w:spacing w:val="9"/>
          <w:sz w:val="22"/>
          <w:szCs w:val="22"/>
        </w:rPr>
        <w:t>50 万元及以上的为小型</w:t>
      </w:r>
      <w:r>
        <w:rPr>
          <w:rFonts w:ascii="仿宋" w:hAnsi="仿宋" w:eastAsia="仿宋" w:cs="仿宋"/>
          <w:spacing w:val="8"/>
          <w:sz w:val="22"/>
          <w:szCs w:val="22"/>
        </w:rPr>
        <w:t>企业，营业收入 50 万元以下的为微型企业。</w:t>
      </w:r>
    </w:p>
    <w:p w14:paraId="40646926">
      <w:pPr>
        <w:spacing w:before="238" w:line="369" w:lineRule="auto"/>
        <w:ind w:left="42" w:right="42" w:firstLine="491"/>
        <w:rPr>
          <w:rFonts w:ascii="仿宋" w:hAnsi="仿宋" w:eastAsia="仿宋" w:cs="仿宋"/>
          <w:sz w:val="22"/>
          <w:szCs w:val="22"/>
        </w:rPr>
      </w:pPr>
      <w:r>
        <w:rPr>
          <w:rFonts w:ascii="仿宋" w:hAnsi="仿宋" w:eastAsia="仿宋" w:cs="仿宋"/>
          <w:spacing w:val="11"/>
          <w:sz w:val="22"/>
          <w:szCs w:val="22"/>
        </w:rPr>
        <w:t>（二）工业。从业人员 1000 人以下或营业收入</w:t>
      </w:r>
      <w:r>
        <w:rPr>
          <w:rFonts w:ascii="仿宋" w:hAnsi="仿宋" w:eastAsia="仿宋" w:cs="仿宋"/>
          <w:spacing w:val="-24"/>
          <w:sz w:val="22"/>
          <w:szCs w:val="22"/>
        </w:rPr>
        <w:t xml:space="preserve"> </w:t>
      </w:r>
      <w:r>
        <w:rPr>
          <w:rFonts w:ascii="仿宋" w:hAnsi="仿宋" w:eastAsia="仿宋" w:cs="仿宋"/>
          <w:spacing w:val="11"/>
          <w:sz w:val="22"/>
          <w:szCs w:val="22"/>
        </w:rPr>
        <w:t>40000 万元以下的为中小微</w:t>
      </w:r>
      <w:r>
        <w:rPr>
          <w:rFonts w:ascii="仿宋" w:hAnsi="仿宋" w:eastAsia="仿宋" w:cs="仿宋"/>
          <w:spacing w:val="8"/>
          <w:sz w:val="22"/>
          <w:szCs w:val="22"/>
        </w:rPr>
        <w:t>型企业。其中，从业人员 300 人及以上，</w:t>
      </w:r>
      <w:r>
        <w:rPr>
          <w:rFonts w:ascii="仿宋" w:hAnsi="仿宋" w:eastAsia="仿宋" w:cs="仿宋"/>
          <w:spacing w:val="51"/>
          <w:sz w:val="22"/>
          <w:szCs w:val="22"/>
        </w:rPr>
        <w:t xml:space="preserve"> </w:t>
      </w:r>
      <w:r>
        <w:rPr>
          <w:rFonts w:ascii="仿宋" w:hAnsi="仿宋" w:eastAsia="仿宋" w:cs="仿宋"/>
          <w:spacing w:val="8"/>
          <w:sz w:val="22"/>
          <w:szCs w:val="22"/>
        </w:rPr>
        <w:t>且营业收入</w:t>
      </w:r>
      <w:r>
        <w:rPr>
          <w:rFonts w:ascii="仿宋" w:hAnsi="仿宋" w:eastAsia="仿宋" w:cs="仿宋"/>
          <w:spacing w:val="-22"/>
          <w:sz w:val="22"/>
          <w:szCs w:val="22"/>
        </w:rPr>
        <w:t xml:space="preserve"> </w:t>
      </w:r>
      <w:r>
        <w:rPr>
          <w:rFonts w:ascii="仿宋" w:hAnsi="仿宋" w:eastAsia="仿宋" w:cs="仿宋"/>
          <w:spacing w:val="8"/>
          <w:sz w:val="22"/>
          <w:szCs w:val="22"/>
        </w:rPr>
        <w:t>2000 万元及以上的为中型企业；从业人员 20 人及以上，</w:t>
      </w:r>
      <w:r>
        <w:rPr>
          <w:rFonts w:ascii="仿宋" w:hAnsi="仿宋" w:eastAsia="仿宋" w:cs="仿宋"/>
          <w:spacing w:val="43"/>
          <w:sz w:val="22"/>
          <w:szCs w:val="22"/>
        </w:rPr>
        <w:t xml:space="preserve"> </w:t>
      </w:r>
      <w:r>
        <w:rPr>
          <w:rFonts w:ascii="仿宋" w:hAnsi="仿宋" w:eastAsia="仿宋" w:cs="仿宋"/>
          <w:spacing w:val="8"/>
          <w:sz w:val="22"/>
          <w:szCs w:val="22"/>
        </w:rPr>
        <w:t>且营业收入</w:t>
      </w:r>
      <w:r>
        <w:rPr>
          <w:rFonts w:ascii="仿宋" w:hAnsi="仿宋" w:eastAsia="仿宋" w:cs="仿宋"/>
          <w:spacing w:val="-18"/>
          <w:sz w:val="22"/>
          <w:szCs w:val="22"/>
        </w:rPr>
        <w:t xml:space="preserve"> </w:t>
      </w:r>
      <w:r>
        <w:rPr>
          <w:rFonts w:ascii="仿宋" w:hAnsi="仿宋" w:eastAsia="仿宋" w:cs="仿宋"/>
          <w:spacing w:val="8"/>
          <w:sz w:val="22"/>
          <w:szCs w:val="22"/>
        </w:rPr>
        <w:t>300 万元及以上的为小型企业；从业人员</w:t>
      </w:r>
      <w:r>
        <w:rPr>
          <w:rFonts w:ascii="仿宋" w:hAnsi="仿宋" w:eastAsia="仿宋" w:cs="仿宋"/>
          <w:spacing w:val="-22"/>
          <w:sz w:val="22"/>
          <w:szCs w:val="22"/>
        </w:rPr>
        <w:t xml:space="preserve"> </w:t>
      </w:r>
      <w:r>
        <w:rPr>
          <w:rFonts w:ascii="仿宋" w:hAnsi="仿宋" w:eastAsia="仿宋" w:cs="仿宋"/>
          <w:spacing w:val="8"/>
          <w:sz w:val="22"/>
          <w:szCs w:val="22"/>
        </w:rPr>
        <w:t>20 人以下或营业收入</w:t>
      </w:r>
      <w:r>
        <w:rPr>
          <w:rFonts w:ascii="仿宋" w:hAnsi="仿宋" w:eastAsia="仿宋" w:cs="仿宋"/>
          <w:spacing w:val="-18"/>
          <w:sz w:val="22"/>
          <w:szCs w:val="22"/>
        </w:rPr>
        <w:t xml:space="preserve"> </w:t>
      </w:r>
      <w:r>
        <w:rPr>
          <w:rFonts w:ascii="仿宋" w:hAnsi="仿宋" w:eastAsia="仿宋" w:cs="仿宋"/>
          <w:spacing w:val="8"/>
          <w:sz w:val="22"/>
          <w:szCs w:val="22"/>
        </w:rPr>
        <w:t>300 万元以下的为</w:t>
      </w:r>
      <w:r>
        <w:rPr>
          <w:rFonts w:ascii="仿宋" w:hAnsi="仿宋" w:eastAsia="仿宋" w:cs="仿宋"/>
          <w:spacing w:val="7"/>
          <w:sz w:val="22"/>
          <w:szCs w:val="22"/>
        </w:rPr>
        <w:t>微型企业。</w:t>
      </w:r>
    </w:p>
    <w:p w14:paraId="552FDC3D">
      <w:pPr>
        <w:spacing w:before="240" w:line="368" w:lineRule="auto"/>
        <w:ind w:left="36" w:right="42" w:firstLine="465"/>
        <w:rPr>
          <w:rFonts w:ascii="仿宋" w:hAnsi="仿宋" w:eastAsia="仿宋" w:cs="仿宋"/>
          <w:sz w:val="22"/>
          <w:szCs w:val="22"/>
        </w:rPr>
      </w:pPr>
      <w:r>
        <w:rPr>
          <w:rFonts w:ascii="仿宋" w:hAnsi="仿宋" w:eastAsia="仿宋" w:cs="仿宋"/>
          <w:spacing w:val="10"/>
          <w:sz w:val="22"/>
          <w:szCs w:val="22"/>
        </w:rPr>
        <w:t>（三）建筑业。营业收入</w:t>
      </w:r>
      <w:r>
        <w:rPr>
          <w:rFonts w:ascii="仿宋" w:hAnsi="仿宋" w:eastAsia="仿宋" w:cs="仿宋"/>
          <w:spacing w:val="-24"/>
          <w:sz w:val="22"/>
          <w:szCs w:val="22"/>
        </w:rPr>
        <w:t xml:space="preserve"> </w:t>
      </w:r>
      <w:r>
        <w:rPr>
          <w:rFonts w:ascii="仿宋" w:hAnsi="仿宋" w:eastAsia="仿宋" w:cs="仿宋"/>
          <w:spacing w:val="10"/>
          <w:sz w:val="22"/>
          <w:szCs w:val="22"/>
        </w:rPr>
        <w:t>80000 万元以下或资产总额</w:t>
      </w:r>
      <w:r>
        <w:rPr>
          <w:rFonts w:ascii="仿宋" w:hAnsi="仿宋" w:eastAsia="仿宋" w:cs="仿宋"/>
          <w:spacing w:val="-24"/>
          <w:sz w:val="22"/>
          <w:szCs w:val="22"/>
        </w:rPr>
        <w:t xml:space="preserve"> </w:t>
      </w:r>
      <w:r>
        <w:rPr>
          <w:rFonts w:ascii="仿宋" w:hAnsi="仿宋" w:eastAsia="仿宋" w:cs="仿宋"/>
          <w:spacing w:val="9"/>
          <w:sz w:val="22"/>
          <w:szCs w:val="22"/>
        </w:rPr>
        <w:t>80000 万元以下的为中</w:t>
      </w:r>
      <w:r>
        <w:rPr>
          <w:rFonts w:ascii="仿宋" w:hAnsi="仿宋" w:eastAsia="仿宋" w:cs="仿宋"/>
          <w:spacing w:val="10"/>
          <w:sz w:val="22"/>
          <w:szCs w:val="22"/>
        </w:rPr>
        <w:t>小微型企业。其中，营业收入</w:t>
      </w:r>
      <w:r>
        <w:rPr>
          <w:rFonts w:ascii="仿宋" w:hAnsi="仿宋" w:eastAsia="仿宋" w:cs="仿宋"/>
          <w:spacing w:val="-25"/>
          <w:sz w:val="22"/>
          <w:szCs w:val="22"/>
        </w:rPr>
        <w:t xml:space="preserve"> </w:t>
      </w:r>
      <w:r>
        <w:rPr>
          <w:rFonts w:ascii="仿宋" w:hAnsi="仿宋" w:eastAsia="仿宋" w:cs="仿宋"/>
          <w:spacing w:val="10"/>
          <w:sz w:val="22"/>
          <w:szCs w:val="22"/>
        </w:rPr>
        <w:t>6000 万元及以上，且资产总额</w:t>
      </w:r>
      <w:r>
        <w:rPr>
          <w:rFonts w:ascii="仿宋" w:hAnsi="仿宋" w:eastAsia="仿宋" w:cs="仿宋"/>
          <w:spacing w:val="-18"/>
          <w:sz w:val="22"/>
          <w:szCs w:val="22"/>
        </w:rPr>
        <w:t xml:space="preserve"> </w:t>
      </w:r>
      <w:r>
        <w:rPr>
          <w:rFonts w:ascii="仿宋" w:hAnsi="仿宋" w:eastAsia="仿宋" w:cs="仿宋"/>
          <w:spacing w:val="10"/>
          <w:sz w:val="22"/>
          <w:szCs w:val="22"/>
        </w:rPr>
        <w:t>5000 万元及以</w:t>
      </w:r>
      <w:r>
        <w:rPr>
          <w:rFonts w:ascii="仿宋" w:hAnsi="仿宋" w:eastAsia="仿宋" w:cs="仿宋"/>
          <w:spacing w:val="9"/>
          <w:sz w:val="22"/>
          <w:szCs w:val="22"/>
        </w:rPr>
        <w:t>上的为</w:t>
      </w:r>
      <w:r>
        <w:rPr>
          <w:rFonts w:ascii="仿宋" w:hAnsi="仿宋" w:eastAsia="仿宋" w:cs="仿宋"/>
          <w:spacing w:val="-60"/>
          <w:sz w:val="22"/>
          <w:szCs w:val="22"/>
        </w:rPr>
        <w:t xml:space="preserve"> </w:t>
      </w:r>
      <w:r>
        <w:rPr>
          <w:rFonts w:ascii="仿宋" w:hAnsi="仿宋" w:eastAsia="仿宋" w:cs="仿宋"/>
          <w:spacing w:val="9"/>
          <w:sz w:val="22"/>
          <w:szCs w:val="22"/>
        </w:rPr>
        <w:t>中型企业；营业收入</w:t>
      </w:r>
      <w:r>
        <w:rPr>
          <w:rFonts w:ascii="仿宋" w:hAnsi="仿宋" w:eastAsia="仿宋" w:cs="仿宋"/>
          <w:spacing w:val="-17"/>
          <w:sz w:val="22"/>
          <w:szCs w:val="22"/>
        </w:rPr>
        <w:t xml:space="preserve"> </w:t>
      </w:r>
      <w:r>
        <w:rPr>
          <w:rFonts w:ascii="仿宋" w:hAnsi="仿宋" w:eastAsia="仿宋" w:cs="仿宋"/>
          <w:spacing w:val="9"/>
          <w:sz w:val="22"/>
          <w:szCs w:val="22"/>
        </w:rPr>
        <w:t>300 万元及以上，且资产总额</w:t>
      </w:r>
      <w:r>
        <w:rPr>
          <w:rFonts w:ascii="仿宋" w:hAnsi="仿宋" w:eastAsia="仿宋" w:cs="仿宋"/>
          <w:spacing w:val="-18"/>
          <w:sz w:val="22"/>
          <w:szCs w:val="22"/>
        </w:rPr>
        <w:t xml:space="preserve"> </w:t>
      </w:r>
      <w:r>
        <w:rPr>
          <w:rFonts w:ascii="仿宋" w:hAnsi="仿宋" w:eastAsia="仿宋" w:cs="仿宋"/>
          <w:spacing w:val="9"/>
          <w:sz w:val="22"/>
          <w:szCs w:val="22"/>
        </w:rPr>
        <w:t>300</w:t>
      </w:r>
      <w:r>
        <w:rPr>
          <w:rFonts w:ascii="仿宋" w:hAnsi="仿宋" w:eastAsia="仿宋" w:cs="仿宋"/>
          <w:spacing w:val="8"/>
          <w:sz w:val="22"/>
          <w:szCs w:val="22"/>
        </w:rPr>
        <w:t xml:space="preserve"> 万元及以上的为小型企</w:t>
      </w:r>
      <w:r>
        <w:rPr>
          <w:rFonts w:ascii="仿宋" w:hAnsi="仿宋" w:eastAsia="仿宋" w:cs="仿宋"/>
          <w:spacing w:val="9"/>
          <w:sz w:val="22"/>
          <w:szCs w:val="22"/>
        </w:rPr>
        <w:t>业；营业收入 300 万元以下或资产总额</w:t>
      </w:r>
      <w:r>
        <w:rPr>
          <w:rFonts w:ascii="仿宋" w:hAnsi="仿宋" w:eastAsia="仿宋" w:cs="仿宋"/>
          <w:spacing w:val="-16"/>
          <w:sz w:val="22"/>
          <w:szCs w:val="22"/>
        </w:rPr>
        <w:t xml:space="preserve"> </w:t>
      </w:r>
      <w:r>
        <w:rPr>
          <w:rFonts w:ascii="仿宋" w:hAnsi="仿宋" w:eastAsia="仿宋" w:cs="仿宋"/>
          <w:spacing w:val="9"/>
          <w:sz w:val="22"/>
          <w:szCs w:val="22"/>
        </w:rPr>
        <w:t>300 万元以下</w:t>
      </w:r>
      <w:r>
        <w:rPr>
          <w:rFonts w:ascii="仿宋" w:hAnsi="仿宋" w:eastAsia="仿宋" w:cs="仿宋"/>
          <w:spacing w:val="8"/>
          <w:sz w:val="22"/>
          <w:szCs w:val="22"/>
        </w:rPr>
        <w:t>的为微型企业。</w:t>
      </w:r>
    </w:p>
    <w:p w14:paraId="733D3203">
      <w:pPr>
        <w:spacing w:before="236" w:line="353" w:lineRule="auto"/>
        <w:ind w:left="36" w:right="39" w:firstLine="465"/>
        <w:rPr>
          <w:rFonts w:ascii="仿宋" w:hAnsi="仿宋" w:eastAsia="仿宋" w:cs="仿宋"/>
          <w:sz w:val="22"/>
          <w:szCs w:val="22"/>
        </w:rPr>
      </w:pPr>
      <w:r>
        <w:rPr>
          <w:rFonts w:ascii="仿宋" w:hAnsi="仿宋" w:eastAsia="仿宋" w:cs="仿宋"/>
          <w:spacing w:val="9"/>
          <w:sz w:val="22"/>
          <w:szCs w:val="22"/>
        </w:rPr>
        <w:t>（</w:t>
      </w:r>
      <w:r>
        <w:rPr>
          <w:rFonts w:ascii="仿宋" w:hAnsi="仿宋" w:eastAsia="仿宋" w:cs="仿宋"/>
          <w:spacing w:val="-61"/>
          <w:sz w:val="22"/>
          <w:szCs w:val="22"/>
        </w:rPr>
        <w:t xml:space="preserve"> </w:t>
      </w:r>
      <w:r>
        <w:rPr>
          <w:rFonts w:ascii="仿宋" w:hAnsi="仿宋" w:eastAsia="仿宋" w:cs="仿宋"/>
          <w:spacing w:val="9"/>
          <w:sz w:val="22"/>
          <w:szCs w:val="22"/>
        </w:rPr>
        <w:t>四）批发业。从业人员</w:t>
      </w:r>
      <w:r>
        <w:rPr>
          <w:rFonts w:ascii="仿宋" w:hAnsi="仿宋" w:eastAsia="仿宋" w:cs="仿宋"/>
          <w:spacing w:val="-19"/>
          <w:sz w:val="22"/>
          <w:szCs w:val="22"/>
        </w:rPr>
        <w:t xml:space="preserve"> </w:t>
      </w:r>
      <w:r>
        <w:rPr>
          <w:rFonts w:ascii="仿宋" w:hAnsi="仿宋" w:eastAsia="仿宋" w:cs="仿宋"/>
          <w:spacing w:val="9"/>
          <w:sz w:val="22"/>
          <w:szCs w:val="22"/>
        </w:rPr>
        <w:t>200 人以下或营业</w:t>
      </w:r>
      <w:r>
        <w:rPr>
          <w:rFonts w:ascii="仿宋" w:hAnsi="仿宋" w:eastAsia="仿宋" w:cs="仿宋"/>
          <w:spacing w:val="8"/>
          <w:sz w:val="22"/>
          <w:szCs w:val="22"/>
        </w:rPr>
        <w:t>收入</w:t>
      </w:r>
      <w:r>
        <w:rPr>
          <w:rFonts w:ascii="仿宋" w:hAnsi="仿宋" w:eastAsia="仿宋" w:cs="仿宋"/>
          <w:spacing w:val="-28"/>
          <w:sz w:val="22"/>
          <w:szCs w:val="22"/>
        </w:rPr>
        <w:t xml:space="preserve"> </w:t>
      </w:r>
      <w:r>
        <w:rPr>
          <w:rFonts w:ascii="仿宋" w:hAnsi="仿宋" w:eastAsia="仿宋" w:cs="仿宋"/>
          <w:spacing w:val="8"/>
          <w:sz w:val="22"/>
          <w:szCs w:val="22"/>
        </w:rPr>
        <w:t>40000 万元以下的为中小微</w:t>
      </w:r>
      <w:r>
        <w:rPr>
          <w:rFonts w:ascii="仿宋" w:hAnsi="仿宋" w:eastAsia="仿宋" w:cs="仿宋"/>
          <w:spacing w:val="10"/>
          <w:sz w:val="22"/>
          <w:szCs w:val="22"/>
        </w:rPr>
        <w:t>型企业。其中，从业人员</w:t>
      </w:r>
      <w:r>
        <w:rPr>
          <w:rFonts w:ascii="仿宋" w:hAnsi="仿宋" w:eastAsia="仿宋" w:cs="仿宋"/>
          <w:spacing w:val="-17"/>
          <w:sz w:val="22"/>
          <w:szCs w:val="22"/>
        </w:rPr>
        <w:t xml:space="preserve"> </w:t>
      </w:r>
      <w:r>
        <w:rPr>
          <w:rFonts w:ascii="仿宋" w:hAnsi="仿宋" w:eastAsia="仿宋" w:cs="仿宋"/>
          <w:spacing w:val="10"/>
          <w:sz w:val="22"/>
          <w:szCs w:val="22"/>
        </w:rPr>
        <w:t>20 人及以上，且营业收入</w:t>
      </w:r>
      <w:r>
        <w:rPr>
          <w:rFonts w:ascii="仿宋" w:hAnsi="仿宋" w:eastAsia="仿宋" w:cs="仿宋"/>
          <w:spacing w:val="-18"/>
          <w:sz w:val="22"/>
          <w:szCs w:val="22"/>
        </w:rPr>
        <w:t xml:space="preserve"> </w:t>
      </w:r>
      <w:r>
        <w:rPr>
          <w:rFonts w:ascii="仿宋" w:hAnsi="仿宋" w:eastAsia="仿宋" w:cs="仿宋"/>
          <w:spacing w:val="10"/>
          <w:sz w:val="22"/>
          <w:szCs w:val="22"/>
        </w:rPr>
        <w:t>5000 万元及以上的为中型企</w:t>
      </w:r>
      <w:r>
        <w:rPr>
          <w:rFonts w:ascii="仿宋" w:hAnsi="仿宋" w:eastAsia="仿宋" w:cs="仿宋"/>
          <w:spacing w:val="6"/>
          <w:sz w:val="22"/>
          <w:szCs w:val="22"/>
        </w:rPr>
        <w:t>业； 从业人员 5</w:t>
      </w:r>
      <w:r>
        <w:rPr>
          <w:rFonts w:ascii="仿宋" w:hAnsi="仿宋" w:eastAsia="仿宋" w:cs="仿宋"/>
          <w:spacing w:val="-19"/>
          <w:sz w:val="22"/>
          <w:szCs w:val="22"/>
        </w:rPr>
        <w:t xml:space="preserve"> </w:t>
      </w:r>
      <w:r>
        <w:rPr>
          <w:rFonts w:ascii="仿宋" w:hAnsi="仿宋" w:eastAsia="仿宋" w:cs="仿宋"/>
          <w:spacing w:val="6"/>
          <w:sz w:val="22"/>
          <w:szCs w:val="22"/>
        </w:rPr>
        <w:t>人及以上，</w:t>
      </w:r>
      <w:r>
        <w:rPr>
          <w:rFonts w:ascii="仿宋" w:hAnsi="仿宋" w:eastAsia="仿宋" w:cs="仿宋"/>
          <w:spacing w:val="33"/>
          <w:sz w:val="22"/>
          <w:szCs w:val="22"/>
        </w:rPr>
        <w:t xml:space="preserve"> </w:t>
      </w:r>
      <w:r>
        <w:rPr>
          <w:rFonts w:ascii="仿宋" w:hAnsi="仿宋" w:eastAsia="仿宋" w:cs="仿宋"/>
          <w:spacing w:val="6"/>
          <w:sz w:val="22"/>
          <w:szCs w:val="22"/>
        </w:rPr>
        <w:t>且营业收入 1000 万元及以上的为小</w:t>
      </w:r>
      <w:r>
        <w:rPr>
          <w:rFonts w:ascii="仿宋" w:hAnsi="仿宋" w:eastAsia="仿宋" w:cs="仿宋"/>
          <w:spacing w:val="5"/>
          <w:sz w:val="22"/>
          <w:szCs w:val="22"/>
        </w:rPr>
        <w:t>型企业；从业人</w:t>
      </w:r>
    </w:p>
    <w:p w14:paraId="094C9AE3">
      <w:pPr>
        <w:spacing w:line="353" w:lineRule="auto"/>
        <w:rPr>
          <w:rFonts w:ascii="仿宋" w:hAnsi="仿宋" w:eastAsia="仿宋" w:cs="仿宋"/>
          <w:sz w:val="22"/>
          <w:szCs w:val="22"/>
        </w:rPr>
        <w:sectPr>
          <w:footerReference r:id="rId73" w:type="default"/>
          <w:pgSz w:w="11906" w:h="16839"/>
          <w:pgMar w:top="400" w:right="1765" w:bottom="1382" w:left="1785" w:header="0" w:footer="1231" w:gutter="0"/>
          <w:pgNumType w:fmt="decimal"/>
          <w:cols w:space="720" w:num="1"/>
        </w:sectPr>
      </w:pPr>
    </w:p>
    <w:p w14:paraId="1D2DD70A">
      <w:pPr>
        <w:pStyle w:val="2"/>
        <w:spacing w:line="265" w:lineRule="auto"/>
      </w:pPr>
    </w:p>
    <w:p w14:paraId="66A999D1">
      <w:pPr>
        <w:pStyle w:val="2"/>
        <w:spacing w:line="265" w:lineRule="auto"/>
      </w:pPr>
    </w:p>
    <w:p w14:paraId="06F3BA92">
      <w:pPr>
        <w:pStyle w:val="2"/>
        <w:spacing w:line="265" w:lineRule="auto"/>
      </w:pPr>
    </w:p>
    <w:p w14:paraId="48AFD810">
      <w:pPr>
        <w:pStyle w:val="2"/>
        <w:spacing w:line="265" w:lineRule="auto"/>
      </w:pPr>
    </w:p>
    <w:p w14:paraId="30047158">
      <w:pPr>
        <w:pStyle w:val="2"/>
        <w:spacing w:line="265" w:lineRule="auto"/>
      </w:pPr>
    </w:p>
    <w:p w14:paraId="2BA8BC3B">
      <w:pPr>
        <w:spacing w:before="71" w:line="231" w:lineRule="auto"/>
        <w:ind w:left="64"/>
        <w:rPr>
          <w:rFonts w:ascii="仿宋" w:hAnsi="仿宋" w:eastAsia="仿宋" w:cs="仿宋"/>
          <w:sz w:val="22"/>
          <w:szCs w:val="22"/>
        </w:rPr>
      </w:pPr>
      <w:r>
        <w:rPr>
          <w:rFonts w:ascii="仿宋" w:hAnsi="仿宋" w:eastAsia="仿宋" w:cs="仿宋"/>
          <w:spacing w:val="6"/>
          <w:sz w:val="22"/>
          <w:szCs w:val="22"/>
        </w:rPr>
        <w:t>员</w:t>
      </w:r>
      <w:r>
        <w:rPr>
          <w:rFonts w:ascii="仿宋" w:hAnsi="仿宋" w:eastAsia="仿宋" w:cs="仿宋"/>
          <w:spacing w:val="-20"/>
          <w:sz w:val="22"/>
          <w:szCs w:val="22"/>
        </w:rPr>
        <w:t xml:space="preserve"> </w:t>
      </w:r>
      <w:r>
        <w:rPr>
          <w:rFonts w:ascii="仿宋" w:hAnsi="仿宋" w:eastAsia="仿宋" w:cs="仿宋"/>
          <w:spacing w:val="6"/>
          <w:sz w:val="22"/>
          <w:szCs w:val="22"/>
        </w:rPr>
        <w:t>5 人以下或营业收入 1000 万元以</w:t>
      </w:r>
      <w:r>
        <w:rPr>
          <w:rFonts w:ascii="仿宋" w:hAnsi="仿宋" w:eastAsia="仿宋" w:cs="仿宋"/>
          <w:spacing w:val="5"/>
          <w:sz w:val="22"/>
          <w:szCs w:val="22"/>
        </w:rPr>
        <w:t>下的为微型企业。</w:t>
      </w:r>
    </w:p>
    <w:p w14:paraId="752B8680">
      <w:pPr>
        <w:spacing w:before="235" w:line="369" w:lineRule="auto"/>
        <w:ind w:left="36" w:right="57" w:firstLine="465"/>
        <w:rPr>
          <w:rFonts w:ascii="仿宋" w:hAnsi="仿宋" w:eastAsia="仿宋" w:cs="仿宋"/>
          <w:sz w:val="22"/>
          <w:szCs w:val="22"/>
        </w:rPr>
      </w:pPr>
      <w:r>
        <w:rPr>
          <w:rFonts w:ascii="仿宋" w:hAnsi="仿宋" w:eastAsia="仿宋" w:cs="仿宋"/>
          <w:spacing w:val="10"/>
          <w:sz w:val="22"/>
          <w:szCs w:val="22"/>
        </w:rPr>
        <w:t>（五）零售业。从业人员</w:t>
      </w:r>
      <w:r>
        <w:rPr>
          <w:rFonts w:ascii="仿宋" w:hAnsi="仿宋" w:eastAsia="仿宋" w:cs="仿宋"/>
          <w:spacing w:val="-17"/>
          <w:sz w:val="22"/>
          <w:szCs w:val="22"/>
        </w:rPr>
        <w:t xml:space="preserve"> </w:t>
      </w:r>
      <w:r>
        <w:rPr>
          <w:rFonts w:ascii="仿宋" w:hAnsi="仿宋" w:eastAsia="仿宋" w:cs="仿宋"/>
          <w:spacing w:val="10"/>
          <w:sz w:val="22"/>
          <w:szCs w:val="22"/>
        </w:rPr>
        <w:t>300 人以下或营业收入</w:t>
      </w:r>
      <w:r>
        <w:rPr>
          <w:rFonts w:ascii="仿宋" w:hAnsi="仿宋" w:eastAsia="仿宋" w:cs="仿宋"/>
          <w:spacing w:val="-22"/>
          <w:sz w:val="22"/>
          <w:szCs w:val="22"/>
        </w:rPr>
        <w:t xml:space="preserve"> </w:t>
      </w:r>
      <w:r>
        <w:rPr>
          <w:rFonts w:ascii="仿宋" w:hAnsi="仿宋" w:eastAsia="仿宋" w:cs="仿宋"/>
          <w:spacing w:val="10"/>
          <w:sz w:val="22"/>
          <w:szCs w:val="22"/>
        </w:rPr>
        <w:t>20000 万元</w:t>
      </w:r>
      <w:r>
        <w:rPr>
          <w:rFonts w:ascii="仿宋" w:hAnsi="仿宋" w:eastAsia="仿宋" w:cs="仿宋"/>
          <w:spacing w:val="9"/>
          <w:sz w:val="22"/>
          <w:szCs w:val="22"/>
        </w:rPr>
        <w:t>以下的为中小微型企业。其中，从业人员</w:t>
      </w:r>
      <w:r>
        <w:rPr>
          <w:rFonts w:ascii="仿宋" w:hAnsi="仿宋" w:eastAsia="仿宋" w:cs="仿宋"/>
          <w:spacing w:val="-7"/>
          <w:sz w:val="22"/>
          <w:szCs w:val="22"/>
        </w:rPr>
        <w:t xml:space="preserve"> </w:t>
      </w:r>
      <w:r>
        <w:rPr>
          <w:rFonts w:ascii="仿宋" w:hAnsi="仿宋" w:eastAsia="仿宋" w:cs="仿宋"/>
          <w:spacing w:val="9"/>
          <w:sz w:val="22"/>
          <w:szCs w:val="22"/>
        </w:rPr>
        <w:t>50 人及以上，</w:t>
      </w:r>
      <w:r>
        <w:rPr>
          <w:rFonts w:ascii="仿宋" w:hAnsi="仿宋" w:eastAsia="仿宋" w:cs="仿宋"/>
          <w:spacing w:val="40"/>
          <w:sz w:val="22"/>
          <w:szCs w:val="22"/>
        </w:rPr>
        <w:t xml:space="preserve"> </w:t>
      </w:r>
      <w:r>
        <w:rPr>
          <w:rFonts w:ascii="仿宋" w:hAnsi="仿宋" w:eastAsia="仿宋" w:cs="仿宋"/>
          <w:spacing w:val="9"/>
          <w:sz w:val="22"/>
          <w:szCs w:val="22"/>
        </w:rPr>
        <w:t>且营业收入</w:t>
      </w:r>
      <w:r>
        <w:rPr>
          <w:rFonts w:ascii="仿宋" w:hAnsi="仿宋" w:eastAsia="仿宋" w:cs="仿宋"/>
          <w:spacing w:val="-15"/>
          <w:sz w:val="22"/>
          <w:szCs w:val="22"/>
        </w:rPr>
        <w:t xml:space="preserve"> </w:t>
      </w:r>
      <w:r>
        <w:rPr>
          <w:rFonts w:ascii="仿宋" w:hAnsi="仿宋" w:eastAsia="仿宋" w:cs="仿宋"/>
          <w:spacing w:val="9"/>
          <w:sz w:val="22"/>
          <w:szCs w:val="22"/>
        </w:rPr>
        <w:t>500 万元及以上的为中型企</w:t>
      </w:r>
      <w:r>
        <w:rPr>
          <w:rFonts w:ascii="仿宋" w:hAnsi="仿宋" w:eastAsia="仿宋" w:cs="仿宋"/>
          <w:spacing w:val="6"/>
          <w:sz w:val="22"/>
          <w:szCs w:val="22"/>
        </w:rPr>
        <w:t>业； 从业人员 10</w:t>
      </w:r>
      <w:r>
        <w:rPr>
          <w:rFonts w:ascii="仿宋" w:hAnsi="仿宋" w:eastAsia="仿宋" w:cs="仿宋"/>
          <w:spacing w:val="-17"/>
          <w:sz w:val="22"/>
          <w:szCs w:val="22"/>
        </w:rPr>
        <w:t xml:space="preserve"> </w:t>
      </w:r>
      <w:r>
        <w:rPr>
          <w:rFonts w:ascii="仿宋" w:hAnsi="仿宋" w:eastAsia="仿宋" w:cs="仿宋"/>
          <w:spacing w:val="6"/>
          <w:sz w:val="22"/>
          <w:szCs w:val="22"/>
        </w:rPr>
        <w:t>人及以上，</w:t>
      </w:r>
      <w:r>
        <w:rPr>
          <w:rFonts w:ascii="仿宋" w:hAnsi="仿宋" w:eastAsia="仿宋" w:cs="仿宋"/>
          <w:spacing w:val="33"/>
          <w:sz w:val="22"/>
          <w:szCs w:val="22"/>
        </w:rPr>
        <w:t xml:space="preserve"> </w:t>
      </w:r>
      <w:r>
        <w:rPr>
          <w:rFonts w:ascii="仿宋" w:hAnsi="仿宋" w:eastAsia="仿宋" w:cs="仿宋"/>
          <w:spacing w:val="6"/>
          <w:sz w:val="22"/>
          <w:szCs w:val="22"/>
        </w:rPr>
        <w:t>且营业收入 100 万元及以上的</w:t>
      </w:r>
      <w:r>
        <w:rPr>
          <w:rFonts w:ascii="仿宋" w:hAnsi="仿宋" w:eastAsia="仿宋" w:cs="仿宋"/>
          <w:spacing w:val="5"/>
          <w:sz w:val="22"/>
          <w:szCs w:val="22"/>
        </w:rPr>
        <w:t>为小型企业；从业人</w:t>
      </w:r>
      <w:r>
        <w:rPr>
          <w:rFonts w:ascii="仿宋" w:hAnsi="仿宋" w:eastAsia="仿宋" w:cs="仿宋"/>
          <w:spacing w:val="6"/>
          <w:sz w:val="22"/>
          <w:szCs w:val="22"/>
        </w:rPr>
        <w:t>员 10 人以下或营业收入 100 万元以下</w:t>
      </w:r>
      <w:r>
        <w:rPr>
          <w:rFonts w:ascii="仿宋" w:hAnsi="仿宋" w:eastAsia="仿宋" w:cs="仿宋"/>
          <w:spacing w:val="5"/>
          <w:sz w:val="22"/>
          <w:szCs w:val="22"/>
        </w:rPr>
        <w:t>的为微型企业。</w:t>
      </w:r>
    </w:p>
    <w:p w14:paraId="42C15F9B">
      <w:pPr>
        <w:spacing w:before="237" w:line="368" w:lineRule="auto"/>
        <w:ind w:left="40" w:firstLine="492"/>
        <w:rPr>
          <w:rFonts w:ascii="仿宋" w:hAnsi="仿宋" w:eastAsia="仿宋" w:cs="仿宋"/>
          <w:sz w:val="22"/>
          <w:szCs w:val="22"/>
        </w:rPr>
      </w:pPr>
      <w:r>
        <w:rPr>
          <w:rFonts w:ascii="仿宋" w:hAnsi="仿宋" w:eastAsia="仿宋" w:cs="仿宋"/>
          <w:spacing w:val="11"/>
          <w:sz w:val="22"/>
          <w:szCs w:val="22"/>
        </w:rPr>
        <w:t>（六）</w:t>
      </w:r>
      <w:r>
        <w:rPr>
          <w:rFonts w:ascii="仿宋" w:hAnsi="仿宋" w:eastAsia="仿宋" w:cs="仿宋"/>
          <w:spacing w:val="-62"/>
          <w:sz w:val="22"/>
          <w:szCs w:val="22"/>
        </w:rPr>
        <w:t xml:space="preserve"> </w:t>
      </w:r>
      <w:r>
        <w:rPr>
          <w:rFonts w:ascii="仿宋" w:hAnsi="仿宋" w:eastAsia="仿宋" w:cs="仿宋"/>
          <w:spacing w:val="11"/>
          <w:sz w:val="22"/>
          <w:szCs w:val="22"/>
        </w:rPr>
        <w:t>交通运输业。从业人员 1000 人</w:t>
      </w:r>
      <w:r>
        <w:rPr>
          <w:rFonts w:ascii="仿宋" w:hAnsi="仿宋" w:eastAsia="仿宋" w:cs="仿宋"/>
          <w:spacing w:val="10"/>
          <w:sz w:val="22"/>
          <w:szCs w:val="22"/>
        </w:rPr>
        <w:t>以下或营业收入 30000 万元以下的为中小微型企业。其中，从业人员</w:t>
      </w:r>
      <w:r>
        <w:rPr>
          <w:rFonts w:ascii="仿宋" w:hAnsi="仿宋" w:eastAsia="仿宋" w:cs="仿宋"/>
          <w:spacing w:val="-18"/>
          <w:sz w:val="22"/>
          <w:szCs w:val="22"/>
        </w:rPr>
        <w:t xml:space="preserve"> </w:t>
      </w:r>
      <w:r>
        <w:rPr>
          <w:rFonts w:ascii="仿宋" w:hAnsi="仿宋" w:eastAsia="仿宋" w:cs="仿宋"/>
          <w:spacing w:val="10"/>
          <w:sz w:val="22"/>
          <w:szCs w:val="22"/>
        </w:rPr>
        <w:t>300 人及以上，</w:t>
      </w:r>
      <w:r>
        <w:rPr>
          <w:rFonts w:ascii="仿宋" w:hAnsi="仿宋" w:eastAsia="仿宋" w:cs="仿宋"/>
          <w:spacing w:val="40"/>
          <w:sz w:val="22"/>
          <w:szCs w:val="22"/>
        </w:rPr>
        <w:t xml:space="preserve"> </w:t>
      </w:r>
      <w:r>
        <w:rPr>
          <w:rFonts w:ascii="仿宋" w:hAnsi="仿宋" w:eastAsia="仿宋" w:cs="仿宋"/>
          <w:spacing w:val="10"/>
          <w:sz w:val="22"/>
          <w:szCs w:val="22"/>
        </w:rPr>
        <w:t>且营业收入 30</w:t>
      </w:r>
      <w:r>
        <w:rPr>
          <w:rFonts w:ascii="仿宋" w:hAnsi="仿宋" w:eastAsia="仿宋" w:cs="仿宋"/>
          <w:spacing w:val="9"/>
          <w:sz w:val="22"/>
          <w:szCs w:val="22"/>
        </w:rPr>
        <w:t>00 万元及以上的为中型企业；从业人员</w:t>
      </w:r>
      <w:r>
        <w:rPr>
          <w:rFonts w:ascii="仿宋" w:hAnsi="仿宋" w:eastAsia="仿宋" w:cs="仿宋"/>
          <w:spacing w:val="-14"/>
          <w:sz w:val="22"/>
          <w:szCs w:val="22"/>
        </w:rPr>
        <w:t xml:space="preserve"> </w:t>
      </w:r>
      <w:r>
        <w:rPr>
          <w:rFonts w:ascii="仿宋" w:hAnsi="仿宋" w:eastAsia="仿宋" w:cs="仿宋"/>
          <w:spacing w:val="9"/>
          <w:sz w:val="22"/>
          <w:szCs w:val="22"/>
        </w:rPr>
        <w:t>20 人及以上，且营业收入</w:t>
      </w:r>
      <w:r>
        <w:rPr>
          <w:rFonts w:ascii="仿宋" w:hAnsi="仿宋" w:eastAsia="仿宋" w:cs="仿宋"/>
          <w:spacing w:val="-25"/>
          <w:sz w:val="22"/>
          <w:szCs w:val="22"/>
        </w:rPr>
        <w:t xml:space="preserve"> </w:t>
      </w:r>
      <w:r>
        <w:rPr>
          <w:rFonts w:ascii="仿宋" w:hAnsi="仿宋" w:eastAsia="仿宋" w:cs="仿宋"/>
          <w:spacing w:val="9"/>
          <w:sz w:val="22"/>
          <w:szCs w:val="22"/>
        </w:rPr>
        <w:t>200 万元及</w:t>
      </w:r>
      <w:r>
        <w:rPr>
          <w:rFonts w:ascii="仿宋" w:hAnsi="仿宋" w:eastAsia="仿宋" w:cs="仿宋"/>
          <w:spacing w:val="8"/>
          <w:sz w:val="22"/>
          <w:szCs w:val="22"/>
        </w:rPr>
        <w:t>以上的为小型企业；从业人员</w:t>
      </w:r>
      <w:r>
        <w:rPr>
          <w:rFonts w:ascii="仿宋" w:hAnsi="仿宋" w:eastAsia="仿宋" w:cs="仿宋"/>
          <w:sz w:val="22"/>
          <w:szCs w:val="22"/>
        </w:rPr>
        <w:t xml:space="preserve"> </w:t>
      </w:r>
      <w:r>
        <w:rPr>
          <w:rFonts w:ascii="仿宋" w:hAnsi="仿宋" w:eastAsia="仿宋" w:cs="仿宋"/>
          <w:spacing w:val="8"/>
          <w:sz w:val="22"/>
          <w:szCs w:val="22"/>
        </w:rPr>
        <w:t>20 人以下或营业收入</w:t>
      </w:r>
      <w:r>
        <w:rPr>
          <w:rFonts w:ascii="仿宋" w:hAnsi="仿宋" w:eastAsia="仿宋" w:cs="仿宋"/>
          <w:spacing w:val="-22"/>
          <w:sz w:val="22"/>
          <w:szCs w:val="22"/>
        </w:rPr>
        <w:t xml:space="preserve"> </w:t>
      </w:r>
      <w:r>
        <w:rPr>
          <w:rFonts w:ascii="仿宋" w:hAnsi="仿宋" w:eastAsia="仿宋" w:cs="仿宋"/>
          <w:spacing w:val="8"/>
          <w:sz w:val="22"/>
          <w:szCs w:val="22"/>
        </w:rPr>
        <w:t>200 万元以下的为微型企业。</w:t>
      </w:r>
    </w:p>
    <w:p w14:paraId="5DBEF967">
      <w:pPr>
        <w:spacing w:before="242" w:line="368" w:lineRule="auto"/>
        <w:ind w:left="42" w:right="57" w:firstLine="460"/>
        <w:rPr>
          <w:rFonts w:ascii="仿宋" w:hAnsi="仿宋" w:eastAsia="仿宋" w:cs="仿宋"/>
          <w:sz w:val="22"/>
          <w:szCs w:val="22"/>
        </w:rPr>
      </w:pPr>
      <w:r>
        <w:rPr>
          <w:rFonts w:ascii="仿宋" w:hAnsi="仿宋" w:eastAsia="仿宋" w:cs="仿宋"/>
          <w:spacing w:val="10"/>
          <w:sz w:val="22"/>
          <w:szCs w:val="22"/>
        </w:rPr>
        <w:t>（七）仓储业。从业人员</w:t>
      </w:r>
      <w:r>
        <w:rPr>
          <w:rFonts w:ascii="仿宋" w:hAnsi="仿宋" w:eastAsia="仿宋" w:cs="仿宋"/>
          <w:spacing w:val="-21"/>
          <w:sz w:val="22"/>
          <w:szCs w:val="22"/>
        </w:rPr>
        <w:t xml:space="preserve"> </w:t>
      </w:r>
      <w:r>
        <w:rPr>
          <w:rFonts w:ascii="仿宋" w:hAnsi="仿宋" w:eastAsia="仿宋" w:cs="仿宋"/>
          <w:spacing w:val="10"/>
          <w:sz w:val="22"/>
          <w:szCs w:val="22"/>
        </w:rPr>
        <w:t>200 人以下或营业收入</w:t>
      </w:r>
      <w:r>
        <w:rPr>
          <w:rFonts w:ascii="仿宋" w:hAnsi="仿宋" w:eastAsia="仿宋" w:cs="仿宋"/>
          <w:spacing w:val="-18"/>
          <w:sz w:val="22"/>
          <w:szCs w:val="22"/>
        </w:rPr>
        <w:t xml:space="preserve"> </w:t>
      </w:r>
      <w:r>
        <w:rPr>
          <w:rFonts w:ascii="仿宋" w:hAnsi="仿宋" w:eastAsia="仿宋" w:cs="仿宋"/>
          <w:spacing w:val="10"/>
          <w:sz w:val="22"/>
          <w:szCs w:val="22"/>
        </w:rPr>
        <w:t>30000 万元</w:t>
      </w:r>
      <w:r>
        <w:rPr>
          <w:rFonts w:ascii="仿宋" w:hAnsi="仿宋" w:eastAsia="仿宋" w:cs="仿宋"/>
          <w:spacing w:val="9"/>
          <w:sz w:val="22"/>
          <w:szCs w:val="22"/>
        </w:rPr>
        <w:t>以下的为中小微</w:t>
      </w:r>
      <w:r>
        <w:rPr>
          <w:rFonts w:ascii="仿宋" w:hAnsi="仿宋" w:eastAsia="仿宋" w:cs="仿宋"/>
          <w:spacing w:val="8"/>
          <w:sz w:val="22"/>
          <w:szCs w:val="22"/>
        </w:rPr>
        <w:t>型企业。其中，从业人员 100 人及以上，</w:t>
      </w:r>
      <w:r>
        <w:rPr>
          <w:rFonts w:ascii="仿宋" w:hAnsi="仿宋" w:eastAsia="仿宋" w:cs="仿宋"/>
          <w:spacing w:val="38"/>
          <w:sz w:val="22"/>
          <w:szCs w:val="22"/>
        </w:rPr>
        <w:t xml:space="preserve"> </w:t>
      </w:r>
      <w:r>
        <w:rPr>
          <w:rFonts w:ascii="仿宋" w:hAnsi="仿宋" w:eastAsia="仿宋" w:cs="仿宋"/>
          <w:spacing w:val="8"/>
          <w:sz w:val="22"/>
          <w:szCs w:val="22"/>
        </w:rPr>
        <w:t>且营业收入 10</w:t>
      </w:r>
      <w:r>
        <w:rPr>
          <w:rFonts w:ascii="仿宋" w:hAnsi="仿宋" w:eastAsia="仿宋" w:cs="仿宋"/>
          <w:spacing w:val="7"/>
          <w:sz w:val="22"/>
          <w:szCs w:val="22"/>
        </w:rPr>
        <w:t>00 万元及以上的为中型</w:t>
      </w:r>
      <w:r>
        <w:rPr>
          <w:rFonts w:ascii="仿宋" w:hAnsi="仿宋" w:eastAsia="仿宋" w:cs="仿宋"/>
          <w:spacing w:val="8"/>
          <w:sz w:val="22"/>
          <w:szCs w:val="22"/>
        </w:rPr>
        <w:t>企业；从业人员</w:t>
      </w:r>
      <w:r>
        <w:rPr>
          <w:rFonts w:ascii="仿宋" w:hAnsi="仿宋" w:eastAsia="仿宋" w:cs="仿宋"/>
          <w:spacing w:val="-15"/>
          <w:sz w:val="22"/>
          <w:szCs w:val="22"/>
        </w:rPr>
        <w:t xml:space="preserve"> </w:t>
      </w:r>
      <w:r>
        <w:rPr>
          <w:rFonts w:ascii="仿宋" w:hAnsi="仿宋" w:eastAsia="仿宋" w:cs="仿宋"/>
          <w:spacing w:val="8"/>
          <w:sz w:val="22"/>
          <w:szCs w:val="22"/>
        </w:rPr>
        <w:t>20 人及以上，</w:t>
      </w:r>
      <w:r>
        <w:rPr>
          <w:rFonts w:ascii="仿宋" w:hAnsi="仿宋" w:eastAsia="仿宋" w:cs="仿宋"/>
          <w:spacing w:val="40"/>
          <w:sz w:val="22"/>
          <w:szCs w:val="22"/>
        </w:rPr>
        <w:t xml:space="preserve"> </w:t>
      </w:r>
      <w:r>
        <w:rPr>
          <w:rFonts w:ascii="仿宋" w:hAnsi="仿宋" w:eastAsia="仿宋" w:cs="仿宋"/>
          <w:spacing w:val="8"/>
          <w:sz w:val="22"/>
          <w:szCs w:val="22"/>
        </w:rPr>
        <w:t>且营业收入 100 万元及以上的为小型企业；从业</w:t>
      </w:r>
      <w:r>
        <w:rPr>
          <w:rFonts w:ascii="仿宋" w:hAnsi="仿宋" w:eastAsia="仿宋" w:cs="仿宋"/>
          <w:spacing w:val="6"/>
          <w:sz w:val="22"/>
          <w:szCs w:val="22"/>
        </w:rPr>
        <w:t>人员 20 人以下或营业收入 100 万元以下的为微型企业。</w:t>
      </w:r>
    </w:p>
    <w:p w14:paraId="572E8C58">
      <w:pPr>
        <w:spacing w:before="238" w:line="369" w:lineRule="auto"/>
        <w:ind w:left="35" w:right="55" w:firstLine="497"/>
        <w:rPr>
          <w:rFonts w:ascii="仿宋" w:hAnsi="仿宋" w:eastAsia="仿宋" w:cs="仿宋"/>
          <w:sz w:val="22"/>
          <w:szCs w:val="22"/>
        </w:rPr>
      </w:pPr>
      <w:r>
        <w:rPr>
          <w:rFonts w:ascii="仿宋" w:hAnsi="仿宋" w:eastAsia="仿宋" w:cs="仿宋"/>
          <w:spacing w:val="10"/>
          <w:sz w:val="22"/>
          <w:szCs w:val="22"/>
        </w:rPr>
        <w:t>（八）</w:t>
      </w:r>
      <w:r>
        <w:rPr>
          <w:rFonts w:ascii="仿宋" w:hAnsi="仿宋" w:eastAsia="仿宋" w:cs="仿宋"/>
          <w:spacing w:val="-55"/>
          <w:sz w:val="22"/>
          <w:szCs w:val="22"/>
        </w:rPr>
        <w:t xml:space="preserve"> </w:t>
      </w:r>
      <w:r>
        <w:rPr>
          <w:rFonts w:ascii="仿宋" w:hAnsi="仿宋" w:eastAsia="仿宋" w:cs="仿宋"/>
          <w:spacing w:val="10"/>
          <w:sz w:val="22"/>
          <w:szCs w:val="22"/>
        </w:rPr>
        <w:t>邮政业。从业人员 1000 人以下或营</w:t>
      </w:r>
      <w:r>
        <w:rPr>
          <w:rFonts w:ascii="仿宋" w:hAnsi="仿宋" w:eastAsia="仿宋" w:cs="仿宋"/>
          <w:spacing w:val="9"/>
          <w:sz w:val="22"/>
          <w:szCs w:val="22"/>
        </w:rPr>
        <w:t>业收入</w:t>
      </w:r>
      <w:r>
        <w:rPr>
          <w:rFonts w:ascii="仿宋" w:hAnsi="仿宋" w:eastAsia="仿宋" w:cs="仿宋"/>
          <w:spacing w:val="-18"/>
          <w:sz w:val="22"/>
          <w:szCs w:val="22"/>
        </w:rPr>
        <w:t xml:space="preserve"> </w:t>
      </w:r>
      <w:r>
        <w:rPr>
          <w:rFonts w:ascii="仿宋" w:hAnsi="仿宋" w:eastAsia="仿宋" w:cs="仿宋"/>
          <w:spacing w:val="9"/>
          <w:sz w:val="22"/>
          <w:szCs w:val="22"/>
        </w:rPr>
        <w:t>30000 万元以下的为中小</w:t>
      </w:r>
      <w:r>
        <w:rPr>
          <w:rFonts w:ascii="仿宋" w:hAnsi="仿宋" w:eastAsia="仿宋" w:cs="仿宋"/>
          <w:spacing w:val="6"/>
          <w:sz w:val="22"/>
          <w:szCs w:val="22"/>
        </w:rPr>
        <w:t>微型企业。其中，</w:t>
      </w:r>
      <w:r>
        <w:rPr>
          <w:rFonts w:ascii="仿宋" w:hAnsi="仿宋" w:eastAsia="仿宋" w:cs="仿宋"/>
          <w:spacing w:val="109"/>
          <w:sz w:val="22"/>
          <w:szCs w:val="22"/>
        </w:rPr>
        <w:t xml:space="preserve"> </w:t>
      </w:r>
      <w:r>
        <w:rPr>
          <w:rFonts w:ascii="仿宋" w:hAnsi="仿宋" w:eastAsia="仿宋" w:cs="仿宋"/>
          <w:spacing w:val="6"/>
          <w:sz w:val="22"/>
          <w:szCs w:val="22"/>
        </w:rPr>
        <w:t>从业人员</w:t>
      </w:r>
      <w:r>
        <w:rPr>
          <w:rFonts w:ascii="仿宋" w:hAnsi="仿宋" w:eastAsia="仿宋" w:cs="仿宋"/>
          <w:spacing w:val="-25"/>
          <w:sz w:val="22"/>
          <w:szCs w:val="22"/>
        </w:rPr>
        <w:t xml:space="preserve"> </w:t>
      </w:r>
      <w:r>
        <w:rPr>
          <w:rFonts w:ascii="仿宋" w:hAnsi="仿宋" w:eastAsia="仿宋" w:cs="仿宋"/>
          <w:spacing w:val="6"/>
          <w:sz w:val="22"/>
          <w:szCs w:val="22"/>
        </w:rPr>
        <w:t>300</w:t>
      </w:r>
      <w:r>
        <w:rPr>
          <w:rFonts w:ascii="仿宋" w:hAnsi="仿宋" w:eastAsia="仿宋" w:cs="仿宋"/>
          <w:spacing w:val="-16"/>
          <w:sz w:val="22"/>
          <w:szCs w:val="22"/>
        </w:rPr>
        <w:t xml:space="preserve"> </w:t>
      </w:r>
      <w:r>
        <w:rPr>
          <w:rFonts w:ascii="仿宋" w:hAnsi="仿宋" w:eastAsia="仿宋" w:cs="仿宋"/>
          <w:spacing w:val="6"/>
          <w:sz w:val="22"/>
          <w:szCs w:val="22"/>
        </w:rPr>
        <w:t>人及以上， 且营业收入</w:t>
      </w:r>
      <w:r>
        <w:rPr>
          <w:rFonts w:ascii="仿宋" w:hAnsi="仿宋" w:eastAsia="仿宋" w:cs="仿宋"/>
          <w:spacing w:val="-25"/>
          <w:sz w:val="22"/>
          <w:szCs w:val="22"/>
        </w:rPr>
        <w:t xml:space="preserve"> </w:t>
      </w:r>
      <w:r>
        <w:rPr>
          <w:rFonts w:ascii="仿宋" w:hAnsi="仿宋" w:eastAsia="仿宋" w:cs="仿宋"/>
          <w:spacing w:val="6"/>
          <w:sz w:val="22"/>
          <w:szCs w:val="22"/>
        </w:rPr>
        <w:t>2000</w:t>
      </w:r>
      <w:r>
        <w:rPr>
          <w:rFonts w:ascii="仿宋" w:hAnsi="仿宋" w:eastAsia="仿宋" w:cs="仿宋"/>
          <w:spacing w:val="-18"/>
          <w:sz w:val="22"/>
          <w:szCs w:val="22"/>
        </w:rPr>
        <w:t xml:space="preserve"> </w:t>
      </w:r>
      <w:r>
        <w:rPr>
          <w:rFonts w:ascii="仿宋" w:hAnsi="仿宋" w:eastAsia="仿宋" w:cs="仿宋"/>
          <w:spacing w:val="6"/>
          <w:sz w:val="22"/>
          <w:szCs w:val="22"/>
        </w:rPr>
        <w:t>万元及以上的为中</w:t>
      </w:r>
      <w:r>
        <w:rPr>
          <w:rFonts w:ascii="仿宋" w:hAnsi="仿宋" w:eastAsia="仿宋" w:cs="仿宋"/>
          <w:spacing w:val="8"/>
          <w:sz w:val="22"/>
          <w:szCs w:val="22"/>
        </w:rPr>
        <w:t>型企业；从业人员</w:t>
      </w:r>
      <w:r>
        <w:rPr>
          <w:rFonts w:ascii="仿宋" w:hAnsi="仿宋" w:eastAsia="仿宋" w:cs="仿宋"/>
          <w:spacing w:val="-4"/>
          <w:sz w:val="22"/>
          <w:szCs w:val="22"/>
        </w:rPr>
        <w:t xml:space="preserve"> </w:t>
      </w:r>
      <w:r>
        <w:rPr>
          <w:rFonts w:ascii="仿宋" w:hAnsi="仿宋" w:eastAsia="仿宋" w:cs="仿宋"/>
          <w:spacing w:val="8"/>
          <w:sz w:val="22"/>
          <w:szCs w:val="22"/>
        </w:rPr>
        <w:t>20 人及以上，</w:t>
      </w:r>
      <w:r>
        <w:rPr>
          <w:rFonts w:ascii="仿宋" w:hAnsi="仿宋" w:eastAsia="仿宋" w:cs="仿宋"/>
          <w:spacing w:val="38"/>
          <w:sz w:val="22"/>
          <w:szCs w:val="22"/>
        </w:rPr>
        <w:t xml:space="preserve"> </w:t>
      </w:r>
      <w:r>
        <w:rPr>
          <w:rFonts w:ascii="仿宋" w:hAnsi="仿宋" w:eastAsia="仿宋" w:cs="仿宋"/>
          <w:spacing w:val="8"/>
          <w:sz w:val="22"/>
          <w:szCs w:val="22"/>
        </w:rPr>
        <w:t>且营业收入 100 万元及以上的为小型企业；从</w:t>
      </w:r>
      <w:r>
        <w:rPr>
          <w:rFonts w:ascii="仿宋" w:hAnsi="仿宋" w:eastAsia="仿宋" w:cs="仿宋"/>
          <w:spacing w:val="7"/>
          <w:sz w:val="22"/>
          <w:szCs w:val="22"/>
        </w:rPr>
        <w:t xml:space="preserve">业人员 20 人以下或营业收入 100 </w:t>
      </w:r>
      <w:r>
        <w:rPr>
          <w:rFonts w:ascii="仿宋" w:hAnsi="仿宋" w:eastAsia="仿宋" w:cs="仿宋"/>
          <w:spacing w:val="6"/>
          <w:sz w:val="22"/>
          <w:szCs w:val="22"/>
        </w:rPr>
        <w:t>万元以下的为微型企业。</w:t>
      </w:r>
    </w:p>
    <w:p w14:paraId="0AD34A97">
      <w:pPr>
        <w:spacing w:before="236" w:line="369" w:lineRule="auto"/>
        <w:ind w:left="42" w:right="57" w:firstLine="460"/>
        <w:rPr>
          <w:rFonts w:ascii="仿宋" w:hAnsi="仿宋" w:eastAsia="仿宋" w:cs="仿宋"/>
          <w:sz w:val="22"/>
          <w:szCs w:val="22"/>
        </w:rPr>
      </w:pPr>
      <w:r>
        <w:rPr>
          <w:rFonts w:ascii="仿宋" w:hAnsi="仿宋" w:eastAsia="仿宋" w:cs="仿宋"/>
          <w:spacing w:val="9"/>
          <w:sz w:val="22"/>
          <w:szCs w:val="22"/>
        </w:rPr>
        <w:t>（九）住宿业。从业人员</w:t>
      </w:r>
      <w:r>
        <w:rPr>
          <w:rFonts w:ascii="仿宋" w:hAnsi="仿宋" w:eastAsia="仿宋" w:cs="仿宋"/>
          <w:spacing w:val="-17"/>
          <w:sz w:val="22"/>
          <w:szCs w:val="22"/>
        </w:rPr>
        <w:t xml:space="preserve"> </w:t>
      </w:r>
      <w:r>
        <w:rPr>
          <w:rFonts w:ascii="仿宋" w:hAnsi="仿宋" w:eastAsia="仿宋" w:cs="仿宋"/>
          <w:spacing w:val="9"/>
          <w:sz w:val="22"/>
          <w:szCs w:val="22"/>
        </w:rPr>
        <w:t>300 人以下或营业收入 10000 万元以下的为中小微</w:t>
      </w:r>
      <w:r>
        <w:rPr>
          <w:rFonts w:ascii="仿宋" w:hAnsi="仿宋" w:eastAsia="仿宋" w:cs="仿宋"/>
          <w:spacing w:val="8"/>
          <w:sz w:val="22"/>
          <w:szCs w:val="22"/>
        </w:rPr>
        <w:t>型企业。其中，从业人员 100 人及以上，</w:t>
      </w:r>
      <w:r>
        <w:rPr>
          <w:rFonts w:ascii="仿宋" w:hAnsi="仿宋" w:eastAsia="仿宋" w:cs="仿宋"/>
          <w:spacing w:val="56"/>
          <w:sz w:val="22"/>
          <w:szCs w:val="22"/>
        </w:rPr>
        <w:t xml:space="preserve"> </w:t>
      </w:r>
      <w:r>
        <w:rPr>
          <w:rFonts w:ascii="仿宋" w:hAnsi="仿宋" w:eastAsia="仿宋" w:cs="仿宋"/>
          <w:spacing w:val="8"/>
          <w:sz w:val="22"/>
          <w:szCs w:val="22"/>
        </w:rPr>
        <w:t>且营业收入</w:t>
      </w:r>
      <w:r>
        <w:rPr>
          <w:rFonts w:ascii="仿宋" w:hAnsi="仿宋" w:eastAsia="仿宋" w:cs="仿宋"/>
          <w:spacing w:val="-22"/>
          <w:sz w:val="22"/>
          <w:szCs w:val="22"/>
        </w:rPr>
        <w:t xml:space="preserve"> </w:t>
      </w:r>
      <w:r>
        <w:rPr>
          <w:rFonts w:ascii="仿宋" w:hAnsi="仿宋" w:eastAsia="仿宋" w:cs="仿宋"/>
          <w:spacing w:val="8"/>
          <w:sz w:val="22"/>
          <w:szCs w:val="22"/>
        </w:rPr>
        <w:t>2000 万元及以上的为中型企业；从业人员 10 人及以上，</w:t>
      </w:r>
      <w:r>
        <w:rPr>
          <w:rFonts w:ascii="仿宋" w:hAnsi="仿宋" w:eastAsia="仿宋" w:cs="仿宋"/>
          <w:spacing w:val="38"/>
          <w:sz w:val="22"/>
          <w:szCs w:val="22"/>
        </w:rPr>
        <w:t xml:space="preserve"> </w:t>
      </w:r>
      <w:r>
        <w:rPr>
          <w:rFonts w:ascii="仿宋" w:hAnsi="仿宋" w:eastAsia="仿宋" w:cs="仿宋"/>
          <w:spacing w:val="8"/>
          <w:sz w:val="22"/>
          <w:szCs w:val="22"/>
        </w:rPr>
        <w:t xml:space="preserve">且营业收入 </w:t>
      </w:r>
      <w:r>
        <w:rPr>
          <w:rFonts w:ascii="仿宋" w:hAnsi="仿宋" w:eastAsia="仿宋" w:cs="仿宋"/>
          <w:spacing w:val="7"/>
          <w:sz w:val="22"/>
          <w:szCs w:val="22"/>
        </w:rPr>
        <w:t>100 万元及以上的为小型企业；从业</w:t>
      </w:r>
      <w:r>
        <w:rPr>
          <w:rFonts w:ascii="仿宋" w:hAnsi="仿宋" w:eastAsia="仿宋" w:cs="仿宋"/>
          <w:spacing w:val="6"/>
          <w:sz w:val="22"/>
          <w:szCs w:val="22"/>
        </w:rPr>
        <w:t>人员 10 人以下或营业收入 100 万元以下的为微型企业。</w:t>
      </w:r>
    </w:p>
    <w:p w14:paraId="35D303F3">
      <w:pPr>
        <w:spacing w:before="238" w:line="369" w:lineRule="auto"/>
        <w:ind w:left="42" w:right="57" w:firstLine="460"/>
        <w:rPr>
          <w:rFonts w:ascii="仿宋" w:hAnsi="仿宋" w:eastAsia="仿宋" w:cs="仿宋"/>
          <w:sz w:val="22"/>
          <w:szCs w:val="22"/>
        </w:rPr>
      </w:pPr>
      <w:r>
        <w:rPr>
          <w:rFonts w:ascii="仿宋" w:hAnsi="仿宋" w:eastAsia="仿宋" w:cs="仿宋"/>
          <w:spacing w:val="9"/>
          <w:sz w:val="22"/>
          <w:szCs w:val="22"/>
        </w:rPr>
        <w:t>（十）餐饮业。从业人员</w:t>
      </w:r>
      <w:r>
        <w:rPr>
          <w:rFonts w:ascii="仿宋" w:hAnsi="仿宋" w:eastAsia="仿宋" w:cs="仿宋"/>
          <w:spacing w:val="-17"/>
          <w:sz w:val="22"/>
          <w:szCs w:val="22"/>
        </w:rPr>
        <w:t xml:space="preserve"> </w:t>
      </w:r>
      <w:r>
        <w:rPr>
          <w:rFonts w:ascii="仿宋" w:hAnsi="仿宋" w:eastAsia="仿宋" w:cs="仿宋"/>
          <w:spacing w:val="9"/>
          <w:sz w:val="22"/>
          <w:szCs w:val="22"/>
        </w:rPr>
        <w:t>300 人以下或营业收入 10000 万元以下的为中小微</w:t>
      </w:r>
      <w:r>
        <w:rPr>
          <w:rFonts w:ascii="仿宋" w:hAnsi="仿宋" w:eastAsia="仿宋" w:cs="仿宋"/>
          <w:spacing w:val="8"/>
          <w:sz w:val="22"/>
          <w:szCs w:val="22"/>
        </w:rPr>
        <w:t>型企业。其中，从业人员 100 人及以上，</w:t>
      </w:r>
      <w:r>
        <w:rPr>
          <w:rFonts w:ascii="仿宋" w:hAnsi="仿宋" w:eastAsia="仿宋" w:cs="仿宋"/>
          <w:spacing w:val="56"/>
          <w:sz w:val="22"/>
          <w:szCs w:val="22"/>
        </w:rPr>
        <w:t xml:space="preserve"> </w:t>
      </w:r>
      <w:r>
        <w:rPr>
          <w:rFonts w:ascii="仿宋" w:hAnsi="仿宋" w:eastAsia="仿宋" w:cs="仿宋"/>
          <w:spacing w:val="8"/>
          <w:sz w:val="22"/>
          <w:szCs w:val="22"/>
        </w:rPr>
        <w:t>且营业收入</w:t>
      </w:r>
      <w:r>
        <w:rPr>
          <w:rFonts w:ascii="仿宋" w:hAnsi="仿宋" w:eastAsia="仿宋" w:cs="仿宋"/>
          <w:spacing w:val="-22"/>
          <w:sz w:val="22"/>
          <w:szCs w:val="22"/>
        </w:rPr>
        <w:t xml:space="preserve"> </w:t>
      </w:r>
      <w:r>
        <w:rPr>
          <w:rFonts w:ascii="仿宋" w:hAnsi="仿宋" w:eastAsia="仿宋" w:cs="仿宋"/>
          <w:spacing w:val="8"/>
          <w:sz w:val="22"/>
          <w:szCs w:val="22"/>
        </w:rPr>
        <w:t>2000 万元及以上的为中型企业；从业人员 10 人及以上，</w:t>
      </w:r>
      <w:r>
        <w:rPr>
          <w:rFonts w:ascii="仿宋" w:hAnsi="仿宋" w:eastAsia="仿宋" w:cs="仿宋"/>
          <w:spacing w:val="38"/>
          <w:sz w:val="22"/>
          <w:szCs w:val="22"/>
        </w:rPr>
        <w:t xml:space="preserve"> </w:t>
      </w:r>
      <w:r>
        <w:rPr>
          <w:rFonts w:ascii="仿宋" w:hAnsi="仿宋" w:eastAsia="仿宋" w:cs="仿宋"/>
          <w:spacing w:val="8"/>
          <w:sz w:val="22"/>
          <w:szCs w:val="22"/>
        </w:rPr>
        <w:t xml:space="preserve">且营业收入 </w:t>
      </w:r>
      <w:r>
        <w:rPr>
          <w:rFonts w:ascii="仿宋" w:hAnsi="仿宋" w:eastAsia="仿宋" w:cs="仿宋"/>
          <w:spacing w:val="7"/>
          <w:sz w:val="22"/>
          <w:szCs w:val="22"/>
        </w:rPr>
        <w:t>100 万元及以上的为小型企业；从业</w:t>
      </w:r>
      <w:r>
        <w:rPr>
          <w:rFonts w:ascii="仿宋" w:hAnsi="仿宋" w:eastAsia="仿宋" w:cs="仿宋"/>
          <w:spacing w:val="6"/>
          <w:sz w:val="22"/>
          <w:szCs w:val="22"/>
        </w:rPr>
        <w:t>人员 10 人以下或营业收入 100 万元以下的为微型企业。</w:t>
      </w:r>
    </w:p>
    <w:p w14:paraId="6C08D0A7">
      <w:pPr>
        <w:spacing w:before="204" w:line="333" w:lineRule="auto"/>
        <w:ind w:left="49" w:right="57" w:firstLine="457"/>
        <w:rPr>
          <w:rFonts w:ascii="仿宋" w:hAnsi="仿宋" w:eastAsia="仿宋" w:cs="仿宋"/>
          <w:sz w:val="22"/>
          <w:szCs w:val="22"/>
        </w:rPr>
      </w:pPr>
      <w:r>
        <w:rPr>
          <w:rFonts w:ascii="仿宋" w:hAnsi="仿宋" w:eastAsia="仿宋" w:cs="仿宋"/>
          <w:spacing w:val="8"/>
          <w:sz w:val="22"/>
          <w:szCs w:val="22"/>
        </w:rPr>
        <w:t>（十一）信息传输业。从业人员 2000 人以下或营业收入 100000 万元以下的</w:t>
      </w:r>
      <w:r>
        <w:rPr>
          <w:rFonts w:ascii="仿宋" w:hAnsi="仿宋" w:eastAsia="仿宋" w:cs="仿宋"/>
          <w:spacing w:val="4"/>
          <w:sz w:val="22"/>
          <w:szCs w:val="22"/>
        </w:rPr>
        <w:t>为中小微型企业。其中，</w:t>
      </w:r>
      <w:r>
        <w:rPr>
          <w:rFonts w:ascii="仿宋" w:hAnsi="仿宋" w:eastAsia="仿宋" w:cs="仿宋"/>
          <w:spacing w:val="97"/>
          <w:sz w:val="22"/>
          <w:szCs w:val="22"/>
        </w:rPr>
        <w:t xml:space="preserve"> </w:t>
      </w:r>
      <w:r>
        <w:rPr>
          <w:rFonts w:ascii="仿宋" w:hAnsi="仿宋" w:eastAsia="仿宋" w:cs="仿宋"/>
          <w:spacing w:val="4"/>
          <w:sz w:val="22"/>
          <w:szCs w:val="22"/>
        </w:rPr>
        <w:t>从业人员 100 人及以上， 且营业收入 100</w:t>
      </w:r>
      <w:r>
        <w:rPr>
          <w:rFonts w:ascii="仿宋" w:hAnsi="仿宋" w:eastAsia="仿宋" w:cs="仿宋"/>
          <w:spacing w:val="3"/>
          <w:sz w:val="22"/>
          <w:szCs w:val="22"/>
        </w:rPr>
        <w:t>0</w:t>
      </w:r>
      <w:r>
        <w:rPr>
          <w:rFonts w:ascii="仿宋" w:hAnsi="仿宋" w:eastAsia="仿宋" w:cs="仿宋"/>
          <w:spacing w:val="-18"/>
          <w:sz w:val="22"/>
          <w:szCs w:val="22"/>
        </w:rPr>
        <w:t xml:space="preserve"> </w:t>
      </w:r>
      <w:r>
        <w:rPr>
          <w:rFonts w:ascii="仿宋" w:hAnsi="仿宋" w:eastAsia="仿宋" w:cs="仿宋"/>
          <w:spacing w:val="3"/>
          <w:sz w:val="22"/>
          <w:szCs w:val="22"/>
        </w:rPr>
        <w:t>万元及以上</w:t>
      </w:r>
    </w:p>
    <w:p w14:paraId="648F234F">
      <w:pPr>
        <w:spacing w:line="333" w:lineRule="auto"/>
        <w:rPr>
          <w:rFonts w:ascii="仿宋" w:hAnsi="仿宋" w:eastAsia="仿宋" w:cs="仿宋"/>
          <w:sz w:val="22"/>
          <w:szCs w:val="22"/>
        </w:rPr>
        <w:sectPr>
          <w:footerReference r:id="rId74" w:type="default"/>
          <w:pgSz w:w="11906" w:h="16839"/>
          <w:pgMar w:top="400" w:right="1744" w:bottom="1382" w:left="1785" w:header="0" w:footer="1231" w:gutter="0"/>
          <w:pgNumType w:fmt="decimal"/>
          <w:cols w:space="720" w:num="1"/>
        </w:sectPr>
      </w:pPr>
    </w:p>
    <w:p w14:paraId="77109280">
      <w:pPr>
        <w:spacing w:before="223" w:line="231" w:lineRule="auto"/>
        <w:ind w:left="36"/>
        <w:rPr>
          <w:rFonts w:ascii="仿宋" w:hAnsi="仿宋" w:eastAsia="仿宋" w:cs="仿宋"/>
          <w:sz w:val="22"/>
          <w:szCs w:val="22"/>
        </w:rPr>
      </w:pPr>
      <w:r>
        <w:rPr>
          <w:rFonts w:ascii="仿宋" w:hAnsi="仿宋" w:eastAsia="仿宋" w:cs="仿宋"/>
          <w:spacing w:val="8"/>
          <w:sz w:val="22"/>
          <w:szCs w:val="22"/>
        </w:rPr>
        <w:t>业；从业人员 10 人以下或营业收入 100 万元以下</w:t>
      </w:r>
      <w:r>
        <w:rPr>
          <w:rFonts w:ascii="仿宋" w:hAnsi="仿宋" w:eastAsia="仿宋" w:cs="仿宋"/>
          <w:spacing w:val="7"/>
          <w:sz w:val="22"/>
          <w:szCs w:val="22"/>
        </w:rPr>
        <w:t>的为微型企业。</w:t>
      </w:r>
    </w:p>
    <w:p w14:paraId="1960C01D">
      <w:pPr>
        <w:spacing w:before="240" w:line="368" w:lineRule="auto"/>
        <w:ind w:left="45" w:right="35" w:firstLine="499"/>
        <w:rPr>
          <w:rFonts w:ascii="仿宋" w:hAnsi="仿宋" w:eastAsia="仿宋" w:cs="仿宋"/>
          <w:sz w:val="22"/>
          <w:szCs w:val="22"/>
        </w:rPr>
      </w:pPr>
      <w:r>
        <w:rPr>
          <w:rFonts w:ascii="仿宋" w:hAnsi="仿宋" w:eastAsia="仿宋" w:cs="仿宋"/>
          <w:spacing w:val="15"/>
          <w:sz w:val="22"/>
          <w:szCs w:val="22"/>
        </w:rPr>
        <w:t>（十二）软件和信息技术服务业</w:t>
      </w:r>
      <w:r>
        <w:rPr>
          <w:rFonts w:ascii="仿宋" w:hAnsi="仿宋" w:eastAsia="仿宋" w:cs="仿宋"/>
          <w:spacing w:val="-65"/>
          <w:sz w:val="22"/>
          <w:szCs w:val="22"/>
        </w:rPr>
        <w:t xml:space="preserve"> </w:t>
      </w:r>
      <w:r>
        <w:rPr>
          <w:rFonts w:ascii="仿宋" w:hAnsi="仿宋" w:eastAsia="仿宋" w:cs="仿宋"/>
          <w:spacing w:val="15"/>
          <w:sz w:val="22"/>
          <w:szCs w:val="22"/>
        </w:rPr>
        <w:t>。从业人员 300 人以下或营业收入</w:t>
      </w:r>
      <w:r>
        <w:rPr>
          <w:rFonts w:ascii="仿宋" w:hAnsi="仿宋" w:eastAsia="仿宋" w:cs="仿宋"/>
          <w:spacing w:val="14"/>
          <w:sz w:val="22"/>
          <w:szCs w:val="22"/>
        </w:rPr>
        <w:t xml:space="preserve"> 10000万元以下的为中小微型企业。其中，从业人员 100 人及以上，且营业收入 1000</w:t>
      </w:r>
      <w:r>
        <w:rPr>
          <w:rFonts w:ascii="仿宋" w:hAnsi="仿宋" w:eastAsia="仿宋" w:cs="仿宋"/>
          <w:spacing w:val="9"/>
          <w:sz w:val="22"/>
          <w:szCs w:val="22"/>
        </w:rPr>
        <w:t>万元及以上的为中型企业；从业人员 10 人及以上，且营业收入</w:t>
      </w:r>
      <w:r>
        <w:rPr>
          <w:rFonts w:ascii="仿宋" w:hAnsi="仿宋" w:eastAsia="仿宋" w:cs="仿宋"/>
          <w:spacing w:val="-5"/>
          <w:sz w:val="22"/>
          <w:szCs w:val="22"/>
        </w:rPr>
        <w:t xml:space="preserve"> </w:t>
      </w:r>
      <w:r>
        <w:rPr>
          <w:rFonts w:ascii="仿宋" w:hAnsi="仿宋" w:eastAsia="仿宋" w:cs="仿宋"/>
          <w:spacing w:val="9"/>
          <w:sz w:val="22"/>
          <w:szCs w:val="22"/>
        </w:rPr>
        <w:t>50 万元及以上的为小型企业；从业人员 10 人以下或营业收入</w:t>
      </w:r>
      <w:r>
        <w:rPr>
          <w:rFonts w:ascii="仿宋" w:hAnsi="仿宋" w:eastAsia="仿宋" w:cs="仿宋"/>
          <w:spacing w:val="-1"/>
          <w:sz w:val="22"/>
          <w:szCs w:val="22"/>
        </w:rPr>
        <w:t xml:space="preserve"> </w:t>
      </w:r>
      <w:r>
        <w:rPr>
          <w:rFonts w:ascii="仿宋" w:hAnsi="仿宋" w:eastAsia="仿宋" w:cs="仿宋"/>
          <w:spacing w:val="9"/>
          <w:sz w:val="22"/>
          <w:szCs w:val="22"/>
        </w:rPr>
        <w:t>50 万元以下的为微型企业。</w:t>
      </w:r>
    </w:p>
    <w:p w14:paraId="55DACC3A">
      <w:pPr>
        <w:spacing w:before="240" w:line="382" w:lineRule="auto"/>
        <w:ind w:left="40" w:right="33" w:firstLine="492"/>
        <w:rPr>
          <w:rFonts w:ascii="仿宋" w:hAnsi="仿宋" w:eastAsia="仿宋" w:cs="仿宋"/>
          <w:sz w:val="22"/>
          <w:szCs w:val="22"/>
        </w:rPr>
      </w:pPr>
      <w:r>
        <w:rPr>
          <w:rFonts w:ascii="仿宋" w:hAnsi="仿宋" w:eastAsia="仿宋" w:cs="仿宋"/>
          <w:spacing w:val="10"/>
          <w:sz w:val="22"/>
          <w:szCs w:val="22"/>
        </w:rPr>
        <w:t>（十三）房地产开发经营。营业收入 200000 万元以下或资产总额 10000 万</w:t>
      </w:r>
      <w:r>
        <w:rPr>
          <w:rFonts w:ascii="仿宋" w:hAnsi="仿宋" w:eastAsia="仿宋" w:cs="仿宋"/>
          <w:spacing w:val="12"/>
          <w:sz w:val="22"/>
          <w:szCs w:val="22"/>
        </w:rPr>
        <w:t>元以下的为中小微型企业。其中，营业收入 1000 万元及以上，且资产总额</w:t>
      </w:r>
      <w:r>
        <w:rPr>
          <w:rFonts w:ascii="仿宋" w:hAnsi="仿宋" w:eastAsia="仿宋" w:cs="仿宋"/>
          <w:spacing w:val="-18"/>
          <w:sz w:val="22"/>
          <w:szCs w:val="22"/>
        </w:rPr>
        <w:t xml:space="preserve"> </w:t>
      </w:r>
      <w:r>
        <w:rPr>
          <w:rFonts w:ascii="仿宋" w:hAnsi="仿宋" w:eastAsia="仿宋" w:cs="仿宋"/>
          <w:spacing w:val="11"/>
          <w:sz w:val="22"/>
          <w:szCs w:val="22"/>
        </w:rPr>
        <w:t>5000</w:t>
      </w:r>
      <w:r>
        <w:rPr>
          <w:rFonts w:ascii="仿宋" w:hAnsi="仿宋" w:eastAsia="仿宋" w:cs="仿宋"/>
          <w:spacing w:val="12"/>
          <w:sz w:val="22"/>
          <w:szCs w:val="22"/>
        </w:rPr>
        <w:t>万元及以上的为中型企业；营业收入 100 万元及以上，且资产总额</w:t>
      </w:r>
      <w:r>
        <w:rPr>
          <w:rFonts w:ascii="仿宋" w:hAnsi="仿宋" w:eastAsia="仿宋" w:cs="仿宋"/>
          <w:spacing w:val="-17"/>
          <w:sz w:val="22"/>
          <w:szCs w:val="22"/>
        </w:rPr>
        <w:t xml:space="preserve"> </w:t>
      </w:r>
      <w:r>
        <w:rPr>
          <w:rFonts w:ascii="仿宋" w:hAnsi="仿宋" w:eastAsia="仿宋" w:cs="仿宋"/>
          <w:spacing w:val="12"/>
          <w:sz w:val="22"/>
          <w:szCs w:val="22"/>
        </w:rPr>
        <w:t>2000 万元及以上的为小型企业；营业收入 100 万元以下或资产总额</w:t>
      </w:r>
      <w:r>
        <w:rPr>
          <w:rFonts w:ascii="仿宋" w:hAnsi="仿宋" w:eastAsia="仿宋" w:cs="仿宋"/>
          <w:spacing w:val="-19"/>
          <w:sz w:val="22"/>
          <w:szCs w:val="22"/>
        </w:rPr>
        <w:t xml:space="preserve"> </w:t>
      </w:r>
      <w:r>
        <w:rPr>
          <w:rFonts w:ascii="仿宋" w:hAnsi="仿宋" w:eastAsia="仿宋" w:cs="仿宋"/>
          <w:spacing w:val="12"/>
          <w:sz w:val="22"/>
          <w:szCs w:val="22"/>
        </w:rPr>
        <w:t>2000 万元以</w:t>
      </w:r>
      <w:r>
        <w:rPr>
          <w:rFonts w:ascii="仿宋" w:hAnsi="仿宋" w:eastAsia="仿宋" w:cs="仿宋"/>
          <w:spacing w:val="11"/>
          <w:sz w:val="22"/>
          <w:szCs w:val="22"/>
        </w:rPr>
        <w:t>下的为微型</w:t>
      </w:r>
      <w:r>
        <w:rPr>
          <w:rFonts w:ascii="仿宋" w:hAnsi="仿宋" w:eastAsia="仿宋" w:cs="仿宋"/>
          <w:spacing w:val="-1"/>
          <w:sz w:val="22"/>
          <w:szCs w:val="22"/>
        </w:rPr>
        <w:t>企业。</w:t>
      </w:r>
    </w:p>
    <w:p w14:paraId="6AF76FD7">
      <w:pPr>
        <w:spacing w:before="217" w:line="368" w:lineRule="auto"/>
        <w:ind w:left="40" w:firstLine="461"/>
        <w:rPr>
          <w:rFonts w:ascii="仿宋" w:hAnsi="仿宋" w:eastAsia="仿宋" w:cs="仿宋"/>
          <w:sz w:val="22"/>
          <w:szCs w:val="22"/>
        </w:rPr>
      </w:pPr>
      <w:r>
        <w:rPr>
          <w:rFonts w:ascii="仿宋" w:hAnsi="仿宋" w:eastAsia="仿宋" w:cs="仿宋"/>
          <w:spacing w:val="10"/>
          <w:sz w:val="22"/>
          <w:szCs w:val="22"/>
        </w:rPr>
        <w:t>（十四）物业管理。从业人员 1000 人以下或营业收入</w:t>
      </w:r>
      <w:r>
        <w:rPr>
          <w:rFonts w:ascii="仿宋" w:hAnsi="仿宋" w:eastAsia="仿宋" w:cs="仿宋"/>
          <w:spacing w:val="-15"/>
          <w:sz w:val="22"/>
          <w:szCs w:val="22"/>
        </w:rPr>
        <w:t xml:space="preserve"> </w:t>
      </w:r>
      <w:r>
        <w:rPr>
          <w:rFonts w:ascii="仿宋" w:hAnsi="仿宋" w:eastAsia="仿宋" w:cs="仿宋"/>
          <w:spacing w:val="10"/>
          <w:sz w:val="22"/>
          <w:szCs w:val="22"/>
        </w:rPr>
        <w:t>50</w:t>
      </w:r>
      <w:r>
        <w:rPr>
          <w:rFonts w:ascii="仿宋" w:hAnsi="仿宋" w:eastAsia="仿宋" w:cs="仿宋"/>
          <w:spacing w:val="9"/>
          <w:sz w:val="22"/>
          <w:szCs w:val="22"/>
        </w:rPr>
        <w:t>00 万元以下的为中小微型企业。其中，从业人员</w:t>
      </w:r>
      <w:r>
        <w:rPr>
          <w:rFonts w:ascii="仿宋" w:hAnsi="仿宋" w:eastAsia="仿宋" w:cs="仿宋"/>
          <w:spacing w:val="-14"/>
          <w:sz w:val="22"/>
          <w:szCs w:val="22"/>
        </w:rPr>
        <w:t xml:space="preserve"> </w:t>
      </w:r>
      <w:r>
        <w:rPr>
          <w:rFonts w:ascii="仿宋" w:hAnsi="仿宋" w:eastAsia="仿宋" w:cs="仿宋"/>
          <w:spacing w:val="9"/>
          <w:sz w:val="22"/>
          <w:szCs w:val="22"/>
        </w:rPr>
        <w:t>300 人及以上，</w:t>
      </w:r>
      <w:r>
        <w:rPr>
          <w:rFonts w:ascii="仿宋" w:hAnsi="仿宋" w:eastAsia="仿宋" w:cs="仿宋"/>
          <w:spacing w:val="41"/>
          <w:sz w:val="22"/>
          <w:szCs w:val="22"/>
        </w:rPr>
        <w:t xml:space="preserve"> </w:t>
      </w:r>
      <w:r>
        <w:rPr>
          <w:rFonts w:ascii="仿宋" w:hAnsi="仿宋" w:eastAsia="仿宋" w:cs="仿宋"/>
          <w:spacing w:val="9"/>
          <w:sz w:val="22"/>
          <w:szCs w:val="22"/>
        </w:rPr>
        <w:t>且营业收入 1000 万元及以上的为</w:t>
      </w:r>
      <w:r>
        <w:rPr>
          <w:rFonts w:ascii="仿宋" w:hAnsi="仿宋" w:eastAsia="仿宋" w:cs="仿宋"/>
          <w:spacing w:val="10"/>
          <w:sz w:val="22"/>
          <w:szCs w:val="22"/>
        </w:rPr>
        <w:t>中型企业；从业人员 100 人及以上，且营业收入</w:t>
      </w:r>
      <w:r>
        <w:rPr>
          <w:rFonts w:ascii="仿宋" w:hAnsi="仿宋" w:eastAsia="仿宋" w:cs="仿宋"/>
          <w:spacing w:val="-13"/>
          <w:sz w:val="22"/>
          <w:szCs w:val="22"/>
        </w:rPr>
        <w:t xml:space="preserve"> </w:t>
      </w:r>
      <w:r>
        <w:rPr>
          <w:rFonts w:ascii="仿宋" w:hAnsi="仿宋" w:eastAsia="仿宋" w:cs="仿宋"/>
          <w:spacing w:val="10"/>
          <w:sz w:val="22"/>
          <w:szCs w:val="22"/>
        </w:rPr>
        <w:t>500 万元及以上的为小型企业；</w:t>
      </w:r>
      <w:r>
        <w:rPr>
          <w:rFonts w:ascii="仿宋" w:hAnsi="仿宋" w:eastAsia="仿宋" w:cs="仿宋"/>
          <w:spacing w:val="8"/>
          <w:sz w:val="22"/>
          <w:szCs w:val="22"/>
        </w:rPr>
        <w:t>从业人员 100 人以下或营业收入</w:t>
      </w:r>
      <w:r>
        <w:rPr>
          <w:rFonts w:ascii="仿宋" w:hAnsi="仿宋" w:eastAsia="仿宋" w:cs="仿宋"/>
          <w:spacing w:val="-17"/>
          <w:sz w:val="22"/>
          <w:szCs w:val="22"/>
        </w:rPr>
        <w:t xml:space="preserve"> </w:t>
      </w:r>
      <w:r>
        <w:rPr>
          <w:rFonts w:ascii="仿宋" w:hAnsi="仿宋" w:eastAsia="仿宋" w:cs="仿宋"/>
          <w:spacing w:val="8"/>
          <w:sz w:val="22"/>
          <w:szCs w:val="22"/>
        </w:rPr>
        <w:t>500 万元以</w:t>
      </w:r>
      <w:r>
        <w:rPr>
          <w:rFonts w:ascii="仿宋" w:hAnsi="仿宋" w:eastAsia="仿宋" w:cs="仿宋"/>
          <w:spacing w:val="7"/>
          <w:sz w:val="22"/>
          <w:szCs w:val="22"/>
        </w:rPr>
        <w:t>下的为微型企业。</w:t>
      </w:r>
    </w:p>
    <w:p w14:paraId="72438A4F">
      <w:pPr>
        <w:spacing w:before="240" w:line="369" w:lineRule="auto"/>
        <w:ind w:left="39" w:right="31" w:firstLine="494"/>
        <w:rPr>
          <w:rFonts w:ascii="仿宋" w:hAnsi="仿宋" w:eastAsia="仿宋" w:cs="仿宋"/>
          <w:sz w:val="22"/>
          <w:szCs w:val="22"/>
        </w:rPr>
      </w:pPr>
      <w:r>
        <w:rPr>
          <w:rFonts w:ascii="仿宋" w:hAnsi="仿宋" w:eastAsia="仿宋" w:cs="仿宋"/>
          <w:spacing w:val="10"/>
          <w:sz w:val="22"/>
          <w:szCs w:val="22"/>
        </w:rPr>
        <w:t>（十五）租赁和商务服务业。从业人员 300 人以下或资产总额 120000 万元</w:t>
      </w:r>
      <w:r>
        <w:rPr>
          <w:rFonts w:ascii="仿宋" w:hAnsi="仿宋" w:eastAsia="仿宋" w:cs="仿宋"/>
          <w:spacing w:val="9"/>
          <w:sz w:val="22"/>
          <w:szCs w:val="22"/>
        </w:rPr>
        <w:t xml:space="preserve">以下的为中小微型企业。其中，从业人员 100 </w:t>
      </w:r>
      <w:r>
        <w:rPr>
          <w:rFonts w:ascii="仿宋" w:hAnsi="仿宋" w:eastAsia="仿宋" w:cs="仿宋"/>
          <w:spacing w:val="8"/>
          <w:sz w:val="22"/>
          <w:szCs w:val="22"/>
        </w:rPr>
        <w:t>人及以上，</w:t>
      </w:r>
      <w:r>
        <w:rPr>
          <w:rFonts w:ascii="仿宋" w:hAnsi="仿宋" w:eastAsia="仿宋" w:cs="仿宋"/>
          <w:spacing w:val="38"/>
          <w:sz w:val="22"/>
          <w:szCs w:val="22"/>
        </w:rPr>
        <w:t xml:space="preserve"> </w:t>
      </w:r>
      <w:r>
        <w:rPr>
          <w:rFonts w:ascii="仿宋" w:hAnsi="仿宋" w:eastAsia="仿宋" w:cs="仿宋"/>
          <w:spacing w:val="8"/>
          <w:sz w:val="22"/>
          <w:szCs w:val="22"/>
        </w:rPr>
        <w:t>且资产总额</w:t>
      </w:r>
      <w:r>
        <w:rPr>
          <w:rFonts w:ascii="仿宋" w:hAnsi="仿宋" w:eastAsia="仿宋" w:cs="仿宋"/>
          <w:spacing w:val="-24"/>
          <w:sz w:val="22"/>
          <w:szCs w:val="22"/>
        </w:rPr>
        <w:t xml:space="preserve"> </w:t>
      </w:r>
      <w:r>
        <w:rPr>
          <w:rFonts w:ascii="仿宋" w:hAnsi="仿宋" w:eastAsia="仿宋" w:cs="仿宋"/>
          <w:spacing w:val="8"/>
          <w:sz w:val="22"/>
          <w:szCs w:val="22"/>
        </w:rPr>
        <w:t>8000 万元及以上的为中型企业；从业人员 10 人及以上，</w:t>
      </w:r>
      <w:r>
        <w:rPr>
          <w:rFonts w:ascii="仿宋" w:hAnsi="仿宋" w:eastAsia="仿宋" w:cs="仿宋"/>
          <w:spacing w:val="38"/>
          <w:sz w:val="22"/>
          <w:szCs w:val="22"/>
        </w:rPr>
        <w:t xml:space="preserve"> </w:t>
      </w:r>
      <w:r>
        <w:rPr>
          <w:rFonts w:ascii="仿宋" w:hAnsi="仿宋" w:eastAsia="仿宋" w:cs="仿宋"/>
          <w:spacing w:val="8"/>
          <w:sz w:val="22"/>
          <w:szCs w:val="22"/>
        </w:rPr>
        <w:t>且资产总额 100 万</w:t>
      </w:r>
      <w:r>
        <w:rPr>
          <w:rFonts w:ascii="仿宋" w:hAnsi="仿宋" w:eastAsia="仿宋" w:cs="仿宋"/>
          <w:spacing w:val="7"/>
          <w:sz w:val="22"/>
          <w:szCs w:val="22"/>
        </w:rPr>
        <w:t>元及以上的为</w:t>
      </w:r>
      <w:r>
        <w:rPr>
          <w:rFonts w:ascii="仿宋" w:hAnsi="仿宋" w:eastAsia="仿宋" w:cs="仿宋"/>
          <w:spacing w:val="9"/>
          <w:sz w:val="22"/>
          <w:szCs w:val="22"/>
        </w:rPr>
        <w:t xml:space="preserve">小型企业；从业人员 10 人以下或资产总额 100 </w:t>
      </w:r>
      <w:r>
        <w:rPr>
          <w:rFonts w:ascii="仿宋" w:hAnsi="仿宋" w:eastAsia="仿宋" w:cs="仿宋"/>
          <w:spacing w:val="8"/>
          <w:sz w:val="22"/>
          <w:szCs w:val="22"/>
        </w:rPr>
        <w:t>万元以下的为微型企业。</w:t>
      </w:r>
    </w:p>
    <w:p w14:paraId="4E6E5FA5">
      <w:pPr>
        <w:spacing w:before="232" w:line="354" w:lineRule="auto"/>
        <w:ind w:left="36" w:right="28" w:firstLine="496"/>
        <w:rPr>
          <w:rFonts w:ascii="仿宋" w:hAnsi="仿宋" w:eastAsia="仿宋" w:cs="仿宋"/>
          <w:sz w:val="22"/>
          <w:szCs w:val="22"/>
        </w:rPr>
      </w:pPr>
      <w:r>
        <w:rPr>
          <w:rFonts w:ascii="仿宋" w:hAnsi="仿宋" w:eastAsia="仿宋" w:cs="仿宋"/>
          <w:spacing w:val="12"/>
          <w:sz w:val="22"/>
          <w:szCs w:val="22"/>
        </w:rPr>
        <w:t>（十六）其他未列明行业。从业人员 30</w:t>
      </w:r>
      <w:r>
        <w:rPr>
          <w:rFonts w:ascii="仿宋" w:hAnsi="仿宋" w:eastAsia="仿宋" w:cs="仿宋"/>
          <w:spacing w:val="11"/>
          <w:sz w:val="22"/>
          <w:szCs w:val="22"/>
        </w:rPr>
        <w:t>0 人以下的为中小微型企业。其中，</w:t>
      </w:r>
      <w:r>
        <w:rPr>
          <w:rFonts w:ascii="仿宋" w:hAnsi="仿宋" w:eastAsia="仿宋" w:cs="仿宋"/>
          <w:spacing w:val="5"/>
          <w:sz w:val="22"/>
          <w:szCs w:val="22"/>
        </w:rPr>
        <w:t>从业人员 100 人及以上的为中型企业；</w:t>
      </w:r>
      <w:r>
        <w:rPr>
          <w:rFonts w:ascii="仿宋" w:hAnsi="仿宋" w:eastAsia="仿宋" w:cs="仿宋"/>
          <w:spacing w:val="41"/>
          <w:sz w:val="22"/>
          <w:szCs w:val="22"/>
        </w:rPr>
        <w:t xml:space="preserve"> </w:t>
      </w:r>
      <w:r>
        <w:rPr>
          <w:rFonts w:ascii="仿宋" w:hAnsi="仿宋" w:eastAsia="仿宋" w:cs="仿宋"/>
          <w:spacing w:val="5"/>
          <w:sz w:val="22"/>
          <w:szCs w:val="22"/>
        </w:rPr>
        <w:t>从业人员 10</w:t>
      </w:r>
      <w:r>
        <w:rPr>
          <w:rFonts w:ascii="仿宋" w:hAnsi="仿宋" w:eastAsia="仿宋" w:cs="仿宋"/>
          <w:spacing w:val="-17"/>
          <w:sz w:val="22"/>
          <w:szCs w:val="22"/>
        </w:rPr>
        <w:t xml:space="preserve"> </w:t>
      </w:r>
      <w:r>
        <w:rPr>
          <w:rFonts w:ascii="仿宋" w:hAnsi="仿宋" w:eastAsia="仿宋" w:cs="仿宋"/>
          <w:spacing w:val="5"/>
          <w:sz w:val="22"/>
          <w:szCs w:val="22"/>
        </w:rPr>
        <w:t>人及以上的为小型企业；</w:t>
      </w:r>
      <w:r>
        <w:rPr>
          <w:rFonts w:ascii="仿宋" w:hAnsi="仿宋" w:eastAsia="仿宋" w:cs="仿宋"/>
          <w:spacing w:val="33"/>
          <w:sz w:val="22"/>
          <w:szCs w:val="22"/>
        </w:rPr>
        <w:t xml:space="preserve"> </w:t>
      </w:r>
      <w:r>
        <w:rPr>
          <w:rFonts w:ascii="仿宋" w:hAnsi="仿宋" w:eastAsia="仿宋" w:cs="仿宋"/>
          <w:spacing w:val="5"/>
          <w:sz w:val="22"/>
          <w:szCs w:val="22"/>
        </w:rPr>
        <w:t>从业人员 10 人以下的为微型企业。</w:t>
      </w:r>
    </w:p>
    <w:p w14:paraId="0DAE3C43">
      <w:pPr>
        <w:spacing w:line="354" w:lineRule="auto"/>
        <w:rPr>
          <w:rFonts w:ascii="仿宋" w:hAnsi="仿宋" w:eastAsia="仿宋" w:cs="仿宋"/>
          <w:sz w:val="22"/>
          <w:szCs w:val="22"/>
        </w:rPr>
        <w:sectPr>
          <w:headerReference r:id="rId75" w:type="default"/>
          <w:footerReference r:id="rId76" w:type="default"/>
          <w:pgSz w:w="11906" w:h="16839"/>
          <w:pgMar w:top="2077" w:right="1771" w:bottom="1382" w:left="1785" w:header="1724" w:footer="1231" w:gutter="0"/>
          <w:pgNumType w:fmt="decimal"/>
          <w:cols w:space="720" w:num="1"/>
        </w:sectPr>
      </w:pPr>
    </w:p>
    <w:p w14:paraId="6326559D">
      <w:pPr>
        <w:pStyle w:val="2"/>
        <w:spacing w:line="271" w:lineRule="auto"/>
      </w:pPr>
    </w:p>
    <w:p w14:paraId="6C2E4D88">
      <w:pPr>
        <w:pStyle w:val="2"/>
        <w:spacing w:line="271" w:lineRule="auto"/>
      </w:pPr>
    </w:p>
    <w:p w14:paraId="2188482A">
      <w:pPr>
        <w:pStyle w:val="2"/>
        <w:spacing w:line="271" w:lineRule="auto"/>
      </w:pPr>
    </w:p>
    <w:p w14:paraId="104B5192">
      <w:pPr>
        <w:pStyle w:val="2"/>
        <w:spacing w:line="272" w:lineRule="auto"/>
      </w:pPr>
    </w:p>
    <w:p w14:paraId="37204C17">
      <w:pPr>
        <w:spacing w:before="202" w:line="479" w:lineRule="exact"/>
        <w:ind w:left="2907"/>
        <w:outlineLvl w:val="1"/>
        <w:rPr>
          <w:rFonts w:ascii="微软雅黑" w:hAnsi="微软雅黑" w:eastAsia="微软雅黑" w:cs="微软雅黑"/>
          <w:sz w:val="47"/>
          <w:szCs w:val="47"/>
        </w:rPr>
      </w:pPr>
      <w:r>
        <w:rPr>
          <w:rFonts w:ascii="微软雅黑" w:hAnsi="微软雅黑" w:eastAsia="微软雅黑" w:cs="微软雅黑"/>
          <w:color w:val="131313"/>
          <w:spacing w:val="30"/>
          <w:position w:val="-1"/>
          <w:sz w:val="47"/>
          <w:szCs w:val="47"/>
        </w:rPr>
        <w:t>(十)技术部分</w:t>
      </w:r>
    </w:p>
    <w:p w14:paraId="22BECBAD">
      <w:pPr>
        <w:pStyle w:val="2"/>
        <w:spacing w:line="279" w:lineRule="auto"/>
      </w:pPr>
    </w:p>
    <w:p w14:paraId="48F8332E">
      <w:pPr>
        <w:pStyle w:val="2"/>
        <w:spacing w:line="279" w:lineRule="auto"/>
      </w:pPr>
    </w:p>
    <w:p w14:paraId="72AE1A2B">
      <w:pPr>
        <w:pStyle w:val="2"/>
        <w:spacing w:line="279" w:lineRule="auto"/>
      </w:pPr>
    </w:p>
    <w:p w14:paraId="769624A0">
      <w:pPr>
        <w:pStyle w:val="2"/>
        <w:spacing w:line="279" w:lineRule="auto"/>
      </w:pPr>
    </w:p>
    <w:p w14:paraId="0CE28F1F">
      <w:pPr>
        <w:spacing w:before="101" w:line="219" w:lineRule="auto"/>
        <w:ind w:left="1278"/>
        <w:outlineLvl w:val="2"/>
        <w:rPr>
          <w:rFonts w:ascii="KaiTi_GB2312" w:hAnsi="KaiTi_GB2312" w:eastAsia="KaiTi_GB2312" w:cs="KaiTi_GB2312"/>
          <w:sz w:val="31"/>
          <w:szCs w:val="31"/>
        </w:rPr>
      </w:pPr>
      <w:r>
        <w:rPr>
          <w:rFonts w:ascii="KaiTi_GB2312" w:hAnsi="KaiTi_GB2312" w:eastAsia="KaiTi_GB2312" w:cs="KaiTi_GB2312"/>
          <w:b/>
          <w:bCs/>
          <w:spacing w:val="7"/>
          <w:sz w:val="31"/>
          <w:szCs w:val="31"/>
        </w:rPr>
        <w:t>（技术部分主要包括评分表内所含内容）</w:t>
      </w:r>
    </w:p>
    <w:p w14:paraId="16AD4B5F">
      <w:pPr>
        <w:spacing w:line="219" w:lineRule="auto"/>
        <w:rPr>
          <w:rFonts w:ascii="KaiTi_GB2312" w:hAnsi="KaiTi_GB2312" w:eastAsia="KaiTi_GB2312" w:cs="KaiTi_GB2312"/>
          <w:sz w:val="31"/>
          <w:szCs w:val="31"/>
        </w:rPr>
        <w:sectPr>
          <w:headerReference r:id="rId77" w:type="default"/>
          <w:footerReference r:id="rId78" w:type="default"/>
          <w:pgSz w:w="11906" w:h="16839"/>
          <w:pgMar w:top="400" w:right="1785" w:bottom="1382" w:left="1785" w:header="0" w:footer="1231" w:gutter="0"/>
          <w:pgNumType w:fmt="decimal"/>
          <w:cols w:space="720" w:num="1"/>
        </w:sectPr>
      </w:pPr>
    </w:p>
    <w:p w14:paraId="02B86DC1">
      <w:pPr>
        <w:spacing w:before="10" w:line="390" w:lineRule="exact"/>
        <w:ind w:firstLine="4263"/>
      </w:pPr>
      <w:r>
        <w:drawing>
          <wp:anchor distT="0" distB="0" distL="0" distR="0" simplePos="0" relativeHeight="251673600" behindDoc="0" locked="0" layoutInCell="1" allowOverlap="1">
            <wp:simplePos x="0" y="0"/>
            <wp:positionH relativeFrom="column">
              <wp:posOffset>1847215</wp:posOffset>
            </wp:positionH>
            <wp:positionV relativeFrom="paragraph">
              <wp:posOffset>10795</wp:posOffset>
            </wp:positionV>
            <wp:extent cx="654685" cy="24193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08"/>
                    <a:stretch>
                      <a:fillRect/>
                    </a:stretch>
                  </pic:blipFill>
                  <pic:spPr>
                    <a:xfrm>
                      <a:off x="0" y="0"/>
                      <a:ext cx="654888" cy="242239"/>
                    </a:xfrm>
                    <a:prstGeom prst="rect">
                      <a:avLst/>
                    </a:prstGeom>
                  </pic:spPr>
                </pic:pic>
              </a:graphicData>
            </a:graphic>
          </wp:anchor>
        </w:drawing>
      </w:r>
      <w:r>
        <w:rPr>
          <w:position w:val="-7"/>
        </w:rPr>
        <w:drawing>
          <wp:inline distT="0" distB="0" distL="0" distR="0">
            <wp:extent cx="1065530" cy="24765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09"/>
                    <a:stretch>
                      <a:fillRect/>
                    </a:stretch>
                  </pic:blipFill>
                  <pic:spPr>
                    <a:xfrm>
                      <a:off x="0" y="0"/>
                      <a:ext cx="1066114" cy="247992"/>
                    </a:xfrm>
                    <a:prstGeom prst="rect">
                      <a:avLst/>
                    </a:prstGeom>
                  </pic:spPr>
                </pic:pic>
              </a:graphicData>
            </a:graphic>
          </wp:inline>
        </w:drawing>
      </w:r>
    </w:p>
    <w:p w14:paraId="6EF81E58">
      <w:pPr>
        <w:spacing w:before="245" w:line="279" w:lineRule="exact"/>
        <w:ind w:left="1997"/>
        <w:outlineLvl w:val="1"/>
        <w:rPr>
          <w:rFonts w:ascii="微软雅黑" w:hAnsi="微软雅黑" w:eastAsia="微软雅黑" w:cs="微软雅黑"/>
          <w:sz w:val="27"/>
          <w:szCs w:val="27"/>
        </w:rPr>
      </w:pPr>
      <w:r>
        <w:rPr>
          <w:rFonts w:ascii="微软雅黑" w:hAnsi="微软雅黑" w:eastAsia="微软雅黑" w:cs="微软雅黑"/>
          <w:spacing w:val="-9"/>
          <w:w w:val="93"/>
          <w:position w:val="-1"/>
          <w:sz w:val="27"/>
          <w:szCs w:val="27"/>
        </w:rPr>
        <w:t>投标人认为有必要提供的声明及文件资料</w:t>
      </w:r>
    </w:p>
    <w:p w14:paraId="0D42F0E5">
      <w:pPr>
        <w:spacing w:line="279" w:lineRule="exact"/>
        <w:rPr>
          <w:rFonts w:ascii="微软雅黑" w:hAnsi="微软雅黑" w:eastAsia="微软雅黑" w:cs="微软雅黑"/>
          <w:sz w:val="27"/>
          <w:szCs w:val="27"/>
        </w:rPr>
        <w:sectPr>
          <w:pgSz w:w="11906" w:h="16839"/>
          <w:pgMar w:top="400" w:right="1785" w:bottom="1382" w:left="1785" w:header="0" w:footer="1231" w:gutter="0"/>
          <w:pgNumType w:fmt="decimal"/>
          <w:cols w:space="720" w:num="1"/>
        </w:sectPr>
      </w:pPr>
    </w:p>
    <w:p w14:paraId="51CA909F">
      <w:pPr>
        <w:spacing w:before="56" w:line="253" w:lineRule="exact"/>
        <w:ind w:firstLine="22"/>
      </w:pPr>
      <w:r>
        <w:rPr>
          <w:position w:val="-5"/>
        </w:rPr>
        <w:drawing>
          <wp:inline distT="0" distB="0" distL="0" distR="0">
            <wp:extent cx="450850" cy="16065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10"/>
                    <a:stretch>
                      <a:fillRect/>
                    </a:stretch>
                  </pic:blipFill>
                  <pic:spPr>
                    <a:xfrm>
                      <a:off x="0" y="0"/>
                      <a:ext cx="451294" cy="161125"/>
                    </a:xfrm>
                    <a:prstGeom prst="rect">
                      <a:avLst/>
                    </a:prstGeom>
                  </pic:spPr>
                </pic:pic>
              </a:graphicData>
            </a:graphic>
          </wp:inline>
        </w:drawing>
      </w:r>
    </w:p>
    <w:p w14:paraId="65C00BA5">
      <w:pPr>
        <w:spacing w:before="122" w:line="332" w:lineRule="exact"/>
        <w:ind w:firstLine="2735"/>
      </w:pPr>
      <w:r>
        <w:rPr>
          <w:position w:val="-6"/>
        </w:rPr>
        <w:drawing>
          <wp:inline distT="0" distB="0" distL="0" distR="0">
            <wp:extent cx="2073275" cy="21082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11"/>
                    <a:stretch>
                      <a:fillRect/>
                    </a:stretch>
                  </pic:blipFill>
                  <pic:spPr>
                    <a:xfrm>
                      <a:off x="0" y="0"/>
                      <a:ext cx="2073516" cy="210883"/>
                    </a:xfrm>
                    <a:prstGeom prst="rect">
                      <a:avLst/>
                    </a:prstGeom>
                  </pic:spPr>
                </pic:pic>
              </a:graphicData>
            </a:graphic>
          </wp:inline>
        </w:drawing>
      </w:r>
    </w:p>
    <w:p w14:paraId="37182B09">
      <w:pPr>
        <w:pStyle w:val="2"/>
        <w:spacing w:line="308" w:lineRule="auto"/>
      </w:pPr>
    </w:p>
    <w:p w14:paraId="321D48DD">
      <w:pPr>
        <w:pStyle w:val="2"/>
        <w:spacing w:line="308" w:lineRule="auto"/>
      </w:pPr>
    </w:p>
    <w:p w14:paraId="5FAF0DB6">
      <w:pPr>
        <w:spacing w:before="71" w:line="229" w:lineRule="auto"/>
        <w:ind w:left="526"/>
        <w:rPr>
          <w:rFonts w:ascii="仿宋" w:hAnsi="仿宋" w:eastAsia="仿宋" w:cs="仿宋"/>
          <w:sz w:val="22"/>
          <w:szCs w:val="22"/>
        </w:rPr>
      </w:pPr>
      <w:r>
        <w:rPr>
          <w:rFonts w:ascii="仿宋" w:hAnsi="仿宋" w:eastAsia="仿宋" w:cs="仿宋"/>
          <w:spacing w:val="-9"/>
          <w:sz w:val="22"/>
          <w:szCs w:val="22"/>
        </w:rPr>
        <w:t>工程项目名称：</w:t>
      </w:r>
      <w:r>
        <w:rPr>
          <w:rFonts w:ascii="仿宋" w:hAnsi="仿宋" w:eastAsia="仿宋" w:cs="仿宋"/>
          <w:spacing w:val="56"/>
          <w:sz w:val="22"/>
          <w:szCs w:val="22"/>
        </w:rPr>
        <w:t xml:space="preserve"> </w:t>
      </w:r>
      <w:r>
        <w:rPr>
          <w:rFonts w:ascii="仿宋" w:hAnsi="仿宋" w:eastAsia="仿宋" w:cs="仿宋"/>
          <w:sz w:val="22"/>
          <w:szCs w:val="22"/>
          <w:u w:val="single" w:color="auto"/>
        </w:rPr>
        <w:t xml:space="preserve">                                                     </w:t>
      </w:r>
    </w:p>
    <w:p w14:paraId="0775EB0B">
      <w:pPr>
        <w:spacing w:before="153" w:line="232" w:lineRule="auto"/>
        <w:ind w:left="526"/>
        <w:rPr>
          <w:rFonts w:ascii="仿宋" w:hAnsi="仿宋" w:eastAsia="仿宋" w:cs="仿宋"/>
          <w:sz w:val="22"/>
          <w:szCs w:val="22"/>
        </w:rPr>
      </w:pPr>
      <w:r>
        <w:rPr>
          <w:rFonts w:ascii="仿宋" w:hAnsi="仿宋" w:eastAsia="仿宋" w:cs="仿宋"/>
          <w:spacing w:val="-9"/>
          <w:sz w:val="22"/>
          <w:szCs w:val="22"/>
        </w:rPr>
        <w:t>工程项目地址：</w:t>
      </w:r>
      <w:r>
        <w:rPr>
          <w:rFonts w:ascii="仿宋" w:hAnsi="仿宋" w:eastAsia="仿宋" w:cs="仿宋"/>
          <w:spacing w:val="56"/>
          <w:sz w:val="22"/>
          <w:szCs w:val="22"/>
        </w:rPr>
        <w:t xml:space="preserve"> </w:t>
      </w:r>
      <w:r>
        <w:rPr>
          <w:rFonts w:ascii="仿宋" w:hAnsi="仿宋" w:eastAsia="仿宋" w:cs="仿宋"/>
          <w:sz w:val="22"/>
          <w:szCs w:val="22"/>
          <w:u w:val="single" w:color="auto"/>
        </w:rPr>
        <w:t xml:space="preserve">                                                   </w:t>
      </w:r>
    </w:p>
    <w:p w14:paraId="2FFAEC44">
      <w:pPr>
        <w:spacing w:before="164" w:line="229" w:lineRule="auto"/>
        <w:ind w:left="521"/>
        <w:rPr>
          <w:rFonts w:ascii="仿宋" w:hAnsi="仿宋" w:eastAsia="仿宋" w:cs="仿宋"/>
          <w:sz w:val="22"/>
          <w:szCs w:val="22"/>
        </w:rPr>
      </w:pPr>
      <w:r>
        <w:rPr>
          <w:rFonts w:ascii="仿宋" w:hAnsi="仿宋" w:eastAsia="仿宋" w:cs="仿宋"/>
          <w:spacing w:val="-2"/>
          <w:sz w:val="22"/>
          <w:szCs w:val="22"/>
        </w:rPr>
        <w:t>建设单位（甲方</w:t>
      </w:r>
      <w:r>
        <w:rPr>
          <w:rFonts w:ascii="仿宋" w:hAnsi="仿宋" w:eastAsia="仿宋" w:cs="仿宋"/>
          <w:spacing w:val="-4"/>
          <w:sz w:val="22"/>
          <w:szCs w:val="22"/>
        </w:rPr>
        <w:t>）：</w:t>
      </w:r>
      <w:r>
        <w:rPr>
          <w:rFonts w:ascii="仿宋" w:hAnsi="仿宋" w:eastAsia="仿宋" w:cs="仿宋"/>
          <w:spacing w:val="60"/>
          <w:sz w:val="22"/>
          <w:szCs w:val="22"/>
        </w:rPr>
        <w:t xml:space="preserve"> </w:t>
      </w:r>
      <w:r>
        <w:rPr>
          <w:rFonts w:ascii="仿宋" w:hAnsi="仿宋" w:eastAsia="仿宋" w:cs="仿宋"/>
          <w:sz w:val="22"/>
          <w:szCs w:val="22"/>
          <w:u w:val="single" w:color="auto"/>
        </w:rPr>
        <w:t xml:space="preserve">                                                </w:t>
      </w:r>
    </w:p>
    <w:p w14:paraId="32D89877">
      <w:pPr>
        <w:spacing w:before="166" w:line="229" w:lineRule="auto"/>
        <w:ind w:left="515"/>
        <w:rPr>
          <w:rFonts w:ascii="仿宋" w:hAnsi="仿宋" w:eastAsia="仿宋" w:cs="仿宋"/>
          <w:sz w:val="22"/>
          <w:szCs w:val="22"/>
        </w:rPr>
      </w:pPr>
      <w:r>
        <w:rPr>
          <w:rFonts w:ascii="仿宋" w:hAnsi="仿宋" w:eastAsia="仿宋" w:cs="仿宋"/>
          <w:spacing w:val="-2"/>
          <w:sz w:val="22"/>
          <w:szCs w:val="22"/>
        </w:rPr>
        <w:t>施工单位（乙方</w:t>
      </w:r>
      <w:r>
        <w:rPr>
          <w:rFonts w:ascii="仿宋" w:hAnsi="仿宋" w:eastAsia="仿宋" w:cs="仿宋"/>
          <w:spacing w:val="-3"/>
          <w:sz w:val="22"/>
          <w:szCs w:val="22"/>
        </w:rPr>
        <w:t>）：</w:t>
      </w:r>
      <w:r>
        <w:rPr>
          <w:rFonts w:ascii="仿宋" w:hAnsi="仿宋" w:eastAsia="仿宋" w:cs="仿宋"/>
          <w:spacing w:val="64"/>
          <w:sz w:val="22"/>
          <w:szCs w:val="22"/>
        </w:rPr>
        <w:t xml:space="preserve"> </w:t>
      </w:r>
      <w:r>
        <w:rPr>
          <w:rFonts w:ascii="仿宋" w:hAnsi="仿宋" w:eastAsia="仿宋" w:cs="仿宋"/>
          <w:sz w:val="22"/>
          <w:szCs w:val="22"/>
          <w:u w:val="single" w:color="auto"/>
        </w:rPr>
        <w:t xml:space="preserve">                                                  </w:t>
      </w:r>
    </w:p>
    <w:p w14:paraId="16804836">
      <w:pPr>
        <w:spacing w:before="177" w:line="366" w:lineRule="auto"/>
        <w:ind w:left="36" w:right="18" w:firstLine="490"/>
        <w:rPr>
          <w:rFonts w:ascii="仿宋" w:hAnsi="仿宋" w:eastAsia="仿宋" w:cs="仿宋"/>
          <w:sz w:val="22"/>
          <w:szCs w:val="22"/>
        </w:rPr>
      </w:pPr>
      <w:r>
        <w:rPr>
          <w:rFonts w:ascii="仿宋" w:hAnsi="仿宋" w:eastAsia="仿宋" w:cs="仿宋"/>
          <w:spacing w:val="15"/>
          <w:sz w:val="22"/>
          <w:szCs w:val="22"/>
        </w:rPr>
        <w:t>为加强工程领域廉政建设，预防腐败，</w:t>
      </w:r>
      <w:r>
        <w:rPr>
          <w:rFonts w:ascii="仿宋" w:hAnsi="仿宋" w:eastAsia="仿宋" w:cs="仿宋"/>
          <w:spacing w:val="-64"/>
          <w:sz w:val="22"/>
          <w:szCs w:val="22"/>
        </w:rPr>
        <w:t xml:space="preserve"> </w:t>
      </w:r>
      <w:r>
        <w:rPr>
          <w:rFonts w:ascii="仿宋" w:hAnsi="仿宋" w:eastAsia="仿宋" w:cs="仿宋"/>
          <w:spacing w:val="15"/>
          <w:sz w:val="22"/>
          <w:szCs w:val="22"/>
        </w:rPr>
        <w:t>防止</w:t>
      </w:r>
      <w:r>
        <w:rPr>
          <w:rFonts w:ascii="仿宋" w:hAnsi="仿宋" w:eastAsia="仿宋" w:cs="仿宋"/>
          <w:spacing w:val="14"/>
          <w:sz w:val="22"/>
          <w:szCs w:val="22"/>
        </w:rPr>
        <w:t>发生各种谋取不正当利益的违法</w:t>
      </w:r>
      <w:r>
        <w:rPr>
          <w:rFonts w:ascii="仿宋" w:hAnsi="仿宋" w:eastAsia="仿宋" w:cs="仿宋"/>
          <w:spacing w:val="16"/>
          <w:sz w:val="22"/>
          <w:szCs w:val="22"/>
        </w:rPr>
        <w:t>违纪行为，保护国家、集体和当事人的合法权益，保证工程建设项目高效优质和建设资金的安全、有效使用，根据国家有关工程建设的法律法规和廉政建设责任</w:t>
      </w:r>
      <w:r>
        <w:rPr>
          <w:rFonts w:ascii="仿宋" w:hAnsi="仿宋" w:eastAsia="仿宋" w:cs="仿宋"/>
          <w:spacing w:val="17"/>
          <w:sz w:val="22"/>
          <w:szCs w:val="22"/>
        </w:rPr>
        <w:t>制规定，工程的项目法人(以下称甲方）</w:t>
      </w:r>
      <w:r>
        <w:rPr>
          <w:rFonts w:ascii="仿宋" w:hAnsi="仿宋" w:eastAsia="仿宋" w:cs="仿宋"/>
          <w:spacing w:val="-42"/>
          <w:sz w:val="22"/>
          <w:szCs w:val="22"/>
        </w:rPr>
        <w:t xml:space="preserve"> </w:t>
      </w:r>
      <w:r>
        <w:rPr>
          <w:rFonts w:ascii="仿宋" w:hAnsi="仿宋" w:eastAsia="仿宋" w:cs="仿宋"/>
          <w:spacing w:val="17"/>
          <w:sz w:val="22"/>
          <w:szCs w:val="22"/>
        </w:rPr>
        <w:t>与施工单位(以下称乙方)，特签定本责</w:t>
      </w:r>
      <w:r>
        <w:rPr>
          <w:rFonts w:ascii="仿宋" w:hAnsi="仿宋" w:eastAsia="仿宋" w:cs="仿宋"/>
          <w:sz w:val="22"/>
          <w:szCs w:val="22"/>
        </w:rPr>
        <w:t>任书。</w:t>
      </w:r>
    </w:p>
    <w:p w14:paraId="56007D06">
      <w:pPr>
        <w:spacing w:before="4" w:line="231" w:lineRule="auto"/>
        <w:ind w:left="526"/>
        <w:outlineLvl w:val="2"/>
        <w:rPr>
          <w:rFonts w:ascii="仿宋" w:hAnsi="仿宋" w:eastAsia="仿宋" w:cs="仿宋"/>
          <w:sz w:val="22"/>
          <w:szCs w:val="22"/>
        </w:rPr>
      </w:pPr>
      <w:r>
        <w:rPr>
          <w:rFonts w:ascii="仿宋" w:hAnsi="仿宋" w:eastAsia="仿宋" w:cs="仿宋"/>
          <w:spacing w:val="9"/>
          <w:sz w:val="22"/>
          <w:szCs w:val="22"/>
        </w:rPr>
        <w:t>第一条</w:t>
      </w:r>
      <w:r>
        <w:rPr>
          <w:rFonts w:ascii="仿宋" w:hAnsi="仿宋" w:eastAsia="仿宋" w:cs="仿宋"/>
          <w:spacing w:val="3"/>
          <w:sz w:val="22"/>
          <w:szCs w:val="22"/>
        </w:rPr>
        <w:t xml:space="preserve">   </w:t>
      </w:r>
      <w:r>
        <w:rPr>
          <w:rFonts w:ascii="仿宋" w:hAnsi="仿宋" w:eastAsia="仿宋" w:cs="仿宋"/>
          <w:spacing w:val="9"/>
          <w:sz w:val="22"/>
          <w:szCs w:val="22"/>
        </w:rPr>
        <w:t>甲乙双方的权利和义务</w:t>
      </w:r>
    </w:p>
    <w:p w14:paraId="21290ABC">
      <w:pPr>
        <w:spacing w:before="145" w:line="231" w:lineRule="auto"/>
        <w:ind w:left="593"/>
        <w:rPr>
          <w:rFonts w:ascii="仿宋" w:hAnsi="仿宋" w:eastAsia="仿宋" w:cs="仿宋"/>
          <w:sz w:val="22"/>
          <w:szCs w:val="22"/>
        </w:rPr>
      </w:pPr>
      <w:r>
        <w:rPr>
          <w:rFonts w:ascii="仿宋" w:hAnsi="仿宋" w:eastAsia="仿宋" w:cs="仿宋"/>
          <w:spacing w:val="10"/>
          <w:sz w:val="22"/>
          <w:szCs w:val="22"/>
        </w:rPr>
        <w:t>(一)严格遵守党和国家、</w:t>
      </w:r>
      <w:r>
        <w:rPr>
          <w:rFonts w:ascii="仿宋" w:hAnsi="仿宋" w:eastAsia="仿宋" w:cs="仿宋"/>
          <w:spacing w:val="-24"/>
          <w:sz w:val="22"/>
          <w:szCs w:val="22"/>
        </w:rPr>
        <w:t xml:space="preserve"> </w:t>
      </w:r>
      <w:r>
        <w:rPr>
          <w:rFonts w:ascii="仿宋" w:hAnsi="仿宋" w:eastAsia="仿宋" w:cs="仿宋"/>
          <w:spacing w:val="10"/>
          <w:sz w:val="22"/>
          <w:szCs w:val="22"/>
        </w:rPr>
        <w:t>自治区、地区有关法律法规的规定。</w:t>
      </w:r>
    </w:p>
    <w:p w14:paraId="4C684646">
      <w:pPr>
        <w:spacing w:before="181" w:line="229" w:lineRule="auto"/>
        <w:ind w:left="593"/>
        <w:rPr>
          <w:rFonts w:ascii="仿宋" w:hAnsi="仿宋" w:eastAsia="仿宋" w:cs="仿宋"/>
          <w:sz w:val="22"/>
          <w:szCs w:val="22"/>
        </w:rPr>
      </w:pPr>
      <w:r>
        <w:rPr>
          <w:rFonts w:ascii="仿宋" w:hAnsi="仿宋" w:eastAsia="仿宋" w:cs="仿宋"/>
          <w:spacing w:val="9"/>
          <w:sz w:val="22"/>
          <w:szCs w:val="22"/>
        </w:rPr>
        <w:t>(二)严格执行建设工程的合同文件，</w:t>
      </w:r>
      <w:r>
        <w:rPr>
          <w:rFonts w:ascii="仿宋" w:hAnsi="仿宋" w:eastAsia="仿宋" w:cs="仿宋"/>
          <w:spacing w:val="-19"/>
          <w:sz w:val="22"/>
          <w:szCs w:val="22"/>
        </w:rPr>
        <w:t xml:space="preserve"> </w:t>
      </w:r>
      <w:r>
        <w:rPr>
          <w:rFonts w:ascii="仿宋" w:hAnsi="仿宋" w:eastAsia="仿宋" w:cs="仿宋"/>
          <w:spacing w:val="9"/>
          <w:sz w:val="22"/>
          <w:szCs w:val="22"/>
        </w:rPr>
        <w:t>自觉按合同办事。</w:t>
      </w:r>
    </w:p>
    <w:p w14:paraId="4CF676BC">
      <w:pPr>
        <w:spacing w:before="182" w:line="318" w:lineRule="auto"/>
        <w:ind w:left="36" w:right="26" w:firstLine="556"/>
        <w:rPr>
          <w:rFonts w:ascii="仿宋" w:hAnsi="仿宋" w:eastAsia="仿宋" w:cs="仿宋"/>
          <w:sz w:val="22"/>
          <w:szCs w:val="22"/>
        </w:rPr>
      </w:pPr>
      <w:r>
        <w:rPr>
          <w:rFonts w:ascii="仿宋" w:hAnsi="仿宋" w:eastAsia="仿宋" w:cs="仿宋"/>
          <w:spacing w:val="17"/>
          <w:sz w:val="22"/>
          <w:szCs w:val="22"/>
        </w:rPr>
        <w:t>(三)双方的业务活动坚持公开、公正、诚信</w:t>
      </w:r>
      <w:r>
        <w:rPr>
          <w:rFonts w:ascii="仿宋" w:hAnsi="仿宋" w:eastAsia="仿宋" w:cs="仿宋"/>
          <w:spacing w:val="16"/>
          <w:sz w:val="22"/>
          <w:szCs w:val="22"/>
        </w:rPr>
        <w:t>、透明的原则(除法律认定的商</w:t>
      </w:r>
      <w:r>
        <w:rPr>
          <w:rFonts w:ascii="仿宋" w:hAnsi="仿宋" w:eastAsia="仿宋" w:cs="仿宋"/>
          <w:spacing w:val="19"/>
          <w:sz w:val="22"/>
          <w:szCs w:val="22"/>
        </w:rPr>
        <w:t>业秘密和合同文件另有规定之外)，不得损害国家和单位利益，违反工程建设管</w:t>
      </w:r>
      <w:r>
        <w:rPr>
          <w:rFonts w:ascii="仿宋" w:hAnsi="仿宋" w:eastAsia="仿宋" w:cs="仿宋"/>
          <w:spacing w:val="7"/>
          <w:sz w:val="22"/>
          <w:szCs w:val="22"/>
        </w:rPr>
        <w:t>理规章制度。</w:t>
      </w:r>
    </w:p>
    <w:p w14:paraId="25CF723D">
      <w:pPr>
        <w:spacing w:before="149" w:line="306" w:lineRule="auto"/>
        <w:ind w:left="36" w:right="19" w:firstLine="573"/>
        <w:rPr>
          <w:rFonts w:ascii="仿宋" w:hAnsi="仿宋" w:eastAsia="仿宋" w:cs="仿宋"/>
          <w:sz w:val="22"/>
          <w:szCs w:val="22"/>
        </w:rPr>
      </w:pPr>
      <w:r>
        <w:rPr>
          <w:rFonts w:ascii="仿宋" w:hAnsi="仿宋" w:eastAsia="仿宋" w:cs="仿宋"/>
          <w:spacing w:val="13"/>
          <w:sz w:val="22"/>
          <w:szCs w:val="22"/>
        </w:rPr>
        <w:t>(四)建立健全廉政制度，实行责任制，开展廉政告知教育活动，公布举报电话，监督并认真查处违法违纪行为。</w:t>
      </w:r>
    </w:p>
    <w:p w14:paraId="25632CF1">
      <w:pPr>
        <w:spacing w:before="150" w:line="308" w:lineRule="auto"/>
        <w:ind w:left="35" w:right="19" w:firstLine="574"/>
        <w:rPr>
          <w:rFonts w:ascii="仿宋" w:hAnsi="仿宋" w:eastAsia="仿宋" w:cs="仿宋"/>
          <w:sz w:val="22"/>
          <w:szCs w:val="22"/>
        </w:rPr>
      </w:pPr>
      <w:r>
        <w:rPr>
          <w:rFonts w:ascii="仿宋" w:hAnsi="仿宋" w:eastAsia="仿宋" w:cs="仿宋"/>
          <w:spacing w:val="13"/>
          <w:sz w:val="22"/>
          <w:szCs w:val="22"/>
        </w:rPr>
        <w:t>(五)发现对方在业务活动中有违反廉政规定的行为，有及时提醒对方纠正的</w:t>
      </w:r>
      <w:r>
        <w:rPr>
          <w:rFonts w:ascii="仿宋" w:hAnsi="仿宋" w:eastAsia="仿宋" w:cs="仿宋"/>
          <w:spacing w:val="6"/>
          <w:sz w:val="22"/>
          <w:szCs w:val="22"/>
        </w:rPr>
        <w:t>权利和义务。</w:t>
      </w:r>
    </w:p>
    <w:p w14:paraId="7B933ECE">
      <w:pPr>
        <w:spacing w:before="144" w:line="306" w:lineRule="auto"/>
        <w:ind w:left="41" w:right="10" w:firstLine="554"/>
        <w:rPr>
          <w:rFonts w:ascii="仿宋" w:hAnsi="仿宋" w:eastAsia="仿宋" w:cs="仿宋"/>
          <w:sz w:val="22"/>
          <w:szCs w:val="22"/>
        </w:rPr>
      </w:pPr>
      <w:r>
        <w:rPr>
          <w:rFonts w:ascii="仿宋" w:hAnsi="仿宋" w:eastAsia="仿宋" w:cs="仿宋"/>
          <w:spacing w:val="14"/>
          <w:sz w:val="22"/>
          <w:szCs w:val="22"/>
        </w:rPr>
        <w:t>(六)发现对方严重违反本责任书义务条款的行为，有向</w:t>
      </w:r>
      <w:r>
        <w:rPr>
          <w:rFonts w:ascii="仿宋" w:hAnsi="仿宋" w:eastAsia="仿宋" w:cs="仿宋"/>
          <w:spacing w:val="13"/>
          <w:sz w:val="22"/>
          <w:szCs w:val="22"/>
        </w:rPr>
        <w:t>上级有关部门举报、</w:t>
      </w:r>
      <w:r>
        <w:rPr>
          <w:rFonts w:ascii="仿宋" w:hAnsi="仿宋" w:eastAsia="仿宋" w:cs="仿宋"/>
          <w:spacing w:val="14"/>
          <w:sz w:val="22"/>
          <w:szCs w:val="22"/>
        </w:rPr>
        <w:t>建议给予处理并要求告知处理结果的权利。</w:t>
      </w:r>
    </w:p>
    <w:p w14:paraId="20803EA2">
      <w:pPr>
        <w:pStyle w:val="2"/>
        <w:spacing w:line="316" w:lineRule="auto"/>
      </w:pPr>
    </w:p>
    <w:p w14:paraId="2EBF2D46">
      <w:pPr>
        <w:pStyle w:val="2"/>
        <w:spacing w:line="317" w:lineRule="auto"/>
      </w:pPr>
    </w:p>
    <w:p w14:paraId="111A3073">
      <w:pPr>
        <w:spacing w:before="72" w:line="231" w:lineRule="auto"/>
        <w:ind w:left="526"/>
        <w:outlineLvl w:val="2"/>
        <w:rPr>
          <w:rFonts w:ascii="仿宋" w:hAnsi="仿宋" w:eastAsia="仿宋" w:cs="仿宋"/>
          <w:sz w:val="22"/>
          <w:szCs w:val="22"/>
        </w:rPr>
      </w:pPr>
      <w:r>
        <w:rPr>
          <w:rFonts w:ascii="仿宋" w:hAnsi="仿宋" w:eastAsia="仿宋" w:cs="仿宋"/>
          <w:spacing w:val="3"/>
          <w:sz w:val="22"/>
          <w:szCs w:val="22"/>
        </w:rPr>
        <w:t>第二条</w:t>
      </w:r>
      <w:r>
        <w:rPr>
          <w:rFonts w:ascii="仿宋" w:hAnsi="仿宋" w:eastAsia="仿宋" w:cs="仿宋"/>
          <w:spacing w:val="1"/>
          <w:sz w:val="22"/>
          <w:szCs w:val="22"/>
        </w:rPr>
        <w:t xml:space="preserve">   </w:t>
      </w:r>
      <w:r>
        <w:rPr>
          <w:rFonts w:ascii="仿宋" w:hAnsi="仿宋" w:eastAsia="仿宋" w:cs="仿宋"/>
          <w:spacing w:val="3"/>
          <w:sz w:val="22"/>
          <w:szCs w:val="22"/>
        </w:rPr>
        <w:t>甲方的义务</w:t>
      </w:r>
    </w:p>
    <w:p w14:paraId="37F71100">
      <w:pPr>
        <w:spacing w:before="176" w:line="319" w:lineRule="auto"/>
        <w:ind w:left="39" w:right="35" w:firstLine="553"/>
        <w:rPr>
          <w:rFonts w:ascii="仿宋" w:hAnsi="仿宋" w:eastAsia="仿宋" w:cs="仿宋"/>
          <w:sz w:val="22"/>
          <w:szCs w:val="22"/>
        </w:rPr>
      </w:pPr>
      <w:r>
        <w:rPr>
          <w:rFonts w:ascii="仿宋" w:hAnsi="仿宋" w:eastAsia="仿宋" w:cs="仿宋"/>
          <w:spacing w:val="16"/>
          <w:sz w:val="22"/>
          <w:szCs w:val="22"/>
        </w:rPr>
        <w:t>(一)甲方及其工作人员不得索要或接受乙方及其工作人员的</w:t>
      </w:r>
      <w:r>
        <w:rPr>
          <w:rFonts w:ascii="仿宋" w:hAnsi="仿宋" w:eastAsia="仿宋" w:cs="仿宋"/>
          <w:spacing w:val="15"/>
          <w:sz w:val="22"/>
          <w:szCs w:val="22"/>
        </w:rPr>
        <w:t>钱物(现金、有</w:t>
      </w:r>
      <w:r>
        <w:rPr>
          <w:rFonts w:ascii="仿宋" w:hAnsi="仿宋" w:eastAsia="仿宋" w:cs="仿宋"/>
          <w:spacing w:val="19"/>
          <w:sz w:val="22"/>
          <w:szCs w:val="22"/>
        </w:rPr>
        <w:t>价证券、信用卡、礼金、奖金、补贴、物品等)，不得在乙方报销任何应由甲方</w:t>
      </w:r>
      <w:r>
        <w:rPr>
          <w:rFonts w:ascii="仿宋" w:hAnsi="仿宋" w:eastAsia="仿宋" w:cs="仿宋"/>
          <w:spacing w:val="10"/>
          <w:sz w:val="22"/>
          <w:szCs w:val="22"/>
        </w:rPr>
        <w:t>或个人支付的费用。</w:t>
      </w:r>
    </w:p>
    <w:p w14:paraId="5D509F92">
      <w:pPr>
        <w:spacing w:before="145" w:line="307" w:lineRule="auto"/>
        <w:ind w:left="38" w:right="19" w:firstLine="570"/>
        <w:rPr>
          <w:rFonts w:ascii="仿宋" w:hAnsi="仿宋" w:eastAsia="仿宋" w:cs="仿宋"/>
          <w:sz w:val="22"/>
          <w:szCs w:val="22"/>
        </w:rPr>
      </w:pPr>
      <w:r>
        <w:rPr>
          <w:rFonts w:ascii="仿宋" w:hAnsi="仿宋" w:eastAsia="仿宋" w:cs="仿宋"/>
          <w:spacing w:val="12"/>
          <w:sz w:val="22"/>
          <w:szCs w:val="22"/>
        </w:rPr>
        <w:t>(二)</w:t>
      </w:r>
      <w:r>
        <w:rPr>
          <w:rFonts w:ascii="仿宋" w:hAnsi="仿宋" w:eastAsia="仿宋" w:cs="仿宋"/>
          <w:spacing w:val="-59"/>
          <w:sz w:val="22"/>
          <w:szCs w:val="22"/>
        </w:rPr>
        <w:t xml:space="preserve"> </w:t>
      </w:r>
      <w:r>
        <w:rPr>
          <w:rFonts w:ascii="仿宋" w:hAnsi="仿宋" w:eastAsia="仿宋" w:cs="仿宋"/>
          <w:spacing w:val="12"/>
          <w:sz w:val="22"/>
          <w:szCs w:val="22"/>
        </w:rPr>
        <w:t>甲方及其工作人员不得接受乙方安排</w:t>
      </w:r>
      <w:r>
        <w:rPr>
          <w:rFonts w:ascii="仿宋" w:hAnsi="仿宋" w:eastAsia="仿宋" w:cs="仿宋"/>
          <w:spacing w:val="11"/>
          <w:sz w:val="22"/>
          <w:szCs w:val="22"/>
        </w:rPr>
        <w:t>的可能影响公正工作的住宿、宴请</w:t>
      </w:r>
      <w:r>
        <w:rPr>
          <w:rFonts w:ascii="仿宋" w:hAnsi="仿宋" w:eastAsia="仿宋" w:cs="仿宋"/>
          <w:spacing w:val="16"/>
          <w:sz w:val="22"/>
          <w:szCs w:val="22"/>
        </w:rPr>
        <w:t>和娱乐活动；不得接受乙方提供合同规定外的通讯工具、交通工具和高档办公用</w:t>
      </w:r>
    </w:p>
    <w:p w14:paraId="4C7A7387">
      <w:pPr>
        <w:spacing w:line="307" w:lineRule="auto"/>
        <w:rPr>
          <w:rFonts w:ascii="仿宋" w:hAnsi="仿宋" w:eastAsia="仿宋" w:cs="仿宋"/>
          <w:sz w:val="22"/>
          <w:szCs w:val="22"/>
        </w:rPr>
        <w:sectPr>
          <w:footerReference r:id="rId79" w:type="default"/>
          <w:pgSz w:w="11906" w:h="16839"/>
          <w:pgMar w:top="400" w:right="1785" w:bottom="1382" w:left="1785" w:header="0" w:footer="1231" w:gutter="0"/>
          <w:pgNumType w:fmt="decimal"/>
          <w:cols w:space="720" w:num="1"/>
        </w:sectPr>
      </w:pPr>
    </w:p>
    <w:p w14:paraId="57D574CA">
      <w:pPr>
        <w:spacing w:before="97" w:line="232" w:lineRule="auto"/>
        <w:ind w:left="83"/>
        <w:rPr>
          <w:rFonts w:ascii="仿宋" w:hAnsi="仿宋" w:eastAsia="仿宋" w:cs="仿宋"/>
          <w:sz w:val="22"/>
          <w:szCs w:val="22"/>
        </w:rPr>
      </w:pPr>
      <w:r>
        <w:rPr>
          <w:rFonts w:ascii="仿宋" w:hAnsi="仿宋" w:eastAsia="仿宋" w:cs="仿宋"/>
          <w:spacing w:val="-10"/>
          <w:sz w:val="22"/>
          <w:szCs w:val="22"/>
        </w:rPr>
        <w:t>品等。</w:t>
      </w:r>
    </w:p>
    <w:p w14:paraId="384ED223">
      <w:pPr>
        <w:spacing w:before="142" w:line="229" w:lineRule="auto"/>
        <w:ind w:right="9"/>
        <w:jc w:val="right"/>
        <w:outlineLvl w:val="1"/>
        <w:rPr>
          <w:rFonts w:ascii="仿宋" w:hAnsi="仿宋" w:eastAsia="仿宋" w:cs="仿宋"/>
          <w:sz w:val="22"/>
          <w:szCs w:val="22"/>
        </w:rPr>
      </w:pPr>
      <w:r>
        <w:rPr>
          <w:rFonts w:ascii="仿宋" w:hAnsi="仿宋" w:eastAsia="仿宋" w:cs="仿宋"/>
          <w:spacing w:val="18"/>
          <w:sz w:val="22"/>
          <w:szCs w:val="22"/>
        </w:rPr>
        <w:t>(三)甲方及其工作人员不得要求或者接受乙方为其住房装修</w:t>
      </w:r>
      <w:r>
        <w:rPr>
          <w:rFonts w:ascii="仿宋" w:hAnsi="仿宋" w:eastAsia="仿宋" w:cs="仿宋"/>
          <w:spacing w:val="-52"/>
          <w:sz w:val="22"/>
          <w:szCs w:val="22"/>
        </w:rPr>
        <w:t xml:space="preserve"> </w:t>
      </w:r>
      <w:r>
        <w:rPr>
          <w:rFonts w:ascii="仿宋" w:hAnsi="仿宋" w:eastAsia="仿宋" w:cs="仿宋"/>
          <w:spacing w:val="18"/>
          <w:sz w:val="22"/>
          <w:szCs w:val="22"/>
        </w:rPr>
        <w:t>、婚丧嫁娶活</w:t>
      </w:r>
    </w:p>
    <w:p w14:paraId="26F98774">
      <w:pPr>
        <w:spacing w:before="183" w:line="229" w:lineRule="auto"/>
        <w:ind w:left="41"/>
        <w:rPr>
          <w:rFonts w:ascii="仿宋" w:hAnsi="仿宋" w:eastAsia="仿宋" w:cs="仿宋"/>
          <w:sz w:val="22"/>
          <w:szCs w:val="22"/>
        </w:rPr>
      </w:pPr>
      <w:r>
        <w:rPr>
          <w:rFonts w:ascii="仿宋" w:hAnsi="仿宋" w:eastAsia="仿宋" w:cs="仿宋"/>
          <w:spacing w:val="14"/>
          <w:sz w:val="22"/>
          <w:szCs w:val="22"/>
        </w:rPr>
        <w:t>动、配偶子女的工作安排以及出国、</w:t>
      </w:r>
      <w:r>
        <w:rPr>
          <w:rFonts w:ascii="仿宋" w:hAnsi="仿宋" w:eastAsia="仿宋" w:cs="仿宋"/>
          <w:spacing w:val="-48"/>
          <w:sz w:val="22"/>
          <w:szCs w:val="22"/>
        </w:rPr>
        <w:t xml:space="preserve"> </w:t>
      </w:r>
      <w:r>
        <w:rPr>
          <w:rFonts w:ascii="仿宋" w:hAnsi="仿宋" w:eastAsia="仿宋" w:cs="仿宋"/>
          <w:spacing w:val="14"/>
          <w:sz w:val="22"/>
          <w:szCs w:val="22"/>
        </w:rPr>
        <w:t>出境、旅游等提供方便。</w:t>
      </w:r>
    </w:p>
    <w:p w14:paraId="44A38C01">
      <w:pPr>
        <w:spacing w:before="149" w:line="229" w:lineRule="auto"/>
        <w:ind w:right="9"/>
        <w:jc w:val="right"/>
        <w:outlineLvl w:val="1"/>
        <w:rPr>
          <w:rFonts w:ascii="仿宋" w:hAnsi="仿宋" w:eastAsia="仿宋" w:cs="仿宋"/>
          <w:sz w:val="22"/>
          <w:szCs w:val="22"/>
        </w:rPr>
      </w:pPr>
      <w:r>
        <w:rPr>
          <w:rFonts w:ascii="仿宋" w:hAnsi="仿宋" w:eastAsia="仿宋" w:cs="仿宋"/>
          <w:spacing w:val="17"/>
          <w:sz w:val="22"/>
          <w:szCs w:val="22"/>
        </w:rPr>
        <w:t>（</w:t>
      </w:r>
      <w:r>
        <w:rPr>
          <w:rFonts w:ascii="仿宋" w:hAnsi="仿宋" w:eastAsia="仿宋" w:cs="仿宋"/>
          <w:spacing w:val="-43"/>
          <w:sz w:val="22"/>
          <w:szCs w:val="22"/>
        </w:rPr>
        <w:t xml:space="preserve"> </w:t>
      </w:r>
      <w:r>
        <w:rPr>
          <w:rFonts w:ascii="仿宋" w:hAnsi="仿宋" w:eastAsia="仿宋" w:cs="仿宋"/>
          <w:spacing w:val="17"/>
          <w:sz w:val="22"/>
          <w:szCs w:val="22"/>
        </w:rPr>
        <w:t>四)甲方工作人员及其配偶</w:t>
      </w:r>
      <w:r>
        <w:rPr>
          <w:rFonts w:ascii="仿宋" w:hAnsi="仿宋" w:eastAsia="仿宋" w:cs="仿宋"/>
          <w:spacing w:val="-66"/>
          <w:sz w:val="22"/>
          <w:szCs w:val="22"/>
        </w:rPr>
        <w:t xml:space="preserve"> </w:t>
      </w:r>
      <w:r>
        <w:rPr>
          <w:rFonts w:ascii="仿宋" w:hAnsi="仿宋" w:eastAsia="仿宋" w:cs="仿宋"/>
          <w:spacing w:val="17"/>
          <w:sz w:val="22"/>
          <w:szCs w:val="22"/>
        </w:rPr>
        <w:t>、</w:t>
      </w:r>
      <w:r>
        <w:rPr>
          <w:rFonts w:ascii="仿宋" w:hAnsi="仿宋" w:eastAsia="仿宋" w:cs="仿宋"/>
          <w:spacing w:val="-63"/>
          <w:sz w:val="22"/>
          <w:szCs w:val="22"/>
        </w:rPr>
        <w:t xml:space="preserve"> </w:t>
      </w:r>
      <w:r>
        <w:rPr>
          <w:rFonts w:ascii="仿宋" w:hAnsi="仿宋" w:eastAsia="仿宋" w:cs="仿宋"/>
          <w:spacing w:val="17"/>
          <w:sz w:val="22"/>
          <w:szCs w:val="22"/>
        </w:rPr>
        <w:t>子女不得从事与甲方工程有关的材料设备供</w:t>
      </w:r>
    </w:p>
    <w:p w14:paraId="7DF45353">
      <w:pPr>
        <w:spacing w:before="183" w:line="229" w:lineRule="auto"/>
        <w:ind w:left="36"/>
        <w:rPr>
          <w:rFonts w:ascii="仿宋" w:hAnsi="仿宋" w:eastAsia="仿宋" w:cs="仿宋"/>
          <w:sz w:val="22"/>
          <w:szCs w:val="22"/>
        </w:rPr>
      </w:pPr>
      <w:r>
        <w:rPr>
          <w:rFonts w:ascii="仿宋" w:hAnsi="仿宋" w:eastAsia="仿宋" w:cs="仿宋"/>
          <w:spacing w:val="13"/>
          <w:sz w:val="22"/>
          <w:szCs w:val="22"/>
        </w:rPr>
        <w:t>应、工程分包、劳务等经济活动。</w:t>
      </w:r>
    </w:p>
    <w:p w14:paraId="29F1F0D1">
      <w:pPr>
        <w:spacing w:before="149" w:line="229" w:lineRule="auto"/>
        <w:jc w:val="right"/>
        <w:outlineLvl w:val="1"/>
        <w:rPr>
          <w:rFonts w:ascii="仿宋" w:hAnsi="仿宋" w:eastAsia="仿宋" w:cs="仿宋"/>
          <w:sz w:val="22"/>
          <w:szCs w:val="22"/>
        </w:rPr>
      </w:pPr>
      <w:r>
        <w:rPr>
          <w:rFonts w:ascii="仿宋" w:hAnsi="仿宋" w:eastAsia="仿宋" w:cs="仿宋"/>
          <w:spacing w:val="13"/>
          <w:sz w:val="22"/>
          <w:szCs w:val="22"/>
        </w:rPr>
        <w:t>(五)甲方工作人员不得违反规定向乙方推荐分包单位、不得要求乙方购买合</w:t>
      </w:r>
    </w:p>
    <w:p w14:paraId="7EDC6218">
      <w:pPr>
        <w:spacing w:before="185" w:line="229" w:lineRule="auto"/>
        <w:ind w:left="87"/>
        <w:rPr>
          <w:rFonts w:ascii="仿宋" w:hAnsi="仿宋" w:eastAsia="仿宋" w:cs="仿宋"/>
          <w:sz w:val="22"/>
          <w:szCs w:val="22"/>
        </w:rPr>
      </w:pPr>
      <w:r>
        <w:rPr>
          <w:rFonts w:ascii="仿宋" w:hAnsi="仿宋" w:eastAsia="仿宋" w:cs="仿宋"/>
          <w:spacing w:val="7"/>
          <w:sz w:val="22"/>
          <w:szCs w:val="22"/>
        </w:rPr>
        <w:t>同规定外的材料和设备。</w:t>
      </w:r>
    </w:p>
    <w:p w14:paraId="2364EF7A">
      <w:pPr>
        <w:pStyle w:val="2"/>
        <w:spacing w:line="314" w:lineRule="auto"/>
      </w:pPr>
    </w:p>
    <w:p w14:paraId="12683765">
      <w:pPr>
        <w:pStyle w:val="2"/>
        <w:spacing w:line="314" w:lineRule="auto"/>
      </w:pPr>
    </w:p>
    <w:p w14:paraId="55D308DD">
      <w:pPr>
        <w:spacing w:before="73" w:line="231" w:lineRule="auto"/>
        <w:ind w:left="526"/>
        <w:outlineLvl w:val="2"/>
        <w:rPr>
          <w:rFonts w:ascii="仿宋" w:hAnsi="仿宋" w:eastAsia="仿宋" w:cs="仿宋"/>
          <w:sz w:val="22"/>
          <w:szCs w:val="22"/>
        </w:rPr>
      </w:pPr>
      <w:r>
        <w:rPr>
          <w:rFonts w:ascii="仿宋" w:hAnsi="仿宋" w:eastAsia="仿宋" w:cs="仿宋"/>
          <w:spacing w:val="5"/>
          <w:sz w:val="22"/>
          <w:szCs w:val="22"/>
        </w:rPr>
        <w:t>第三条</w:t>
      </w:r>
      <w:r>
        <w:rPr>
          <w:rFonts w:ascii="仿宋" w:hAnsi="仿宋" w:eastAsia="仿宋" w:cs="仿宋"/>
          <w:spacing w:val="49"/>
          <w:sz w:val="22"/>
          <w:szCs w:val="22"/>
        </w:rPr>
        <w:t xml:space="preserve">  </w:t>
      </w:r>
      <w:r>
        <w:rPr>
          <w:rFonts w:ascii="仿宋" w:hAnsi="仿宋" w:eastAsia="仿宋" w:cs="仿宋"/>
          <w:spacing w:val="5"/>
          <w:sz w:val="22"/>
          <w:szCs w:val="22"/>
        </w:rPr>
        <w:t>乙方的义务</w:t>
      </w:r>
    </w:p>
    <w:p w14:paraId="322C77A0">
      <w:pPr>
        <w:spacing w:before="147" w:line="229" w:lineRule="auto"/>
        <w:ind w:right="9"/>
        <w:jc w:val="right"/>
        <w:outlineLvl w:val="1"/>
        <w:rPr>
          <w:rFonts w:ascii="仿宋" w:hAnsi="仿宋" w:eastAsia="仿宋" w:cs="仿宋"/>
          <w:sz w:val="22"/>
          <w:szCs w:val="22"/>
        </w:rPr>
      </w:pPr>
      <w:r>
        <w:rPr>
          <w:rFonts w:ascii="仿宋" w:hAnsi="仿宋" w:eastAsia="仿宋" w:cs="仿宋"/>
          <w:spacing w:val="18"/>
          <w:sz w:val="22"/>
          <w:szCs w:val="22"/>
        </w:rPr>
        <w:t>(一)乙方不得以任何理由向</w:t>
      </w:r>
      <w:r>
        <w:rPr>
          <w:rFonts w:ascii="仿宋" w:hAnsi="仿宋" w:eastAsia="仿宋" w:cs="仿宋"/>
          <w:spacing w:val="-52"/>
          <w:sz w:val="22"/>
          <w:szCs w:val="22"/>
        </w:rPr>
        <w:t xml:space="preserve"> </w:t>
      </w:r>
      <w:r>
        <w:rPr>
          <w:rFonts w:ascii="仿宋" w:hAnsi="仿宋" w:eastAsia="仿宋" w:cs="仿宋"/>
          <w:spacing w:val="18"/>
          <w:sz w:val="22"/>
          <w:szCs w:val="22"/>
        </w:rPr>
        <w:t>甲方及其工作人员和监理单位及其工作人员行</w:t>
      </w:r>
    </w:p>
    <w:p w14:paraId="40E0B08B">
      <w:pPr>
        <w:spacing w:before="184" w:line="229" w:lineRule="auto"/>
        <w:ind w:left="37"/>
        <w:rPr>
          <w:rFonts w:ascii="仿宋" w:hAnsi="仿宋" w:eastAsia="仿宋" w:cs="仿宋"/>
          <w:sz w:val="22"/>
          <w:szCs w:val="22"/>
        </w:rPr>
      </w:pPr>
      <w:r>
        <w:rPr>
          <w:rFonts w:ascii="仿宋" w:hAnsi="仿宋" w:eastAsia="仿宋" w:cs="仿宋"/>
          <w:spacing w:val="17"/>
          <w:sz w:val="22"/>
          <w:szCs w:val="22"/>
        </w:rPr>
        <w:t>贿或馈赠钱物(现金、有价证券、信用卡、礼金、奖金、补贴、物品等)。</w:t>
      </w:r>
    </w:p>
    <w:p w14:paraId="19E22DA3">
      <w:pPr>
        <w:spacing w:before="148" w:line="229" w:lineRule="auto"/>
        <w:ind w:right="9"/>
        <w:jc w:val="right"/>
        <w:outlineLvl w:val="1"/>
        <w:rPr>
          <w:rFonts w:ascii="仿宋" w:hAnsi="仿宋" w:eastAsia="仿宋" w:cs="仿宋"/>
          <w:sz w:val="22"/>
          <w:szCs w:val="22"/>
        </w:rPr>
      </w:pPr>
      <w:r>
        <w:rPr>
          <w:rFonts w:ascii="仿宋" w:hAnsi="仿宋" w:eastAsia="仿宋" w:cs="仿宋"/>
          <w:spacing w:val="20"/>
          <w:sz w:val="22"/>
          <w:szCs w:val="22"/>
        </w:rPr>
        <w:t>(二)乙方不得以任何名义为甲方及其工作人员和监理单</w:t>
      </w:r>
      <w:r>
        <w:rPr>
          <w:rFonts w:ascii="仿宋" w:hAnsi="仿宋" w:eastAsia="仿宋" w:cs="仿宋"/>
          <w:spacing w:val="19"/>
          <w:sz w:val="22"/>
          <w:szCs w:val="22"/>
        </w:rPr>
        <w:t>位及其工作人员报</w:t>
      </w:r>
    </w:p>
    <w:p w14:paraId="7B19BE59">
      <w:pPr>
        <w:spacing w:before="184" w:line="229" w:lineRule="auto"/>
        <w:ind w:left="41"/>
        <w:rPr>
          <w:rFonts w:ascii="仿宋" w:hAnsi="仿宋" w:eastAsia="仿宋" w:cs="仿宋"/>
          <w:sz w:val="22"/>
          <w:szCs w:val="22"/>
        </w:rPr>
      </w:pPr>
      <w:r>
        <w:rPr>
          <w:rFonts w:ascii="仿宋" w:hAnsi="仿宋" w:eastAsia="仿宋" w:cs="仿宋"/>
          <w:spacing w:val="15"/>
          <w:sz w:val="22"/>
          <w:szCs w:val="22"/>
        </w:rPr>
        <w:t>销应由甲方单位、监理单位或个人支付的任何费用。</w:t>
      </w:r>
    </w:p>
    <w:p w14:paraId="26C37064">
      <w:pPr>
        <w:spacing w:before="151" w:line="229" w:lineRule="auto"/>
        <w:ind w:right="9"/>
        <w:jc w:val="right"/>
        <w:outlineLvl w:val="1"/>
        <w:rPr>
          <w:rFonts w:ascii="仿宋" w:hAnsi="仿宋" w:eastAsia="仿宋" w:cs="仿宋"/>
          <w:sz w:val="22"/>
          <w:szCs w:val="22"/>
        </w:rPr>
      </w:pPr>
      <w:r>
        <w:rPr>
          <w:rFonts w:ascii="仿宋" w:hAnsi="仿宋" w:eastAsia="仿宋" w:cs="仿宋"/>
          <w:spacing w:val="20"/>
          <w:sz w:val="22"/>
          <w:szCs w:val="22"/>
        </w:rPr>
        <w:t>(三)乙方不得以任何理由安排甲方及其工作人员和监理</w:t>
      </w:r>
      <w:r>
        <w:rPr>
          <w:rFonts w:ascii="仿宋" w:hAnsi="仿宋" w:eastAsia="仿宋" w:cs="仿宋"/>
          <w:spacing w:val="19"/>
          <w:sz w:val="22"/>
          <w:szCs w:val="22"/>
        </w:rPr>
        <w:t>单位及其工作人员</w:t>
      </w:r>
    </w:p>
    <w:p w14:paraId="58E16F6F">
      <w:pPr>
        <w:spacing w:before="183" w:line="229" w:lineRule="auto"/>
        <w:ind w:left="42"/>
        <w:rPr>
          <w:rFonts w:ascii="仿宋" w:hAnsi="仿宋" w:eastAsia="仿宋" w:cs="仿宋"/>
          <w:sz w:val="22"/>
          <w:szCs w:val="22"/>
        </w:rPr>
      </w:pPr>
      <w:r>
        <w:rPr>
          <w:rFonts w:ascii="仿宋" w:hAnsi="仿宋" w:eastAsia="仿宋" w:cs="仿宋"/>
          <w:spacing w:val="10"/>
          <w:sz w:val="22"/>
          <w:szCs w:val="22"/>
        </w:rPr>
        <w:t>参加宴请及娱乐活动。</w:t>
      </w:r>
    </w:p>
    <w:p w14:paraId="29EFC8BF">
      <w:pPr>
        <w:spacing w:before="150" w:line="229" w:lineRule="auto"/>
        <w:ind w:right="9"/>
        <w:jc w:val="right"/>
        <w:outlineLvl w:val="1"/>
        <w:rPr>
          <w:rFonts w:ascii="仿宋" w:hAnsi="仿宋" w:eastAsia="仿宋" w:cs="仿宋"/>
          <w:sz w:val="22"/>
          <w:szCs w:val="22"/>
        </w:rPr>
      </w:pPr>
      <w:r>
        <w:rPr>
          <w:rFonts w:ascii="仿宋" w:hAnsi="仿宋" w:eastAsia="仿宋" w:cs="仿宋"/>
          <w:spacing w:val="20"/>
          <w:sz w:val="22"/>
          <w:szCs w:val="22"/>
        </w:rPr>
        <w:t>(四)乙方不得为甲方及其工作人员和监理单位及其工作</w:t>
      </w:r>
      <w:r>
        <w:rPr>
          <w:rFonts w:ascii="仿宋" w:hAnsi="仿宋" w:eastAsia="仿宋" w:cs="仿宋"/>
          <w:spacing w:val="19"/>
          <w:sz w:val="22"/>
          <w:szCs w:val="22"/>
        </w:rPr>
        <w:t>人员购置或提供合</w:t>
      </w:r>
    </w:p>
    <w:p w14:paraId="46C627E7">
      <w:pPr>
        <w:spacing w:before="186" w:line="231" w:lineRule="auto"/>
        <w:ind w:left="87"/>
        <w:rPr>
          <w:rFonts w:ascii="仿宋" w:hAnsi="仿宋" w:eastAsia="仿宋" w:cs="仿宋"/>
          <w:sz w:val="22"/>
          <w:szCs w:val="22"/>
        </w:rPr>
      </w:pPr>
      <w:r>
        <w:rPr>
          <w:rFonts w:ascii="仿宋" w:hAnsi="仿宋" w:eastAsia="仿宋" w:cs="仿宋"/>
          <w:spacing w:val="13"/>
          <w:sz w:val="22"/>
          <w:szCs w:val="22"/>
        </w:rPr>
        <w:t>同规定外的通讯工具、交通工具和高档办公用品等。</w:t>
      </w:r>
    </w:p>
    <w:p w14:paraId="3EF4DC6B">
      <w:pPr>
        <w:spacing w:before="144" w:line="383" w:lineRule="auto"/>
        <w:ind w:left="71" w:right="9" w:firstLine="559"/>
        <w:rPr>
          <w:rFonts w:ascii="仿宋" w:hAnsi="仿宋" w:eastAsia="仿宋" w:cs="仿宋"/>
          <w:sz w:val="22"/>
          <w:szCs w:val="22"/>
        </w:rPr>
      </w:pPr>
      <w:r>
        <w:rPr>
          <w:rFonts w:ascii="仿宋" w:hAnsi="仿宋" w:eastAsia="仿宋" w:cs="仿宋"/>
          <w:spacing w:val="20"/>
          <w:sz w:val="22"/>
          <w:szCs w:val="22"/>
        </w:rPr>
        <w:t>(五)乙方对甲方及其工作人员和监理单位及其工作人员</w:t>
      </w:r>
      <w:r>
        <w:rPr>
          <w:rFonts w:ascii="仿宋" w:hAnsi="仿宋" w:eastAsia="仿宋" w:cs="仿宋"/>
          <w:spacing w:val="19"/>
          <w:sz w:val="22"/>
          <w:szCs w:val="22"/>
        </w:rPr>
        <w:t>提出的合同规定外</w:t>
      </w:r>
      <w:r>
        <w:rPr>
          <w:rFonts w:ascii="仿宋" w:hAnsi="仿宋" w:eastAsia="仿宋" w:cs="仿宋"/>
          <w:spacing w:val="8"/>
          <w:sz w:val="22"/>
          <w:szCs w:val="22"/>
        </w:rPr>
        <w:t>的要求，有权予以拒绝。</w:t>
      </w:r>
    </w:p>
    <w:p w14:paraId="038D2D9B">
      <w:pPr>
        <w:spacing w:before="213" w:line="231" w:lineRule="auto"/>
        <w:ind w:left="526"/>
        <w:outlineLvl w:val="2"/>
        <w:rPr>
          <w:rFonts w:ascii="仿宋" w:hAnsi="仿宋" w:eastAsia="仿宋" w:cs="仿宋"/>
          <w:sz w:val="22"/>
          <w:szCs w:val="22"/>
        </w:rPr>
      </w:pPr>
      <w:r>
        <w:rPr>
          <w:rFonts w:ascii="仿宋" w:hAnsi="仿宋" w:eastAsia="仿宋" w:cs="仿宋"/>
          <w:spacing w:val="8"/>
          <w:sz w:val="22"/>
          <w:szCs w:val="22"/>
        </w:rPr>
        <w:t>第四条</w:t>
      </w:r>
      <w:r>
        <w:rPr>
          <w:rFonts w:ascii="仿宋" w:hAnsi="仿宋" w:eastAsia="仿宋" w:cs="仿宋"/>
          <w:spacing w:val="26"/>
          <w:sz w:val="22"/>
          <w:szCs w:val="22"/>
        </w:rPr>
        <w:t xml:space="preserve">  </w:t>
      </w:r>
      <w:r>
        <w:rPr>
          <w:rFonts w:ascii="仿宋" w:hAnsi="仿宋" w:eastAsia="仿宋" w:cs="仿宋"/>
          <w:spacing w:val="8"/>
          <w:sz w:val="22"/>
          <w:szCs w:val="22"/>
        </w:rPr>
        <w:t>违约责任</w:t>
      </w:r>
    </w:p>
    <w:p w14:paraId="3F504076">
      <w:pPr>
        <w:spacing w:before="175" w:line="319" w:lineRule="auto"/>
        <w:ind w:left="38" w:right="38" w:firstLine="551"/>
        <w:rPr>
          <w:rFonts w:ascii="仿宋" w:hAnsi="仿宋" w:eastAsia="仿宋" w:cs="仿宋"/>
          <w:sz w:val="22"/>
          <w:szCs w:val="22"/>
        </w:rPr>
      </w:pPr>
      <w:r>
        <w:rPr>
          <w:rFonts w:ascii="仿宋" w:hAnsi="仿宋" w:eastAsia="仿宋" w:cs="仿宋"/>
          <w:spacing w:val="13"/>
          <w:sz w:val="22"/>
          <w:szCs w:val="22"/>
        </w:rPr>
        <w:t>(一)甲方及其工作人员违反本合同规定，按管理权限，依据有关规定给予党</w:t>
      </w:r>
      <w:r>
        <w:rPr>
          <w:rFonts w:ascii="仿宋" w:hAnsi="仿宋" w:eastAsia="仿宋" w:cs="仿宋"/>
          <w:spacing w:val="16"/>
          <w:sz w:val="22"/>
          <w:szCs w:val="22"/>
        </w:rPr>
        <w:t>纪、政纪或组织处理；给乙方单位造成经济损失的，应予以赔偿；涉</w:t>
      </w:r>
      <w:r>
        <w:rPr>
          <w:rFonts w:ascii="仿宋" w:hAnsi="仿宋" w:eastAsia="仿宋" w:cs="仿宋"/>
          <w:spacing w:val="15"/>
          <w:sz w:val="22"/>
          <w:szCs w:val="22"/>
        </w:rPr>
        <w:t>嫌犯罪的，</w:t>
      </w:r>
      <w:r>
        <w:rPr>
          <w:rFonts w:ascii="仿宋" w:hAnsi="仿宋" w:eastAsia="仿宋" w:cs="仿宋"/>
          <w:spacing w:val="13"/>
          <w:sz w:val="22"/>
          <w:szCs w:val="22"/>
        </w:rPr>
        <w:t>移交司法机关追究刑事责任。</w:t>
      </w:r>
    </w:p>
    <w:p w14:paraId="539E0E31">
      <w:pPr>
        <w:spacing w:before="177" w:line="318" w:lineRule="auto"/>
        <w:ind w:left="42" w:right="26" w:firstLine="368"/>
        <w:rPr>
          <w:rFonts w:ascii="仿宋" w:hAnsi="仿宋" w:eastAsia="仿宋" w:cs="仿宋"/>
          <w:sz w:val="22"/>
          <w:szCs w:val="22"/>
        </w:rPr>
      </w:pPr>
      <w:r>
        <w:rPr>
          <w:rFonts w:ascii="仿宋" w:hAnsi="仿宋" w:eastAsia="仿宋" w:cs="仿宋"/>
          <w:spacing w:val="15"/>
          <w:sz w:val="22"/>
          <w:szCs w:val="22"/>
        </w:rPr>
        <w:t>（二)乙方及其工作人员违反本责任规定，按管理权限，依据有关规定给予党</w:t>
      </w:r>
      <w:r>
        <w:rPr>
          <w:rFonts w:ascii="仿宋" w:hAnsi="仿宋" w:eastAsia="仿宋" w:cs="仿宋"/>
          <w:spacing w:val="10"/>
          <w:sz w:val="22"/>
          <w:szCs w:val="22"/>
        </w:rPr>
        <w:t>纪、政纪或组织处理；情节严重的，一定期限</w:t>
      </w:r>
      <w:r>
        <w:rPr>
          <w:rFonts w:ascii="仿宋" w:hAnsi="仿宋" w:eastAsia="仿宋" w:cs="仿宋"/>
          <w:spacing w:val="9"/>
          <w:sz w:val="22"/>
          <w:szCs w:val="22"/>
        </w:rPr>
        <w:t>内不得承揽工程的处罚，并记入“黑</w:t>
      </w:r>
      <w:r>
        <w:rPr>
          <w:rFonts w:ascii="仿宋" w:hAnsi="仿宋" w:eastAsia="仿宋" w:cs="仿宋"/>
          <w:spacing w:val="14"/>
          <w:sz w:val="22"/>
          <w:szCs w:val="22"/>
        </w:rPr>
        <w:t>名单</w:t>
      </w:r>
      <w:r>
        <w:rPr>
          <w:rFonts w:ascii="仿宋" w:hAnsi="仿宋" w:eastAsia="仿宋" w:cs="仿宋"/>
          <w:spacing w:val="-22"/>
          <w:sz w:val="22"/>
          <w:szCs w:val="22"/>
        </w:rPr>
        <w:t xml:space="preserve"> </w:t>
      </w:r>
      <w:r>
        <w:rPr>
          <w:rFonts w:ascii="仿宋" w:hAnsi="仿宋" w:eastAsia="仿宋" w:cs="仿宋"/>
          <w:spacing w:val="14"/>
          <w:sz w:val="22"/>
          <w:szCs w:val="22"/>
        </w:rPr>
        <w:t>”，在新闻媒体爆光。涉嫌犯罪的，移交司法机关追究刑事责任。</w:t>
      </w:r>
    </w:p>
    <w:p w14:paraId="5688A2E0">
      <w:pPr>
        <w:pStyle w:val="2"/>
        <w:spacing w:line="321" w:lineRule="auto"/>
      </w:pPr>
    </w:p>
    <w:p w14:paraId="1C8C7ECF">
      <w:pPr>
        <w:spacing w:before="72" w:line="229" w:lineRule="auto"/>
        <w:jc w:val="right"/>
        <w:outlineLvl w:val="2"/>
        <w:rPr>
          <w:rFonts w:ascii="仿宋" w:hAnsi="仿宋" w:eastAsia="仿宋" w:cs="仿宋"/>
          <w:sz w:val="22"/>
          <w:szCs w:val="22"/>
        </w:rPr>
      </w:pPr>
      <w:r>
        <w:rPr>
          <w:rFonts w:ascii="仿宋" w:hAnsi="仿宋" w:eastAsia="仿宋" w:cs="仿宋"/>
          <w:spacing w:val="14"/>
          <w:sz w:val="22"/>
          <w:szCs w:val="22"/>
        </w:rPr>
        <w:t>第五条  本责任书由双方或双方上级单位（主管部门）</w:t>
      </w:r>
      <w:r>
        <w:rPr>
          <w:rFonts w:ascii="仿宋" w:hAnsi="仿宋" w:eastAsia="仿宋" w:cs="仿宋"/>
          <w:spacing w:val="-60"/>
          <w:sz w:val="22"/>
          <w:szCs w:val="22"/>
        </w:rPr>
        <w:t xml:space="preserve"> </w:t>
      </w:r>
      <w:r>
        <w:rPr>
          <w:rFonts w:ascii="仿宋" w:hAnsi="仿宋" w:eastAsia="仿宋" w:cs="仿宋"/>
          <w:spacing w:val="14"/>
          <w:sz w:val="22"/>
          <w:szCs w:val="22"/>
        </w:rPr>
        <w:t>的纪检监察机</w:t>
      </w:r>
      <w:r>
        <w:rPr>
          <w:rFonts w:ascii="仿宋" w:hAnsi="仿宋" w:eastAsia="仿宋" w:cs="仿宋"/>
          <w:spacing w:val="13"/>
          <w:sz w:val="22"/>
          <w:szCs w:val="22"/>
        </w:rPr>
        <w:t>关负责</w:t>
      </w:r>
    </w:p>
    <w:p w14:paraId="4F7F7DB5">
      <w:pPr>
        <w:spacing w:before="168" w:line="229" w:lineRule="auto"/>
        <w:ind w:left="45"/>
        <w:rPr>
          <w:rFonts w:ascii="仿宋" w:hAnsi="仿宋" w:eastAsia="仿宋" w:cs="仿宋"/>
          <w:sz w:val="22"/>
          <w:szCs w:val="22"/>
        </w:rPr>
      </w:pPr>
      <w:r>
        <w:rPr>
          <w:rFonts w:ascii="仿宋" w:hAnsi="仿宋" w:eastAsia="仿宋" w:cs="仿宋"/>
          <w:spacing w:val="2"/>
          <w:sz w:val="22"/>
          <w:szCs w:val="22"/>
        </w:rPr>
        <w:t>监督执行。</w:t>
      </w:r>
    </w:p>
    <w:p w14:paraId="54573C6C">
      <w:pPr>
        <w:spacing w:before="84" w:line="231" w:lineRule="auto"/>
        <w:ind w:right="31"/>
        <w:jc w:val="right"/>
        <w:outlineLvl w:val="2"/>
        <w:rPr>
          <w:rFonts w:ascii="仿宋" w:hAnsi="仿宋" w:eastAsia="仿宋" w:cs="仿宋"/>
          <w:sz w:val="22"/>
          <w:szCs w:val="22"/>
        </w:rPr>
      </w:pPr>
      <w:r>
        <w:rPr>
          <w:rFonts w:ascii="仿宋" w:hAnsi="仿宋" w:eastAsia="仿宋" w:cs="仿宋"/>
          <w:spacing w:val="20"/>
          <w:sz w:val="22"/>
          <w:szCs w:val="22"/>
        </w:rPr>
        <w:t>第六条  本责任书有效期为甲乙双方签署之</w:t>
      </w:r>
      <w:r>
        <w:rPr>
          <w:rFonts w:ascii="仿宋" w:hAnsi="仿宋" w:eastAsia="仿宋" w:cs="仿宋"/>
          <w:spacing w:val="-32"/>
          <w:sz w:val="22"/>
          <w:szCs w:val="22"/>
        </w:rPr>
        <w:t xml:space="preserve"> </w:t>
      </w:r>
      <w:r>
        <w:rPr>
          <w:rFonts w:ascii="仿宋" w:hAnsi="仿宋" w:eastAsia="仿宋" w:cs="仿宋"/>
          <w:spacing w:val="20"/>
          <w:sz w:val="22"/>
          <w:szCs w:val="22"/>
        </w:rPr>
        <w:t>日起至该工程项目竣工</w:t>
      </w:r>
      <w:r>
        <w:rPr>
          <w:rFonts w:ascii="仿宋" w:hAnsi="仿宋" w:eastAsia="仿宋" w:cs="仿宋"/>
          <w:spacing w:val="19"/>
          <w:sz w:val="22"/>
          <w:szCs w:val="22"/>
        </w:rPr>
        <w:t>验收后</w:t>
      </w:r>
    </w:p>
    <w:p w14:paraId="29CBD73F">
      <w:pPr>
        <w:spacing w:before="176" w:line="291" w:lineRule="exact"/>
        <w:ind w:left="38"/>
        <w:rPr>
          <w:rFonts w:ascii="仿宋" w:hAnsi="仿宋" w:eastAsia="仿宋" w:cs="仿宋"/>
          <w:sz w:val="22"/>
          <w:szCs w:val="22"/>
        </w:rPr>
      </w:pPr>
      <w:r>
        <w:rPr>
          <w:rFonts w:ascii="仿宋" w:hAnsi="仿宋" w:eastAsia="仿宋" w:cs="仿宋"/>
          <w:spacing w:val="-3"/>
          <w:sz w:val="22"/>
          <w:szCs w:val="22"/>
        </w:rPr>
        <w:t>止。</w:t>
      </w:r>
    </w:p>
    <w:p w14:paraId="2C863215">
      <w:pPr>
        <w:spacing w:before="83" w:line="363" w:lineRule="auto"/>
        <w:ind w:left="44" w:right="19" w:firstLine="481"/>
        <w:jc w:val="both"/>
        <w:rPr>
          <w:rFonts w:ascii="仿宋" w:hAnsi="仿宋" w:eastAsia="仿宋" w:cs="仿宋"/>
          <w:sz w:val="22"/>
          <w:szCs w:val="22"/>
        </w:rPr>
      </w:pPr>
      <w:r>
        <w:rPr>
          <w:rFonts w:ascii="仿宋" w:hAnsi="仿宋" w:eastAsia="仿宋" w:cs="仿宋"/>
          <w:spacing w:val="15"/>
          <w:sz w:val="22"/>
          <w:szCs w:val="22"/>
        </w:rPr>
        <w:t>第七条  本责任书与工程施工合同具有同等的法律效力，经双方代表签署立</w:t>
      </w:r>
      <w:r>
        <w:rPr>
          <w:rFonts w:ascii="仿宋" w:hAnsi="仿宋" w:eastAsia="仿宋" w:cs="仿宋"/>
          <w:spacing w:val="16"/>
          <w:sz w:val="22"/>
          <w:szCs w:val="22"/>
        </w:rPr>
        <w:t>即生效。本责任书对双方违反廉政规定行为的处理</w:t>
      </w:r>
      <w:r>
        <w:rPr>
          <w:rFonts w:ascii="仿宋" w:hAnsi="仿宋" w:eastAsia="仿宋" w:cs="仿宋"/>
          <w:spacing w:val="15"/>
          <w:sz w:val="22"/>
          <w:szCs w:val="22"/>
        </w:rPr>
        <w:t>，不免除该项目施工合同中双</w:t>
      </w:r>
      <w:r>
        <w:rPr>
          <w:rFonts w:ascii="仿宋" w:hAnsi="仿宋" w:eastAsia="仿宋" w:cs="仿宋"/>
          <w:spacing w:val="10"/>
          <w:sz w:val="22"/>
          <w:szCs w:val="22"/>
        </w:rPr>
        <w:t>方约定的责任和义务。</w:t>
      </w:r>
    </w:p>
    <w:p w14:paraId="60D83D62">
      <w:pPr>
        <w:spacing w:line="363" w:lineRule="auto"/>
        <w:rPr>
          <w:rFonts w:ascii="仿宋" w:hAnsi="仿宋" w:eastAsia="仿宋" w:cs="仿宋"/>
          <w:sz w:val="22"/>
          <w:szCs w:val="22"/>
        </w:rPr>
        <w:sectPr>
          <w:footerReference r:id="rId80" w:type="default"/>
          <w:pgSz w:w="11906" w:h="16839"/>
          <w:pgMar w:top="400" w:right="1785" w:bottom="1382" w:left="1785" w:header="0" w:footer="1231" w:gutter="0"/>
          <w:pgNumType w:fmt="decimal"/>
          <w:cols w:space="720" w:num="1"/>
        </w:sectPr>
      </w:pPr>
    </w:p>
    <w:p w14:paraId="27F87A47">
      <w:pPr>
        <w:pStyle w:val="2"/>
        <w:spacing w:line="319" w:lineRule="auto"/>
      </w:pPr>
    </w:p>
    <w:p w14:paraId="1598113B">
      <w:pPr>
        <w:pStyle w:val="2"/>
        <w:spacing w:line="319" w:lineRule="auto"/>
      </w:pPr>
    </w:p>
    <w:p w14:paraId="17AF23DA">
      <w:pPr>
        <w:spacing w:before="72" w:line="229" w:lineRule="auto"/>
        <w:jc w:val="right"/>
        <w:rPr>
          <w:rFonts w:ascii="仿宋" w:hAnsi="仿宋" w:eastAsia="仿宋" w:cs="仿宋"/>
          <w:sz w:val="22"/>
          <w:szCs w:val="22"/>
        </w:rPr>
      </w:pPr>
      <w:r>
        <w:rPr>
          <w:rFonts w:ascii="仿宋" w:hAnsi="仿宋" w:eastAsia="仿宋" w:cs="仿宋"/>
          <w:spacing w:val="12"/>
          <w:sz w:val="22"/>
          <w:szCs w:val="22"/>
        </w:rPr>
        <w:t>第八条  本责任书一式四份，</w:t>
      </w:r>
      <w:r>
        <w:rPr>
          <w:rFonts w:ascii="仿宋" w:hAnsi="仿宋" w:eastAsia="仿宋" w:cs="仿宋"/>
          <w:spacing w:val="-31"/>
          <w:sz w:val="22"/>
          <w:szCs w:val="22"/>
        </w:rPr>
        <w:t xml:space="preserve"> </w:t>
      </w:r>
      <w:r>
        <w:rPr>
          <w:rFonts w:ascii="仿宋" w:hAnsi="仿宋" w:eastAsia="仿宋" w:cs="仿宋"/>
          <w:spacing w:val="12"/>
          <w:sz w:val="22"/>
          <w:szCs w:val="22"/>
        </w:rPr>
        <w:t>甲、</w:t>
      </w:r>
      <w:r>
        <w:rPr>
          <w:rFonts w:ascii="仿宋" w:hAnsi="仿宋" w:eastAsia="仿宋" w:cs="仿宋"/>
          <w:spacing w:val="-65"/>
          <w:sz w:val="22"/>
          <w:szCs w:val="22"/>
        </w:rPr>
        <w:t xml:space="preserve"> </w:t>
      </w:r>
      <w:r>
        <w:rPr>
          <w:rFonts w:ascii="仿宋" w:hAnsi="仿宋" w:eastAsia="仿宋" w:cs="仿宋"/>
          <w:spacing w:val="12"/>
          <w:sz w:val="22"/>
          <w:szCs w:val="22"/>
        </w:rPr>
        <w:t>乙双方各执一份，双方监督单位各一份。</w:t>
      </w:r>
    </w:p>
    <w:p w14:paraId="14A59D47">
      <w:pPr>
        <w:pStyle w:val="2"/>
        <w:spacing w:line="269" w:lineRule="auto"/>
      </w:pPr>
    </w:p>
    <w:p w14:paraId="3423055C">
      <w:pPr>
        <w:pStyle w:val="2"/>
        <w:spacing w:line="269" w:lineRule="auto"/>
      </w:pPr>
    </w:p>
    <w:p w14:paraId="0D8F56EA">
      <w:pPr>
        <w:pStyle w:val="2"/>
        <w:spacing w:line="269" w:lineRule="auto"/>
      </w:pPr>
    </w:p>
    <w:p w14:paraId="640036A5">
      <w:pPr>
        <w:pStyle w:val="2"/>
        <w:spacing w:line="269" w:lineRule="auto"/>
      </w:pPr>
    </w:p>
    <w:p w14:paraId="3BD1163E">
      <w:pPr>
        <w:spacing w:before="72" w:line="229" w:lineRule="auto"/>
        <w:ind w:left="5236"/>
        <w:rPr>
          <w:rFonts w:ascii="仿宋" w:hAnsi="仿宋" w:eastAsia="仿宋" w:cs="仿宋"/>
          <w:sz w:val="22"/>
          <w:szCs w:val="22"/>
        </w:rPr>
      </w:pPr>
      <w:r>
        <w:rPr>
          <w:rFonts w:ascii="仿宋" w:hAnsi="仿宋" w:eastAsia="仿宋" w:cs="仿宋"/>
          <w:spacing w:val="4"/>
          <w:sz w:val="22"/>
          <w:szCs w:val="22"/>
        </w:rPr>
        <w:t>乙方单位（盖章</w:t>
      </w:r>
      <w:r>
        <w:rPr>
          <w:rFonts w:ascii="仿宋" w:hAnsi="仿宋" w:eastAsia="仿宋" w:cs="仿宋"/>
          <w:spacing w:val="1"/>
          <w:sz w:val="22"/>
          <w:szCs w:val="22"/>
        </w:rPr>
        <w:t>）：</w:t>
      </w:r>
    </w:p>
    <w:p w14:paraId="4135F130">
      <w:pPr>
        <w:spacing w:before="184" w:line="232" w:lineRule="auto"/>
        <w:ind w:left="5206"/>
        <w:rPr>
          <w:rFonts w:ascii="仿宋" w:hAnsi="仿宋" w:eastAsia="仿宋" w:cs="仿宋"/>
          <w:sz w:val="22"/>
          <w:szCs w:val="22"/>
        </w:rPr>
      </w:pPr>
      <w:r>
        <w:rPr>
          <w:rFonts w:ascii="仿宋" w:hAnsi="仿宋" w:eastAsia="仿宋" w:cs="仿宋"/>
          <w:spacing w:val="3"/>
          <w:sz w:val="22"/>
          <w:szCs w:val="22"/>
        </w:rPr>
        <w:t>法定代表人：</w:t>
      </w:r>
    </w:p>
    <w:p w14:paraId="768A90D1">
      <w:pPr>
        <w:spacing w:before="162" w:line="232" w:lineRule="auto"/>
        <w:ind w:left="5196"/>
        <w:rPr>
          <w:rFonts w:ascii="仿宋" w:hAnsi="仿宋" w:eastAsia="仿宋" w:cs="仿宋"/>
          <w:sz w:val="22"/>
          <w:szCs w:val="22"/>
        </w:rPr>
      </w:pPr>
      <w:r>
        <w:rPr>
          <w:rFonts w:ascii="仿宋" w:hAnsi="仿宋" w:eastAsia="仿宋" w:cs="仿宋"/>
          <w:spacing w:val="2"/>
          <w:sz w:val="22"/>
          <w:szCs w:val="22"/>
        </w:rPr>
        <w:t>联系电话：</w:t>
      </w:r>
    </w:p>
    <w:p w14:paraId="3945540F">
      <w:pPr>
        <w:spacing w:before="127" w:line="231" w:lineRule="auto"/>
        <w:ind w:left="5263"/>
        <w:rPr>
          <w:rFonts w:ascii="仿宋" w:hAnsi="仿宋" w:eastAsia="仿宋" w:cs="仿宋"/>
          <w:sz w:val="22"/>
          <w:szCs w:val="22"/>
        </w:rPr>
      </w:pPr>
      <w:r>
        <w:rPr>
          <w:rFonts w:ascii="仿宋" w:hAnsi="仿宋" w:eastAsia="仿宋" w:cs="仿宋"/>
          <w:spacing w:val="-9"/>
          <w:sz w:val="22"/>
          <w:szCs w:val="22"/>
        </w:rPr>
        <w:t>年</w:t>
      </w:r>
      <w:r>
        <w:rPr>
          <w:rFonts w:ascii="仿宋" w:hAnsi="仿宋" w:eastAsia="仿宋" w:cs="仿宋"/>
          <w:spacing w:val="29"/>
          <w:sz w:val="22"/>
          <w:szCs w:val="22"/>
        </w:rPr>
        <w:t xml:space="preserve">  </w:t>
      </w:r>
      <w:r>
        <w:rPr>
          <w:rFonts w:ascii="仿宋" w:hAnsi="仿宋" w:eastAsia="仿宋" w:cs="仿宋"/>
          <w:spacing w:val="-9"/>
          <w:sz w:val="22"/>
          <w:szCs w:val="22"/>
        </w:rPr>
        <w:t>月</w:t>
      </w:r>
      <w:r>
        <w:rPr>
          <w:rFonts w:ascii="仿宋" w:hAnsi="仿宋" w:eastAsia="仿宋" w:cs="仿宋"/>
          <w:spacing w:val="7"/>
          <w:sz w:val="22"/>
          <w:szCs w:val="22"/>
        </w:rPr>
        <w:t xml:space="preserve">   </w:t>
      </w:r>
      <w:r>
        <w:rPr>
          <w:rFonts w:ascii="仿宋" w:hAnsi="仿宋" w:eastAsia="仿宋" w:cs="仿宋"/>
          <w:spacing w:val="-9"/>
          <w:sz w:val="22"/>
          <w:szCs w:val="22"/>
        </w:rPr>
        <w:t>日</w:t>
      </w:r>
    </w:p>
    <w:p w14:paraId="6BD0B19F">
      <w:pPr>
        <w:spacing w:line="231" w:lineRule="auto"/>
        <w:rPr>
          <w:rFonts w:ascii="仿宋" w:hAnsi="仿宋" w:eastAsia="仿宋" w:cs="仿宋"/>
          <w:sz w:val="22"/>
          <w:szCs w:val="22"/>
        </w:rPr>
        <w:sectPr>
          <w:footerReference r:id="rId81" w:type="default"/>
          <w:pgSz w:w="11906" w:h="16839"/>
          <w:pgMar w:top="400" w:right="1785" w:bottom="1382" w:left="1785" w:header="0" w:footer="1231" w:gutter="0"/>
          <w:pgNumType w:fmt="decimal"/>
          <w:cols w:space="720" w:num="1"/>
        </w:sectPr>
      </w:pPr>
    </w:p>
    <w:p w14:paraId="46D9D8EA">
      <w:pPr>
        <w:spacing w:before="56" w:line="253" w:lineRule="exact"/>
        <w:ind w:firstLine="22"/>
      </w:pPr>
      <w:r>
        <w:rPr>
          <w:position w:val="-5"/>
        </w:rPr>
        <w:drawing>
          <wp:inline distT="0" distB="0" distL="0" distR="0">
            <wp:extent cx="450850" cy="16065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12"/>
                    <a:stretch>
                      <a:fillRect/>
                    </a:stretch>
                  </pic:blipFill>
                  <pic:spPr>
                    <a:xfrm>
                      <a:off x="0" y="0"/>
                      <a:ext cx="451294" cy="161125"/>
                    </a:xfrm>
                    <a:prstGeom prst="rect">
                      <a:avLst/>
                    </a:prstGeom>
                  </pic:spPr>
                </pic:pic>
              </a:graphicData>
            </a:graphic>
          </wp:inline>
        </w:drawing>
      </w:r>
    </w:p>
    <w:p w14:paraId="25F2D66A">
      <w:pPr>
        <w:spacing w:before="106" w:line="349" w:lineRule="exact"/>
        <w:ind w:firstLine="3680"/>
      </w:pPr>
      <w:r>
        <w:rPr>
          <w:position w:val="-6"/>
        </w:rPr>
        <w:drawing>
          <wp:inline distT="0" distB="0" distL="0" distR="0">
            <wp:extent cx="593725" cy="22098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13"/>
                    <a:stretch>
                      <a:fillRect/>
                    </a:stretch>
                  </pic:blipFill>
                  <pic:spPr>
                    <a:xfrm>
                      <a:off x="0" y="0"/>
                      <a:ext cx="594207" cy="221335"/>
                    </a:xfrm>
                    <a:prstGeom prst="rect">
                      <a:avLst/>
                    </a:prstGeom>
                  </pic:spPr>
                </pic:pic>
              </a:graphicData>
            </a:graphic>
          </wp:inline>
        </w:drawing>
      </w:r>
    </w:p>
    <w:p w14:paraId="36FF79F6">
      <w:pPr>
        <w:pStyle w:val="2"/>
        <w:spacing w:line="299" w:lineRule="auto"/>
      </w:pPr>
    </w:p>
    <w:p w14:paraId="214836A4">
      <w:pPr>
        <w:pStyle w:val="2"/>
        <w:spacing w:line="299" w:lineRule="auto"/>
      </w:pPr>
    </w:p>
    <w:p w14:paraId="56D580D3">
      <w:pPr>
        <w:tabs>
          <w:tab w:val="left" w:pos="2291"/>
        </w:tabs>
        <w:spacing w:before="71" w:line="229" w:lineRule="auto"/>
        <w:ind w:left="494"/>
        <w:rPr>
          <w:rFonts w:ascii="仿宋" w:hAnsi="仿宋" w:eastAsia="仿宋" w:cs="仿宋"/>
          <w:sz w:val="22"/>
          <w:szCs w:val="22"/>
        </w:rPr>
      </w:pPr>
      <w:r>
        <w:rPr>
          <w:rFonts w:ascii="仿宋" w:hAnsi="仿宋" w:eastAsia="仿宋" w:cs="仿宋"/>
          <w:sz w:val="22"/>
          <w:szCs w:val="22"/>
          <w:u w:val="single" w:color="auto"/>
        </w:rPr>
        <w:tab/>
      </w:r>
      <w:r>
        <w:rPr>
          <w:rFonts w:ascii="仿宋" w:hAnsi="仿宋" w:eastAsia="仿宋" w:cs="仿宋"/>
          <w:spacing w:val="33"/>
          <w:sz w:val="22"/>
          <w:szCs w:val="22"/>
        </w:rPr>
        <w:t xml:space="preserve"> </w:t>
      </w:r>
      <w:r>
        <w:rPr>
          <w:rFonts w:ascii="仿宋" w:hAnsi="仿宋" w:eastAsia="仿宋" w:cs="仿宋"/>
          <w:spacing w:val="-7"/>
          <w:sz w:val="22"/>
          <w:szCs w:val="22"/>
        </w:rPr>
        <w:t>（建设单位</w:t>
      </w:r>
      <w:r>
        <w:rPr>
          <w:rFonts w:ascii="仿宋" w:hAnsi="仿宋" w:eastAsia="仿宋" w:cs="仿宋"/>
          <w:spacing w:val="-6"/>
          <w:sz w:val="22"/>
          <w:szCs w:val="22"/>
        </w:rPr>
        <w:t>）：</w:t>
      </w:r>
    </w:p>
    <w:p w14:paraId="03E1C3BF">
      <w:pPr>
        <w:spacing w:before="204" w:line="383" w:lineRule="auto"/>
        <w:ind w:left="35" w:right="16" w:firstLine="496"/>
        <w:rPr>
          <w:rFonts w:ascii="仿宋" w:hAnsi="仿宋" w:eastAsia="仿宋" w:cs="仿宋"/>
          <w:sz w:val="22"/>
          <w:szCs w:val="22"/>
        </w:rPr>
      </w:pPr>
      <w:r>
        <w:rPr>
          <w:rFonts w:ascii="仿宋" w:hAnsi="仿宋" w:eastAsia="仿宋" w:cs="仿宋"/>
          <w:spacing w:val="13"/>
          <w:sz w:val="22"/>
          <w:szCs w:val="22"/>
        </w:rPr>
        <w:t>我公司积极参加</w:t>
      </w:r>
      <w:r>
        <w:rPr>
          <w:rFonts w:ascii="仿宋" w:hAnsi="仿宋" w:eastAsia="仿宋" w:cs="仿宋"/>
          <w:spacing w:val="-98"/>
          <w:sz w:val="22"/>
          <w:szCs w:val="22"/>
        </w:rPr>
        <w:t xml:space="preserve"> </w:t>
      </w:r>
      <w:r>
        <w:rPr>
          <w:rFonts w:ascii="仿宋" w:hAnsi="仿宋" w:eastAsia="仿宋" w:cs="仿宋"/>
          <w:spacing w:val="2"/>
          <w:sz w:val="22"/>
          <w:szCs w:val="22"/>
          <w:u w:val="single" w:color="auto"/>
        </w:rPr>
        <w:t xml:space="preserve">                 </w:t>
      </w:r>
      <w:r>
        <w:rPr>
          <w:rFonts w:ascii="仿宋" w:hAnsi="仿宋" w:eastAsia="仿宋" w:cs="仿宋"/>
          <w:spacing w:val="-65"/>
          <w:sz w:val="22"/>
          <w:szCs w:val="22"/>
        </w:rPr>
        <w:t xml:space="preserve"> </w:t>
      </w:r>
      <w:r>
        <w:rPr>
          <w:rFonts w:ascii="仿宋" w:hAnsi="仿宋" w:eastAsia="仿宋" w:cs="仿宋"/>
          <w:spacing w:val="13"/>
          <w:sz w:val="22"/>
          <w:szCs w:val="22"/>
        </w:rPr>
        <w:t>项目投标，现将有关事项向贵单位郑</w:t>
      </w:r>
      <w:r>
        <w:rPr>
          <w:rFonts w:ascii="仿宋" w:hAnsi="仿宋" w:eastAsia="仿宋" w:cs="仿宋"/>
          <w:spacing w:val="12"/>
          <w:sz w:val="22"/>
          <w:szCs w:val="22"/>
        </w:rPr>
        <w:t>重承</w:t>
      </w:r>
      <w:r>
        <w:rPr>
          <w:rFonts w:ascii="仿宋" w:hAnsi="仿宋" w:eastAsia="仿宋" w:cs="仿宋"/>
          <w:spacing w:val="17"/>
          <w:sz w:val="22"/>
          <w:szCs w:val="22"/>
        </w:rPr>
        <w:t>诺如下:</w:t>
      </w:r>
    </w:p>
    <w:p w14:paraId="575AA43A">
      <w:pPr>
        <w:spacing w:before="21" w:line="334" w:lineRule="auto"/>
        <w:ind w:left="41" w:right="21" w:firstLine="501"/>
        <w:rPr>
          <w:rFonts w:ascii="仿宋" w:hAnsi="仿宋" w:eastAsia="仿宋" w:cs="仿宋"/>
          <w:sz w:val="22"/>
          <w:szCs w:val="22"/>
        </w:rPr>
      </w:pPr>
      <w:r>
        <w:rPr>
          <w:rFonts w:ascii="仿宋" w:hAnsi="仿宋" w:eastAsia="仿宋" w:cs="仿宋"/>
          <w:spacing w:val="15"/>
          <w:sz w:val="22"/>
          <w:szCs w:val="22"/>
        </w:rPr>
        <w:t>1.不行贿：在项目建设过程中，我们将严格遵守国家法</w:t>
      </w:r>
      <w:r>
        <w:rPr>
          <w:rFonts w:ascii="仿宋" w:hAnsi="仿宋" w:eastAsia="仿宋" w:cs="仿宋"/>
          <w:spacing w:val="14"/>
          <w:sz w:val="22"/>
          <w:szCs w:val="22"/>
        </w:rPr>
        <w:t>律法规，坚决杜绝任</w:t>
      </w:r>
      <w:r>
        <w:rPr>
          <w:rFonts w:ascii="仿宋" w:hAnsi="仿宋" w:eastAsia="仿宋" w:cs="仿宋"/>
          <w:spacing w:val="16"/>
          <w:sz w:val="22"/>
          <w:szCs w:val="22"/>
        </w:rPr>
        <w:t>何形式的行贿行为。我们将秉持公正、公平、公开的原则，与各方合作伙伴保持</w:t>
      </w:r>
      <w:r>
        <w:rPr>
          <w:rFonts w:ascii="仿宋" w:hAnsi="仿宋" w:eastAsia="仿宋" w:cs="仿宋"/>
          <w:spacing w:val="10"/>
          <w:sz w:val="22"/>
          <w:szCs w:val="22"/>
        </w:rPr>
        <w:t>良好的合作关系。</w:t>
      </w:r>
    </w:p>
    <w:p w14:paraId="27E9D9FF">
      <w:pPr>
        <w:spacing w:before="207" w:line="335" w:lineRule="auto"/>
        <w:ind w:left="42" w:right="21" w:firstLine="834"/>
        <w:rPr>
          <w:rFonts w:ascii="仿宋" w:hAnsi="仿宋" w:eastAsia="仿宋" w:cs="仿宋"/>
          <w:sz w:val="22"/>
          <w:szCs w:val="22"/>
        </w:rPr>
      </w:pPr>
      <w:r>
        <w:rPr>
          <w:rFonts w:ascii="仿宋" w:hAnsi="仿宋" w:eastAsia="仿宋" w:cs="仿宋"/>
          <w:spacing w:val="16"/>
          <w:sz w:val="22"/>
          <w:szCs w:val="22"/>
        </w:rPr>
        <w:t>2.  不出现“双拖欠</w:t>
      </w:r>
      <w:r>
        <w:rPr>
          <w:rFonts w:ascii="仿宋" w:hAnsi="仿宋" w:eastAsia="仿宋" w:cs="仿宋"/>
          <w:spacing w:val="-24"/>
          <w:sz w:val="22"/>
          <w:szCs w:val="22"/>
        </w:rPr>
        <w:t xml:space="preserve"> </w:t>
      </w:r>
      <w:r>
        <w:rPr>
          <w:rFonts w:ascii="仿宋" w:hAnsi="仿宋" w:eastAsia="仿宋" w:cs="仿宋"/>
          <w:spacing w:val="16"/>
          <w:sz w:val="22"/>
          <w:szCs w:val="22"/>
        </w:rPr>
        <w:t>”：我公司将建立健全的财务管理制度，确保资金的合理使用和及时支付，保证按照合同约定，按时足额支付工</w:t>
      </w:r>
      <w:r>
        <w:rPr>
          <w:rFonts w:ascii="仿宋" w:hAnsi="仿宋" w:eastAsia="仿宋" w:cs="仿宋"/>
          <w:spacing w:val="15"/>
          <w:sz w:val="22"/>
          <w:szCs w:val="22"/>
        </w:rPr>
        <w:t>人工资和供应商款</w:t>
      </w:r>
      <w:r>
        <w:rPr>
          <w:rFonts w:ascii="仿宋" w:hAnsi="仿宋" w:eastAsia="仿宋" w:cs="仿宋"/>
          <w:spacing w:val="14"/>
          <w:sz w:val="22"/>
          <w:szCs w:val="22"/>
        </w:rPr>
        <w:t>项，绝不出现拖欠工资和工程款的现象。</w:t>
      </w:r>
    </w:p>
    <w:p w14:paraId="679D45AE">
      <w:pPr>
        <w:spacing w:before="204" w:line="335" w:lineRule="auto"/>
        <w:ind w:left="38" w:right="21" w:firstLine="840"/>
        <w:rPr>
          <w:rFonts w:ascii="仿宋" w:hAnsi="仿宋" w:eastAsia="仿宋" w:cs="仿宋"/>
          <w:sz w:val="22"/>
          <w:szCs w:val="22"/>
        </w:rPr>
      </w:pPr>
      <w:r>
        <w:rPr>
          <w:rFonts w:ascii="仿宋" w:hAnsi="仿宋" w:eastAsia="仿宋" w:cs="仿宋"/>
          <w:spacing w:val="17"/>
          <w:sz w:val="22"/>
          <w:szCs w:val="22"/>
        </w:rPr>
        <w:t>3.  不违法转包、非法分包：</w:t>
      </w:r>
      <w:r>
        <w:rPr>
          <w:rFonts w:ascii="仿宋" w:hAnsi="仿宋" w:eastAsia="仿宋" w:cs="仿宋"/>
          <w:spacing w:val="40"/>
          <w:sz w:val="22"/>
          <w:szCs w:val="22"/>
        </w:rPr>
        <w:t xml:space="preserve">  </w:t>
      </w:r>
      <w:r>
        <w:rPr>
          <w:rFonts w:ascii="仿宋" w:hAnsi="仿宋" w:eastAsia="仿宋" w:cs="仿宋"/>
          <w:spacing w:val="17"/>
          <w:sz w:val="22"/>
          <w:szCs w:val="22"/>
        </w:rPr>
        <w:t>我们将严格</w:t>
      </w:r>
      <w:r>
        <w:rPr>
          <w:rFonts w:ascii="仿宋" w:hAnsi="仿宋" w:eastAsia="仿宋" w:cs="仿宋"/>
          <w:spacing w:val="16"/>
          <w:sz w:val="22"/>
          <w:szCs w:val="22"/>
        </w:rPr>
        <w:t>遵守合同约定，保证按照投标文件约定的班组成员进驻施工现场，绝不违法转包、非法分包，确保工程质量</w:t>
      </w:r>
      <w:r>
        <w:rPr>
          <w:rFonts w:ascii="仿宋" w:hAnsi="仿宋" w:eastAsia="仿宋" w:cs="仿宋"/>
          <w:spacing w:val="2"/>
          <w:sz w:val="22"/>
          <w:szCs w:val="22"/>
        </w:rPr>
        <w:t>和进度。</w:t>
      </w:r>
    </w:p>
    <w:p w14:paraId="7FA77D3C">
      <w:pPr>
        <w:spacing w:before="205" w:line="334" w:lineRule="auto"/>
        <w:ind w:left="36" w:right="23" w:firstLine="831"/>
        <w:rPr>
          <w:rFonts w:ascii="仿宋" w:hAnsi="仿宋" w:eastAsia="仿宋" w:cs="仿宋"/>
          <w:sz w:val="22"/>
          <w:szCs w:val="22"/>
        </w:rPr>
      </w:pPr>
      <w:r>
        <w:rPr>
          <w:rFonts w:ascii="仿宋" w:hAnsi="仿宋" w:eastAsia="仿宋" w:cs="仿宋"/>
          <w:spacing w:val="15"/>
          <w:sz w:val="22"/>
          <w:szCs w:val="22"/>
        </w:rPr>
        <w:t>4.</w:t>
      </w:r>
      <w:r>
        <w:rPr>
          <w:rFonts w:ascii="仿宋" w:hAnsi="仿宋" w:eastAsia="仿宋" w:cs="仿宋"/>
          <w:spacing w:val="51"/>
          <w:sz w:val="22"/>
          <w:szCs w:val="22"/>
        </w:rPr>
        <w:t xml:space="preserve">  </w:t>
      </w:r>
      <w:r>
        <w:rPr>
          <w:rFonts w:ascii="仿宋" w:hAnsi="仿宋" w:eastAsia="仿宋" w:cs="仿宋"/>
          <w:spacing w:val="15"/>
          <w:sz w:val="22"/>
          <w:szCs w:val="22"/>
        </w:rPr>
        <w:t>良好工程建设信誉：</w:t>
      </w:r>
      <w:r>
        <w:rPr>
          <w:rFonts w:ascii="仿宋" w:hAnsi="仿宋" w:eastAsia="仿宋" w:cs="仿宋"/>
          <w:spacing w:val="-56"/>
          <w:sz w:val="22"/>
          <w:szCs w:val="22"/>
        </w:rPr>
        <w:t xml:space="preserve"> </w:t>
      </w:r>
      <w:r>
        <w:rPr>
          <w:rFonts w:ascii="仿宋" w:hAnsi="仿宋" w:eastAsia="仿宋" w:cs="仿宋"/>
          <w:spacing w:val="15"/>
          <w:sz w:val="22"/>
          <w:szCs w:val="22"/>
        </w:rPr>
        <w:t>我们郑重承诺，在本地区具有良好的工程建设</w:t>
      </w:r>
      <w:r>
        <w:rPr>
          <w:rFonts w:ascii="仿宋" w:hAnsi="仿宋" w:eastAsia="仿宋" w:cs="仿宋"/>
          <w:spacing w:val="16"/>
          <w:sz w:val="22"/>
          <w:szCs w:val="22"/>
        </w:rPr>
        <w:t>信誉，承诺安全文明施工并提供高质量的工程建设。致力于建立良好的工程建设信誉，信守承诺，为地区经济建设和社会事业发展贡献力量。</w:t>
      </w:r>
    </w:p>
    <w:p w14:paraId="2A82974E">
      <w:pPr>
        <w:spacing w:before="178" w:line="393" w:lineRule="auto"/>
        <w:ind w:left="64" w:right="4" w:firstLine="835"/>
        <w:rPr>
          <w:rFonts w:ascii="仿宋" w:hAnsi="仿宋" w:eastAsia="仿宋" w:cs="仿宋"/>
          <w:sz w:val="22"/>
          <w:szCs w:val="22"/>
        </w:rPr>
      </w:pPr>
      <w:r>
        <w:rPr>
          <w:rFonts w:ascii="仿宋" w:hAnsi="仿宋" w:eastAsia="仿宋" w:cs="仿宋"/>
          <w:spacing w:val="12"/>
          <w:sz w:val="22"/>
          <w:szCs w:val="22"/>
        </w:rPr>
        <w:t>如有违反上述承诺，我们愿意承担相应的法律责任和经济赔偿责任，</w:t>
      </w:r>
      <w:r>
        <w:rPr>
          <w:rFonts w:ascii="仿宋" w:hAnsi="仿宋" w:eastAsia="仿宋" w:cs="仿宋"/>
          <w:spacing w:val="8"/>
          <w:sz w:val="22"/>
          <w:szCs w:val="22"/>
        </w:rPr>
        <w:t xml:space="preserve">  </w:t>
      </w:r>
      <w:r>
        <w:rPr>
          <w:rFonts w:ascii="仿宋" w:hAnsi="仿宋" w:eastAsia="仿宋" w:cs="仿宋"/>
          <w:spacing w:val="12"/>
          <w:sz w:val="22"/>
          <w:szCs w:val="22"/>
        </w:rPr>
        <w:t>同</w:t>
      </w:r>
      <w:r>
        <w:rPr>
          <w:rFonts w:ascii="仿宋" w:hAnsi="仿宋" w:eastAsia="仿宋" w:cs="仿宋"/>
          <w:spacing w:val="14"/>
          <w:sz w:val="22"/>
          <w:szCs w:val="22"/>
        </w:rPr>
        <w:t>时，积极配合有关部门的调查和处理，接受社会监督。</w:t>
      </w:r>
    </w:p>
    <w:p w14:paraId="129ECE9E">
      <w:pPr>
        <w:spacing w:line="229" w:lineRule="auto"/>
        <w:ind w:left="6036"/>
        <w:rPr>
          <w:rFonts w:ascii="仿宋" w:hAnsi="仿宋" w:eastAsia="仿宋" w:cs="仿宋"/>
          <w:sz w:val="22"/>
          <w:szCs w:val="22"/>
        </w:rPr>
      </w:pPr>
      <w:r>
        <w:rPr>
          <w:rFonts w:ascii="仿宋" w:hAnsi="仿宋" w:eastAsia="仿宋" w:cs="仿宋"/>
          <w:spacing w:val="2"/>
          <w:sz w:val="22"/>
          <w:szCs w:val="22"/>
        </w:rPr>
        <w:t>承诺单位：</w:t>
      </w:r>
    </w:p>
    <w:p w14:paraId="48763C06">
      <w:pPr>
        <w:spacing w:before="209" w:line="232" w:lineRule="auto"/>
        <w:ind w:left="5791"/>
        <w:rPr>
          <w:rFonts w:ascii="仿宋" w:hAnsi="仿宋" w:eastAsia="仿宋" w:cs="仿宋"/>
          <w:sz w:val="22"/>
          <w:szCs w:val="22"/>
        </w:rPr>
      </w:pPr>
      <w:r>
        <w:rPr>
          <w:rFonts w:ascii="仿宋" w:hAnsi="仿宋" w:eastAsia="仿宋" w:cs="仿宋"/>
          <w:spacing w:val="3"/>
          <w:sz w:val="22"/>
          <w:szCs w:val="22"/>
        </w:rPr>
        <w:t>法定代表人：</w:t>
      </w:r>
    </w:p>
    <w:p w14:paraId="7AF22E86">
      <w:pPr>
        <w:spacing w:before="191" w:line="232" w:lineRule="auto"/>
        <w:ind w:left="6125"/>
        <w:rPr>
          <w:rFonts w:ascii="仿宋" w:hAnsi="仿宋" w:eastAsia="仿宋" w:cs="仿宋"/>
          <w:sz w:val="22"/>
          <w:szCs w:val="22"/>
        </w:rPr>
      </w:pPr>
      <w:r>
        <w:rPr>
          <w:rFonts w:ascii="仿宋" w:hAnsi="仿宋" w:eastAsia="仿宋" w:cs="仿宋"/>
          <w:spacing w:val="-21"/>
          <w:sz w:val="22"/>
          <w:szCs w:val="22"/>
        </w:rPr>
        <w:t>日期：</w:t>
      </w:r>
    </w:p>
    <w:sectPr>
      <w:footerReference r:id="rId82" w:type="default"/>
      <w:pgSz w:w="11906" w:h="16839"/>
      <w:pgMar w:top="400" w:right="1785" w:bottom="1377" w:left="1785" w:header="0" w:footer="122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6"/>
    <w:family w:val="auto"/>
    <w:pitch w:val="default"/>
    <w:sig w:usb0="E00002FF" w:usb1="6AC7FDFB" w:usb2="08000012" w:usb3="00000000" w:csb0="4002009F" w:csb1="DFD7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694E2">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247C">
    <w:pPr>
      <w:spacing w:line="184" w:lineRule="auto"/>
      <w:ind w:left="4771"/>
      <w:rPr>
        <w:rFonts w:ascii="Times New Roman" w:hAnsi="Times New Roman" w:eastAsia="Times New Roman" w:cs="Times New Roman"/>
        <w:sz w:val="16"/>
        <w:szCs w:val="1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B856">
    <w:pPr>
      <w:spacing w:line="184" w:lineRule="auto"/>
      <w:ind w:left="4771"/>
      <w:rPr>
        <w:rFonts w:ascii="Times New Roman" w:hAnsi="Times New Roman" w:eastAsia="Times New Roman" w:cs="Times New Roman"/>
        <w:sz w:val="16"/>
        <w:szCs w:val="16"/>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E005C">
    <w:pPr>
      <w:spacing w:line="184" w:lineRule="auto"/>
      <w:ind w:left="4736"/>
      <w:rPr>
        <w:rFonts w:ascii="Times New Roman" w:hAnsi="Times New Roman" w:eastAsia="Times New Roman" w:cs="Times New Roman"/>
        <w:sz w:val="16"/>
        <w:szCs w:val="16"/>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F4D4C">
    <w:pPr>
      <w:spacing w:line="184" w:lineRule="auto"/>
      <w:ind w:left="4738"/>
      <w:rPr>
        <w:rFonts w:ascii="Times New Roman" w:hAnsi="Times New Roman" w:eastAsia="Times New Roman" w:cs="Times New Roman"/>
        <w:sz w:val="16"/>
        <w:szCs w:val="16"/>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A205">
    <w:pPr>
      <w:pStyle w:val="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6EE5A">
    <w:pPr>
      <w:spacing w:line="184" w:lineRule="auto"/>
      <w:ind w:left="4738"/>
      <w:rPr>
        <w:rFonts w:ascii="Times New Roman" w:hAnsi="Times New Roman" w:eastAsia="Times New Roman" w:cs="Times New Roman"/>
        <w:sz w:val="16"/>
        <w:szCs w:val="16"/>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5EDC">
    <w:pPr>
      <w:spacing w:line="184" w:lineRule="auto"/>
      <w:ind w:left="4679"/>
      <w:rPr>
        <w:rFonts w:ascii="Times New Roman" w:hAnsi="Times New Roman" w:eastAsia="Times New Roman" w:cs="Times New Roman"/>
        <w:sz w:val="16"/>
        <w:szCs w:val="16"/>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834E3">
    <w:pPr>
      <w:spacing w:line="184" w:lineRule="auto"/>
      <w:ind w:left="4994"/>
      <w:rPr>
        <w:rFonts w:ascii="Times New Roman" w:hAnsi="Times New Roman" w:eastAsia="Times New Roman" w:cs="Times New Roman"/>
        <w:sz w:val="16"/>
        <w:szCs w:val="16"/>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FC4F6">
    <w:pPr>
      <w:spacing w:line="184" w:lineRule="auto"/>
      <w:ind w:left="4994"/>
      <w:rPr>
        <w:rFonts w:ascii="Times New Roman" w:hAnsi="Times New Roman" w:eastAsia="Times New Roman" w:cs="Times New Roman"/>
        <w:sz w:val="16"/>
        <w:szCs w:val="16"/>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B31C2">
    <w:pPr>
      <w:spacing w:line="184" w:lineRule="auto"/>
      <w:ind w:left="4843"/>
      <w:rPr>
        <w:rFonts w:ascii="Times New Roman" w:hAnsi="Times New Roman" w:eastAsia="Times New Roman"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6F0A0">
    <w:pPr>
      <w:pStyle w:val="2"/>
      <w:spacing w:line="184" w:lineRule="auto"/>
      <w:ind w:left="5071"/>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AFD2C">
    <w:pPr>
      <w:spacing w:line="184" w:lineRule="auto"/>
      <w:ind w:left="4840"/>
      <w:rPr>
        <w:rFonts w:ascii="Times New Roman" w:hAnsi="Times New Roman" w:eastAsia="Times New Roman" w:cs="Times New Roman"/>
        <w:sz w:val="16"/>
        <w:szCs w:val="16"/>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8D629">
    <w:pPr>
      <w:spacing w:line="184" w:lineRule="auto"/>
      <w:ind w:left="4741"/>
      <w:rPr>
        <w:rFonts w:ascii="Times New Roman" w:hAnsi="Times New Roman" w:eastAsia="Times New Roman" w:cs="Times New Roman"/>
        <w:sz w:val="16"/>
        <w:szCs w:val="16"/>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79C96">
    <w:pPr>
      <w:spacing w:line="184" w:lineRule="auto"/>
      <w:ind w:left="4741"/>
      <w:rPr>
        <w:rFonts w:ascii="Times New Roman" w:hAnsi="Times New Roman" w:eastAsia="Times New Roman" w:cs="Times New Roman"/>
        <w:sz w:val="16"/>
        <w:szCs w:val="16"/>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8EA72">
    <w:pPr>
      <w:spacing w:line="184" w:lineRule="auto"/>
      <w:ind w:left="4739"/>
      <w:rPr>
        <w:rFonts w:ascii="Times New Roman" w:hAnsi="Times New Roman" w:eastAsia="Times New Roman" w:cs="Times New Roman"/>
        <w:sz w:val="16"/>
        <w:szCs w:val="16"/>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28AE">
    <w:pPr>
      <w:pStyle w:val="3"/>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B898E">
    <w:pPr>
      <w:pStyle w:val="3"/>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3FD8">
    <w:pPr>
      <w:spacing w:line="184" w:lineRule="auto"/>
      <w:ind w:left="4359"/>
      <w:rPr>
        <w:rFonts w:ascii="Times New Roman" w:hAnsi="Times New Roman" w:eastAsia="Times New Roman" w:cs="Times New Roman"/>
        <w:sz w:val="16"/>
        <w:szCs w:val="16"/>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3695">
    <w:pPr>
      <w:pStyle w:val="3"/>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1960">
    <w:pPr>
      <w:pStyle w:val="3"/>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428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569D0">
    <w:pPr>
      <w:spacing w:line="184" w:lineRule="auto"/>
      <w:ind w:left="4991"/>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F2D7">
    <w:pPr>
      <w:spacing w:line="184" w:lineRule="auto"/>
      <w:ind w:left="4369"/>
      <w:rPr>
        <w:rFonts w:ascii="Times New Roman" w:hAnsi="Times New Roman" w:eastAsia="Times New Roman" w:cs="Times New Roman"/>
        <w:sz w:val="16"/>
        <w:szCs w:val="16"/>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CE28A">
    <w:pPr>
      <w:spacing w:line="184" w:lineRule="auto"/>
      <w:ind w:left="4091"/>
      <w:rPr>
        <w:rFonts w:ascii="Times New Roman" w:hAnsi="Times New Roman" w:eastAsia="Times New Roman" w:cs="Times New Roman"/>
        <w:sz w:val="16"/>
        <w:szCs w:val="16"/>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E76FA">
    <w:pPr>
      <w:pStyle w:val="3"/>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0C88">
    <w:pPr>
      <w:pStyle w:val="3"/>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256D0">
    <w:pPr>
      <w:pStyle w:val="3"/>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946B5">
    <w:pPr>
      <w:pStyle w:val="3"/>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BB14">
    <w:pPr>
      <w:spacing w:line="184" w:lineRule="auto"/>
      <w:ind w:left="4356"/>
      <w:rPr>
        <w:rFonts w:ascii="Times New Roman" w:hAnsi="Times New Roman" w:eastAsia="Times New Roman" w:cs="Times New Roman"/>
        <w:sz w:val="16"/>
        <w:szCs w:val="16"/>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96D19">
    <w:pPr>
      <w:pStyle w:val="3"/>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7AEDF">
    <w:pPr>
      <w:pStyle w:val="3"/>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06A7B">
    <w:pPr>
      <w:spacing w:line="184" w:lineRule="auto"/>
      <w:ind w:left="4370"/>
      <w:rPr>
        <w:rFonts w:ascii="Times New Roman" w:hAnsi="Times New Roman" w:eastAsia="Times New Roman" w:cs="Times New Roman"/>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EC5F2">
    <w:pPr>
      <w:spacing w:line="184" w:lineRule="auto"/>
      <w:ind w:left="4785"/>
      <w:rPr>
        <w:rFonts w:ascii="Times New Roman" w:hAnsi="Times New Roman" w:eastAsia="Times New Roman" w:cs="Times New Roman"/>
        <w:sz w:val="16"/>
        <w:szCs w:val="16"/>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2ECC">
    <w:pPr>
      <w:pStyle w:val="3"/>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83F1">
    <w:pPr>
      <w:pStyle w:val="3"/>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F8DBA">
    <w:pPr>
      <w:spacing w:line="184" w:lineRule="auto"/>
      <w:ind w:left="4091"/>
      <w:rPr>
        <w:rFonts w:ascii="Times New Roman" w:hAnsi="Times New Roman" w:eastAsia="Times New Roman" w:cs="Times New Roman"/>
        <w:sz w:val="16"/>
        <w:szCs w:val="16"/>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8AC9">
    <w:pPr>
      <w:spacing w:line="184" w:lineRule="auto"/>
      <w:ind w:left="4371"/>
      <w:rPr>
        <w:rFonts w:ascii="Times New Roman" w:hAnsi="Times New Roman" w:eastAsia="Times New Roman" w:cs="Times New Roman"/>
        <w:sz w:val="16"/>
        <w:szCs w:val="16"/>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417E0">
    <w:pPr>
      <w:spacing w:line="184" w:lineRule="auto"/>
      <w:ind w:left="4368"/>
      <w:rPr>
        <w:rFonts w:ascii="Times New Roman" w:hAnsi="Times New Roman" w:eastAsia="Times New Roman" w:cs="Times New Roman"/>
        <w:sz w:val="16"/>
        <w:szCs w:val="16"/>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04D1">
    <w:pPr>
      <w:pStyle w:val="3"/>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26DC">
    <w:pPr>
      <w:spacing w:line="184" w:lineRule="auto"/>
      <w:ind w:left="4371"/>
      <w:rPr>
        <w:rFonts w:ascii="Times New Roman" w:hAnsi="Times New Roman" w:eastAsia="Times New Roman" w:cs="Times New Roman"/>
        <w:sz w:val="16"/>
        <w:szCs w:val="16"/>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8163">
    <w:pPr>
      <w:spacing w:line="184" w:lineRule="auto"/>
      <w:ind w:left="4740"/>
      <w:rPr>
        <w:rFonts w:ascii="Times New Roman" w:hAnsi="Times New Roman" w:eastAsia="Times New Roman" w:cs="Times New Roman"/>
        <w:sz w:val="16"/>
        <w:szCs w:val="16"/>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108D7">
    <w:pPr>
      <w:spacing w:line="184" w:lineRule="auto"/>
      <w:ind w:left="4603"/>
      <w:rPr>
        <w:rFonts w:ascii="Times New Roman" w:hAnsi="Times New Roman" w:eastAsia="Times New Roman" w:cs="Times New Roman"/>
        <w:sz w:val="16"/>
        <w:szCs w:val="16"/>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8CE55">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76693">
    <w:pPr>
      <w:pStyle w:val="3"/>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652A9">
    <w:pPr>
      <w:spacing w:line="184" w:lineRule="auto"/>
      <w:ind w:left="4371"/>
      <w:rPr>
        <w:rFonts w:ascii="Times New Roman" w:hAnsi="Times New Roman" w:eastAsia="Times New Roman" w:cs="Times New Roman"/>
        <w:sz w:val="16"/>
        <w:szCs w:val="16"/>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B9AD">
    <w:pPr>
      <w:pStyle w:val="3"/>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FE33A">
    <w:pPr>
      <w:pStyle w:val="3"/>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B6423">
    <w:pPr>
      <w:spacing w:line="184" w:lineRule="auto"/>
      <w:ind w:left="4371"/>
      <w:rPr>
        <w:rFonts w:ascii="Times New Roman" w:hAnsi="Times New Roman" w:eastAsia="Times New Roman" w:cs="Times New Roman"/>
        <w:sz w:val="16"/>
        <w:szCs w:val="16"/>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682D8">
    <w:pPr>
      <w:spacing w:line="184" w:lineRule="auto"/>
      <w:ind w:left="4091"/>
      <w:rPr>
        <w:rFonts w:ascii="Times New Roman" w:hAnsi="Times New Roman" w:eastAsia="Times New Roman" w:cs="Times New Roman"/>
        <w:sz w:val="16"/>
        <w:szCs w:val="16"/>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7BB8">
    <w:pPr>
      <w:spacing w:line="184" w:lineRule="auto"/>
      <w:ind w:left="4171"/>
      <w:rPr>
        <w:rFonts w:ascii="Times New Roman" w:hAnsi="Times New Roman" w:eastAsia="Times New Roman" w:cs="Times New Roman"/>
        <w:sz w:val="16"/>
        <w:szCs w:val="16"/>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84DBE">
    <w:pPr>
      <w:spacing w:line="184" w:lineRule="auto"/>
      <w:ind w:left="4403"/>
      <w:rPr>
        <w:rFonts w:ascii="Times New Roman" w:hAnsi="Times New Roman" w:eastAsia="Times New Roman" w:cs="Times New Roman"/>
        <w:sz w:val="16"/>
        <w:szCs w:val="16"/>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98F8">
    <w:pPr>
      <w:spacing w:line="184" w:lineRule="auto"/>
      <w:ind w:left="4365"/>
      <w:rPr>
        <w:rFonts w:ascii="Times New Roman" w:hAnsi="Times New Roman" w:eastAsia="Times New Roman" w:cs="Times New Roman"/>
        <w:sz w:val="16"/>
        <w:szCs w:val="16"/>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3169">
    <w:pPr>
      <w:spacing w:line="184" w:lineRule="auto"/>
      <w:ind w:left="4373"/>
      <w:rPr>
        <w:rFonts w:ascii="Times New Roman" w:hAnsi="Times New Roman" w:eastAsia="Times New Roman" w:cs="Times New Roman"/>
        <w:sz w:val="16"/>
        <w:szCs w:val="16"/>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0F879">
    <w:pPr>
      <w:spacing w:line="184" w:lineRule="auto"/>
      <w:ind w:left="7249"/>
      <w:rPr>
        <w:rFonts w:ascii="Times New Roman" w:hAnsi="Times New Roman" w:eastAsia="Times New Roman" w:cs="Times New Roman"/>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11991">
    <w:pPr>
      <w:pStyle w:val="3"/>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A4C0D">
    <w:pPr>
      <w:spacing w:line="184" w:lineRule="auto"/>
      <w:ind w:left="4173"/>
      <w:rPr>
        <w:rFonts w:ascii="Times New Roman" w:hAnsi="Times New Roman" w:eastAsia="Times New Roman" w:cs="Times New Roman"/>
        <w:sz w:val="16"/>
        <w:szCs w:val="16"/>
      </w:rP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94D91">
    <w:pPr>
      <w:spacing w:line="184" w:lineRule="auto"/>
      <w:ind w:left="4688"/>
      <w:rPr>
        <w:rFonts w:ascii="Times New Roman" w:hAnsi="Times New Roman" w:eastAsia="Times New Roman" w:cs="Times New Roman"/>
        <w:sz w:val="16"/>
        <w:szCs w:val="16"/>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D048F">
    <w:pPr>
      <w:spacing w:line="184" w:lineRule="auto"/>
      <w:ind w:left="4426"/>
      <w:rPr>
        <w:rFonts w:ascii="Times New Roman" w:hAnsi="Times New Roman" w:eastAsia="Times New Roman" w:cs="Times New Roman"/>
        <w:sz w:val="16"/>
        <w:szCs w:val="16"/>
      </w:rPr>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0D60C">
    <w:pPr>
      <w:spacing w:line="184" w:lineRule="auto"/>
      <w:ind w:left="4370"/>
      <w:rPr>
        <w:rFonts w:ascii="Times New Roman" w:hAnsi="Times New Roman" w:eastAsia="Times New Roman" w:cs="Times New Roman"/>
        <w:sz w:val="16"/>
        <w:szCs w:val="16"/>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FAC75">
    <w:pPr>
      <w:spacing w:line="184" w:lineRule="auto"/>
      <w:ind w:left="4618"/>
      <w:rPr>
        <w:rFonts w:ascii="Times New Roman" w:hAnsi="Times New Roman" w:eastAsia="Times New Roman" w:cs="Times New Roman"/>
        <w:sz w:val="16"/>
        <w:szCs w:val="16"/>
      </w:rP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219E1">
    <w:pPr>
      <w:spacing w:line="184" w:lineRule="auto"/>
      <w:ind w:left="4618"/>
      <w:rPr>
        <w:rFonts w:ascii="Times New Roman" w:hAnsi="Times New Roman" w:eastAsia="Times New Roman" w:cs="Times New Roman"/>
        <w:sz w:val="16"/>
        <w:szCs w:val="16"/>
      </w:rPr>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02C7">
    <w:pPr>
      <w:spacing w:line="184" w:lineRule="auto"/>
      <w:ind w:left="4082"/>
      <w:rPr>
        <w:rFonts w:ascii="Times New Roman" w:hAnsi="Times New Roman" w:eastAsia="Times New Roman" w:cs="Times New Roman"/>
        <w:sz w:val="16"/>
        <w:szCs w:val="16"/>
      </w:rP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15B00">
    <w:pPr>
      <w:spacing w:line="184" w:lineRule="auto"/>
      <w:ind w:left="4092"/>
      <w:rPr>
        <w:rFonts w:ascii="Times New Roman" w:hAnsi="Times New Roman" w:eastAsia="Times New Roman" w:cs="Times New Roman"/>
        <w:sz w:val="16"/>
        <w:szCs w:val="16"/>
      </w:rP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CB21">
    <w:pPr>
      <w:spacing w:line="184" w:lineRule="auto"/>
      <w:ind w:left="4092"/>
      <w:rPr>
        <w:rFonts w:ascii="Times New Roman" w:hAnsi="Times New Roman" w:eastAsia="Times New Roman" w:cs="Times New Roman"/>
        <w:sz w:val="16"/>
        <w:szCs w:val="16"/>
      </w:rP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B0E49">
    <w:pPr>
      <w:spacing w:line="184" w:lineRule="auto"/>
      <w:ind w:left="4092"/>
      <w:rPr>
        <w:rFonts w:ascii="Times New Roman" w:hAnsi="Times New Roman" w:eastAsia="Times New Roman" w:cs="Times New Roman"/>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0055F">
    <w:pPr>
      <w:spacing w:line="184" w:lineRule="auto"/>
      <w:ind w:left="4773"/>
      <w:rPr>
        <w:rFonts w:ascii="Times New Roman" w:hAnsi="Times New Roman" w:eastAsia="Times New Roman" w:cs="Times New Roman"/>
        <w:sz w:val="16"/>
        <w:szCs w:val="16"/>
      </w:rP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A42F">
    <w:pPr>
      <w:pStyle w:val="3"/>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8AEB3">
    <w:pPr>
      <w:spacing w:line="184" w:lineRule="auto"/>
      <w:ind w:left="4092"/>
      <w:rPr>
        <w:rFonts w:ascii="Times New Roman" w:hAnsi="Times New Roman" w:eastAsia="Times New Roman" w:cs="Times New Roman"/>
        <w:sz w:val="16"/>
        <w:szCs w:val="16"/>
      </w:rP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E2BE5">
    <w:pPr>
      <w:spacing w:line="184" w:lineRule="auto"/>
      <w:ind w:left="4090"/>
      <w:rPr>
        <w:rFonts w:ascii="Times New Roman" w:hAnsi="Times New Roman" w:eastAsia="Times New Roman" w:cs="Times New Roman"/>
        <w:sz w:val="16"/>
        <w:szCs w:val="16"/>
      </w:rP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9790">
    <w:pPr>
      <w:spacing w:line="184" w:lineRule="auto"/>
      <w:ind w:left="4090"/>
      <w:rPr>
        <w:rFonts w:ascii="Times New Roman" w:hAnsi="Times New Roman" w:eastAsia="Times New Roman" w:cs="Times New Roman"/>
        <w:sz w:val="16"/>
        <w:szCs w:val="16"/>
      </w:rP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7D653">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A0540">
    <w:pPr>
      <w:pStyle w:val="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B4B14">
    <w:pPr>
      <w:spacing w:line="184" w:lineRule="auto"/>
      <w:ind w:left="4770"/>
      <w:rPr>
        <w:rFonts w:ascii="Times New Roman" w:hAnsi="Times New Roman" w:eastAsia="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9FA3">
    <w:pPr>
      <w:spacing w:before="62" w:line="222" w:lineRule="auto"/>
      <w:ind w:left="490"/>
      <w:rPr>
        <w:rFonts w:ascii="仿宋" w:hAnsi="仿宋" w:eastAsia="仿宋" w:cs="仿宋"/>
        <w:sz w:val="24"/>
        <w:szCs w:val="24"/>
      </w:rPr>
    </w:pPr>
    <w:r>
      <w:rPr>
        <w:rFonts w:ascii="仿宋" w:hAnsi="仿宋" w:eastAsia="仿宋" w:cs="仿宋"/>
        <w:spacing w:val="-9"/>
        <w:sz w:val="24"/>
        <w:szCs w:val="24"/>
      </w:rPr>
      <w:t>附件3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9E99">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890A">
    <w:pPr>
      <w:spacing w:before="59" w:line="231" w:lineRule="auto"/>
      <w:ind w:left="71"/>
      <w:rPr>
        <w:rFonts w:ascii="仿宋" w:hAnsi="仿宋" w:eastAsia="仿宋" w:cs="仿宋"/>
        <w:sz w:val="22"/>
        <w:szCs w:val="22"/>
      </w:rPr>
    </w:pPr>
    <w:r>
      <w:rPr>
        <w:rFonts w:ascii="仿宋" w:hAnsi="仿宋" w:eastAsia="仿宋" w:cs="仿宋"/>
        <w:spacing w:val="7"/>
        <w:sz w:val="22"/>
        <w:szCs w:val="22"/>
      </w:rPr>
      <w:t>的为中型企业；从业人员 10 人及以上，</w:t>
    </w:r>
    <w:r>
      <w:rPr>
        <w:rFonts w:ascii="仿宋" w:hAnsi="仿宋" w:eastAsia="仿宋" w:cs="仿宋"/>
        <w:spacing w:val="40"/>
        <w:sz w:val="22"/>
        <w:szCs w:val="22"/>
      </w:rPr>
      <w:t xml:space="preserve"> </w:t>
    </w:r>
    <w:r>
      <w:rPr>
        <w:rFonts w:ascii="仿宋" w:hAnsi="仿宋" w:eastAsia="仿宋" w:cs="仿宋"/>
        <w:spacing w:val="7"/>
        <w:sz w:val="22"/>
        <w:szCs w:val="22"/>
      </w:rPr>
      <w:t>且营业收入 100 万元及以上的为小型企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63987">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C02911"/>
    <w:rsid w:val="13CC5F1A"/>
    <w:rsid w:val="2ED336B5"/>
    <w:rsid w:val="31627569"/>
    <w:rsid w:val="31AB0F21"/>
    <w:rsid w:val="38F31ADB"/>
    <w:rsid w:val="3D3C142D"/>
    <w:rsid w:val="4D7364E9"/>
    <w:rsid w:val="60B62D2D"/>
    <w:rsid w:val="633B34A5"/>
    <w:rsid w:val="69896B00"/>
    <w:rsid w:val="77D10B92"/>
    <w:rsid w:val="77F3725E"/>
    <w:rsid w:val="7FB27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val="0"/>
      <w:adjustRightInd w:val="0"/>
      <w:snapToGrid w:val="0"/>
      <w:spacing w:beforeAutospacing="1" w:afterAutospacing="1" w:line="360" w:lineRule="auto"/>
      <w:ind w:firstLine="480" w:firstLineChars="200"/>
      <w:jc w:val="left"/>
    </w:pPr>
    <w:rPr>
      <w:rFonts w:ascii="Times New Roman" w:hAnsi="Times New Roman" w:eastAsia="仿宋" w:cs="Times New Roman"/>
      <w:kern w:val="0"/>
      <w:sz w:val="24"/>
      <w:szCs w:val="24"/>
      <w:lang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16.png"/><Relationship Id="rId98" Type="http://schemas.openxmlformats.org/officeDocument/2006/relationships/image" Target="media/image15.png"/><Relationship Id="rId97" Type="http://schemas.openxmlformats.org/officeDocument/2006/relationships/image" Target="media/image14.jpeg"/><Relationship Id="rId96" Type="http://schemas.openxmlformats.org/officeDocument/2006/relationships/image" Target="media/image13.jpeg"/><Relationship Id="rId95" Type="http://schemas.openxmlformats.org/officeDocument/2006/relationships/image" Target="media/image12.jpeg"/><Relationship Id="rId94" Type="http://schemas.openxmlformats.org/officeDocument/2006/relationships/image" Target="media/image11.jpeg"/><Relationship Id="rId93" Type="http://schemas.openxmlformats.org/officeDocument/2006/relationships/image" Target="media/image10.jpeg"/><Relationship Id="rId92" Type="http://schemas.openxmlformats.org/officeDocument/2006/relationships/image" Target="media/image9.jpeg"/><Relationship Id="rId91" Type="http://schemas.openxmlformats.org/officeDocument/2006/relationships/image" Target="media/image8.jpeg"/><Relationship Id="rId90" Type="http://schemas.openxmlformats.org/officeDocument/2006/relationships/image" Target="media/image7.jpeg"/><Relationship Id="rId9" Type="http://schemas.openxmlformats.org/officeDocument/2006/relationships/footer" Target="footer5.xml"/><Relationship Id="rId89" Type="http://schemas.openxmlformats.org/officeDocument/2006/relationships/image" Target="media/image6.jpeg"/><Relationship Id="rId88" Type="http://schemas.openxmlformats.org/officeDocument/2006/relationships/image" Target="media/image5.jpeg"/><Relationship Id="rId87" Type="http://schemas.openxmlformats.org/officeDocument/2006/relationships/image" Target="media/image4.jpeg"/><Relationship Id="rId86" Type="http://schemas.openxmlformats.org/officeDocument/2006/relationships/image" Target="media/image3.jpeg"/><Relationship Id="rId85" Type="http://schemas.openxmlformats.org/officeDocument/2006/relationships/image" Target="media/image2.jpeg"/><Relationship Id="rId84" Type="http://schemas.openxmlformats.org/officeDocument/2006/relationships/image" Target="media/image1.jpeg"/><Relationship Id="rId83" Type="http://schemas.openxmlformats.org/officeDocument/2006/relationships/theme" Target="theme/theme1.xml"/><Relationship Id="rId82" Type="http://schemas.openxmlformats.org/officeDocument/2006/relationships/footer" Target="footer74.xml"/><Relationship Id="rId81" Type="http://schemas.openxmlformats.org/officeDocument/2006/relationships/footer" Target="footer73.xml"/><Relationship Id="rId80" Type="http://schemas.openxmlformats.org/officeDocument/2006/relationships/footer" Target="footer72.xml"/><Relationship Id="rId8" Type="http://schemas.openxmlformats.org/officeDocument/2006/relationships/footer" Target="footer4.xml"/><Relationship Id="rId79" Type="http://schemas.openxmlformats.org/officeDocument/2006/relationships/footer" Target="footer71.xml"/><Relationship Id="rId78" Type="http://schemas.openxmlformats.org/officeDocument/2006/relationships/footer" Target="footer70.xml"/><Relationship Id="rId77" Type="http://schemas.openxmlformats.org/officeDocument/2006/relationships/header" Target="header4.xml"/><Relationship Id="rId76" Type="http://schemas.openxmlformats.org/officeDocument/2006/relationships/footer" Target="footer69.xml"/><Relationship Id="rId75" Type="http://schemas.openxmlformats.org/officeDocument/2006/relationships/header" Target="header3.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header" Target="header2.xml"/><Relationship Id="rId57" Type="http://schemas.openxmlformats.org/officeDocument/2006/relationships/footer" Target="footer52.xml"/><Relationship Id="rId56" Type="http://schemas.openxmlformats.org/officeDocument/2006/relationships/header" Target="header1.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5" Type="http://schemas.openxmlformats.org/officeDocument/2006/relationships/fontTable" Target="fontTable.xml"/><Relationship Id="rId114" Type="http://schemas.openxmlformats.org/officeDocument/2006/relationships/customXml" Target="../customXml/item1.xml"/><Relationship Id="rId113" Type="http://schemas.openxmlformats.org/officeDocument/2006/relationships/image" Target="media/image30.jpeg"/><Relationship Id="rId112" Type="http://schemas.openxmlformats.org/officeDocument/2006/relationships/image" Target="media/image29.jpeg"/><Relationship Id="rId111" Type="http://schemas.openxmlformats.org/officeDocument/2006/relationships/image" Target="media/image28.jpeg"/><Relationship Id="rId110" Type="http://schemas.openxmlformats.org/officeDocument/2006/relationships/image" Target="media/image27.jpeg"/><Relationship Id="rId11" Type="http://schemas.openxmlformats.org/officeDocument/2006/relationships/footer" Target="footer7.xml"/><Relationship Id="rId109" Type="http://schemas.openxmlformats.org/officeDocument/2006/relationships/image" Target="media/image26.jpeg"/><Relationship Id="rId108" Type="http://schemas.openxmlformats.org/officeDocument/2006/relationships/image" Target="media/image25.png"/><Relationship Id="rId107" Type="http://schemas.openxmlformats.org/officeDocument/2006/relationships/image" Target="media/image24.jpeg"/><Relationship Id="rId106" Type="http://schemas.openxmlformats.org/officeDocument/2006/relationships/image" Target="media/image23.jpeg"/><Relationship Id="rId105" Type="http://schemas.openxmlformats.org/officeDocument/2006/relationships/image" Target="media/image22.jpeg"/><Relationship Id="rId104" Type="http://schemas.openxmlformats.org/officeDocument/2006/relationships/image" Target="media/image21.jpeg"/><Relationship Id="rId103" Type="http://schemas.openxmlformats.org/officeDocument/2006/relationships/image" Target="media/image20.jpeg"/><Relationship Id="rId102" Type="http://schemas.openxmlformats.org/officeDocument/2006/relationships/image" Target="media/image19.jpeg"/><Relationship Id="rId101" Type="http://schemas.openxmlformats.org/officeDocument/2006/relationships/image" Target="media/image18.jpeg"/><Relationship Id="rId100" Type="http://schemas.openxmlformats.org/officeDocument/2006/relationships/image" Target="media/image17.pn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Words>22128</Words>
  <Characters>23576</Characters>
  <TotalTime>46</TotalTime>
  <ScaleCrop>false</ScaleCrop>
  <LinksUpToDate>false</LinksUpToDate>
  <CharactersWithSpaces>24606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2025-08-29T21:28:00Z</dcterms:created>
  <dc:creator>Administrator</dc:creator>
  <cp:lastModifiedBy>Administrator</cp:lastModifiedBy>
  <cp:lastPrinted>2026-03-23T08:33:00Z</cp:lastPrinted>
  <dcterms:modified xsi:type="dcterms:W3CDTF">2026-04-22T08:23:24Z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2026-03-23T14:23:15Z</vt:filetime>
  </property>
  <property fmtid="{D5CDD505-2E9C-101B-9397-08002B2CF9AE}" pid="4" name="KSOTemplateDocerSaveRecord">
    <vt:lpwstr>eyJoZGlkIjoiMjE4OTljMWM1OGIwNmVkN2U5YWYwM2M1OTUyMDFhZGIiLCJ1c2VySWQiOiI0MjYwMzA0MjMifQ==</vt:lpwstr>
  </property>
  <property fmtid="{D5CDD505-2E9C-101B-9397-08002B2CF9AE}" pid="5" name="KSOProductBuildVer">
    <vt:lpwstr>2052-12.1.0.25865</vt:lpwstr>
  </property>
  <property fmtid="{D5CDD505-2E9C-101B-9397-08002B2CF9AE}" pid="6" name="ICV">
    <vt:lpwstr>3EFD6539A37043EFB8DEB9850FC09DC1_13</vt:lpwstr>
  </property>
</Properties>
</file>