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DDFEF">
      <w:pPr>
        <w:ind w:firstLine="723"/>
        <w:jc w:val="center"/>
        <w:rPr>
          <w:rFonts w:ascii="宋体" w:hAnsi="宋体" w:cs="宋体"/>
          <w:b/>
          <w:color w:val="1E1C11" w:themeColor="background2" w:themeShade="1A"/>
          <w:sz w:val="36"/>
          <w:szCs w:val="44"/>
          <w:highlight w:val="none"/>
        </w:rPr>
      </w:pPr>
      <w:r>
        <w:rPr>
          <w:rFonts w:hint="eastAsia" w:ascii="宋体" w:hAnsi="宋体" w:cs="宋体"/>
          <w:b/>
          <w:color w:val="1E1C11" w:themeColor="background2" w:themeShade="1A"/>
          <w:sz w:val="36"/>
          <w:szCs w:val="44"/>
          <w:highlight w:val="none"/>
        </w:rPr>
        <w:drawing>
          <wp:anchor distT="0" distB="0" distL="114300" distR="114300" simplePos="0" relativeHeight="251659264" behindDoc="1" locked="0" layoutInCell="1" allowOverlap="1">
            <wp:simplePos x="0" y="0"/>
            <wp:positionH relativeFrom="column">
              <wp:posOffset>-220980</wp:posOffset>
            </wp:positionH>
            <wp:positionV relativeFrom="paragraph">
              <wp:posOffset>-122555</wp:posOffset>
            </wp:positionV>
            <wp:extent cx="1275080" cy="1074420"/>
            <wp:effectExtent l="19050" t="0" r="1270" b="0"/>
            <wp:wrapTight wrapText="bothSides">
              <wp:wrapPolygon>
                <wp:start x="-323" y="0"/>
                <wp:lineTo x="-323" y="21064"/>
                <wp:lineTo x="21622" y="21064"/>
                <wp:lineTo x="21622" y="0"/>
                <wp:lineTo x="-323" y="0"/>
              </wp:wrapPolygon>
            </wp:wrapTight>
            <wp:docPr id="2" name="图片 1" descr="C:\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1.png"/>
                    <pic:cNvPicPr>
                      <a:picLocks noChangeAspect="1" noChangeArrowheads="1"/>
                    </pic:cNvPicPr>
                  </pic:nvPicPr>
                  <pic:blipFill>
                    <a:blip r:embed="rId14" cstate="print"/>
                    <a:srcRect/>
                    <a:stretch>
                      <a:fillRect/>
                    </a:stretch>
                  </pic:blipFill>
                  <pic:spPr>
                    <a:xfrm>
                      <a:off x="0" y="0"/>
                      <a:ext cx="1275080" cy="1074420"/>
                    </a:xfrm>
                    <a:prstGeom prst="rect">
                      <a:avLst/>
                    </a:prstGeom>
                    <a:noFill/>
                    <a:ln w="9525">
                      <a:noFill/>
                      <a:miter lim="800000"/>
                      <a:headEnd/>
                      <a:tailEnd/>
                    </a:ln>
                  </pic:spPr>
                </pic:pic>
              </a:graphicData>
            </a:graphic>
          </wp:anchor>
        </w:drawing>
      </w:r>
    </w:p>
    <w:p w14:paraId="30D4C066">
      <w:pPr>
        <w:spacing w:line="360" w:lineRule="auto"/>
        <w:ind w:firstLine="723"/>
        <w:jc w:val="center"/>
        <w:rPr>
          <w:rFonts w:ascii="宋体" w:hAnsi="宋体" w:cs="宋体"/>
          <w:b/>
          <w:color w:val="1E1C11" w:themeColor="background2" w:themeShade="1A"/>
          <w:sz w:val="36"/>
          <w:szCs w:val="44"/>
          <w:highlight w:val="none"/>
        </w:rPr>
      </w:pPr>
    </w:p>
    <w:p w14:paraId="6CE5C42C">
      <w:pPr>
        <w:spacing w:line="360" w:lineRule="auto"/>
        <w:ind w:firstLine="723"/>
        <w:jc w:val="center"/>
        <w:rPr>
          <w:rFonts w:ascii="宋体" w:hAnsi="宋体" w:cs="宋体"/>
          <w:b/>
          <w:color w:val="1E1C11" w:themeColor="background2" w:themeShade="1A"/>
          <w:sz w:val="36"/>
          <w:szCs w:val="44"/>
          <w:highlight w:val="none"/>
        </w:rPr>
      </w:pPr>
    </w:p>
    <w:p w14:paraId="6F6B2E27">
      <w:pPr>
        <w:pStyle w:val="7"/>
        <w:rPr>
          <w:rFonts w:ascii="宋体" w:hAnsi="宋体" w:cs="宋体"/>
          <w:b/>
          <w:color w:val="1E1C11" w:themeColor="background2" w:themeShade="1A"/>
          <w:sz w:val="36"/>
          <w:szCs w:val="44"/>
          <w:highlight w:val="none"/>
        </w:rPr>
      </w:pPr>
    </w:p>
    <w:p w14:paraId="707F7219">
      <w:pPr>
        <w:spacing w:line="360" w:lineRule="auto"/>
        <w:jc w:val="center"/>
        <w:outlineLvl w:val="9"/>
        <w:rPr>
          <w:rFonts w:hint="eastAsia" w:ascii="宋体" w:hAnsi="宋体" w:cs="宋体"/>
          <w:b/>
          <w:color w:val="1E1C11" w:themeColor="background2" w:themeShade="1A"/>
          <w:sz w:val="48"/>
          <w:szCs w:val="48"/>
          <w:highlight w:val="none"/>
          <w:lang w:eastAsia="zh-CN"/>
        </w:rPr>
      </w:pPr>
      <w:bookmarkStart w:id="0" w:name="_Toc18339"/>
      <w:r>
        <w:rPr>
          <w:rFonts w:hint="eastAsia" w:ascii="宋体" w:hAnsi="宋体" w:cs="宋体"/>
          <w:b/>
          <w:color w:val="1E1C11" w:themeColor="background2" w:themeShade="1A"/>
          <w:sz w:val="48"/>
          <w:szCs w:val="48"/>
          <w:highlight w:val="none"/>
          <w:lang w:eastAsia="zh-CN"/>
        </w:rPr>
        <w:t>新疆社会信用信息共享交换平台软件</w:t>
      </w:r>
    </w:p>
    <w:p w14:paraId="612730E0">
      <w:pPr>
        <w:spacing w:line="360" w:lineRule="auto"/>
        <w:jc w:val="center"/>
        <w:outlineLvl w:val="9"/>
        <w:rPr>
          <w:rFonts w:hint="eastAsia" w:ascii="宋体" w:hAnsi="宋体" w:cs="宋体"/>
          <w:b/>
          <w:color w:val="1E1C11" w:themeColor="background2" w:themeShade="1A"/>
          <w:sz w:val="48"/>
          <w:szCs w:val="48"/>
          <w:highlight w:val="none"/>
          <w:lang w:eastAsia="zh-CN"/>
        </w:rPr>
      </w:pPr>
      <w:r>
        <w:rPr>
          <w:rFonts w:hint="eastAsia" w:ascii="宋体" w:hAnsi="宋体" w:cs="宋体"/>
          <w:b/>
          <w:color w:val="1E1C11" w:themeColor="background2" w:themeShade="1A"/>
          <w:sz w:val="48"/>
          <w:szCs w:val="48"/>
          <w:highlight w:val="none"/>
          <w:lang w:eastAsia="zh-CN"/>
        </w:rPr>
        <w:t>运维服务项目</w:t>
      </w:r>
    </w:p>
    <w:p w14:paraId="06741EF1">
      <w:pPr>
        <w:spacing w:line="360" w:lineRule="auto"/>
        <w:ind w:firstLine="562"/>
        <w:jc w:val="center"/>
        <w:outlineLvl w:val="9"/>
        <w:rPr>
          <w:rFonts w:ascii="宋体" w:hAnsi="宋体" w:cs="宋体"/>
          <w:b/>
          <w:sz w:val="44"/>
          <w:szCs w:val="44"/>
          <w:highlight w:val="none"/>
          <w:u w:val="single"/>
        </w:rPr>
      </w:pPr>
      <w:r>
        <w:rPr>
          <w:rFonts w:hint="eastAsia" w:ascii="宋体" w:hAnsi="宋体" w:cs="宋体"/>
          <w:b/>
          <w:sz w:val="28"/>
          <w:szCs w:val="28"/>
          <w:highlight w:val="none"/>
        </w:rPr>
        <w:t>（</w:t>
      </w:r>
      <w:r>
        <w:rPr>
          <w:rFonts w:hint="eastAsia" w:ascii="宋体" w:hAnsi="宋体" w:cs="宋体"/>
          <w:b/>
          <w:color w:val="0D0D0D" w:themeColor="text1" w:themeTint="F2"/>
          <w:sz w:val="28"/>
          <w:szCs w:val="28"/>
          <w:highlight w:val="none"/>
          <w14:textFill>
            <w14:solidFill>
              <w14:schemeClr w14:val="tx1">
                <w14:lumMod w14:val="95000"/>
                <w14:lumOff w14:val="5000"/>
              </w14:schemeClr>
            </w14:solidFill>
          </w14:textFill>
        </w:rPr>
        <w:t>项目编号</w:t>
      </w:r>
      <w:r>
        <w:rPr>
          <w:rFonts w:hint="eastAsia" w:ascii="宋体" w:hAnsi="宋体" w:cs="宋体"/>
          <w:b/>
          <w:color w:val="0D0D0D" w:themeColor="text1" w:themeTint="F2"/>
          <w:sz w:val="28"/>
          <w:szCs w:val="28"/>
          <w:highlight w:val="none"/>
          <w:lang w:eastAsia="zh-CN"/>
          <w14:textFill>
            <w14:solidFill>
              <w14:schemeClr w14:val="tx1">
                <w14:lumMod w14:val="95000"/>
                <w14:lumOff w14:val="5000"/>
              </w14:schemeClr>
            </w14:solidFill>
          </w14:textFill>
        </w:rPr>
        <w:t>：</w:t>
      </w:r>
      <w:r>
        <w:rPr>
          <w:rFonts w:hint="eastAsia" w:ascii="宋体" w:hAnsi="宋体" w:cs="宋体"/>
          <w:b/>
          <w:color w:val="0D0D0D" w:themeColor="text1" w:themeTint="F2"/>
          <w:sz w:val="28"/>
          <w:szCs w:val="28"/>
          <w:highlight w:val="none"/>
          <w14:textFill>
            <w14:solidFill>
              <w14:schemeClr w14:val="tx1">
                <w14:lumMod w14:val="95000"/>
                <w14:lumOff w14:val="5000"/>
              </w14:schemeClr>
            </w14:solidFill>
          </w14:textFill>
        </w:rPr>
        <w:t>TH2026-ZF00</w:t>
      </w:r>
      <w:r>
        <w:rPr>
          <w:rFonts w:hint="eastAsia" w:ascii="宋体" w:hAnsi="宋体" w:cs="宋体"/>
          <w:b/>
          <w:color w:val="0D0D0D" w:themeColor="text1" w:themeTint="F2"/>
          <w:sz w:val="28"/>
          <w:szCs w:val="28"/>
          <w:highlight w:val="none"/>
          <w:lang w:val="en-US" w:eastAsia="zh-CN"/>
          <w14:textFill>
            <w14:solidFill>
              <w14:schemeClr w14:val="tx1">
                <w14:lumMod w14:val="95000"/>
                <w14:lumOff w14:val="5000"/>
              </w14:schemeClr>
            </w14:solidFill>
          </w14:textFill>
        </w:rPr>
        <w:t>66</w:t>
      </w:r>
      <w:r>
        <w:rPr>
          <w:rFonts w:hint="eastAsia" w:ascii="宋体" w:hAnsi="宋体" w:cs="宋体"/>
          <w:b/>
          <w:sz w:val="28"/>
          <w:szCs w:val="28"/>
          <w:highlight w:val="none"/>
        </w:rPr>
        <w:t>；项目属性：服务）</w:t>
      </w:r>
      <w:bookmarkEnd w:id="0"/>
    </w:p>
    <w:p w14:paraId="2FD3C15E">
      <w:pPr>
        <w:pStyle w:val="37"/>
        <w:rPr>
          <w:rFonts w:ascii="宋体" w:hAnsi="宋体" w:cs="宋体"/>
          <w:highlight w:val="none"/>
        </w:rPr>
      </w:pPr>
    </w:p>
    <w:p w14:paraId="69AE075E">
      <w:pPr>
        <w:pStyle w:val="22"/>
        <w:rPr>
          <w:rFonts w:ascii="宋体" w:hAnsi="宋体" w:cs="宋体"/>
          <w:highlight w:val="none"/>
        </w:rPr>
      </w:pPr>
    </w:p>
    <w:p w14:paraId="545D8148">
      <w:pPr>
        <w:rPr>
          <w:rFonts w:ascii="宋体" w:hAnsi="宋体" w:cs="宋体"/>
          <w:highlight w:val="none"/>
        </w:rPr>
      </w:pPr>
    </w:p>
    <w:p w14:paraId="223582B9">
      <w:pPr>
        <w:pStyle w:val="37"/>
        <w:rPr>
          <w:rFonts w:ascii="宋体" w:hAnsi="宋体" w:cs="宋体"/>
          <w:highlight w:val="none"/>
        </w:rPr>
      </w:pPr>
    </w:p>
    <w:p w14:paraId="79E4A555">
      <w:pPr>
        <w:pStyle w:val="37"/>
        <w:rPr>
          <w:rFonts w:ascii="宋体" w:hAnsi="宋体" w:cs="宋体"/>
          <w:highlight w:val="none"/>
        </w:rPr>
      </w:pPr>
    </w:p>
    <w:p w14:paraId="53A79B93">
      <w:pPr>
        <w:jc w:val="center"/>
        <w:rPr>
          <w:rFonts w:hint="eastAsia" w:ascii="宋体" w:hAnsi="宋体" w:eastAsia="宋体" w:cs="宋体"/>
          <w:b/>
          <w:spacing w:val="40"/>
          <w:sz w:val="84"/>
          <w:szCs w:val="84"/>
          <w:highlight w:val="none"/>
          <w:lang w:eastAsia="zh-CN"/>
        </w:rPr>
      </w:pPr>
      <w:r>
        <w:rPr>
          <w:rFonts w:hint="eastAsia" w:ascii="宋体" w:hAnsi="宋体" w:eastAsia="宋体" w:cs="宋体"/>
          <w:b/>
          <w:spacing w:val="40"/>
          <w:sz w:val="84"/>
          <w:szCs w:val="84"/>
          <w:highlight w:val="none"/>
          <w:lang w:eastAsia="zh-CN"/>
        </w:rPr>
        <w:t>竞争性磋商文件</w:t>
      </w:r>
      <w:bookmarkStart w:id="1" w:name="_Toc37663365"/>
      <w:bookmarkStart w:id="2" w:name="_Toc38947771"/>
      <w:bookmarkStart w:id="3" w:name="_Toc37331055"/>
      <w:bookmarkStart w:id="4" w:name="_Toc37581393"/>
      <w:bookmarkStart w:id="5" w:name="_Toc37569493"/>
      <w:bookmarkStart w:id="6" w:name="_Toc37331012"/>
      <w:bookmarkStart w:id="7" w:name="_Toc37245250"/>
    </w:p>
    <w:p w14:paraId="60082D3E">
      <w:pPr>
        <w:rPr>
          <w:rFonts w:ascii="宋体" w:hAnsi="宋体" w:cs="宋体"/>
          <w:highlight w:val="none"/>
        </w:rPr>
      </w:pPr>
    </w:p>
    <w:p w14:paraId="34BC915F">
      <w:pPr>
        <w:pStyle w:val="22"/>
        <w:rPr>
          <w:rFonts w:ascii="宋体" w:hAnsi="宋体" w:cs="宋体"/>
          <w:highlight w:val="none"/>
        </w:rPr>
      </w:pPr>
    </w:p>
    <w:p w14:paraId="4121A7ED">
      <w:pPr>
        <w:pStyle w:val="37"/>
        <w:rPr>
          <w:rFonts w:ascii="宋体" w:hAnsi="宋体" w:cs="宋体"/>
          <w:highlight w:val="none"/>
        </w:rPr>
      </w:pPr>
    </w:p>
    <w:p w14:paraId="400AFC8E">
      <w:pPr>
        <w:rPr>
          <w:rFonts w:ascii="宋体" w:hAnsi="宋体" w:cs="宋体"/>
          <w:highlight w:val="none"/>
        </w:rPr>
      </w:pPr>
    </w:p>
    <w:p w14:paraId="0087B226">
      <w:pPr>
        <w:pStyle w:val="37"/>
        <w:rPr>
          <w:rFonts w:ascii="宋体" w:hAnsi="宋体" w:cs="宋体"/>
          <w:highlight w:val="none"/>
        </w:rPr>
      </w:pPr>
    </w:p>
    <w:p w14:paraId="70CA181F">
      <w:pPr>
        <w:rPr>
          <w:rFonts w:ascii="宋体" w:hAnsi="宋体" w:cs="宋体"/>
          <w:highlight w:val="none"/>
        </w:rPr>
      </w:pPr>
    </w:p>
    <w:p w14:paraId="140C3F92">
      <w:pPr>
        <w:rPr>
          <w:rFonts w:ascii="宋体" w:hAnsi="宋体" w:cs="宋体"/>
          <w:highlight w:val="none"/>
        </w:rPr>
      </w:pPr>
    </w:p>
    <w:bookmarkEnd w:id="1"/>
    <w:bookmarkEnd w:id="2"/>
    <w:bookmarkEnd w:id="3"/>
    <w:bookmarkEnd w:id="4"/>
    <w:bookmarkEnd w:id="5"/>
    <w:bookmarkEnd w:id="6"/>
    <w:bookmarkEnd w:id="7"/>
    <w:p w14:paraId="34EF8F0B">
      <w:pPr>
        <w:spacing w:line="360" w:lineRule="auto"/>
        <w:ind w:firstLine="643"/>
        <w:rPr>
          <w:rFonts w:ascii="宋体" w:hAnsi="宋体" w:cs="宋体"/>
          <w:b/>
          <w:sz w:val="32"/>
          <w:szCs w:val="32"/>
          <w:highlight w:val="none"/>
        </w:rPr>
      </w:pPr>
    </w:p>
    <w:p w14:paraId="654F6C04">
      <w:pPr>
        <w:spacing w:line="360" w:lineRule="auto"/>
        <w:ind w:firstLine="643" w:firstLineChars="200"/>
        <w:jc w:val="center"/>
        <w:rPr>
          <w:rFonts w:ascii="宋体" w:hAnsi="宋体" w:cs="宋体"/>
          <w:b/>
          <w:sz w:val="32"/>
          <w:szCs w:val="32"/>
          <w:highlight w:val="none"/>
        </w:rPr>
      </w:pPr>
      <w:bookmarkStart w:id="8" w:name="_Toc483"/>
      <w:r>
        <w:rPr>
          <w:rFonts w:hint="eastAsia" w:ascii="宋体" w:hAnsi="宋体" w:cs="宋体"/>
          <w:b/>
          <w:sz w:val="32"/>
          <w:szCs w:val="32"/>
          <w:highlight w:val="none"/>
        </w:rPr>
        <w:t>编制单位：新疆天合新动力工程管理有限公司</w:t>
      </w:r>
      <w:bookmarkEnd w:id="8"/>
    </w:p>
    <w:p w14:paraId="32EFB92F">
      <w:pPr>
        <w:spacing w:line="360" w:lineRule="auto"/>
        <w:ind w:firstLine="643" w:firstLineChars="200"/>
        <w:jc w:val="center"/>
        <w:rPr>
          <w:rFonts w:ascii="宋体" w:hAnsi="宋体" w:cs="宋体"/>
          <w:b/>
          <w:sz w:val="32"/>
          <w:szCs w:val="32"/>
          <w:highlight w:val="none"/>
        </w:rPr>
      </w:pPr>
      <w:r>
        <w:rPr>
          <w:rFonts w:hint="eastAsia" w:ascii="宋体" w:hAnsi="宋体" w:cs="宋体"/>
          <w:b/>
          <w:sz w:val="32"/>
          <w:szCs w:val="32"/>
          <w:highlight w:val="none"/>
        </w:rPr>
        <w:t>编制时间：</w:t>
      </w:r>
      <w:bookmarkStart w:id="9" w:name="EBcb75808cf18f4990a44bdd311373c1ea"/>
      <w:r>
        <w:rPr>
          <w:rFonts w:hint="eastAsia" w:ascii="宋体" w:hAnsi="宋体" w:cs="宋体"/>
          <w:b/>
          <w:sz w:val="32"/>
          <w:szCs w:val="32"/>
          <w:highlight w:val="none"/>
        </w:rPr>
        <w:t>二〇二</w:t>
      </w:r>
      <w:r>
        <w:rPr>
          <w:rFonts w:hint="eastAsia" w:ascii="宋体" w:hAnsi="宋体" w:cs="宋体"/>
          <w:b/>
          <w:sz w:val="32"/>
          <w:szCs w:val="32"/>
          <w:highlight w:val="none"/>
          <w:lang w:val="en-US" w:eastAsia="zh-CN"/>
        </w:rPr>
        <w:t>六</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四</w:t>
      </w:r>
      <w:r>
        <w:rPr>
          <w:rFonts w:hint="eastAsia" w:ascii="宋体" w:hAnsi="宋体" w:cs="宋体"/>
          <w:b/>
          <w:sz w:val="32"/>
          <w:szCs w:val="32"/>
          <w:highlight w:val="none"/>
        </w:rPr>
        <w:t>月</w:t>
      </w:r>
      <w:bookmarkEnd w:id="9"/>
    </w:p>
    <w:p w14:paraId="31A010D9">
      <w:pPr>
        <w:tabs>
          <w:tab w:val="left" w:pos="7447"/>
          <w:tab w:val="left" w:pos="8735"/>
        </w:tabs>
        <w:spacing w:line="440" w:lineRule="exact"/>
        <w:ind w:firstLine="723"/>
        <w:rPr>
          <w:rFonts w:ascii="宋体" w:hAnsi="宋体" w:cs="宋体"/>
          <w:sz w:val="36"/>
          <w:szCs w:val="36"/>
          <w:highlight w:val="none"/>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bookmarkStart w:id="10" w:name="EB98856677413d47c3955624c381d111d5"/>
      <w:bookmarkEnd w:id="10"/>
      <w:bookmarkStart w:id="11" w:name="EB1180e1e05f054f79bc3a335c1bd8e577"/>
      <w:bookmarkEnd w:id="11"/>
      <w:bookmarkStart w:id="12" w:name="EB40579abdaa0342adb6a7f15f5c4b57d6"/>
    </w:p>
    <w:bookmarkEnd w:id="12"/>
    <w:p w14:paraId="1C52BD40">
      <w:pPr>
        <w:jc w:val="center"/>
        <w:rPr>
          <w:rFonts w:hint="eastAsia" w:ascii="宋体" w:hAnsi="宋体" w:eastAsia="宋体" w:cs="宋体"/>
          <w:b/>
          <w:spacing w:val="40"/>
          <w:sz w:val="84"/>
          <w:szCs w:val="84"/>
          <w:highlight w:val="none"/>
          <w:lang w:eastAsia="zh-CN"/>
        </w:rPr>
      </w:pPr>
      <w:r>
        <w:rPr>
          <w:rFonts w:hint="eastAsia" w:ascii="宋体" w:hAnsi="宋体" w:eastAsia="宋体" w:cs="宋体"/>
          <w:b/>
          <w:spacing w:val="40"/>
          <w:sz w:val="84"/>
          <w:szCs w:val="84"/>
          <w:highlight w:val="none"/>
          <w:lang w:eastAsia="zh-CN"/>
        </w:rPr>
        <w:t>磋商文件</w:t>
      </w:r>
    </w:p>
    <w:p w14:paraId="47F89AD4">
      <w:pPr>
        <w:ind w:firstLine="480"/>
        <w:jc w:val="left"/>
        <w:rPr>
          <w:rFonts w:ascii="宋体" w:hAnsi="宋体" w:cs="宋体"/>
          <w:kern w:val="0"/>
          <w:sz w:val="24"/>
          <w:szCs w:val="20"/>
          <w:highlight w:val="none"/>
        </w:rPr>
      </w:pPr>
    </w:p>
    <w:p w14:paraId="0A8E93C1">
      <w:pPr>
        <w:spacing w:line="1120" w:lineRule="exact"/>
        <w:ind w:left="2060" w:leftChars="202" w:hanging="1636" w:hangingChars="682"/>
        <w:jc w:val="both"/>
        <w:rPr>
          <w:rFonts w:hint="eastAsia" w:ascii="宋体" w:hAnsi="宋体" w:eastAsia="宋体" w:cs="宋体"/>
          <w:bCs/>
          <w:kern w:val="0"/>
          <w:sz w:val="24"/>
          <w:szCs w:val="24"/>
          <w:highlight w:val="none"/>
          <w:lang w:eastAsia="zh-CN"/>
        </w:rPr>
      </w:pPr>
      <w:r>
        <w:rPr>
          <w:rFonts w:hint="eastAsia" w:ascii="宋体" w:hAnsi="宋体" w:cs="宋体"/>
          <w:bCs/>
          <w:kern w:val="0"/>
          <w:sz w:val="24"/>
          <w:szCs w:val="24"/>
          <w:highlight w:val="none"/>
        </w:rPr>
        <w:t>项目名称：新疆社会信用信息共享交换平台软件运维服务项目</w:t>
      </w:r>
    </w:p>
    <w:p w14:paraId="37A5AB83">
      <w:pPr>
        <w:spacing w:line="1120" w:lineRule="exact"/>
        <w:ind w:left="2060" w:leftChars="202" w:hanging="1636" w:hangingChars="682"/>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rPr>
        <w:t>采购人</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盖章</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：新疆维吾尔自治区公共信用信息中心 </w:t>
      </w:r>
    </w:p>
    <w:p w14:paraId="4F10A97C">
      <w:pPr>
        <w:spacing w:line="1120" w:lineRule="exact"/>
        <w:ind w:left="2060" w:leftChars="202" w:hanging="1636" w:hangingChars="682"/>
        <w:jc w:val="left"/>
        <w:rPr>
          <w:rFonts w:hint="default" w:ascii="宋体" w:hAnsi="宋体" w:eastAsia="宋体" w:cs="宋体"/>
          <w:bCs/>
          <w:color w:val="0D0D0D" w:themeColor="text1" w:themeTint="F2"/>
          <w:kern w:val="0"/>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bCs/>
          <w:color w:val="0D0D0D" w:themeColor="text1" w:themeTint="F2"/>
          <w:kern w:val="0"/>
          <w:sz w:val="24"/>
          <w:szCs w:val="24"/>
          <w:highlight w:val="none"/>
          <w14:textFill>
            <w14:solidFill>
              <w14:schemeClr w14:val="tx1">
                <w14:lumMod w14:val="95000"/>
                <w14:lumOff w14:val="5000"/>
              </w14:schemeClr>
            </w14:solidFill>
          </w14:textFill>
        </w:rPr>
        <w:t>联系人：</w:t>
      </w:r>
      <w:r>
        <w:rPr>
          <w:rFonts w:hint="eastAsia" w:ascii="宋体" w:hAnsi="宋体" w:cs="宋体"/>
          <w:bCs/>
          <w:color w:val="0D0D0D" w:themeColor="text1" w:themeTint="F2"/>
          <w:kern w:val="0"/>
          <w:sz w:val="24"/>
          <w:szCs w:val="24"/>
          <w:highlight w:val="none"/>
          <w:lang w:val="en-US" w:eastAsia="zh-CN"/>
          <w14:textFill>
            <w14:solidFill>
              <w14:schemeClr w14:val="tx1">
                <w14:lumMod w14:val="95000"/>
                <w14:lumOff w14:val="5000"/>
              </w14:schemeClr>
            </w14:solidFill>
          </w14:textFill>
        </w:rPr>
        <w:t>耶尔澜·赛力克</w:t>
      </w:r>
    </w:p>
    <w:p w14:paraId="0C99145F">
      <w:pPr>
        <w:spacing w:line="1120" w:lineRule="exact"/>
        <w:ind w:left="2060" w:leftChars="202" w:hanging="1636" w:hangingChars="682"/>
        <w:jc w:val="left"/>
        <w:rPr>
          <w:rFonts w:hint="default" w:ascii="宋体" w:hAnsi="宋体" w:eastAsia="宋体" w:cs="宋体"/>
          <w:bCs/>
          <w:color w:val="0D0D0D" w:themeColor="text1" w:themeTint="F2"/>
          <w:kern w:val="0"/>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bCs/>
          <w:color w:val="0D0D0D" w:themeColor="text1" w:themeTint="F2"/>
          <w:kern w:val="0"/>
          <w:sz w:val="24"/>
          <w:szCs w:val="24"/>
          <w:highlight w:val="none"/>
          <w14:textFill>
            <w14:solidFill>
              <w14:schemeClr w14:val="tx1">
                <w14:lumMod w14:val="95000"/>
                <w14:lumOff w14:val="5000"/>
              </w14:schemeClr>
            </w14:solidFill>
          </w14:textFill>
        </w:rPr>
        <w:t>联系电话：</w:t>
      </w:r>
      <w:r>
        <w:rPr>
          <w:rFonts w:hint="eastAsia" w:ascii="宋体" w:hAnsi="宋体" w:cs="宋体"/>
          <w:bCs/>
          <w:color w:val="0D0D0D" w:themeColor="text1" w:themeTint="F2"/>
          <w:kern w:val="0"/>
          <w:sz w:val="24"/>
          <w:szCs w:val="24"/>
          <w:highlight w:val="none"/>
          <w:lang w:val="en-US" w:eastAsia="zh-CN"/>
          <w14:textFill>
            <w14:solidFill>
              <w14:schemeClr w14:val="tx1">
                <w14:lumMod w14:val="95000"/>
                <w14:lumOff w14:val="5000"/>
              </w14:schemeClr>
            </w14:solidFill>
          </w14:textFill>
        </w:rPr>
        <w:t>0991-2803575</w:t>
      </w:r>
    </w:p>
    <w:p w14:paraId="48A8C7E8">
      <w:pPr>
        <w:spacing w:line="1120" w:lineRule="exact"/>
        <w:ind w:left="2060" w:leftChars="202" w:hanging="1636" w:hangingChars="682"/>
        <w:jc w:val="left"/>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rPr>
        <w:t>详细地址：乌鲁木齐市天山区西后街55号</w:t>
      </w:r>
    </w:p>
    <w:p w14:paraId="0E09E30E">
      <w:pPr>
        <w:spacing w:line="1120" w:lineRule="exact"/>
        <w:ind w:left="424" w:leftChars="202" w:firstLine="600"/>
        <w:jc w:val="left"/>
        <w:rPr>
          <w:rFonts w:ascii="宋体" w:hAnsi="宋体" w:cs="宋体"/>
          <w:kern w:val="0"/>
          <w:sz w:val="24"/>
          <w:szCs w:val="24"/>
          <w:highlight w:val="none"/>
        </w:rPr>
      </w:pPr>
      <w:r>
        <w:rPr>
          <w:rFonts w:hint="eastAsia" w:ascii="宋体" w:hAnsi="宋体" w:cs="宋体"/>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208280</wp:posOffset>
                </wp:positionH>
                <wp:positionV relativeFrom="paragraph">
                  <wp:posOffset>477520</wp:posOffset>
                </wp:positionV>
                <wp:extent cx="5534025" cy="0"/>
                <wp:effectExtent l="0" t="7620" r="0" b="8255"/>
                <wp:wrapNone/>
                <wp:docPr id="32" name="直线 6"/>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a:effectLst/>
                      </wps:spPr>
                      <wps:bodyPr/>
                    </wps:wsp>
                  </a:graphicData>
                </a:graphic>
              </wp:anchor>
            </w:drawing>
          </mc:Choice>
          <mc:Fallback>
            <w:pict>
              <v:line id="直线 6" o:spid="_x0000_s1026" o:spt="20" style="position:absolute;left:0pt;margin-left:16.4pt;margin-top:37.6pt;height:0pt;width:435.75pt;z-index:251660288;mso-width-relative:page;mso-height-relative:page;" filled="f" stroked="t" coordsize="21600,21600" o:gfxdata="UEsDBAoAAAAAAIdO4kAAAAAAAAAAAAAAAAAEAAAAZHJzL1BLAwQUAAAACACHTuJAFJRMTNUAAAAI&#10;AQAADwAAAGRycy9kb3ducmV2LnhtbE2PwU7DMBBE70j8g7VI3KidlFIIcaoKCSROqAb17MRLYmGv&#10;o9htA1+PEQc47sxo5m29mb1jR5yiDSShWAhgSF0wlnoJb6+PV7fAYtJktAuEEj4xwqY5P6t1ZcKJ&#10;dnhUqWe5hGKlJQwpjRXnsRvQ67gII1L23sPkdcrn1HMz6VMu946XQtxwry3lhUGP+DBg96EOXoJK&#10;rd0/m61SblXQy9OXms3WSnl5UYh7YAnn9BeGH/yMDk1masOBTGROwrLM5EnCelUCy/6duF4Ca38F&#10;3tT8/wPNN1BLAwQUAAAACACHTuJAUlv6HOoBAADLAwAADgAAAGRycy9lMm9Eb2MueG1srVNBbtsw&#10;ELwX6B8I3mvZTp0GguUcbKSXtDWQ9AFrirKIUlyCS1v2W/qNnnrpc/KNLinbTdNLDtWBILm7w5nZ&#10;1fz20Fmx14EMukpORmMptFNYG7et5NfHu3c3UlAEV4NFpyt51CRvF2/fzHtf6im2aGsdBIM4Kntf&#10;yTZGXxYFqVZ3QCP02nGwwdBB5GPYFnWAntE7W0zH4+uix1D7gEoT8e1qCMoTYngNIDaNUXqFatdp&#10;FwfUoC1ElkSt8SQXmW3TaBW/NA3pKGwlWWnMKz/C+01ai8Ucym0A3xp1ogCvofBCUwfG8aMXqBVE&#10;ELtg/oHqjApI2MSRwq4YhGRHWMVk/MKbhxa8zlrYavIX0+n/warP+3UQpq7k1VQKBx13/On7j6ef&#10;v8R1Mqf3VHLO0q1DkqcO7sHfo/pGwuGyBbfVmeTj0XPhJFUUf5WkA3l+YtN/wppzYBcxO3VoQpcg&#10;2QNxyA05XhqiD1EovpzNrt6PpzMp1DlWQHku9IHiR42dSJtKWuOSV1DC/p5iIgLlOSVdO7wz1uZ+&#10;Wyd6Zju7+TDLFYTW1Cma8ihsN0sbxB7SyOQvy+LI87QEvQJqhzw60grjME0Bd64e3rcuIeo8hydS&#10;Z0MGazdYH9fh7Br3ONM+zWMaoufn7O2ff3D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SUTEzV&#10;AAAACAEAAA8AAAAAAAAAAQAgAAAAIgAAAGRycy9kb3ducmV2LnhtbFBLAQIUABQAAAAIAIdO4kBS&#10;W/oc6gEAAMsDAAAOAAAAAAAAAAEAIAAAACQBAABkcnMvZTJvRG9jLnhtbFBLBQYAAAAABgAGAFkB&#10;AACABQAAAAA=&#10;">
                <v:fill on="f" focussize="0,0"/>
                <v:stroke weight="1.25pt" color="#000000" joinstyle="round" dashstyle="1 1"/>
                <v:imagedata o:title=""/>
                <o:lock v:ext="edit" aspectratio="f"/>
              </v:line>
            </w:pict>
          </mc:Fallback>
        </mc:AlternateContent>
      </w:r>
    </w:p>
    <w:p w14:paraId="2C584669">
      <w:pPr>
        <w:spacing w:line="1120" w:lineRule="exact"/>
        <w:ind w:left="2060" w:leftChars="202" w:hanging="1636" w:hangingChars="682"/>
        <w:jc w:val="left"/>
        <w:rPr>
          <w:rFonts w:ascii="宋体" w:hAnsi="宋体" w:cs="宋体"/>
          <w:kern w:val="0"/>
          <w:sz w:val="24"/>
          <w:szCs w:val="24"/>
          <w:highlight w:val="none"/>
        </w:rPr>
      </w:pPr>
      <w:r>
        <w:rPr>
          <w:rFonts w:hint="eastAsia" w:ascii="宋体" w:hAnsi="宋体" w:cs="宋体"/>
          <w:kern w:val="0"/>
          <w:sz w:val="24"/>
          <w:szCs w:val="24"/>
          <w:highlight w:val="none"/>
        </w:rPr>
        <w:t>采购代理机构（盖章）：新疆天合新动力工程管理有限公司</w:t>
      </w:r>
    </w:p>
    <w:p w14:paraId="5191F812">
      <w:pPr>
        <w:spacing w:line="1120" w:lineRule="exact"/>
        <w:ind w:left="2060" w:leftChars="202" w:hanging="1636" w:hangingChars="682"/>
        <w:jc w:val="left"/>
        <w:rPr>
          <w:rFonts w:ascii="宋体" w:hAnsi="宋体" w:cs="宋体"/>
          <w:kern w:val="0"/>
          <w:sz w:val="24"/>
          <w:szCs w:val="24"/>
          <w:highlight w:val="none"/>
        </w:rPr>
      </w:pPr>
      <w:r>
        <w:rPr>
          <w:rFonts w:hint="eastAsia" w:ascii="宋体" w:hAnsi="宋体" w:cs="宋体"/>
          <w:kern w:val="0"/>
          <w:sz w:val="24"/>
          <w:szCs w:val="24"/>
          <w:highlight w:val="none"/>
        </w:rPr>
        <w:t>联系人：马龙、李小菊</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金云花</w:t>
      </w:r>
      <w:r>
        <w:rPr>
          <w:rFonts w:hint="eastAsia" w:ascii="宋体" w:hAnsi="宋体" w:cs="宋体"/>
          <w:kern w:val="0"/>
          <w:sz w:val="24"/>
          <w:szCs w:val="24"/>
          <w:highlight w:val="none"/>
        </w:rPr>
        <w:t>、朱春华</w:t>
      </w:r>
    </w:p>
    <w:p w14:paraId="67E6A0C8">
      <w:pPr>
        <w:spacing w:line="1120" w:lineRule="exact"/>
        <w:ind w:left="2060" w:leftChars="202" w:hanging="1636" w:hangingChars="682"/>
        <w:jc w:val="left"/>
        <w:rPr>
          <w:rFonts w:ascii="宋体" w:hAnsi="宋体" w:cs="宋体"/>
          <w:kern w:val="0"/>
          <w:sz w:val="24"/>
          <w:szCs w:val="24"/>
          <w:highlight w:val="none"/>
        </w:rPr>
      </w:pPr>
      <w:r>
        <w:rPr>
          <w:rFonts w:hint="eastAsia" w:ascii="宋体" w:hAnsi="宋体" w:cs="宋体"/>
          <w:kern w:val="0"/>
          <w:sz w:val="24"/>
          <w:szCs w:val="24"/>
          <w:highlight w:val="none"/>
        </w:rPr>
        <w:t>联系电话：0991-3508696、0991-3508697</w:t>
      </w:r>
    </w:p>
    <w:p w14:paraId="15B2F51F">
      <w:pPr>
        <w:spacing w:line="1120" w:lineRule="exact"/>
        <w:ind w:left="2060" w:leftChars="202" w:hanging="1636" w:hangingChars="682"/>
        <w:jc w:val="left"/>
        <w:rPr>
          <w:rFonts w:hint="eastAsia" w:ascii="宋体" w:hAnsi="宋体" w:cs="宋体"/>
          <w:kern w:val="0"/>
          <w:sz w:val="24"/>
          <w:szCs w:val="24"/>
          <w:highlight w:val="none"/>
        </w:rPr>
      </w:pPr>
      <w:r>
        <w:rPr>
          <w:rFonts w:hint="eastAsia" w:ascii="宋体" w:hAnsi="宋体" w:cs="宋体"/>
          <w:kern w:val="0"/>
          <w:sz w:val="24"/>
          <w:szCs w:val="24"/>
          <w:highlight w:val="none"/>
        </w:rPr>
        <w:t>详细地址：乌鲁木齐市水磨沟区立井街198号9号楼11层</w:t>
      </w:r>
    </w:p>
    <w:p w14:paraId="2C7C5576">
      <w:pPr>
        <w:pStyle w:val="7"/>
        <w:rPr>
          <w:rFonts w:hint="eastAsia" w:ascii="宋体" w:hAnsi="宋体" w:cs="宋体"/>
          <w:kern w:val="0"/>
          <w:sz w:val="24"/>
          <w:szCs w:val="24"/>
          <w:highlight w:val="none"/>
        </w:rPr>
      </w:pPr>
    </w:p>
    <w:p w14:paraId="58C2ECEB">
      <w:pPr>
        <w:pStyle w:val="21"/>
        <w:rPr>
          <w:rFonts w:hint="eastAsia" w:ascii="宋体" w:hAnsi="宋体" w:cs="宋体"/>
          <w:kern w:val="0"/>
          <w:sz w:val="24"/>
          <w:szCs w:val="24"/>
          <w:highlight w:val="none"/>
        </w:rPr>
      </w:pPr>
    </w:p>
    <w:p w14:paraId="1D97E540">
      <w:pPr>
        <w:rPr>
          <w:rFonts w:hint="eastAsia"/>
        </w:rPr>
      </w:pPr>
    </w:p>
    <w:p w14:paraId="2059E339">
      <w:pPr>
        <w:spacing w:before="0" w:beforeLines="0" w:after="0" w:afterLines="0" w:line="240" w:lineRule="auto"/>
        <w:ind w:left="0" w:leftChars="0" w:right="0" w:rightChars="0" w:firstLine="0" w:firstLineChars="0"/>
        <w:jc w:val="center"/>
        <w:rPr>
          <w:rFonts w:hint="eastAsia" w:ascii="宋体" w:hAnsi="宋体" w:eastAsia="Arial" w:cs="宋体"/>
          <w:b/>
          <w:bCs/>
          <w:sz w:val="32"/>
          <w:szCs w:val="32"/>
          <w:highlight w:val="none"/>
        </w:rPr>
      </w:pPr>
      <w:bookmarkStart w:id="13" w:name="_Toc5237"/>
      <w:bookmarkStart w:id="14" w:name="_Toc60241906"/>
      <w:bookmarkStart w:id="15" w:name="_Toc8807"/>
      <w:bookmarkStart w:id="16" w:name="_Toc13339"/>
    </w:p>
    <w:sdt>
      <w:sdtPr>
        <w:rPr>
          <w:rFonts w:hint="eastAsia" w:ascii="宋体" w:hAnsi="宋体" w:eastAsia="Arial" w:cs="宋体"/>
          <w:b/>
          <w:bCs/>
          <w:sz w:val="28"/>
          <w:szCs w:val="28"/>
          <w:highlight w:val="none"/>
        </w:rPr>
        <w:id w:val="147463272"/>
        <w15:color w:val="DBDBDB"/>
      </w:sdtPr>
      <w:sdtEndPr>
        <w:rPr>
          <w:rFonts w:hint="eastAsia" w:ascii="宋体" w:hAnsi="宋体" w:eastAsia="Arial" w:cs="宋体"/>
          <w:b/>
          <w:bCs/>
          <w:sz w:val="32"/>
          <w:szCs w:val="32"/>
          <w:highlight w:val="none"/>
        </w:rPr>
      </w:sdtEndPr>
      <w:sdtContent>
        <w:sdt>
          <w:sdtPr>
            <w:rPr>
              <w:rFonts w:ascii="宋体" w:hAnsi="宋体" w:eastAsia="宋体" w:cs="Times New Roman"/>
              <w:kern w:val="2"/>
              <w:sz w:val="20"/>
              <w:szCs w:val="21"/>
              <w:highlight w:val="none"/>
              <w:lang w:val="en-US" w:eastAsia="zh-CN" w:bidi="ar-SA"/>
            </w:rPr>
            <w:id w:val="147477270"/>
            <w15:color w:val="DBDBDB"/>
            <w:docPartObj>
              <w:docPartGallery w:val="Table of Contents"/>
              <w:docPartUnique/>
            </w:docPartObj>
          </w:sdtPr>
          <w:sdtEndPr>
            <w:rPr>
              <w:rFonts w:hint="eastAsia" w:ascii="宋体" w:hAnsi="宋体" w:eastAsia="Arial" w:cs="宋体"/>
              <w:bCs/>
              <w:kern w:val="2"/>
              <w:sz w:val="21"/>
              <w:szCs w:val="32"/>
              <w:highlight w:val="none"/>
              <w:lang w:val="en-US" w:eastAsia="zh-CN" w:bidi="ar-SA"/>
            </w:rPr>
          </w:sdtEndPr>
          <w:sdtContent>
            <w:p w14:paraId="0EC004A8">
              <w:pPr>
                <w:spacing w:before="0" w:beforeLines="0" w:after="0" w:afterLines="0" w:line="240" w:lineRule="auto"/>
                <w:ind w:left="0" w:leftChars="0" w:right="0" w:rightChars="0" w:firstLine="0" w:firstLineChars="0"/>
                <w:jc w:val="center"/>
                <w:rPr>
                  <w:sz w:val="20"/>
                  <w:szCs w:val="21"/>
                  <w:highlight w:val="none"/>
                </w:rPr>
              </w:pPr>
              <w:r>
                <w:rPr>
                  <w:rFonts w:ascii="宋体" w:hAnsi="宋体" w:eastAsia="宋体"/>
                  <w:sz w:val="28"/>
                  <w:szCs w:val="32"/>
                  <w:highlight w:val="none"/>
                </w:rPr>
                <w:t>目</w:t>
              </w:r>
              <w:r>
                <w:rPr>
                  <w:rFonts w:hint="eastAsia" w:ascii="宋体" w:hAnsi="宋体" w:eastAsia="宋体"/>
                  <w:sz w:val="28"/>
                  <w:szCs w:val="32"/>
                  <w:highlight w:val="none"/>
                  <w:lang w:val="en-US" w:eastAsia="zh-CN"/>
                </w:rPr>
                <w:t xml:space="preserve">  </w:t>
              </w:r>
              <w:r>
                <w:rPr>
                  <w:rFonts w:ascii="宋体" w:hAnsi="宋体" w:eastAsia="宋体"/>
                  <w:sz w:val="28"/>
                  <w:szCs w:val="32"/>
                  <w:highlight w:val="none"/>
                </w:rPr>
                <w:t>录</w:t>
              </w:r>
            </w:p>
            <w:p w14:paraId="6DA740A5">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4"/>
                  <w:szCs w:val="28"/>
                  <w:highlight w:val="none"/>
                </w:rPr>
              </w:pPr>
              <w:r>
                <w:rPr>
                  <w:rFonts w:hint="eastAsia" w:ascii="宋体" w:hAnsi="宋体" w:eastAsia="Arial" w:cs="宋体"/>
                  <w:b/>
                  <w:bCs/>
                  <w:sz w:val="28"/>
                  <w:szCs w:val="28"/>
                  <w:highlight w:val="none"/>
                </w:rPr>
                <w:fldChar w:fldCharType="begin"/>
              </w:r>
              <w:r>
                <w:rPr>
                  <w:rFonts w:hint="eastAsia" w:ascii="宋体" w:hAnsi="宋体" w:eastAsia="Arial" w:cs="宋体"/>
                  <w:b/>
                  <w:bCs/>
                  <w:sz w:val="28"/>
                  <w:szCs w:val="28"/>
                  <w:highlight w:val="none"/>
                </w:rPr>
                <w:instrText xml:space="preserve">TOC \o "1-1" \h \u </w:instrText>
              </w:r>
              <w:r>
                <w:rPr>
                  <w:rFonts w:hint="eastAsia" w:ascii="宋体" w:hAnsi="宋体" w:eastAsia="Arial" w:cs="宋体"/>
                  <w:b/>
                  <w:bCs/>
                  <w:sz w:val="28"/>
                  <w:szCs w:val="28"/>
                  <w:highlight w:val="none"/>
                </w:rPr>
                <w:fldChar w:fldCharType="separate"/>
              </w:r>
              <w:r>
                <w:rPr>
                  <w:rFonts w:hint="eastAsia" w:ascii="宋体" w:hAnsi="宋体" w:eastAsia="Arial" w:cs="宋体"/>
                  <w:bCs/>
                  <w:color w:val="auto"/>
                  <w:sz w:val="24"/>
                  <w:szCs w:val="40"/>
                  <w:highlight w:val="none"/>
                </w:rPr>
                <w:fldChar w:fldCharType="begin"/>
              </w:r>
              <w:r>
                <w:rPr>
                  <w:rFonts w:hint="eastAsia" w:ascii="宋体" w:hAnsi="宋体" w:eastAsia="Arial" w:cs="宋体"/>
                  <w:bCs/>
                  <w:color w:val="auto"/>
                  <w:sz w:val="24"/>
                  <w:szCs w:val="40"/>
                  <w:highlight w:val="none"/>
                </w:rPr>
                <w:instrText xml:space="preserve"> HYPERLINK \l _Toc28274 </w:instrText>
              </w:r>
              <w:r>
                <w:rPr>
                  <w:rFonts w:hint="eastAsia" w:ascii="宋体" w:hAnsi="宋体" w:eastAsia="Arial" w:cs="宋体"/>
                  <w:bCs/>
                  <w:color w:val="auto"/>
                  <w:sz w:val="24"/>
                  <w:szCs w:val="40"/>
                  <w:highlight w:val="none"/>
                </w:rPr>
                <w:fldChar w:fldCharType="separate"/>
              </w:r>
              <w:r>
                <w:rPr>
                  <w:rFonts w:hint="eastAsia" w:ascii="宋体" w:hAnsi="宋体" w:cs="宋体"/>
                  <w:color w:val="auto"/>
                  <w:sz w:val="24"/>
                  <w:szCs w:val="44"/>
                  <w:highlight w:val="none"/>
                </w:rPr>
                <w:t>第一章</w:t>
              </w:r>
              <w:r>
                <w:rPr>
                  <w:rFonts w:hint="eastAsia" w:hAnsi="宋体" w:cs="宋体"/>
                  <w:color w:val="auto"/>
                  <w:sz w:val="24"/>
                  <w:szCs w:val="44"/>
                  <w:highlight w:val="none"/>
                  <w:lang w:val="en-US" w:eastAsia="zh-CN"/>
                </w:rPr>
                <w:t xml:space="preserve"> </w:t>
              </w:r>
              <w:r>
                <w:rPr>
                  <w:rFonts w:hint="eastAsia" w:ascii="宋体" w:hAnsi="宋体" w:cs="宋体"/>
                  <w:bCs/>
                  <w:color w:val="auto"/>
                  <w:kern w:val="44"/>
                  <w:sz w:val="24"/>
                  <w:szCs w:val="44"/>
                  <w:highlight w:val="none"/>
                </w:rPr>
                <w:t>竞争性磋商公告</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_Toc28274 \h </w:instrText>
              </w:r>
              <w:r>
                <w:rPr>
                  <w:color w:val="auto"/>
                  <w:sz w:val="24"/>
                  <w:szCs w:val="28"/>
                  <w:highlight w:val="none"/>
                </w:rPr>
                <w:fldChar w:fldCharType="separate"/>
              </w:r>
              <w:r>
                <w:rPr>
                  <w:color w:val="auto"/>
                  <w:sz w:val="24"/>
                  <w:szCs w:val="28"/>
                  <w:highlight w:val="none"/>
                </w:rPr>
                <w:t>3</w:t>
              </w:r>
              <w:r>
                <w:rPr>
                  <w:color w:val="auto"/>
                  <w:sz w:val="24"/>
                  <w:szCs w:val="28"/>
                  <w:highlight w:val="none"/>
                </w:rPr>
                <w:fldChar w:fldCharType="end"/>
              </w:r>
              <w:r>
                <w:rPr>
                  <w:rFonts w:hint="eastAsia" w:ascii="宋体" w:hAnsi="宋体" w:eastAsia="Arial" w:cs="宋体"/>
                  <w:bCs/>
                  <w:color w:val="auto"/>
                  <w:sz w:val="24"/>
                  <w:szCs w:val="40"/>
                  <w:highlight w:val="none"/>
                </w:rPr>
                <w:fldChar w:fldCharType="end"/>
              </w:r>
            </w:p>
            <w:p w14:paraId="2BBE6E34">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4"/>
                  <w:szCs w:val="28"/>
                  <w:highlight w:val="none"/>
                </w:rPr>
              </w:pPr>
              <w:r>
                <w:rPr>
                  <w:rFonts w:hint="eastAsia" w:ascii="宋体" w:hAnsi="宋体" w:eastAsia="Arial" w:cs="宋体"/>
                  <w:bCs/>
                  <w:color w:val="auto"/>
                  <w:sz w:val="24"/>
                  <w:szCs w:val="40"/>
                  <w:highlight w:val="none"/>
                </w:rPr>
                <w:fldChar w:fldCharType="begin"/>
              </w:r>
              <w:r>
                <w:rPr>
                  <w:rFonts w:hint="eastAsia" w:ascii="宋体" w:hAnsi="宋体" w:eastAsia="Arial" w:cs="宋体"/>
                  <w:bCs/>
                  <w:color w:val="auto"/>
                  <w:sz w:val="24"/>
                  <w:szCs w:val="40"/>
                  <w:highlight w:val="none"/>
                </w:rPr>
                <w:instrText xml:space="preserve"> HYPERLINK \l _Toc10191 </w:instrText>
              </w:r>
              <w:r>
                <w:rPr>
                  <w:rFonts w:hint="eastAsia" w:ascii="宋体" w:hAnsi="宋体" w:eastAsia="Arial" w:cs="宋体"/>
                  <w:bCs/>
                  <w:color w:val="auto"/>
                  <w:sz w:val="24"/>
                  <w:szCs w:val="40"/>
                  <w:highlight w:val="none"/>
                </w:rPr>
                <w:fldChar w:fldCharType="separate"/>
              </w:r>
              <w:r>
                <w:rPr>
                  <w:rFonts w:hint="eastAsia" w:ascii="宋体" w:hAnsi="宋体" w:cs="宋体"/>
                  <w:color w:val="auto"/>
                  <w:sz w:val="24"/>
                  <w:szCs w:val="44"/>
                  <w:highlight w:val="none"/>
                </w:rPr>
                <w:t>第二章</w:t>
              </w:r>
              <w:r>
                <w:rPr>
                  <w:rFonts w:hint="eastAsia" w:hAnsi="宋体" w:cs="宋体"/>
                  <w:color w:val="auto"/>
                  <w:sz w:val="24"/>
                  <w:szCs w:val="44"/>
                  <w:highlight w:val="none"/>
                  <w:lang w:val="en-US" w:eastAsia="zh-CN"/>
                </w:rPr>
                <w:t xml:space="preserve"> </w:t>
              </w:r>
              <w:r>
                <w:rPr>
                  <w:rFonts w:hint="eastAsia" w:ascii="宋体" w:hAnsi="宋体" w:cs="宋体"/>
                  <w:color w:val="auto"/>
                  <w:sz w:val="24"/>
                  <w:szCs w:val="44"/>
                  <w:highlight w:val="none"/>
                </w:rPr>
                <w:t>供应商须知</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_Toc10191 \h </w:instrText>
              </w:r>
              <w:r>
                <w:rPr>
                  <w:color w:val="auto"/>
                  <w:sz w:val="24"/>
                  <w:szCs w:val="28"/>
                  <w:highlight w:val="none"/>
                </w:rPr>
                <w:fldChar w:fldCharType="separate"/>
              </w:r>
              <w:r>
                <w:rPr>
                  <w:color w:val="auto"/>
                  <w:sz w:val="24"/>
                  <w:szCs w:val="28"/>
                  <w:highlight w:val="none"/>
                </w:rPr>
                <w:t>6</w:t>
              </w:r>
              <w:r>
                <w:rPr>
                  <w:color w:val="auto"/>
                  <w:sz w:val="24"/>
                  <w:szCs w:val="28"/>
                  <w:highlight w:val="none"/>
                </w:rPr>
                <w:fldChar w:fldCharType="end"/>
              </w:r>
              <w:r>
                <w:rPr>
                  <w:rFonts w:hint="eastAsia" w:ascii="宋体" w:hAnsi="宋体" w:eastAsia="Arial" w:cs="宋体"/>
                  <w:bCs/>
                  <w:color w:val="auto"/>
                  <w:sz w:val="24"/>
                  <w:szCs w:val="40"/>
                  <w:highlight w:val="none"/>
                </w:rPr>
                <w:fldChar w:fldCharType="end"/>
              </w:r>
            </w:p>
            <w:p w14:paraId="01F03176">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4"/>
                  <w:szCs w:val="28"/>
                  <w:highlight w:val="none"/>
                </w:rPr>
              </w:pPr>
              <w:r>
                <w:rPr>
                  <w:rFonts w:hint="eastAsia" w:ascii="宋体" w:hAnsi="宋体" w:eastAsia="Arial" w:cs="宋体"/>
                  <w:bCs/>
                  <w:color w:val="auto"/>
                  <w:sz w:val="24"/>
                  <w:szCs w:val="40"/>
                  <w:highlight w:val="none"/>
                </w:rPr>
                <w:fldChar w:fldCharType="begin"/>
              </w:r>
              <w:r>
                <w:rPr>
                  <w:rFonts w:hint="eastAsia" w:ascii="宋体" w:hAnsi="宋体" w:eastAsia="Arial" w:cs="宋体"/>
                  <w:bCs/>
                  <w:color w:val="auto"/>
                  <w:sz w:val="24"/>
                  <w:szCs w:val="40"/>
                  <w:highlight w:val="none"/>
                </w:rPr>
                <w:instrText xml:space="preserve"> HYPERLINK \l _Toc30058 </w:instrText>
              </w:r>
              <w:r>
                <w:rPr>
                  <w:rFonts w:hint="eastAsia" w:ascii="宋体" w:hAnsi="宋体" w:eastAsia="Arial" w:cs="宋体"/>
                  <w:bCs/>
                  <w:color w:val="auto"/>
                  <w:sz w:val="24"/>
                  <w:szCs w:val="40"/>
                  <w:highlight w:val="none"/>
                </w:rPr>
                <w:fldChar w:fldCharType="separate"/>
              </w:r>
              <w:r>
                <w:rPr>
                  <w:rFonts w:hint="eastAsia" w:ascii="宋体" w:hAnsi="宋体" w:cs="宋体"/>
                  <w:bCs/>
                  <w:color w:val="auto"/>
                  <w:kern w:val="44"/>
                  <w:sz w:val="24"/>
                  <w:szCs w:val="44"/>
                  <w:highlight w:val="none"/>
                </w:rPr>
                <w:t>第三章</w:t>
              </w:r>
              <w:r>
                <w:rPr>
                  <w:rFonts w:hint="eastAsia" w:hAnsi="宋体" w:cs="宋体"/>
                  <w:bCs/>
                  <w:color w:val="auto"/>
                  <w:kern w:val="44"/>
                  <w:sz w:val="24"/>
                  <w:szCs w:val="44"/>
                  <w:highlight w:val="none"/>
                  <w:lang w:val="en-US" w:eastAsia="zh-CN"/>
                </w:rPr>
                <w:t xml:space="preserve"> </w:t>
              </w:r>
              <w:r>
                <w:rPr>
                  <w:rFonts w:hint="eastAsia" w:ascii="宋体" w:hAnsi="宋体" w:cs="宋体"/>
                  <w:bCs/>
                  <w:color w:val="auto"/>
                  <w:kern w:val="44"/>
                  <w:sz w:val="24"/>
                  <w:szCs w:val="44"/>
                  <w:highlight w:val="none"/>
                </w:rPr>
                <w:t>评审方法和评审标准</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_Toc30058 \h </w:instrText>
              </w:r>
              <w:r>
                <w:rPr>
                  <w:color w:val="auto"/>
                  <w:sz w:val="24"/>
                  <w:szCs w:val="28"/>
                  <w:highlight w:val="none"/>
                </w:rPr>
                <w:fldChar w:fldCharType="separate"/>
              </w:r>
              <w:r>
                <w:rPr>
                  <w:color w:val="auto"/>
                  <w:sz w:val="24"/>
                  <w:szCs w:val="28"/>
                  <w:highlight w:val="none"/>
                </w:rPr>
                <w:t>2</w:t>
              </w:r>
              <w:r>
                <w:rPr>
                  <w:rFonts w:hint="eastAsia"/>
                  <w:color w:val="auto"/>
                  <w:sz w:val="24"/>
                  <w:szCs w:val="28"/>
                  <w:highlight w:val="none"/>
                  <w:lang w:val="en-US" w:eastAsia="zh-CN"/>
                </w:rPr>
                <w:t>4</w:t>
              </w:r>
              <w:r>
                <w:rPr>
                  <w:color w:val="auto"/>
                  <w:sz w:val="24"/>
                  <w:szCs w:val="28"/>
                  <w:highlight w:val="none"/>
                </w:rPr>
                <w:fldChar w:fldCharType="end"/>
              </w:r>
              <w:r>
                <w:rPr>
                  <w:rFonts w:hint="eastAsia" w:ascii="宋体" w:hAnsi="宋体" w:eastAsia="Arial" w:cs="宋体"/>
                  <w:bCs/>
                  <w:color w:val="auto"/>
                  <w:sz w:val="24"/>
                  <w:szCs w:val="40"/>
                  <w:highlight w:val="none"/>
                </w:rPr>
                <w:fldChar w:fldCharType="end"/>
              </w:r>
            </w:p>
            <w:p w14:paraId="2E68E5F3">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4"/>
                  <w:szCs w:val="28"/>
                  <w:highlight w:val="none"/>
                </w:rPr>
              </w:pPr>
              <w:r>
                <w:rPr>
                  <w:rFonts w:hint="eastAsia" w:ascii="宋体" w:hAnsi="宋体" w:eastAsia="Arial" w:cs="宋体"/>
                  <w:bCs/>
                  <w:color w:val="auto"/>
                  <w:sz w:val="24"/>
                  <w:szCs w:val="40"/>
                  <w:highlight w:val="none"/>
                </w:rPr>
                <w:fldChar w:fldCharType="begin"/>
              </w:r>
              <w:r>
                <w:rPr>
                  <w:rFonts w:hint="eastAsia" w:ascii="宋体" w:hAnsi="宋体" w:eastAsia="Arial" w:cs="宋体"/>
                  <w:bCs/>
                  <w:color w:val="auto"/>
                  <w:sz w:val="24"/>
                  <w:szCs w:val="40"/>
                  <w:highlight w:val="none"/>
                </w:rPr>
                <w:instrText xml:space="preserve"> HYPERLINK \l _Toc27828 </w:instrText>
              </w:r>
              <w:r>
                <w:rPr>
                  <w:rFonts w:hint="eastAsia" w:ascii="宋体" w:hAnsi="宋体" w:eastAsia="Arial" w:cs="宋体"/>
                  <w:bCs/>
                  <w:color w:val="auto"/>
                  <w:sz w:val="24"/>
                  <w:szCs w:val="40"/>
                  <w:highlight w:val="none"/>
                </w:rPr>
                <w:fldChar w:fldCharType="separate"/>
              </w:r>
              <w:r>
                <w:rPr>
                  <w:rFonts w:hint="eastAsia" w:ascii="宋体" w:hAnsi="宋体" w:cs="宋体"/>
                  <w:color w:val="auto"/>
                  <w:sz w:val="24"/>
                  <w:szCs w:val="44"/>
                  <w:highlight w:val="none"/>
                </w:rPr>
                <w:t>第四章 合同格式（参考）</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_Toc27828 \h </w:instrText>
              </w:r>
              <w:r>
                <w:rPr>
                  <w:color w:val="auto"/>
                  <w:sz w:val="24"/>
                  <w:szCs w:val="28"/>
                  <w:highlight w:val="none"/>
                </w:rPr>
                <w:fldChar w:fldCharType="separate"/>
              </w:r>
              <w:r>
                <w:rPr>
                  <w:color w:val="auto"/>
                  <w:sz w:val="24"/>
                  <w:szCs w:val="28"/>
                  <w:highlight w:val="none"/>
                </w:rPr>
                <w:t>3</w:t>
              </w:r>
              <w:r>
                <w:rPr>
                  <w:rFonts w:hint="eastAsia"/>
                  <w:color w:val="auto"/>
                  <w:sz w:val="24"/>
                  <w:szCs w:val="28"/>
                  <w:highlight w:val="none"/>
                  <w:lang w:val="en-US" w:eastAsia="zh-CN"/>
                </w:rPr>
                <w:t>3</w:t>
              </w:r>
              <w:r>
                <w:rPr>
                  <w:color w:val="auto"/>
                  <w:sz w:val="24"/>
                  <w:szCs w:val="28"/>
                  <w:highlight w:val="none"/>
                </w:rPr>
                <w:fldChar w:fldCharType="end"/>
              </w:r>
              <w:r>
                <w:rPr>
                  <w:rFonts w:hint="eastAsia" w:ascii="宋体" w:hAnsi="宋体" w:eastAsia="Arial" w:cs="宋体"/>
                  <w:bCs/>
                  <w:color w:val="auto"/>
                  <w:sz w:val="24"/>
                  <w:szCs w:val="40"/>
                  <w:highlight w:val="none"/>
                </w:rPr>
                <w:fldChar w:fldCharType="end"/>
              </w:r>
            </w:p>
            <w:p w14:paraId="44E6528E">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rFonts w:hint="eastAsia" w:eastAsia="宋体"/>
                  <w:color w:val="auto"/>
                  <w:sz w:val="24"/>
                  <w:szCs w:val="28"/>
                  <w:highlight w:val="none"/>
                  <w:lang w:val="en-US" w:eastAsia="zh-CN"/>
                </w:rPr>
              </w:pPr>
              <w:r>
                <w:rPr>
                  <w:rFonts w:hint="eastAsia" w:ascii="宋体" w:hAnsi="宋体" w:eastAsia="Arial" w:cs="宋体"/>
                  <w:bCs/>
                  <w:color w:val="auto"/>
                  <w:sz w:val="24"/>
                  <w:szCs w:val="40"/>
                  <w:highlight w:val="none"/>
                </w:rPr>
                <w:fldChar w:fldCharType="begin"/>
              </w:r>
              <w:r>
                <w:rPr>
                  <w:rFonts w:hint="eastAsia" w:ascii="宋体" w:hAnsi="宋体" w:eastAsia="Arial" w:cs="宋体"/>
                  <w:bCs/>
                  <w:color w:val="auto"/>
                  <w:sz w:val="24"/>
                  <w:szCs w:val="40"/>
                  <w:highlight w:val="none"/>
                </w:rPr>
                <w:instrText xml:space="preserve"> HYPERLINK \l _Toc16117 </w:instrText>
              </w:r>
              <w:r>
                <w:rPr>
                  <w:rFonts w:hint="eastAsia" w:ascii="宋体" w:hAnsi="宋体" w:eastAsia="Arial" w:cs="宋体"/>
                  <w:bCs/>
                  <w:color w:val="auto"/>
                  <w:sz w:val="24"/>
                  <w:szCs w:val="40"/>
                  <w:highlight w:val="none"/>
                </w:rPr>
                <w:fldChar w:fldCharType="separate"/>
              </w:r>
              <w:r>
                <w:rPr>
                  <w:rFonts w:hint="eastAsia" w:ascii="宋体" w:hAnsi="宋体" w:cs="宋体"/>
                  <w:bCs w:val="0"/>
                  <w:color w:val="auto"/>
                  <w:sz w:val="24"/>
                  <w:szCs w:val="44"/>
                  <w:highlight w:val="none"/>
                </w:rPr>
                <w:t>第五章 采购需求</w:t>
              </w:r>
              <w:r>
                <w:rPr>
                  <w:color w:val="auto"/>
                  <w:sz w:val="24"/>
                  <w:szCs w:val="28"/>
                  <w:highlight w:val="none"/>
                </w:rPr>
                <w:tab/>
              </w:r>
              <w:r>
                <w:rPr>
                  <w:rFonts w:hint="eastAsia"/>
                  <w:color w:val="auto"/>
                  <w:sz w:val="24"/>
                  <w:szCs w:val="28"/>
                  <w:highlight w:val="none"/>
                  <w:lang w:val="en-US" w:eastAsia="zh-CN"/>
                </w:rPr>
                <w:t>3</w:t>
              </w:r>
              <w:r>
                <w:rPr>
                  <w:rFonts w:hint="eastAsia" w:ascii="宋体" w:hAnsi="宋体" w:eastAsia="Arial" w:cs="宋体"/>
                  <w:bCs/>
                  <w:color w:val="auto"/>
                  <w:sz w:val="24"/>
                  <w:szCs w:val="40"/>
                  <w:highlight w:val="none"/>
                </w:rPr>
                <w:fldChar w:fldCharType="end"/>
              </w:r>
              <w:r>
                <w:rPr>
                  <w:rFonts w:hint="eastAsia" w:hAnsi="宋体" w:eastAsia="宋体" w:cs="宋体"/>
                  <w:bCs/>
                  <w:color w:val="auto"/>
                  <w:sz w:val="24"/>
                  <w:szCs w:val="40"/>
                  <w:highlight w:val="none"/>
                  <w:lang w:val="en-US" w:eastAsia="zh-CN"/>
                </w:rPr>
                <w:t>7</w:t>
              </w:r>
            </w:p>
            <w:p w14:paraId="2BF86E4B">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rFonts w:hint="eastAsia" w:eastAsia="宋体"/>
                  <w:sz w:val="20"/>
                  <w:szCs w:val="21"/>
                  <w:highlight w:val="none"/>
                  <w:lang w:val="en-US" w:eastAsia="zh-CN"/>
                </w:rPr>
              </w:pPr>
              <w:r>
                <w:rPr>
                  <w:rFonts w:hint="eastAsia" w:ascii="宋体" w:hAnsi="宋体" w:eastAsia="Arial" w:cs="宋体"/>
                  <w:bCs/>
                  <w:color w:val="auto"/>
                  <w:sz w:val="24"/>
                  <w:szCs w:val="40"/>
                  <w:highlight w:val="none"/>
                </w:rPr>
                <w:fldChar w:fldCharType="begin"/>
              </w:r>
              <w:r>
                <w:rPr>
                  <w:rFonts w:hint="eastAsia" w:ascii="宋体" w:hAnsi="宋体" w:eastAsia="Arial" w:cs="宋体"/>
                  <w:bCs/>
                  <w:color w:val="auto"/>
                  <w:sz w:val="24"/>
                  <w:szCs w:val="40"/>
                  <w:highlight w:val="none"/>
                </w:rPr>
                <w:instrText xml:space="preserve"> HYPERLINK \l _Toc22153 </w:instrText>
              </w:r>
              <w:r>
                <w:rPr>
                  <w:rFonts w:hint="eastAsia" w:ascii="宋体" w:hAnsi="宋体" w:eastAsia="Arial" w:cs="宋体"/>
                  <w:bCs/>
                  <w:color w:val="auto"/>
                  <w:sz w:val="24"/>
                  <w:szCs w:val="40"/>
                  <w:highlight w:val="none"/>
                </w:rPr>
                <w:fldChar w:fldCharType="separate"/>
              </w:r>
              <w:r>
                <w:rPr>
                  <w:rFonts w:hint="eastAsia" w:ascii="宋体" w:hAnsi="宋体" w:cs="宋体"/>
                  <w:bCs/>
                  <w:color w:val="auto"/>
                  <w:sz w:val="24"/>
                  <w:szCs w:val="44"/>
                  <w:highlight w:val="none"/>
                </w:rPr>
                <w:t xml:space="preserve">第六章 </w:t>
              </w:r>
              <w:r>
                <w:rPr>
                  <w:rFonts w:hint="eastAsia" w:ascii="宋体" w:hAnsi="宋体" w:cs="宋体"/>
                  <w:bCs/>
                  <w:color w:val="auto"/>
                  <w:kern w:val="44"/>
                  <w:sz w:val="24"/>
                  <w:szCs w:val="44"/>
                  <w:highlight w:val="none"/>
                </w:rPr>
                <w:t>响应文件格式</w:t>
              </w:r>
              <w:r>
                <w:rPr>
                  <w:color w:val="auto"/>
                  <w:sz w:val="24"/>
                  <w:szCs w:val="28"/>
                  <w:highlight w:val="none"/>
                </w:rPr>
                <w:tab/>
              </w:r>
              <w:r>
                <w:rPr>
                  <w:rFonts w:hint="eastAsia"/>
                  <w:color w:val="auto"/>
                  <w:sz w:val="24"/>
                  <w:szCs w:val="28"/>
                  <w:highlight w:val="none"/>
                  <w:lang w:val="en-US" w:eastAsia="zh-CN"/>
                </w:rPr>
                <w:t>4</w:t>
              </w:r>
              <w:r>
                <w:rPr>
                  <w:rFonts w:hint="eastAsia" w:ascii="宋体" w:hAnsi="宋体" w:eastAsia="Arial" w:cs="宋体"/>
                  <w:bCs/>
                  <w:color w:val="auto"/>
                  <w:sz w:val="24"/>
                  <w:szCs w:val="40"/>
                  <w:highlight w:val="none"/>
                </w:rPr>
                <w:fldChar w:fldCharType="end"/>
              </w:r>
              <w:r>
                <w:rPr>
                  <w:rFonts w:hint="eastAsia" w:hAnsi="宋体" w:eastAsia="宋体" w:cs="宋体"/>
                  <w:bCs/>
                  <w:color w:val="auto"/>
                  <w:sz w:val="24"/>
                  <w:szCs w:val="40"/>
                  <w:highlight w:val="none"/>
                  <w:lang w:val="en-US" w:eastAsia="zh-CN"/>
                </w:rPr>
                <w:t>0</w:t>
              </w:r>
            </w:p>
            <w:p w14:paraId="12C30E64">
              <w:pPr>
                <w:pStyle w:val="131"/>
                <w:spacing w:line="360" w:lineRule="auto"/>
                <w:ind w:firstLine="400" w:firstLineChars="200"/>
                <w:rPr>
                  <w:rFonts w:hint="eastAsia" w:ascii="宋体" w:hAnsi="宋体" w:eastAsia="Arial" w:cs="宋体"/>
                  <w:bCs/>
                  <w:kern w:val="2"/>
                  <w:sz w:val="21"/>
                  <w:szCs w:val="32"/>
                  <w:highlight w:val="none"/>
                  <w:lang w:val="en-US" w:eastAsia="zh-CN" w:bidi="ar-SA"/>
                </w:rPr>
              </w:pPr>
              <w:r>
                <w:rPr>
                  <w:rFonts w:hint="eastAsia" w:ascii="宋体" w:hAnsi="宋体" w:eastAsia="Arial" w:cs="宋体"/>
                  <w:bCs/>
                  <w:sz w:val="20"/>
                  <w:szCs w:val="28"/>
                  <w:highlight w:val="none"/>
                </w:rPr>
                <w:fldChar w:fldCharType="end"/>
              </w:r>
            </w:p>
          </w:sdtContent>
        </w:sdt>
        <w:p w14:paraId="6A34111C">
          <w:pPr>
            <w:pStyle w:val="131"/>
            <w:spacing w:line="360" w:lineRule="auto"/>
            <w:ind w:firstLine="420" w:firstLineChars="200"/>
            <w:rPr>
              <w:rFonts w:hint="eastAsia" w:ascii="宋体" w:hAnsi="宋体" w:eastAsia="Arial" w:cs="宋体"/>
              <w:bCs/>
              <w:kern w:val="2"/>
              <w:sz w:val="21"/>
              <w:szCs w:val="32"/>
              <w:highlight w:val="none"/>
              <w:lang w:val="en-US" w:eastAsia="zh-CN" w:bidi="ar-SA"/>
            </w:rPr>
          </w:pPr>
        </w:p>
        <w:p w14:paraId="56048623">
          <w:pPr>
            <w:rPr>
              <w:highlight w:val="none"/>
            </w:rPr>
          </w:pPr>
          <w:r>
            <w:rPr>
              <w:rFonts w:hint="eastAsia" w:ascii="宋体" w:hAnsi="宋体" w:eastAsia="宋体" w:cs="宋体"/>
              <w:sz w:val="24"/>
              <w:szCs w:val="24"/>
              <w:highlight w:val="none"/>
            </w:rPr>
            <w:br w:type="page"/>
          </w:r>
        </w:p>
      </w:sdtContent>
    </w:sdt>
    <w:p w14:paraId="598A252B">
      <w:pPr>
        <w:keepNext/>
        <w:keepLines/>
        <w:spacing w:line="440" w:lineRule="exact"/>
        <w:ind w:firstLine="723" w:firstLineChars="0"/>
        <w:jc w:val="center"/>
        <w:outlineLvl w:val="0"/>
        <w:rPr>
          <w:rFonts w:ascii="宋体" w:hAnsi="宋体" w:cs="宋体"/>
          <w:b/>
          <w:bCs/>
          <w:kern w:val="44"/>
          <w:sz w:val="36"/>
          <w:szCs w:val="36"/>
          <w:highlight w:val="none"/>
        </w:rPr>
      </w:pPr>
      <w:bookmarkStart w:id="17" w:name="_Toc28274"/>
      <w:r>
        <w:rPr>
          <w:rFonts w:hint="eastAsia" w:ascii="宋体" w:hAnsi="宋体" w:cs="宋体"/>
          <w:b/>
          <w:sz w:val="36"/>
          <w:szCs w:val="36"/>
          <w:highlight w:val="none"/>
        </w:rPr>
        <w:t>第一章</w:t>
      </w:r>
      <w:bookmarkEnd w:id="13"/>
      <w:bookmarkEnd w:id="14"/>
      <w:bookmarkEnd w:id="15"/>
      <w:bookmarkEnd w:id="16"/>
      <w:r>
        <w:rPr>
          <w:rFonts w:hint="eastAsia" w:ascii="宋体" w:hAnsi="宋体" w:cs="宋体"/>
          <w:b/>
          <w:sz w:val="36"/>
          <w:szCs w:val="36"/>
          <w:highlight w:val="none"/>
          <w:lang w:val="en-US" w:eastAsia="zh-CN"/>
        </w:rPr>
        <w:t xml:space="preserve"> </w:t>
      </w:r>
      <w:r>
        <w:rPr>
          <w:rFonts w:hint="eastAsia" w:ascii="宋体" w:hAnsi="宋体" w:cs="宋体"/>
          <w:b/>
          <w:bCs/>
          <w:kern w:val="44"/>
          <w:sz w:val="36"/>
          <w:szCs w:val="36"/>
          <w:highlight w:val="none"/>
        </w:rPr>
        <w:t>竞争性磋商公告</w:t>
      </w:r>
      <w:bookmarkEnd w:id="17"/>
    </w:p>
    <w:p w14:paraId="23C0C6CD">
      <w:pPr>
        <w:pBdr>
          <w:top w:val="single" w:color="auto" w:sz="4" w:space="1"/>
          <w:left w:val="single" w:color="auto" w:sz="4" w:space="4"/>
          <w:bottom w:val="single" w:color="auto" w:sz="4" w:space="1"/>
          <w:right w:val="single" w:color="auto" w:sz="4" w:space="4"/>
        </w:pBdr>
        <w:spacing w:line="500" w:lineRule="exact"/>
        <w:rPr>
          <w:rFonts w:ascii="宋体" w:hAnsi="宋体" w:cs="宋体"/>
          <w:b/>
          <w:sz w:val="24"/>
          <w:szCs w:val="24"/>
          <w:highlight w:val="none"/>
        </w:rPr>
      </w:pPr>
      <w:r>
        <w:rPr>
          <w:rFonts w:hint="eastAsia" w:ascii="宋体" w:hAnsi="宋体" w:cs="宋体"/>
          <w:b/>
          <w:sz w:val="24"/>
          <w:szCs w:val="24"/>
          <w:highlight w:val="none"/>
        </w:rPr>
        <w:t>项目概况</w:t>
      </w:r>
    </w:p>
    <w:p w14:paraId="35977AB1">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新疆社会信用信息共享交换平台软件运维服务项目的潜在供应商应在政采云平台线上获取磋商文</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件，并于202</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6</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年</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月</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29</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日1</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1</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点00分（北</w:t>
      </w:r>
      <w:r>
        <w:rPr>
          <w:rFonts w:hint="eastAsia" w:ascii="宋体" w:hAnsi="宋体" w:cs="宋体"/>
          <w:bCs/>
          <w:sz w:val="24"/>
          <w:szCs w:val="24"/>
          <w:highlight w:val="none"/>
        </w:rPr>
        <w:t>京时间）前提交响应文件</w:t>
      </w:r>
      <w:r>
        <w:rPr>
          <w:rFonts w:hint="eastAsia" w:ascii="宋体" w:hAnsi="宋体" w:cs="宋体"/>
          <w:sz w:val="24"/>
          <w:szCs w:val="24"/>
          <w:highlight w:val="none"/>
        </w:rPr>
        <w:t>。</w:t>
      </w:r>
    </w:p>
    <w:p w14:paraId="0F4AB870">
      <w:pPr>
        <w:keepNext/>
        <w:keepLines/>
        <w:spacing w:line="500" w:lineRule="exact"/>
        <w:ind w:firstLine="482"/>
        <w:outlineLvl w:val="9"/>
        <w:rPr>
          <w:rFonts w:ascii="宋体" w:hAnsi="宋体" w:cs="宋体"/>
          <w:b/>
          <w:bCs/>
          <w:sz w:val="24"/>
          <w:szCs w:val="24"/>
          <w:highlight w:val="none"/>
        </w:rPr>
      </w:pPr>
      <w:bookmarkStart w:id="18" w:name="_Toc28359089"/>
      <w:bookmarkStart w:id="19" w:name="_Toc35393798"/>
      <w:bookmarkStart w:id="20" w:name="_Toc35393629"/>
      <w:bookmarkStart w:id="21" w:name="_Toc28359012"/>
      <w:r>
        <w:rPr>
          <w:rFonts w:hint="eastAsia" w:ascii="宋体" w:hAnsi="宋体" w:cs="宋体"/>
          <w:b/>
          <w:bCs/>
          <w:sz w:val="24"/>
          <w:szCs w:val="24"/>
          <w:highlight w:val="none"/>
        </w:rPr>
        <w:t>一、项目基本情况</w:t>
      </w:r>
      <w:bookmarkEnd w:id="18"/>
      <w:bookmarkEnd w:id="19"/>
      <w:bookmarkEnd w:id="20"/>
      <w:bookmarkEnd w:id="21"/>
    </w:p>
    <w:p w14:paraId="409255E3">
      <w:pPr>
        <w:spacing w:line="500" w:lineRule="exact"/>
        <w:ind w:firstLine="480" w:firstLineChars="200"/>
        <w:outlineLvl w:val="9"/>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项目编号：TH2026-ZF0066</w:t>
      </w:r>
    </w:p>
    <w:p w14:paraId="48F5BDF4">
      <w:pPr>
        <w:spacing w:line="500" w:lineRule="exact"/>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项目名称：新疆社会信用信息共享交换平台软件运维服务项目</w:t>
      </w:r>
    </w:p>
    <w:p w14:paraId="16852757">
      <w:pPr>
        <w:spacing w:line="50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采购方式：竞争性磋商</w:t>
      </w:r>
    </w:p>
    <w:p w14:paraId="0D42E516">
      <w:pPr>
        <w:spacing w:line="500" w:lineRule="exact"/>
        <w:ind w:firstLine="480" w:firstLineChars="200"/>
        <w:outlineLvl w:val="9"/>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预算金额：</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31.46万元</w:t>
      </w:r>
    </w:p>
    <w:p w14:paraId="5A5B4479">
      <w:pPr>
        <w:spacing w:line="500" w:lineRule="exact"/>
        <w:ind w:firstLine="480" w:firstLineChars="200"/>
        <w:outlineLvl w:val="9"/>
        <w:rPr>
          <w:rFonts w:ascii="宋体" w:hAnsi="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最高限价：</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31.46万元</w:t>
      </w:r>
    </w:p>
    <w:p w14:paraId="76F1A40C">
      <w:pPr>
        <w:spacing w:line="50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采购需求：本项目运维内容主要包括日常巡检、缺陷修复、功能改进、安装维护、数据备份恢复、系统安全管理等方面。</w:t>
      </w:r>
    </w:p>
    <w:p w14:paraId="656AB460">
      <w:pPr>
        <w:spacing w:line="500" w:lineRule="exact"/>
        <w:ind w:firstLine="480" w:firstLineChars="200"/>
        <w:outlineLvl w:val="9"/>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合同履行期限：</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 xml:space="preserve">合同签订后一年。 </w:t>
      </w:r>
    </w:p>
    <w:p w14:paraId="5B529415">
      <w:pPr>
        <w:spacing w:line="50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本项目（否）接受联合体。</w:t>
      </w:r>
    </w:p>
    <w:p w14:paraId="0A07C831">
      <w:pPr>
        <w:keepNext/>
        <w:keepLines/>
        <w:spacing w:line="500" w:lineRule="exact"/>
        <w:ind w:firstLine="482"/>
        <w:outlineLvl w:val="9"/>
        <w:rPr>
          <w:rFonts w:ascii="宋体" w:hAnsi="宋体" w:cs="宋体"/>
          <w:b/>
          <w:bCs/>
          <w:sz w:val="24"/>
          <w:szCs w:val="24"/>
          <w:highlight w:val="none"/>
        </w:rPr>
      </w:pPr>
      <w:bookmarkStart w:id="22" w:name="_Toc28359013"/>
      <w:bookmarkStart w:id="23" w:name="_Toc35393799"/>
      <w:bookmarkStart w:id="24" w:name="_Toc28359090"/>
      <w:bookmarkStart w:id="25" w:name="_Toc35393630"/>
      <w:r>
        <w:rPr>
          <w:rFonts w:hint="eastAsia" w:ascii="宋体" w:hAnsi="宋体" w:cs="宋体"/>
          <w:b/>
          <w:bCs/>
          <w:sz w:val="24"/>
          <w:szCs w:val="24"/>
          <w:highlight w:val="none"/>
        </w:rPr>
        <w:t>二、申请人的资格要求：</w:t>
      </w:r>
      <w:bookmarkEnd w:id="22"/>
      <w:bookmarkEnd w:id="23"/>
      <w:bookmarkEnd w:id="24"/>
      <w:bookmarkEnd w:id="25"/>
    </w:p>
    <w:p w14:paraId="6797BC1E">
      <w:pPr>
        <w:spacing w:line="500" w:lineRule="exact"/>
        <w:ind w:firstLine="480" w:firstLineChars="200"/>
        <w:outlineLvl w:val="9"/>
        <w:rPr>
          <w:rFonts w:ascii="宋体" w:hAnsi="宋体" w:cs="宋体"/>
          <w:sz w:val="24"/>
          <w:szCs w:val="24"/>
          <w:highlight w:val="none"/>
        </w:rPr>
      </w:pPr>
      <w:bookmarkStart w:id="26" w:name="_Toc35393800"/>
      <w:bookmarkStart w:id="27" w:name="_Toc28359091"/>
      <w:bookmarkStart w:id="28" w:name="_Toc35393631"/>
      <w:bookmarkStart w:id="29" w:name="_Toc28359014"/>
      <w:r>
        <w:rPr>
          <w:rFonts w:hint="eastAsia" w:ascii="宋体" w:hAnsi="宋体" w:cs="宋体"/>
          <w:sz w:val="24"/>
          <w:szCs w:val="24"/>
          <w:highlight w:val="none"/>
        </w:rPr>
        <w:t>1.满足《中华人民共和国政府采购法》第二十二条；</w:t>
      </w:r>
    </w:p>
    <w:p w14:paraId="4318AD34">
      <w:pPr>
        <w:spacing w:line="50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2.落实政府采购政策需满足的资格要</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求：本项目</w:t>
      </w: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不</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专门面向中小企业采购；</w:t>
      </w:r>
    </w:p>
    <w:p w14:paraId="24B989B8">
      <w:pPr>
        <w:spacing w:line="500" w:lineRule="exact"/>
        <w:ind w:firstLine="480" w:firstLineChars="20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3.本项目的特定资格要求：</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无</w:t>
      </w:r>
    </w:p>
    <w:p w14:paraId="7CE52BE9">
      <w:pPr>
        <w:keepNext/>
        <w:keepLines/>
        <w:spacing w:line="500" w:lineRule="exact"/>
        <w:ind w:firstLine="482"/>
        <w:outlineLvl w:val="9"/>
        <w:rPr>
          <w:rFonts w:ascii="宋体" w:hAnsi="宋体" w:cs="宋体"/>
          <w:b/>
          <w:bCs/>
          <w:sz w:val="24"/>
          <w:szCs w:val="24"/>
          <w:highlight w:val="none"/>
        </w:rPr>
      </w:pPr>
      <w:r>
        <w:rPr>
          <w:rFonts w:hint="eastAsia" w:ascii="宋体" w:hAnsi="宋体" w:cs="宋体"/>
          <w:b/>
          <w:bCs/>
          <w:sz w:val="24"/>
          <w:szCs w:val="24"/>
          <w:highlight w:val="none"/>
        </w:rPr>
        <w:t>三、获取采购文件</w:t>
      </w:r>
      <w:bookmarkEnd w:id="26"/>
      <w:bookmarkEnd w:id="27"/>
      <w:bookmarkEnd w:id="28"/>
      <w:bookmarkEnd w:id="29"/>
    </w:p>
    <w:p w14:paraId="7ED28233">
      <w:pPr>
        <w:spacing w:line="500" w:lineRule="exact"/>
        <w:ind w:firstLine="480"/>
        <w:outlineLvl w:val="9"/>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202</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6</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年</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月</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8</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日至202</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6</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年</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月</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15</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日</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，每</w:t>
      </w:r>
      <w:r>
        <w:rPr>
          <w:rFonts w:hint="eastAsia" w:ascii="宋体" w:hAnsi="宋体" w:cs="宋体"/>
          <w:sz w:val="24"/>
          <w:szCs w:val="24"/>
          <w:highlight w:val="none"/>
        </w:rPr>
        <w:t>天上午10:00至14:00，下午15:30至19:</w:t>
      </w:r>
      <w:r>
        <w:rPr>
          <w:rFonts w:hint="eastAsia" w:ascii="宋体" w:hAnsi="宋体" w:cs="宋体"/>
          <w:sz w:val="24"/>
          <w:szCs w:val="24"/>
          <w:highlight w:val="none"/>
          <w:lang w:val="en-US" w:eastAsia="zh-CN"/>
        </w:rPr>
        <w:t>3</w:t>
      </w:r>
      <w:r>
        <w:rPr>
          <w:rFonts w:hint="eastAsia" w:ascii="宋体" w:hAnsi="宋体" w:cs="宋体"/>
          <w:sz w:val="24"/>
          <w:szCs w:val="24"/>
          <w:highlight w:val="none"/>
        </w:rPr>
        <w:t>0（北京时间，法定节假日除外）</w:t>
      </w:r>
    </w:p>
    <w:p w14:paraId="05EF839F">
      <w:pPr>
        <w:spacing w:line="500" w:lineRule="exact"/>
        <w:ind w:firstLine="480"/>
        <w:outlineLvl w:val="9"/>
        <w:rPr>
          <w:rFonts w:hint="eastAsia" w:ascii="宋体" w:hAnsi="宋体" w:cs="宋体"/>
          <w:sz w:val="24"/>
          <w:szCs w:val="24"/>
          <w:highlight w:val="none"/>
        </w:rPr>
      </w:pPr>
      <w:r>
        <w:rPr>
          <w:rFonts w:hint="eastAsia" w:ascii="宋体" w:hAnsi="宋体" w:cs="宋体"/>
          <w:bCs/>
          <w:sz w:val="24"/>
          <w:szCs w:val="24"/>
          <w:highlight w:val="none"/>
        </w:rPr>
        <w:t>地点：</w:t>
      </w:r>
      <w:r>
        <w:rPr>
          <w:rFonts w:hint="eastAsia" w:ascii="宋体" w:hAnsi="宋体" w:cs="宋体"/>
          <w:sz w:val="24"/>
          <w:szCs w:val="24"/>
          <w:highlight w:val="none"/>
        </w:rPr>
        <w:t>政采云平台线上</w:t>
      </w:r>
    </w:p>
    <w:p w14:paraId="7DF8A823">
      <w:pPr>
        <w:spacing w:line="500" w:lineRule="exact"/>
        <w:ind w:firstLine="480"/>
        <w:outlineLvl w:val="9"/>
        <w:rPr>
          <w:rFonts w:ascii="宋体" w:hAnsi="宋体" w:cs="宋体"/>
          <w:sz w:val="24"/>
          <w:szCs w:val="24"/>
          <w:highlight w:val="none"/>
        </w:rPr>
      </w:pPr>
      <w:r>
        <w:rPr>
          <w:rFonts w:hint="eastAsia" w:ascii="宋体" w:hAnsi="宋体" w:cs="宋体"/>
          <w:sz w:val="24"/>
          <w:szCs w:val="24"/>
          <w:highlight w:val="none"/>
        </w:rPr>
        <w:t>方式：供应商登录政采云平台https://www.zcygov.cn/在线申请获取采购文件（进入“项目采购”应用，在获取采购文件菜单中选择项目，申请获取采购文件）</w:t>
      </w:r>
    </w:p>
    <w:p w14:paraId="184EF14B">
      <w:pPr>
        <w:spacing w:line="500" w:lineRule="exact"/>
        <w:ind w:firstLine="48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售价：</w:t>
      </w:r>
      <w:r>
        <w:rPr>
          <w:rFonts w:hint="eastAsia" w:ascii="宋体" w:hAnsi="宋体" w:cs="宋体"/>
          <w:bCs/>
          <w:sz w:val="24"/>
          <w:highlight w:val="none"/>
        </w:rPr>
        <w:t>0元/份</w:t>
      </w:r>
    </w:p>
    <w:p w14:paraId="2CCCF243">
      <w:pPr>
        <w:keepNext/>
        <w:keepLines/>
        <w:spacing w:line="500" w:lineRule="exact"/>
        <w:ind w:firstLine="482"/>
        <w:outlineLvl w:val="9"/>
        <w:rPr>
          <w:rFonts w:ascii="宋体" w:hAnsi="宋体" w:cs="宋体"/>
          <w:b/>
          <w:bCs/>
          <w:sz w:val="24"/>
          <w:szCs w:val="24"/>
          <w:highlight w:val="none"/>
        </w:rPr>
      </w:pPr>
      <w:bookmarkStart w:id="30" w:name="_Toc35393801"/>
      <w:bookmarkStart w:id="31" w:name="_Toc35393632"/>
      <w:bookmarkStart w:id="32" w:name="_Toc28359015"/>
      <w:bookmarkStart w:id="33" w:name="_Toc28359092"/>
      <w:r>
        <w:rPr>
          <w:rFonts w:hint="eastAsia" w:ascii="宋体" w:hAnsi="宋体" w:cs="宋体"/>
          <w:b/>
          <w:bCs/>
          <w:sz w:val="24"/>
          <w:szCs w:val="24"/>
          <w:highlight w:val="none"/>
        </w:rPr>
        <w:t>四、响应文件提交</w:t>
      </w:r>
      <w:bookmarkEnd w:id="30"/>
      <w:bookmarkEnd w:id="31"/>
      <w:bookmarkEnd w:id="32"/>
      <w:bookmarkEnd w:id="33"/>
    </w:p>
    <w:p w14:paraId="4D76B7C6">
      <w:pPr>
        <w:spacing w:line="500" w:lineRule="exact"/>
        <w:ind w:firstLine="480" w:firstLineChars="200"/>
        <w:outlineLvl w:val="9"/>
        <w:rPr>
          <w:rFonts w:ascii="宋体" w:hAnsi="宋体" w:cs="宋体"/>
          <w:bCs/>
          <w:color w:val="0D0D0D" w:themeColor="text1" w:themeTint="F2"/>
          <w:sz w:val="24"/>
          <w:szCs w:val="24"/>
          <w:highlight w:val="none"/>
          <w:u w:val="single"/>
          <w14:textFill>
            <w14:solidFill>
              <w14:schemeClr w14:val="tx1">
                <w14:lumMod w14:val="95000"/>
                <w14:lumOff w14:val="5000"/>
              </w14:schemeClr>
            </w14:solidFill>
          </w14:textFill>
        </w:rPr>
      </w:pPr>
      <w:r>
        <w:rPr>
          <w:rFonts w:hint="eastAsia" w:ascii="宋体" w:hAnsi="宋体" w:cs="宋体"/>
          <w:sz w:val="24"/>
          <w:szCs w:val="24"/>
          <w:highlight w:val="none"/>
        </w:rPr>
        <w:t>截止时间</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202</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6</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年</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月</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29</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日1</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1</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点00分（北京时间）</w:t>
      </w:r>
    </w:p>
    <w:p w14:paraId="725D80F7">
      <w:pPr>
        <w:spacing w:line="500" w:lineRule="exact"/>
        <w:ind w:firstLine="480" w:firstLineChars="200"/>
        <w:outlineLvl w:val="9"/>
        <w:rPr>
          <w:rFonts w:hint="eastAsia" w:ascii="宋体" w:hAnsi="宋体" w:eastAsia="宋体" w:cs="宋体"/>
          <w:bCs/>
          <w:color w:val="0D0D0D" w:themeColor="text1" w:themeTint="F2"/>
          <w:sz w:val="24"/>
          <w:szCs w:val="24"/>
          <w:highlight w:val="none"/>
          <w:u w:val="single"/>
          <w:lang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地点：请登录政采云投标客户端投标</w:t>
      </w:r>
    </w:p>
    <w:p w14:paraId="4C68B7AF">
      <w:pPr>
        <w:keepNext/>
        <w:keepLines/>
        <w:spacing w:line="500" w:lineRule="exact"/>
        <w:ind w:firstLine="482"/>
        <w:outlineLvl w:val="9"/>
        <w:rPr>
          <w:rFonts w:ascii="宋体" w:hAnsi="宋体" w:cs="宋体"/>
          <w:b/>
          <w:bCs/>
          <w:color w:val="0D0D0D" w:themeColor="text1" w:themeTint="F2"/>
          <w:sz w:val="24"/>
          <w:szCs w:val="24"/>
          <w:highlight w:val="none"/>
          <w14:textFill>
            <w14:solidFill>
              <w14:schemeClr w14:val="tx1">
                <w14:lumMod w14:val="95000"/>
                <w14:lumOff w14:val="5000"/>
              </w14:schemeClr>
            </w14:solidFill>
          </w14:textFill>
        </w:rPr>
      </w:pPr>
      <w:bookmarkStart w:id="34" w:name="_Toc35393633"/>
      <w:bookmarkStart w:id="35" w:name="_Toc28359093"/>
      <w:bookmarkStart w:id="36" w:name="_Toc28359016"/>
      <w:bookmarkStart w:id="37" w:name="_Toc35393802"/>
      <w:r>
        <w:rPr>
          <w:rFonts w:hint="eastAsia" w:ascii="宋体" w:hAnsi="宋体" w:cs="宋体"/>
          <w:b/>
          <w:bCs/>
          <w:color w:val="0D0D0D" w:themeColor="text1" w:themeTint="F2"/>
          <w:sz w:val="24"/>
          <w:szCs w:val="24"/>
          <w:highlight w:val="none"/>
          <w14:textFill>
            <w14:solidFill>
              <w14:schemeClr w14:val="tx1">
                <w14:lumMod w14:val="95000"/>
                <w14:lumOff w14:val="5000"/>
              </w14:schemeClr>
            </w14:solidFill>
          </w14:textFill>
        </w:rPr>
        <w:t>五、开启</w:t>
      </w:r>
      <w:bookmarkEnd w:id="34"/>
      <w:bookmarkEnd w:id="35"/>
      <w:bookmarkEnd w:id="36"/>
      <w:bookmarkEnd w:id="37"/>
    </w:p>
    <w:p w14:paraId="685B85DF">
      <w:pPr>
        <w:spacing w:line="500" w:lineRule="exact"/>
        <w:ind w:firstLine="480" w:firstLineChars="200"/>
        <w:outlineLvl w:val="9"/>
        <w:rPr>
          <w:rFonts w:ascii="宋体" w:hAnsi="宋体" w:cs="宋体"/>
          <w:bCs/>
          <w:sz w:val="24"/>
          <w:szCs w:val="24"/>
          <w:highlight w:val="none"/>
          <w:u w:val="single"/>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时间：</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202</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6</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年</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月</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29</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日1</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1</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点00分（北京</w:t>
      </w:r>
      <w:r>
        <w:rPr>
          <w:rFonts w:hint="eastAsia" w:ascii="宋体" w:hAnsi="宋体" w:cs="宋体"/>
          <w:bCs/>
          <w:sz w:val="24"/>
          <w:szCs w:val="24"/>
          <w:highlight w:val="none"/>
        </w:rPr>
        <w:t>时间）</w:t>
      </w:r>
    </w:p>
    <w:p w14:paraId="1A2B98ED">
      <w:pPr>
        <w:spacing w:line="500" w:lineRule="exact"/>
        <w:ind w:firstLine="480" w:firstLineChars="200"/>
        <w:outlineLvl w:val="9"/>
        <w:rPr>
          <w:rFonts w:ascii="宋体" w:hAnsi="宋体" w:cs="宋体"/>
          <w:bCs/>
          <w:sz w:val="24"/>
          <w:szCs w:val="24"/>
          <w:highlight w:val="none"/>
          <w:u w:val="single"/>
        </w:rPr>
      </w:pPr>
      <w:r>
        <w:rPr>
          <w:rFonts w:hint="eastAsia" w:ascii="宋体" w:hAnsi="宋体" w:cs="宋体"/>
          <w:sz w:val="24"/>
          <w:szCs w:val="24"/>
          <w:highlight w:val="none"/>
        </w:rPr>
        <w:t>地点：政采云平台https：//www.zcygov.cn/</w:t>
      </w:r>
    </w:p>
    <w:p w14:paraId="15967891">
      <w:pPr>
        <w:keepNext/>
        <w:keepLines/>
        <w:spacing w:line="500" w:lineRule="exact"/>
        <w:ind w:firstLine="482"/>
        <w:outlineLvl w:val="9"/>
        <w:rPr>
          <w:rFonts w:ascii="宋体" w:hAnsi="宋体" w:cs="宋体"/>
          <w:b/>
          <w:bCs/>
          <w:sz w:val="24"/>
          <w:szCs w:val="24"/>
          <w:highlight w:val="none"/>
        </w:rPr>
      </w:pPr>
      <w:bookmarkStart w:id="38" w:name="_Toc35393803"/>
      <w:bookmarkStart w:id="39" w:name="_Toc35393634"/>
      <w:bookmarkStart w:id="40" w:name="_Toc28359017"/>
      <w:bookmarkStart w:id="41" w:name="_Toc28359094"/>
      <w:r>
        <w:rPr>
          <w:rFonts w:hint="eastAsia" w:ascii="宋体" w:hAnsi="宋体" w:cs="宋体"/>
          <w:b/>
          <w:bCs/>
          <w:sz w:val="24"/>
          <w:szCs w:val="24"/>
          <w:highlight w:val="none"/>
        </w:rPr>
        <w:t>六、公告期限</w:t>
      </w:r>
      <w:bookmarkEnd w:id="38"/>
      <w:bookmarkEnd w:id="39"/>
      <w:bookmarkEnd w:id="40"/>
      <w:bookmarkEnd w:id="41"/>
    </w:p>
    <w:p w14:paraId="489C1C8E">
      <w:pPr>
        <w:spacing w:line="500" w:lineRule="exact"/>
        <w:ind w:firstLine="480" w:firstLineChars="200"/>
        <w:outlineLvl w:val="9"/>
        <w:rPr>
          <w:rFonts w:ascii="宋体" w:hAnsi="宋体" w:cs="宋体"/>
          <w:kern w:val="0"/>
          <w:sz w:val="24"/>
          <w:szCs w:val="24"/>
          <w:highlight w:val="none"/>
        </w:rPr>
      </w:pPr>
      <w:r>
        <w:rPr>
          <w:rFonts w:hint="eastAsia" w:ascii="宋体" w:hAnsi="宋体" w:cs="宋体"/>
          <w:kern w:val="0"/>
          <w:sz w:val="24"/>
          <w:szCs w:val="24"/>
          <w:highlight w:val="none"/>
        </w:rPr>
        <w:t>自本公告发布之日起</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个工作日。</w:t>
      </w:r>
    </w:p>
    <w:p w14:paraId="2800512C">
      <w:pPr>
        <w:keepNext/>
        <w:keepLines/>
        <w:spacing w:line="500" w:lineRule="exact"/>
        <w:ind w:firstLine="482"/>
        <w:outlineLvl w:val="9"/>
        <w:rPr>
          <w:rFonts w:ascii="宋体" w:hAnsi="宋体" w:cs="宋体"/>
          <w:b/>
          <w:bCs/>
          <w:sz w:val="24"/>
          <w:szCs w:val="24"/>
          <w:highlight w:val="none"/>
        </w:rPr>
      </w:pPr>
      <w:bookmarkStart w:id="42" w:name="_Toc35393635"/>
      <w:bookmarkStart w:id="43" w:name="_Toc35393804"/>
      <w:r>
        <w:rPr>
          <w:rFonts w:hint="eastAsia" w:ascii="宋体" w:hAnsi="宋体" w:cs="宋体"/>
          <w:b/>
          <w:bCs/>
          <w:sz w:val="24"/>
          <w:szCs w:val="24"/>
          <w:highlight w:val="none"/>
        </w:rPr>
        <w:t>七、其他补充事宜</w:t>
      </w:r>
      <w:bookmarkEnd w:id="42"/>
      <w:bookmarkEnd w:id="43"/>
    </w:p>
    <w:p w14:paraId="2DBE980A">
      <w:pPr>
        <w:overflowPunct w:val="0"/>
        <w:autoSpaceDE w:val="0"/>
        <w:autoSpaceDN w:val="0"/>
        <w:spacing w:line="480" w:lineRule="exact"/>
        <w:ind w:firstLine="480" w:firstLineChars="200"/>
        <w:outlineLvl w:val="9"/>
        <w:rPr>
          <w:rFonts w:ascii="宋体" w:hAnsi="宋体" w:cs="宋体"/>
          <w:bCs/>
          <w:sz w:val="24"/>
          <w:szCs w:val="24"/>
          <w:highlight w:val="none"/>
        </w:rPr>
      </w:pPr>
      <w:bookmarkStart w:id="44" w:name="_Toc28359018"/>
      <w:bookmarkStart w:id="45" w:name="_Toc28359095"/>
      <w:bookmarkStart w:id="46" w:name="_Toc35393636"/>
      <w:bookmarkStart w:id="47" w:name="_Toc35393805"/>
      <w:r>
        <w:rPr>
          <w:rFonts w:hint="eastAsia" w:ascii="宋体" w:hAnsi="宋体" w:cs="宋体"/>
          <w:bCs/>
          <w:sz w:val="24"/>
          <w:szCs w:val="24"/>
          <w:highlight w:val="none"/>
        </w:rPr>
        <w:t>1.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或下载“新疆政务通”APP自行进行申领。如需咨询，请联系新疆CA服务热线0991-2819290。</w:t>
      </w:r>
    </w:p>
    <w:p w14:paraId="7DC30EBF">
      <w:pPr>
        <w:overflowPunct w:val="0"/>
        <w:autoSpaceDE w:val="0"/>
        <w:autoSpaceDN w:val="0"/>
        <w:spacing w:line="480" w:lineRule="exact"/>
        <w:ind w:firstLine="480" w:firstLineChars="200"/>
        <w:outlineLvl w:val="9"/>
        <w:rPr>
          <w:rFonts w:ascii="宋体" w:hAnsi="宋体" w:cs="宋体"/>
          <w:bCs/>
          <w:sz w:val="24"/>
          <w:szCs w:val="24"/>
          <w:highlight w:val="none"/>
        </w:rPr>
      </w:pPr>
      <w:r>
        <w:rPr>
          <w:rFonts w:hint="eastAsia" w:ascii="宋体" w:hAnsi="宋体" w:cs="宋体"/>
          <w:bCs/>
          <w:sz w:val="24"/>
          <w:szCs w:val="24"/>
          <w:highlight w:val="none"/>
        </w:rPr>
        <w:t>2.供应商将政采云电子交易客户端下载、安装完成后，可通过账号密码或CA登录客户端进行</w:t>
      </w:r>
      <w:r>
        <w:rPr>
          <w:rFonts w:hint="eastAsia" w:ascii="宋体" w:hAnsi="宋体" w:cs="宋体"/>
          <w:bCs/>
          <w:sz w:val="24"/>
          <w:szCs w:val="24"/>
          <w:highlight w:val="none"/>
          <w:lang w:eastAsia="zh-CN"/>
        </w:rPr>
        <w:t>响应文件</w:t>
      </w:r>
      <w:r>
        <w:rPr>
          <w:rFonts w:hint="eastAsia" w:ascii="宋体" w:hAnsi="宋体" w:cs="宋体"/>
          <w:bCs/>
          <w:sz w:val="24"/>
          <w:szCs w:val="24"/>
          <w:highlight w:val="none"/>
        </w:rPr>
        <w:t>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730A2E86">
      <w:pPr>
        <w:overflowPunct w:val="0"/>
        <w:autoSpaceDE w:val="0"/>
        <w:autoSpaceDN w:val="0"/>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3.供应商在开标前应准备好电脑以及制作加密电子响应文件所使用的CA锁。电脑须提前配置好浏览器（建议使用360浏览器或谷歌浏览器）。</w:t>
      </w:r>
    </w:p>
    <w:p w14:paraId="5F071F65">
      <w:pPr>
        <w:overflowPunct w:val="0"/>
        <w:autoSpaceDE w:val="0"/>
        <w:autoSpaceDN w:val="0"/>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4.在投标截止时间前,供应商应将生成的“电子加密</w:t>
      </w:r>
      <w:r>
        <w:rPr>
          <w:rFonts w:hint="eastAsia" w:ascii="宋体" w:hAnsi="宋体" w:cs="宋体"/>
          <w:bCs/>
          <w:sz w:val="24"/>
          <w:szCs w:val="24"/>
          <w:highlight w:val="none"/>
          <w:lang w:eastAsia="zh-CN"/>
        </w:rPr>
        <w:t>响应文件</w:t>
      </w:r>
      <w:r>
        <w:rPr>
          <w:rFonts w:hint="eastAsia" w:ascii="宋体" w:hAnsi="宋体" w:eastAsia="宋体" w:cs="宋体"/>
          <w:bCs/>
          <w:sz w:val="24"/>
          <w:szCs w:val="24"/>
          <w:highlight w:val="none"/>
        </w:rPr>
        <w:t>”上传递交至“政府采购云平台”,投标截止时间以后上传递交的响应文件将被“政府采购云平台”拒收。</w:t>
      </w:r>
    </w:p>
    <w:p w14:paraId="23AC4F6B">
      <w:pPr>
        <w:overflowPunct w:val="0"/>
        <w:autoSpaceDE w:val="0"/>
        <w:autoSpaceDN w:val="0"/>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供应商应①投标截止时间前一小时在系统进行在线签到；②30分钟内完成在线解密；③开标结束后30分钟内完成“开标一览表”在线签章；④开标结束后，请及时进入“网上报价”页面，等待最终报价通知。注意：如未在规定时间进行以上操作，将导致投标（响应）无效。</w:t>
      </w:r>
    </w:p>
    <w:p w14:paraId="72748F7B">
      <w:pPr>
        <w:keepNext/>
        <w:keepLines/>
        <w:spacing w:line="500" w:lineRule="exact"/>
        <w:ind w:firstLine="482"/>
        <w:outlineLvl w:val="9"/>
        <w:rPr>
          <w:rFonts w:ascii="宋体" w:hAnsi="宋体" w:cs="宋体"/>
          <w:bCs/>
          <w:sz w:val="24"/>
          <w:szCs w:val="24"/>
          <w:highlight w:val="none"/>
        </w:rPr>
      </w:pPr>
      <w:r>
        <w:rPr>
          <w:rFonts w:hint="eastAsia" w:ascii="宋体" w:hAnsi="宋体" w:cs="宋体"/>
          <w:b/>
          <w:bCs/>
          <w:sz w:val="24"/>
          <w:szCs w:val="24"/>
          <w:highlight w:val="none"/>
        </w:rPr>
        <w:t>八、凡对本次采购提出询问，请按以下方式联系</w:t>
      </w:r>
      <w:r>
        <w:rPr>
          <w:rFonts w:hint="eastAsia" w:ascii="宋体" w:hAnsi="宋体" w:cs="宋体"/>
          <w:bCs/>
          <w:sz w:val="24"/>
          <w:szCs w:val="24"/>
          <w:highlight w:val="none"/>
        </w:rPr>
        <w:t>。</w:t>
      </w:r>
      <w:bookmarkEnd w:id="44"/>
      <w:bookmarkEnd w:id="45"/>
      <w:bookmarkEnd w:id="46"/>
      <w:bookmarkEnd w:id="47"/>
    </w:p>
    <w:p w14:paraId="7CB15A64">
      <w:pPr>
        <w:keepNext/>
        <w:keepLines/>
        <w:spacing w:line="500" w:lineRule="exact"/>
        <w:ind w:firstLine="720" w:firstLineChars="300"/>
        <w:outlineLvl w:val="9"/>
        <w:rPr>
          <w:rFonts w:ascii="宋体" w:hAnsi="宋体" w:cs="宋体"/>
          <w:bCs/>
          <w:sz w:val="24"/>
          <w:szCs w:val="24"/>
          <w:highlight w:val="none"/>
        </w:rPr>
      </w:pPr>
      <w:bookmarkStart w:id="48" w:name="_Toc35393637"/>
      <w:bookmarkStart w:id="49" w:name="_Toc35393806"/>
      <w:bookmarkStart w:id="50" w:name="_Toc28359096"/>
      <w:bookmarkStart w:id="51" w:name="_Toc28359019"/>
      <w:r>
        <w:rPr>
          <w:rFonts w:hint="eastAsia" w:ascii="宋体" w:hAnsi="宋体" w:cs="宋体"/>
          <w:bCs/>
          <w:sz w:val="24"/>
          <w:szCs w:val="24"/>
          <w:highlight w:val="none"/>
        </w:rPr>
        <w:t>1.采购人信息</w:t>
      </w:r>
      <w:bookmarkEnd w:id="48"/>
      <w:bookmarkEnd w:id="49"/>
      <w:bookmarkEnd w:id="50"/>
      <w:bookmarkEnd w:id="51"/>
    </w:p>
    <w:p w14:paraId="696206EF">
      <w:pPr>
        <w:keepNext/>
        <w:keepLines/>
        <w:spacing w:line="500" w:lineRule="exact"/>
        <w:ind w:firstLine="720" w:firstLineChars="300"/>
        <w:outlineLvl w:val="9"/>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pPr>
      <w:bookmarkStart w:id="52" w:name="_Toc28359020"/>
      <w:bookmarkStart w:id="53" w:name="_Toc35393807"/>
      <w:bookmarkStart w:id="54" w:name="_Toc28359097"/>
      <w:bookmarkStart w:id="55" w:name="_Toc35393638"/>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 xml:space="preserve">名称：新疆维吾尔自治区公共信用信息中心 </w:t>
      </w:r>
    </w:p>
    <w:p w14:paraId="30220AE4">
      <w:pPr>
        <w:keepNext/>
        <w:keepLines/>
        <w:spacing w:line="500" w:lineRule="exact"/>
        <w:ind w:firstLine="720" w:firstLineChars="300"/>
        <w:outlineLvl w:val="9"/>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地址：</w:t>
      </w:r>
      <w:r>
        <w:rPr>
          <w:rFonts w:hint="eastAsia" w:ascii="宋体" w:hAnsi="宋体" w:cs="宋体"/>
          <w:bCs/>
          <w:kern w:val="0"/>
          <w:sz w:val="24"/>
          <w:szCs w:val="24"/>
          <w:highlight w:val="none"/>
        </w:rPr>
        <w:t>乌鲁木齐市天山区西后街55号</w:t>
      </w:r>
    </w:p>
    <w:p w14:paraId="5F4F13DA">
      <w:pPr>
        <w:keepNext/>
        <w:keepLines/>
        <w:spacing w:line="500" w:lineRule="exact"/>
        <w:ind w:firstLine="720" w:firstLineChars="300"/>
        <w:outlineLvl w:val="9"/>
        <w:rPr>
          <w:rFonts w:hint="default" w:ascii="宋体" w:hAnsi="宋体" w:eastAsia="宋体" w:cs="宋体"/>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联系方式</w:t>
      </w:r>
      <w:r>
        <w:rPr>
          <w:rFonts w:hint="eastAsia" w:ascii="宋体" w:hAnsi="宋体" w:cs="宋体"/>
          <w:bCs/>
          <w:color w:val="0D0D0D" w:themeColor="text1" w:themeTint="F2"/>
          <w:sz w:val="24"/>
          <w:szCs w:val="24"/>
          <w:highlight w:val="none"/>
          <w:lang w:eastAsia="zh-CN"/>
          <w14:textFill>
            <w14:solidFill>
              <w14:schemeClr w14:val="tx1">
                <w14:lumMod w14:val="95000"/>
                <w14:lumOff w14:val="5000"/>
              </w14:schemeClr>
            </w14:solidFill>
          </w14:textFill>
        </w:rPr>
        <w:t>：0991-2803575</w:t>
      </w:r>
    </w:p>
    <w:p w14:paraId="1C262738">
      <w:pPr>
        <w:keepNext/>
        <w:keepLines/>
        <w:spacing w:line="500" w:lineRule="exact"/>
        <w:ind w:firstLine="720" w:firstLineChars="300"/>
        <w:outlineLvl w:val="9"/>
        <w:rPr>
          <w:rFonts w:ascii="宋体" w:hAnsi="宋体" w:cs="宋体"/>
          <w:bCs/>
          <w:sz w:val="24"/>
          <w:szCs w:val="24"/>
          <w:highlight w:val="none"/>
        </w:rPr>
      </w:pPr>
      <w:r>
        <w:rPr>
          <w:rFonts w:hint="eastAsia" w:ascii="宋体" w:hAnsi="宋体" w:cs="宋体"/>
          <w:bCs/>
          <w:sz w:val="24"/>
          <w:szCs w:val="24"/>
          <w:highlight w:val="none"/>
        </w:rPr>
        <w:t>2.采购代理机构信息</w:t>
      </w:r>
      <w:bookmarkEnd w:id="52"/>
      <w:bookmarkEnd w:id="53"/>
      <w:bookmarkEnd w:id="54"/>
      <w:bookmarkEnd w:id="55"/>
    </w:p>
    <w:p w14:paraId="7EBB4D15">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名称：新疆天合新动力工程管理有限公司</w:t>
      </w:r>
    </w:p>
    <w:p w14:paraId="7289123E">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地址：乌鲁木齐市水磨沟区立井街198号9号楼11层</w:t>
      </w:r>
    </w:p>
    <w:p w14:paraId="0F8DB8DB">
      <w:pPr>
        <w:spacing w:line="500" w:lineRule="exact"/>
        <w:ind w:firstLine="720" w:firstLineChars="30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联系方式：</w:t>
      </w:r>
      <w:r>
        <w:rPr>
          <w:rFonts w:hint="eastAsia" w:ascii="宋体" w:hAnsi="宋体" w:cs="宋体"/>
          <w:sz w:val="24"/>
          <w:szCs w:val="24"/>
          <w:highlight w:val="none"/>
          <w:lang w:eastAsia="zh-CN"/>
        </w:rPr>
        <w:t>0991-3508696、0991-3508697</w:t>
      </w:r>
    </w:p>
    <w:p w14:paraId="4AF9656D">
      <w:pPr>
        <w:keepNext/>
        <w:keepLines/>
        <w:spacing w:line="500" w:lineRule="exact"/>
        <w:ind w:firstLine="720" w:firstLineChars="300"/>
        <w:outlineLvl w:val="9"/>
        <w:rPr>
          <w:rFonts w:ascii="宋体" w:hAnsi="宋体" w:cs="宋体"/>
          <w:bCs/>
          <w:sz w:val="24"/>
          <w:szCs w:val="24"/>
          <w:highlight w:val="none"/>
        </w:rPr>
      </w:pPr>
      <w:bookmarkStart w:id="56" w:name="_Toc35393639"/>
      <w:bookmarkStart w:id="57" w:name="_Toc35393808"/>
      <w:bookmarkStart w:id="58" w:name="_Toc28359021"/>
      <w:bookmarkStart w:id="59" w:name="_Toc28359098"/>
      <w:r>
        <w:rPr>
          <w:rFonts w:hint="eastAsia" w:ascii="宋体" w:hAnsi="宋体" w:cs="宋体"/>
          <w:bCs/>
          <w:sz w:val="24"/>
          <w:szCs w:val="24"/>
          <w:highlight w:val="none"/>
        </w:rPr>
        <w:t>3.项目联系方式</w:t>
      </w:r>
      <w:bookmarkEnd w:id="56"/>
      <w:bookmarkEnd w:id="57"/>
      <w:bookmarkEnd w:id="58"/>
      <w:bookmarkEnd w:id="59"/>
    </w:p>
    <w:p w14:paraId="5CB4E575">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项目联系人：马龙、李小菊</w:t>
      </w:r>
      <w:r>
        <w:rPr>
          <w:rFonts w:hint="eastAsia" w:ascii="宋体" w:hAnsi="宋体" w:cs="宋体"/>
          <w:sz w:val="24"/>
          <w:szCs w:val="24"/>
          <w:highlight w:val="none"/>
          <w:lang w:eastAsia="zh-CN"/>
        </w:rPr>
        <w:t>、金云花</w:t>
      </w:r>
      <w:r>
        <w:rPr>
          <w:rFonts w:hint="eastAsia" w:ascii="宋体" w:hAnsi="宋体" w:cs="宋体"/>
          <w:sz w:val="24"/>
          <w:szCs w:val="24"/>
          <w:highlight w:val="none"/>
        </w:rPr>
        <w:t>、朱春华</w:t>
      </w:r>
    </w:p>
    <w:p w14:paraId="22D391B2">
      <w:pPr>
        <w:spacing w:line="500" w:lineRule="exact"/>
        <w:ind w:firstLine="720" w:firstLineChars="30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电话：</w:t>
      </w:r>
      <w:r>
        <w:rPr>
          <w:rFonts w:hint="eastAsia" w:ascii="宋体" w:hAnsi="宋体" w:cs="宋体"/>
          <w:sz w:val="24"/>
          <w:szCs w:val="24"/>
          <w:highlight w:val="none"/>
          <w:lang w:eastAsia="zh-CN"/>
        </w:rPr>
        <w:t>0991-3508696、0991-3508697</w:t>
      </w:r>
    </w:p>
    <w:p w14:paraId="29892B7D">
      <w:pPr>
        <w:spacing w:line="500" w:lineRule="exact"/>
        <w:ind w:firstLine="720" w:firstLineChars="300"/>
        <w:rPr>
          <w:rFonts w:ascii="宋体" w:hAnsi="宋体" w:cs="宋体"/>
          <w:sz w:val="24"/>
          <w:szCs w:val="24"/>
          <w:highlight w:val="none"/>
        </w:rPr>
      </w:pPr>
    </w:p>
    <w:p w14:paraId="0E561B60">
      <w:pPr>
        <w:spacing w:line="360" w:lineRule="auto"/>
        <w:rPr>
          <w:rFonts w:ascii="宋体" w:hAnsi="宋体" w:cs="宋体"/>
          <w:b/>
          <w:bCs/>
          <w:kern w:val="44"/>
          <w:sz w:val="28"/>
          <w:szCs w:val="28"/>
          <w:highlight w:val="none"/>
        </w:rPr>
      </w:pPr>
      <w:r>
        <w:rPr>
          <w:rFonts w:hint="eastAsia" w:ascii="宋体" w:hAnsi="宋体" w:cs="宋体"/>
          <w:sz w:val="28"/>
          <w:szCs w:val="28"/>
          <w:highlight w:val="none"/>
        </w:rPr>
        <w:br w:type="page"/>
      </w:r>
    </w:p>
    <w:p w14:paraId="1864F7DC">
      <w:pPr>
        <w:pStyle w:val="2"/>
        <w:spacing w:before="0" w:after="0" w:line="440" w:lineRule="exact"/>
        <w:ind w:firstLine="965" w:firstLineChars="267"/>
        <w:jc w:val="center"/>
        <w:rPr>
          <w:rFonts w:hint="eastAsia" w:ascii="宋体" w:hAnsi="宋体" w:eastAsia="宋体" w:cs="宋体"/>
          <w:b/>
          <w:bCs/>
          <w:kern w:val="44"/>
          <w:sz w:val="36"/>
          <w:szCs w:val="36"/>
          <w:highlight w:val="none"/>
          <w:lang w:val="en-US" w:eastAsia="zh-CN" w:bidi="ar-SA"/>
        </w:rPr>
      </w:pPr>
      <w:bookmarkStart w:id="60" w:name="_Toc20535"/>
      <w:bookmarkStart w:id="61" w:name="_Toc10191"/>
      <w:bookmarkStart w:id="62" w:name="_Toc12625"/>
      <w:bookmarkStart w:id="63" w:name="_Toc2424"/>
      <w:r>
        <w:rPr>
          <w:rFonts w:hint="eastAsia" w:ascii="宋体" w:hAnsi="宋体" w:eastAsia="宋体" w:cs="宋体"/>
          <w:b/>
          <w:bCs/>
          <w:kern w:val="44"/>
          <w:sz w:val="36"/>
          <w:szCs w:val="36"/>
          <w:highlight w:val="none"/>
          <w:lang w:val="en-US" w:eastAsia="zh-CN" w:bidi="ar-SA"/>
        </w:rPr>
        <w:t>第二章</w:t>
      </w:r>
      <w:r>
        <w:rPr>
          <w:rFonts w:hint="eastAsia" w:ascii="宋体" w:hAnsi="宋体" w:cs="宋体"/>
          <w:b/>
          <w:bCs/>
          <w:kern w:val="44"/>
          <w:sz w:val="36"/>
          <w:szCs w:val="36"/>
          <w:highlight w:val="none"/>
          <w:lang w:val="en-US" w:eastAsia="zh-CN" w:bidi="ar-SA"/>
        </w:rPr>
        <w:t xml:space="preserve"> </w:t>
      </w:r>
      <w:r>
        <w:rPr>
          <w:rFonts w:hint="eastAsia" w:ascii="宋体" w:hAnsi="宋体" w:eastAsia="宋体" w:cs="宋体"/>
          <w:b/>
          <w:bCs/>
          <w:kern w:val="44"/>
          <w:sz w:val="36"/>
          <w:szCs w:val="36"/>
          <w:highlight w:val="none"/>
          <w:lang w:val="en-US" w:eastAsia="zh-CN" w:bidi="ar-SA"/>
        </w:rPr>
        <w:t>供应商须知</w:t>
      </w:r>
      <w:bookmarkEnd w:id="60"/>
      <w:bookmarkEnd w:id="61"/>
      <w:bookmarkEnd w:id="62"/>
      <w:bookmarkEnd w:id="63"/>
    </w:p>
    <w:p w14:paraId="74857F6C">
      <w:pPr>
        <w:spacing w:line="440" w:lineRule="exact"/>
        <w:ind w:firstLine="640" w:firstLineChars="267"/>
        <w:jc w:val="center"/>
        <w:rPr>
          <w:rFonts w:ascii="宋体" w:hAnsi="宋体" w:cs="宋体"/>
          <w:sz w:val="24"/>
          <w:szCs w:val="24"/>
          <w:highlight w:val="none"/>
        </w:rPr>
      </w:pPr>
      <w:bookmarkStart w:id="64" w:name="_Toc5022"/>
      <w:r>
        <w:rPr>
          <w:rFonts w:hint="eastAsia" w:ascii="宋体" w:hAnsi="宋体" w:cs="宋体"/>
          <w:sz w:val="24"/>
          <w:szCs w:val="24"/>
          <w:highlight w:val="none"/>
        </w:rPr>
        <w:t>供应商须知前附表</w:t>
      </w:r>
      <w:bookmarkEnd w:id="64"/>
    </w:p>
    <w:tbl>
      <w:tblPr>
        <w:tblStyle w:val="45"/>
        <w:tblW w:w="499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904"/>
        <w:gridCol w:w="1583"/>
        <w:gridCol w:w="6038"/>
      </w:tblGrid>
      <w:tr w14:paraId="2308EF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40763D88">
            <w:pPr>
              <w:autoSpaceDE w:val="0"/>
              <w:autoSpaceDN w:val="0"/>
              <w:spacing w:line="500" w:lineRule="exact"/>
              <w:rPr>
                <w:rFonts w:hint="eastAsia" w:ascii="宋体" w:hAnsi="宋体" w:eastAsia="宋体" w:cs="宋体"/>
                <w:b/>
                <w:bCs/>
                <w:sz w:val="24"/>
                <w:szCs w:val="24"/>
                <w:highlight w:val="none"/>
                <w:lang w:val="zh-CN"/>
              </w:rPr>
            </w:pPr>
            <w:r>
              <w:rPr>
                <w:rFonts w:hint="eastAsia" w:ascii="宋体" w:hAnsi="宋体" w:eastAsia="宋体" w:cs="宋体"/>
                <w:b/>
                <w:bCs/>
                <w:spacing w:val="-6"/>
                <w:sz w:val="24"/>
                <w:szCs w:val="24"/>
                <w:highlight w:val="none"/>
                <w:lang w:val="zh-CN"/>
              </w:rPr>
              <w:t>条款号</w:t>
            </w:r>
          </w:p>
        </w:tc>
        <w:tc>
          <w:tcPr>
            <w:tcW w:w="928" w:type="pct"/>
            <w:shd w:val="clear" w:color="000000" w:fill="FFFFFF"/>
            <w:vAlign w:val="center"/>
          </w:tcPr>
          <w:p w14:paraId="13236872">
            <w:pPr>
              <w:autoSpaceDE w:val="0"/>
              <w:autoSpaceDN w:val="0"/>
              <w:spacing w:line="500" w:lineRule="exact"/>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条款名称</w:t>
            </w:r>
          </w:p>
        </w:tc>
        <w:tc>
          <w:tcPr>
            <w:tcW w:w="3540" w:type="pct"/>
            <w:shd w:val="clear" w:color="000000" w:fill="FFFFFF"/>
            <w:vAlign w:val="center"/>
          </w:tcPr>
          <w:p w14:paraId="506A8F51">
            <w:pPr>
              <w:autoSpaceDE w:val="0"/>
              <w:autoSpaceDN w:val="0"/>
              <w:spacing w:line="500" w:lineRule="exact"/>
              <w:ind w:firstLine="482"/>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说明及要求</w:t>
            </w:r>
          </w:p>
        </w:tc>
      </w:tr>
      <w:tr w14:paraId="1A8052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restart"/>
            <w:shd w:val="clear" w:color="000000" w:fill="FFFFFF"/>
            <w:vAlign w:val="center"/>
          </w:tcPr>
          <w:p w14:paraId="28CDF430">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928" w:type="pct"/>
            <w:vMerge w:val="restart"/>
            <w:shd w:val="clear" w:color="000000" w:fill="FFFFFF"/>
            <w:vAlign w:val="center"/>
          </w:tcPr>
          <w:p w14:paraId="001D9BCD">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采购人、采购</w:t>
            </w:r>
          </w:p>
          <w:p w14:paraId="0AEEAA18">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代理机构</w:t>
            </w:r>
          </w:p>
        </w:tc>
        <w:tc>
          <w:tcPr>
            <w:tcW w:w="3540" w:type="pct"/>
            <w:shd w:val="clear" w:color="000000" w:fill="FFFFFF"/>
            <w:vAlign w:val="center"/>
          </w:tcPr>
          <w:p w14:paraId="1D067A13">
            <w:pPr>
              <w:autoSpaceDE w:val="0"/>
              <w:autoSpaceDN w:val="0"/>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采购人名称：新疆维吾尔自治区公共信用信息中心 </w:t>
            </w:r>
          </w:p>
          <w:p w14:paraId="0D8CBA4A">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地址：乌鲁木齐市天山区西后街55号</w:t>
            </w:r>
          </w:p>
          <w:p w14:paraId="2B7D1015">
            <w:pPr>
              <w:autoSpaceDE w:val="0"/>
              <w:autoSpaceDN w:val="0"/>
              <w:spacing w:line="5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联系人：耶尔澜·赛力克</w:t>
            </w:r>
          </w:p>
          <w:p w14:paraId="783FCDF9">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联系电话：0991-2803575</w:t>
            </w:r>
          </w:p>
        </w:tc>
      </w:tr>
      <w:tr w14:paraId="3F9BC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continue"/>
            <w:shd w:val="clear" w:color="000000" w:fill="FFFFFF"/>
            <w:vAlign w:val="center"/>
          </w:tcPr>
          <w:p w14:paraId="47FCC38C">
            <w:pPr>
              <w:autoSpaceDE w:val="0"/>
              <w:autoSpaceDN w:val="0"/>
              <w:spacing w:line="500" w:lineRule="exact"/>
              <w:jc w:val="center"/>
              <w:rPr>
                <w:rFonts w:hint="eastAsia" w:ascii="宋体" w:hAnsi="宋体" w:eastAsia="宋体" w:cs="宋体"/>
                <w:sz w:val="24"/>
                <w:szCs w:val="24"/>
                <w:highlight w:val="none"/>
              </w:rPr>
            </w:pPr>
          </w:p>
        </w:tc>
        <w:tc>
          <w:tcPr>
            <w:tcW w:w="928" w:type="pct"/>
            <w:vMerge w:val="continue"/>
            <w:shd w:val="clear" w:color="000000" w:fill="FFFFFF"/>
            <w:vAlign w:val="center"/>
          </w:tcPr>
          <w:p w14:paraId="46E6B391">
            <w:pPr>
              <w:autoSpaceDE w:val="0"/>
              <w:autoSpaceDN w:val="0"/>
              <w:spacing w:line="500" w:lineRule="exact"/>
              <w:jc w:val="center"/>
              <w:rPr>
                <w:rFonts w:hint="eastAsia" w:ascii="宋体" w:hAnsi="宋体" w:eastAsia="宋体" w:cs="宋体"/>
                <w:sz w:val="24"/>
                <w:szCs w:val="24"/>
                <w:highlight w:val="none"/>
              </w:rPr>
            </w:pPr>
          </w:p>
        </w:tc>
        <w:tc>
          <w:tcPr>
            <w:tcW w:w="3540" w:type="pct"/>
            <w:shd w:val="clear" w:color="000000" w:fill="FFFFFF"/>
            <w:vAlign w:val="center"/>
          </w:tcPr>
          <w:p w14:paraId="1B83961F">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采购代理机构名称：新疆天合新动力工程管理有限公司</w:t>
            </w:r>
          </w:p>
          <w:p w14:paraId="2222F1F0">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地址：乌鲁木齐市水磨沟区立井街198号9号楼11层</w:t>
            </w:r>
          </w:p>
          <w:p w14:paraId="37DA4EA0">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联系人：马龙、李小菊、金云花、朱春华</w:t>
            </w:r>
          </w:p>
          <w:p w14:paraId="2193D695">
            <w:pPr>
              <w:autoSpaceDE w:val="0"/>
              <w:autoSpaceDN w:val="0"/>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cs="宋体"/>
                <w:sz w:val="24"/>
                <w:szCs w:val="24"/>
                <w:highlight w:val="none"/>
                <w:lang w:eastAsia="zh-CN"/>
              </w:rPr>
              <w:t>0991-3508696、0991-3508697</w:t>
            </w:r>
          </w:p>
        </w:tc>
      </w:tr>
      <w:tr w14:paraId="3E2B6E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575D0CF1">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zh-CN"/>
              </w:rPr>
              <w:t>3</w:t>
            </w:r>
          </w:p>
        </w:tc>
        <w:tc>
          <w:tcPr>
            <w:tcW w:w="928" w:type="pct"/>
            <w:shd w:val="clear" w:color="000000" w:fill="FFFFFF"/>
            <w:vAlign w:val="center"/>
          </w:tcPr>
          <w:p w14:paraId="27C66D0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项目名称及</w:t>
            </w:r>
          </w:p>
          <w:p w14:paraId="025108C6">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项目编号</w:t>
            </w:r>
          </w:p>
        </w:tc>
        <w:tc>
          <w:tcPr>
            <w:tcW w:w="3540" w:type="pct"/>
            <w:tcBorders>
              <w:top w:val="single" w:color="auto" w:sz="4" w:space="0"/>
            </w:tcBorders>
            <w:shd w:val="clear" w:color="000000" w:fill="FFFFFF"/>
            <w:vAlign w:val="center"/>
          </w:tcPr>
          <w:p w14:paraId="79CA50FE">
            <w:pPr>
              <w:autoSpaceDE w:val="0"/>
              <w:autoSpaceDN w:val="0"/>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rPr>
              <w:t>新疆社会信用信息共享交换平台软件运维服务项目</w:t>
            </w:r>
          </w:p>
          <w:p w14:paraId="619221E6">
            <w:pPr>
              <w:spacing w:line="500" w:lineRule="exact"/>
              <w:rPr>
                <w:rFonts w:hint="eastAsia" w:ascii="宋体" w:hAnsi="宋体" w:eastAsia="宋体" w:cs="宋体"/>
                <w:sz w:val="24"/>
                <w:szCs w:val="24"/>
                <w:highlight w:val="none"/>
                <w:lang w:val="en-US" w:eastAsia="zh-CN"/>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项目编号：TH2026-ZF0066</w:t>
            </w:r>
          </w:p>
        </w:tc>
      </w:tr>
      <w:tr w14:paraId="6783B2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restart"/>
            <w:shd w:val="clear" w:color="000000" w:fill="FFFFFF"/>
            <w:vAlign w:val="center"/>
          </w:tcPr>
          <w:p w14:paraId="233F52C1">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zh-CN"/>
              </w:rPr>
              <w:t>4</w:t>
            </w:r>
          </w:p>
        </w:tc>
        <w:tc>
          <w:tcPr>
            <w:tcW w:w="928" w:type="pct"/>
            <w:vMerge w:val="restart"/>
            <w:shd w:val="clear" w:color="000000" w:fill="FFFFFF"/>
            <w:vAlign w:val="center"/>
          </w:tcPr>
          <w:p w14:paraId="4F568829">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资金来源及采购预算</w:t>
            </w:r>
          </w:p>
        </w:tc>
        <w:tc>
          <w:tcPr>
            <w:tcW w:w="3540" w:type="pct"/>
            <w:tcBorders>
              <w:bottom w:val="single" w:color="auto" w:sz="4" w:space="0"/>
            </w:tcBorders>
            <w:shd w:val="clear" w:color="000000" w:fill="FFFFFF"/>
            <w:vAlign w:val="center"/>
          </w:tcPr>
          <w:p w14:paraId="45B262C3">
            <w:pPr>
              <w:autoSpaceDE w:val="0"/>
              <w:autoSpaceDN w:val="0"/>
              <w:spacing w:line="500" w:lineRule="exact"/>
              <w:rPr>
                <w:rFonts w:hint="default" w:ascii="宋体" w:hAnsi="宋体" w:eastAsia="宋体" w:cs="宋体"/>
                <w:b/>
                <w:sz w:val="24"/>
                <w:szCs w:val="24"/>
                <w:highlight w:val="none"/>
                <w:lang w:val="en-US" w:eastAsia="zh-CN"/>
              </w:rPr>
            </w:pPr>
            <w:r>
              <w:rPr>
                <w:rFonts w:hint="eastAsia" w:ascii="宋体" w:hAnsi="宋体" w:eastAsia="宋体" w:cs="宋体"/>
                <w:sz w:val="24"/>
                <w:szCs w:val="24"/>
                <w:highlight w:val="none"/>
                <w:lang w:val="zh-CN"/>
              </w:rPr>
              <w:t>资金来源：</w:t>
            </w:r>
            <w:r>
              <w:rPr>
                <w:rFonts w:hint="eastAsia" w:ascii="宋体" w:hAnsi="宋体" w:cs="宋体"/>
                <w:sz w:val="24"/>
                <w:szCs w:val="24"/>
                <w:highlight w:val="none"/>
                <w:lang w:val="en-US" w:eastAsia="zh-CN"/>
              </w:rPr>
              <w:t>财政资金</w:t>
            </w:r>
          </w:p>
        </w:tc>
      </w:tr>
      <w:tr w14:paraId="221808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continue"/>
            <w:shd w:val="clear" w:color="000000" w:fill="FFFFFF"/>
            <w:vAlign w:val="center"/>
          </w:tcPr>
          <w:p w14:paraId="42701647">
            <w:pPr>
              <w:autoSpaceDE w:val="0"/>
              <w:autoSpaceDN w:val="0"/>
              <w:spacing w:line="500" w:lineRule="exact"/>
              <w:jc w:val="center"/>
              <w:rPr>
                <w:rFonts w:hint="eastAsia" w:ascii="宋体" w:hAnsi="宋体" w:eastAsia="宋体" w:cs="宋体"/>
                <w:sz w:val="24"/>
                <w:szCs w:val="24"/>
                <w:highlight w:val="none"/>
              </w:rPr>
            </w:pPr>
          </w:p>
        </w:tc>
        <w:tc>
          <w:tcPr>
            <w:tcW w:w="928" w:type="pct"/>
            <w:vMerge w:val="continue"/>
            <w:shd w:val="clear" w:color="000000" w:fill="FFFFFF"/>
            <w:vAlign w:val="center"/>
          </w:tcPr>
          <w:p w14:paraId="61138286">
            <w:pPr>
              <w:autoSpaceDE w:val="0"/>
              <w:autoSpaceDN w:val="0"/>
              <w:spacing w:line="500" w:lineRule="exact"/>
              <w:jc w:val="center"/>
              <w:rPr>
                <w:rFonts w:hint="eastAsia" w:ascii="宋体" w:hAnsi="宋体" w:eastAsia="宋体" w:cs="宋体"/>
                <w:sz w:val="24"/>
                <w:szCs w:val="24"/>
                <w:highlight w:val="none"/>
                <w:lang w:val="zh-CN"/>
              </w:rPr>
            </w:pPr>
          </w:p>
        </w:tc>
        <w:tc>
          <w:tcPr>
            <w:tcW w:w="3540" w:type="pct"/>
            <w:tcBorders>
              <w:bottom w:val="single" w:color="auto" w:sz="4" w:space="0"/>
            </w:tcBorders>
            <w:shd w:val="clear" w:color="000000" w:fill="FFFFFF"/>
            <w:vAlign w:val="center"/>
          </w:tcPr>
          <w:p w14:paraId="44833BA0">
            <w:pPr>
              <w:autoSpaceDE w:val="0"/>
              <w:autoSpaceDN w:val="0"/>
              <w:spacing w:line="500" w:lineRule="exact"/>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w:t>
            </w:r>
            <w:r>
              <w:rPr>
                <w:rFonts w:hint="eastAsia" w:ascii="宋体" w:hAnsi="宋体" w:eastAsia="宋体" w:cs="宋体"/>
                <w:bCs/>
                <w:color w:val="auto"/>
                <w:sz w:val="24"/>
                <w:szCs w:val="24"/>
                <w:highlight w:val="none"/>
              </w:rPr>
              <w:t>采购预算</w:t>
            </w:r>
            <w:r>
              <w:rPr>
                <w:rFonts w:hint="eastAsia" w:ascii="宋体" w:hAnsi="宋体" w:eastAsia="宋体" w:cs="宋体"/>
                <w:bCs/>
                <w:color w:val="0D0D0D" w:themeColor="text1" w:themeTint="F2"/>
                <w:sz w:val="24"/>
                <w:szCs w:val="24"/>
                <w:highlight w:val="none"/>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31.46</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万</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元</w:t>
            </w:r>
          </w:p>
          <w:p w14:paraId="79934702">
            <w:pPr>
              <w:autoSpaceDE w:val="0"/>
              <w:autoSpaceDN w:val="0"/>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注：如供应商的响应报价超出采购预算/最高限价将作无效响应处理。</w:t>
            </w:r>
          </w:p>
        </w:tc>
      </w:tr>
      <w:tr w14:paraId="10527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0F07D1E8">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1.2.5</w:t>
            </w:r>
          </w:p>
        </w:tc>
        <w:tc>
          <w:tcPr>
            <w:tcW w:w="928" w:type="pct"/>
            <w:shd w:val="clear" w:color="000000" w:fill="FFFFFF"/>
            <w:vAlign w:val="center"/>
          </w:tcPr>
          <w:p w14:paraId="3A0C6D60">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采购方式</w:t>
            </w:r>
          </w:p>
        </w:tc>
        <w:tc>
          <w:tcPr>
            <w:tcW w:w="3540" w:type="pct"/>
            <w:tcBorders>
              <w:bottom w:val="single" w:color="auto" w:sz="4" w:space="0"/>
            </w:tcBorders>
            <w:shd w:val="clear" w:color="000000" w:fill="FFFFFF"/>
            <w:vAlign w:val="center"/>
          </w:tcPr>
          <w:p w14:paraId="09CCC94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w:t>
            </w:r>
          </w:p>
        </w:tc>
      </w:tr>
      <w:tr w14:paraId="2402D0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4650CAB5">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zh-CN"/>
              </w:rPr>
              <w:t>6</w:t>
            </w:r>
          </w:p>
        </w:tc>
        <w:tc>
          <w:tcPr>
            <w:tcW w:w="928" w:type="pct"/>
            <w:shd w:val="clear" w:color="000000" w:fill="FFFFFF"/>
            <w:vAlign w:val="center"/>
          </w:tcPr>
          <w:p w14:paraId="247D5E84">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采购需求</w:t>
            </w:r>
          </w:p>
        </w:tc>
        <w:tc>
          <w:tcPr>
            <w:tcW w:w="3540" w:type="pct"/>
            <w:shd w:val="clear" w:color="000000" w:fill="FFFFFF"/>
            <w:vAlign w:val="center"/>
          </w:tcPr>
          <w:p w14:paraId="62EBA700">
            <w:pPr>
              <w:spacing w:line="500" w:lineRule="exact"/>
              <w:rPr>
                <w:rFonts w:hint="eastAsia" w:ascii="宋体" w:hAnsi="宋体" w:eastAsia="宋体" w:cs="宋体"/>
                <w:kern w:val="0"/>
                <w:sz w:val="24"/>
                <w:szCs w:val="24"/>
                <w:highlight w:val="none"/>
              </w:rPr>
            </w:pPr>
            <w:r>
              <w:rPr>
                <w:rFonts w:hint="eastAsia" w:ascii="宋体" w:hAnsi="宋体" w:cs="宋体"/>
                <w:sz w:val="24"/>
                <w:szCs w:val="24"/>
                <w:highlight w:val="none"/>
              </w:rPr>
              <w:t>本项目运维内容主要包括日常巡检、缺陷修复、功能改进、安装维护、数据备份恢复、系统安全管理等方面。</w:t>
            </w:r>
          </w:p>
        </w:tc>
      </w:tr>
      <w:tr w14:paraId="1ADFF0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30" w:type="pct"/>
            <w:shd w:val="clear" w:color="000000" w:fill="FFFFFF"/>
            <w:vAlign w:val="center"/>
          </w:tcPr>
          <w:p w14:paraId="1B16FD7B">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1.2.7</w:t>
            </w:r>
          </w:p>
        </w:tc>
        <w:tc>
          <w:tcPr>
            <w:tcW w:w="928" w:type="pct"/>
            <w:shd w:val="clear" w:color="000000" w:fill="FFFFFF"/>
            <w:vAlign w:val="center"/>
          </w:tcPr>
          <w:p w14:paraId="5C070D2E">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合同履行期限及服务地点</w:t>
            </w:r>
          </w:p>
        </w:tc>
        <w:tc>
          <w:tcPr>
            <w:tcW w:w="3540" w:type="pct"/>
            <w:shd w:val="clear" w:color="000000" w:fill="FFFFFF"/>
            <w:vAlign w:val="center"/>
          </w:tcPr>
          <w:p w14:paraId="7F7482A2">
            <w:pPr>
              <w:spacing w:line="500" w:lineRule="exact"/>
              <w:outlineLvl w:val="9"/>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kern w:val="0"/>
                <w:sz w:val="24"/>
                <w:szCs w:val="24"/>
                <w:highlight w:val="none"/>
              </w:rPr>
              <w:t>合同履行期限：</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合同签订后一年。</w:t>
            </w:r>
          </w:p>
          <w:p w14:paraId="0C9DC01E">
            <w:pPr>
              <w:spacing w:line="500" w:lineRule="exac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服务地点：</w:t>
            </w:r>
            <w:r>
              <w:rPr>
                <w:rFonts w:hint="eastAsia" w:ascii="宋体" w:hAnsi="宋体" w:eastAsia="宋体" w:cs="宋体"/>
                <w:color w:val="000000" w:themeColor="text1"/>
                <w:kern w:val="2"/>
                <w:sz w:val="24"/>
                <w:szCs w:val="24"/>
                <w:highlight w:val="none"/>
                <w:lang w:val="zh-CN" w:eastAsia="zh-CN" w:bidi="ar"/>
                <w14:textFill>
                  <w14:solidFill>
                    <w14:schemeClr w14:val="tx1"/>
                  </w14:solidFill>
                </w14:textFill>
              </w:rPr>
              <w:t>新疆维吾尔自治区</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发展改革委。</w:t>
            </w:r>
          </w:p>
        </w:tc>
      </w:tr>
      <w:tr w14:paraId="5CE12C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1C28A123">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1.3.1</w:t>
            </w:r>
          </w:p>
        </w:tc>
        <w:tc>
          <w:tcPr>
            <w:tcW w:w="928" w:type="pct"/>
            <w:shd w:val="clear" w:color="000000" w:fill="FFFFFF"/>
            <w:vAlign w:val="center"/>
          </w:tcPr>
          <w:p w14:paraId="5DBA746F">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供应商资格</w:t>
            </w:r>
          </w:p>
          <w:p w14:paraId="5511B36B">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要求</w:t>
            </w:r>
          </w:p>
        </w:tc>
        <w:tc>
          <w:tcPr>
            <w:tcW w:w="3540" w:type="pct"/>
            <w:shd w:val="clear" w:color="000000" w:fill="FFFFFF"/>
            <w:vAlign w:val="center"/>
          </w:tcPr>
          <w:p w14:paraId="231CFBB2">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w:t>
            </w:r>
          </w:p>
          <w:p w14:paraId="29F09DC1">
            <w:pPr>
              <w:spacing w:line="500" w:lineRule="exact"/>
              <w:rPr>
                <w:rFonts w:hint="eastAsia" w:ascii="宋体" w:hAnsi="宋体" w:eastAsia="宋体" w:cs="宋体"/>
                <w:bCs/>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sz w:val="24"/>
                <w:szCs w:val="24"/>
                <w:highlight w:val="none"/>
              </w:rPr>
              <w:t>2.落实政府采购政策需满足的资格要求：</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本项目</w:t>
            </w: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不</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专门面向中小企业采购；</w:t>
            </w:r>
          </w:p>
          <w:p w14:paraId="0EE0B089">
            <w:pPr>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3.本项目的特定资格要求：</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无</w:t>
            </w:r>
          </w:p>
        </w:tc>
      </w:tr>
      <w:tr w14:paraId="49487B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restart"/>
            <w:shd w:val="clear" w:color="000000" w:fill="FFFFFF"/>
            <w:vAlign w:val="center"/>
          </w:tcPr>
          <w:p w14:paraId="19EDFCA0">
            <w:pPr>
              <w:autoSpaceDE w:val="0"/>
              <w:autoSpaceDN w:val="0"/>
              <w:spacing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1.4.1</w:t>
            </w:r>
          </w:p>
        </w:tc>
        <w:tc>
          <w:tcPr>
            <w:tcW w:w="928" w:type="pct"/>
            <w:shd w:val="clear" w:color="000000" w:fill="FFFFFF"/>
            <w:vAlign w:val="center"/>
          </w:tcPr>
          <w:p w14:paraId="54B599CC">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本项目落实的政府采购政策文件</w:t>
            </w:r>
          </w:p>
        </w:tc>
        <w:tc>
          <w:tcPr>
            <w:tcW w:w="3540" w:type="pct"/>
            <w:shd w:val="clear" w:color="000000" w:fill="FFFFFF"/>
            <w:vAlign w:val="center"/>
          </w:tcPr>
          <w:p w14:paraId="506F9296">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1.关于印发《政府采购促进中小企业发展管理办法》的通知（财库[2020]46号）</w:t>
            </w:r>
          </w:p>
          <w:p w14:paraId="73222A2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2.财政部《关于进一步加大政府采购支持中小企业力度的通知》（财库〔2022〕19号）</w:t>
            </w:r>
          </w:p>
          <w:p w14:paraId="41438E2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3.《财政部、司法部关于政府采购支持监狱企业发展有关问题的通知》（财库[2014]68号）</w:t>
            </w:r>
          </w:p>
          <w:p w14:paraId="61F73C5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4.《关于促进残疾人就业政府采购政策的通知》（财库[2017]141号）</w:t>
            </w:r>
          </w:p>
          <w:p w14:paraId="6F76365D">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5.落实《关于调整优化节能产品、环境标志产品政府采购执行机制的通知》（财库[2019]9号）</w:t>
            </w:r>
          </w:p>
          <w:p w14:paraId="3115239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6.《国务院办公厅关于在政府采购中实施本国产品标准及相关政策的通知》（国办发〔2025〕34号）</w:t>
            </w:r>
          </w:p>
          <w:p w14:paraId="364C9C2C">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7DA9F8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continue"/>
            <w:shd w:val="clear" w:color="000000" w:fill="FFFFFF"/>
            <w:vAlign w:val="center"/>
          </w:tcPr>
          <w:p w14:paraId="45813ED8">
            <w:pPr>
              <w:autoSpaceDE w:val="0"/>
              <w:autoSpaceDN w:val="0"/>
              <w:spacing w:line="500" w:lineRule="exact"/>
              <w:jc w:val="center"/>
              <w:rPr>
                <w:rFonts w:hint="default" w:ascii="宋体" w:hAnsi="宋体" w:eastAsia="宋体" w:cs="宋体"/>
                <w:sz w:val="24"/>
                <w:szCs w:val="24"/>
                <w:highlight w:val="none"/>
                <w:lang w:val="en-US" w:eastAsia="zh-CN"/>
              </w:rPr>
            </w:pPr>
          </w:p>
        </w:tc>
        <w:tc>
          <w:tcPr>
            <w:tcW w:w="928" w:type="pct"/>
            <w:shd w:val="clear" w:color="000000" w:fill="FFFFFF"/>
            <w:vAlign w:val="center"/>
          </w:tcPr>
          <w:p w14:paraId="0A54B40C">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本项目落实政府采购政策预留份额要求</w:t>
            </w:r>
          </w:p>
        </w:tc>
        <w:tc>
          <w:tcPr>
            <w:tcW w:w="3540" w:type="pct"/>
            <w:shd w:val="clear" w:color="000000" w:fill="FFFFFF"/>
            <w:vAlign w:val="center"/>
          </w:tcPr>
          <w:p w14:paraId="6E8BE016">
            <w:pPr>
              <w:widowControl/>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1.中小企业政策</w:t>
            </w:r>
          </w:p>
          <w:p w14:paraId="0720A0E2">
            <w:pPr>
              <w:widowControl/>
              <w:spacing w:line="500" w:lineRule="exact"/>
              <w:rPr>
                <w:rFonts w:hint="eastAsia" w:ascii="宋体" w:hAnsi="宋体" w:eastAsia="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本项目不专门面向中小企业预留采购份额。</w:t>
            </w:r>
          </w:p>
          <w:p w14:paraId="09C8BF5E">
            <w:pPr>
              <w:widowControl/>
              <w:spacing w:line="500" w:lineRule="exact"/>
              <w:rPr>
                <w:rFonts w:hint="eastAsia" w:ascii="宋体" w:hAnsi="宋体" w:eastAsia="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本项目专门面向中小/小微企业采购。即：提供的货物、服务全部由符合政策要求的中小/小微企业制造、服务全部由符合政策要求的中小/小微企业承接。</w:t>
            </w:r>
          </w:p>
          <w:p w14:paraId="756234A3">
            <w:pPr>
              <w:widowControl/>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kern w:val="0"/>
                <w:sz w:val="24"/>
                <w:szCs w:val="24"/>
                <w:highlight w:val="none"/>
                <w:u w:val="single"/>
              </w:rPr>
              <w:t>/。</w:t>
            </w:r>
          </w:p>
          <w:p w14:paraId="538A59F5">
            <w:pPr>
              <w:widowControl/>
              <w:spacing w:line="500" w:lineRule="exac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2.其它落实政府采购政策的资格要求：</w:t>
            </w:r>
            <w:r>
              <w:rPr>
                <w:rFonts w:hint="eastAsia" w:ascii="宋体" w:hAnsi="宋体" w:eastAsia="宋体" w:cs="宋体"/>
                <w:kern w:val="0"/>
                <w:sz w:val="24"/>
                <w:szCs w:val="24"/>
                <w:highlight w:val="none"/>
                <w:u w:val="single"/>
              </w:rPr>
              <w:t>/。</w:t>
            </w:r>
          </w:p>
        </w:tc>
      </w:tr>
      <w:tr w14:paraId="0E1B6B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continue"/>
            <w:shd w:val="clear" w:color="000000" w:fill="FFFFFF"/>
            <w:vAlign w:val="center"/>
          </w:tcPr>
          <w:p w14:paraId="7CBD804A">
            <w:pPr>
              <w:autoSpaceDE w:val="0"/>
              <w:autoSpaceDN w:val="0"/>
              <w:spacing w:line="500" w:lineRule="exact"/>
              <w:jc w:val="center"/>
              <w:rPr>
                <w:rFonts w:hint="eastAsia" w:ascii="宋体" w:hAnsi="宋体" w:eastAsia="宋体" w:cs="宋体"/>
                <w:sz w:val="24"/>
                <w:szCs w:val="24"/>
                <w:highlight w:val="none"/>
              </w:rPr>
            </w:pPr>
          </w:p>
        </w:tc>
        <w:tc>
          <w:tcPr>
            <w:tcW w:w="928" w:type="pct"/>
            <w:shd w:val="clear" w:color="000000" w:fill="FFFFFF"/>
            <w:vAlign w:val="center"/>
          </w:tcPr>
          <w:p w14:paraId="0CEF8BB3">
            <w:pPr>
              <w:autoSpaceDE w:val="0"/>
              <w:autoSpaceDN w:val="0"/>
              <w:spacing w:line="500" w:lineRule="exact"/>
              <w:jc w:val="center"/>
              <w:rPr>
                <w:rFonts w:hint="eastAsia" w:ascii="宋体" w:hAnsi="宋体" w:eastAsia="宋体" w:cs="宋体"/>
                <w:color w:val="0D0D0D" w:themeColor="text1" w:themeTint="F2"/>
                <w:sz w:val="24"/>
                <w:szCs w:val="24"/>
                <w:highlight w:val="none"/>
                <w:lang w:val="zh-CN"/>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4"/>
                <w:szCs w:val="24"/>
                <w:highlight w:val="none"/>
                <w14:textFill>
                  <w14:solidFill>
                    <w14:schemeClr w14:val="tx1">
                      <w14:lumMod w14:val="95000"/>
                      <w14:lumOff w14:val="5000"/>
                    </w14:schemeClr>
                  </w14:solidFill>
                </w14:textFill>
              </w:rPr>
              <w:t>执行财政政策响应报价评审时扣除比例</w:t>
            </w:r>
          </w:p>
        </w:tc>
        <w:tc>
          <w:tcPr>
            <w:tcW w:w="3540" w:type="pct"/>
            <w:shd w:val="clear" w:color="000000" w:fill="FFFFFF"/>
            <w:vAlign w:val="center"/>
          </w:tcPr>
          <w:p w14:paraId="5CCF0C65">
            <w:pPr>
              <w:widowControl/>
              <w:spacing w:line="500" w:lineRule="exact"/>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t>本项目</w:t>
            </w:r>
            <w:r>
              <w:rPr>
                <w:rFonts w:hint="eastAsia" w:ascii="宋体" w:hAnsi="宋体" w:cs="宋体"/>
                <w:color w:val="0D0D0D" w:themeColor="text1" w:themeTint="F2"/>
                <w:kern w:val="0"/>
                <w:sz w:val="24"/>
                <w:szCs w:val="24"/>
                <w:highlight w:val="none"/>
                <w:lang w:eastAsia="zh-CN"/>
                <w14:textFill>
                  <w14:solidFill>
                    <w14:schemeClr w14:val="tx1">
                      <w14:lumMod w14:val="95000"/>
                      <w14:lumOff w14:val="5000"/>
                    </w14:schemeClr>
                  </w14:solidFill>
                </w14:textFill>
              </w:rPr>
              <w:t>不</w:t>
            </w:r>
            <w:r>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t>专门面向中小企业采购，</w:t>
            </w:r>
            <w:r>
              <w:rPr>
                <w:rFonts w:hint="eastAsia" w:ascii="宋体" w:hAnsi="宋体" w:cs="宋体"/>
                <w:color w:val="0D0D0D" w:themeColor="text1" w:themeTint="F2"/>
                <w:kern w:val="0"/>
                <w:sz w:val="24"/>
                <w:szCs w:val="24"/>
                <w:highlight w:val="none"/>
                <w:lang w:eastAsia="zh-CN"/>
                <w14:textFill>
                  <w14:solidFill>
                    <w14:schemeClr w14:val="tx1">
                      <w14:lumMod w14:val="95000"/>
                      <w14:lumOff w14:val="5000"/>
                    </w14:schemeClr>
                  </w14:solidFill>
                </w14:textFill>
              </w:rPr>
              <w:t>对符合要求的小微企业</w:t>
            </w:r>
            <w:r>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t>报价</w:t>
            </w:r>
            <w:r>
              <w:rPr>
                <w:rFonts w:hint="eastAsia" w:ascii="宋体" w:hAnsi="宋体" w:cs="宋体"/>
                <w:color w:val="0D0D0D" w:themeColor="text1" w:themeTint="F2"/>
                <w:kern w:val="0"/>
                <w:sz w:val="24"/>
                <w:szCs w:val="24"/>
                <w:highlight w:val="none"/>
                <w:lang w:eastAsia="zh-CN"/>
                <w14:textFill>
                  <w14:solidFill>
                    <w14:schemeClr w14:val="tx1">
                      <w14:lumMod w14:val="95000"/>
                      <w14:lumOff w14:val="5000"/>
                    </w14:schemeClr>
                  </w14:solidFill>
                </w14:textFill>
              </w:rPr>
              <w:t>给与</w:t>
            </w:r>
            <w:r>
              <w:rPr>
                <w:rFonts w:hint="eastAsia" w:ascii="宋体" w:hAnsi="宋体" w:cs="宋体"/>
                <w:color w:val="0D0D0D" w:themeColor="text1" w:themeTint="F2"/>
                <w:kern w:val="0"/>
                <w:sz w:val="24"/>
                <w:szCs w:val="24"/>
                <w:highlight w:val="none"/>
                <w:lang w:val="en-US" w:eastAsia="zh-CN"/>
                <w14:textFill>
                  <w14:solidFill>
                    <w14:schemeClr w14:val="tx1">
                      <w14:lumMod w14:val="95000"/>
                      <w14:lumOff w14:val="5000"/>
                    </w14:schemeClr>
                  </w14:solidFill>
                </w14:textFill>
              </w:rPr>
              <w:t>10%</w:t>
            </w:r>
            <w:r>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t>扣除</w:t>
            </w:r>
            <w:r>
              <w:rPr>
                <w:rFonts w:hint="eastAsia" w:ascii="宋体" w:hAnsi="宋体" w:cs="宋体"/>
                <w:color w:val="0D0D0D" w:themeColor="text1" w:themeTint="F2"/>
                <w:kern w:val="0"/>
                <w:sz w:val="24"/>
                <w:szCs w:val="24"/>
                <w:highlight w:val="none"/>
                <w:lang w:eastAsia="zh-CN"/>
                <w14:textFill>
                  <w14:solidFill>
                    <w14:schemeClr w14:val="tx1">
                      <w14:lumMod w14:val="95000"/>
                      <w14:lumOff w14:val="5000"/>
                    </w14:schemeClr>
                  </w14:solidFill>
                </w14:textFill>
              </w:rPr>
              <w:t>后参与评审</w:t>
            </w:r>
            <w:r>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t>。</w:t>
            </w:r>
          </w:p>
        </w:tc>
      </w:tr>
      <w:tr w14:paraId="01D1FC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continue"/>
            <w:shd w:val="clear" w:color="000000" w:fill="FFFFFF"/>
            <w:vAlign w:val="center"/>
          </w:tcPr>
          <w:p w14:paraId="4CFD2A19">
            <w:pPr>
              <w:autoSpaceDE w:val="0"/>
              <w:autoSpaceDN w:val="0"/>
              <w:spacing w:line="500" w:lineRule="exact"/>
              <w:jc w:val="center"/>
              <w:rPr>
                <w:rFonts w:hint="eastAsia" w:ascii="宋体" w:hAnsi="宋体" w:eastAsia="宋体" w:cs="宋体"/>
                <w:sz w:val="24"/>
                <w:szCs w:val="24"/>
                <w:highlight w:val="none"/>
              </w:rPr>
            </w:pPr>
          </w:p>
        </w:tc>
        <w:tc>
          <w:tcPr>
            <w:tcW w:w="928" w:type="pct"/>
            <w:shd w:val="clear" w:color="000000" w:fill="FFFFFF"/>
            <w:vAlign w:val="center"/>
          </w:tcPr>
          <w:p w14:paraId="2744F1C7">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本项目采购标的所属行业</w:t>
            </w:r>
          </w:p>
        </w:tc>
        <w:tc>
          <w:tcPr>
            <w:tcW w:w="3540" w:type="pct"/>
            <w:shd w:val="clear" w:color="000000" w:fill="FFFFFF"/>
            <w:vAlign w:val="center"/>
          </w:tcPr>
          <w:p w14:paraId="1AFC19F7">
            <w:pPr>
              <w:spacing w:line="500" w:lineRule="exact"/>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本项目标的所属行业：根据《关于印发中小企业划型标准规定的通知》工信部联企业〔2011〕300号规定，本项目采购标的对应的中小企业划分标准所属行业如下：</w:t>
            </w:r>
          </w:p>
          <w:tbl>
            <w:tblPr>
              <w:tblStyle w:val="45"/>
              <w:tblW w:w="5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0"/>
            </w:tblGrid>
            <w:tr w14:paraId="53FD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0" w:type="dxa"/>
                  <w:tcBorders>
                    <w:top w:val="single" w:color="auto" w:sz="4" w:space="0"/>
                    <w:left w:val="single" w:color="auto" w:sz="4" w:space="0"/>
                    <w:bottom w:val="single" w:color="auto" w:sz="4" w:space="0"/>
                    <w:right w:val="single" w:color="auto" w:sz="4" w:space="0"/>
                  </w:tcBorders>
                  <w:vAlign w:val="center"/>
                </w:tcPr>
                <w:p w14:paraId="547CD4D2">
                  <w:pPr>
                    <w:spacing w:line="5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中小企业划分标准所属行业</w:t>
                  </w:r>
                </w:p>
              </w:tc>
            </w:tr>
            <w:tr w14:paraId="431D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0" w:type="dxa"/>
                  <w:tcBorders>
                    <w:top w:val="single" w:color="auto" w:sz="4" w:space="0"/>
                    <w:left w:val="single" w:color="auto" w:sz="4" w:space="0"/>
                    <w:bottom w:val="single" w:color="auto" w:sz="4" w:space="0"/>
                    <w:right w:val="single" w:color="auto" w:sz="4" w:space="0"/>
                  </w:tcBorders>
                  <w:vAlign w:val="center"/>
                </w:tcPr>
                <w:p w14:paraId="3CC094EA">
                  <w:pPr>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软件和信息技术服务业</w:t>
                  </w:r>
                </w:p>
              </w:tc>
            </w:tr>
          </w:tbl>
          <w:p w14:paraId="63C11866">
            <w:pPr>
              <w:autoSpaceDE w:val="0"/>
              <w:autoSpaceDN w:val="0"/>
              <w:spacing w:line="500" w:lineRule="exact"/>
              <w:rPr>
                <w:rFonts w:hint="eastAsia" w:ascii="宋体" w:hAnsi="宋体" w:eastAsia="宋体" w:cs="宋体"/>
                <w:kern w:val="0"/>
                <w:sz w:val="24"/>
                <w:szCs w:val="24"/>
                <w:highlight w:val="none"/>
              </w:rPr>
            </w:pPr>
          </w:p>
        </w:tc>
      </w:tr>
      <w:tr w14:paraId="6283D5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6FC95B2E">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tc>
        <w:tc>
          <w:tcPr>
            <w:tcW w:w="928" w:type="pct"/>
            <w:shd w:val="clear" w:color="000000" w:fill="FFFFFF"/>
            <w:vAlign w:val="center"/>
          </w:tcPr>
          <w:p w14:paraId="1ABBF6EA">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磋商文件澄清和修改</w:t>
            </w:r>
          </w:p>
        </w:tc>
        <w:tc>
          <w:tcPr>
            <w:tcW w:w="3540" w:type="pct"/>
            <w:shd w:val="clear" w:color="000000" w:fill="FFFFFF"/>
            <w:vAlign w:val="center"/>
          </w:tcPr>
          <w:p w14:paraId="37FC3B83">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3CD3FC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76A353B6">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3.3.1</w:t>
            </w:r>
          </w:p>
        </w:tc>
        <w:tc>
          <w:tcPr>
            <w:tcW w:w="928" w:type="pct"/>
            <w:shd w:val="clear" w:color="000000" w:fill="FFFFFF"/>
            <w:vAlign w:val="center"/>
          </w:tcPr>
          <w:p w14:paraId="72CF6BBE">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w:t>
            </w:r>
          </w:p>
        </w:tc>
        <w:tc>
          <w:tcPr>
            <w:tcW w:w="3540" w:type="pct"/>
            <w:shd w:val="clear" w:color="000000" w:fill="FFFFFF"/>
            <w:vAlign w:val="center"/>
          </w:tcPr>
          <w:p w14:paraId="1A655754">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自提交响应文件截止之日起90日历日</w:t>
            </w:r>
          </w:p>
        </w:tc>
      </w:tr>
      <w:tr w14:paraId="1D881B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2B858D99">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w:t>
            </w:r>
          </w:p>
        </w:tc>
        <w:tc>
          <w:tcPr>
            <w:tcW w:w="928" w:type="pct"/>
            <w:shd w:val="clear" w:color="000000" w:fill="FFFFFF"/>
            <w:vAlign w:val="center"/>
          </w:tcPr>
          <w:p w14:paraId="3D95EC31">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3540" w:type="pct"/>
            <w:shd w:val="clear" w:color="000000" w:fill="FFFFFF"/>
            <w:vAlign w:val="center"/>
          </w:tcPr>
          <w:p w14:paraId="3B92E3D3">
            <w:pPr>
              <w:spacing w:line="500" w:lineRule="exact"/>
              <w:jc w:val="left"/>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t>磋商保证金金额：</w:t>
            </w:r>
            <w:r>
              <w:rPr>
                <w:rFonts w:hint="eastAsia" w:ascii="宋体" w:hAnsi="宋体" w:cs="宋体"/>
                <w:b/>
                <w:bCs/>
                <w:color w:val="0D0D0D" w:themeColor="text1" w:themeTint="F2"/>
                <w:sz w:val="24"/>
                <w:szCs w:val="24"/>
                <w:highlight w:val="none"/>
                <w:lang w:val="en-US" w:eastAsia="zh-CN"/>
                <w14:textFill>
                  <w14:solidFill>
                    <w14:schemeClr w14:val="tx1">
                      <w14:lumMod w14:val="95000"/>
                      <w14:lumOff w14:val="5000"/>
                    </w14:schemeClr>
                  </w14:solidFill>
                </w14:textFill>
              </w:rPr>
              <w:t>3000.00</w:t>
            </w:r>
            <w:r>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t>元</w:t>
            </w:r>
          </w:p>
          <w:p w14:paraId="0D3AEF32">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磋商保证金缴纳方式：</w:t>
            </w:r>
            <w:r>
              <w:rPr>
                <w:rFonts w:hint="eastAsia" w:ascii="宋体" w:hAnsi="宋体" w:eastAsia="宋体" w:cs="宋体"/>
                <w:sz w:val="24"/>
                <w:szCs w:val="24"/>
                <w:highlight w:val="none"/>
              </w:rPr>
              <w:t>支票、汇票、本票或者金融机构、担保机构出具的保函等非现金方式递交</w:t>
            </w:r>
          </w:p>
          <w:p w14:paraId="28F706F7">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公司名称：</w:t>
            </w:r>
            <w:r>
              <w:rPr>
                <w:rFonts w:hint="eastAsia" w:ascii="宋体" w:hAnsi="宋体" w:eastAsia="宋体" w:cs="宋体"/>
                <w:sz w:val="24"/>
                <w:szCs w:val="24"/>
                <w:highlight w:val="none"/>
              </w:rPr>
              <w:t>新疆天合新动力工程管理有限公司</w:t>
            </w:r>
          </w:p>
          <w:p w14:paraId="27D2F53E">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银行账号：</w:t>
            </w:r>
            <w:r>
              <w:rPr>
                <w:rFonts w:hint="eastAsia" w:ascii="宋体" w:hAnsi="宋体" w:eastAsia="宋体" w:cs="宋体"/>
                <w:sz w:val="24"/>
                <w:szCs w:val="24"/>
                <w:highlight w:val="none"/>
              </w:rPr>
              <w:t>512030100100197650</w:t>
            </w:r>
          </w:p>
          <w:p w14:paraId="63171840">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开户行地址：</w:t>
            </w:r>
            <w:r>
              <w:rPr>
                <w:rFonts w:hint="eastAsia" w:ascii="宋体" w:hAnsi="宋体" w:eastAsia="宋体" w:cs="宋体"/>
                <w:sz w:val="24"/>
                <w:szCs w:val="24"/>
                <w:highlight w:val="none"/>
              </w:rPr>
              <w:t>兴业银行乌鲁木齐南湖路支行</w:t>
            </w:r>
          </w:p>
          <w:p w14:paraId="080A2918">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银行行号：</w:t>
            </w:r>
            <w:r>
              <w:rPr>
                <w:rFonts w:hint="eastAsia" w:ascii="宋体" w:hAnsi="宋体" w:eastAsia="宋体" w:cs="宋体"/>
                <w:sz w:val="24"/>
                <w:szCs w:val="24"/>
                <w:highlight w:val="none"/>
              </w:rPr>
              <w:t>309881002036</w:t>
            </w:r>
          </w:p>
          <w:p w14:paraId="08D72908">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磋商保证金缴纳截止时间：</w:t>
            </w:r>
            <w:r>
              <w:rPr>
                <w:rFonts w:hint="eastAsia" w:ascii="宋体" w:hAnsi="宋体" w:eastAsia="宋体" w:cs="宋体"/>
                <w:sz w:val="24"/>
                <w:szCs w:val="24"/>
                <w:highlight w:val="none"/>
              </w:rPr>
              <w:t>同响应提交截止时间</w:t>
            </w:r>
          </w:p>
          <w:p w14:paraId="414DCAEF">
            <w:pPr>
              <w:spacing w:line="5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特别提示：</w:t>
            </w:r>
            <w:r>
              <w:rPr>
                <w:rFonts w:hint="eastAsia" w:ascii="宋体" w:hAnsi="宋体" w:eastAsia="宋体" w:cs="宋体"/>
                <w:bCs/>
                <w:sz w:val="24"/>
                <w:szCs w:val="24"/>
                <w:highlight w:val="none"/>
              </w:rPr>
              <w:t>无论以任何形式递交保证金，都必须在磋商保证金截止时间前缴纳，以我公司到账信息为准。若在截止时间前未查到账，视为未缴纳磋商保证金。</w:t>
            </w:r>
            <w:r>
              <w:rPr>
                <w:rFonts w:hint="eastAsia" w:ascii="宋体" w:hAnsi="宋体" w:cs="宋体"/>
                <w:bCs/>
                <w:sz w:val="24"/>
                <w:szCs w:val="24"/>
                <w:highlight w:val="none"/>
                <w:lang w:eastAsia="zh-CN"/>
              </w:rPr>
              <w:t>为方便查账</w:t>
            </w:r>
            <w:r>
              <w:rPr>
                <w:rFonts w:hint="eastAsia" w:ascii="宋体" w:hAnsi="宋体" w:eastAsia="宋体" w:cs="宋体"/>
                <w:bCs/>
                <w:sz w:val="24"/>
                <w:szCs w:val="24"/>
                <w:highlight w:val="none"/>
              </w:rPr>
              <w:t>供应商</w:t>
            </w:r>
            <w:r>
              <w:rPr>
                <w:rFonts w:hint="eastAsia" w:ascii="宋体" w:hAnsi="宋体" w:cs="宋体"/>
                <w:bCs/>
                <w:sz w:val="24"/>
                <w:szCs w:val="24"/>
                <w:highlight w:val="none"/>
                <w:lang w:eastAsia="zh-CN"/>
              </w:rPr>
              <w:t>在</w:t>
            </w:r>
            <w:r>
              <w:rPr>
                <w:rFonts w:hint="eastAsia" w:ascii="宋体" w:hAnsi="宋体" w:eastAsia="宋体" w:cs="宋体"/>
                <w:bCs/>
                <w:sz w:val="24"/>
                <w:szCs w:val="24"/>
                <w:highlight w:val="none"/>
              </w:rPr>
              <w:t>办理磋商保证金汇（转）款时，</w:t>
            </w:r>
            <w:r>
              <w:rPr>
                <w:rFonts w:hint="eastAsia" w:ascii="宋体" w:hAnsi="宋体" w:cs="宋体"/>
                <w:bCs/>
                <w:sz w:val="24"/>
                <w:szCs w:val="24"/>
                <w:highlight w:val="none"/>
                <w:lang w:eastAsia="zh-CN"/>
              </w:rPr>
              <w:t>需</w:t>
            </w:r>
            <w:r>
              <w:rPr>
                <w:rFonts w:hint="eastAsia" w:ascii="宋体" w:hAnsi="宋体" w:eastAsia="宋体" w:cs="宋体"/>
                <w:bCs/>
                <w:sz w:val="24"/>
                <w:szCs w:val="24"/>
                <w:highlight w:val="none"/>
              </w:rPr>
              <w:t>在用途栏（备注栏）准确注明</w:t>
            </w:r>
            <w:r>
              <w:rPr>
                <w:rFonts w:hint="eastAsia" w:ascii="宋体" w:hAnsi="宋体" w:eastAsia="宋体" w:cs="宋体"/>
                <w:b/>
                <w:sz w:val="24"/>
                <w:szCs w:val="24"/>
                <w:highlight w:val="none"/>
              </w:rPr>
              <w:t>“项目编号+保证金”</w:t>
            </w:r>
            <w:r>
              <w:rPr>
                <w:rFonts w:hint="eastAsia" w:ascii="宋体" w:hAnsi="宋体" w:eastAsia="宋体" w:cs="宋体"/>
                <w:bCs/>
                <w:sz w:val="24"/>
                <w:szCs w:val="24"/>
                <w:highlight w:val="none"/>
              </w:rPr>
              <w:t>。</w:t>
            </w:r>
          </w:p>
          <w:p w14:paraId="606F010C">
            <w:pPr>
              <w:autoSpaceDE w:val="0"/>
              <w:autoSpaceDN w:val="0"/>
              <w:spacing w:line="500" w:lineRule="exact"/>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磋商保证金有效期与响应有效期一致</w:t>
            </w:r>
            <w:r>
              <w:rPr>
                <w:rFonts w:hint="eastAsia" w:ascii="宋体" w:hAnsi="宋体" w:cs="宋体"/>
                <w:b/>
                <w:bCs/>
                <w:sz w:val="24"/>
                <w:szCs w:val="24"/>
                <w:highlight w:val="none"/>
                <w:lang w:eastAsia="zh-CN"/>
              </w:rPr>
              <w:t>。</w:t>
            </w:r>
          </w:p>
        </w:tc>
      </w:tr>
      <w:tr w14:paraId="2476FA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1" w:hRule="atLeast"/>
        </w:trPr>
        <w:tc>
          <w:tcPr>
            <w:tcW w:w="530" w:type="pct"/>
            <w:shd w:val="clear" w:color="000000" w:fill="FFFFFF"/>
            <w:vAlign w:val="center"/>
          </w:tcPr>
          <w:p w14:paraId="6326BB7D">
            <w:pPr>
              <w:autoSpaceDE w:val="0"/>
              <w:autoSpaceDN w:val="0"/>
              <w:spacing w:line="500" w:lineRule="exact"/>
              <w:jc w:val="center"/>
              <w:rPr>
                <w:rFonts w:hint="eastAsia" w:ascii="宋体" w:hAnsi="宋体" w:eastAsia="宋体" w:cs="宋体"/>
                <w:sz w:val="24"/>
                <w:szCs w:val="24"/>
                <w:highlight w:val="none"/>
              </w:rPr>
            </w:pPr>
          </w:p>
          <w:p w14:paraId="48A3074C">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w:t>
            </w:r>
          </w:p>
        </w:tc>
        <w:tc>
          <w:tcPr>
            <w:tcW w:w="928" w:type="pct"/>
            <w:shd w:val="clear" w:color="000000" w:fill="FFFFFF"/>
            <w:vAlign w:val="center"/>
          </w:tcPr>
          <w:p w14:paraId="6639F316">
            <w:pPr>
              <w:autoSpaceDE w:val="0"/>
              <w:autoSpaceDN w:val="0"/>
              <w:spacing w:line="500" w:lineRule="exact"/>
              <w:ind w:right="144"/>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响应文件的</w:t>
            </w:r>
            <w:r>
              <w:rPr>
                <w:rFonts w:hint="eastAsia" w:ascii="宋体" w:hAnsi="宋体" w:eastAsia="宋体" w:cs="宋体"/>
                <w:sz w:val="24"/>
                <w:szCs w:val="24"/>
                <w:highlight w:val="none"/>
              </w:rPr>
              <w:t>份数及其他要求</w:t>
            </w:r>
          </w:p>
        </w:tc>
        <w:tc>
          <w:tcPr>
            <w:tcW w:w="3540" w:type="pct"/>
            <w:shd w:val="clear" w:color="000000" w:fill="FFFFFF"/>
            <w:vAlign w:val="center"/>
          </w:tcPr>
          <w:p w14:paraId="1E524634">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rPr>
              <w:t>本项目采用远程不见面交易的模式。</w:t>
            </w:r>
          </w:p>
          <w:p w14:paraId="205D2D1C">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按</w:t>
            </w:r>
            <w:r>
              <w:rPr>
                <w:rFonts w:hint="eastAsia" w:ascii="宋体" w:hAnsi="宋体" w:cs="宋体"/>
                <w:sz w:val="24"/>
                <w:szCs w:val="24"/>
                <w:highlight w:val="none"/>
                <w:lang w:eastAsia="zh-CN"/>
              </w:rPr>
              <w:t>磋商</w:t>
            </w:r>
            <w:r>
              <w:rPr>
                <w:rFonts w:hint="eastAsia" w:ascii="宋体" w:hAnsi="宋体" w:cs="宋体"/>
                <w:sz w:val="24"/>
                <w:szCs w:val="24"/>
                <w:highlight w:val="none"/>
              </w:rPr>
              <w:t>文件及政采云平台要求制作、上传加密的电子</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w:t>
            </w:r>
            <w:r>
              <w:rPr>
                <w:rFonts w:hint="eastAsia" w:ascii="宋体" w:hAnsi="宋体" w:cs="宋体"/>
                <w:sz w:val="24"/>
                <w:szCs w:val="24"/>
                <w:highlight w:val="none"/>
                <w:lang w:eastAsia="zh-CN"/>
              </w:rPr>
              <w:t>响应文件递交</w:t>
            </w:r>
            <w:r>
              <w:rPr>
                <w:rFonts w:hint="eastAsia" w:ascii="宋体" w:hAnsi="宋体" w:cs="宋体"/>
                <w:sz w:val="24"/>
                <w:szCs w:val="24"/>
                <w:highlight w:val="none"/>
              </w:rPr>
              <w:t>截止时间前通过政采云平台上传到指定位置。无需递交纸质文件。</w:t>
            </w:r>
          </w:p>
          <w:p w14:paraId="28CA465A">
            <w:pPr>
              <w:tabs>
                <w:tab w:val="left" w:pos="734"/>
                <w:tab w:val="left" w:pos="1365"/>
                <w:tab w:val="left" w:pos="1994"/>
                <w:tab w:val="left" w:pos="2623"/>
              </w:tabs>
              <w:autoSpaceDE w:val="0"/>
              <w:autoSpaceDN w:val="0"/>
              <w:spacing w:line="500" w:lineRule="exact"/>
              <w:ind w:right="102"/>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eastAsia="zh-CN"/>
              </w:rPr>
              <w:t>响应文件开启</w:t>
            </w:r>
            <w:r>
              <w:rPr>
                <w:rFonts w:hint="eastAsia" w:ascii="宋体" w:hAnsi="宋体" w:cs="宋体"/>
                <w:sz w:val="24"/>
                <w:szCs w:val="24"/>
                <w:highlight w:val="none"/>
              </w:rPr>
              <w:t>当日，</w:t>
            </w:r>
            <w:r>
              <w:rPr>
                <w:rFonts w:hint="eastAsia" w:ascii="宋体" w:hAnsi="宋体" w:cs="宋体"/>
                <w:sz w:val="24"/>
                <w:szCs w:val="24"/>
                <w:highlight w:val="none"/>
                <w:lang w:eastAsia="zh-CN"/>
              </w:rPr>
              <w:t>供应商</w:t>
            </w:r>
            <w:r>
              <w:rPr>
                <w:rFonts w:hint="eastAsia" w:ascii="宋体" w:hAnsi="宋体" w:cs="宋体"/>
                <w:sz w:val="24"/>
                <w:szCs w:val="24"/>
                <w:highlight w:val="none"/>
              </w:rPr>
              <w:t>无需到达现场，仅需在任意地点通过政采云平台完成签到、</w:t>
            </w:r>
            <w:r>
              <w:rPr>
                <w:rFonts w:hint="eastAsia" w:ascii="宋体" w:hAnsi="宋体" w:cs="宋体"/>
                <w:sz w:val="24"/>
                <w:szCs w:val="24"/>
                <w:highlight w:val="none"/>
                <w:lang w:eastAsia="zh-CN"/>
              </w:rPr>
              <w:t>响应文件开启</w:t>
            </w:r>
            <w:r>
              <w:rPr>
                <w:rFonts w:hint="eastAsia" w:ascii="宋体" w:hAnsi="宋体" w:cs="宋体"/>
                <w:sz w:val="24"/>
                <w:szCs w:val="24"/>
                <w:highlight w:val="none"/>
              </w:rPr>
              <w:t>过程中远程解密、提疑澄清、</w:t>
            </w:r>
            <w:r>
              <w:rPr>
                <w:rFonts w:hint="eastAsia" w:ascii="宋体" w:hAnsi="宋体" w:cs="宋体"/>
                <w:sz w:val="24"/>
                <w:szCs w:val="24"/>
                <w:highlight w:val="none"/>
                <w:lang w:eastAsia="zh-CN"/>
              </w:rPr>
              <w:t>报价签字确认</w:t>
            </w:r>
            <w:r>
              <w:rPr>
                <w:rFonts w:hint="eastAsia" w:ascii="宋体" w:hAnsi="宋体" w:cs="宋体"/>
                <w:sz w:val="24"/>
                <w:szCs w:val="24"/>
                <w:highlight w:val="none"/>
              </w:rPr>
              <w:t>、结果公布等交互环节。</w:t>
            </w:r>
            <w:r>
              <w:rPr>
                <w:rFonts w:hint="eastAsia" w:ascii="宋体" w:hAnsi="宋体" w:cs="宋体"/>
                <w:sz w:val="24"/>
                <w:szCs w:val="24"/>
                <w:highlight w:val="none"/>
                <w:lang w:eastAsia="zh-CN"/>
              </w:rPr>
              <w:t>供应商</w:t>
            </w:r>
            <w:r>
              <w:rPr>
                <w:rFonts w:hint="eastAsia" w:ascii="宋体" w:hAnsi="宋体" w:cs="宋体"/>
                <w:sz w:val="24"/>
                <w:szCs w:val="24"/>
                <w:highlight w:val="none"/>
              </w:rPr>
              <w:t>必须使用能正确解密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的“CA锁”在规定的时间内完成远程解密，因</w:t>
            </w:r>
            <w:r>
              <w:rPr>
                <w:rFonts w:hint="eastAsia" w:ascii="宋体" w:hAnsi="宋体" w:cs="宋体"/>
                <w:sz w:val="24"/>
                <w:szCs w:val="24"/>
                <w:highlight w:val="none"/>
                <w:lang w:eastAsia="zh-CN"/>
              </w:rPr>
              <w:t>供应商</w:t>
            </w:r>
            <w:r>
              <w:rPr>
                <w:rFonts w:hint="eastAsia" w:ascii="宋体" w:hAnsi="宋体" w:cs="宋体"/>
                <w:sz w:val="24"/>
                <w:szCs w:val="24"/>
                <w:highlight w:val="none"/>
              </w:rPr>
              <w:t>原因未能解密、解密失败或解密超时，视为</w:t>
            </w:r>
            <w:r>
              <w:rPr>
                <w:rFonts w:hint="eastAsia" w:ascii="宋体" w:hAnsi="宋体" w:cs="宋体"/>
                <w:sz w:val="24"/>
                <w:szCs w:val="24"/>
                <w:highlight w:val="none"/>
                <w:lang w:eastAsia="zh-CN"/>
              </w:rPr>
              <w:t>供应商</w:t>
            </w:r>
            <w:r>
              <w:rPr>
                <w:rFonts w:hint="eastAsia" w:ascii="宋体" w:hAnsi="宋体" w:cs="宋体"/>
                <w:sz w:val="24"/>
                <w:szCs w:val="24"/>
                <w:highlight w:val="none"/>
              </w:rPr>
              <w:t>撤销其</w:t>
            </w:r>
            <w:r>
              <w:rPr>
                <w:rFonts w:hint="eastAsia" w:ascii="宋体" w:hAnsi="宋体" w:cs="宋体"/>
                <w:sz w:val="24"/>
                <w:szCs w:val="24"/>
                <w:highlight w:val="none"/>
                <w:lang w:eastAsia="zh-CN"/>
              </w:rPr>
              <w:t>响应文件</w:t>
            </w:r>
            <w:r>
              <w:rPr>
                <w:rFonts w:hint="eastAsia" w:ascii="宋体" w:hAnsi="宋体" w:cs="宋体"/>
                <w:sz w:val="24"/>
                <w:szCs w:val="24"/>
                <w:highlight w:val="none"/>
              </w:rPr>
              <w:t>，系统内</w:t>
            </w:r>
            <w:r>
              <w:rPr>
                <w:rFonts w:hint="eastAsia" w:ascii="宋体" w:hAnsi="宋体" w:cs="宋体"/>
                <w:sz w:val="24"/>
                <w:szCs w:val="24"/>
                <w:highlight w:val="none"/>
                <w:lang w:eastAsia="zh-CN"/>
              </w:rPr>
              <w:t>响应文件</w:t>
            </w:r>
            <w:r>
              <w:rPr>
                <w:rFonts w:hint="eastAsia" w:ascii="宋体" w:hAnsi="宋体" w:cs="宋体"/>
                <w:sz w:val="24"/>
                <w:szCs w:val="24"/>
                <w:highlight w:val="none"/>
              </w:rPr>
              <w:t>将被退回</w:t>
            </w:r>
            <w:r>
              <w:rPr>
                <w:rFonts w:hint="eastAsia" w:ascii="宋体" w:hAnsi="宋体" w:cs="宋体"/>
                <w:sz w:val="24"/>
                <w:szCs w:val="24"/>
                <w:highlight w:val="none"/>
                <w:lang w:eastAsia="zh-CN"/>
              </w:rPr>
              <w:t>。</w:t>
            </w:r>
          </w:p>
          <w:p w14:paraId="6E7D7844">
            <w:pPr>
              <w:tabs>
                <w:tab w:val="left" w:pos="734"/>
                <w:tab w:val="left" w:pos="1365"/>
                <w:tab w:val="left" w:pos="1994"/>
                <w:tab w:val="left" w:pos="2623"/>
              </w:tabs>
              <w:autoSpaceDE w:val="0"/>
              <w:autoSpaceDN w:val="0"/>
              <w:spacing w:line="500" w:lineRule="exact"/>
              <w:ind w:right="102"/>
              <w:jc w:val="left"/>
              <w:rPr>
                <w:rFonts w:hint="eastAsia" w:ascii="宋体" w:hAnsi="宋体" w:cs="宋体"/>
                <w:b/>
                <w:bCs/>
                <w:sz w:val="24"/>
                <w:szCs w:val="24"/>
                <w:highlight w:val="none"/>
              </w:rPr>
            </w:pPr>
            <w:r>
              <w:rPr>
                <w:rFonts w:hint="eastAsia" w:ascii="宋体" w:hAnsi="宋体" w:cs="宋体"/>
                <w:b/>
                <w:bCs/>
                <w:sz w:val="24"/>
                <w:szCs w:val="24"/>
                <w:highlight w:val="none"/>
              </w:rPr>
              <w:t>解密时长：30分钟</w:t>
            </w:r>
          </w:p>
          <w:p w14:paraId="7E74307A">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rPr>
              <w:t>2.参与“不见面”开标的</w:t>
            </w:r>
            <w:r>
              <w:rPr>
                <w:rFonts w:hint="eastAsia" w:ascii="宋体" w:hAnsi="宋体" w:cs="宋体"/>
                <w:sz w:val="24"/>
                <w:szCs w:val="24"/>
                <w:highlight w:val="none"/>
                <w:lang w:eastAsia="zh-CN"/>
              </w:rPr>
              <w:t>采购</w:t>
            </w:r>
            <w:r>
              <w:rPr>
                <w:rFonts w:hint="eastAsia" w:ascii="宋体" w:hAnsi="宋体" w:cs="宋体"/>
                <w:sz w:val="24"/>
                <w:szCs w:val="24"/>
                <w:highlight w:val="none"/>
              </w:rPr>
              <w:t>人或其委托代理机构、</w:t>
            </w:r>
            <w:r>
              <w:rPr>
                <w:rFonts w:hint="eastAsia" w:ascii="宋体" w:hAnsi="宋体" w:cs="宋体"/>
                <w:sz w:val="24"/>
                <w:szCs w:val="24"/>
                <w:highlight w:val="none"/>
                <w:lang w:eastAsia="zh-CN"/>
              </w:rPr>
              <w:t>供应商</w:t>
            </w:r>
            <w:r>
              <w:rPr>
                <w:rFonts w:hint="eastAsia" w:ascii="宋体" w:hAnsi="宋体" w:cs="宋体"/>
                <w:sz w:val="24"/>
                <w:szCs w:val="24"/>
                <w:highlight w:val="none"/>
              </w:rPr>
              <w:t>等各交易主体，应当按照规定使用CA数字证书及电子签章。各方主体在系统中所有操作均具有法律效力，并承担法律责任。</w:t>
            </w:r>
          </w:p>
          <w:p w14:paraId="009AB90A">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CN"/>
              </w:rPr>
              <w:t>供应商</w:t>
            </w:r>
            <w:r>
              <w:rPr>
                <w:rFonts w:hint="eastAsia" w:ascii="宋体" w:hAnsi="宋体" w:cs="宋体"/>
                <w:sz w:val="24"/>
                <w:szCs w:val="24"/>
                <w:highlight w:val="none"/>
              </w:rPr>
              <w:t>由于数字证书遗失、损坏、更换、续期等情况导致</w:t>
            </w:r>
            <w:r>
              <w:rPr>
                <w:rFonts w:hint="eastAsia" w:ascii="宋体" w:hAnsi="宋体" w:cs="宋体"/>
                <w:sz w:val="24"/>
                <w:szCs w:val="24"/>
                <w:highlight w:val="none"/>
                <w:lang w:eastAsia="zh-CN"/>
              </w:rPr>
              <w:t>响应文件</w:t>
            </w:r>
            <w:r>
              <w:rPr>
                <w:rFonts w:hint="eastAsia" w:ascii="宋体" w:hAnsi="宋体" w:cs="宋体"/>
                <w:sz w:val="24"/>
                <w:szCs w:val="24"/>
                <w:highlight w:val="none"/>
              </w:rPr>
              <w:t>无法解密，由</w:t>
            </w:r>
            <w:r>
              <w:rPr>
                <w:rFonts w:hint="eastAsia" w:ascii="宋体" w:hAnsi="宋体" w:cs="宋体"/>
                <w:sz w:val="24"/>
                <w:szCs w:val="24"/>
                <w:highlight w:val="none"/>
                <w:lang w:eastAsia="zh-CN"/>
              </w:rPr>
              <w:t>供应商</w:t>
            </w:r>
            <w:r>
              <w:rPr>
                <w:rFonts w:hint="eastAsia" w:ascii="宋体" w:hAnsi="宋体" w:cs="宋体"/>
                <w:sz w:val="24"/>
                <w:szCs w:val="24"/>
                <w:highlight w:val="none"/>
              </w:rPr>
              <w:t>自行承担责任。</w:t>
            </w:r>
          </w:p>
          <w:p w14:paraId="0F41A269">
            <w:pPr>
              <w:tabs>
                <w:tab w:val="left" w:pos="734"/>
                <w:tab w:val="left" w:pos="1365"/>
                <w:tab w:val="left" w:pos="1994"/>
                <w:tab w:val="left" w:pos="2623"/>
              </w:tabs>
              <w:autoSpaceDE w:val="0"/>
              <w:autoSpaceDN w:val="0"/>
              <w:spacing w:line="500" w:lineRule="exact"/>
              <w:ind w:right="102"/>
              <w:jc w:val="left"/>
              <w:rPr>
                <w:rFonts w:hint="eastAsia" w:ascii="宋体" w:hAnsi="宋体" w:eastAsia="宋体" w:cs="宋体"/>
                <w:kern w:val="0"/>
                <w:sz w:val="24"/>
                <w:szCs w:val="24"/>
                <w:highlight w:val="none"/>
                <w:lang w:val="zh-CN" w:bidi="zh-CN"/>
              </w:rPr>
            </w:pPr>
            <w:r>
              <w:rPr>
                <w:rFonts w:hint="eastAsia" w:ascii="宋体" w:hAnsi="宋体" w:cs="宋体"/>
                <w:sz w:val="24"/>
                <w:szCs w:val="24"/>
                <w:highlight w:val="none"/>
              </w:rPr>
              <w:t>4.各</w:t>
            </w:r>
            <w:r>
              <w:rPr>
                <w:rFonts w:hint="eastAsia" w:ascii="宋体" w:hAnsi="宋体" w:cs="宋体"/>
                <w:sz w:val="24"/>
                <w:szCs w:val="24"/>
                <w:highlight w:val="none"/>
                <w:lang w:eastAsia="zh-CN"/>
              </w:rPr>
              <w:t>供应商</w:t>
            </w:r>
            <w:r>
              <w:rPr>
                <w:rFonts w:hint="eastAsia" w:ascii="宋体" w:hAnsi="宋体" w:cs="宋体"/>
                <w:sz w:val="24"/>
                <w:szCs w:val="24"/>
                <w:highlight w:val="none"/>
              </w:rPr>
              <w:t>在</w:t>
            </w:r>
            <w:r>
              <w:rPr>
                <w:rFonts w:hint="eastAsia" w:ascii="宋体" w:hAnsi="宋体" w:cs="宋体"/>
                <w:sz w:val="24"/>
                <w:szCs w:val="24"/>
                <w:highlight w:val="none"/>
                <w:lang w:eastAsia="zh-CN"/>
              </w:rPr>
              <w:t>响应文件开启前至</w:t>
            </w:r>
            <w:r>
              <w:rPr>
                <w:rFonts w:hint="eastAsia" w:ascii="宋体" w:hAnsi="宋体" w:cs="宋体"/>
                <w:sz w:val="24"/>
                <w:szCs w:val="24"/>
                <w:highlight w:val="none"/>
              </w:rPr>
              <w:t>评审期间应随时保持在线状态，及时查阅消息，并根据消息提醒进行</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在线解密等操作。随时通过</w:t>
            </w:r>
            <w:r>
              <w:rPr>
                <w:rFonts w:hint="eastAsia" w:ascii="宋体" w:hAnsi="宋体" w:cs="宋体"/>
                <w:sz w:val="24"/>
                <w:szCs w:val="24"/>
                <w:highlight w:val="none"/>
                <w:lang w:eastAsia="zh-CN"/>
              </w:rPr>
              <w:t>政采云</w:t>
            </w:r>
            <w:r>
              <w:rPr>
                <w:rFonts w:hint="eastAsia" w:ascii="宋体" w:hAnsi="宋体" w:cs="宋体"/>
                <w:sz w:val="24"/>
                <w:szCs w:val="24"/>
                <w:highlight w:val="none"/>
              </w:rPr>
              <w:t>系统接受</w:t>
            </w:r>
            <w:r>
              <w:rPr>
                <w:rFonts w:hint="eastAsia" w:ascii="宋体" w:hAnsi="宋体" w:cs="宋体"/>
                <w:sz w:val="24"/>
                <w:szCs w:val="24"/>
                <w:highlight w:val="none"/>
                <w:lang w:eastAsia="zh-CN"/>
              </w:rPr>
              <w:t>磋商小组</w:t>
            </w:r>
            <w:r>
              <w:rPr>
                <w:rFonts w:hint="eastAsia" w:ascii="宋体" w:hAnsi="宋体" w:cs="宋体"/>
                <w:sz w:val="24"/>
                <w:szCs w:val="24"/>
                <w:highlight w:val="none"/>
              </w:rPr>
              <w:t>发出的询标信息，并在规定时间内作出答复，未能按时答复的，</w:t>
            </w:r>
            <w:r>
              <w:rPr>
                <w:rFonts w:hint="eastAsia" w:ascii="宋体" w:hAnsi="宋体" w:cs="宋体"/>
                <w:sz w:val="24"/>
                <w:szCs w:val="24"/>
                <w:highlight w:val="none"/>
                <w:lang w:eastAsia="zh-CN"/>
              </w:rPr>
              <w:t>磋商小组</w:t>
            </w:r>
            <w:r>
              <w:rPr>
                <w:rFonts w:hint="eastAsia" w:ascii="宋体" w:hAnsi="宋体" w:cs="宋体"/>
                <w:sz w:val="24"/>
                <w:szCs w:val="24"/>
                <w:highlight w:val="none"/>
              </w:rPr>
              <w:t>将视同其放弃澄清。</w:t>
            </w:r>
          </w:p>
        </w:tc>
      </w:tr>
      <w:tr w14:paraId="4168C9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700ECD8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4.3/</w:t>
            </w:r>
          </w:p>
          <w:p w14:paraId="02EF2596">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w:t>
            </w:r>
          </w:p>
        </w:tc>
        <w:tc>
          <w:tcPr>
            <w:tcW w:w="928" w:type="pct"/>
            <w:shd w:val="clear" w:color="000000" w:fill="FFFFFF"/>
            <w:vAlign w:val="center"/>
          </w:tcPr>
          <w:p w14:paraId="2B819CDF">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响应文件递交截止时间及地点</w:t>
            </w:r>
          </w:p>
        </w:tc>
        <w:tc>
          <w:tcPr>
            <w:tcW w:w="3540" w:type="pct"/>
            <w:shd w:val="clear" w:color="000000" w:fill="FFFFFF"/>
            <w:vAlign w:val="center"/>
          </w:tcPr>
          <w:p w14:paraId="266BE564">
            <w:pPr>
              <w:widowControl/>
              <w:spacing w:line="500" w:lineRule="exac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响应文件提交截止时间：</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202</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6</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年</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月</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29</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日1</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1</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:00时</w:t>
            </w:r>
          </w:p>
          <w:p w14:paraId="144BF7A9">
            <w:pPr>
              <w:tabs>
                <w:tab w:val="left" w:pos="734"/>
                <w:tab w:val="left" w:pos="1365"/>
                <w:tab w:val="left" w:pos="1994"/>
                <w:tab w:val="left" w:pos="2623"/>
              </w:tabs>
              <w:autoSpaceDE w:val="0"/>
              <w:autoSpaceDN w:val="0"/>
              <w:spacing w:line="500" w:lineRule="exact"/>
              <w:ind w:right="102"/>
              <w:jc w:val="left"/>
              <w:rPr>
                <w:rFonts w:hint="eastAsia" w:ascii="宋体" w:hAnsi="宋体" w:eastAsia="宋体" w:cs="宋体"/>
                <w:color w:val="0D0D0D" w:themeColor="text1" w:themeTint="F2"/>
                <w:sz w:val="24"/>
                <w:szCs w:val="24"/>
                <w:highlight w:val="none"/>
                <w:lang w:val="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响应文件提交地点：</w:t>
            </w:r>
            <w:r>
              <w:rPr>
                <w:rFonts w:hint="eastAsia" w:ascii="宋体" w:hAnsi="宋体" w:cs="MS Mincho"/>
                <w:color w:val="0D0D0D" w:themeColor="text1" w:themeTint="F2"/>
                <w:sz w:val="24"/>
                <w:highlight w:val="none"/>
                <w14:textFill>
                  <w14:solidFill>
                    <w14:schemeClr w14:val="tx1">
                      <w14:lumMod w14:val="95000"/>
                      <w14:lumOff w14:val="5000"/>
                    </w14:schemeClr>
                  </w14:solidFill>
                </w14:textFill>
              </w:rPr>
              <w:t>政采云平台</w:t>
            </w:r>
          </w:p>
        </w:tc>
      </w:tr>
      <w:tr w14:paraId="448286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6BF64D4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6.1.1</w:t>
            </w:r>
          </w:p>
        </w:tc>
        <w:tc>
          <w:tcPr>
            <w:tcW w:w="928" w:type="pct"/>
            <w:shd w:val="clear" w:color="000000" w:fill="FFFFFF"/>
          </w:tcPr>
          <w:p w14:paraId="701A507E">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响应文件开启时间及地点</w:t>
            </w:r>
          </w:p>
        </w:tc>
        <w:tc>
          <w:tcPr>
            <w:tcW w:w="3540" w:type="pct"/>
            <w:shd w:val="clear" w:color="000000" w:fill="FFFFFF"/>
            <w:vAlign w:val="center"/>
          </w:tcPr>
          <w:p w14:paraId="3C8EF20D">
            <w:pPr>
              <w:widowControl/>
              <w:spacing w:line="500" w:lineRule="exact"/>
              <w:jc w:val="both"/>
              <w:rPr>
                <w:rFonts w:hint="eastAsia" w:ascii="宋体" w:hAnsi="宋体" w:eastAsia="宋体" w:cs="宋体"/>
                <w:color w:val="0D0D0D" w:themeColor="text1" w:themeTint="F2"/>
                <w:kern w:val="0"/>
                <w:sz w:val="24"/>
                <w:szCs w:val="24"/>
                <w:highlight w:val="none"/>
                <w:lang w:val="zh-CN" w:bidi="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4"/>
                <w:szCs w:val="24"/>
                <w:highlight w:val="none"/>
                <w:lang w:val="zh-CN" w:bidi="zh-CN"/>
                <w14:textFill>
                  <w14:solidFill>
                    <w14:schemeClr w14:val="tx1">
                      <w14:lumMod w14:val="95000"/>
                      <w14:lumOff w14:val="5000"/>
                    </w14:schemeClr>
                  </w14:solidFill>
                </w14:textFill>
              </w:rPr>
              <w:t>时间</w:t>
            </w:r>
            <w:r>
              <w:rPr>
                <w:rFonts w:hint="eastAsia" w:ascii="宋体" w:hAnsi="宋体" w:eastAsia="宋体" w:cs="宋体"/>
                <w:color w:val="0D0D0D" w:themeColor="text1" w:themeTint="F2"/>
                <w:sz w:val="24"/>
                <w:szCs w:val="24"/>
                <w:highlight w:val="none"/>
                <w:lang w:val="zh-CN"/>
                <w14:textFill>
                  <w14:solidFill>
                    <w14:schemeClr w14:val="tx1">
                      <w14:lumMod w14:val="95000"/>
                      <w14:lumOff w14:val="5000"/>
                    </w14:schemeClr>
                  </w14:solidFill>
                </w14:textFill>
              </w:rPr>
              <w:t>：</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2026年4月29日11:00时</w:t>
            </w:r>
          </w:p>
          <w:p w14:paraId="52E8B55D">
            <w:pPr>
              <w:tabs>
                <w:tab w:val="left" w:pos="734"/>
                <w:tab w:val="left" w:pos="1365"/>
                <w:tab w:val="left" w:pos="1994"/>
                <w:tab w:val="left" w:pos="2623"/>
              </w:tabs>
              <w:autoSpaceDE w:val="0"/>
              <w:autoSpaceDN w:val="0"/>
              <w:spacing w:line="500" w:lineRule="exact"/>
              <w:ind w:right="102"/>
              <w:jc w:val="both"/>
              <w:rPr>
                <w:rFonts w:hint="eastAsia" w:ascii="宋体" w:hAnsi="宋体" w:eastAsia="宋体" w:cs="宋体"/>
                <w:color w:val="0D0D0D" w:themeColor="text1" w:themeTint="F2"/>
                <w:sz w:val="24"/>
                <w:szCs w:val="24"/>
                <w:highlight w:val="none"/>
                <w:lang w:val="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zh-CN"/>
                <w14:textFill>
                  <w14:solidFill>
                    <w14:schemeClr w14:val="tx1">
                      <w14:lumMod w14:val="95000"/>
                      <w14:lumOff w14:val="5000"/>
                    </w14:schemeClr>
                  </w14:solidFill>
                </w14:textFill>
              </w:rPr>
              <w:t>地点：</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政采云平台开标</w:t>
            </w:r>
          </w:p>
        </w:tc>
      </w:tr>
      <w:tr w14:paraId="4065D9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5E5D95AF">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928" w:type="pct"/>
            <w:shd w:val="clear" w:color="000000" w:fill="FFFFFF"/>
            <w:vAlign w:val="center"/>
          </w:tcPr>
          <w:p w14:paraId="4744492B">
            <w:pPr>
              <w:tabs>
                <w:tab w:val="left" w:pos="734"/>
                <w:tab w:val="left" w:pos="1365"/>
                <w:tab w:val="left" w:pos="1994"/>
                <w:tab w:val="left" w:pos="2623"/>
              </w:tabs>
              <w:autoSpaceDE w:val="0"/>
              <w:autoSpaceDN w:val="0"/>
              <w:spacing w:line="500" w:lineRule="exact"/>
              <w:ind w:right="102"/>
              <w:jc w:val="center"/>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成交公告与成交通知书</w:t>
            </w:r>
          </w:p>
        </w:tc>
        <w:tc>
          <w:tcPr>
            <w:tcW w:w="3540" w:type="pct"/>
            <w:shd w:val="clear" w:color="000000" w:fill="FFFFFF"/>
            <w:vAlign w:val="center"/>
          </w:tcPr>
          <w:p w14:paraId="21B7D45C">
            <w:pPr>
              <w:tabs>
                <w:tab w:val="left" w:pos="1125"/>
              </w:tabs>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公告</w:t>
            </w:r>
            <w:r>
              <w:rPr>
                <w:rFonts w:hint="eastAsia" w:ascii="宋体" w:hAnsi="宋体" w:eastAsia="宋体" w:cs="宋体"/>
                <w:sz w:val="24"/>
                <w:szCs w:val="24"/>
                <w:highlight w:val="none"/>
              </w:rPr>
              <w:t>媒介：</w:t>
            </w:r>
            <w:r>
              <w:rPr>
                <w:rFonts w:hint="eastAsia" w:ascii="宋体" w:hAnsi="宋体" w:cs="宋体"/>
                <w:sz w:val="24"/>
                <w:szCs w:val="24"/>
                <w:highlight w:val="none"/>
              </w:rPr>
              <w:t>新疆政府采购网</w:t>
            </w:r>
          </w:p>
          <w:p w14:paraId="245A89D1">
            <w:pPr>
              <w:tabs>
                <w:tab w:val="left" w:pos="1125"/>
              </w:tabs>
              <w:autoSpaceDE w:val="0"/>
              <w:autoSpaceDN w:val="0"/>
              <w:spacing w:line="500" w:lineRule="exac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公告</w:t>
            </w:r>
            <w:r>
              <w:rPr>
                <w:rFonts w:hint="eastAsia" w:ascii="宋体" w:hAnsi="宋体" w:eastAsia="宋体" w:cs="宋体"/>
                <w:sz w:val="24"/>
                <w:szCs w:val="24"/>
                <w:highlight w:val="none"/>
              </w:rPr>
              <w:t>期限：1个工作日</w:t>
            </w:r>
          </w:p>
        </w:tc>
      </w:tr>
      <w:tr w14:paraId="602E92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1E62C873">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928" w:type="pct"/>
            <w:shd w:val="clear" w:color="000000" w:fill="FFFFFF"/>
            <w:vAlign w:val="center"/>
          </w:tcPr>
          <w:p w14:paraId="6C983161">
            <w:pPr>
              <w:tabs>
                <w:tab w:val="left" w:pos="734"/>
                <w:tab w:val="left" w:pos="1365"/>
                <w:tab w:val="left" w:pos="1994"/>
                <w:tab w:val="left" w:pos="2623"/>
              </w:tabs>
              <w:autoSpaceDE w:val="0"/>
              <w:autoSpaceDN w:val="0"/>
              <w:spacing w:line="500" w:lineRule="exact"/>
              <w:ind w:right="102"/>
              <w:jc w:val="center"/>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接收询问和质疑的联系方式联系人</w:t>
            </w:r>
          </w:p>
        </w:tc>
        <w:tc>
          <w:tcPr>
            <w:tcW w:w="3540" w:type="pct"/>
            <w:shd w:val="clear" w:color="000000" w:fill="FFFFFF"/>
            <w:vAlign w:val="center"/>
          </w:tcPr>
          <w:p w14:paraId="25AB4BCD">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接受单位名称：新疆天合新动力工程管理有限公司</w:t>
            </w:r>
          </w:p>
          <w:p w14:paraId="3787D12A">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接受单位地址：乌鲁木齐市水磨沟区立井街198号9号楼11层</w:t>
            </w:r>
          </w:p>
          <w:p w14:paraId="706FFBFE">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联系人：马龙</w:t>
            </w:r>
          </w:p>
          <w:p w14:paraId="132320E8">
            <w:pPr>
              <w:tabs>
                <w:tab w:val="left" w:pos="1125"/>
              </w:tabs>
              <w:autoSpaceDE w:val="0"/>
              <w:autoSpaceDN w:val="0"/>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cs="宋体"/>
                <w:sz w:val="24"/>
                <w:szCs w:val="24"/>
                <w:highlight w:val="none"/>
                <w:lang w:eastAsia="zh-CN"/>
              </w:rPr>
              <w:t>0991-3508696、0991-3508697</w:t>
            </w:r>
          </w:p>
          <w:p w14:paraId="45B231D5">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询问及质疑方式：现场递交纸质版及可编辑电子版质疑文件至接受单位。</w:t>
            </w:r>
          </w:p>
        </w:tc>
      </w:tr>
      <w:tr w14:paraId="7F8D5F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75A9602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928" w:type="pct"/>
            <w:shd w:val="clear" w:color="000000" w:fill="FFFFFF"/>
            <w:vAlign w:val="center"/>
          </w:tcPr>
          <w:p w14:paraId="7DDA48F3">
            <w:pPr>
              <w:spacing w:line="500" w:lineRule="exact"/>
              <w:ind w:right="136"/>
              <w:jc w:val="righ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履约保证金</w:t>
            </w:r>
          </w:p>
        </w:tc>
        <w:tc>
          <w:tcPr>
            <w:tcW w:w="3540" w:type="pct"/>
            <w:shd w:val="clear" w:color="000000" w:fill="FFFFFF"/>
            <w:vAlign w:val="center"/>
          </w:tcPr>
          <w:p w14:paraId="3A2D867E">
            <w:pPr>
              <w:spacing w:line="500" w:lineRule="exac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本项目不要求履约保证金。</w:t>
            </w:r>
          </w:p>
        </w:tc>
      </w:tr>
      <w:tr w14:paraId="1EFF9E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30" w:type="pct"/>
            <w:shd w:val="clear" w:color="000000" w:fill="FFFFFF"/>
            <w:vAlign w:val="center"/>
          </w:tcPr>
          <w:p w14:paraId="6D870FCF">
            <w:pPr>
              <w:autoSpaceDE w:val="0"/>
              <w:autoSpaceDN w:val="0"/>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7</w:t>
            </w:r>
          </w:p>
        </w:tc>
        <w:tc>
          <w:tcPr>
            <w:tcW w:w="928" w:type="pct"/>
            <w:shd w:val="clear" w:color="000000" w:fill="FFFFFF"/>
            <w:vAlign w:val="center"/>
          </w:tcPr>
          <w:p w14:paraId="71767999">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代理服务费</w:t>
            </w:r>
          </w:p>
        </w:tc>
        <w:tc>
          <w:tcPr>
            <w:tcW w:w="3540" w:type="pct"/>
            <w:shd w:val="clear" w:color="000000" w:fill="FFFFFF"/>
            <w:vAlign w:val="center"/>
          </w:tcPr>
          <w:p w14:paraId="6923D718">
            <w:pPr>
              <w:shd w:val="clear" w:color="auto" w:fill="FFFFFF"/>
              <w:snapToGrid w:val="0"/>
              <w:spacing w:line="500" w:lineRule="exact"/>
              <w:rPr>
                <w:rFonts w:hint="default" w:ascii="宋体" w:hAnsi="宋体" w:eastAsia="宋体" w:cs="宋体"/>
                <w:sz w:val="24"/>
                <w:szCs w:val="24"/>
                <w:highlight w:val="none"/>
                <w:lang w:val="en-US" w:eastAsia="zh-CN"/>
              </w:rPr>
            </w:pPr>
            <w:r>
              <w:rPr>
                <w:rFonts w:hint="eastAsia" w:ascii="宋体" w:hAnsi="宋体" w:cs="宋体"/>
                <w:b w:val="0"/>
                <w:bCs/>
                <w:sz w:val="24"/>
                <w:lang w:eastAsia="zh-CN"/>
              </w:rPr>
              <w:t>按差额定率累进法计算，</w:t>
            </w:r>
            <w:r>
              <w:rPr>
                <w:rFonts w:hint="eastAsia" w:ascii="宋体" w:hAnsi="宋体" w:cs="宋体"/>
                <w:bCs/>
                <w:sz w:val="24"/>
                <w:lang w:eastAsia="zh-CN"/>
              </w:rPr>
              <w:t>成交金额100万元以下的部分，服务类采购费率1.50%；由成交人支付。</w:t>
            </w:r>
            <w:r>
              <w:rPr>
                <w:rFonts w:hint="eastAsia" w:ascii="宋体" w:hAnsi="宋体" w:cs="宋体"/>
                <w:bCs/>
                <w:color w:val="auto"/>
                <w:sz w:val="24"/>
                <w:szCs w:val="24"/>
                <w:highlight w:val="none"/>
                <w:lang w:val="en-US" w:eastAsia="zh-CN"/>
              </w:rPr>
              <w:t xml:space="preserve"> </w:t>
            </w:r>
          </w:p>
        </w:tc>
      </w:tr>
      <w:tr w14:paraId="64910B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4F815A9E">
            <w:pPr>
              <w:autoSpaceDE w:val="0"/>
              <w:autoSpaceDN w:val="0"/>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8</w:t>
            </w:r>
          </w:p>
        </w:tc>
        <w:tc>
          <w:tcPr>
            <w:tcW w:w="928" w:type="pct"/>
            <w:shd w:val="clear" w:color="000000" w:fill="FFFFFF"/>
            <w:vAlign w:val="center"/>
          </w:tcPr>
          <w:p w14:paraId="307E3BC9">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需要补充的</w:t>
            </w:r>
          </w:p>
          <w:p w14:paraId="1EAC0037">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其他内容</w:t>
            </w:r>
          </w:p>
        </w:tc>
        <w:tc>
          <w:tcPr>
            <w:tcW w:w="3540" w:type="pct"/>
            <w:shd w:val="clear" w:color="000000" w:fill="FFFFFF"/>
            <w:vAlign w:val="center"/>
          </w:tcPr>
          <w:p w14:paraId="240E970E">
            <w:pPr>
              <w:widowControl/>
              <w:spacing w:line="5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信用记录审查：</w:t>
            </w:r>
          </w:p>
          <w:p w14:paraId="5EC5A8C2">
            <w:pPr>
              <w:autoSpaceDE w:val="0"/>
              <w:autoSpaceDN w:val="0"/>
              <w:spacing w:line="500" w:lineRule="exact"/>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rPr>
              <w:t>（1）根据《财政部关于在政府采购活动中查询及使用信用记录有关问题的通知》（财库〔2016〕125号）规定；响应文件开启后，采购人或采购代理机构将通过“信用中国”网站(www.creditchina.gov.cn)、中国政府采购网(www.ccgp.gov.cn)，对供应商截止到响应文件开启时间的信用记录进行查询。对列入失信被执行人、重大税收违法案件当事人名单、政府采购严重违法失信行为记录名单及其他不符合《中华人民共和国政府采购法》第二十二条规定条件的供应商，将拒绝其参与政府采购活动。查询完毕采购人或者采购代理机构须将所有供应商信用记录打印，编制甄别记录签字留档。</w:t>
            </w:r>
          </w:p>
          <w:p w14:paraId="0F9C352D">
            <w:pPr>
              <w:autoSpaceDE w:val="0"/>
              <w:autoSpaceDN w:val="0"/>
              <w:spacing w:line="500" w:lineRule="exact"/>
              <w:rPr>
                <w:rFonts w:hint="eastAsia" w:ascii="宋体" w:hAnsi="宋体" w:eastAsia="宋体" w:cs="宋体"/>
                <w:sz w:val="24"/>
                <w:szCs w:val="24"/>
                <w:highlight w:val="none"/>
                <w:lang w:eastAsia="zh-CN"/>
              </w:rPr>
            </w:pPr>
            <w:r>
              <w:rPr>
                <w:rFonts w:hint="eastAsia" w:ascii="宋体" w:hAnsi="宋体" w:eastAsia="宋体" w:cs="宋体"/>
                <w:bCs/>
                <w:iCs/>
                <w:sz w:val="24"/>
                <w:szCs w:val="24"/>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bl>
    <w:p w14:paraId="2B6704A9">
      <w:pPr>
        <w:spacing w:line="500" w:lineRule="exact"/>
        <w:ind w:firstLine="482"/>
        <w:rPr>
          <w:rFonts w:ascii="宋体" w:hAnsi="宋体" w:cs="宋体"/>
          <w:b/>
          <w:bCs/>
          <w:kern w:val="44"/>
          <w:sz w:val="36"/>
          <w:szCs w:val="36"/>
          <w:highlight w:val="none"/>
        </w:rPr>
      </w:pPr>
      <w:r>
        <w:rPr>
          <w:rFonts w:hint="eastAsia" w:ascii="宋体" w:hAnsi="宋体" w:cs="宋体"/>
          <w:b/>
          <w:szCs w:val="21"/>
          <w:highlight w:val="none"/>
          <w:lang w:val="zh-CN"/>
        </w:rPr>
        <w:t>注：本须知前附表是对供应商须知的修改和补充，如有矛盾，均以本表为准。</w:t>
      </w:r>
    </w:p>
    <w:p w14:paraId="2A2A812A">
      <w:pPr>
        <w:spacing w:after="156" w:afterLines="50" w:line="500" w:lineRule="exact"/>
        <w:ind w:firstLine="720"/>
        <w:jc w:val="center"/>
        <w:rPr>
          <w:rFonts w:ascii="宋体" w:hAnsi="宋体" w:cs="宋体"/>
          <w:sz w:val="36"/>
          <w:szCs w:val="36"/>
          <w:highlight w:val="none"/>
        </w:rPr>
      </w:pPr>
      <w:r>
        <w:rPr>
          <w:rFonts w:hint="eastAsia" w:ascii="宋体" w:hAnsi="宋体" w:cs="宋体"/>
          <w:sz w:val="36"/>
          <w:szCs w:val="36"/>
          <w:highlight w:val="none"/>
        </w:rPr>
        <w:br w:type="page"/>
      </w:r>
    </w:p>
    <w:p w14:paraId="3BAA03D2">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w:t>
      </w:r>
      <w:r>
        <w:rPr>
          <w:rFonts w:hint="eastAsia" w:ascii="宋体" w:hAnsi="宋体" w:cs="宋体"/>
          <w:b/>
          <w:bCs/>
          <w:sz w:val="24"/>
          <w:szCs w:val="24"/>
          <w:highlight w:val="none"/>
          <w:lang w:val="zh-CN"/>
        </w:rPr>
        <w:t>总则</w:t>
      </w:r>
    </w:p>
    <w:p w14:paraId="046167C9">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1.1竞争性磋商文件编制依据</w:t>
      </w:r>
    </w:p>
    <w:p w14:paraId="27D72AF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根据《中华人民共和国政府采购法》、《中华人民共和国政府采购法实施条例》、《政府采购竞争性磋商采购方式管理暂行办法》等有关法律、法规和规章编制。</w:t>
      </w:r>
    </w:p>
    <w:p w14:paraId="049902C2">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1.2项目概况</w:t>
      </w:r>
    </w:p>
    <w:p w14:paraId="7D0B6D9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1.2.1采购人、采购代理机构：指依法进行政府采购的国家机关、事业单位、团体组织，及其委托的采购代理机构。本项目采购人、采购代理机构见供应商须知前附表；</w:t>
      </w:r>
    </w:p>
    <w:p w14:paraId="3A7844F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1.2.2</w:t>
      </w:r>
      <w:r>
        <w:rPr>
          <w:rFonts w:hint="eastAsia" w:ascii="宋体" w:hAnsi="宋体" w:cs="宋体"/>
          <w:sz w:val="24"/>
          <w:highlight w:val="none"/>
        </w:rPr>
        <w:t>供应商：指向采购人提供货物、工程或者服务的法人、其他组织或者自然人；</w:t>
      </w:r>
    </w:p>
    <w:p w14:paraId="32FBD05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1.2.3项目名称及项目编号：见供应商须知前附表；</w:t>
      </w:r>
    </w:p>
    <w:p w14:paraId="0173799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1.2.4资金来源及采购预算：见供应商须知前附表；</w:t>
      </w:r>
    </w:p>
    <w:p w14:paraId="460B3D6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1.2.5采购方式：见供应商须知前附表；</w:t>
      </w:r>
    </w:p>
    <w:p w14:paraId="383EE20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1.2.6采购需求：见供应商须知前附表；</w:t>
      </w:r>
    </w:p>
    <w:p w14:paraId="5F71C41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1.2.7合同履行期限及</w:t>
      </w:r>
      <w:r>
        <w:rPr>
          <w:rFonts w:hint="eastAsia" w:ascii="宋体" w:hAnsi="宋体" w:cs="宋体"/>
          <w:sz w:val="24"/>
          <w:szCs w:val="24"/>
          <w:highlight w:val="none"/>
          <w:lang w:val="zh-CN"/>
        </w:rPr>
        <w:t>服务地点</w:t>
      </w:r>
      <w:r>
        <w:rPr>
          <w:rFonts w:hint="eastAsia" w:ascii="宋体" w:hAnsi="宋体" w:cs="宋体"/>
          <w:sz w:val="24"/>
          <w:szCs w:val="24"/>
          <w:highlight w:val="none"/>
        </w:rPr>
        <w:t>：见供应商须知前附表；</w:t>
      </w:r>
    </w:p>
    <w:p w14:paraId="2A7B8962">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1.3供应商资格要求</w:t>
      </w:r>
    </w:p>
    <w:p w14:paraId="605239D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1.3.1供应商应具备承担本项目资格要求：见供应商须知前附表；</w:t>
      </w:r>
    </w:p>
    <w:p w14:paraId="4D819A49">
      <w:pPr>
        <w:spacing w:line="500" w:lineRule="exact"/>
        <w:ind w:firstLine="480" w:firstLineChars="200"/>
        <w:rPr>
          <w:rFonts w:ascii="宋体" w:hAnsi="宋体" w:cs="宋体"/>
          <w:sz w:val="24"/>
          <w:highlight w:val="none"/>
        </w:rPr>
      </w:pPr>
      <w:r>
        <w:rPr>
          <w:rFonts w:hint="eastAsia" w:ascii="宋体" w:hAnsi="宋体" w:cs="宋体"/>
          <w:sz w:val="24"/>
          <w:szCs w:val="24"/>
          <w:highlight w:val="none"/>
        </w:rPr>
        <w:t>1.3.2</w:t>
      </w:r>
      <w:r>
        <w:rPr>
          <w:rFonts w:hint="eastAsia" w:ascii="宋体" w:hAnsi="宋体" w:cs="宋体"/>
          <w:bCs/>
          <w:sz w:val="24"/>
          <w:highlight w:val="none"/>
        </w:rPr>
        <w:t>供应商不得存在的情形</w:t>
      </w:r>
      <w:r>
        <w:rPr>
          <w:rFonts w:hint="eastAsia" w:ascii="宋体" w:hAnsi="宋体" w:cs="宋体"/>
          <w:sz w:val="24"/>
          <w:highlight w:val="none"/>
        </w:rPr>
        <w:t>：</w:t>
      </w:r>
    </w:p>
    <w:p w14:paraId="0008D0AB">
      <w:pPr>
        <w:spacing w:line="500" w:lineRule="exact"/>
        <w:ind w:firstLine="480" w:firstLineChars="200"/>
        <w:rPr>
          <w:rFonts w:ascii="宋体" w:hAnsi="宋体" w:cs="宋体"/>
          <w:sz w:val="24"/>
          <w:highlight w:val="none"/>
        </w:rPr>
      </w:pPr>
      <w:r>
        <w:rPr>
          <w:rFonts w:hint="eastAsia" w:ascii="宋体" w:hAnsi="宋体" w:cs="宋体"/>
          <w:sz w:val="24"/>
          <w:highlight w:val="none"/>
        </w:rPr>
        <w:t>（1）单位负责人为同一人或者存在直接控股、管理关系的不同供应商，不得参加同一合同项下的政府采购活动；</w:t>
      </w:r>
    </w:p>
    <w:p w14:paraId="6D39E40B">
      <w:pPr>
        <w:spacing w:line="500" w:lineRule="exact"/>
        <w:ind w:firstLine="480" w:firstLineChars="200"/>
        <w:rPr>
          <w:rFonts w:ascii="宋体" w:hAnsi="宋体" w:cs="宋体"/>
          <w:sz w:val="24"/>
          <w:highlight w:val="none"/>
        </w:rPr>
      </w:pPr>
      <w:r>
        <w:rPr>
          <w:rFonts w:hint="eastAsia" w:ascii="宋体" w:hAnsi="宋体" w:cs="宋体"/>
          <w:sz w:val="24"/>
          <w:highlight w:val="none"/>
        </w:rPr>
        <w:t>（2）为采购项目提供整体设计、规范编制或者项目管理、监理、检测等服务的供应商，不得再参加该采购项目的其他采购活动；</w:t>
      </w:r>
    </w:p>
    <w:p w14:paraId="60EE757A">
      <w:pPr>
        <w:spacing w:line="500" w:lineRule="exact"/>
        <w:ind w:firstLine="480" w:firstLineChars="200"/>
        <w:rPr>
          <w:rFonts w:ascii="宋体" w:hAnsi="宋体" w:cs="宋体"/>
          <w:sz w:val="24"/>
          <w:highlight w:val="none"/>
        </w:rPr>
      </w:pPr>
      <w:r>
        <w:rPr>
          <w:rFonts w:hint="eastAsia" w:ascii="宋体" w:hAnsi="宋体" w:cs="宋体"/>
          <w:sz w:val="24"/>
          <w:highlight w:val="none"/>
        </w:rPr>
        <w:t>（3）被最高人民法院在“信用中国”网站（www.creditchina.gov.cn）或各级信用信息共享平台中列入失信被执行人名单、重大税收违法案件当事人名单；</w:t>
      </w:r>
    </w:p>
    <w:p w14:paraId="371DBE22">
      <w:pPr>
        <w:spacing w:line="500" w:lineRule="exact"/>
        <w:ind w:firstLine="480" w:firstLineChars="200"/>
        <w:rPr>
          <w:rFonts w:ascii="宋体" w:hAnsi="宋体" w:cs="宋体"/>
          <w:sz w:val="24"/>
          <w:highlight w:val="none"/>
        </w:rPr>
      </w:pPr>
      <w:r>
        <w:rPr>
          <w:rFonts w:hint="eastAsia" w:ascii="宋体" w:hAnsi="宋体" w:cs="宋体"/>
          <w:sz w:val="24"/>
          <w:highlight w:val="none"/>
        </w:rPr>
        <w:t>（4）被“中国政府采购网”（www.ccgp.gov.cn）列入严重违法失信行为记录名单（且在限制投标处罚期内的）；</w:t>
      </w:r>
    </w:p>
    <w:p w14:paraId="0B13FF03">
      <w:pPr>
        <w:spacing w:line="500" w:lineRule="exact"/>
        <w:ind w:firstLine="480" w:firstLineChars="200"/>
        <w:rPr>
          <w:rFonts w:ascii="宋体" w:hAnsi="宋体" w:cs="宋体"/>
          <w:sz w:val="24"/>
          <w:highlight w:val="none"/>
        </w:rPr>
      </w:pPr>
      <w:r>
        <w:rPr>
          <w:rFonts w:hint="eastAsia" w:ascii="宋体" w:hAnsi="宋体" w:cs="宋体"/>
          <w:sz w:val="24"/>
          <w:highlight w:val="none"/>
        </w:rPr>
        <w:t>（5）法律法规规定的其他不得存在的情形。</w:t>
      </w:r>
    </w:p>
    <w:p w14:paraId="192AD5B5">
      <w:pPr>
        <w:spacing w:line="500" w:lineRule="exact"/>
        <w:ind w:firstLine="482" w:firstLineChars="200"/>
        <w:rPr>
          <w:rFonts w:ascii="宋体" w:hAnsi="宋体" w:cs="宋体"/>
          <w:sz w:val="24"/>
          <w:highlight w:val="none"/>
        </w:rPr>
      </w:pPr>
      <w:r>
        <w:rPr>
          <w:rFonts w:hint="eastAsia" w:ascii="宋体" w:hAnsi="宋体" w:cs="宋体"/>
          <w:b/>
          <w:bCs/>
          <w:sz w:val="24"/>
          <w:highlight w:val="none"/>
        </w:rPr>
        <w:t>有上述情形之一的供应商，属于不合格供应商，其响应或成交资格将被取消。</w:t>
      </w:r>
    </w:p>
    <w:p w14:paraId="1B553C66">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1.4本项目落实的政府采购政策</w:t>
      </w:r>
    </w:p>
    <w:p w14:paraId="2FFADF0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1.4.1本项目落实的政府采购政策：见供应商须知前附表；</w:t>
      </w:r>
    </w:p>
    <w:p w14:paraId="464A3448">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（1）中小企业定义</w:t>
      </w:r>
      <w:r>
        <w:rPr>
          <w:rFonts w:hint="eastAsia" w:ascii="宋体" w:hAnsi="宋体" w:cs="宋体"/>
          <w:sz w:val="24"/>
          <w:szCs w:val="24"/>
          <w:highlight w:val="none"/>
        </w:rPr>
        <w:t>（</w:t>
      </w:r>
      <w:r>
        <w:rPr>
          <w:rFonts w:hint="eastAsia" w:ascii="宋体" w:hAnsi="宋体" w:cs="宋体"/>
          <w:sz w:val="24"/>
          <w:highlight w:val="none"/>
        </w:rPr>
        <w:t>是否专门面向中小企业预留采购份额以及采购标的对应的中小企业划分标准所属行业见《供应商须知前附表》</w:t>
      </w:r>
      <w:r>
        <w:rPr>
          <w:rFonts w:hint="eastAsia" w:ascii="宋体" w:hAnsi="宋体" w:cs="宋体"/>
          <w:sz w:val="24"/>
          <w:szCs w:val="24"/>
          <w:highlight w:val="none"/>
        </w:rPr>
        <w:t>）</w:t>
      </w:r>
    </w:p>
    <w:p w14:paraId="27C47ED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14:paraId="3843631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A.供应商提供的货物、工程或者服务符合下列情形的，享受中小企业扶持政策：</w:t>
      </w:r>
    </w:p>
    <w:p w14:paraId="0C3D206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①在货物采购项目中，货物由中小企业制造，即货物由中小企业生产且使用该中小企业商号或者注册商标；</w:t>
      </w:r>
    </w:p>
    <w:p w14:paraId="2011E2D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②在工程采购项目中，工程由中小企业承建，即工程施工单位为中小企业；</w:t>
      </w:r>
    </w:p>
    <w:p w14:paraId="69384BD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③在服务采购项目中，服务由中小企业承接，即提供服务的人员为中小企业依照《中华人民共和国劳动合同法》订立劳动合同的从业人员。</w:t>
      </w:r>
    </w:p>
    <w:p w14:paraId="2FC33D7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B.在货物采购项目中，供应商提供的货物既有中小企业制造货物，也有大型企业制造货物的，不享受中小企业扶持政策。</w:t>
      </w:r>
    </w:p>
    <w:p w14:paraId="701AED4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C.以联合体形式参加政府采购活动，联合体各方均为中小企业的，联合体视同中小企业。其中，联合体各方均为小微企业的，联合体视同小微企业。</w:t>
      </w:r>
    </w:p>
    <w:p w14:paraId="540E9DB4">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（2）监狱企业定义</w:t>
      </w:r>
      <w:r>
        <w:rPr>
          <w:rFonts w:hint="eastAsia" w:ascii="宋体" w:hAnsi="宋体" w:cs="宋体"/>
          <w:sz w:val="24"/>
          <w:szCs w:val="24"/>
          <w:highlight w:val="none"/>
        </w:rPr>
        <w:t>（视同中小企业）</w:t>
      </w:r>
    </w:p>
    <w:p w14:paraId="4FC4F09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4F71EE">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（3）残疾人福利单位定义</w:t>
      </w:r>
      <w:r>
        <w:rPr>
          <w:rFonts w:hint="eastAsia" w:ascii="宋体" w:hAnsi="宋体" w:cs="宋体"/>
          <w:sz w:val="24"/>
          <w:szCs w:val="24"/>
          <w:highlight w:val="none"/>
        </w:rPr>
        <w:t>（视同中小企业）</w:t>
      </w:r>
    </w:p>
    <w:p w14:paraId="6FD2887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享受政府采购支持政策的残疾人福利性单位应当同时满足以下条件：</w:t>
      </w:r>
    </w:p>
    <w:p w14:paraId="7AC9D7E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A.安置的残疾人占本单位在职职工人数的比例不低于25%（含25%），并且安置的残疾人人数不少于10人（含10人）；</w:t>
      </w:r>
    </w:p>
    <w:p w14:paraId="2C6CAC3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B.依法与安置的每位残疾人签订了一年以上（含一年）的劳动合同或服务协议；</w:t>
      </w:r>
    </w:p>
    <w:p w14:paraId="6018424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C.为安置的每位残疾人按月足额缴纳了基本养老保险、基本医疗保险、失业保险、工伤保险和生育保险等社会保险费；</w:t>
      </w:r>
    </w:p>
    <w:p w14:paraId="1DB283E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D.通过银行等金融机构向安置的每位残疾人，按月支付了不低于单位所在区县适用的经省级人民政府批准的月最低工资标准的工资；</w:t>
      </w:r>
    </w:p>
    <w:p w14:paraId="647A983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E.提供本单位制造的货物、承担的工程或者服务（以下简称产品），或者提供其他残疾人福利性单位制造的货物（不包括使用非残疾人福利性单位注册商标的货物）；</w:t>
      </w:r>
    </w:p>
    <w:p w14:paraId="4E2E86B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F.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9F3FE2A">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（4）政府采购节能产品、环境标志产品定义</w:t>
      </w:r>
    </w:p>
    <w:p w14:paraId="506A749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A.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F087F55">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B.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409A09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C.如本项目采购产品属于实施政府强制采购品目清单范围的节能产品，则供应商所报产品必须获得国家确定的认证机构出具的、处于有效期之内的节能产品认证证书，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b/>
          <w:sz w:val="24"/>
          <w:szCs w:val="24"/>
          <w:highlight w:val="none"/>
        </w:rPr>
        <w:t>否则响应无效</w:t>
      </w:r>
      <w:r>
        <w:rPr>
          <w:rFonts w:hint="eastAsia" w:ascii="宋体" w:hAnsi="宋体" w:cs="宋体"/>
          <w:sz w:val="24"/>
          <w:szCs w:val="24"/>
          <w:highlight w:val="none"/>
        </w:rPr>
        <w:t>；</w:t>
      </w:r>
    </w:p>
    <w:p w14:paraId="2063A4D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D.非政府强制采购的节能产品或环境标志产品，依据品目清单和认证证书实施政府优先采购。优先采购的具体规定见评审标准（如涉及）。</w:t>
      </w:r>
    </w:p>
    <w:p w14:paraId="29B7A4F9">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（5）进口产品定义</w:t>
      </w:r>
      <w:r>
        <w:rPr>
          <w:rFonts w:hint="eastAsia" w:ascii="宋体" w:hAnsi="宋体" w:cs="宋体"/>
          <w:sz w:val="24"/>
          <w:szCs w:val="24"/>
          <w:highlight w:val="none"/>
        </w:rPr>
        <w:t>（是否接受进口产品见《采购需求》）</w:t>
      </w:r>
    </w:p>
    <w:p w14:paraId="0540A84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C84214E">
      <w:pPr>
        <w:spacing w:line="500" w:lineRule="exact"/>
        <w:ind w:firstLine="482" w:firstLineChars="200"/>
        <w:rPr>
          <w:rFonts w:ascii="宋体" w:hAnsi="宋体" w:cs="宋体"/>
          <w:sz w:val="24"/>
          <w:szCs w:val="24"/>
          <w:highlight w:val="none"/>
        </w:rPr>
      </w:pPr>
      <w:r>
        <w:rPr>
          <w:rFonts w:hint="eastAsia" w:ascii="宋体" w:hAnsi="宋体" w:cs="宋体"/>
          <w:b/>
          <w:sz w:val="24"/>
          <w:szCs w:val="24"/>
          <w:highlight w:val="none"/>
        </w:rPr>
        <w:t>（6）支持乡村产业振兴管理</w:t>
      </w:r>
      <w:r>
        <w:rPr>
          <w:rFonts w:hint="eastAsia" w:ascii="宋体" w:hAnsi="宋体" w:cs="宋体"/>
          <w:sz w:val="24"/>
          <w:szCs w:val="24"/>
          <w:highlight w:val="none"/>
        </w:rPr>
        <w:t>（对于支持乡村振兴管理的相关要求见《采购需求》（如涉及））为落实《关于运用政府采购政策支持乡村产业振兴的通知》（财库〔2021〕19号）有关要求，做好支持脱贫攻坚工作。</w:t>
      </w:r>
    </w:p>
    <w:p w14:paraId="13FE76B2">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（7）信息安全产品</w:t>
      </w:r>
    </w:p>
    <w:p w14:paraId="241C377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所投产品属于《关于调整信息安全产品强制性认证实施要求的公告》（2009年第33号）范围的，采购经国家认证的信息安全产品，否则响应无效。关于信息安全相关规定依据《关于信息安全产品实施政府采购的通知》（财库〔2010〕48号）。</w:t>
      </w:r>
    </w:p>
    <w:p w14:paraId="6988E842">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1.5保密</w:t>
      </w:r>
    </w:p>
    <w:p w14:paraId="44431AD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参与采购活动的各方应对磋商文件和响应文件中的商业和技术等秘密保密，否则应承担相应的法律责任。</w:t>
      </w:r>
    </w:p>
    <w:p w14:paraId="5D6AB04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1.6语言文字</w:t>
      </w:r>
    </w:p>
    <w:p w14:paraId="60F8A63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响应文件及与磋商相关的所有文件均应以中文书写，专用术语使用外文的，应附有中文注释。</w:t>
      </w:r>
    </w:p>
    <w:p w14:paraId="3E0EA9A9">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1.7计量单位</w:t>
      </w:r>
    </w:p>
    <w:p w14:paraId="538F8C0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除在磋商文件的技术要求及采购需求中另有规定外，计量单位应使用中华人民共和国法定计量单位。</w:t>
      </w:r>
    </w:p>
    <w:p w14:paraId="44FB4434">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1.8响应和偏离</w:t>
      </w:r>
    </w:p>
    <w:p w14:paraId="7674550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响应文件应当对磋商文件的实质性要求和条件作出满足性或更有利于采购人的响应，否则，供应商的响应文件将被否决。</w:t>
      </w:r>
    </w:p>
    <w:p w14:paraId="67EFF5F1">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2.</w:t>
      </w:r>
      <w:r>
        <w:rPr>
          <w:rFonts w:hint="eastAsia" w:ascii="宋体" w:hAnsi="宋体" w:cs="宋体"/>
          <w:b/>
          <w:bCs/>
          <w:sz w:val="24"/>
          <w:szCs w:val="24"/>
          <w:highlight w:val="none"/>
          <w:lang w:val="zh-CN"/>
        </w:rPr>
        <w:t>磋商文件</w:t>
      </w:r>
    </w:p>
    <w:p w14:paraId="7BBB022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2.1磋商文件的组成</w:t>
      </w:r>
    </w:p>
    <w:p w14:paraId="504D953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2.1.1本磋商文件包括：</w:t>
      </w:r>
    </w:p>
    <w:p w14:paraId="4B612D2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第一章竞争性磋商公告</w:t>
      </w:r>
    </w:p>
    <w:p w14:paraId="6A0EEFE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第二章供应商须知前附表</w:t>
      </w:r>
    </w:p>
    <w:p w14:paraId="5A16B24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第三章评审方法和评审标准</w:t>
      </w:r>
    </w:p>
    <w:p w14:paraId="33C353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第四章合同格式</w:t>
      </w:r>
    </w:p>
    <w:p w14:paraId="67641E1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第五章采购需求</w:t>
      </w:r>
    </w:p>
    <w:p w14:paraId="06E3399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第六章响应文件格式</w:t>
      </w:r>
    </w:p>
    <w:p w14:paraId="56260D0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一切有效的磋商文件书面文件澄清或修改均是磋商文件不可分割的部分。</w:t>
      </w:r>
    </w:p>
    <w:p w14:paraId="0CCED350">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2.2磋商文件的澄清和修改</w:t>
      </w:r>
    </w:p>
    <w:p w14:paraId="758D4AA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2.2.1磋商文件澄清和修改：见供应商须知前附表。</w:t>
      </w:r>
    </w:p>
    <w:p w14:paraId="4875B10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2.2.2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6616052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2.2.3采购人将视情况确定是否有必要召开磋商前答疑会。如果召开磋商前答疑会，采购人或采购代理机构将通知所有已领取了磋商文件的潜在供应商。</w:t>
      </w:r>
    </w:p>
    <w:p w14:paraId="75D19E28">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3.</w:t>
      </w:r>
      <w:r>
        <w:rPr>
          <w:rFonts w:hint="eastAsia" w:ascii="宋体" w:hAnsi="宋体" w:cs="宋体"/>
          <w:b/>
          <w:bCs/>
          <w:sz w:val="24"/>
          <w:szCs w:val="24"/>
          <w:highlight w:val="none"/>
          <w:lang w:val="zh-CN"/>
        </w:rPr>
        <w:t>响应文件</w:t>
      </w:r>
    </w:p>
    <w:p w14:paraId="05AD6CAE">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3.1响应文件的组成</w:t>
      </w:r>
    </w:p>
    <w:p w14:paraId="692F045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3.1.1供应商应当按照磋商文件的要求编制响应文件，并对其提交的响应文件的真实性、合法性承担法律责任。响应文件的部分格式要求，见第六章《响应文件格式》。</w:t>
      </w:r>
    </w:p>
    <w:p w14:paraId="4BC628C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3.1.2对于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0C16B2A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3.1.3第三章《评审方法和评审标准》中涉及的证明文件。</w:t>
      </w:r>
    </w:p>
    <w:p w14:paraId="5DD0AD7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3.1.4对照第五章《采购需求》，说明所提供货物和服务已对第五章《采购需求》做出了响应，或申明与第五章《采购需求》的偏差和例外。如第五章《采购需求》中要求提供证明文件的，供应商应当按具体要求提供证明文件。</w:t>
      </w:r>
    </w:p>
    <w:p w14:paraId="299CD28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3.1.5供应商认为应附的其他材料。</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p>
    <w:p w14:paraId="004471E3">
      <w:pPr>
        <w:spacing w:line="50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供应商提供的以上材料必须真实有效，任何一项的虚假将导致其响应文件被拒绝评审。</w:t>
      </w:r>
    </w:p>
    <w:p w14:paraId="5CD1CED4">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3.2响应报价</w:t>
      </w:r>
    </w:p>
    <w:p w14:paraId="77F8922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3.2.1响应报价包含完成本项目全部工作内容，并达到验收合格所需要的全部费用，包括但不限于各项服务以及其他有关费用等。供应商对于因估算错误或漏项或市场价格波动等导致的不可归责于采购人的风险，一律由供应商承担。供应商填写的报价中如未加说明，则认为该报价已经按照本条款要求包含了上述全部费用。</w:t>
      </w:r>
    </w:p>
    <w:p w14:paraId="160BC30E">
      <w:pPr>
        <w:spacing w:line="500" w:lineRule="exact"/>
        <w:ind w:firstLine="480" w:firstLineChars="200"/>
        <w:rPr>
          <w:rFonts w:ascii="宋体" w:hAnsi="宋体" w:cs="宋体"/>
          <w:b/>
          <w:sz w:val="24"/>
          <w:szCs w:val="24"/>
          <w:highlight w:val="none"/>
        </w:rPr>
      </w:pPr>
      <w:r>
        <w:rPr>
          <w:rFonts w:hint="eastAsia" w:ascii="宋体" w:hAnsi="宋体" w:cs="宋体"/>
          <w:sz w:val="24"/>
          <w:szCs w:val="24"/>
          <w:highlight w:val="none"/>
        </w:rPr>
        <w:t>3.2.2供应商的报价在合同执行过程中是固定不变的，未经采购人许可不得以任何理由予以变更。以可调整的价格提交的响应文件将作为</w:t>
      </w:r>
      <w:r>
        <w:rPr>
          <w:rFonts w:hint="eastAsia" w:ascii="宋体" w:hAnsi="宋体" w:cs="宋体"/>
          <w:b/>
          <w:sz w:val="24"/>
          <w:szCs w:val="24"/>
          <w:highlight w:val="none"/>
        </w:rPr>
        <w:t>非实质性响应而予以拒绝。</w:t>
      </w:r>
    </w:p>
    <w:p w14:paraId="5C469E5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3.2.3供应商不能提供任何有选择性或可调整的最后报价（竞争性磋商文件另有规定的除外），</w:t>
      </w:r>
      <w:r>
        <w:rPr>
          <w:rFonts w:hint="eastAsia" w:ascii="宋体" w:hAnsi="宋体" w:cs="宋体"/>
          <w:b/>
          <w:sz w:val="24"/>
          <w:szCs w:val="24"/>
          <w:highlight w:val="none"/>
        </w:rPr>
        <w:t>否则其响应无效。</w:t>
      </w:r>
    </w:p>
    <w:p w14:paraId="1C34660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3.2.4供应商所有响应报价一律用人民币填报。</w:t>
      </w:r>
    </w:p>
    <w:p w14:paraId="213B5498">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3.3.响应有效期</w:t>
      </w:r>
    </w:p>
    <w:p w14:paraId="7C28FF3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3.3.1响应有效期见须知前附表。在响应有效期内，所有响应文件均保持有效。响应文件的有效期比本须知前附表规定的有效期短的，将被视为非实质性响应。</w:t>
      </w:r>
    </w:p>
    <w:p w14:paraId="4BD3E36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3.3.2在响应有效期内，供应商撤销响应文件的，应承担磋商文件和法律规定的责任。</w:t>
      </w:r>
    </w:p>
    <w:p w14:paraId="1AC8D5F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3.3.3特殊情况下，采购人可于原响应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响应有效期的延长期内继续有效。</w:t>
      </w:r>
    </w:p>
    <w:p w14:paraId="25C4565E">
      <w:pPr>
        <w:pStyle w:val="19"/>
        <w:spacing w:after="0" w:line="500" w:lineRule="exact"/>
        <w:ind w:right="111" w:firstLine="482"/>
        <w:rPr>
          <w:rFonts w:ascii="宋体" w:hAnsi="宋体" w:cs="宋体"/>
          <w:b/>
          <w:sz w:val="24"/>
          <w:szCs w:val="24"/>
          <w:highlight w:val="none"/>
        </w:rPr>
      </w:pPr>
      <w:r>
        <w:rPr>
          <w:rFonts w:hint="eastAsia" w:ascii="宋体" w:hAnsi="宋体" w:cs="宋体"/>
          <w:b/>
          <w:sz w:val="24"/>
          <w:szCs w:val="24"/>
          <w:highlight w:val="none"/>
        </w:rPr>
        <w:t>3.4磋商保证金</w:t>
      </w:r>
    </w:p>
    <w:p w14:paraId="7832297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3.4.1供应商应按供应商须知前附表规定的金额、</w:t>
      </w:r>
      <w:r>
        <w:rPr>
          <w:rFonts w:hint="eastAsia" w:ascii="宋体" w:hAnsi="宋体" w:cs="宋体"/>
          <w:sz w:val="24"/>
          <w:szCs w:val="24"/>
          <w:highlight w:val="none"/>
          <w:lang w:eastAsia="zh-CN"/>
        </w:rPr>
        <w:t>缴纳</w:t>
      </w:r>
      <w:r>
        <w:rPr>
          <w:rFonts w:hint="eastAsia" w:ascii="宋体" w:hAnsi="宋体" w:cs="宋体"/>
          <w:sz w:val="24"/>
          <w:szCs w:val="24"/>
          <w:highlight w:val="none"/>
        </w:rPr>
        <w:t>形式等提交磋商保证金，并作为其响应文件的一部分。</w:t>
      </w:r>
    </w:p>
    <w:p w14:paraId="376E9C58">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3.4.2磋商保证金是为了避免和减少由于供应商的行为而给采购人带来损失。采购人在因供应商的行为受到损害时可根据本须知第3.4.7款的规定没收供应商的磋商保证金。</w:t>
      </w:r>
    </w:p>
    <w:p w14:paraId="2970A03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3.4.3磋商保证金由采购代理机构代理收取并退回。</w:t>
      </w:r>
    </w:p>
    <w:p w14:paraId="60BFBD1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3.4.4磋商保证金应在响应有效期内有效。</w:t>
      </w:r>
    </w:p>
    <w:p w14:paraId="36C6FEE4">
      <w:pPr>
        <w:spacing w:line="500" w:lineRule="exact"/>
        <w:ind w:firstLine="480" w:firstLineChars="200"/>
        <w:rPr>
          <w:rFonts w:ascii="宋体" w:hAnsi="宋体" w:cs="宋体"/>
          <w:b/>
          <w:sz w:val="24"/>
          <w:szCs w:val="24"/>
          <w:highlight w:val="none"/>
        </w:rPr>
      </w:pPr>
      <w:r>
        <w:rPr>
          <w:rFonts w:hint="eastAsia" w:ascii="宋体" w:hAnsi="宋体" w:cs="宋体"/>
          <w:sz w:val="24"/>
          <w:szCs w:val="24"/>
          <w:highlight w:val="none"/>
        </w:rPr>
        <w:t>3.4.5凡未按第二章第3.4.1款的规定缴纳磋商保证金的，</w:t>
      </w:r>
      <w:r>
        <w:rPr>
          <w:rFonts w:hint="eastAsia" w:ascii="宋体" w:hAnsi="宋体" w:cs="宋体"/>
          <w:b/>
          <w:sz w:val="24"/>
          <w:szCs w:val="24"/>
          <w:highlight w:val="none"/>
        </w:rPr>
        <w:t>将被视为无效响应。</w:t>
      </w:r>
    </w:p>
    <w:p w14:paraId="0B2D4640">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3.4.6采购代理机构应当自成交通知书发出后5个工作日内退还未成交供应商的磋商保证金，成交供应商需将</w:t>
      </w:r>
      <w:r>
        <w:rPr>
          <w:rFonts w:hint="eastAsia" w:ascii="宋体" w:hAnsi="宋体" w:cs="宋体"/>
          <w:b/>
          <w:sz w:val="24"/>
          <w:highlight w:val="none"/>
        </w:rPr>
        <w:t>将政府采购合同原件扫描为PDF格式发送至3634330933@qq.com邮箱</w:t>
      </w:r>
      <w:r>
        <w:rPr>
          <w:rFonts w:hint="eastAsia" w:ascii="宋体" w:hAnsi="宋体" w:cs="宋体"/>
          <w:sz w:val="24"/>
          <w:szCs w:val="24"/>
          <w:highlight w:val="none"/>
        </w:rPr>
        <w:t>，自采购合同签订之日起5个工作日内退还成交供应商的磋商保证金。因供应商自身原因导致无法及时退还的除外。</w:t>
      </w:r>
      <w:r>
        <w:rPr>
          <w:rFonts w:hint="eastAsia" w:ascii="宋体" w:hAnsi="宋体" w:cs="宋体"/>
          <w:b/>
          <w:sz w:val="24"/>
          <w:highlight w:val="none"/>
        </w:rPr>
        <w:t>（无需提供任何资料，原账户退还）。</w:t>
      </w:r>
    </w:p>
    <w:p w14:paraId="62ECBB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3.4.7有下列情况之一的，磋商保证金不予退还：</w:t>
      </w:r>
    </w:p>
    <w:p w14:paraId="2EDF049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（1）供应商在提交响应文件截止时间后撤回响应文件的；</w:t>
      </w:r>
    </w:p>
    <w:p w14:paraId="3CBFCCF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（2）供应商在响应文件中提供虚假材料的；</w:t>
      </w:r>
    </w:p>
    <w:p w14:paraId="25276E8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（3）除因不可抗力或磋商文件认可的情形以外，成交供应商不与采购人签订合同的；</w:t>
      </w:r>
    </w:p>
    <w:p w14:paraId="74C83DD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（4）供应商与采购人、其他供应商或者采购代理机构恶意串通的；</w:t>
      </w:r>
    </w:p>
    <w:p w14:paraId="40F8F9D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（5）磋商文件规定的其他情形。</w:t>
      </w:r>
    </w:p>
    <w:p w14:paraId="2A95381F">
      <w:pPr>
        <w:pStyle w:val="19"/>
        <w:spacing w:after="0" w:line="500" w:lineRule="exact"/>
        <w:ind w:right="111" w:firstLine="482"/>
        <w:rPr>
          <w:rFonts w:hint="eastAsia" w:ascii="宋体" w:hAnsi="宋体" w:cs="宋体"/>
          <w:b/>
          <w:sz w:val="24"/>
          <w:szCs w:val="24"/>
          <w:highlight w:val="none"/>
        </w:rPr>
      </w:pPr>
      <w:r>
        <w:rPr>
          <w:rFonts w:hint="eastAsia" w:ascii="宋体" w:hAnsi="宋体" w:cs="宋体"/>
          <w:b/>
          <w:sz w:val="24"/>
          <w:szCs w:val="24"/>
          <w:highlight w:val="none"/>
        </w:rPr>
        <w:t>3.5响应文件的编制</w:t>
      </w:r>
    </w:p>
    <w:p w14:paraId="3996CBA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3.5.1磋商文件要求签字的内容（如授权委托书等），可以使用电子签章或使用原件的电子件（电子件指扫描件、照片等形式电子文件）；要求第三方出具的盖章件原件（如联合协议、分包意向协议等），响应文件中应使用原件的电子件。</w:t>
      </w:r>
    </w:p>
    <w:p w14:paraId="690F05E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3.5.2竞争性磋商文件要求盖章的内容，一般通过响应文件编制工具加盖电</w:t>
      </w:r>
    </w:p>
    <w:p w14:paraId="00625905">
      <w:pPr>
        <w:spacing w:line="500" w:lineRule="exact"/>
        <w:rPr>
          <w:rFonts w:ascii="宋体" w:hAnsi="宋体" w:cs="宋体"/>
          <w:sz w:val="24"/>
          <w:szCs w:val="24"/>
          <w:highlight w:val="none"/>
        </w:rPr>
      </w:pPr>
      <w:r>
        <w:rPr>
          <w:rFonts w:hint="eastAsia" w:ascii="宋体" w:hAnsi="宋体" w:cs="宋体"/>
          <w:sz w:val="24"/>
          <w:szCs w:val="24"/>
          <w:highlight w:val="none"/>
        </w:rPr>
        <w:t>子签章。</w:t>
      </w:r>
    </w:p>
    <w:p w14:paraId="57FDD015">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3.5.3供应商在磋商过程中相关文件的签订、履行、通知等事项的书面文件中的单位盖章、印章、公章等处均仅指与供应商名称全称相一致的标准公章，不得使用其他形式的印章</w:t>
      </w:r>
      <w:r>
        <w:rPr>
          <w:rFonts w:hint="eastAsia" w:ascii="宋体" w:hAnsi="宋体" w:cs="宋体"/>
          <w:sz w:val="24"/>
          <w:szCs w:val="24"/>
          <w:highlight w:val="none"/>
          <w:lang w:eastAsia="zh-CN"/>
        </w:rPr>
        <w:t>。</w:t>
      </w:r>
    </w:p>
    <w:p w14:paraId="3F24A978">
      <w:pPr>
        <w:autoSpaceDE w:val="0"/>
        <w:autoSpaceDN w:val="0"/>
        <w:spacing w:line="440" w:lineRule="exact"/>
        <w:ind w:firstLine="482"/>
        <w:rPr>
          <w:rFonts w:hint="eastAsia" w:ascii="宋体" w:hAnsi="宋体" w:cs="宋体"/>
          <w:b/>
          <w:bCs/>
          <w:sz w:val="24"/>
          <w:szCs w:val="24"/>
          <w:highlight w:val="none"/>
        </w:rPr>
      </w:pPr>
      <w:r>
        <w:rPr>
          <w:rFonts w:hint="eastAsia" w:ascii="宋体" w:hAnsi="宋体" w:cs="宋体"/>
          <w:b/>
          <w:bCs/>
          <w:sz w:val="24"/>
          <w:szCs w:val="24"/>
          <w:highlight w:val="none"/>
        </w:rPr>
        <w:t>3.6响应文件格式</w:t>
      </w:r>
    </w:p>
    <w:p w14:paraId="7C8641C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磋商文件第六章已提供响应文件格式的部分，供应商须按提供的格式进行填写和编制，未提供的部分，供应商可自行编制、填写。</w:t>
      </w:r>
    </w:p>
    <w:p w14:paraId="45963952">
      <w:pPr>
        <w:autoSpaceDE w:val="0"/>
        <w:autoSpaceDN w:val="0"/>
        <w:spacing w:line="44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4.</w:t>
      </w:r>
      <w:r>
        <w:rPr>
          <w:rFonts w:hint="eastAsia" w:ascii="宋体" w:hAnsi="宋体" w:cs="宋体"/>
          <w:b/>
          <w:bCs/>
          <w:sz w:val="24"/>
          <w:szCs w:val="24"/>
          <w:highlight w:val="none"/>
          <w:lang w:val="zh-CN"/>
        </w:rPr>
        <w:t>响应文件的递交</w:t>
      </w:r>
    </w:p>
    <w:p w14:paraId="2F21EA5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4.1本项目使用政采云平台采用全流程电子标。供应商根据竞争性磋商文件及政采云电子招投标供应商操作手册要求编制、生成并提交电子响应文件。</w:t>
      </w:r>
    </w:p>
    <w:p w14:paraId="4326CBA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4.2采购人及采购代理机构拒绝接受通过电子交易平台以外任何形式提交的响应文件，磋商保证金除外。</w:t>
      </w:r>
    </w:p>
    <w:p w14:paraId="425F1E7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4.3供应商的响应文件应按供应商须知前附表规定的提交截止时间之前递交，在截止时间后送达的响应文件为无效文件，采购人、采购代理机构将拒收。</w:t>
      </w:r>
    </w:p>
    <w:p w14:paraId="56212E9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4.4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52057C3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4.5供应商不得在响应文件递交截止时间起至响应文件有效期期满前撤回其响应文件，否则其磋商保证金将按本章第3.4.7款的规定被没收。</w:t>
      </w:r>
    </w:p>
    <w:p w14:paraId="377B6BFA">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5.</w:t>
      </w:r>
      <w:r>
        <w:rPr>
          <w:rFonts w:hint="eastAsia" w:ascii="宋体" w:hAnsi="宋体" w:cs="宋体"/>
          <w:b/>
          <w:bCs/>
          <w:sz w:val="24"/>
          <w:szCs w:val="24"/>
          <w:highlight w:val="none"/>
          <w:lang w:val="zh-CN"/>
        </w:rPr>
        <w:t>磋商小组</w:t>
      </w:r>
    </w:p>
    <w:p w14:paraId="14EA24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评审专家应从政府采购评审专家库内相关专业的专家名单中随机抽取。磋商小组根据政府采购有关规定和本次采购项目的特点进行组建，并负责具体评审事务，独立履行职责。</w:t>
      </w:r>
    </w:p>
    <w:p w14:paraId="75840B7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评审专家应当遵守评审工作纪律，不得泄露评审情况和评审中获悉的商业秘密。</w:t>
      </w:r>
    </w:p>
    <w:p w14:paraId="65B8B1F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5.3磋商文件内容违反国家有关强制性规定的，磋商小组应当停止评审并向采购人或者采购代理机构说明情况。</w:t>
      </w:r>
    </w:p>
    <w:p w14:paraId="7990338F">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6.</w:t>
      </w:r>
      <w:r>
        <w:rPr>
          <w:rFonts w:hint="eastAsia" w:ascii="宋体" w:hAnsi="宋体" w:cs="宋体"/>
          <w:b/>
          <w:bCs/>
          <w:sz w:val="24"/>
          <w:szCs w:val="24"/>
          <w:highlight w:val="none"/>
          <w:lang w:val="zh-CN"/>
        </w:rPr>
        <w:t>响应文件的开启与评审</w:t>
      </w:r>
    </w:p>
    <w:p w14:paraId="2C16E53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6.1响应文件开启</w:t>
      </w:r>
    </w:p>
    <w:p w14:paraId="0563668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6.1.1采购代理机构将会同采购人按供应商须知前附表规定的时间、地点举行磋商会议，并诚邀采购人、监督部门等和所有领取磋商文件的供应商参加。</w:t>
      </w:r>
    </w:p>
    <w:p w14:paraId="5161788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6.1.2采购人或采购代理机构将按竞争性磋商文件的规定，在响应文件提交截止时间的同一时间和竞争性磋商文件确定的地点开启响应文件。</w:t>
      </w:r>
    </w:p>
    <w:p w14:paraId="235995F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6.1.3供应商的法定代表人或授权委托人应出席磋商会议并签到。没有签到或没有参加磋商会议的供应商将被视为对响应文件开启结果无异议。</w:t>
      </w:r>
    </w:p>
    <w:p w14:paraId="3EDA935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6.1.4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25391C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6.1.5供应商不足3家的，不予开启响应文件。</w:t>
      </w:r>
    </w:p>
    <w:p w14:paraId="3B0C4DF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6.1.6本项目不公开报价。</w:t>
      </w:r>
    </w:p>
    <w:p w14:paraId="6217F24B">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7.评审方法和评审标准</w:t>
      </w:r>
    </w:p>
    <w:p w14:paraId="4BB700D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见第三章《评审方法和评审标准》</w:t>
      </w:r>
    </w:p>
    <w:p w14:paraId="46A8DB0D">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8.推荐成交候选人原则</w:t>
      </w:r>
    </w:p>
    <w:p w14:paraId="56E86779">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8.1磋商小组完成评审后，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2CD6806C">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8.2磋商小组根据上述供应商排序，依次推荐排序前</w:t>
      </w:r>
      <w:r>
        <w:rPr>
          <w:rFonts w:hint="eastAsia" w:ascii="宋体" w:hAnsi="宋体" w:cs="宋体"/>
          <w:sz w:val="24"/>
          <w:szCs w:val="24"/>
          <w:highlight w:val="none"/>
          <w:u w:val="single"/>
        </w:rPr>
        <w:t>3</w:t>
      </w:r>
      <w:r>
        <w:rPr>
          <w:rFonts w:hint="eastAsia" w:ascii="宋体" w:hAnsi="宋体" w:cs="宋体"/>
          <w:sz w:val="24"/>
          <w:szCs w:val="24"/>
          <w:highlight w:val="none"/>
        </w:rPr>
        <w:t>名的供应商为成交候选供应商，并编写评审报告。</w:t>
      </w:r>
    </w:p>
    <w:p w14:paraId="3C09858D">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9.评审报告</w:t>
      </w:r>
    </w:p>
    <w:p w14:paraId="545555A7">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9.1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8C3C2EE">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9.2采购代理机构对评审报告内容及所附文件、表格是否完整、清晰；磋商小组成员签字是否齐全；涂改处是否有小签、计算是否有算术错误；推荐的成交候选供应商数量是否符合现行法律法规和采购文件规定等内容进行复核。评审报告经形式复核无误后，采购代理机构将其装订成册，并报送采购人。</w:t>
      </w:r>
    </w:p>
    <w:p w14:paraId="391A0771">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10.</w:t>
      </w:r>
      <w:r>
        <w:rPr>
          <w:rFonts w:hint="eastAsia" w:ascii="宋体" w:hAnsi="宋体" w:cs="宋体"/>
          <w:b/>
          <w:bCs/>
          <w:sz w:val="24"/>
          <w:szCs w:val="24"/>
          <w:highlight w:val="none"/>
          <w:lang w:val="zh-CN"/>
        </w:rPr>
        <w:t>确定成交供应商</w:t>
      </w:r>
    </w:p>
    <w:p w14:paraId="369C51D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10.1采购代理机构将在评审结束后2个工作日内将评审报告送采购人确认。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25FD86F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10.2采购人不承诺将成交合同授予报价最低的供应商。</w:t>
      </w:r>
    </w:p>
    <w:p w14:paraId="0A3093D8">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11.成交公告与成交通知书</w:t>
      </w:r>
    </w:p>
    <w:p w14:paraId="04A4899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11.1采购代理机构在成交供应商确定后2个工作日内，</w:t>
      </w:r>
      <w:r>
        <w:rPr>
          <w:rFonts w:hint="eastAsia" w:ascii="宋体" w:hAnsi="宋体" w:cs="宋体"/>
          <w:bCs/>
          <w:sz w:val="24"/>
          <w:szCs w:val="24"/>
          <w:highlight w:val="none"/>
        </w:rPr>
        <w:t>按供应商须知前附表</w:t>
      </w:r>
      <w:r>
        <w:rPr>
          <w:rFonts w:hint="eastAsia" w:ascii="宋体" w:hAnsi="宋体" w:cs="宋体"/>
          <w:sz w:val="24"/>
          <w:szCs w:val="24"/>
          <w:highlight w:val="none"/>
        </w:rPr>
        <w:t>规定的媒介及期限公告成交结果。同时向成交供应商发出成交通知书。</w:t>
      </w:r>
    </w:p>
    <w:p w14:paraId="373ED0E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11.2对未成交者，采购人不对未成交原因做出解释，同时亦不退还响应文件。</w:t>
      </w:r>
    </w:p>
    <w:p w14:paraId="7FE0009B">
      <w:pPr>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12.终止</w:t>
      </w:r>
    </w:p>
    <w:p w14:paraId="4F84355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12.1在采购中，出现下列情形之一的，采购人或采购代理机构将终止竞争性磋商采购活动，发布项目终止公告并说明原因，重新开展采购活动：</w:t>
      </w:r>
    </w:p>
    <w:p w14:paraId="1DFF2E5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12.1.1</w:t>
      </w:r>
      <w:r>
        <w:rPr>
          <w:rFonts w:hint="eastAsia" w:ascii="宋体" w:hAnsi="宋体" w:cs="宋体"/>
          <w:sz w:val="24"/>
          <w:szCs w:val="24"/>
          <w:highlight w:val="none"/>
        </w:rPr>
        <w:tab/>
      </w:r>
      <w:r>
        <w:rPr>
          <w:rFonts w:hint="eastAsia" w:ascii="宋体" w:hAnsi="宋体" w:cs="宋体"/>
          <w:sz w:val="24"/>
          <w:szCs w:val="24"/>
          <w:highlight w:val="none"/>
        </w:rPr>
        <w:t>因情况变化，不再符合规定的竞争性磋商采购方式适用情形的；</w:t>
      </w:r>
    </w:p>
    <w:p w14:paraId="61A16A0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12.1.2</w:t>
      </w:r>
      <w:r>
        <w:rPr>
          <w:rFonts w:hint="eastAsia" w:ascii="宋体" w:hAnsi="宋体" w:cs="宋体"/>
          <w:sz w:val="24"/>
          <w:szCs w:val="24"/>
          <w:highlight w:val="none"/>
        </w:rPr>
        <w:tab/>
      </w:r>
      <w:r>
        <w:rPr>
          <w:rFonts w:hint="eastAsia" w:ascii="宋体" w:hAnsi="宋体" w:cs="宋体"/>
          <w:sz w:val="24"/>
          <w:szCs w:val="24"/>
          <w:highlight w:val="none"/>
        </w:rPr>
        <w:t>出现影响采购公正的违法、违规行为的；</w:t>
      </w:r>
    </w:p>
    <w:p w14:paraId="086CEDF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12.1.3</w:t>
      </w:r>
      <w:r>
        <w:rPr>
          <w:rFonts w:hint="eastAsia" w:ascii="宋体" w:hAnsi="宋体" w:cs="宋体"/>
          <w:sz w:val="24"/>
          <w:szCs w:val="24"/>
          <w:highlight w:val="none"/>
        </w:rPr>
        <w:tab/>
      </w:r>
      <w:r>
        <w:rPr>
          <w:rFonts w:hint="eastAsia" w:ascii="宋体" w:hAnsi="宋体" w:cs="宋体"/>
          <w:sz w:val="24"/>
          <w:szCs w:val="24"/>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5F15C97">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13.</w:t>
      </w:r>
      <w:r>
        <w:rPr>
          <w:rFonts w:hint="eastAsia" w:ascii="宋体" w:hAnsi="宋体" w:cs="宋体"/>
          <w:b/>
          <w:bCs/>
          <w:sz w:val="24"/>
          <w:szCs w:val="24"/>
          <w:highlight w:val="none"/>
          <w:lang w:val="zh-CN"/>
        </w:rPr>
        <w:t>签订合同</w:t>
      </w:r>
    </w:p>
    <w:p w14:paraId="2779FA7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13.1采购人与成交供应商在成交通知书发出之日起30日内，按照磋商文件确定的合同文本以及采购标的、采购金额、采购数量、技术和服务要求等事项签订采购合同。</w:t>
      </w:r>
    </w:p>
    <w:p w14:paraId="0D8AEA3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5474BC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13.3磋商文件、成交供应商的响应文件及双方确认的澄清文件等，均为有法律约束力的合同组成的一部分。</w:t>
      </w:r>
    </w:p>
    <w:p w14:paraId="3B32829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13.4成交供应商拒绝签订采购合同的，采购人可以从评审报告提出的成交候选供应商中，按照排序由高到低的原则确定成交供应商，也可以重新开展采购活动。拒绝签订采购合同的成交供应商不得参加对该项目重新开展的采购活动。</w:t>
      </w:r>
    </w:p>
    <w:p w14:paraId="1BC95D6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13.5联合体获得成交资格的，联合体各方应当共同与采购人签订合同，就成交项目向采购人承担连带责任。</w:t>
      </w:r>
    </w:p>
    <w:p w14:paraId="17123F1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13.6政府采购合同不能转包。</w:t>
      </w:r>
    </w:p>
    <w:p w14:paraId="320B586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13.7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784B5BB4">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14.询问</w:t>
      </w:r>
    </w:p>
    <w:p w14:paraId="7E0A04F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14.1供应商对政府采购活动事项有疑问的，可依法提出询问，并按《供应商须知前附表》载明的形式送达采购人或采购代理机构。</w:t>
      </w:r>
    </w:p>
    <w:p w14:paraId="616E872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14.2采购人或采购代理机构对供应商依法提出的询问，在3个工作日内作出答复，但答复的内容不得涉及商业秘密。</w:t>
      </w:r>
    </w:p>
    <w:p w14:paraId="68448969">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15.质疑与投诉</w:t>
      </w:r>
    </w:p>
    <w:p w14:paraId="2858669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15.1供应商认为磋商文件、采购过程、中标或者成交结果使自己的权益受到损害的，可以在知道或者应知其权益受到损害之日起7个工作日内，以书面形式向采购人、采购代理机构提出质疑。</w:t>
      </w:r>
    </w:p>
    <w:p w14:paraId="6264D32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15.2采购人、采购代理机构在收到质疑函后7个工作日内作出答复，并以书面形式通知质疑供应商和其他有关供应商。</w:t>
      </w:r>
    </w:p>
    <w:p w14:paraId="510625C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15.3供应商对评审过程、中标结果提出质疑的，采购人、采购代理机构可以组织原</w:t>
      </w:r>
      <w:r>
        <w:rPr>
          <w:rFonts w:hint="eastAsia" w:ascii="宋体" w:hAnsi="宋体" w:cs="宋体"/>
          <w:sz w:val="24"/>
          <w:szCs w:val="24"/>
          <w:highlight w:val="none"/>
          <w:lang w:val="en-US" w:eastAsia="zh-CN"/>
        </w:rPr>
        <w:t>磋商小组</w:t>
      </w:r>
      <w:r>
        <w:rPr>
          <w:rFonts w:hint="eastAsia" w:ascii="宋体" w:hAnsi="宋体" w:cs="宋体"/>
          <w:sz w:val="24"/>
          <w:szCs w:val="24"/>
          <w:highlight w:val="none"/>
        </w:rPr>
        <w:t>协助答复质疑。</w:t>
      </w:r>
    </w:p>
    <w:p w14:paraId="73E471F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15.4供应商质疑、投诉应当有明确的请求和必要的证明材料。供应商投诉的事项不得超出已质疑事项的范围。</w:t>
      </w:r>
    </w:p>
    <w:p w14:paraId="1DF460A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15.5供应商提出质疑应当提交质疑函和必要的证明材料。质疑函应当包括下列内容：</w:t>
      </w:r>
    </w:p>
    <w:p w14:paraId="432BC2F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（1）供应商的姓名或者名称、地址、邮编、联系人及联系电话；</w:t>
      </w:r>
    </w:p>
    <w:p w14:paraId="00E2C28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（2）质疑项目的名称、编号；</w:t>
      </w:r>
    </w:p>
    <w:p w14:paraId="164DEEF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（3）具体、明确的质疑事项和与质疑事项相关的请求；</w:t>
      </w:r>
    </w:p>
    <w:p w14:paraId="46D45FF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（4）事实依据；</w:t>
      </w:r>
    </w:p>
    <w:p w14:paraId="5C72E9A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（5）必要的法律依据；</w:t>
      </w:r>
    </w:p>
    <w:p w14:paraId="3F7A762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（6）提出质疑的日期。</w:t>
      </w:r>
    </w:p>
    <w:p w14:paraId="5813586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供应商为法人或者其他组织的，应当由法定代表人、主要负责人，或者其授权代表签字或者盖章，并加盖公章。</w:t>
      </w:r>
    </w:p>
    <w:p w14:paraId="79338E5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15.6供应商应在法定质疑期内一次性提出针对同一采购程序环节的质疑，法定质疑期内针对同一采购程序环节再次提出的质疑，采购人、采购代理机构有权不予答复。</w:t>
      </w:r>
    </w:p>
    <w:p w14:paraId="49E92D9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15.7供应商对采购人、采购代理机构的答复不满意，或者采购人、采购代理机构未在规定时间内作出答复的，可以在答复期满后15个工作日内向财政部门提起投诉。</w:t>
      </w:r>
    </w:p>
    <w:p w14:paraId="1186254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15.8投诉人投诉时,应当提交投诉书和必要的证明材料，并按照被投诉采购人、采购代理机构（以下简称被投诉人）和与投诉事项有关的供应商数量提供投诉书的副本。投诉书应当包括下列内容：</w:t>
      </w:r>
    </w:p>
    <w:p w14:paraId="6250526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（1）投诉人和被投诉人的姓名或者名称、通讯地址、邮编、联系人及联系电话；</w:t>
      </w:r>
    </w:p>
    <w:p w14:paraId="3E763C2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（2）质疑和质疑答复情况说明及相关证明材料；</w:t>
      </w:r>
    </w:p>
    <w:p w14:paraId="58EF160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（3）具体、明确的投诉事项和与投诉事项相关的投诉请求；</w:t>
      </w:r>
    </w:p>
    <w:p w14:paraId="672D3DF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（4）事实依据；</w:t>
      </w:r>
    </w:p>
    <w:p w14:paraId="4DB03A9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（5）法律依据；</w:t>
      </w:r>
    </w:p>
    <w:p w14:paraId="7CC4ED0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（6）提起投诉的日期。</w:t>
      </w:r>
    </w:p>
    <w:p w14:paraId="29C6F40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投诉人为自然人的，应当由本人签字；投诉人为法人或者其他组织的，应当由法定代表人、主要负责人，或者其授权代表签字或者盖章，并加盖公章。</w:t>
      </w:r>
    </w:p>
    <w:p w14:paraId="508C5E06">
      <w:pPr>
        <w:spacing w:line="500" w:lineRule="exact"/>
        <w:ind w:firstLine="482"/>
        <w:rPr>
          <w:rFonts w:ascii="宋体" w:hAnsi="宋体" w:cs="宋体"/>
          <w:b/>
          <w:sz w:val="24"/>
          <w:szCs w:val="24"/>
          <w:highlight w:val="none"/>
        </w:rPr>
      </w:pPr>
      <w:bookmarkStart w:id="65" w:name="_Toc23977"/>
      <w:r>
        <w:rPr>
          <w:rFonts w:hint="eastAsia" w:ascii="宋体" w:hAnsi="宋体" w:cs="宋体"/>
          <w:b/>
          <w:bCs/>
          <w:sz w:val="24"/>
          <w:szCs w:val="24"/>
          <w:highlight w:val="none"/>
        </w:rPr>
        <w:t>16.</w:t>
      </w:r>
      <w:bookmarkStart w:id="66" w:name="_Toc13374"/>
      <w:bookmarkStart w:id="67" w:name="_Toc18476"/>
      <w:bookmarkStart w:id="68" w:name="_Toc10327"/>
      <w:bookmarkStart w:id="69" w:name="_Toc148084474"/>
      <w:bookmarkStart w:id="70" w:name="_Toc141969797"/>
      <w:bookmarkStart w:id="71" w:name="_Toc141870333"/>
      <w:bookmarkStart w:id="72" w:name="_Toc792"/>
      <w:r>
        <w:rPr>
          <w:rFonts w:hint="eastAsia" w:ascii="宋体" w:hAnsi="宋体" w:cs="宋体"/>
          <w:b/>
          <w:sz w:val="24"/>
          <w:szCs w:val="24"/>
          <w:highlight w:val="none"/>
        </w:rPr>
        <w:t>履约保证金</w:t>
      </w:r>
      <w:bookmarkEnd w:id="65"/>
      <w:bookmarkEnd w:id="66"/>
      <w:bookmarkEnd w:id="67"/>
      <w:bookmarkEnd w:id="68"/>
      <w:bookmarkEnd w:id="69"/>
      <w:bookmarkEnd w:id="70"/>
      <w:bookmarkEnd w:id="71"/>
      <w:bookmarkEnd w:id="72"/>
    </w:p>
    <w:p w14:paraId="33FFEFD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16.1在签订合同前，成交人应按供应商须知前附表规定的形式、金额或者事先经过招标人书面认可的履约保证金格式向采购人提交履约保证金，履约保证金为成交合同金额的10%。</w:t>
      </w:r>
    </w:p>
    <w:p w14:paraId="7CA0AE8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16.2成交人不能按本章第16.1项要求提交履约保证金的，视为放弃成交，给采购人造成的损失超过磋商保证金数额的，成交人还应当对超过部分予以赔偿。</w:t>
      </w:r>
    </w:p>
    <w:p w14:paraId="3B55077A">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lang w:val="zh-CN"/>
        </w:rPr>
        <w:t>17.代理服务费</w:t>
      </w:r>
    </w:p>
    <w:p w14:paraId="480CAC43">
      <w:pPr>
        <w:spacing w:line="500" w:lineRule="exact"/>
        <w:ind w:firstLine="480" w:firstLineChars="200"/>
        <w:rPr>
          <w:rFonts w:ascii="宋体" w:hAnsi="宋体" w:cs="宋体"/>
          <w:b/>
          <w:bCs/>
          <w:sz w:val="24"/>
          <w:szCs w:val="24"/>
          <w:highlight w:val="none"/>
          <w:lang w:val="zh-CN"/>
        </w:rPr>
      </w:pPr>
      <w:r>
        <w:rPr>
          <w:rFonts w:hint="eastAsia" w:ascii="宋体" w:hAnsi="宋体" w:cs="宋体"/>
          <w:sz w:val="24"/>
          <w:szCs w:val="24"/>
          <w:highlight w:val="none"/>
        </w:rPr>
        <w:t>成交供应商须按照供应商须知前附表规定向采购代理机构一次性缴纳代理服务费。</w:t>
      </w:r>
    </w:p>
    <w:p w14:paraId="2939511F">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18.</w:t>
      </w:r>
      <w:r>
        <w:rPr>
          <w:rFonts w:hint="eastAsia" w:ascii="宋体" w:hAnsi="宋体" w:cs="宋体"/>
          <w:b/>
          <w:bCs/>
          <w:sz w:val="24"/>
          <w:szCs w:val="24"/>
          <w:highlight w:val="none"/>
          <w:lang w:val="zh-CN"/>
        </w:rPr>
        <w:t>需要补充的其他内容</w:t>
      </w:r>
    </w:p>
    <w:p w14:paraId="16E9D061">
      <w:pPr>
        <w:pStyle w:val="22"/>
        <w:spacing w:line="500" w:lineRule="exact"/>
        <w:ind w:left="0" w:leftChars="0"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需要补充的其他内容：见供应商须知前附表。</w:t>
      </w:r>
    </w:p>
    <w:p w14:paraId="5F041BBA">
      <w:pPr>
        <w:rPr>
          <w:rFonts w:hint="eastAsia" w:ascii="宋体" w:hAnsi="宋体" w:cs="宋体"/>
          <w:sz w:val="24"/>
          <w:szCs w:val="24"/>
          <w:highlight w:val="none"/>
          <w:lang w:val="zh-CN"/>
        </w:rPr>
      </w:pPr>
    </w:p>
    <w:p w14:paraId="04E42AE0">
      <w:pPr>
        <w:rPr>
          <w:rFonts w:ascii="宋体" w:hAnsi="宋体" w:cs="宋体"/>
          <w:szCs w:val="24"/>
          <w:highlight w:val="none"/>
          <w:lang w:val="zh-CN"/>
        </w:rPr>
      </w:pPr>
    </w:p>
    <w:p w14:paraId="38B102D5">
      <w:pPr>
        <w:rPr>
          <w:rFonts w:ascii="宋体" w:hAnsi="宋体" w:cs="宋体"/>
          <w:szCs w:val="24"/>
          <w:highlight w:val="none"/>
          <w:lang w:val="zh-CN"/>
        </w:rPr>
      </w:pPr>
      <w:r>
        <w:rPr>
          <w:rFonts w:ascii="宋体" w:hAnsi="宋体" w:cs="宋体"/>
          <w:szCs w:val="24"/>
          <w:highlight w:val="none"/>
          <w:lang w:val="zh-CN"/>
        </w:rPr>
        <w:br w:type="page"/>
      </w:r>
    </w:p>
    <w:p w14:paraId="2554A3FE">
      <w:pPr>
        <w:spacing w:line="500" w:lineRule="exact"/>
        <w:ind w:firstLine="361" w:firstLineChars="100"/>
        <w:jc w:val="center"/>
        <w:outlineLvl w:val="0"/>
        <w:rPr>
          <w:rFonts w:ascii="宋体" w:hAnsi="宋体" w:cs="宋体"/>
          <w:b/>
          <w:bCs/>
          <w:kern w:val="44"/>
          <w:sz w:val="36"/>
          <w:szCs w:val="36"/>
          <w:highlight w:val="none"/>
        </w:rPr>
      </w:pPr>
      <w:bookmarkStart w:id="73" w:name="_Toc8841"/>
      <w:bookmarkStart w:id="74" w:name="_Toc17716"/>
      <w:bookmarkStart w:id="75" w:name="_Toc30058"/>
      <w:r>
        <w:rPr>
          <w:rFonts w:hint="eastAsia" w:ascii="宋体" w:hAnsi="宋体" w:cs="宋体"/>
          <w:b/>
          <w:bCs/>
          <w:kern w:val="44"/>
          <w:sz w:val="36"/>
          <w:szCs w:val="36"/>
          <w:highlight w:val="none"/>
        </w:rPr>
        <w:t>第三章</w:t>
      </w:r>
      <w:r>
        <w:rPr>
          <w:rFonts w:hint="eastAsia" w:ascii="宋体" w:hAnsi="宋体" w:cs="宋体"/>
          <w:b/>
          <w:bCs/>
          <w:kern w:val="44"/>
          <w:sz w:val="36"/>
          <w:szCs w:val="36"/>
          <w:highlight w:val="none"/>
          <w:lang w:val="en-US" w:eastAsia="zh-CN"/>
        </w:rPr>
        <w:t xml:space="preserve"> </w:t>
      </w:r>
      <w:r>
        <w:rPr>
          <w:rFonts w:hint="eastAsia" w:ascii="宋体" w:hAnsi="宋体" w:cs="宋体"/>
          <w:b/>
          <w:bCs/>
          <w:kern w:val="44"/>
          <w:sz w:val="36"/>
          <w:szCs w:val="36"/>
          <w:highlight w:val="none"/>
        </w:rPr>
        <w:t>评审方法和评审标准</w:t>
      </w:r>
      <w:bookmarkEnd w:id="73"/>
      <w:bookmarkEnd w:id="74"/>
      <w:bookmarkEnd w:id="75"/>
    </w:p>
    <w:p w14:paraId="3B240FBB">
      <w:pPr>
        <w:autoSpaceDE w:val="0"/>
        <w:autoSpaceDN w:val="0"/>
        <w:spacing w:line="500" w:lineRule="exact"/>
        <w:ind w:firstLine="482"/>
        <w:jc w:val="center"/>
        <w:rPr>
          <w:rFonts w:ascii="宋体" w:hAnsi="宋体" w:cs="宋体"/>
          <w:b/>
          <w:bCs/>
          <w:sz w:val="24"/>
          <w:szCs w:val="24"/>
          <w:highlight w:val="none"/>
        </w:rPr>
      </w:pPr>
      <w:r>
        <w:rPr>
          <w:rFonts w:hint="eastAsia" w:ascii="宋体" w:hAnsi="宋体" w:cs="宋体"/>
          <w:b/>
          <w:bCs/>
          <w:sz w:val="24"/>
          <w:szCs w:val="24"/>
          <w:highlight w:val="none"/>
        </w:rPr>
        <w:t>资格审查程序</w:t>
      </w:r>
    </w:p>
    <w:p w14:paraId="717C4535">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1.响应文件的资格性审查和符合性审查</w:t>
      </w:r>
    </w:p>
    <w:p w14:paraId="4777FF02">
      <w:pPr>
        <w:spacing w:line="500" w:lineRule="exact"/>
        <w:ind w:firstLine="482" w:firstLineChars="200"/>
        <w:rPr>
          <w:rFonts w:ascii="宋体" w:hAnsi="宋体" w:cs="宋体"/>
          <w:sz w:val="24"/>
          <w:szCs w:val="24"/>
          <w:highlight w:val="none"/>
        </w:rPr>
      </w:pPr>
      <w:r>
        <w:rPr>
          <w:rFonts w:hint="eastAsia" w:ascii="宋体" w:hAnsi="宋体" w:cs="宋体"/>
          <w:b/>
          <w:sz w:val="24"/>
          <w:szCs w:val="24"/>
          <w:highlight w:val="none"/>
        </w:rPr>
        <w:t>1.1</w:t>
      </w:r>
      <w:r>
        <w:rPr>
          <w:rFonts w:hint="eastAsia" w:ascii="宋体" w:hAnsi="宋体" w:cs="宋体"/>
          <w:sz w:val="24"/>
          <w:szCs w:val="24"/>
          <w:highlight w:val="none"/>
        </w:rPr>
        <w:t>磋商小组将根据《资格审查》和《符合性审查》中规定的内容，对供应商进行检查，并形成检查结果。供应商《响应文件》有任何一项不符合《资格审查》和《符合性审查》要求的，视为未实质性响应磋商文件。未实质性响应磋商文件的响应文件按无效响应处理，</w:t>
      </w:r>
      <w:r>
        <w:rPr>
          <w:rFonts w:hint="eastAsia" w:ascii="宋体" w:hAnsi="宋体" w:cs="宋体"/>
          <w:b/>
          <w:sz w:val="24"/>
          <w:szCs w:val="24"/>
          <w:highlight w:val="none"/>
        </w:rPr>
        <w:t>不再进入下一阶段的评审。</w:t>
      </w:r>
      <w:r>
        <w:rPr>
          <w:rFonts w:hint="eastAsia" w:ascii="宋体" w:hAnsi="宋体" w:cs="宋体"/>
          <w:sz w:val="24"/>
          <w:szCs w:val="24"/>
          <w:highlight w:val="none"/>
        </w:rPr>
        <w:t>磋商小组应当告知提交响应文件的供应商。</w:t>
      </w:r>
    </w:p>
    <w:p w14:paraId="617EDA33">
      <w:pPr>
        <w:spacing w:line="500" w:lineRule="exact"/>
        <w:ind w:firstLine="480" w:firstLineChars="200"/>
        <w:rPr>
          <w:rFonts w:ascii="宋体" w:hAnsi="宋体" w:cs="宋体"/>
          <w:sz w:val="24"/>
          <w:szCs w:val="24"/>
          <w:highlight w:val="none"/>
        </w:rPr>
      </w:pPr>
      <w:r>
        <w:rPr>
          <w:rFonts w:hint="eastAsia" w:ascii="宋体" w:hAnsi="宋体" w:cs="宋体"/>
          <w:b w:val="0"/>
          <w:bCs/>
          <w:sz w:val="24"/>
          <w:szCs w:val="24"/>
          <w:highlight w:val="none"/>
        </w:rPr>
        <w:t>1.2《</w:t>
      </w:r>
      <w:r>
        <w:rPr>
          <w:rFonts w:hint="eastAsia" w:ascii="宋体" w:hAnsi="宋体" w:cs="宋体"/>
          <w:sz w:val="24"/>
          <w:szCs w:val="24"/>
          <w:highlight w:val="none"/>
        </w:rPr>
        <w:t>资格审查》见下表：</w:t>
      </w:r>
    </w:p>
    <w:tbl>
      <w:tblPr>
        <w:tblStyle w:val="45"/>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02"/>
        <w:gridCol w:w="2712"/>
        <w:gridCol w:w="4412"/>
      </w:tblGrid>
      <w:tr w14:paraId="0E0AF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tcBorders>
              <w:right w:val="single" w:color="auto" w:sz="4" w:space="0"/>
            </w:tcBorders>
            <w:vAlign w:val="center"/>
          </w:tcPr>
          <w:p w14:paraId="5A85B4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评审标准</w:t>
            </w:r>
          </w:p>
        </w:tc>
        <w:tc>
          <w:tcPr>
            <w:tcW w:w="1590" w:type="pct"/>
            <w:tcBorders>
              <w:left w:val="single" w:color="auto" w:sz="4" w:space="0"/>
            </w:tcBorders>
            <w:vAlign w:val="center"/>
          </w:tcPr>
          <w:p w14:paraId="566FB0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评审内容</w:t>
            </w:r>
          </w:p>
        </w:tc>
        <w:tc>
          <w:tcPr>
            <w:tcW w:w="2586" w:type="pct"/>
            <w:tcBorders>
              <w:left w:val="single" w:color="auto" w:sz="4" w:space="0"/>
            </w:tcBorders>
            <w:vAlign w:val="center"/>
          </w:tcPr>
          <w:p w14:paraId="15D100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要求</w:t>
            </w:r>
          </w:p>
        </w:tc>
      </w:tr>
      <w:tr w14:paraId="688FC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vMerge w:val="restart"/>
            <w:tcBorders>
              <w:right w:val="single" w:color="auto" w:sz="4" w:space="0"/>
            </w:tcBorders>
            <w:vAlign w:val="center"/>
          </w:tcPr>
          <w:p w14:paraId="55FF11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满足《中华人民共和国政府采购法》第二十二条规定；</w:t>
            </w:r>
          </w:p>
        </w:tc>
        <w:tc>
          <w:tcPr>
            <w:tcW w:w="1590" w:type="pct"/>
            <w:tcBorders>
              <w:left w:val="single" w:color="auto" w:sz="4" w:space="0"/>
            </w:tcBorders>
            <w:vAlign w:val="center"/>
          </w:tcPr>
          <w:p w14:paraId="354E29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highlight w:val="none"/>
                <w:lang w:eastAsia="zh-CN"/>
              </w:rPr>
            </w:pPr>
            <w:r>
              <w:rPr>
                <w:rFonts w:hint="eastAsia" w:ascii="宋体" w:hAnsi="宋体" w:cs="宋体"/>
                <w:sz w:val="24"/>
                <w:highlight w:val="none"/>
              </w:rPr>
              <w:t>具有独立承担民事责任的能力</w:t>
            </w:r>
            <w:r>
              <w:rPr>
                <w:rFonts w:hint="eastAsia" w:ascii="宋体" w:hAnsi="宋体" w:cs="宋体"/>
                <w:sz w:val="24"/>
                <w:highlight w:val="none"/>
                <w:lang w:eastAsia="zh-CN"/>
              </w:rPr>
              <w:t>；</w:t>
            </w:r>
          </w:p>
        </w:tc>
        <w:tc>
          <w:tcPr>
            <w:tcW w:w="2586" w:type="pct"/>
            <w:tcBorders>
              <w:left w:val="single" w:color="auto" w:sz="4" w:space="0"/>
            </w:tcBorders>
            <w:vAlign w:val="center"/>
          </w:tcPr>
          <w:p w14:paraId="12A26A3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供应商为企业（包括合伙企业）的，应提供有效的“营业执照”；</w:t>
            </w:r>
          </w:p>
          <w:p w14:paraId="7BD227B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供应商为事业单位的，应提供有效的“事业单位法人证书”；</w:t>
            </w:r>
          </w:p>
          <w:p w14:paraId="484B2A0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供应商是非企业机构的，应提供有效的“执业许可证”、“登记证书”等证明文件；</w:t>
            </w:r>
          </w:p>
          <w:p w14:paraId="0697C9A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供应商是个体工商户的，应提供有效的“个体工商户营业执照”；</w:t>
            </w:r>
          </w:p>
          <w:p w14:paraId="0C66FA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highlight w:val="none"/>
                <w:lang w:eastAsia="zh-CN"/>
              </w:rPr>
            </w:pPr>
            <w:r>
              <w:rPr>
                <w:rFonts w:hint="eastAsia" w:ascii="宋体" w:hAnsi="宋体" w:cs="宋体"/>
                <w:sz w:val="24"/>
                <w:highlight w:val="none"/>
              </w:rPr>
              <w:t>供应商是自然人的，应提供有效的自然人身份证明。</w:t>
            </w:r>
          </w:p>
        </w:tc>
      </w:tr>
      <w:tr w14:paraId="49108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vMerge w:val="continue"/>
            <w:tcBorders>
              <w:right w:val="single" w:color="auto" w:sz="4" w:space="0"/>
            </w:tcBorders>
            <w:vAlign w:val="center"/>
          </w:tcPr>
          <w:p w14:paraId="6EAC953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p>
        </w:tc>
        <w:tc>
          <w:tcPr>
            <w:tcW w:w="1590" w:type="pct"/>
            <w:tcBorders>
              <w:left w:val="single" w:color="auto" w:sz="4" w:space="0"/>
            </w:tcBorders>
            <w:vAlign w:val="center"/>
          </w:tcPr>
          <w:p w14:paraId="6DE552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具有良好的商业信誉和健全的财务会计制度；</w:t>
            </w:r>
          </w:p>
          <w:p w14:paraId="1192F6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具有履行合同所必需的设备和专业技术能力；</w:t>
            </w:r>
          </w:p>
          <w:p w14:paraId="4DF6B6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有依法缴纳税收和社会保障资金的良好记录；</w:t>
            </w:r>
          </w:p>
          <w:p w14:paraId="0CC536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参加政府采购活动前三年内，在经营活动中没有重大违法记录；</w:t>
            </w:r>
          </w:p>
          <w:p w14:paraId="04C4F3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法律、行政法规规定的其他条件。</w:t>
            </w:r>
          </w:p>
        </w:tc>
        <w:tc>
          <w:tcPr>
            <w:tcW w:w="2586" w:type="pct"/>
            <w:tcBorders>
              <w:left w:val="single" w:color="auto" w:sz="4" w:space="0"/>
            </w:tcBorders>
            <w:vAlign w:val="center"/>
          </w:tcPr>
          <w:p w14:paraId="12C5CB2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须提供《供应商资格、信用声明函》格式以响应文件格式中为准。</w:t>
            </w:r>
            <w:r>
              <w:rPr>
                <w:rFonts w:hint="eastAsia" w:ascii="宋体" w:hAnsi="宋体" w:cs="宋体"/>
                <w:b/>
                <w:bCs/>
                <w:sz w:val="24"/>
                <w:highlight w:val="none"/>
              </w:rPr>
              <w:t>声明不实的，按《政府采购法》提供虚假材料的有关规定给予处罚。</w:t>
            </w:r>
          </w:p>
        </w:tc>
      </w:tr>
      <w:tr w14:paraId="3F6F0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tcBorders>
              <w:right w:val="single" w:color="auto" w:sz="4" w:space="0"/>
            </w:tcBorders>
            <w:vAlign w:val="center"/>
          </w:tcPr>
          <w:p w14:paraId="199351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落实政府</w:t>
            </w:r>
          </w:p>
          <w:p w14:paraId="43AC50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采购政策</w:t>
            </w:r>
          </w:p>
          <w:p w14:paraId="44A5E7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需满足的</w:t>
            </w:r>
          </w:p>
          <w:p w14:paraId="2BB1D7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资格要求</w:t>
            </w:r>
          </w:p>
        </w:tc>
        <w:tc>
          <w:tcPr>
            <w:tcW w:w="2712" w:type="dxa"/>
            <w:tcBorders>
              <w:left w:val="single" w:color="auto" w:sz="4" w:space="0"/>
            </w:tcBorders>
            <w:vAlign w:val="center"/>
          </w:tcPr>
          <w:p w14:paraId="01AFB0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本项目</w:t>
            </w:r>
            <w:r>
              <w:rPr>
                <w:rFonts w:hint="eastAsia" w:ascii="宋体" w:hAnsi="宋体" w:cs="宋体"/>
                <w:sz w:val="24"/>
                <w:highlight w:val="none"/>
                <w:lang w:eastAsia="zh-CN"/>
              </w:rPr>
              <w:t>不</w:t>
            </w:r>
            <w:r>
              <w:rPr>
                <w:rFonts w:hint="eastAsia" w:ascii="宋体" w:hAnsi="宋体" w:cs="宋体"/>
                <w:sz w:val="24"/>
                <w:highlight w:val="none"/>
              </w:rPr>
              <w:t>专门面向中小企业采购；</w:t>
            </w:r>
          </w:p>
        </w:tc>
        <w:tc>
          <w:tcPr>
            <w:tcW w:w="4412" w:type="dxa"/>
            <w:tcBorders>
              <w:left w:val="single" w:color="auto" w:sz="4" w:space="0"/>
            </w:tcBorders>
            <w:vAlign w:val="center"/>
          </w:tcPr>
          <w:p w14:paraId="412EE7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lang w:eastAsia="zh-CN"/>
              </w:rPr>
            </w:pPr>
            <w:r>
              <w:rPr>
                <w:rFonts w:hint="eastAsia" w:ascii="宋体" w:hAnsi="宋体" w:cs="宋体"/>
                <w:sz w:val="24"/>
                <w:highlight w:val="none"/>
                <w:lang w:eastAsia="zh-CN"/>
              </w:rPr>
              <w:t>无</w:t>
            </w:r>
          </w:p>
        </w:tc>
      </w:tr>
      <w:tr w14:paraId="3F9D0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tcBorders>
              <w:right w:val="single" w:color="auto" w:sz="4" w:space="0"/>
            </w:tcBorders>
            <w:vAlign w:val="center"/>
          </w:tcPr>
          <w:p w14:paraId="216581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本项目的特定资格要求</w:t>
            </w:r>
          </w:p>
        </w:tc>
        <w:tc>
          <w:tcPr>
            <w:tcW w:w="1590" w:type="pct"/>
            <w:tcBorders>
              <w:left w:val="single" w:color="auto" w:sz="4" w:space="0"/>
            </w:tcBorders>
            <w:vAlign w:val="center"/>
          </w:tcPr>
          <w:p w14:paraId="4E3640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无</w:t>
            </w:r>
          </w:p>
        </w:tc>
        <w:tc>
          <w:tcPr>
            <w:tcW w:w="2586" w:type="pct"/>
            <w:tcBorders>
              <w:left w:val="single" w:color="auto" w:sz="4" w:space="0"/>
            </w:tcBorders>
            <w:vAlign w:val="center"/>
          </w:tcPr>
          <w:p w14:paraId="125771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无</w:t>
            </w:r>
          </w:p>
        </w:tc>
      </w:tr>
    </w:tbl>
    <w:p w14:paraId="0673618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1.3《符合性审查》见下表：</w:t>
      </w:r>
    </w:p>
    <w:p w14:paraId="13701550">
      <w:pPr>
        <w:spacing w:line="500" w:lineRule="exact"/>
        <w:ind w:firstLine="482"/>
        <w:jc w:val="center"/>
        <w:rPr>
          <w:rFonts w:ascii="宋体" w:hAnsi="宋体" w:cs="宋体"/>
          <w:b/>
          <w:sz w:val="24"/>
          <w:szCs w:val="24"/>
          <w:highlight w:val="none"/>
        </w:rPr>
      </w:pPr>
      <w:r>
        <w:rPr>
          <w:rFonts w:hint="eastAsia" w:ascii="宋体" w:hAnsi="宋体" w:cs="宋体"/>
          <w:b/>
          <w:sz w:val="24"/>
          <w:szCs w:val="24"/>
          <w:highlight w:val="none"/>
        </w:rPr>
        <w:t>符合性评审</w:t>
      </w:r>
    </w:p>
    <w:tbl>
      <w:tblPr>
        <w:tblStyle w:val="4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4"/>
        <w:gridCol w:w="7731"/>
      </w:tblGrid>
      <w:tr w14:paraId="662A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4DEE5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序号</w:t>
            </w:r>
          </w:p>
        </w:tc>
        <w:tc>
          <w:tcPr>
            <w:tcW w:w="4533" w:type="pct"/>
            <w:vAlign w:val="center"/>
          </w:tcPr>
          <w:p w14:paraId="4CC615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评审标准</w:t>
            </w:r>
          </w:p>
        </w:tc>
      </w:tr>
      <w:tr w14:paraId="755E5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087A8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1</w:t>
            </w:r>
          </w:p>
        </w:tc>
        <w:tc>
          <w:tcPr>
            <w:tcW w:w="4533" w:type="pct"/>
            <w:shd w:val="clear" w:color="auto" w:fill="auto"/>
            <w:vAlign w:val="center"/>
          </w:tcPr>
          <w:p w14:paraId="3F4C83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响应文件按磋商文件要求</w:t>
            </w:r>
            <w:r>
              <w:rPr>
                <w:rFonts w:hint="eastAsia" w:ascii="宋体" w:hAnsi="宋体" w:cs="宋体"/>
                <w:sz w:val="24"/>
                <w:highlight w:val="none"/>
                <w:lang w:eastAsia="zh-CN"/>
              </w:rPr>
              <w:t>处</w:t>
            </w:r>
            <w:r>
              <w:rPr>
                <w:rFonts w:hint="eastAsia" w:ascii="宋体" w:hAnsi="宋体" w:cs="宋体"/>
                <w:sz w:val="24"/>
                <w:highlight w:val="none"/>
              </w:rPr>
              <w:t>加盖供应商单位公章、法定代表人或其委托代理人签字或盖章；</w:t>
            </w:r>
          </w:p>
        </w:tc>
      </w:tr>
      <w:tr w14:paraId="66C0B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3FCBBA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2</w:t>
            </w:r>
          </w:p>
        </w:tc>
        <w:tc>
          <w:tcPr>
            <w:tcW w:w="4533" w:type="pct"/>
            <w:shd w:val="clear" w:color="auto" w:fill="auto"/>
            <w:vAlign w:val="center"/>
          </w:tcPr>
          <w:p w14:paraId="05CB63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响应文件应满足磋商文件规定的实质性要求；</w:t>
            </w:r>
          </w:p>
        </w:tc>
      </w:tr>
      <w:tr w14:paraId="47FB6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0ADDDD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3</w:t>
            </w:r>
          </w:p>
        </w:tc>
        <w:tc>
          <w:tcPr>
            <w:tcW w:w="4533" w:type="pct"/>
            <w:shd w:val="clear" w:color="auto" w:fill="auto"/>
            <w:vAlign w:val="center"/>
          </w:tcPr>
          <w:p w14:paraId="7C8651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按照磋商文件要求缴纳保证金；</w:t>
            </w:r>
          </w:p>
        </w:tc>
      </w:tr>
      <w:tr w14:paraId="58188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1D4BC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4</w:t>
            </w:r>
          </w:p>
        </w:tc>
        <w:tc>
          <w:tcPr>
            <w:tcW w:w="4533" w:type="pct"/>
            <w:shd w:val="clear" w:color="auto" w:fill="auto"/>
            <w:vAlign w:val="center"/>
          </w:tcPr>
          <w:p w14:paraId="294506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供应商未对同一采购项目做出两个以上报价而未明确效力；</w:t>
            </w:r>
          </w:p>
        </w:tc>
      </w:tr>
      <w:tr w14:paraId="142CE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3F3EFC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5</w:t>
            </w:r>
          </w:p>
        </w:tc>
        <w:tc>
          <w:tcPr>
            <w:tcW w:w="4533" w:type="pct"/>
            <w:shd w:val="clear" w:color="auto" w:fill="auto"/>
            <w:vAlign w:val="center"/>
          </w:tcPr>
          <w:p w14:paraId="6E7832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合同履行期限满足磋商文件要求；</w:t>
            </w:r>
          </w:p>
        </w:tc>
      </w:tr>
      <w:tr w14:paraId="02C00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95034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6</w:t>
            </w:r>
          </w:p>
        </w:tc>
        <w:tc>
          <w:tcPr>
            <w:tcW w:w="4533" w:type="pct"/>
            <w:shd w:val="clear" w:color="auto" w:fill="auto"/>
            <w:vAlign w:val="center"/>
          </w:tcPr>
          <w:p w14:paraId="34E9A7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供应商的响应报价未高于最高限价；</w:t>
            </w:r>
          </w:p>
        </w:tc>
      </w:tr>
      <w:tr w14:paraId="769E5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BB8C9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7</w:t>
            </w:r>
          </w:p>
        </w:tc>
        <w:tc>
          <w:tcPr>
            <w:tcW w:w="4533" w:type="pct"/>
            <w:shd w:val="clear" w:color="auto" w:fill="auto"/>
            <w:vAlign w:val="center"/>
          </w:tcPr>
          <w:p w14:paraId="1B1B05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响应文件未提供与事实不符或虚假、失实资料的；</w:t>
            </w:r>
          </w:p>
        </w:tc>
      </w:tr>
      <w:tr w14:paraId="7474D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32C1F7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8</w:t>
            </w:r>
          </w:p>
        </w:tc>
        <w:tc>
          <w:tcPr>
            <w:tcW w:w="4533" w:type="pct"/>
            <w:shd w:val="clear" w:color="auto" w:fill="auto"/>
            <w:vAlign w:val="center"/>
          </w:tcPr>
          <w:p w14:paraId="56396F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响应文件符合法律、法规和磋商文件中规定的其他要求；</w:t>
            </w:r>
          </w:p>
        </w:tc>
      </w:tr>
    </w:tbl>
    <w:p w14:paraId="4192608A">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2.磋商、响应文件有关事项的澄清、说明或者更正和最后报价</w:t>
      </w:r>
    </w:p>
    <w:p w14:paraId="278E6FE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2.1磋商小组所有成员应当集中与单一供应商分别进行磋商，并给予所有参加磋商的供应商平等的磋商机会。</w:t>
      </w:r>
    </w:p>
    <w:p w14:paraId="1E683F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2.2在磋商过程中，磋商小组可以根据磋商文件和磋商情况实质性变动采购需求中的技术、服务要求以及合同草案条款，但不得变动磋商文件中的其他内容。实质性变动的内容，须经采购人代表确认。</w:t>
      </w:r>
    </w:p>
    <w:p w14:paraId="2055DCC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2.3对磋商文件作出的实质性变动是磋商文件的有效组成部分，磋商小组应当及时以书面形式同时通知所有参加磋商的供应商。</w:t>
      </w:r>
    </w:p>
    <w:p w14:paraId="190400F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2.4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9A58D1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2.5响应文件的澄清、说明或者更正：</w:t>
      </w:r>
    </w:p>
    <w:p w14:paraId="6F22C69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242A0FF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2.5.2磋商小组对响应文件进行审查，如发现供应商提交的响应文件存在不满足《符合性审查要求》的内容，如属于表中“不允许”澄清、说明或者更正的内容，则供应商响应文件按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szCs w:val="24"/>
          <w:highlight w:val="none"/>
        </w:rPr>
        <w:t>无效处理</w:t>
      </w:r>
      <w:r>
        <w:rPr>
          <w:rFonts w:hint="eastAsia" w:ascii="宋体" w:hAnsi="宋体" w:cs="宋体"/>
          <w:sz w:val="24"/>
          <w:szCs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szCs w:val="24"/>
          <w:highlight w:val="none"/>
        </w:rPr>
        <w:t>无效处理。</w:t>
      </w:r>
    </w:p>
    <w:p w14:paraId="7CB225C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2.5.3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95F467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2.6磋商小组将与所有实质性响应的供应商在规定的时间内进行多轮及以上磋商及报价。最后报价时间为磋商小组规定的时间，具体时间根据磋商进度另行通知。</w:t>
      </w:r>
    </w:p>
    <w:p w14:paraId="371F05B1">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C2A359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2.8最后报价是供应商响应文件的有效组成部分。</w:t>
      </w:r>
    </w:p>
    <w:p w14:paraId="19DC95BF">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2.9已提交响应文件的供应商，在提交最后报价之前，可以根据磋商情况退出磋商。</w:t>
      </w:r>
    </w:p>
    <w:p w14:paraId="500D6FD3">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2.10评审中出现下列情形之一的，磋商小组应当启动异常低价投标（响应）审查程序：</w:t>
      </w:r>
    </w:p>
    <w:p w14:paraId="1D5D7568">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1.投标（响应）报价低于全部通过符合性审查供应商投标（响应）报价平均值 50%的，即投标（响应）报价&lt;全部通过符合性审查供应商投标（响应）报价平均值×50%；</w:t>
      </w:r>
    </w:p>
    <w:p w14:paraId="2A47A190">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2.投标（响应）报价低于通过符合性审查的次低报价供应商投标（响应）报价 50%的，即投标（响应）报价&lt;通过符合性审查的次低报价供应商投标（响应）报价×50%；</w:t>
      </w:r>
    </w:p>
    <w:p w14:paraId="3EDBD631">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3.投标（响应）报价低于采购项目最高限价 45%的，即投标（响应）报价&lt;采购项目最高限价×45%；</w:t>
      </w:r>
    </w:p>
    <w:p w14:paraId="1E286F2E">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4.磋商小组基于专业判断，认为供应商报价过低，有可能影响产品质量或者不能诚信履约的其他情形。</w:t>
      </w:r>
    </w:p>
    <w:p w14:paraId="7F364B31">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2.11 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时间为30分钟。其中，属于第3项情形，供应商已随投标（响应）文件一并提交相关书面说明及必要的证明材料的，在评审现场可不再重复提交。</w:t>
      </w:r>
    </w:p>
    <w:p w14:paraId="6A130684">
      <w:pPr>
        <w:spacing w:line="500" w:lineRule="exact"/>
        <w:ind w:firstLine="480" w:firstLineChars="200"/>
        <w:rPr>
          <w:rFonts w:hint="eastAsia" w:ascii="宋体" w:hAnsi="宋体" w:cs="宋体"/>
          <w:b/>
          <w:bCs/>
          <w:sz w:val="24"/>
          <w:szCs w:val="24"/>
          <w:highlight w:val="none"/>
          <w:lang w:val="en-US" w:eastAsia="zh-CN"/>
        </w:rPr>
      </w:pPr>
      <w:r>
        <w:rPr>
          <w:rFonts w:hint="eastAsia" w:ascii="宋体" w:hAnsi="宋体" w:cs="宋体"/>
          <w:sz w:val="24"/>
          <w:szCs w:val="24"/>
          <w:highlight w:val="none"/>
          <w:lang w:val="en-US" w:eastAsia="zh-CN"/>
        </w:rPr>
        <w:t>2.12供应商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b/>
          <w:bCs/>
          <w:sz w:val="24"/>
          <w:szCs w:val="24"/>
          <w:highlight w:val="none"/>
          <w:lang w:val="en-US" w:eastAsia="zh-CN"/>
        </w:rPr>
        <w:t xml:space="preserve"> 磋商文件应当将其作为无效投标（响应）处理。</w:t>
      </w:r>
    </w:p>
    <w:p w14:paraId="146BDD38">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2.13供应商、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C93DD3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异常低价投标（响应）审查的启动原因、审查意见和审查结果应当在评标报告中记录，并随供应商提供的相关书面说明及证明材料，以及磋商小组有关互联网浏览、查询历史一并归档。</w:t>
      </w:r>
    </w:p>
    <w:p w14:paraId="01531DB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3.最后报价的算术修正</w:t>
      </w:r>
    </w:p>
    <w:p w14:paraId="6CA6CD44">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szCs w:val="24"/>
          <w:highlight w:val="none"/>
        </w:rPr>
        <w:t>响应无效</w:t>
      </w:r>
      <w:r>
        <w:rPr>
          <w:rFonts w:hint="eastAsia" w:ascii="宋体" w:hAnsi="宋体" w:cs="宋体"/>
          <w:sz w:val="24"/>
          <w:szCs w:val="24"/>
          <w:highlight w:val="none"/>
        </w:rPr>
        <w:t>。</w:t>
      </w:r>
    </w:p>
    <w:p w14:paraId="561D8BD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3.1.1大写金额和小写金额不一致的，以大写金额为准；</w:t>
      </w:r>
    </w:p>
    <w:p w14:paraId="468B5A5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3.1.2单价金额小数点或者百分比有明显错位的，以最后报价一览表的总价为准，并修改单价；</w:t>
      </w:r>
    </w:p>
    <w:p w14:paraId="6B1609F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3.1.3总价金额与按单价汇总金额不一致的，以单价金额计算结果为准。</w:t>
      </w:r>
    </w:p>
    <w:p w14:paraId="4788DEFC">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3.1.4同时出现两种以上不一致的，按照前款规定的顺序修正。修正后的报价经供应商书面确认后产生约束力，供应商不确认的，其响应无效。</w:t>
      </w:r>
    </w:p>
    <w:p w14:paraId="68DF4170">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4.落实政府采购政策的价格调整：</w:t>
      </w:r>
    </w:p>
    <w:p w14:paraId="57DE41F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4.1只有第二章1.4.1条规定情形的，可以享受中小企业扶持政策，用扣除后的价格参加评审；否则，评审时价格不予扣除。</w:t>
      </w:r>
    </w:p>
    <w:p w14:paraId="0496CB7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4.1.1对于未预留份额专门面向中小企业采购的采购项目，以及预留份额项目中的非预留部分采购包，对小微企业报价给予</w:t>
      </w:r>
      <w:r>
        <w:rPr>
          <w:rFonts w:hint="eastAsia" w:ascii="宋体" w:hAnsi="宋体" w:cs="宋体"/>
          <w:bCs/>
          <w:sz w:val="24"/>
          <w:szCs w:val="24"/>
          <w:highlight w:val="none"/>
          <w:u w:val="single"/>
          <w:lang w:val="en-US" w:eastAsia="zh-CN"/>
        </w:rPr>
        <w:t>/</w:t>
      </w:r>
      <w:r>
        <w:rPr>
          <w:rFonts w:hint="eastAsia" w:ascii="宋体" w:hAnsi="宋体" w:cs="宋体"/>
          <w:sz w:val="24"/>
          <w:szCs w:val="24"/>
          <w:highlight w:val="none"/>
        </w:rPr>
        <w:t>%的扣除，用扣除后的价格参加评审。</w:t>
      </w:r>
    </w:p>
    <w:p w14:paraId="2807BF4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sz w:val="24"/>
          <w:szCs w:val="24"/>
          <w:highlight w:val="none"/>
          <w:u w:val="single"/>
        </w:rPr>
        <w:t>/</w:t>
      </w:r>
      <w:r>
        <w:rPr>
          <w:rFonts w:hint="eastAsia" w:ascii="宋体" w:hAnsi="宋体" w:cs="宋体"/>
          <w:sz w:val="24"/>
          <w:szCs w:val="24"/>
          <w:highlight w:val="none"/>
        </w:rPr>
        <w:t>%以上的联合体或者大中型企业的报价给予</w:t>
      </w:r>
      <w:r>
        <w:rPr>
          <w:rFonts w:hint="eastAsia" w:ascii="宋体" w:hAnsi="宋体" w:cs="宋体"/>
          <w:sz w:val="24"/>
          <w:szCs w:val="24"/>
          <w:highlight w:val="none"/>
          <w:u w:val="single"/>
        </w:rPr>
        <w:t>/</w:t>
      </w:r>
      <w:r>
        <w:rPr>
          <w:rFonts w:hint="eastAsia" w:ascii="宋体" w:hAnsi="宋体" w:cs="宋体"/>
          <w:sz w:val="24"/>
          <w:szCs w:val="24"/>
          <w:highlight w:val="none"/>
        </w:rPr>
        <w:t>%的扣除，用扣除后的价格参加评审。</w:t>
      </w:r>
    </w:p>
    <w:p w14:paraId="4C4147E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4.1.3组成联合体或者接受分包的小微企业与联合体内其他企业、分包企业之间存在直接控股、管理关系的，不享受价格扣除优惠政策。</w:t>
      </w:r>
    </w:p>
    <w:p w14:paraId="7F71401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4.1.4价格扣除比例对小型企业和微型企业同等对待，不作区分。</w:t>
      </w:r>
    </w:p>
    <w:p w14:paraId="36B488E6">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4.1.5中小企业参加政府采购活动，应当按照磋商文件给定的格式出具《中小企业声明函》，否则不得享受相关中小企业扶持政策。</w:t>
      </w:r>
    </w:p>
    <w:p w14:paraId="46F4B19A">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4.1.6监狱企业按磋商文件要求提供了《监狱企业声明函》的，视同小微企业。残疾人福利性单位按磋商文件要求提供了《残疾人福利性单位声明函》的，视同小微企业。若供应商同时属于小型或微型企业、监狱企业、残疾人福利性单位中的两种及以上，将不重复享受小微企业价格扣减的优惠政策。</w:t>
      </w:r>
    </w:p>
    <w:p w14:paraId="344E36D0">
      <w:pPr>
        <w:spacing w:line="500" w:lineRule="exact"/>
        <w:ind w:firstLine="482"/>
        <w:jc w:val="left"/>
        <w:rPr>
          <w:rFonts w:ascii="宋体" w:hAnsi="宋体" w:cs="宋体"/>
          <w:sz w:val="24"/>
          <w:szCs w:val="24"/>
          <w:highlight w:val="none"/>
        </w:rPr>
      </w:pPr>
      <w:r>
        <w:rPr>
          <w:rFonts w:hint="eastAsia" w:ascii="宋体" w:hAnsi="宋体" w:cs="宋体"/>
          <w:b/>
          <w:sz w:val="24"/>
          <w:szCs w:val="24"/>
          <w:highlight w:val="none"/>
        </w:rPr>
        <w:t>5.磋商环节及提交最后报价后如出现以下情况的，供应商的响应文件无效：</w:t>
      </w:r>
    </w:p>
    <w:p w14:paraId="3799A98C">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5.1供应商对实质性变动不予确认的；</w:t>
      </w:r>
    </w:p>
    <w:p w14:paraId="1D0A2D7D">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5.2不满足磋商文件★号条款或磋商文件技术指标超出磋商文件《采购需求》中主要技术参数允许偏差的最大范围的（如有）；</w:t>
      </w:r>
    </w:p>
    <w:p w14:paraId="2A7FCEC8">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5.3未按照磋商小组规定的时间、逾期提交最后报价的；</w:t>
      </w:r>
    </w:p>
    <w:p w14:paraId="042C953E">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5.4如供应商的最后报价超过竞争性磋商文件中规定的项目/采购包预算金额或者项目/采购包最高限价的；</w:t>
      </w:r>
    </w:p>
    <w:p w14:paraId="3D66230C">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5.5响应文件中出现可选择性或可调整的报价的（竞争性磋商文件另有规定的除外）；</w:t>
      </w:r>
    </w:p>
    <w:p w14:paraId="125B4DB1">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5.6最后报价出现前后不一致，供应商对修正后的报价不予确认的；</w:t>
      </w:r>
    </w:p>
    <w:p w14:paraId="53C039F8">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5.7其他：</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107CC18E">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6.评审方法和评审标准</w:t>
      </w:r>
    </w:p>
    <w:p w14:paraId="1D1A0BA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0B3CC4F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6.2</w:t>
      </w:r>
      <w:r>
        <w:rPr>
          <w:rFonts w:hint="eastAsia" w:ascii="宋体" w:hAnsi="宋体" w:cs="宋体"/>
          <w:bCs/>
          <w:sz w:val="24"/>
          <w:szCs w:val="24"/>
          <w:highlight w:val="none"/>
        </w:rPr>
        <w:t>报价评审（分值：10分）</w:t>
      </w:r>
    </w:p>
    <w:tbl>
      <w:tblPr>
        <w:tblStyle w:val="45"/>
        <w:tblpPr w:leftFromText="180" w:rightFromText="180" w:vertAnchor="text" w:horzAnchor="margin" w:tblpX="-107" w:tblpY="1033"/>
        <w:tblOverlap w:val="never"/>
        <w:tblW w:w="5211"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95"/>
        <w:gridCol w:w="6899"/>
      </w:tblGrid>
      <w:tr w14:paraId="70C099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79" w:hRule="atLeast"/>
        </w:trPr>
        <w:tc>
          <w:tcPr>
            <w:tcW w:w="1032" w:type="pct"/>
            <w:tcBorders>
              <w:tl2br w:val="nil"/>
              <w:tr2bl w:val="nil"/>
            </w:tcBorders>
            <w:vAlign w:val="center"/>
          </w:tcPr>
          <w:p w14:paraId="355C9796">
            <w:pPr>
              <w:pStyle w:val="152"/>
              <w:keepNext w:val="0"/>
              <w:keepLines w:val="0"/>
              <w:pageBreakBefore w:val="0"/>
              <w:widowControl w:val="0"/>
              <w:kinsoku/>
              <w:wordWrap/>
              <w:overflowPunct/>
              <w:topLinePunct w:val="0"/>
              <w:autoSpaceDE w:val="0"/>
              <w:autoSpaceDN w:val="0"/>
              <w:bidi w:val="0"/>
              <w:adjustRightInd/>
              <w:snapToGrid/>
              <w:spacing w:before="0" w:line="440" w:lineRule="exact"/>
              <w:ind w:left="58" w:right="55"/>
              <w:jc w:val="center"/>
              <w:textAlignment w:val="auto"/>
              <w:rPr>
                <w:rFonts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报价得分计算方法</w:t>
            </w:r>
          </w:p>
        </w:tc>
        <w:tc>
          <w:tcPr>
            <w:tcW w:w="3967" w:type="pct"/>
            <w:tcBorders>
              <w:tl2br w:val="nil"/>
              <w:tr2bl w:val="nil"/>
            </w:tcBorders>
            <w:vAlign w:val="center"/>
          </w:tcPr>
          <w:p w14:paraId="3C303241">
            <w:pPr>
              <w:pStyle w:val="152"/>
              <w:keepNext w:val="0"/>
              <w:keepLines w:val="0"/>
              <w:pageBreakBefore w:val="0"/>
              <w:widowControl w:val="0"/>
              <w:tabs>
                <w:tab w:val="left" w:pos="1889"/>
              </w:tabs>
              <w:kinsoku/>
              <w:wordWrap/>
              <w:overflowPunct/>
              <w:topLinePunct w:val="0"/>
              <w:autoSpaceDE w:val="0"/>
              <w:autoSpaceDN w:val="0"/>
              <w:bidi w:val="0"/>
              <w:adjustRightInd/>
              <w:snapToGrid/>
              <w:spacing w:before="0" w:line="440" w:lineRule="exact"/>
              <w:ind w:left="103"/>
              <w:jc w:val="both"/>
              <w:textAlignment w:val="auto"/>
              <w:rPr>
                <w:rFonts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价格分采用低价优先法计算，即满足采购文件要求且价格最低的报价为评标基准价，其价格分为满分。其他供应商的价格分统一按照下列公式计算：</w:t>
            </w:r>
          </w:p>
          <w:p w14:paraId="2004BC82">
            <w:pPr>
              <w:pStyle w:val="152"/>
              <w:keepNext w:val="0"/>
              <w:keepLines w:val="0"/>
              <w:pageBreakBefore w:val="0"/>
              <w:widowControl w:val="0"/>
              <w:tabs>
                <w:tab w:val="left" w:pos="1889"/>
              </w:tabs>
              <w:kinsoku/>
              <w:wordWrap/>
              <w:overflowPunct/>
              <w:topLinePunct w:val="0"/>
              <w:autoSpaceDE w:val="0"/>
              <w:autoSpaceDN w:val="0"/>
              <w:bidi w:val="0"/>
              <w:adjustRightInd/>
              <w:snapToGrid/>
              <w:spacing w:before="0" w:line="440" w:lineRule="exact"/>
              <w:ind w:left="103"/>
              <w:jc w:val="both"/>
              <w:textAlignment w:val="auto"/>
              <w:rPr>
                <w:rFonts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报价得分=（基准价/最后报价）×10%×100</w:t>
            </w:r>
          </w:p>
        </w:tc>
      </w:tr>
    </w:tbl>
    <w:p w14:paraId="27C7C82C">
      <w:pPr>
        <w:spacing w:line="5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报价评分按以下内容及方式计算报价得分；按磋商文件规定落实政府采购政策并进行价格调整的，以调整后的价格计算评标基准价和报价得分。</w:t>
      </w:r>
    </w:p>
    <w:p w14:paraId="3656F58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6.3商务、技术评审（分值：90分）</w:t>
      </w:r>
    </w:p>
    <w:p w14:paraId="411743EB">
      <w:pPr>
        <w:spacing w:line="500" w:lineRule="exact"/>
        <w:ind w:firstLine="480" w:firstLineChars="200"/>
        <w:rPr>
          <w:rFonts w:ascii="宋体" w:hAnsi="宋体" w:cs="宋体"/>
          <w:bCs/>
          <w:sz w:val="24"/>
          <w:szCs w:val="24"/>
          <w:highlight w:val="none"/>
        </w:rPr>
      </w:pPr>
      <w:r>
        <w:rPr>
          <w:rFonts w:hint="eastAsia" w:ascii="宋体" w:hAnsi="宋体" w:cs="宋体"/>
          <w:sz w:val="24"/>
          <w:szCs w:val="24"/>
          <w:highlight w:val="none"/>
        </w:rPr>
        <w:t>磋商小组各成员应当独立对每个有效响应的文件进行评价、打分。评审标准详见</w:t>
      </w:r>
      <w:bookmarkStart w:id="76" w:name="_Toc60241909"/>
      <w:r>
        <w:rPr>
          <w:rFonts w:hint="eastAsia" w:ascii="宋体" w:hAnsi="宋体" w:cs="宋体"/>
          <w:sz w:val="24"/>
          <w:szCs w:val="24"/>
          <w:highlight w:val="none"/>
        </w:rPr>
        <w:t>《商务、技术评审标准》</w:t>
      </w:r>
    </w:p>
    <w:p w14:paraId="34956776">
      <w:pPr>
        <w:spacing w:line="500" w:lineRule="exact"/>
        <w:ind w:firstLine="482"/>
        <w:jc w:val="center"/>
        <w:rPr>
          <w:rFonts w:hint="eastAsia" w:ascii="宋体" w:hAnsi="宋体" w:cs="宋体"/>
          <w:color w:val="auto"/>
          <w:sz w:val="24"/>
          <w:szCs w:val="24"/>
          <w:highlight w:val="none"/>
        </w:rPr>
      </w:pPr>
      <w:bookmarkStart w:id="77" w:name="_Toc26444"/>
      <w:bookmarkStart w:id="78" w:name="_Toc7179"/>
      <w:bookmarkStart w:id="79" w:name="_Toc20017"/>
      <w:bookmarkStart w:id="80" w:name="_Toc5400"/>
      <w:r>
        <w:rPr>
          <w:rFonts w:hint="eastAsia" w:ascii="宋体" w:hAnsi="宋体" w:cs="宋体"/>
          <w:color w:val="auto"/>
          <w:sz w:val="24"/>
          <w:szCs w:val="24"/>
          <w:highlight w:val="none"/>
        </w:rPr>
        <w:t>商务、技术评审标准</w:t>
      </w:r>
      <w:bookmarkEnd w:id="76"/>
      <w:bookmarkEnd w:id="77"/>
      <w:bookmarkEnd w:id="78"/>
      <w:bookmarkEnd w:id="79"/>
      <w:bookmarkEnd w:id="80"/>
    </w:p>
    <w:tbl>
      <w:tblPr>
        <w:tblStyle w:val="45"/>
        <w:tblpPr w:leftFromText="180" w:rightFromText="180" w:vertAnchor="text" w:horzAnchor="page" w:tblpXSpec="center" w:tblpY="493"/>
        <w:tblOverlap w:val="never"/>
        <w:tblW w:w="563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47"/>
        <w:gridCol w:w="1267"/>
        <w:gridCol w:w="1355"/>
        <w:gridCol w:w="514"/>
        <w:gridCol w:w="6033"/>
      </w:tblGrid>
      <w:tr w14:paraId="7D5DC7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232" w:type="pct"/>
            <w:tcBorders>
              <w:tl2br w:val="nil"/>
              <w:tr2bl w:val="nil"/>
            </w:tcBorders>
            <w:shd w:val="clear" w:color="000000" w:fill="FFFFFF"/>
            <w:vAlign w:val="center"/>
          </w:tcPr>
          <w:p w14:paraId="37FC7337">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658" w:type="pct"/>
            <w:tcBorders>
              <w:tl2br w:val="nil"/>
              <w:tr2bl w:val="nil"/>
            </w:tcBorders>
            <w:shd w:val="clear" w:color="000000" w:fill="FFFFFF"/>
            <w:vAlign w:val="center"/>
          </w:tcPr>
          <w:p w14:paraId="48F82E7E">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评审项</w:t>
            </w:r>
          </w:p>
        </w:tc>
        <w:tc>
          <w:tcPr>
            <w:tcW w:w="704" w:type="pct"/>
            <w:tcBorders>
              <w:tl2br w:val="nil"/>
              <w:tr2bl w:val="nil"/>
            </w:tcBorders>
            <w:shd w:val="clear" w:color="000000" w:fill="FFFFFF"/>
            <w:vAlign w:val="center"/>
          </w:tcPr>
          <w:p w14:paraId="4BA0E92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w:t>
            </w:r>
          </w:p>
          <w:p w14:paraId="78CBDF6B">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内容</w:t>
            </w:r>
          </w:p>
        </w:tc>
        <w:tc>
          <w:tcPr>
            <w:tcW w:w="267" w:type="pct"/>
            <w:tcBorders>
              <w:tl2br w:val="nil"/>
              <w:tr2bl w:val="nil"/>
            </w:tcBorders>
            <w:shd w:val="clear" w:color="000000" w:fill="FFFFFF"/>
            <w:vAlign w:val="center"/>
          </w:tcPr>
          <w:p w14:paraId="70AAF9FA">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分值</w:t>
            </w:r>
          </w:p>
        </w:tc>
        <w:tc>
          <w:tcPr>
            <w:tcW w:w="3137" w:type="pct"/>
            <w:tcBorders>
              <w:tl2br w:val="nil"/>
              <w:tr2bl w:val="nil"/>
            </w:tcBorders>
            <w:shd w:val="clear" w:color="000000" w:fill="FFFFFF"/>
            <w:vAlign w:val="center"/>
          </w:tcPr>
          <w:p w14:paraId="3E921E83">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评审标准</w:t>
            </w:r>
          </w:p>
        </w:tc>
      </w:tr>
      <w:tr w14:paraId="52416E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232" w:type="pct"/>
            <w:vMerge w:val="restart"/>
            <w:tcBorders>
              <w:tl2br w:val="nil"/>
              <w:tr2bl w:val="nil"/>
            </w:tcBorders>
            <w:shd w:val="clear" w:color="000000" w:fill="FFFFFF"/>
            <w:vAlign w:val="center"/>
          </w:tcPr>
          <w:p w14:paraId="0C8E8B73">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58" w:type="pct"/>
            <w:vMerge w:val="restart"/>
            <w:tcBorders>
              <w:tl2br w:val="nil"/>
              <w:tr2bl w:val="nil"/>
            </w:tcBorders>
            <w:shd w:val="clear" w:color="000000" w:fill="FFFFFF"/>
            <w:vAlign w:val="center"/>
          </w:tcPr>
          <w:p w14:paraId="25E587E3">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p w14:paraId="697DE8C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部分</w:t>
            </w:r>
          </w:p>
          <w:p w14:paraId="14838A26">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704" w:type="pct"/>
            <w:tcBorders>
              <w:tl2br w:val="nil"/>
              <w:tr2bl w:val="nil"/>
            </w:tcBorders>
            <w:shd w:val="clear" w:color="000000" w:fill="FFFFFF"/>
            <w:vAlign w:val="center"/>
          </w:tcPr>
          <w:p w14:paraId="33C66BB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rPr>
              <w:t>类似项目业绩</w:t>
            </w:r>
          </w:p>
        </w:tc>
        <w:tc>
          <w:tcPr>
            <w:tcW w:w="267" w:type="pct"/>
            <w:tcBorders>
              <w:tl2br w:val="nil"/>
              <w:tr2bl w:val="nil"/>
            </w:tcBorders>
            <w:shd w:val="clear" w:color="000000" w:fill="FFFFFF"/>
            <w:vAlign w:val="center"/>
          </w:tcPr>
          <w:p w14:paraId="063F60E9">
            <w:pPr>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3137" w:type="pct"/>
            <w:tcBorders>
              <w:tl2br w:val="nil"/>
              <w:tr2bl w:val="nil"/>
            </w:tcBorders>
            <w:shd w:val="clear" w:color="000000" w:fill="FFFFFF"/>
            <w:vAlign w:val="center"/>
          </w:tcPr>
          <w:p w14:paraId="0D2DBF6A">
            <w:pPr>
              <w:keepNext w:val="0"/>
              <w:keepLines w:val="0"/>
              <w:pageBreakBefore w:val="0"/>
              <w:widowControl w:val="0"/>
              <w:kinsoku/>
              <w:wordWrap/>
              <w:overflowPunct/>
              <w:topLinePunct w:val="0"/>
              <w:bidi w:val="0"/>
              <w:adjustRightInd/>
              <w:snapToGrid/>
              <w:spacing w:line="500" w:lineRule="exact"/>
              <w:ind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供应商近</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rPr>
              <w:t>年（20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年1月1日至今）具有类似项目业绩提供</w:t>
            </w:r>
            <w:r>
              <w:rPr>
                <w:rFonts w:hint="eastAsia" w:ascii="宋体" w:hAnsi="宋体" w:eastAsia="宋体" w:cs="宋体"/>
                <w:color w:val="auto"/>
                <w:sz w:val="24"/>
                <w:szCs w:val="24"/>
                <w:highlight w:val="none"/>
                <w:lang w:val="en-US" w:eastAsia="zh-CN"/>
              </w:rPr>
              <w:t>1项</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rPr>
              <w:t>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0E4F403D">
            <w:pPr>
              <w:keepNext w:val="0"/>
              <w:keepLines w:val="0"/>
              <w:pageBreakBefore w:val="0"/>
              <w:widowControl w:val="0"/>
              <w:kinsoku/>
              <w:wordWrap/>
              <w:overflowPunct/>
              <w:topLinePunct w:val="0"/>
              <w:bidi w:val="0"/>
              <w:adjustRightInd/>
              <w:snapToGrid/>
              <w:spacing w:line="500" w:lineRule="exact"/>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zh-CN"/>
              </w:rPr>
              <w:t>注：业绩证明材料提供合同</w:t>
            </w:r>
            <w:r>
              <w:rPr>
                <w:rFonts w:hint="eastAsia" w:ascii="宋体" w:hAnsi="宋体" w:eastAsia="宋体" w:cs="宋体"/>
                <w:b/>
                <w:bCs/>
                <w:color w:val="auto"/>
                <w:sz w:val="24"/>
                <w:szCs w:val="24"/>
                <w:highlight w:val="none"/>
              </w:rPr>
              <w:t>或</w:t>
            </w:r>
            <w:r>
              <w:rPr>
                <w:rFonts w:hint="eastAsia" w:ascii="宋体" w:hAnsi="宋体" w:eastAsia="宋体" w:cs="宋体"/>
                <w:b/>
                <w:bCs/>
                <w:color w:val="auto"/>
                <w:sz w:val="24"/>
                <w:szCs w:val="24"/>
                <w:highlight w:val="none"/>
                <w:lang w:val="zh-CN"/>
              </w:rPr>
              <w:t>中标通知书。</w:t>
            </w:r>
          </w:p>
        </w:tc>
      </w:tr>
      <w:tr w14:paraId="77CE0E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232" w:type="pct"/>
            <w:vMerge w:val="continue"/>
            <w:tcBorders>
              <w:tl2br w:val="nil"/>
              <w:tr2bl w:val="nil"/>
            </w:tcBorders>
            <w:shd w:val="clear" w:color="000000" w:fill="FFFFFF"/>
            <w:vAlign w:val="center"/>
          </w:tcPr>
          <w:p w14:paraId="1FA7E2C7">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p>
        </w:tc>
        <w:tc>
          <w:tcPr>
            <w:tcW w:w="658" w:type="pct"/>
            <w:vMerge w:val="continue"/>
            <w:tcBorders>
              <w:tl2br w:val="nil"/>
              <w:tr2bl w:val="nil"/>
            </w:tcBorders>
            <w:shd w:val="clear" w:color="000000" w:fill="FFFFFF"/>
            <w:vAlign w:val="center"/>
          </w:tcPr>
          <w:p w14:paraId="1AF6E0F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p>
        </w:tc>
        <w:tc>
          <w:tcPr>
            <w:tcW w:w="704" w:type="pct"/>
            <w:tcBorders>
              <w:tl2br w:val="nil"/>
              <w:tr2bl w:val="nil"/>
            </w:tcBorders>
            <w:shd w:val="clear" w:color="000000" w:fill="FFFFFF"/>
            <w:vAlign w:val="center"/>
          </w:tcPr>
          <w:p w14:paraId="2BC295AB">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zh-CN"/>
                <w14:textFill>
                  <w14:solidFill>
                    <w14:schemeClr w14:val="tx1">
                      <w14:lumMod w14:val="95000"/>
                      <w14:lumOff w14:val="5000"/>
                    </w14:schemeClr>
                  </w14:solidFill>
                </w14:textFill>
              </w:rPr>
              <w:t>项目</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团队</w:t>
            </w:r>
            <w:r>
              <w:rPr>
                <w:rFonts w:hint="eastAsia" w:ascii="宋体" w:hAnsi="宋体" w:eastAsia="宋体" w:cs="宋体"/>
                <w:color w:val="0D0D0D" w:themeColor="text1" w:themeTint="F2"/>
                <w:sz w:val="24"/>
                <w:szCs w:val="24"/>
                <w:highlight w:val="none"/>
                <w:lang w:val="zh-CN"/>
                <w14:textFill>
                  <w14:solidFill>
                    <w14:schemeClr w14:val="tx1">
                      <w14:lumMod w14:val="95000"/>
                      <w14:lumOff w14:val="5000"/>
                    </w14:schemeClr>
                  </w14:solidFill>
                </w14:textFill>
              </w:rPr>
              <w:t>人员</w:t>
            </w:r>
          </w:p>
        </w:tc>
        <w:tc>
          <w:tcPr>
            <w:tcW w:w="267" w:type="pct"/>
            <w:tcBorders>
              <w:tl2br w:val="nil"/>
              <w:tr2bl w:val="nil"/>
            </w:tcBorders>
            <w:shd w:val="clear" w:color="000000" w:fill="FFFFFF"/>
            <w:vAlign w:val="center"/>
          </w:tcPr>
          <w:p w14:paraId="00C350B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1</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8</w:t>
            </w:r>
          </w:p>
        </w:tc>
        <w:tc>
          <w:tcPr>
            <w:tcW w:w="3137" w:type="pct"/>
            <w:tcBorders>
              <w:tl2br w:val="nil"/>
              <w:tr2bl w:val="nil"/>
            </w:tcBorders>
            <w:shd w:val="clear" w:color="000000" w:fill="FFFFFF"/>
            <w:vAlign w:val="center"/>
          </w:tcPr>
          <w:p w14:paraId="39E03850">
            <w:pPr>
              <w:pStyle w:val="4"/>
              <w:keepNext w:val="0"/>
              <w:keepLines w:val="0"/>
              <w:pageBreakBefore w:val="0"/>
              <w:widowControl w:val="0"/>
              <w:kinsoku/>
              <w:wordWrap/>
              <w:overflowPunct/>
              <w:topLinePunct w:val="0"/>
              <w:bidi w:val="0"/>
              <w:spacing w:line="500" w:lineRule="exact"/>
              <w:ind w:firstLine="0" w:firstLineChars="0"/>
              <w:textAlignment w:val="auto"/>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1.</w:t>
            </w:r>
            <w:r>
              <w:rPr>
                <w:rFonts w:hint="eastAsia"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拟派</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项目</w:t>
            </w:r>
            <w:r>
              <w:rPr>
                <w:rFonts w:hint="eastAsia"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负责人具有人力资源和社会保障厅颁发的信用管理师证书、电子信息工程专业高级工程师及以上职称证书，每提供以上一项证书得3分，最多得6分</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w:t>
            </w:r>
          </w:p>
          <w:p w14:paraId="7A37F521">
            <w:pPr>
              <w:pStyle w:val="4"/>
              <w:keepNext w:val="0"/>
              <w:keepLines w:val="0"/>
              <w:pageBreakBefore w:val="0"/>
              <w:widowControl w:val="0"/>
              <w:kinsoku/>
              <w:wordWrap/>
              <w:overflowPunct/>
              <w:topLinePunct w:val="0"/>
              <w:bidi w:val="0"/>
              <w:spacing w:line="500" w:lineRule="exact"/>
              <w:ind w:firstLine="0" w:firstLineChars="0"/>
              <w:textAlignment w:val="auto"/>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2.供应商拟投入本项目的项目成员（项目</w:t>
            </w:r>
            <w:r>
              <w:rPr>
                <w:rFonts w:hint="eastAsia" w:hAnsi="宋体" w:cs="宋体"/>
                <w:color w:val="0D0D0D" w:themeColor="text1" w:themeTint="F2"/>
                <w:sz w:val="24"/>
                <w:szCs w:val="24"/>
                <w:highlight w:val="none"/>
                <w:lang w:eastAsia="zh-CN"/>
                <w14:textFill>
                  <w14:solidFill>
                    <w14:schemeClr w14:val="tx1">
                      <w14:lumMod w14:val="95000"/>
                      <w14:lumOff w14:val="5000"/>
                    </w14:schemeClr>
                  </w14:solidFill>
                </w14:textFill>
              </w:rPr>
              <w:t>负责人</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除外）</w:t>
            </w:r>
            <w:r>
              <w:rPr>
                <w:rFonts w:hint="eastAsia"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一人</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具有IT服务工程师证书得</w:t>
            </w:r>
            <w:r>
              <w:rPr>
                <w:rFonts w:hint="eastAsia"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分</w:t>
            </w:r>
            <w:r>
              <w:rPr>
                <w:rFonts w:hint="eastAsia" w:hAnsi="宋体" w:cs="宋体"/>
                <w:color w:val="0D0D0D" w:themeColor="text1" w:themeTint="F2"/>
                <w:sz w:val="24"/>
                <w:szCs w:val="24"/>
                <w:highlight w:val="none"/>
                <w:lang w:eastAsia="zh-CN"/>
                <w14:textFill>
                  <w14:solidFill>
                    <w14:schemeClr w14:val="tx1">
                      <w14:lumMod w14:val="95000"/>
                      <w14:lumOff w14:val="5000"/>
                    </w14:schemeClr>
                  </w14:solidFill>
                </w14:textFill>
              </w:rPr>
              <w:t>；一人</w:t>
            </w:r>
            <w:r>
              <w:rPr>
                <w:rFonts w:hint="eastAsia"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具有</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数据库工程师证书</w:t>
            </w:r>
            <w:r>
              <w:rPr>
                <w:rFonts w:hint="eastAsia"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得4分；</w:t>
            </w:r>
            <w:r>
              <w:rPr>
                <w:rFonts w:hint="eastAsia" w:hAnsi="宋体" w:cs="宋体"/>
                <w:color w:val="0D0D0D" w:themeColor="text1" w:themeTint="F2"/>
                <w:sz w:val="24"/>
                <w:szCs w:val="24"/>
                <w:highlight w:val="none"/>
                <w:lang w:eastAsia="zh-CN"/>
                <w14:textFill>
                  <w14:solidFill>
                    <w14:schemeClr w14:val="tx1">
                      <w14:lumMod w14:val="95000"/>
                      <w14:lumOff w14:val="5000"/>
                    </w14:schemeClr>
                  </w14:solidFill>
                </w14:textFill>
              </w:rPr>
              <w:t>一人</w:t>
            </w:r>
            <w:r>
              <w:rPr>
                <w:rFonts w:hint="eastAsia"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具有</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网络工程师证书</w:t>
            </w:r>
            <w:r>
              <w:rPr>
                <w:rFonts w:hint="eastAsia"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得4分</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，最高12分（一人多证</w:t>
            </w:r>
            <w:r>
              <w:rPr>
                <w:rFonts w:hint="eastAsia"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不重复计分</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w:t>
            </w:r>
          </w:p>
          <w:p w14:paraId="6BEAAB7C">
            <w:pPr>
              <w:keepNext w:val="0"/>
              <w:keepLines w:val="0"/>
              <w:pageBreakBefore w:val="0"/>
              <w:widowControl w:val="0"/>
              <w:kinsoku/>
              <w:wordWrap/>
              <w:overflowPunct/>
              <w:topLinePunct w:val="0"/>
              <w:bidi w:val="0"/>
              <w:spacing w:line="500" w:lineRule="exact"/>
              <w:ind w:firstLine="0" w:firstLineChars="0"/>
              <w:textAlignment w:val="auto"/>
              <w:rPr>
                <w:rFonts w:hint="eastAsia" w:eastAsia="宋体"/>
                <w:highlight w:val="none"/>
                <w:lang w:val="zh-CN" w:eastAsia="zh-CN"/>
              </w:rPr>
            </w:pPr>
            <w:r>
              <w:rPr>
                <w:rFonts w:hint="eastAsia" w:ascii="宋体" w:hAnsi="宋体" w:eastAsia="宋体" w:cs="宋体"/>
                <w:b/>
                <w:bCs/>
                <w:color w:val="0D0D0D" w:themeColor="text1" w:themeTint="F2"/>
                <w:sz w:val="24"/>
                <w:szCs w:val="24"/>
                <w:highlight w:val="none"/>
                <w:lang w:eastAsia="zh-CN"/>
                <w14:textFill>
                  <w14:solidFill>
                    <w14:schemeClr w14:val="tx1">
                      <w14:lumMod w14:val="95000"/>
                      <w14:lumOff w14:val="5000"/>
                    </w14:schemeClr>
                  </w14:solidFill>
                </w14:textFill>
              </w:rPr>
              <w:t>注：以上人员</w:t>
            </w:r>
            <w:r>
              <w:rPr>
                <w:rFonts w:hint="eastAsia" w:ascii="宋体" w:hAnsi="宋体" w:cs="宋体"/>
                <w:b/>
                <w:bCs/>
                <w:color w:val="0D0D0D" w:themeColor="text1" w:themeTint="F2"/>
                <w:sz w:val="24"/>
                <w:szCs w:val="24"/>
                <w:highlight w:val="none"/>
                <w:lang w:eastAsia="zh-CN"/>
                <w14:textFill>
                  <w14:solidFill>
                    <w14:schemeClr w14:val="tx1">
                      <w14:lumMod w14:val="95000"/>
                      <w14:lumOff w14:val="5000"/>
                    </w14:schemeClr>
                  </w14:solidFill>
                </w14:textFill>
              </w:rPr>
              <w:t>须</w:t>
            </w:r>
            <w:r>
              <w:rPr>
                <w:rFonts w:hint="eastAsia" w:ascii="宋体" w:hAnsi="宋体" w:eastAsia="宋体" w:cs="宋体"/>
                <w:b/>
                <w:bCs/>
                <w:color w:val="0D0D0D" w:themeColor="text1" w:themeTint="F2"/>
                <w:sz w:val="24"/>
                <w:szCs w:val="24"/>
                <w:highlight w:val="none"/>
                <w:lang w:eastAsia="zh-CN"/>
                <w14:textFill>
                  <w14:solidFill>
                    <w14:schemeClr w14:val="tx1">
                      <w14:lumMod w14:val="95000"/>
                      <w14:lumOff w14:val="5000"/>
                    </w14:schemeClr>
                  </w14:solidFill>
                </w14:textFill>
              </w:rPr>
              <w:t>提供简历表、身份证、相关资格证书</w:t>
            </w:r>
            <w:r>
              <w:rPr>
                <w:rFonts w:hint="eastAsia" w:ascii="宋体" w:hAnsi="宋体" w:cs="宋体"/>
                <w:b/>
                <w:bCs/>
                <w:color w:val="0D0D0D" w:themeColor="text1" w:themeTint="F2"/>
                <w:sz w:val="24"/>
                <w:szCs w:val="24"/>
                <w:highlight w:val="none"/>
                <w:lang w:val="en-US" w:eastAsia="zh-CN"/>
                <w14:textFill>
                  <w14:solidFill>
                    <w14:schemeClr w14:val="tx1">
                      <w14:lumMod w14:val="95000"/>
                      <w14:lumOff w14:val="5000"/>
                    </w14:schemeClr>
                  </w14:solidFill>
                </w14:textFill>
              </w:rPr>
              <w:t>及劳动合同</w:t>
            </w:r>
            <w:r>
              <w:rPr>
                <w:rFonts w:hint="eastAsia" w:ascii="宋体" w:hAnsi="宋体" w:eastAsia="宋体" w:cs="宋体"/>
                <w:b/>
                <w:bCs/>
                <w:color w:val="0D0D0D" w:themeColor="text1" w:themeTint="F2"/>
                <w:sz w:val="24"/>
                <w:szCs w:val="24"/>
                <w:highlight w:val="none"/>
                <w:lang w:eastAsia="zh-CN"/>
                <w14:textFill>
                  <w14:solidFill>
                    <w14:schemeClr w14:val="tx1">
                      <w14:lumMod w14:val="95000"/>
                      <w14:lumOff w14:val="5000"/>
                    </w14:schemeClr>
                  </w14:solidFill>
                </w14:textFill>
              </w:rPr>
              <w:t>。</w:t>
            </w:r>
          </w:p>
        </w:tc>
      </w:tr>
      <w:tr w14:paraId="1F1AC0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50" w:hRule="atLeast"/>
          <w:jc w:val="center"/>
        </w:trPr>
        <w:tc>
          <w:tcPr>
            <w:tcW w:w="232" w:type="pct"/>
            <w:vMerge w:val="restart"/>
            <w:tcBorders>
              <w:tl2br w:val="nil"/>
              <w:tr2bl w:val="nil"/>
            </w:tcBorders>
            <w:shd w:val="clear" w:color="000000" w:fill="FFFFFF"/>
            <w:vAlign w:val="center"/>
          </w:tcPr>
          <w:p w14:paraId="4793B95E">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p w14:paraId="0A2C66D8">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rPr>
            </w:pPr>
          </w:p>
          <w:p w14:paraId="47C2CD2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rPr>
            </w:pPr>
          </w:p>
        </w:tc>
        <w:tc>
          <w:tcPr>
            <w:tcW w:w="658" w:type="pct"/>
            <w:vMerge w:val="restart"/>
            <w:tcBorders>
              <w:tl2br w:val="nil"/>
              <w:tr2bl w:val="nil"/>
            </w:tcBorders>
            <w:shd w:val="clear" w:color="000000" w:fill="FFFFFF"/>
            <w:vAlign w:val="center"/>
          </w:tcPr>
          <w:p w14:paraId="203CE267">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w:t>
            </w:r>
          </w:p>
          <w:p w14:paraId="382A9FA6">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部分</w:t>
            </w:r>
          </w:p>
          <w:p w14:paraId="6C3909F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66</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704" w:type="pct"/>
            <w:tcBorders>
              <w:tl2br w:val="nil"/>
              <w:tr2bl w:val="nil"/>
            </w:tcBorders>
            <w:shd w:val="clear" w:color="000000" w:fill="FFFFFF"/>
            <w:vAlign w:val="center"/>
          </w:tcPr>
          <w:p w14:paraId="31690253">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项目实施方案</w:t>
            </w:r>
          </w:p>
        </w:tc>
        <w:tc>
          <w:tcPr>
            <w:tcW w:w="267" w:type="pct"/>
            <w:tcBorders>
              <w:tl2br w:val="nil"/>
              <w:tr2bl w:val="nil"/>
            </w:tcBorders>
            <w:shd w:val="clear" w:color="000000" w:fill="FFFFFF"/>
            <w:vAlign w:val="center"/>
          </w:tcPr>
          <w:p w14:paraId="3E8DFBF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3137" w:type="pct"/>
            <w:tcBorders>
              <w:tl2br w:val="nil"/>
              <w:tr2bl w:val="nil"/>
            </w:tcBorders>
            <w:shd w:val="clear" w:color="000000" w:fill="FFFFFF"/>
            <w:vAlign w:val="top"/>
          </w:tcPr>
          <w:p w14:paraId="0F7AA1D0">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zh-CN" w:eastAsia="zh-CN"/>
              </w:rPr>
              <w:t>实施方案包含但不限于以下内容：①运维服务范围与内容</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②</w:t>
            </w:r>
            <w:r>
              <w:rPr>
                <w:rFonts w:ascii="宋体" w:hAnsi="宋体" w:eastAsia="宋体" w:cs="宋体"/>
                <w:sz w:val="24"/>
                <w:szCs w:val="24"/>
                <w:highlight w:val="none"/>
              </w:rPr>
              <w:t>运维服务体系与流程</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③</w:t>
            </w:r>
            <w:r>
              <w:rPr>
                <w:rFonts w:ascii="宋体" w:hAnsi="宋体" w:eastAsia="宋体" w:cs="宋体"/>
                <w:sz w:val="24"/>
                <w:szCs w:val="24"/>
                <w:highlight w:val="none"/>
              </w:rPr>
              <w:t>组织架构与人员配置</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④</w:t>
            </w:r>
            <w:r>
              <w:rPr>
                <w:rFonts w:ascii="宋体" w:hAnsi="宋体" w:eastAsia="宋体" w:cs="宋体"/>
                <w:sz w:val="24"/>
                <w:szCs w:val="24"/>
                <w:highlight w:val="none"/>
              </w:rPr>
              <w:t>运维工具与技术保障</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⑤</w:t>
            </w:r>
            <w:r>
              <w:rPr>
                <w:rFonts w:ascii="宋体" w:hAnsi="宋体" w:eastAsia="宋体" w:cs="宋体"/>
                <w:sz w:val="24"/>
                <w:szCs w:val="24"/>
                <w:highlight w:val="none"/>
              </w:rPr>
              <w:t>服务质量保障</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⑥</w:t>
            </w:r>
            <w:r>
              <w:rPr>
                <w:rFonts w:ascii="宋体" w:hAnsi="宋体" w:eastAsia="宋体" w:cs="宋体"/>
                <w:sz w:val="24"/>
                <w:szCs w:val="24"/>
                <w:highlight w:val="none"/>
              </w:rPr>
              <w:t>应急预案与灾备方案</w:t>
            </w:r>
            <w:r>
              <w:rPr>
                <w:rFonts w:hint="eastAsia" w:ascii="宋体" w:hAnsi="宋体" w:eastAsia="宋体" w:cs="宋体"/>
                <w:color w:val="auto"/>
                <w:sz w:val="24"/>
                <w:szCs w:val="24"/>
                <w:highlight w:val="none"/>
                <w:lang w:val="zh-CN" w:eastAsia="zh-CN"/>
              </w:rPr>
              <w:t>；⑦项目实施计划与进度安排；⑧交付成果与验收标准。</w:t>
            </w:r>
          </w:p>
          <w:p w14:paraId="2DFF8E58">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上述内容提供齐全得</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zh-CN" w:eastAsia="zh-CN"/>
              </w:rPr>
              <w:t>分；内容缺一项的扣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zh-CN"/>
              </w:rPr>
              <w:t>每有一项存在缺陷</w:t>
            </w:r>
            <w:r>
              <w:rPr>
                <w:rFonts w:hint="eastAsia" w:ascii="宋体" w:hAnsi="宋体" w:eastAsia="宋体" w:cs="宋体"/>
                <w:color w:val="auto"/>
                <w:sz w:val="24"/>
                <w:szCs w:val="24"/>
                <w:highlight w:val="none"/>
                <w:lang w:val="zh-CN" w:eastAsia="zh-CN"/>
              </w:rPr>
              <w:t>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分，扣完为止。</w:t>
            </w:r>
          </w:p>
        </w:tc>
      </w:tr>
      <w:tr w14:paraId="0907D3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24" w:hRule="atLeast"/>
          <w:jc w:val="center"/>
        </w:trPr>
        <w:tc>
          <w:tcPr>
            <w:tcW w:w="232" w:type="pct"/>
            <w:vMerge w:val="continue"/>
            <w:tcBorders>
              <w:tl2br w:val="nil"/>
              <w:tr2bl w:val="nil"/>
            </w:tcBorders>
            <w:shd w:val="clear" w:color="000000" w:fill="FFFFFF"/>
            <w:vAlign w:val="center"/>
          </w:tcPr>
          <w:p w14:paraId="04F91A70">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vAlign w:val="center"/>
          </w:tcPr>
          <w:p w14:paraId="48CDE59E">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eastAsia="zh-CN"/>
              </w:rPr>
            </w:pPr>
          </w:p>
        </w:tc>
        <w:tc>
          <w:tcPr>
            <w:tcW w:w="704" w:type="pct"/>
            <w:tcBorders>
              <w:tl2br w:val="nil"/>
              <w:tr2bl w:val="nil"/>
            </w:tcBorders>
            <w:shd w:val="clear" w:color="000000" w:fill="FFFFFF"/>
            <w:vAlign w:val="center"/>
          </w:tcPr>
          <w:p w14:paraId="09C9B5BB">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信用信息系统应用软件运行维护</w:t>
            </w:r>
          </w:p>
        </w:tc>
        <w:tc>
          <w:tcPr>
            <w:tcW w:w="267" w:type="pct"/>
            <w:tcBorders>
              <w:tl2br w:val="nil"/>
              <w:tr2bl w:val="nil"/>
            </w:tcBorders>
            <w:shd w:val="clear" w:color="000000" w:fill="FFFFFF"/>
            <w:vAlign w:val="center"/>
          </w:tcPr>
          <w:p w14:paraId="206FC92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137" w:type="pct"/>
            <w:tcBorders>
              <w:tl2br w:val="nil"/>
              <w:tr2bl w:val="nil"/>
            </w:tcBorders>
            <w:shd w:val="clear" w:color="000000" w:fill="FFFFFF"/>
            <w:vAlign w:val="top"/>
          </w:tcPr>
          <w:p w14:paraId="41F55936">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信用信息系统应用软件运行维护方案</w:t>
            </w:r>
            <w:r>
              <w:rPr>
                <w:rFonts w:hint="eastAsia" w:ascii="宋体" w:hAnsi="宋体" w:eastAsia="宋体" w:cs="宋体"/>
                <w:color w:val="auto"/>
                <w:sz w:val="24"/>
                <w:szCs w:val="24"/>
                <w:highlight w:val="none"/>
                <w:lang w:val="zh-CN"/>
              </w:rPr>
              <w:t>包括但不限于以下内容：①</w:t>
            </w:r>
            <w:r>
              <w:rPr>
                <w:rFonts w:hint="eastAsia" w:ascii="宋体" w:hAnsi="宋体" w:eastAsia="宋体" w:cs="宋体"/>
                <w:color w:val="auto"/>
                <w:sz w:val="24"/>
                <w:szCs w:val="24"/>
                <w:highlight w:val="none"/>
                <w:lang w:val="zh-CN" w:eastAsia="zh-CN"/>
              </w:rPr>
              <w:t>软件、程序缺陷修复、现有功能的适应性改进</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②</w:t>
            </w:r>
            <w:r>
              <w:rPr>
                <w:rFonts w:hint="eastAsia" w:ascii="宋体" w:hAnsi="宋体" w:eastAsia="宋体" w:cs="宋体"/>
                <w:color w:val="auto"/>
                <w:sz w:val="24"/>
                <w:szCs w:val="24"/>
                <w:highlight w:val="none"/>
                <w:lang w:val="zh-CN" w:eastAsia="zh-CN"/>
              </w:rPr>
              <w:t>配合做好对接咨询及功能服务解答</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③</w:t>
            </w:r>
            <w:r>
              <w:rPr>
                <w:rFonts w:hint="eastAsia" w:ascii="宋体" w:hAnsi="宋体" w:eastAsia="宋体" w:cs="宋体"/>
                <w:color w:val="auto"/>
                <w:sz w:val="24"/>
                <w:szCs w:val="24"/>
                <w:highlight w:val="none"/>
                <w:lang w:val="zh-CN" w:eastAsia="zh-CN"/>
              </w:rPr>
              <w:t>系统配置管理和系统备份、排除系统运行故障、对问题解答及解决</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④</w:t>
            </w:r>
            <w:r>
              <w:rPr>
                <w:rFonts w:hint="eastAsia" w:ascii="宋体" w:hAnsi="宋体" w:eastAsia="宋体" w:cs="宋体"/>
                <w:color w:val="auto"/>
                <w:sz w:val="24"/>
                <w:szCs w:val="24"/>
                <w:highlight w:val="none"/>
                <w:lang w:val="zh-CN" w:eastAsia="zh-CN"/>
              </w:rPr>
              <w:t>目录调整、数据治理、报表统计、系统完善等</w:t>
            </w:r>
            <w:r>
              <w:rPr>
                <w:rFonts w:hint="eastAsia" w:ascii="宋体" w:hAnsi="宋体" w:cs="宋体"/>
                <w:color w:val="auto"/>
                <w:sz w:val="24"/>
                <w:szCs w:val="24"/>
                <w:highlight w:val="none"/>
                <w:lang w:val="zh-CN" w:eastAsia="zh-CN"/>
              </w:rPr>
              <w:t>。</w:t>
            </w:r>
          </w:p>
          <w:p w14:paraId="7A8C2E3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上述内容提供齐全</w:t>
            </w:r>
            <w:r>
              <w:rPr>
                <w:rFonts w:hint="eastAsia" w:ascii="宋体" w:hAnsi="宋体" w:eastAsia="宋体" w:cs="宋体"/>
                <w:color w:val="0D0D0D" w:themeColor="text1" w:themeTint="F2"/>
                <w:sz w:val="24"/>
                <w:szCs w:val="24"/>
                <w:highlight w:val="none"/>
                <w:lang w:val="zh-CN" w:eastAsia="zh-CN"/>
                <w14:textFill>
                  <w14:solidFill>
                    <w14:schemeClr w14:val="tx1">
                      <w14:lumMod w14:val="95000"/>
                      <w14:lumOff w14:val="5000"/>
                    </w14:schemeClr>
                  </w14:solidFill>
                </w14:textFill>
              </w:rPr>
              <w:t>得</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8</w:t>
            </w:r>
            <w:r>
              <w:rPr>
                <w:rFonts w:hint="eastAsia" w:ascii="宋体" w:hAnsi="宋体" w:eastAsia="宋体" w:cs="宋体"/>
                <w:color w:val="0D0D0D" w:themeColor="text1" w:themeTint="F2"/>
                <w:sz w:val="24"/>
                <w:szCs w:val="24"/>
                <w:highlight w:val="none"/>
                <w:lang w:val="zh-CN" w:eastAsia="zh-CN"/>
                <w14:textFill>
                  <w14:solidFill>
                    <w14:schemeClr w14:val="tx1">
                      <w14:lumMod w14:val="95000"/>
                      <w14:lumOff w14:val="5000"/>
                    </w14:schemeClr>
                  </w14:solidFill>
                </w14:textFill>
              </w:rPr>
              <w:t>分</w:t>
            </w:r>
            <w:r>
              <w:rPr>
                <w:rFonts w:hint="eastAsia" w:ascii="宋体" w:hAnsi="宋体" w:eastAsia="宋体" w:cs="宋体"/>
                <w:color w:val="auto"/>
                <w:sz w:val="24"/>
                <w:szCs w:val="24"/>
                <w:highlight w:val="none"/>
                <w:lang w:val="zh-CN" w:eastAsia="zh-CN"/>
              </w:rPr>
              <w:t>；内容缺一项的扣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zh-CN"/>
              </w:rPr>
              <w:t>每有一项存在缺陷</w:t>
            </w:r>
            <w:r>
              <w:rPr>
                <w:rFonts w:hint="eastAsia" w:ascii="宋体" w:hAnsi="宋体" w:eastAsia="宋体" w:cs="宋体"/>
                <w:color w:val="auto"/>
                <w:sz w:val="24"/>
                <w:szCs w:val="24"/>
                <w:highlight w:val="none"/>
                <w:lang w:val="zh-CN" w:eastAsia="zh-CN"/>
              </w:rPr>
              <w:t>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分，扣完为止。</w:t>
            </w:r>
          </w:p>
        </w:tc>
      </w:tr>
      <w:tr w14:paraId="63A968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37" w:hRule="atLeast"/>
          <w:jc w:val="center"/>
        </w:trPr>
        <w:tc>
          <w:tcPr>
            <w:tcW w:w="232" w:type="pct"/>
            <w:vMerge w:val="continue"/>
            <w:tcBorders>
              <w:tl2br w:val="nil"/>
              <w:tr2bl w:val="nil"/>
            </w:tcBorders>
            <w:shd w:val="clear" w:color="000000" w:fill="FFFFFF"/>
            <w:vAlign w:val="center"/>
          </w:tcPr>
          <w:p w14:paraId="08A282E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vAlign w:val="center"/>
          </w:tcPr>
          <w:p w14:paraId="3135969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eastAsia="zh-CN"/>
              </w:rPr>
            </w:pPr>
          </w:p>
        </w:tc>
        <w:tc>
          <w:tcPr>
            <w:tcW w:w="704" w:type="pct"/>
            <w:tcBorders>
              <w:tl2br w:val="nil"/>
              <w:tr2bl w:val="nil"/>
            </w:tcBorders>
            <w:shd w:val="clear" w:color="000000" w:fill="FFFFFF"/>
            <w:vAlign w:val="center"/>
          </w:tcPr>
          <w:p w14:paraId="2D458E5E">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数据运维</w:t>
            </w:r>
          </w:p>
        </w:tc>
        <w:tc>
          <w:tcPr>
            <w:tcW w:w="267" w:type="pct"/>
            <w:tcBorders>
              <w:tl2br w:val="nil"/>
              <w:tr2bl w:val="nil"/>
            </w:tcBorders>
            <w:shd w:val="clear" w:color="000000" w:fill="FFFFFF"/>
            <w:vAlign w:val="center"/>
          </w:tcPr>
          <w:p w14:paraId="3E40415A">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3137" w:type="pct"/>
            <w:tcBorders>
              <w:tl2br w:val="nil"/>
              <w:tr2bl w:val="nil"/>
            </w:tcBorders>
            <w:shd w:val="clear" w:color="000000" w:fill="FFFFFF"/>
            <w:vAlign w:val="top"/>
          </w:tcPr>
          <w:p w14:paraId="4FD2BB2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数据运维方案</w:t>
            </w:r>
            <w:r>
              <w:rPr>
                <w:rFonts w:hint="eastAsia" w:ascii="宋体" w:hAnsi="宋体" w:eastAsia="宋体" w:cs="宋体"/>
                <w:color w:val="auto"/>
                <w:sz w:val="24"/>
                <w:szCs w:val="24"/>
                <w:highlight w:val="none"/>
                <w:lang w:val="zh-CN"/>
              </w:rPr>
              <w:t>包括但不限于以下内容</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①</w:t>
            </w:r>
            <w:r>
              <w:rPr>
                <w:rFonts w:hint="eastAsia" w:ascii="宋体" w:hAnsi="宋体" w:eastAsia="宋体" w:cs="宋体"/>
                <w:color w:val="auto"/>
                <w:sz w:val="24"/>
                <w:szCs w:val="24"/>
                <w:highlight w:val="none"/>
                <w:lang w:val="zh-CN" w:eastAsia="zh-CN"/>
              </w:rPr>
              <w:t>数据备份与恢复服务，</w:t>
            </w:r>
            <w:r>
              <w:rPr>
                <w:rFonts w:hint="eastAsia" w:ascii="宋体" w:hAnsi="宋体" w:eastAsia="宋体" w:cs="宋体"/>
                <w:color w:val="auto"/>
                <w:sz w:val="24"/>
                <w:szCs w:val="24"/>
                <w:highlight w:val="none"/>
                <w:lang w:val="zh-CN"/>
              </w:rPr>
              <w:t>②</w:t>
            </w:r>
            <w:r>
              <w:rPr>
                <w:rFonts w:hint="eastAsia" w:ascii="宋体" w:hAnsi="宋体" w:eastAsia="宋体" w:cs="宋体"/>
                <w:color w:val="auto"/>
                <w:sz w:val="24"/>
                <w:szCs w:val="24"/>
                <w:highlight w:val="none"/>
                <w:lang w:val="zh-CN" w:eastAsia="zh-CN"/>
              </w:rPr>
              <w:t>与国家信用中心、各地、州、市和各部门之间等数据共享交换跟踪检查，</w:t>
            </w:r>
            <w:r>
              <w:rPr>
                <w:rFonts w:hint="eastAsia" w:ascii="宋体" w:hAnsi="宋体" w:eastAsia="宋体" w:cs="宋体"/>
                <w:color w:val="auto"/>
                <w:sz w:val="24"/>
                <w:szCs w:val="24"/>
                <w:highlight w:val="none"/>
                <w:lang w:val="zh-CN"/>
              </w:rPr>
              <w:t>③</w:t>
            </w:r>
            <w:r>
              <w:rPr>
                <w:rFonts w:hint="eastAsia" w:ascii="宋体" w:hAnsi="宋体" w:eastAsia="宋体" w:cs="宋体"/>
                <w:color w:val="auto"/>
                <w:sz w:val="24"/>
                <w:szCs w:val="24"/>
                <w:highlight w:val="none"/>
                <w:lang w:val="zh-CN" w:eastAsia="zh-CN"/>
              </w:rPr>
              <w:t>各类共享服务接口的定制开发及跟踪检查</w:t>
            </w:r>
            <w:r>
              <w:rPr>
                <w:rFonts w:hint="eastAsia" w:ascii="宋体" w:hAnsi="宋体" w:cs="宋体"/>
                <w:color w:val="auto"/>
                <w:sz w:val="24"/>
                <w:szCs w:val="24"/>
                <w:highlight w:val="none"/>
                <w:lang w:val="zh-CN" w:eastAsia="zh-CN"/>
              </w:rPr>
              <w:t>。</w:t>
            </w:r>
          </w:p>
          <w:p w14:paraId="0B567D8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上述内容提供齐全得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分；内容缺一项的扣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zh-CN"/>
              </w:rPr>
              <w:t>每有一项存在缺陷</w:t>
            </w:r>
            <w:r>
              <w:rPr>
                <w:rFonts w:hint="eastAsia" w:ascii="宋体" w:hAnsi="宋体" w:eastAsia="宋体" w:cs="宋体"/>
                <w:color w:val="auto"/>
                <w:sz w:val="24"/>
                <w:szCs w:val="24"/>
                <w:highlight w:val="none"/>
                <w:lang w:val="zh-CN" w:eastAsia="zh-CN"/>
              </w:rPr>
              <w:t>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分，扣完为止。</w:t>
            </w:r>
          </w:p>
        </w:tc>
      </w:tr>
      <w:tr w14:paraId="17032F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73" w:hRule="atLeast"/>
          <w:jc w:val="center"/>
        </w:trPr>
        <w:tc>
          <w:tcPr>
            <w:tcW w:w="232" w:type="pct"/>
            <w:vMerge w:val="continue"/>
            <w:tcBorders>
              <w:tl2br w:val="nil"/>
              <w:tr2bl w:val="nil"/>
            </w:tcBorders>
            <w:shd w:val="clear" w:color="000000" w:fill="FFFFFF"/>
            <w:vAlign w:val="center"/>
          </w:tcPr>
          <w:p w14:paraId="7AD12DBB">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vAlign w:val="center"/>
          </w:tcPr>
          <w:p w14:paraId="0188EAAB">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eastAsia="zh-CN"/>
              </w:rPr>
            </w:pPr>
          </w:p>
        </w:tc>
        <w:tc>
          <w:tcPr>
            <w:tcW w:w="704" w:type="pct"/>
            <w:tcBorders>
              <w:tl2br w:val="nil"/>
              <w:tr2bl w:val="nil"/>
            </w:tcBorders>
            <w:shd w:val="clear" w:color="000000" w:fill="FFFFFF"/>
            <w:vAlign w:val="center"/>
          </w:tcPr>
          <w:p w14:paraId="6AADE66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运行报告与台账管理</w:t>
            </w:r>
            <w:r>
              <w:rPr>
                <w:rFonts w:hint="eastAsia" w:ascii="宋体" w:hAnsi="宋体" w:cs="宋体"/>
                <w:color w:val="auto"/>
                <w:sz w:val="24"/>
                <w:szCs w:val="24"/>
                <w:highlight w:val="none"/>
                <w:lang w:val="en-US" w:eastAsia="zh-CN"/>
              </w:rPr>
              <w:t>及统计分析</w:t>
            </w:r>
          </w:p>
        </w:tc>
        <w:tc>
          <w:tcPr>
            <w:tcW w:w="267" w:type="pct"/>
            <w:tcBorders>
              <w:tl2br w:val="nil"/>
              <w:tr2bl w:val="nil"/>
            </w:tcBorders>
            <w:shd w:val="clear" w:color="000000" w:fill="FFFFFF"/>
            <w:vAlign w:val="center"/>
          </w:tcPr>
          <w:p w14:paraId="76622806">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3137" w:type="pct"/>
            <w:tcBorders>
              <w:tl2br w:val="nil"/>
              <w:tr2bl w:val="nil"/>
            </w:tcBorders>
            <w:shd w:val="clear" w:color="000000" w:fill="FFFFFF"/>
            <w:vAlign w:val="top"/>
          </w:tcPr>
          <w:p w14:paraId="7DA098D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zh-CN"/>
              </w:rPr>
              <w:t>运行报告与台账管理</w:t>
            </w:r>
            <w:r>
              <w:rPr>
                <w:rFonts w:hint="eastAsia" w:ascii="宋体" w:hAnsi="宋体" w:cs="宋体"/>
                <w:color w:val="auto"/>
                <w:sz w:val="24"/>
                <w:szCs w:val="24"/>
                <w:highlight w:val="none"/>
                <w:lang w:val="en-US" w:eastAsia="zh-CN"/>
              </w:rPr>
              <w:t>及统计分析</w:t>
            </w:r>
            <w:r>
              <w:rPr>
                <w:rFonts w:hint="eastAsia" w:ascii="宋体" w:hAnsi="宋体" w:eastAsia="宋体" w:cs="宋体"/>
                <w:color w:val="auto"/>
                <w:sz w:val="24"/>
                <w:szCs w:val="24"/>
                <w:highlight w:val="none"/>
                <w:lang w:val="zh-CN"/>
              </w:rPr>
              <w:t>包括但不限于以下内容</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①制定运维报告模板、按期提交运维报告、管理维护系统日常台账</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②在业务系统统计功能不足时，经授权，编写统计分析程序，③日常业务需要的各类数据统计与分析</w:t>
            </w:r>
            <w:r>
              <w:rPr>
                <w:rFonts w:hint="eastAsia" w:ascii="宋体" w:hAnsi="宋体" w:cs="宋体"/>
                <w:color w:val="auto"/>
                <w:sz w:val="24"/>
                <w:szCs w:val="24"/>
                <w:highlight w:val="none"/>
                <w:lang w:val="zh-CN"/>
              </w:rPr>
              <w:t>。</w:t>
            </w:r>
          </w:p>
          <w:p w14:paraId="3661A09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上述内容提供齐全得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分；内容缺一项的扣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zh-CN"/>
              </w:rPr>
              <w:t>每有一项存在缺陷</w:t>
            </w:r>
            <w:r>
              <w:rPr>
                <w:rFonts w:hint="eastAsia" w:ascii="宋体" w:hAnsi="宋体" w:eastAsia="宋体" w:cs="宋体"/>
                <w:color w:val="auto"/>
                <w:sz w:val="24"/>
                <w:szCs w:val="24"/>
                <w:highlight w:val="none"/>
                <w:lang w:val="zh-CN" w:eastAsia="zh-CN"/>
              </w:rPr>
              <w:t>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分，扣完为止。</w:t>
            </w:r>
          </w:p>
        </w:tc>
      </w:tr>
      <w:tr w14:paraId="1D048B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61" w:hRule="atLeast"/>
          <w:jc w:val="center"/>
        </w:trPr>
        <w:tc>
          <w:tcPr>
            <w:tcW w:w="232" w:type="pct"/>
            <w:vMerge w:val="continue"/>
            <w:tcBorders>
              <w:tl2br w:val="nil"/>
              <w:tr2bl w:val="nil"/>
            </w:tcBorders>
            <w:shd w:val="clear" w:color="000000" w:fill="FFFFFF"/>
            <w:vAlign w:val="center"/>
          </w:tcPr>
          <w:p w14:paraId="4394D73A">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tcPr>
          <w:p w14:paraId="4652A372">
            <w:pPr>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rPr>
            </w:pPr>
          </w:p>
        </w:tc>
        <w:tc>
          <w:tcPr>
            <w:tcW w:w="704" w:type="pct"/>
            <w:tcBorders>
              <w:tl2br w:val="nil"/>
              <w:tr2bl w:val="nil"/>
            </w:tcBorders>
            <w:shd w:val="clear" w:color="000000" w:fill="FFFFFF"/>
            <w:vAlign w:val="center"/>
          </w:tcPr>
          <w:p w14:paraId="7056549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应急响应方案</w:t>
            </w:r>
          </w:p>
        </w:tc>
        <w:tc>
          <w:tcPr>
            <w:tcW w:w="267" w:type="pct"/>
            <w:tcBorders>
              <w:tl2br w:val="nil"/>
              <w:tr2bl w:val="nil"/>
            </w:tcBorders>
            <w:shd w:val="clear" w:color="000000" w:fill="FFFFFF"/>
            <w:vAlign w:val="center"/>
          </w:tcPr>
          <w:p w14:paraId="683E96E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3137" w:type="pct"/>
            <w:tcBorders>
              <w:tl2br w:val="nil"/>
              <w:tr2bl w:val="nil"/>
            </w:tcBorders>
            <w:shd w:val="clear" w:color="000000" w:fill="FFFFFF"/>
            <w:vAlign w:val="top"/>
          </w:tcPr>
          <w:p w14:paraId="0531442A">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应急响应方案包括但不限于以下内容：①应急响应流程；②</w:t>
            </w:r>
            <w:r>
              <w:rPr>
                <w:rFonts w:hint="eastAsia" w:ascii="宋体" w:hAnsi="宋体" w:cs="宋体"/>
                <w:color w:val="auto"/>
                <w:sz w:val="24"/>
                <w:szCs w:val="24"/>
                <w:highlight w:val="none"/>
                <w:lang w:val="en-US" w:eastAsia="zh-CN"/>
              </w:rPr>
              <w:t>故障分级处置</w:t>
            </w:r>
            <w:r>
              <w:rPr>
                <w:rFonts w:hint="eastAsia" w:ascii="宋体" w:hAnsi="宋体" w:eastAsia="宋体" w:cs="宋体"/>
                <w:color w:val="auto"/>
                <w:sz w:val="24"/>
                <w:szCs w:val="24"/>
                <w:highlight w:val="none"/>
                <w:lang w:val="zh-CN"/>
              </w:rPr>
              <w:t>；③</w:t>
            </w:r>
            <w:r>
              <w:rPr>
                <w:rFonts w:hint="eastAsia" w:ascii="宋体" w:hAnsi="宋体" w:cs="宋体"/>
                <w:color w:val="auto"/>
                <w:sz w:val="24"/>
                <w:szCs w:val="24"/>
                <w:highlight w:val="none"/>
                <w:lang w:val="en-US" w:eastAsia="zh-CN"/>
              </w:rPr>
              <w:t>应急预案</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④应急</w:t>
            </w:r>
            <w:r>
              <w:rPr>
                <w:rFonts w:hint="eastAsia" w:ascii="宋体" w:hAnsi="宋体" w:cs="宋体"/>
                <w:color w:val="auto"/>
                <w:sz w:val="24"/>
                <w:szCs w:val="24"/>
                <w:highlight w:val="none"/>
                <w:lang w:val="en-US" w:eastAsia="zh-CN"/>
              </w:rPr>
              <w:t>演练、灾备、恢复方案</w:t>
            </w:r>
            <w:r>
              <w:rPr>
                <w:rFonts w:hint="eastAsia" w:ascii="宋体" w:hAnsi="宋体" w:eastAsia="宋体" w:cs="宋体"/>
                <w:color w:val="auto"/>
                <w:sz w:val="24"/>
                <w:szCs w:val="24"/>
                <w:highlight w:val="none"/>
                <w:lang w:val="zh-CN"/>
              </w:rPr>
              <w:t>。</w:t>
            </w:r>
          </w:p>
          <w:p w14:paraId="72C221B0">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上述内容提供齐全得</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分；内容缺一项的扣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分，每有一项存在缺陷扣</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分，扣完为止。</w:t>
            </w:r>
          </w:p>
        </w:tc>
      </w:tr>
      <w:tr w14:paraId="108B8D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61" w:hRule="atLeast"/>
          <w:jc w:val="center"/>
        </w:trPr>
        <w:tc>
          <w:tcPr>
            <w:tcW w:w="232" w:type="pct"/>
            <w:vMerge w:val="continue"/>
            <w:tcBorders>
              <w:tl2br w:val="nil"/>
              <w:tr2bl w:val="nil"/>
            </w:tcBorders>
            <w:shd w:val="clear" w:color="000000" w:fill="FFFFFF"/>
            <w:vAlign w:val="center"/>
          </w:tcPr>
          <w:p w14:paraId="09E81BA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tcPr>
          <w:p w14:paraId="0503B62E">
            <w:pPr>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rPr>
            </w:pPr>
          </w:p>
        </w:tc>
        <w:tc>
          <w:tcPr>
            <w:tcW w:w="704" w:type="pct"/>
            <w:tcBorders>
              <w:tl2br w:val="nil"/>
              <w:tr2bl w:val="nil"/>
            </w:tcBorders>
            <w:shd w:val="clear" w:color="000000" w:fill="FFFFFF"/>
            <w:vAlign w:val="center"/>
          </w:tcPr>
          <w:p w14:paraId="35BAE17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培训</w:t>
            </w:r>
          </w:p>
          <w:p w14:paraId="7C5362D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方案</w:t>
            </w:r>
          </w:p>
        </w:tc>
        <w:tc>
          <w:tcPr>
            <w:tcW w:w="267" w:type="pct"/>
            <w:tcBorders>
              <w:tl2br w:val="nil"/>
              <w:tr2bl w:val="nil"/>
            </w:tcBorders>
            <w:shd w:val="clear" w:color="000000" w:fill="FFFFFF"/>
            <w:vAlign w:val="center"/>
          </w:tcPr>
          <w:p w14:paraId="4B9FD6E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137" w:type="pct"/>
            <w:tcBorders>
              <w:tl2br w:val="nil"/>
              <w:tr2bl w:val="nil"/>
            </w:tcBorders>
            <w:shd w:val="clear" w:color="000000" w:fill="FFFFFF"/>
            <w:vAlign w:val="top"/>
          </w:tcPr>
          <w:p w14:paraId="2CE43FF6">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培训方案包含但不限于以下内容：①培训内容；②培训方式；③培训对象；④培训计划；⑤培训师资。</w:t>
            </w:r>
          </w:p>
          <w:p w14:paraId="459351C7">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上述内容提供齐全得10分；内容缺一项的扣2分，</w:t>
            </w:r>
            <w:r>
              <w:rPr>
                <w:rFonts w:hint="eastAsia" w:ascii="宋体" w:hAnsi="宋体" w:eastAsia="宋体" w:cs="宋体"/>
                <w:color w:val="auto"/>
                <w:sz w:val="24"/>
                <w:szCs w:val="24"/>
                <w:highlight w:val="none"/>
                <w:lang w:val="zh-CN" w:eastAsia="zh-CN"/>
              </w:rPr>
              <w:t>每有一项存在缺陷</w:t>
            </w:r>
            <w:r>
              <w:rPr>
                <w:rFonts w:hint="eastAsia" w:ascii="宋体" w:hAnsi="宋体" w:eastAsia="宋体" w:cs="宋体"/>
                <w:color w:val="auto"/>
                <w:sz w:val="24"/>
                <w:szCs w:val="24"/>
                <w:highlight w:val="none"/>
                <w:lang w:val="en-US" w:eastAsia="zh-CN"/>
              </w:rPr>
              <w:t>扣1分，扣完为止</w:t>
            </w:r>
          </w:p>
        </w:tc>
      </w:tr>
      <w:tr w14:paraId="490E59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9" w:hRule="atLeast"/>
          <w:jc w:val="center"/>
        </w:trPr>
        <w:tc>
          <w:tcPr>
            <w:tcW w:w="232" w:type="pct"/>
            <w:vMerge w:val="continue"/>
            <w:tcBorders>
              <w:tl2br w:val="nil"/>
              <w:tr2bl w:val="nil"/>
            </w:tcBorders>
            <w:shd w:val="clear" w:color="000000" w:fill="FFFFFF"/>
            <w:vAlign w:val="center"/>
          </w:tcPr>
          <w:p w14:paraId="5DF4ABB9">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rPr>
            </w:pPr>
          </w:p>
        </w:tc>
        <w:tc>
          <w:tcPr>
            <w:tcW w:w="658" w:type="pct"/>
            <w:vMerge w:val="continue"/>
            <w:tcBorders>
              <w:tl2br w:val="nil"/>
              <w:tr2bl w:val="nil"/>
            </w:tcBorders>
            <w:shd w:val="clear" w:color="000000" w:fill="FFFFFF"/>
          </w:tcPr>
          <w:p w14:paraId="7CAC8C7C">
            <w:pPr>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rPr>
            </w:pPr>
          </w:p>
        </w:tc>
        <w:tc>
          <w:tcPr>
            <w:tcW w:w="704" w:type="pct"/>
            <w:tcBorders>
              <w:tl2br w:val="nil"/>
              <w:tr2bl w:val="nil"/>
            </w:tcBorders>
            <w:shd w:val="clear" w:color="000000" w:fill="FFFFFF"/>
            <w:vAlign w:val="center"/>
          </w:tcPr>
          <w:p w14:paraId="1974140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质量保障与服务承诺</w:t>
            </w:r>
          </w:p>
        </w:tc>
        <w:tc>
          <w:tcPr>
            <w:tcW w:w="267" w:type="pct"/>
            <w:tcBorders>
              <w:tl2br w:val="nil"/>
              <w:tr2bl w:val="nil"/>
            </w:tcBorders>
            <w:shd w:val="clear" w:color="000000" w:fill="FFFFFF"/>
            <w:vAlign w:val="center"/>
          </w:tcPr>
          <w:p w14:paraId="5C785F0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137" w:type="pct"/>
            <w:tcBorders>
              <w:tl2br w:val="nil"/>
              <w:tr2bl w:val="nil"/>
            </w:tcBorders>
            <w:shd w:val="clear" w:color="000000" w:fill="FFFFFF"/>
            <w:vAlign w:val="top"/>
          </w:tcPr>
          <w:p w14:paraId="1EBA5F21">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zh-CN"/>
              </w:rPr>
              <w:t>质量保障与服务承诺</w:t>
            </w:r>
            <w:r>
              <w:rPr>
                <w:rFonts w:hint="eastAsia" w:ascii="宋体" w:hAnsi="宋体" w:eastAsia="宋体" w:cs="宋体"/>
                <w:color w:val="auto"/>
                <w:sz w:val="24"/>
                <w:szCs w:val="24"/>
                <w:highlight w:val="none"/>
                <w:lang w:val="en-US" w:eastAsia="zh-CN"/>
              </w:rPr>
              <w:t>包含但不限于以下内容：①</w:t>
            </w:r>
            <w:r>
              <w:rPr>
                <w:rFonts w:ascii="宋体" w:hAnsi="宋体" w:eastAsia="宋体" w:cs="宋体"/>
                <w:sz w:val="24"/>
                <w:szCs w:val="24"/>
                <w:highlight w:val="none"/>
              </w:rPr>
              <w:t>服务流程与质量管控</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②</w:t>
            </w:r>
            <w:r>
              <w:rPr>
                <w:rFonts w:ascii="宋体" w:hAnsi="宋体" w:eastAsia="宋体" w:cs="宋体"/>
                <w:sz w:val="24"/>
                <w:szCs w:val="24"/>
                <w:highlight w:val="none"/>
              </w:rPr>
              <w:t>安全运维保障承诺</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③</w:t>
            </w:r>
            <w:r>
              <w:rPr>
                <w:rFonts w:ascii="宋体" w:hAnsi="宋体" w:eastAsia="宋体" w:cs="宋体"/>
                <w:sz w:val="24"/>
                <w:szCs w:val="24"/>
                <w:highlight w:val="none"/>
              </w:rPr>
              <w:t>应急与重大保障承诺</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④</w:t>
            </w:r>
            <w:r>
              <w:rPr>
                <w:rFonts w:ascii="宋体" w:hAnsi="宋体" w:eastAsia="宋体" w:cs="宋体"/>
                <w:sz w:val="24"/>
                <w:szCs w:val="24"/>
                <w:highlight w:val="none"/>
              </w:rPr>
              <w:t>沟通与汇报机制承诺</w:t>
            </w:r>
            <w:r>
              <w:rPr>
                <w:rFonts w:hint="eastAsia" w:ascii="宋体" w:hAnsi="宋体" w:eastAsia="宋体" w:cs="宋体"/>
                <w:sz w:val="24"/>
                <w:szCs w:val="24"/>
                <w:highlight w:val="none"/>
                <w:lang w:eastAsia="zh-CN"/>
              </w:rPr>
              <w:t>。</w:t>
            </w:r>
          </w:p>
          <w:p w14:paraId="4ADED2A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上述内容提供齐全得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分；内容缺一项的扣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eastAsia="zh-CN"/>
              </w:rPr>
              <w:t>每有一项存在缺陷</w:t>
            </w:r>
            <w:r>
              <w:rPr>
                <w:rFonts w:hint="eastAsia" w:ascii="宋体" w:hAnsi="宋体" w:eastAsia="宋体" w:cs="宋体"/>
                <w:color w:val="auto"/>
                <w:sz w:val="24"/>
                <w:szCs w:val="24"/>
                <w:highlight w:val="none"/>
                <w:lang w:val="en-US" w:eastAsia="zh-CN"/>
              </w:rPr>
              <w:t>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分，扣完为止.</w:t>
            </w:r>
          </w:p>
        </w:tc>
      </w:tr>
      <w:tr w14:paraId="6592F0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78" w:hRule="atLeast"/>
          <w:jc w:val="center"/>
        </w:trPr>
        <w:tc>
          <w:tcPr>
            <w:tcW w:w="5000" w:type="pct"/>
            <w:gridSpan w:val="5"/>
            <w:tcBorders>
              <w:tl2br w:val="nil"/>
              <w:tr2bl w:val="nil"/>
            </w:tcBorders>
            <w:shd w:val="clear" w:color="000000" w:fill="FFFFFF"/>
            <w:vAlign w:val="top"/>
          </w:tcPr>
          <w:p w14:paraId="4215BB96">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评审项中</w:t>
            </w:r>
            <w:r>
              <w:rPr>
                <w:rFonts w:hint="eastAsia" w:ascii="宋体" w:hAnsi="宋体" w:eastAsia="宋体" w:cs="宋体"/>
                <w:b/>
                <w:bCs/>
                <w:color w:val="auto"/>
                <w:sz w:val="24"/>
                <w:szCs w:val="24"/>
                <w:highlight w:val="none"/>
              </w:rPr>
              <w:t>内容</w:t>
            </w:r>
            <w:r>
              <w:rPr>
                <w:rFonts w:hint="eastAsia" w:ascii="宋体" w:hAnsi="宋体" w:eastAsia="宋体" w:cs="宋体"/>
                <w:b/>
                <w:bCs/>
                <w:color w:val="auto"/>
                <w:sz w:val="24"/>
                <w:szCs w:val="24"/>
                <w:highlight w:val="none"/>
                <w:lang w:eastAsia="zh-CN"/>
              </w:rPr>
              <w:t>缺陷</w:t>
            </w:r>
            <w:r>
              <w:rPr>
                <w:rFonts w:hint="eastAsia" w:ascii="宋体" w:hAnsi="宋体" w:eastAsia="宋体" w:cs="宋体"/>
                <w:b/>
                <w:bCs/>
                <w:color w:val="auto"/>
                <w:sz w:val="24"/>
                <w:szCs w:val="24"/>
                <w:highlight w:val="none"/>
              </w:rPr>
              <w:t>系指以下情形中的任意一种:①项目名称、实施地点、涉及的规范、标准与本项目要求不一致；②人员专业与项目岗位要求不匹配；③设施设备配置与项目要求不匹配；④技术环节不规范或漏缺项；⑤实施操作流程不规范或漏缺项；⑥方案内容不清晰或交叉混乱；⑦方案内容与项目内在需求有漏项；⑧实施过程或质量控制措施缺乏有效监督机制；⑨应急预案不规范或漏缺项或与实际情况不符；⑩管理方案或具体措施与项目实际情况不匹配</w:t>
            </w:r>
            <w:r>
              <w:rPr>
                <w:rFonts w:hint="eastAsia" w:ascii="宋体" w:hAnsi="宋体" w:eastAsia="宋体" w:cs="宋体"/>
                <w:b/>
                <w:bCs/>
                <w:color w:val="auto"/>
                <w:sz w:val="24"/>
                <w:szCs w:val="24"/>
                <w:highlight w:val="none"/>
                <w:lang w:eastAsia="zh-CN"/>
              </w:rPr>
              <w:t>。</w:t>
            </w:r>
          </w:p>
        </w:tc>
      </w:tr>
    </w:tbl>
    <w:p w14:paraId="00C5EB2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根据磋商小组各成员对供应商的评分，所有评审专家评分的算术平均值作为供应商商务、技术评审得分（精确到小数点后二位）。</w:t>
      </w:r>
    </w:p>
    <w:p w14:paraId="43DAF0D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6.4供应商评审得分</w:t>
      </w:r>
    </w:p>
    <w:p w14:paraId="415722E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供应商评审得分=报价得分+商务、技术评审得分</w:t>
      </w:r>
    </w:p>
    <w:p w14:paraId="46E1F9D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6.5递交响应文件之后，直到授予成交供应商合同止，凡与本次采购有关人员对属于评审、澄清、磋商的有关资料以及成交意向等，均不得向供应商或其他无关人员透露。</w:t>
      </w:r>
    </w:p>
    <w:p w14:paraId="663985D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6.6在评审期间，供应商试图影响采购人和磋商小组的任何违规活动，其响应</w:t>
      </w:r>
      <w:r>
        <w:rPr>
          <w:rFonts w:hint="eastAsia" w:ascii="宋体" w:hAnsi="宋体" w:cs="宋体"/>
          <w:b/>
          <w:sz w:val="24"/>
          <w:szCs w:val="24"/>
          <w:highlight w:val="none"/>
        </w:rPr>
        <w:t>视为无效</w:t>
      </w:r>
      <w:r>
        <w:rPr>
          <w:rFonts w:hint="eastAsia" w:ascii="宋体" w:hAnsi="宋体" w:cs="宋体"/>
          <w:sz w:val="24"/>
          <w:szCs w:val="24"/>
          <w:highlight w:val="none"/>
        </w:rPr>
        <w:t>，并承担相应的法律责任。</w:t>
      </w:r>
    </w:p>
    <w:p w14:paraId="47D15F4E">
      <w:pPr>
        <w:pStyle w:val="7"/>
        <w:rPr>
          <w:highlight w:val="none"/>
        </w:rPr>
      </w:pPr>
    </w:p>
    <w:p w14:paraId="7B00F3AA">
      <w:pPr>
        <w:rPr>
          <w:rFonts w:ascii="宋体" w:hAnsi="宋体" w:cs="宋体"/>
          <w:b/>
          <w:sz w:val="36"/>
          <w:szCs w:val="36"/>
          <w:highlight w:val="none"/>
        </w:rPr>
      </w:pPr>
      <w:bookmarkStart w:id="81" w:name="_Toc23450"/>
      <w:bookmarkStart w:id="82" w:name="_Toc15055"/>
      <w:bookmarkStart w:id="83" w:name="_Toc15092"/>
      <w:bookmarkStart w:id="84" w:name="_Toc60241910"/>
      <w:r>
        <w:rPr>
          <w:rFonts w:hint="eastAsia" w:ascii="宋体" w:hAnsi="宋体" w:cs="宋体"/>
          <w:b/>
          <w:sz w:val="36"/>
          <w:szCs w:val="36"/>
          <w:highlight w:val="none"/>
        </w:rPr>
        <w:br w:type="page"/>
      </w:r>
    </w:p>
    <w:p w14:paraId="5495E70B">
      <w:pPr>
        <w:numPr>
          <w:ilvl w:val="0"/>
          <w:numId w:val="7"/>
        </w:numPr>
        <w:tabs>
          <w:tab w:val="left" w:pos="2385"/>
        </w:tabs>
        <w:ind w:firstLine="723"/>
        <w:jc w:val="center"/>
        <w:outlineLvl w:val="0"/>
        <w:rPr>
          <w:rFonts w:ascii="宋体" w:hAnsi="宋体" w:cs="宋体"/>
          <w:b/>
          <w:sz w:val="36"/>
          <w:szCs w:val="36"/>
          <w:highlight w:val="none"/>
        </w:rPr>
      </w:pPr>
      <w:bookmarkStart w:id="85" w:name="_Toc27828"/>
      <w:r>
        <w:rPr>
          <w:rFonts w:hint="eastAsia" w:ascii="宋体" w:hAnsi="宋体" w:cs="宋体"/>
          <w:b/>
          <w:sz w:val="36"/>
          <w:szCs w:val="36"/>
          <w:highlight w:val="none"/>
        </w:rPr>
        <w:t>合同格式</w:t>
      </w:r>
      <w:bookmarkEnd w:id="81"/>
      <w:bookmarkEnd w:id="82"/>
      <w:bookmarkEnd w:id="83"/>
      <w:bookmarkEnd w:id="84"/>
      <w:bookmarkStart w:id="86" w:name="_Toc60241911"/>
      <w:bookmarkStart w:id="87" w:name="_Toc16179"/>
      <w:r>
        <w:rPr>
          <w:rFonts w:hint="eastAsia" w:ascii="宋体" w:hAnsi="宋体" w:cs="宋体"/>
          <w:b/>
          <w:sz w:val="36"/>
          <w:szCs w:val="36"/>
          <w:highlight w:val="none"/>
        </w:rPr>
        <w:t>（参考）</w:t>
      </w:r>
      <w:bookmarkEnd w:id="85"/>
    </w:p>
    <w:p w14:paraId="4A1F3567">
      <w:pPr>
        <w:pStyle w:val="131"/>
        <w:tabs>
          <w:tab w:val="left" w:pos="7080"/>
        </w:tabs>
        <w:jc w:val="center"/>
        <w:rPr>
          <w:rFonts w:hAnsi="宋体"/>
          <w:b/>
          <w:color w:val="0C0C0C"/>
          <w:sz w:val="28"/>
          <w:szCs w:val="28"/>
        </w:rPr>
      </w:pPr>
      <w:bookmarkStart w:id="88" w:name="_Toc16117"/>
      <w:bookmarkStart w:id="89" w:name="_Toc11754"/>
      <w:bookmarkStart w:id="90" w:name="_Toc31419"/>
      <w:r>
        <w:rPr>
          <w:rFonts w:hint="eastAsia" w:hAnsi="宋体"/>
          <w:b/>
          <w:color w:val="0C0C0C"/>
          <w:sz w:val="28"/>
          <w:szCs w:val="28"/>
        </w:rPr>
        <w:t>第一部分 合同书</w:t>
      </w:r>
    </w:p>
    <w:p w14:paraId="4F0C3ACD">
      <w:pPr>
        <w:pStyle w:val="131"/>
        <w:tabs>
          <w:tab w:val="left" w:pos="7080"/>
        </w:tabs>
        <w:rPr>
          <w:rFonts w:hAnsi="宋体"/>
          <w:color w:val="0C0C0C"/>
        </w:rPr>
      </w:pPr>
    </w:p>
    <w:p w14:paraId="1D7D5889">
      <w:pPr>
        <w:pStyle w:val="131"/>
        <w:tabs>
          <w:tab w:val="left" w:pos="7080"/>
        </w:tabs>
        <w:rPr>
          <w:rFonts w:hAnsi="宋体"/>
          <w:color w:val="0C0C0C"/>
        </w:rPr>
      </w:pPr>
    </w:p>
    <w:p w14:paraId="7CA2A8DB">
      <w:pPr>
        <w:spacing w:before="120" w:line="22" w:lineRule="atLeast"/>
        <w:rPr>
          <w:rFonts w:ascii="宋体" w:hAnsi="宋体"/>
          <w:color w:val="0C0C0C"/>
          <w:sz w:val="24"/>
        </w:rPr>
      </w:pPr>
    </w:p>
    <w:p w14:paraId="29040B25">
      <w:pPr>
        <w:spacing w:before="120" w:line="22" w:lineRule="atLeast"/>
        <w:ind w:left="960"/>
        <w:rPr>
          <w:rFonts w:ascii="宋体" w:hAnsi="宋体"/>
          <w:color w:val="0C0C0C"/>
          <w:sz w:val="24"/>
        </w:rPr>
      </w:pPr>
      <w:r>
        <w:rPr>
          <w:rFonts w:hint="eastAsia" w:ascii="宋体" w:hAnsi="宋体"/>
          <w:color w:val="0C0C0C"/>
          <w:sz w:val="24"/>
        </w:rPr>
        <w:t>项目名称：</w:t>
      </w:r>
    </w:p>
    <w:p w14:paraId="3FFEE0F4">
      <w:pPr>
        <w:pStyle w:val="239"/>
        <w:spacing w:before="120" w:line="22" w:lineRule="atLeast"/>
        <w:rPr>
          <w:rFonts w:ascii="宋体" w:hAnsi="宋体" w:eastAsia="宋体"/>
          <w:color w:val="0C0C0C"/>
          <w:szCs w:val="24"/>
        </w:rPr>
      </w:pPr>
    </w:p>
    <w:p w14:paraId="503EE517">
      <w:pPr>
        <w:pStyle w:val="239"/>
        <w:spacing w:before="120" w:line="22" w:lineRule="atLeast"/>
        <w:rPr>
          <w:rFonts w:ascii="宋体" w:hAnsi="宋体" w:eastAsia="宋体"/>
          <w:color w:val="0C0C0C"/>
          <w:szCs w:val="24"/>
        </w:rPr>
      </w:pPr>
    </w:p>
    <w:p w14:paraId="1B877450">
      <w:pPr>
        <w:rPr>
          <w:rFonts w:ascii="宋体" w:hAnsi="宋体"/>
          <w:color w:val="0C0C0C"/>
        </w:rPr>
      </w:pPr>
    </w:p>
    <w:p w14:paraId="3D81A603">
      <w:pPr>
        <w:spacing w:before="120" w:line="22" w:lineRule="atLeast"/>
        <w:ind w:left="960"/>
        <w:rPr>
          <w:rFonts w:ascii="宋体" w:hAnsi="宋体"/>
          <w:color w:val="0C0C0C"/>
          <w:sz w:val="24"/>
          <w:u w:val="single"/>
        </w:rPr>
      </w:pPr>
      <w:r>
        <w:rPr>
          <w:rFonts w:hint="eastAsia" w:ascii="宋体" w:hAnsi="宋体"/>
          <w:color w:val="0C0C0C"/>
          <w:sz w:val="24"/>
        </w:rPr>
        <w:t>甲方：</w:t>
      </w:r>
    </w:p>
    <w:p w14:paraId="6D1847ED">
      <w:pPr>
        <w:spacing w:before="120" w:line="22" w:lineRule="atLeast"/>
        <w:rPr>
          <w:rFonts w:ascii="宋体" w:hAnsi="宋体"/>
          <w:color w:val="0C0C0C"/>
          <w:sz w:val="24"/>
        </w:rPr>
      </w:pPr>
    </w:p>
    <w:p w14:paraId="36FEB722">
      <w:pPr>
        <w:spacing w:before="120" w:line="22" w:lineRule="atLeast"/>
        <w:ind w:left="960"/>
        <w:rPr>
          <w:rFonts w:ascii="宋体" w:hAnsi="宋体"/>
          <w:color w:val="0C0C0C"/>
          <w:sz w:val="24"/>
          <w:u w:val="single"/>
        </w:rPr>
      </w:pPr>
      <w:r>
        <w:rPr>
          <w:rFonts w:hint="eastAsia" w:ascii="宋体" w:hAnsi="宋体"/>
          <w:color w:val="0C0C0C"/>
          <w:sz w:val="24"/>
        </w:rPr>
        <w:t>乙方：</w:t>
      </w:r>
    </w:p>
    <w:p w14:paraId="11C04241">
      <w:pPr>
        <w:spacing w:before="120" w:line="22" w:lineRule="atLeast"/>
        <w:rPr>
          <w:rFonts w:ascii="宋体" w:hAnsi="宋体"/>
          <w:color w:val="0C0C0C"/>
          <w:sz w:val="24"/>
        </w:rPr>
      </w:pPr>
    </w:p>
    <w:p w14:paraId="42359FCD">
      <w:pPr>
        <w:spacing w:before="120" w:line="22" w:lineRule="atLeast"/>
        <w:ind w:firstLine="960" w:firstLineChars="400"/>
        <w:rPr>
          <w:rFonts w:ascii="宋体" w:hAnsi="宋体"/>
          <w:color w:val="0C0C0C"/>
          <w:sz w:val="24"/>
          <w:u w:val="single"/>
        </w:rPr>
      </w:pPr>
      <w:r>
        <w:rPr>
          <w:rFonts w:hint="eastAsia" w:ascii="宋体" w:hAnsi="宋体"/>
          <w:color w:val="0C0C0C"/>
          <w:sz w:val="24"/>
        </w:rPr>
        <w:t>签订地：</w:t>
      </w:r>
    </w:p>
    <w:p w14:paraId="6CCCEFEF">
      <w:pPr>
        <w:spacing w:before="120" w:line="22" w:lineRule="atLeast"/>
        <w:rPr>
          <w:rFonts w:ascii="宋体" w:hAnsi="宋体"/>
          <w:color w:val="0C0C0C"/>
          <w:sz w:val="24"/>
        </w:rPr>
      </w:pPr>
    </w:p>
    <w:p w14:paraId="21114572">
      <w:pPr>
        <w:tabs>
          <w:tab w:val="left" w:pos="7320"/>
        </w:tabs>
        <w:spacing w:before="120" w:line="22" w:lineRule="atLeast"/>
        <w:ind w:firstLine="960" w:firstLineChars="400"/>
        <w:rPr>
          <w:rFonts w:ascii="宋体" w:hAnsi="宋体"/>
          <w:color w:val="0C0C0C"/>
          <w:sz w:val="24"/>
        </w:rPr>
      </w:pPr>
      <w:r>
        <w:rPr>
          <w:rFonts w:hint="eastAsia" w:ascii="宋体" w:hAnsi="宋体"/>
          <w:color w:val="0C0C0C"/>
          <w:sz w:val="24"/>
        </w:rPr>
        <w:t>签订日期：   年  月  日</w:t>
      </w:r>
      <w:r>
        <w:rPr>
          <w:rFonts w:ascii="宋体" w:hAnsi="宋体"/>
          <w:color w:val="0C0C0C"/>
          <w:sz w:val="24"/>
        </w:rPr>
        <w:tab/>
      </w:r>
    </w:p>
    <w:p w14:paraId="439B3715">
      <w:pPr>
        <w:tabs>
          <w:tab w:val="left" w:pos="7320"/>
        </w:tabs>
        <w:spacing w:before="120" w:line="22" w:lineRule="atLeast"/>
        <w:ind w:firstLine="960" w:firstLineChars="400"/>
        <w:rPr>
          <w:rFonts w:ascii="宋体" w:hAnsi="宋体"/>
          <w:color w:val="0C0C0C"/>
          <w:sz w:val="24"/>
        </w:rPr>
      </w:pPr>
    </w:p>
    <w:p w14:paraId="22C1D467">
      <w:pPr>
        <w:spacing w:line="560" w:lineRule="exact"/>
        <w:ind w:firstLine="480" w:firstLineChars="200"/>
        <w:rPr>
          <w:rFonts w:ascii="宋体" w:hAnsi="宋体"/>
          <w:color w:val="0C0C0C"/>
          <w:sz w:val="24"/>
        </w:rPr>
      </w:pPr>
      <w:r>
        <w:rPr>
          <w:rFonts w:ascii="宋体" w:hAnsi="宋体"/>
          <w:color w:val="0C0C0C"/>
          <w:sz w:val="24"/>
        </w:rPr>
        <w:br w:type="page"/>
      </w:r>
      <w:r>
        <w:rPr>
          <w:rFonts w:hint="eastAsia" w:ascii="宋体" w:hAnsi="宋体"/>
          <w:color w:val="0C0C0C"/>
          <w:sz w:val="24"/>
          <w:lang w:val="zh-CN"/>
        </w:rPr>
        <w:t>年</w:t>
      </w:r>
      <w:r>
        <w:rPr>
          <w:rFonts w:hint="eastAsia" w:ascii="宋体" w:hAnsi="宋体"/>
          <w:color w:val="0C0C0C"/>
          <w:sz w:val="24"/>
        </w:rPr>
        <w:t xml:space="preserve">  </w:t>
      </w:r>
      <w:r>
        <w:rPr>
          <w:rFonts w:hint="eastAsia" w:ascii="宋体" w:hAnsi="宋体"/>
          <w:color w:val="0C0C0C"/>
          <w:sz w:val="24"/>
          <w:lang w:val="zh-CN"/>
        </w:rPr>
        <w:t>月</w:t>
      </w:r>
      <w:r>
        <w:rPr>
          <w:rFonts w:hint="eastAsia" w:ascii="宋体" w:hAnsi="宋体"/>
          <w:color w:val="0C0C0C"/>
          <w:sz w:val="24"/>
        </w:rPr>
        <w:t xml:space="preserve">  </w:t>
      </w:r>
      <w:r>
        <w:rPr>
          <w:rFonts w:hint="eastAsia" w:ascii="宋体" w:hAnsi="宋体"/>
          <w:color w:val="0C0C0C"/>
          <w:sz w:val="24"/>
          <w:lang w:val="zh-CN"/>
        </w:rPr>
        <w:t>日</w:t>
      </w:r>
      <w:r>
        <w:rPr>
          <w:rFonts w:hint="eastAsia" w:ascii="宋体" w:hAnsi="宋体"/>
          <w:color w:val="0C0C0C"/>
          <w:sz w:val="24"/>
        </w:rPr>
        <w:t>，</w:t>
      </w:r>
      <w:r>
        <w:rPr>
          <w:rFonts w:hint="eastAsia" w:ascii="宋体" w:hAnsi="宋体"/>
          <w:color w:val="0C0C0C"/>
          <w:sz w:val="24"/>
          <w:u w:val="single"/>
        </w:rPr>
        <w:t xml:space="preserve">   （采购人名称）   </w:t>
      </w:r>
      <w:r>
        <w:rPr>
          <w:rFonts w:hint="eastAsia" w:ascii="宋体" w:hAnsi="宋体"/>
          <w:color w:val="0C0C0C"/>
          <w:sz w:val="24"/>
        </w:rPr>
        <w:t>以</w:t>
      </w:r>
      <w:r>
        <w:rPr>
          <w:rFonts w:hint="eastAsia" w:ascii="宋体" w:hAnsi="宋体"/>
          <w:color w:val="0C0C0C"/>
          <w:sz w:val="24"/>
          <w:u w:val="single"/>
        </w:rPr>
        <w:t xml:space="preserve">   （政府采购方式）  </w:t>
      </w:r>
      <w:r>
        <w:rPr>
          <w:rFonts w:hint="eastAsia" w:ascii="宋体" w:hAnsi="宋体"/>
          <w:color w:val="0C0C0C"/>
          <w:sz w:val="24"/>
        </w:rPr>
        <w:t>对</w:t>
      </w:r>
      <w:r>
        <w:rPr>
          <w:rFonts w:hint="eastAsia" w:ascii="宋体" w:hAnsi="宋体"/>
          <w:color w:val="0C0C0C"/>
          <w:sz w:val="24"/>
          <w:u w:val="single"/>
        </w:rPr>
        <w:t xml:space="preserve">   （同前页项目名称）   </w:t>
      </w:r>
      <w:r>
        <w:rPr>
          <w:rFonts w:hint="eastAsia" w:ascii="宋体" w:hAnsi="宋体"/>
          <w:color w:val="0C0C0C"/>
          <w:sz w:val="24"/>
        </w:rPr>
        <w:t>项目进行了采购。经</w:t>
      </w:r>
      <w:r>
        <w:rPr>
          <w:rFonts w:hint="eastAsia" w:ascii="宋体" w:hAnsi="宋体"/>
          <w:color w:val="0C0C0C"/>
          <w:sz w:val="24"/>
          <w:u w:val="single"/>
        </w:rPr>
        <w:t xml:space="preserve">   （相关评定主体名称）   </w:t>
      </w:r>
      <w:r>
        <w:rPr>
          <w:rFonts w:hint="eastAsia" w:ascii="宋体" w:hAnsi="宋体"/>
          <w:color w:val="0C0C0C"/>
          <w:sz w:val="24"/>
        </w:rPr>
        <w:t>评定，</w:t>
      </w:r>
      <w:r>
        <w:rPr>
          <w:rFonts w:hint="eastAsia" w:ascii="宋体" w:hAnsi="宋体"/>
          <w:color w:val="0C0C0C"/>
          <w:sz w:val="24"/>
          <w:u w:val="single"/>
        </w:rPr>
        <w:t xml:space="preserve">   （中标供应商名称） </w:t>
      </w:r>
      <w:r>
        <w:rPr>
          <w:rFonts w:hint="eastAsia" w:ascii="宋体" w:hAnsi="宋体"/>
          <w:color w:val="0C0C0C"/>
          <w:sz w:val="24"/>
        </w:rPr>
        <w:t>为该项目中标供应商。现于中标通知书发出之日起三十日内，按照采购文件确定的事项签订本合同。</w:t>
      </w:r>
    </w:p>
    <w:p w14:paraId="32B33563">
      <w:pPr>
        <w:spacing w:line="560" w:lineRule="exact"/>
        <w:ind w:firstLine="480" w:firstLineChars="200"/>
        <w:rPr>
          <w:rFonts w:ascii="宋体" w:hAnsi="宋体"/>
          <w:color w:val="0C0C0C"/>
          <w:sz w:val="24"/>
        </w:rPr>
      </w:pPr>
      <w:r>
        <w:rPr>
          <w:rFonts w:hint="eastAsia" w:ascii="宋体" w:hAnsi="宋体"/>
          <w:color w:val="0C0C0C"/>
          <w:sz w:val="24"/>
          <w:lang w:val="zh-CN"/>
        </w:rPr>
        <w:t>根据《中华人民共和国民法典》、《中华人民共和国政府采购法》等相关法律法规之规定，按照平等、自愿、公平和诚实信用的原则，经</w:t>
      </w:r>
      <w:r>
        <w:rPr>
          <w:rFonts w:hint="eastAsia" w:ascii="宋体" w:hAnsi="宋体"/>
          <w:color w:val="0C0C0C"/>
          <w:sz w:val="24"/>
          <w:u w:val="single"/>
        </w:rPr>
        <w:t xml:space="preserve">   （采购人名称）   </w:t>
      </w:r>
      <w:r>
        <w:rPr>
          <w:rFonts w:hint="eastAsia" w:ascii="宋体" w:hAnsi="宋体"/>
          <w:color w:val="0C0C0C"/>
          <w:sz w:val="24"/>
          <w:lang w:val="zh-CN"/>
        </w:rPr>
        <w:t>(以下简称：甲方)和</w:t>
      </w:r>
      <w:r>
        <w:rPr>
          <w:rFonts w:hint="eastAsia" w:ascii="宋体" w:hAnsi="宋体"/>
          <w:color w:val="0C0C0C"/>
          <w:sz w:val="24"/>
          <w:u w:val="single"/>
        </w:rPr>
        <w:t xml:space="preserve">   （中标供应商名称）   </w:t>
      </w:r>
      <w:r>
        <w:rPr>
          <w:rFonts w:hint="eastAsia" w:ascii="宋体" w:hAnsi="宋体"/>
          <w:color w:val="0C0C0C"/>
          <w:sz w:val="24"/>
          <w:lang w:val="zh-CN"/>
        </w:rPr>
        <w:t>(以下简称：乙方)协商一致，约定以下合同</w:t>
      </w:r>
      <w:r>
        <w:rPr>
          <w:rFonts w:hint="eastAsia" w:ascii="宋体" w:hAnsi="宋体"/>
          <w:color w:val="0C0C0C"/>
          <w:sz w:val="24"/>
        </w:rPr>
        <w:t>条款，以兹共同遵守、全面履行。</w:t>
      </w:r>
    </w:p>
    <w:p w14:paraId="3555AE20">
      <w:pPr>
        <w:spacing w:line="560" w:lineRule="exact"/>
        <w:ind w:firstLine="482" w:firstLineChars="200"/>
        <w:rPr>
          <w:rFonts w:ascii="宋体" w:hAnsi="宋体"/>
          <w:color w:val="0C0C0C"/>
          <w:sz w:val="24"/>
        </w:rPr>
      </w:pPr>
      <w:bookmarkStart w:id="91" w:name="_Toc132585596"/>
      <w:bookmarkStart w:id="92" w:name="_Toc132285673"/>
      <w:r>
        <w:rPr>
          <w:rFonts w:hint="eastAsia" w:ascii="宋体" w:hAnsi="宋体"/>
          <w:b/>
          <w:color w:val="0C0C0C"/>
          <w:sz w:val="24"/>
        </w:rPr>
        <w:t>1.1 合同组成部分</w:t>
      </w:r>
      <w:bookmarkEnd w:id="91"/>
      <w:bookmarkEnd w:id="92"/>
    </w:p>
    <w:p w14:paraId="10B21B85">
      <w:pPr>
        <w:spacing w:line="560" w:lineRule="exact"/>
        <w:ind w:firstLine="480" w:firstLineChars="200"/>
        <w:rPr>
          <w:rFonts w:ascii="宋体" w:hAnsi="宋体"/>
          <w:color w:val="0C0C0C"/>
          <w:sz w:val="24"/>
        </w:rPr>
      </w:pPr>
      <w:r>
        <w:rPr>
          <w:rFonts w:hint="eastAsia" w:ascii="宋体" w:hAnsi="宋体"/>
          <w:color w:val="0C0C0C"/>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58466F7">
      <w:pPr>
        <w:spacing w:line="560" w:lineRule="exact"/>
        <w:ind w:firstLine="480" w:firstLineChars="200"/>
        <w:rPr>
          <w:rFonts w:ascii="宋体" w:hAnsi="宋体"/>
          <w:color w:val="0C0C0C"/>
          <w:sz w:val="24"/>
        </w:rPr>
      </w:pPr>
      <w:r>
        <w:rPr>
          <w:rFonts w:hint="eastAsia" w:ascii="宋体" w:hAnsi="宋体"/>
          <w:color w:val="0C0C0C"/>
          <w:sz w:val="24"/>
        </w:rPr>
        <w:t>1.1.1 本合同及其补充合同、变更协议；</w:t>
      </w:r>
    </w:p>
    <w:p w14:paraId="05C1E05E">
      <w:pPr>
        <w:spacing w:line="560" w:lineRule="exact"/>
        <w:ind w:firstLine="480" w:firstLineChars="200"/>
        <w:rPr>
          <w:rFonts w:ascii="宋体" w:hAnsi="宋体"/>
          <w:color w:val="0C0C0C"/>
          <w:sz w:val="24"/>
        </w:rPr>
      </w:pPr>
      <w:r>
        <w:rPr>
          <w:rFonts w:hint="eastAsia" w:ascii="宋体" w:hAnsi="宋体"/>
          <w:color w:val="0C0C0C"/>
          <w:sz w:val="24"/>
        </w:rPr>
        <w:t>1.1.2 中标通知书；</w:t>
      </w:r>
    </w:p>
    <w:p w14:paraId="548A6BDC">
      <w:pPr>
        <w:spacing w:line="560" w:lineRule="exact"/>
        <w:ind w:firstLine="480" w:firstLineChars="200"/>
        <w:rPr>
          <w:rFonts w:ascii="宋体" w:hAnsi="宋体"/>
          <w:color w:val="0C0C0C"/>
          <w:sz w:val="24"/>
        </w:rPr>
      </w:pPr>
      <w:r>
        <w:rPr>
          <w:rFonts w:hint="eastAsia" w:ascii="宋体" w:hAnsi="宋体"/>
          <w:color w:val="0C0C0C"/>
          <w:sz w:val="24"/>
        </w:rPr>
        <w:t>1.1.3 投标文件（含澄清或者说明文件）；</w:t>
      </w:r>
    </w:p>
    <w:p w14:paraId="38271313">
      <w:pPr>
        <w:spacing w:line="560" w:lineRule="exact"/>
        <w:ind w:firstLine="480" w:firstLineChars="200"/>
        <w:rPr>
          <w:rFonts w:ascii="宋体" w:hAnsi="宋体"/>
          <w:color w:val="0C0C0C"/>
          <w:sz w:val="24"/>
        </w:rPr>
      </w:pPr>
      <w:r>
        <w:rPr>
          <w:rFonts w:hint="eastAsia" w:ascii="宋体" w:hAnsi="宋体"/>
          <w:color w:val="0C0C0C"/>
          <w:sz w:val="24"/>
        </w:rPr>
        <w:t>1.1.4 招标文件（含澄清或者修改文件）；</w:t>
      </w:r>
    </w:p>
    <w:p w14:paraId="0781A7DF">
      <w:pPr>
        <w:spacing w:line="560" w:lineRule="exact"/>
        <w:ind w:firstLine="480" w:firstLineChars="200"/>
        <w:rPr>
          <w:rFonts w:ascii="宋体" w:hAnsi="宋体"/>
          <w:color w:val="0C0C0C"/>
          <w:sz w:val="24"/>
        </w:rPr>
      </w:pPr>
      <w:r>
        <w:rPr>
          <w:rFonts w:hint="eastAsia" w:ascii="宋体" w:hAnsi="宋体"/>
          <w:color w:val="0C0C0C"/>
          <w:sz w:val="24"/>
        </w:rPr>
        <w:t>1.1.5 其他相关采购文件。</w:t>
      </w:r>
    </w:p>
    <w:p w14:paraId="2646D612">
      <w:pPr>
        <w:spacing w:line="560" w:lineRule="exact"/>
        <w:ind w:firstLine="482" w:firstLineChars="200"/>
        <w:rPr>
          <w:rFonts w:ascii="宋体" w:hAnsi="宋体"/>
          <w:b/>
          <w:color w:val="0C0C0C"/>
          <w:sz w:val="24"/>
        </w:rPr>
      </w:pPr>
      <w:bookmarkStart w:id="93" w:name="_Toc132585597"/>
      <w:bookmarkStart w:id="94" w:name="_Toc132285674"/>
      <w:r>
        <w:rPr>
          <w:rFonts w:hint="eastAsia" w:ascii="宋体" w:hAnsi="宋体"/>
          <w:b/>
          <w:color w:val="0C0C0C"/>
          <w:sz w:val="24"/>
        </w:rPr>
        <w:t>1.2 标的</w:t>
      </w:r>
      <w:bookmarkEnd w:id="93"/>
      <w:bookmarkEnd w:id="94"/>
    </w:p>
    <w:p w14:paraId="795393A5">
      <w:pPr>
        <w:spacing w:line="560" w:lineRule="exact"/>
        <w:ind w:firstLine="480" w:firstLineChars="200"/>
        <w:rPr>
          <w:rFonts w:ascii="宋体" w:hAnsi="宋体"/>
          <w:color w:val="0C0C0C"/>
          <w:sz w:val="24"/>
          <w:u w:val="single"/>
        </w:rPr>
      </w:pPr>
      <w:r>
        <w:rPr>
          <w:rFonts w:hint="eastAsia" w:ascii="宋体" w:hAnsi="宋体"/>
          <w:color w:val="0C0C0C"/>
          <w:sz w:val="24"/>
        </w:rPr>
        <w:t>1.2.1 标的</w:t>
      </w:r>
      <w:r>
        <w:rPr>
          <w:rFonts w:ascii="宋体" w:hAnsi="宋体"/>
          <w:color w:val="0C0C0C"/>
          <w:sz w:val="24"/>
        </w:rPr>
        <w:t>名称：</w:t>
      </w:r>
      <w:r>
        <w:rPr>
          <w:rFonts w:ascii="宋体" w:hAnsi="宋体"/>
          <w:color w:val="0C0C0C"/>
          <w:sz w:val="24"/>
          <w:u w:val="single"/>
        </w:rPr>
        <w:t xml:space="preserve">　　　　　　　　　　   </w:t>
      </w:r>
      <w:r>
        <w:rPr>
          <w:rFonts w:hint="eastAsia" w:ascii="宋体" w:hAnsi="宋体"/>
          <w:color w:val="0C0C0C"/>
          <w:sz w:val="24"/>
        </w:rPr>
        <w:t>；</w:t>
      </w:r>
    </w:p>
    <w:p w14:paraId="7DEF0A35">
      <w:pPr>
        <w:spacing w:line="560" w:lineRule="exact"/>
        <w:ind w:firstLine="480" w:firstLineChars="200"/>
        <w:rPr>
          <w:rFonts w:ascii="宋体" w:hAnsi="宋体"/>
          <w:color w:val="0C0C0C"/>
          <w:sz w:val="24"/>
          <w:u w:val="single"/>
        </w:rPr>
      </w:pPr>
      <w:r>
        <w:rPr>
          <w:rFonts w:hint="eastAsia" w:ascii="宋体" w:hAnsi="宋体"/>
          <w:color w:val="0C0C0C"/>
          <w:sz w:val="24"/>
        </w:rPr>
        <w:t>1.2.2 标的</w:t>
      </w:r>
      <w:r>
        <w:rPr>
          <w:rFonts w:ascii="宋体" w:hAnsi="宋体"/>
          <w:color w:val="0C0C0C"/>
          <w:sz w:val="24"/>
        </w:rPr>
        <w:t>数量：</w:t>
      </w:r>
      <w:r>
        <w:rPr>
          <w:rFonts w:ascii="宋体" w:hAnsi="宋体"/>
          <w:color w:val="0C0C0C"/>
          <w:sz w:val="24"/>
          <w:u w:val="single"/>
        </w:rPr>
        <w:t xml:space="preserve">　　　　　　　　　　   </w:t>
      </w:r>
      <w:r>
        <w:rPr>
          <w:rFonts w:hint="eastAsia" w:ascii="宋体" w:hAnsi="宋体"/>
          <w:color w:val="0C0C0C"/>
          <w:sz w:val="24"/>
        </w:rPr>
        <w:t>；</w:t>
      </w:r>
    </w:p>
    <w:p w14:paraId="3447EDD0">
      <w:pPr>
        <w:spacing w:line="560" w:lineRule="exact"/>
        <w:ind w:firstLine="480" w:firstLineChars="200"/>
        <w:rPr>
          <w:rFonts w:ascii="宋体" w:hAnsi="宋体"/>
          <w:color w:val="0C0C0C"/>
          <w:sz w:val="24"/>
        </w:rPr>
      </w:pPr>
      <w:r>
        <w:rPr>
          <w:rFonts w:hint="eastAsia" w:ascii="宋体" w:hAnsi="宋体"/>
          <w:color w:val="0C0C0C"/>
          <w:sz w:val="24"/>
        </w:rPr>
        <w:t>1.2.3 标的质量：</w:t>
      </w:r>
      <w:r>
        <w:rPr>
          <w:rFonts w:ascii="宋体" w:hAnsi="宋体"/>
          <w:color w:val="0C0C0C"/>
          <w:sz w:val="24"/>
          <w:u w:val="single"/>
        </w:rPr>
        <w:t xml:space="preserve">　　　　　　　　　　      </w:t>
      </w:r>
      <w:r>
        <w:rPr>
          <w:rFonts w:hint="eastAsia" w:ascii="宋体" w:hAnsi="宋体"/>
          <w:color w:val="0C0C0C"/>
          <w:sz w:val="24"/>
        </w:rPr>
        <w:t>。</w:t>
      </w:r>
    </w:p>
    <w:p w14:paraId="5897C52C">
      <w:pPr>
        <w:spacing w:line="560" w:lineRule="exact"/>
        <w:ind w:firstLine="482" w:firstLineChars="200"/>
        <w:rPr>
          <w:rFonts w:ascii="宋体" w:hAnsi="宋体"/>
          <w:b/>
          <w:color w:val="0C0C0C"/>
          <w:sz w:val="24"/>
        </w:rPr>
      </w:pPr>
      <w:bookmarkStart w:id="95" w:name="_Toc132585598"/>
      <w:bookmarkStart w:id="96" w:name="_Toc132285675"/>
      <w:r>
        <w:rPr>
          <w:rFonts w:hint="eastAsia" w:ascii="宋体" w:hAnsi="宋体"/>
          <w:b/>
          <w:color w:val="0C0C0C"/>
          <w:sz w:val="24"/>
        </w:rPr>
        <w:t>1.</w:t>
      </w:r>
      <w:r>
        <w:rPr>
          <w:rFonts w:ascii="宋体" w:hAnsi="宋体"/>
          <w:b/>
          <w:color w:val="0C0C0C"/>
          <w:sz w:val="24"/>
        </w:rPr>
        <w:t>3</w:t>
      </w:r>
      <w:r>
        <w:rPr>
          <w:rFonts w:hint="eastAsia" w:ascii="宋体" w:hAnsi="宋体"/>
          <w:b/>
          <w:color w:val="0C0C0C"/>
          <w:sz w:val="24"/>
        </w:rPr>
        <w:t xml:space="preserve"> 价款</w:t>
      </w:r>
      <w:bookmarkEnd w:id="95"/>
      <w:bookmarkEnd w:id="96"/>
    </w:p>
    <w:p w14:paraId="5C445F47">
      <w:pPr>
        <w:spacing w:line="560" w:lineRule="exact"/>
        <w:ind w:firstLine="480" w:firstLineChars="200"/>
        <w:rPr>
          <w:rFonts w:ascii="宋体" w:hAnsi="宋体"/>
          <w:color w:val="0C0C0C"/>
          <w:sz w:val="24"/>
        </w:rPr>
      </w:pPr>
      <w:r>
        <w:rPr>
          <w:rFonts w:ascii="宋体" w:hAnsi="宋体"/>
          <w:color w:val="0C0C0C"/>
          <w:sz w:val="24"/>
        </w:rPr>
        <w:t>本合同总价为</w:t>
      </w:r>
      <w:r>
        <w:rPr>
          <w:rFonts w:hint="eastAsia" w:ascii="宋体" w:hAnsi="宋体"/>
          <w:color w:val="0C0C0C"/>
          <w:sz w:val="24"/>
        </w:rPr>
        <w:t>：￥</w:t>
      </w:r>
      <w:r>
        <w:rPr>
          <w:rFonts w:ascii="宋体" w:hAnsi="宋体"/>
          <w:color w:val="0C0C0C"/>
          <w:sz w:val="24"/>
        </w:rPr>
        <w:t>元</w:t>
      </w:r>
      <w:r>
        <w:rPr>
          <w:rFonts w:hint="eastAsia" w:ascii="宋体" w:hAnsi="宋体"/>
          <w:color w:val="0C0C0C"/>
          <w:sz w:val="24"/>
        </w:rPr>
        <w:t>（大写：元人民币）</w:t>
      </w:r>
      <w:r>
        <w:rPr>
          <w:rFonts w:ascii="宋体" w:hAnsi="宋体"/>
          <w:color w:val="0C0C0C"/>
          <w:sz w:val="24"/>
        </w:rPr>
        <w:t>。</w:t>
      </w:r>
    </w:p>
    <w:p w14:paraId="6A69A31C">
      <w:pPr>
        <w:spacing w:line="560" w:lineRule="exact"/>
        <w:ind w:firstLine="480" w:firstLineChars="200"/>
        <w:rPr>
          <w:rFonts w:ascii="宋体" w:hAnsi="宋体"/>
          <w:color w:val="0C0C0C"/>
          <w:sz w:val="24"/>
        </w:rPr>
      </w:pPr>
      <w:r>
        <w:rPr>
          <w:rFonts w:ascii="宋体" w:hAnsi="宋体"/>
          <w:color w:val="0C0C0C"/>
          <w:sz w:val="24"/>
        </w:rPr>
        <w:t>分项价格：</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870"/>
        <w:gridCol w:w="2903"/>
      </w:tblGrid>
      <w:tr w14:paraId="422D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66" w:type="dxa"/>
            <w:noWrap w:val="0"/>
            <w:vAlign w:val="center"/>
          </w:tcPr>
          <w:p w14:paraId="3373A539">
            <w:pPr>
              <w:pStyle w:val="119"/>
              <w:spacing w:line="560" w:lineRule="exact"/>
              <w:ind w:firstLine="480"/>
              <w:jc w:val="center"/>
              <w:rPr>
                <w:rFonts w:hAnsi="宋体"/>
                <w:color w:val="0C0C0C"/>
                <w:kern w:val="2"/>
                <w:sz w:val="24"/>
                <w:szCs w:val="24"/>
              </w:rPr>
            </w:pPr>
            <w:r>
              <w:rPr>
                <w:rFonts w:hAnsi="宋体"/>
                <w:color w:val="0C0C0C"/>
                <w:kern w:val="2"/>
                <w:sz w:val="24"/>
                <w:szCs w:val="24"/>
              </w:rPr>
              <w:t>序号</w:t>
            </w:r>
          </w:p>
        </w:tc>
        <w:tc>
          <w:tcPr>
            <w:tcW w:w="3870" w:type="dxa"/>
            <w:noWrap w:val="0"/>
            <w:vAlign w:val="center"/>
          </w:tcPr>
          <w:p w14:paraId="74BBA89D">
            <w:pPr>
              <w:pStyle w:val="119"/>
              <w:spacing w:line="560" w:lineRule="exact"/>
              <w:ind w:firstLine="480"/>
              <w:jc w:val="center"/>
              <w:rPr>
                <w:rFonts w:hAnsi="宋体"/>
                <w:color w:val="0C0C0C"/>
                <w:kern w:val="2"/>
                <w:sz w:val="24"/>
                <w:szCs w:val="24"/>
              </w:rPr>
            </w:pPr>
            <w:r>
              <w:rPr>
                <w:rFonts w:hint="eastAsia" w:hAnsi="宋体"/>
                <w:color w:val="0C0C0C"/>
                <w:kern w:val="2"/>
                <w:sz w:val="24"/>
                <w:szCs w:val="24"/>
              </w:rPr>
              <w:t>分项名称</w:t>
            </w:r>
          </w:p>
        </w:tc>
        <w:tc>
          <w:tcPr>
            <w:tcW w:w="2903" w:type="dxa"/>
            <w:noWrap w:val="0"/>
            <w:vAlign w:val="center"/>
          </w:tcPr>
          <w:p w14:paraId="597DD1F2">
            <w:pPr>
              <w:pStyle w:val="119"/>
              <w:spacing w:line="560" w:lineRule="exact"/>
              <w:ind w:firstLine="480"/>
              <w:jc w:val="center"/>
              <w:rPr>
                <w:rFonts w:hAnsi="宋体"/>
                <w:color w:val="0C0C0C"/>
                <w:kern w:val="2"/>
                <w:sz w:val="24"/>
                <w:szCs w:val="24"/>
              </w:rPr>
            </w:pPr>
            <w:r>
              <w:rPr>
                <w:rFonts w:hAnsi="宋体"/>
                <w:color w:val="0C0C0C"/>
                <w:kern w:val="2"/>
                <w:sz w:val="24"/>
                <w:szCs w:val="24"/>
              </w:rPr>
              <w:t>分项价格</w:t>
            </w:r>
          </w:p>
        </w:tc>
      </w:tr>
      <w:tr w14:paraId="2CB0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66" w:type="dxa"/>
            <w:noWrap w:val="0"/>
            <w:vAlign w:val="center"/>
          </w:tcPr>
          <w:p w14:paraId="71FBBB68">
            <w:pPr>
              <w:pStyle w:val="119"/>
              <w:spacing w:line="560" w:lineRule="exact"/>
              <w:ind w:firstLine="0"/>
              <w:jc w:val="center"/>
              <w:rPr>
                <w:rFonts w:hint="eastAsia" w:hAnsi="宋体" w:eastAsia="宋体"/>
                <w:color w:val="0C0C0C"/>
                <w:kern w:val="2"/>
                <w:sz w:val="24"/>
                <w:szCs w:val="24"/>
                <w:lang w:val="en-US" w:eastAsia="zh-CN"/>
              </w:rPr>
            </w:pPr>
            <w:r>
              <w:rPr>
                <w:rFonts w:hint="eastAsia" w:hAnsi="宋体"/>
                <w:color w:val="0C0C0C"/>
                <w:kern w:val="2"/>
                <w:sz w:val="24"/>
                <w:szCs w:val="24"/>
                <w:lang w:val="en-US" w:eastAsia="zh-CN"/>
              </w:rPr>
              <w:t>1</w:t>
            </w:r>
          </w:p>
        </w:tc>
        <w:tc>
          <w:tcPr>
            <w:tcW w:w="3870" w:type="dxa"/>
            <w:noWrap w:val="0"/>
            <w:vAlign w:val="center"/>
          </w:tcPr>
          <w:p w14:paraId="3102762F">
            <w:pPr>
              <w:spacing w:line="480" w:lineRule="exact"/>
              <w:jc w:val="center"/>
              <w:rPr>
                <w:rFonts w:hAnsi="宋体"/>
                <w:color w:val="0C0C0C"/>
                <w:kern w:val="2"/>
                <w:sz w:val="24"/>
                <w:szCs w:val="24"/>
              </w:rPr>
            </w:pPr>
          </w:p>
        </w:tc>
        <w:tc>
          <w:tcPr>
            <w:tcW w:w="2903" w:type="dxa"/>
            <w:noWrap w:val="0"/>
            <w:vAlign w:val="center"/>
          </w:tcPr>
          <w:p w14:paraId="46643C98">
            <w:pPr>
              <w:pStyle w:val="119"/>
              <w:spacing w:line="560" w:lineRule="exact"/>
              <w:ind w:firstLine="480"/>
              <w:jc w:val="center"/>
              <w:rPr>
                <w:rFonts w:hAnsi="宋体"/>
                <w:color w:val="0C0C0C"/>
                <w:kern w:val="2"/>
                <w:sz w:val="24"/>
                <w:szCs w:val="24"/>
              </w:rPr>
            </w:pPr>
          </w:p>
        </w:tc>
      </w:tr>
      <w:tr w14:paraId="04A1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66" w:type="dxa"/>
            <w:noWrap w:val="0"/>
            <w:vAlign w:val="center"/>
          </w:tcPr>
          <w:p w14:paraId="2F947B9B">
            <w:pPr>
              <w:pStyle w:val="119"/>
              <w:spacing w:line="560" w:lineRule="exact"/>
              <w:ind w:firstLine="0"/>
              <w:jc w:val="center"/>
              <w:rPr>
                <w:rFonts w:hint="eastAsia" w:hAnsi="宋体" w:eastAsia="宋体"/>
                <w:color w:val="0C0C0C"/>
                <w:kern w:val="2"/>
                <w:sz w:val="24"/>
                <w:szCs w:val="24"/>
                <w:lang w:val="en-US" w:eastAsia="zh-CN"/>
              </w:rPr>
            </w:pPr>
            <w:r>
              <w:rPr>
                <w:rFonts w:hint="eastAsia" w:hAnsi="宋体"/>
                <w:color w:val="0C0C0C"/>
                <w:kern w:val="2"/>
                <w:sz w:val="24"/>
                <w:szCs w:val="24"/>
                <w:lang w:val="en-US" w:eastAsia="zh-CN"/>
              </w:rPr>
              <w:t>2</w:t>
            </w:r>
          </w:p>
        </w:tc>
        <w:tc>
          <w:tcPr>
            <w:tcW w:w="3870" w:type="dxa"/>
            <w:noWrap w:val="0"/>
            <w:vAlign w:val="center"/>
          </w:tcPr>
          <w:p w14:paraId="73388363">
            <w:pPr>
              <w:spacing w:line="480" w:lineRule="exact"/>
              <w:jc w:val="center"/>
              <w:rPr>
                <w:rFonts w:hAnsi="宋体"/>
                <w:color w:val="0C0C0C"/>
                <w:kern w:val="2"/>
                <w:sz w:val="24"/>
                <w:szCs w:val="24"/>
              </w:rPr>
            </w:pPr>
          </w:p>
        </w:tc>
        <w:tc>
          <w:tcPr>
            <w:tcW w:w="2903" w:type="dxa"/>
            <w:noWrap w:val="0"/>
            <w:vAlign w:val="center"/>
          </w:tcPr>
          <w:p w14:paraId="1C203FF4">
            <w:pPr>
              <w:pStyle w:val="119"/>
              <w:spacing w:line="560" w:lineRule="exact"/>
              <w:ind w:firstLine="480"/>
              <w:jc w:val="center"/>
              <w:rPr>
                <w:rFonts w:hAnsi="宋体"/>
                <w:color w:val="0C0C0C"/>
                <w:kern w:val="2"/>
                <w:sz w:val="24"/>
                <w:szCs w:val="24"/>
              </w:rPr>
            </w:pPr>
          </w:p>
        </w:tc>
      </w:tr>
      <w:tr w14:paraId="5A5B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66" w:type="dxa"/>
            <w:noWrap w:val="0"/>
            <w:vAlign w:val="center"/>
          </w:tcPr>
          <w:p w14:paraId="0227D0FC">
            <w:pPr>
              <w:pStyle w:val="119"/>
              <w:spacing w:line="560" w:lineRule="exact"/>
              <w:ind w:firstLine="0"/>
              <w:jc w:val="center"/>
              <w:rPr>
                <w:rFonts w:hint="eastAsia" w:hAnsi="宋体" w:eastAsia="宋体"/>
                <w:color w:val="0C0C0C"/>
                <w:kern w:val="2"/>
                <w:sz w:val="24"/>
                <w:szCs w:val="24"/>
                <w:lang w:val="en-US" w:eastAsia="zh-CN"/>
              </w:rPr>
            </w:pPr>
            <w:r>
              <w:rPr>
                <w:rFonts w:hint="eastAsia" w:hAnsi="宋体"/>
                <w:color w:val="0C0C0C"/>
                <w:kern w:val="2"/>
                <w:sz w:val="24"/>
                <w:szCs w:val="24"/>
                <w:lang w:val="en-US" w:eastAsia="zh-CN"/>
              </w:rPr>
              <w:t>3</w:t>
            </w:r>
          </w:p>
        </w:tc>
        <w:tc>
          <w:tcPr>
            <w:tcW w:w="3870" w:type="dxa"/>
            <w:noWrap w:val="0"/>
            <w:vAlign w:val="center"/>
          </w:tcPr>
          <w:p w14:paraId="658C0689">
            <w:pPr>
              <w:spacing w:line="480" w:lineRule="exact"/>
              <w:jc w:val="center"/>
              <w:rPr>
                <w:rFonts w:hAnsi="宋体"/>
                <w:color w:val="0C0C0C"/>
                <w:kern w:val="2"/>
                <w:sz w:val="24"/>
                <w:szCs w:val="24"/>
              </w:rPr>
            </w:pPr>
          </w:p>
        </w:tc>
        <w:tc>
          <w:tcPr>
            <w:tcW w:w="2903" w:type="dxa"/>
            <w:noWrap w:val="0"/>
            <w:vAlign w:val="center"/>
          </w:tcPr>
          <w:p w14:paraId="335F459F">
            <w:pPr>
              <w:pStyle w:val="119"/>
              <w:spacing w:line="560" w:lineRule="exact"/>
              <w:ind w:firstLine="480"/>
              <w:jc w:val="center"/>
              <w:rPr>
                <w:rFonts w:hAnsi="宋体"/>
                <w:color w:val="0C0C0C"/>
                <w:kern w:val="2"/>
                <w:sz w:val="24"/>
                <w:szCs w:val="24"/>
              </w:rPr>
            </w:pPr>
          </w:p>
        </w:tc>
      </w:tr>
      <w:tr w14:paraId="28C0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36" w:type="dxa"/>
            <w:gridSpan w:val="2"/>
            <w:noWrap w:val="0"/>
            <w:vAlign w:val="center"/>
          </w:tcPr>
          <w:p w14:paraId="65981338">
            <w:pPr>
              <w:pStyle w:val="119"/>
              <w:spacing w:line="560" w:lineRule="exact"/>
              <w:ind w:firstLine="480"/>
              <w:jc w:val="center"/>
              <w:rPr>
                <w:rFonts w:hAnsi="宋体"/>
                <w:color w:val="0C0C0C"/>
                <w:kern w:val="2"/>
                <w:sz w:val="24"/>
                <w:szCs w:val="24"/>
              </w:rPr>
            </w:pPr>
            <w:r>
              <w:rPr>
                <w:rFonts w:hint="eastAsia" w:hAnsi="宋体"/>
                <w:color w:val="0C0C0C"/>
                <w:kern w:val="2"/>
                <w:sz w:val="24"/>
                <w:szCs w:val="24"/>
              </w:rPr>
              <w:t>总价</w:t>
            </w:r>
          </w:p>
        </w:tc>
        <w:tc>
          <w:tcPr>
            <w:tcW w:w="2903" w:type="dxa"/>
            <w:noWrap w:val="0"/>
            <w:vAlign w:val="center"/>
          </w:tcPr>
          <w:p w14:paraId="7FA0EF36">
            <w:pPr>
              <w:pStyle w:val="119"/>
              <w:spacing w:line="560" w:lineRule="exact"/>
              <w:ind w:firstLine="480"/>
              <w:jc w:val="center"/>
              <w:rPr>
                <w:rFonts w:hAnsi="宋体"/>
                <w:color w:val="0C0C0C"/>
                <w:kern w:val="2"/>
                <w:sz w:val="24"/>
                <w:szCs w:val="24"/>
              </w:rPr>
            </w:pPr>
          </w:p>
        </w:tc>
      </w:tr>
    </w:tbl>
    <w:p w14:paraId="2E4F120A">
      <w:pPr>
        <w:spacing w:line="560" w:lineRule="exact"/>
        <w:ind w:firstLine="482" w:firstLineChars="200"/>
        <w:rPr>
          <w:rFonts w:ascii="宋体" w:hAnsi="宋体"/>
          <w:b/>
          <w:color w:val="0C0C0C"/>
          <w:sz w:val="24"/>
        </w:rPr>
      </w:pPr>
      <w:bookmarkStart w:id="97" w:name="_Toc132585599"/>
      <w:bookmarkStart w:id="98" w:name="_Toc132285676"/>
      <w:bookmarkStart w:id="99" w:name="_Toc26916"/>
      <w:bookmarkStart w:id="100" w:name="_Toc30506"/>
      <w:bookmarkStart w:id="101" w:name="_Toc3654"/>
      <w:bookmarkStart w:id="102" w:name="_Toc2591677"/>
      <w:bookmarkStart w:id="103" w:name="_Toc110442769"/>
      <w:bookmarkStart w:id="104" w:name="_Toc37868831"/>
      <w:bookmarkStart w:id="105" w:name="_Toc82617973"/>
      <w:bookmarkStart w:id="106" w:name="_Toc30158"/>
      <w:r>
        <w:rPr>
          <w:rFonts w:hint="eastAsia" w:ascii="宋体" w:hAnsi="宋体"/>
          <w:b/>
          <w:color w:val="0C0C0C"/>
          <w:sz w:val="24"/>
        </w:rPr>
        <w:t>1.</w:t>
      </w:r>
      <w:r>
        <w:rPr>
          <w:rFonts w:ascii="宋体" w:hAnsi="宋体"/>
          <w:b/>
          <w:color w:val="0C0C0C"/>
          <w:sz w:val="24"/>
        </w:rPr>
        <w:t>4付款方式和发票开具方式</w:t>
      </w:r>
      <w:bookmarkEnd w:id="97"/>
      <w:bookmarkEnd w:id="98"/>
      <w:bookmarkEnd w:id="99"/>
      <w:bookmarkEnd w:id="100"/>
      <w:bookmarkEnd w:id="101"/>
      <w:bookmarkEnd w:id="102"/>
      <w:bookmarkEnd w:id="103"/>
      <w:bookmarkEnd w:id="104"/>
      <w:bookmarkEnd w:id="105"/>
      <w:bookmarkEnd w:id="106"/>
    </w:p>
    <w:p w14:paraId="56CE7B71">
      <w:pPr>
        <w:spacing w:line="560" w:lineRule="exact"/>
        <w:ind w:firstLine="480" w:firstLineChars="200"/>
        <w:rPr>
          <w:rFonts w:ascii="宋体" w:hAnsi="宋体"/>
          <w:color w:val="0C0C0C"/>
          <w:sz w:val="24"/>
        </w:rPr>
      </w:pPr>
      <w:r>
        <w:rPr>
          <w:rFonts w:hint="eastAsia" w:ascii="宋体" w:hAnsi="宋体"/>
          <w:color w:val="0C0C0C"/>
          <w:sz w:val="24"/>
        </w:rPr>
        <w:t>1.4.1</w:t>
      </w:r>
      <w:r>
        <w:rPr>
          <w:rFonts w:ascii="宋体" w:hAnsi="宋体"/>
          <w:color w:val="0C0C0C"/>
          <w:sz w:val="24"/>
        </w:rPr>
        <w:t>付款方式：</w:t>
      </w:r>
      <w:r>
        <w:rPr>
          <w:rFonts w:ascii="宋体" w:hAnsi="宋体"/>
          <w:color w:val="0C0C0C"/>
          <w:sz w:val="24"/>
          <w:u w:val="single"/>
        </w:rPr>
        <w:t xml:space="preserve">　　　　　　　　　　   </w:t>
      </w:r>
      <w:r>
        <w:rPr>
          <w:rFonts w:hint="eastAsia" w:ascii="宋体" w:hAnsi="宋体"/>
          <w:color w:val="0C0C0C"/>
          <w:sz w:val="24"/>
        </w:rPr>
        <w:t>；</w:t>
      </w:r>
    </w:p>
    <w:p w14:paraId="0B7C0305">
      <w:pPr>
        <w:spacing w:line="560" w:lineRule="exact"/>
        <w:ind w:firstLine="480" w:firstLineChars="200"/>
        <w:rPr>
          <w:rFonts w:ascii="宋体" w:hAnsi="宋体"/>
          <w:color w:val="0C0C0C"/>
          <w:sz w:val="24"/>
        </w:rPr>
      </w:pPr>
      <w:r>
        <w:rPr>
          <w:rFonts w:hint="eastAsia" w:ascii="宋体" w:hAnsi="宋体"/>
          <w:color w:val="0C0C0C"/>
          <w:sz w:val="24"/>
        </w:rPr>
        <w:t>1.4.2 发票开具方式：</w:t>
      </w:r>
      <w:r>
        <w:rPr>
          <w:rFonts w:ascii="宋体" w:hAnsi="宋体"/>
          <w:color w:val="0C0C0C"/>
          <w:sz w:val="24"/>
          <w:u w:val="single"/>
        </w:rPr>
        <w:t xml:space="preserve">　　　　　　　　　　   </w:t>
      </w:r>
      <w:r>
        <w:rPr>
          <w:rFonts w:hint="eastAsia" w:ascii="宋体" w:hAnsi="宋体"/>
          <w:color w:val="0C0C0C"/>
          <w:sz w:val="24"/>
        </w:rPr>
        <w:t>。</w:t>
      </w:r>
    </w:p>
    <w:p w14:paraId="07FFE539">
      <w:pPr>
        <w:spacing w:line="560" w:lineRule="exact"/>
        <w:ind w:firstLine="482" w:firstLineChars="200"/>
        <w:rPr>
          <w:rFonts w:ascii="宋体" w:hAnsi="宋体"/>
          <w:b/>
          <w:color w:val="0C0C0C"/>
          <w:sz w:val="24"/>
        </w:rPr>
      </w:pPr>
      <w:bookmarkStart w:id="107" w:name="_Toc4760"/>
      <w:bookmarkStart w:id="108" w:name="_Toc110442770"/>
      <w:bookmarkStart w:id="109" w:name="_Toc82617974"/>
      <w:bookmarkStart w:id="110" w:name="_Toc132285677"/>
      <w:bookmarkStart w:id="111" w:name="_Toc11108"/>
      <w:bookmarkStart w:id="112" w:name="_Toc3625"/>
      <w:bookmarkStart w:id="113" w:name="_Toc2591678"/>
      <w:bookmarkStart w:id="114" w:name="_Toc8772"/>
      <w:bookmarkStart w:id="115" w:name="_Toc37868832"/>
      <w:bookmarkStart w:id="116" w:name="_Toc132585600"/>
      <w:bookmarkStart w:id="117" w:name="_Toc31421"/>
      <w:r>
        <w:rPr>
          <w:rFonts w:hint="eastAsia" w:ascii="宋体" w:hAnsi="宋体"/>
          <w:b/>
          <w:color w:val="0C0C0C"/>
          <w:sz w:val="24"/>
        </w:rPr>
        <w:t>1.</w:t>
      </w:r>
      <w:r>
        <w:rPr>
          <w:rFonts w:ascii="宋体" w:hAnsi="宋体"/>
          <w:b/>
          <w:color w:val="0C0C0C"/>
          <w:sz w:val="24"/>
        </w:rPr>
        <w:t>5</w:t>
      </w:r>
      <w:r>
        <w:rPr>
          <w:rFonts w:hint="eastAsia" w:ascii="宋体" w:hAnsi="宋体"/>
          <w:b/>
          <w:color w:val="0C0C0C"/>
          <w:sz w:val="24"/>
        </w:rPr>
        <w:t xml:space="preserve"> 履行</w:t>
      </w:r>
      <w:r>
        <w:rPr>
          <w:rFonts w:ascii="宋体" w:hAnsi="宋体"/>
          <w:b/>
          <w:color w:val="0C0C0C"/>
          <w:sz w:val="24"/>
        </w:rPr>
        <w:t>期限</w:t>
      </w:r>
      <w:r>
        <w:rPr>
          <w:rFonts w:hint="eastAsia" w:ascii="宋体" w:hAnsi="宋体"/>
          <w:b/>
          <w:color w:val="0C0C0C"/>
          <w:sz w:val="24"/>
        </w:rPr>
        <w:t>、地点和方式</w:t>
      </w:r>
      <w:bookmarkEnd w:id="107"/>
      <w:bookmarkEnd w:id="108"/>
      <w:bookmarkEnd w:id="109"/>
      <w:bookmarkEnd w:id="110"/>
      <w:bookmarkEnd w:id="111"/>
      <w:bookmarkEnd w:id="112"/>
      <w:bookmarkEnd w:id="113"/>
      <w:bookmarkEnd w:id="114"/>
      <w:bookmarkEnd w:id="115"/>
      <w:bookmarkEnd w:id="116"/>
      <w:bookmarkEnd w:id="117"/>
    </w:p>
    <w:p w14:paraId="5A61F406">
      <w:pPr>
        <w:spacing w:line="560" w:lineRule="exact"/>
        <w:ind w:firstLine="480" w:firstLineChars="200"/>
        <w:rPr>
          <w:rFonts w:ascii="宋体" w:hAnsi="宋体"/>
          <w:color w:val="0C0C0C"/>
          <w:sz w:val="24"/>
          <w:u w:val="single"/>
        </w:rPr>
      </w:pPr>
      <w:r>
        <w:rPr>
          <w:rFonts w:hint="eastAsia" w:ascii="宋体" w:hAnsi="宋体"/>
          <w:color w:val="0C0C0C"/>
          <w:sz w:val="24"/>
        </w:rPr>
        <w:t>1.5.1 履行期限</w:t>
      </w:r>
      <w:r>
        <w:rPr>
          <w:rFonts w:ascii="宋体" w:hAnsi="宋体"/>
          <w:color w:val="0C0C0C"/>
          <w:sz w:val="24"/>
        </w:rPr>
        <w:t>：</w:t>
      </w:r>
      <w:r>
        <w:rPr>
          <w:rFonts w:ascii="宋体" w:hAnsi="宋体"/>
          <w:color w:val="0C0C0C"/>
          <w:sz w:val="24"/>
          <w:u w:val="single"/>
        </w:rPr>
        <w:t xml:space="preserve">　　　　　　　　　　   </w:t>
      </w:r>
      <w:r>
        <w:rPr>
          <w:rFonts w:hint="eastAsia" w:ascii="宋体" w:hAnsi="宋体"/>
          <w:color w:val="0C0C0C"/>
          <w:sz w:val="24"/>
        </w:rPr>
        <w:t>；</w:t>
      </w:r>
    </w:p>
    <w:p w14:paraId="77080AB8">
      <w:pPr>
        <w:spacing w:line="560" w:lineRule="exact"/>
        <w:ind w:firstLine="480" w:firstLineChars="200"/>
        <w:rPr>
          <w:rFonts w:ascii="宋体" w:hAnsi="宋体"/>
          <w:color w:val="0C0C0C"/>
          <w:sz w:val="24"/>
        </w:rPr>
      </w:pPr>
      <w:r>
        <w:rPr>
          <w:rFonts w:hint="eastAsia" w:ascii="宋体" w:hAnsi="宋体"/>
          <w:color w:val="0C0C0C"/>
          <w:sz w:val="24"/>
        </w:rPr>
        <w:t>1.5.2 履行地点</w:t>
      </w:r>
      <w:r>
        <w:rPr>
          <w:rFonts w:ascii="宋体" w:hAnsi="宋体"/>
          <w:color w:val="0C0C0C"/>
          <w:sz w:val="24"/>
        </w:rPr>
        <w:t>：</w:t>
      </w:r>
      <w:r>
        <w:rPr>
          <w:rFonts w:ascii="宋体" w:hAnsi="宋体"/>
          <w:color w:val="0C0C0C"/>
          <w:sz w:val="24"/>
          <w:u w:val="single"/>
        </w:rPr>
        <w:t xml:space="preserve">　　　　　　　　　　   </w:t>
      </w:r>
      <w:r>
        <w:rPr>
          <w:rFonts w:hint="eastAsia" w:ascii="宋体" w:hAnsi="宋体"/>
          <w:color w:val="0C0C0C"/>
          <w:sz w:val="24"/>
        </w:rPr>
        <w:t>；</w:t>
      </w:r>
    </w:p>
    <w:p w14:paraId="4014B93B">
      <w:pPr>
        <w:spacing w:line="560" w:lineRule="exact"/>
        <w:ind w:firstLine="480" w:firstLineChars="200"/>
        <w:rPr>
          <w:rFonts w:ascii="宋体" w:hAnsi="宋体"/>
          <w:color w:val="0C0C0C"/>
          <w:sz w:val="24"/>
        </w:rPr>
      </w:pPr>
      <w:r>
        <w:rPr>
          <w:rFonts w:hint="eastAsia" w:ascii="宋体" w:hAnsi="宋体"/>
          <w:color w:val="0C0C0C"/>
          <w:sz w:val="24"/>
        </w:rPr>
        <w:t>1.5.3 履行方式：</w:t>
      </w:r>
      <w:r>
        <w:rPr>
          <w:rFonts w:ascii="宋体" w:hAnsi="宋体"/>
          <w:color w:val="0C0C0C"/>
          <w:sz w:val="24"/>
          <w:u w:val="single"/>
        </w:rPr>
        <w:t xml:space="preserve">　　　　　　　　　　      </w:t>
      </w:r>
      <w:r>
        <w:rPr>
          <w:rFonts w:hint="eastAsia" w:ascii="宋体" w:hAnsi="宋体"/>
          <w:color w:val="0C0C0C"/>
          <w:sz w:val="24"/>
        </w:rPr>
        <w:t>。</w:t>
      </w:r>
    </w:p>
    <w:p w14:paraId="687D04B0">
      <w:pPr>
        <w:spacing w:line="560" w:lineRule="exact"/>
        <w:ind w:firstLine="482" w:firstLineChars="200"/>
        <w:rPr>
          <w:rFonts w:ascii="宋体" w:hAnsi="宋体"/>
          <w:color w:val="0C0C0C"/>
          <w:sz w:val="24"/>
          <w:u w:val="single"/>
        </w:rPr>
      </w:pPr>
      <w:bookmarkStart w:id="118" w:name="_Toc37868833"/>
      <w:bookmarkStart w:id="119" w:name="_Toc110442771"/>
      <w:bookmarkStart w:id="120" w:name="_Toc2375"/>
      <w:bookmarkStart w:id="121" w:name="_Toc132285678"/>
      <w:bookmarkStart w:id="122" w:name="_Toc5698"/>
      <w:bookmarkStart w:id="123" w:name="_Toc24662"/>
      <w:bookmarkStart w:id="124" w:name="_Toc2591679"/>
      <w:bookmarkStart w:id="125" w:name="_Toc8586"/>
      <w:bookmarkStart w:id="126" w:name="_Toc82617975"/>
      <w:bookmarkStart w:id="127" w:name="_Toc3079"/>
      <w:bookmarkStart w:id="128" w:name="_Toc132585601"/>
      <w:r>
        <w:rPr>
          <w:rFonts w:hint="eastAsia" w:ascii="宋体" w:hAnsi="宋体"/>
          <w:b/>
          <w:color w:val="0C0C0C"/>
          <w:sz w:val="24"/>
        </w:rPr>
        <w:t>1.6 违约责任</w:t>
      </w:r>
      <w:bookmarkEnd w:id="118"/>
      <w:bookmarkEnd w:id="119"/>
      <w:bookmarkEnd w:id="120"/>
      <w:bookmarkEnd w:id="121"/>
      <w:bookmarkEnd w:id="122"/>
      <w:bookmarkEnd w:id="123"/>
      <w:bookmarkEnd w:id="124"/>
      <w:bookmarkEnd w:id="125"/>
      <w:bookmarkEnd w:id="126"/>
      <w:bookmarkEnd w:id="127"/>
      <w:bookmarkEnd w:id="128"/>
    </w:p>
    <w:p w14:paraId="32B0178D">
      <w:pPr>
        <w:spacing w:line="560" w:lineRule="exact"/>
        <w:ind w:firstLine="480" w:firstLineChars="200"/>
        <w:rPr>
          <w:rFonts w:ascii="宋体" w:hAnsi="宋体"/>
          <w:color w:val="0C0C0C"/>
          <w:sz w:val="24"/>
        </w:rPr>
      </w:pPr>
      <w:r>
        <w:rPr>
          <w:rFonts w:hint="eastAsia" w:ascii="宋体" w:hAnsi="宋体"/>
          <w:color w:val="0C0C0C"/>
          <w:sz w:val="24"/>
        </w:rPr>
        <w:t xml:space="preserve">1.6.1 </w:t>
      </w:r>
      <w:r>
        <w:rPr>
          <w:rFonts w:ascii="宋体" w:hAnsi="宋体"/>
          <w:color w:val="0C0C0C"/>
          <w:sz w:val="24"/>
        </w:rPr>
        <w:t>除不可抗力外，如果乙方没有按照本合同约定的期限</w:t>
      </w:r>
      <w:r>
        <w:rPr>
          <w:rFonts w:hint="eastAsia" w:ascii="宋体" w:hAnsi="宋体"/>
          <w:color w:val="0C0C0C"/>
          <w:sz w:val="24"/>
        </w:rPr>
        <w:t>、</w:t>
      </w:r>
      <w:r>
        <w:rPr>
          <w:rFonts w:ascii="宋体" w:hAnsi="宋体"/>
          <w:color w:val="0C0C0C"/>
          <w:sz w:val="24"/>
        </w:rPr>
        <w:t>地点和方式</w:t>
      </w:r>
      <w:r>
        <w:rPr>
          <w:rFonts w:hint="eastAsia" w:ascii="宋体" w:hAnsi="宋体"/>
          <w:color w:val="0C0C0C"/>
          <w:sz w:val="24"/>
        </w:rPr>
        <w:t>履行</w:t>
      </w:r>
      <w:r>
        <w:rPr>
          <w:rFonts w:ascii="宋体" w:hAnsi="宋体"/>
          <w:color w:val="0C0C0C"/>
          <w:sz w:val="24"/>
        </w:rPr>
        <w:t>，那么甲方可要求乙方支付违约金</w:t>
      </w:r>
      <w:r>
        <w:rPr>
          <w:rFonts w:hint="eastAsia" w:ascii="宋体" w:hAnsi="宋体"/>
          <w:color w:val="0C0C0C"/>
          <w:sz w:val="24"/>
        </w:rPr>
        <w:t>，</w:t>
      </w:r>
      <w:r>
        <w:rPr>
          <w:rFonts w:ascii="宋体" w:hAnsi="宋体"/>
          <w:color w:val="0C0C0C"/>
          <w:sz w:val="24"/>
        </w:rPr>
        <w:t>违约金按每迟延</w:t>
      </w:r>
      <w:r>
        <w:rPr>
          <w:rFonts w:hint="eastAsia" w:ascii="宋体" w:hAnsi="宋体"/>
          <w:color w:val="0C0C0C"/>
          <w:sz w:val="24"/>
        </w:rPr>
        <w:t>履行</w:t>
      </w:r>
      <w:r>
        <w:rPr>
          <w:rFonts w:ascii="宋体" w:hAnsi="宋体"/>
          <w:color w:val="0C0C0C"/>
          <w:sz w:val="24"/>
        </w:rPr>
        <w:t>一日的应提供而未</w:t>
      </w:r>
      <w:r>
        <w:rPr>
          <w:rFonts w:hint="eastAsia" w:ascii="宋体" w:hAnsi="宋体"/>
          <w:color w:val="0C0C0C"/>
          <w:sz w:val="24"/>
        </w:rPr>
        <w:t>提供</w:t>
      </w:r>
      <w:r>
        <w:rPr>
          <w:rFonts w:ascii="宋体" w:hAnsi="宋体"/>
          <w:color w:val="0C0C0C"/>
          <w:sz w:val="24"/>
        </w:rPr>
        <w:t>服务价格的</w:t>
      </w:r>
      <w:r>
        <w:rPr>
          <w:rFonts w:ascii="宋体" w:hAnsi="宋体"/>
          <w:color w:val="0C0C0C"/>
          <w:sz w:val="24"/>
          <w:u w:val="single"/>
        </w:rPr>
        <w:t>　　</w:t>
      </w:r>
      <w:r>
        <w:rPr>
          <w:rFonts w:ascii="宋体" w:hAnsi="宋体"/>
          <w:color w:val="0C0C0C"/>
          <w:sz w:val="24"/>
        </w:rPr>
        <w:t>%计算</w:t>
      </w:r>
      <w:r>
        <w:rPr>
          <w:rFonts w:hint="eastAsia" w:ascii="宋体" w:hAnsi="宋体"/>
          <w:color w:val="0C0C0C"/>
          <w:sz w:val="24"/>
        </w:rPr>
        <w:t>，</w:t>
      </w:r>
      <w:r>
        <w:rPr>
          <w:rFonts w:ascii="宋体" w:hAnsi="宋体"/>
          <w:color w:val="0C0C0C"/>
          <w:sz w:val="24"/>
        </w:rPr>
        <w:t>最高限额为</w:t>
      </w:r>
      <w:r>
        <w:rPr>
          <w:rFonts w:hint="eastAsia" w:ascii="宋体" w:hAnsi="宋体"/>
          <w:color w:val="0C0C0C"/>
          <w:sz w:val="24"/>
        </w:rPr>
        <w:t>本</w:t>
      </w:r>
      <w:r>
        <w:rPr>
          <w:rFonts w:ascii="宋体" w:hAnsi="宋体"/>
          <w:color w:val="0C0C0C"/>
          <w:sz w:val="24"/>
        </w:rPr>
        <w:t>合同总价的</w:t>
      </w:r>
      <w:r>
        <w:rPr>
          <w:rFonts w:ascii="宋体" w:hAnsi="宋体"/>
          <w:color w:val="0C0C0C"/>
          <w:sz w:val="24"/>
          <w:u w:val="single"/>
        </w:rPr>
        <w:t>　　</w:t>
      </w:r>
      <w:r>
        <w:rPr>
          <w:rFonts w:ascii="宋体" w:hAnsi="宋体"/>
          <w:color w:val="0C0C0C"/>
          <w:sz w:val="24"/>
        </w:rPr>
        <w:t>%</w:t>
      </w:r>
      <w:r>
        <w:rPr>
          <w:rFonts w:hint="eastAsia" w:ascii="宋体" w:hAnsi="宋体"/>
          <w:color w:val="0C0C0C"/>
          <w:sz w:val="24"/>
        </w:rPr>
        <w:t>；</w:t>
      </w:r>
      <w:r>
        <w:rPr>
          <w:rFonts w:ascii="宋体" w:hAnsi="宋体"/>
          <w:color w:val="0C0C0C"/>
          <w:sz w:val="24"/>
        </w:rPr>
        <w:t>迟延</w:t>
      </w:r>
      <w:r>
        <w:rPr>
          <w:rFonts w:hint="eastAsia" w:ascii="宋体" w:hAnsi="宋体"/>
          <w:color w:val="0C0C0C"/>
          <w:sz w:val="24"/>
        </w:rPr>
        <w:t>履行</w:t>
      </w:r>
      <w:r>
        <w:rPr>
          <w:rFonts w:ascii="宋体" w:hAnsi="宋体"/>
          <w:color w:val="0C0C0C"/>
          <w:sz w:val="24"/>
        </w:rPr>
        <w:t>的违约金计算数额达到前述最高限额之日起</w:t>
      </w:r>
      <w:r>
        <w:rPr>
          <w:rFonts w:hint="eastAsia" w:ascii="宋体" w:hAnsi="宋体"/>
          <w:color w:val="0C0C0C"/>
          <w:sz w:val="24"/>
        </w:rPr>
        <w:t>，</w:t>
      </w:r>
      <w:r>
        <w:rPr>
          <w:rFonts w:ascii="宋体" w:hAnsi="宋体"/>
          <w:color w:val="0C0C0C"/>
          <w:sz w:val="24"/>
        </w:rPr>
        <w:t>甲方有权在要求乙方支付违约金的同时</w:t>
      </w:r>
      <w:r>
        <w:rPr>
          <w:rFonts w:hint="eastAsia" w:ascii="宋体" w:hAnsi="宋体"/>
          <w:color w:val="0C0C0C"/>
          <w:sz w:val="24"/>
        </w:rPr>
        <w:t>，书面通知乙方</w:t>
      </w:r>
      <w:r>
        <w:rPr>
          <w:rFonts w:ascii="宋体" w:hAnsi="宋体"/>
          <w:color w:val="0C0C0C"/>
          <w:sz w:val="24"/>
        </w:rPr>
        <w:t>解除本合同</w:t>
      </w:r>
      <w:r>
        <w:rPr>
          <w:rFonts w:hint="eastAsia" w:ascii="宋体" w:hAnsi="宋体"/>
          <w:color w:val="0C0C0C"/>
          <w:sz w:val="24"/>
        </w:rPr>
        <w:t>；</w:t>
      </w:r>
    </w:p>
    <w:p w14:paraId="5AB74C1A">
      <w:pPr>
        <w:spacing w:line="560" w:lineRule="exact"/>
        <w:ind w:firstLine="480" w:firstLineChars="200"/>
        <w:rPr>
          <w:rFonts w:ascii="宋体" w:hAnsi="宋体"/>
          <w:color w:val="0C0C0C"/>
          <w:sz w:val="24"/>
        </w:rPr>
      </w:pPr>
      <w:r>
        <w:rPr>
          <w:rFonts w:hint="eastAsia" w:ascii="宋体" w:hAnsi="宋体"/>
          <w:color w:val="0C0C0C"/>
          <w:sz w:val="24"/>
        </w:rPr>
        <w:t xml:space="preserve">1.6.2 </w:t>
      </w:r>
      <w:r>
        <w:rPr>
          <w:rFonts w:ascii="宋体" w:hAnsi="宋体"/>
          <w:color w:val="0C0C0C"/>
          <w:sz w:val="24"/>
        </w:rPr>
        <w:t>除不可抗力外，如果甲方没有按照本合同约定的付款方式付款，那么乙方可要求甲方支付违约金</w:t>
      </w:r>
      <w:r>
        <w:rPr>
          <w:rFonts w:hint="eastAsia" w:ascii="宋体" w:hAnsi="宋体"/>
          <w:color w:val="0C0C0C"/>
          <w:sz w:val="24"/>
        </w:rPr>
        <w:t>，</w:t>
      </w:r>
      <w:r>
        <w:rPr>
          <w:rFonts w:ascii="宋体" w:hAnsi="宋体"/>
          <w:color w:val="0C0C0C"/>
          <w:sz w:val="24"/>
        </w:rPr>
        <w:t>违约金按每迟延</w:t>
      </w:r>
      <w:r>
        <w:rPr>
          <w:rFonts w:hint="eastAsia" w:ascii="宋体" w:hAnsi="宋体"/>
          <w:color w:val="0C0C0C"/>
          <w:sz w:val="24"/>
        </w:rPr>
        <w:t>付款</w:t>
      </w:r>
      <w:r>
        <w:rPr>
          <w:rFonts w:ascii="宋体" w:hAnsi="宋体"/>
          <w:color w:val="0C0C0C"/>
          <w:sz w:val="24"/>
        </w:rPr>
        <w:t>一日的应付而未付款的</w:t>
      </w:r>
      <w:r>
        <w:rPr>
          <w:rFonts w:ascii="宋体" w:hAnsi="宋体"/>
          <w:color w:val="0C0C0C"/>
          <w:sz w:val="24"/>
          <w:u w:val="single"/>
        </w:rPr>
        <w:t xml:space="preserve">   </w:t>
      </w:r>
      <w:r>
        <w:rPr>
          <w:rFonts w:ascii="宋体" w:hAnsi="宋体"/>
          <w:color w:val="0C0C0C"/>
          <w:sz w:val="24"/>
        </w:rPr>
        <w:t>%计算</w:t>
      </w:r>
      <w:r>
        <w:rPr>
          <w:rFonts w:hint="eastAsia" w:ascii="宋体" w:hAnsi="宋体"/>
          <w:color w:val="0C0C0C"/>
          <w:sz w:val="24"/>
        </w:rPr>
        <w:t>，</w:t>
      </w:r>
      <w:r>
        <w:rPr>
          <w:rFonts w:ascii="宋体" w:hAnsi="宋体"/>
          <w:color w:val="0C0C0C"/>
          <w:sz w:val="24"/>
        </w:rPr>
        <w:t>最高限额为</w:t>
      </w:r>
      <w:r>
        <w:rPr>
          <w:rFonts w:hint="eastAsia" w:ascii="宋体" w:hAnsi="宋体"/>
          <w:color w:val="0C0C0C"/>
          <w:sz w:val="24"/>
        </w:rPr>
        <w:t>本</w:t>
      </w:r>
      <w:r>
        <w:rPr>
          <w:rFonts w:ascii="宋体" w:hAnsi="宋体"/>
          <w:color w:val="0C0C0C"/>
          <w:sz w:val="24"/>
        </w:rPr>
        <w:t>合同总价的</w:t>
      </w:r>
      <w:r>
        <w:rPr>
          <w:rFonts w:ascii="宋体" w:hAnsi="宋体"/>
          <w:color w:val="0C0C0C"/>
          <w:sz w:val="24"/>
          <w:u w:val="single"/>
        </w:rPr>
        <w:t xml:space="preserve">   </w:t>
      </w:r>
      <w:r>
        <w:rPr>
          <w:rFonts w:ascii="宋体" w:hAnsi="宋体"/>
          <w:color w:val="0C0C0C"/>
          <w:sz w:val="24"/>
        </w:rPr>
        <w:t>%</w:t>
      </w:r>
      <w:r>
        <w:rPr>
          <w:rFonts w:hint="eastAsia" w:ascii="宋体" w:hAnsi="宋体"/>
          <w:color w:val="0C0C0C"/>
          <w:sz w:val="24"/>
        </w:rPr>
        <w:t>；</w:t>
      </w:r>
      <w:r>
        <w:rPr>
          <w:rFonts w:ascii="宋体" w:hAnsi="宋体"/>
          <w:color w:val="0C0C0C"/>
          <w:sz w:val="24"/>
        </w:rPr>
        <w:t>迟延</w:t>
      </w:r>
      <w:r>
        <w:rPr>
          <w:rFonts w:hint="eastAsia" w:ascii="宋体" w:hAnsi="宋体"/>
          <w:color w:val="0C0C0C"/>
          <w:sz w:val="24"/>
        </w:rPr>
        <w:t>付款</w:t>
      </w:r>
      <w:r>
        <w:rPr>
          <w:rFonts w:ascii="宋体" w:hAnsi="宋体"/>
          <w:color w:val="0C0C0C"/>
          <w:sz w:val="24"/>
        </w:rPr>
        <w:t>的违约金计算数额达到前述最高限额之日起</w:t>
      </w:r>
      <w:r>
        <w:rPr>
          <w:rFonts w:hint="eastAsia" w:ascii="宋体" w:hAnsi="宋体"/>
          <w:color w:val="0C0C0C"/>
          <w:sz w:val="24"/>
        </w:rPr>
        <w:t>，乙</w:t>
      </w:r>
      <w:r>
        <w:rPr>
          <w:rFonts w:ascii="宋体" w:hAnsi="宋体"/>
          <w:color w:val="0C0C0C"/>
          <w:sz w:val="24"/>
        </w:rPr>
        <w:t>方有权在要求甲方支付违约金的同时</w:t>
      </w:r>
      <w:r>
        <w:rPr>
          <w:rFonts w:hint="eastAsia" w:ascii="宋体" w:hAnsi="宋体"/>
          <w:color w:val="0C0C0C"/>
          <w:sz w:val="24"/>
        </w:rPr>
        <w:t>，书面通知甲方</w:t>
      </w:r>
      <w:r>
        <w:rPr>
          <w:rFonts w:ascii="宋体" w:hAnsi="宋体"/>
          <w:color w:val="0C0C0C"/>
          <w:sz w:val="24"/>
        </w:rPr>
        <w:t>解除本合同</w:t>
      </w:r>
      <w:r>
        <w:rPr>
          <w:rFonts w:hint="eastAsia" w:ascii="宋体" w:hAnsi="宋体"/>
          <w:color w:val="0C0C0C"/>
          <w:sz w:val="24"/>
        </w:rPr>
        <w:t>；</w:t>
      </w:r>
    </w:p>
    <w:p w14:paraId="56E55088">
      <w:pPr>
        <w:spacing w:line="560" w:lineRule="exact"/>
        <w:ind w:firstLine="480" w:firstLineChars="200"/>
        <w:rPr>
          <w:rFonts w:ascii="宋体" w:hAnsi="宋体"/>
          <w:color w:val="0C0C0C"/>
          <w:sz w:val="24"/>
        </w:rPr>
      </w:pPr>
      <w:r>
        <w:rPr>
          <w:rFonts w:hint="eastAsia" w:ascii="宋体" w:hAnsi="宋体"/>
          <w:color w:val="0C0C0C"/>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D205F71">
      <w:pPr>
        <w:spacing w:line="560" w:lineRule="exact"/>
        <w:ind w:firstLine="480" w:firstLineChars="200"/>
        <w:rPr>
          <w:rFonts w:ascii="宋体" w:hAnsi="宋体"/>
          <w:color w:val="0C0C0C"/>
          <w:sz w:val="24"/>
        </w:rPr>
      </w:pPr>
      <w:r>
        <w:rPr>
          <w:rFonts w:hint="eastAsia" w:ascii="宋体" w:hAnsi="宋体"/>
          <w:color w:val="0C0C0C"/>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DC1E0DC">
      <w:pPr>
        <w:spacing w:line="560" w:lineRule="exact"/>
        <w:ind w:firstLine="480" w:firstLineChars="200"/>
        <w:rPr>
          <w:rFonts w:ascii="宋体" w:hAnsi="宋体"/>
          <w:color w:val="0C0C0C"/>
          <w:sz w:val="24"/>
        </w:rPr>
      </w:pPr>
      <w:r>
        <w:rPr>
          <w:rFonts w:hint="eastAsia" w:ascii="宋体" w:hAnsi="宋体"/>
          <w:color w:val="0C0C0C"/>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4C292F8">
      <w:pPr>
        <w:spacing w:line="560" w:lineRule="exact"/>
        <w:ind w:firstLine="480" w:firstLineChars="200"/>
        <w:rPr>
          <w:rFonts w:ascii="宋体" w:hAnsi="宋体"/>
          <w:color w:val="0C0C0C"/>
          <w:sz w:val="24"/>
        </w:rPr>
      </w:pPr>
      <w:r>
        <w:rPr>
          <w:rFonts w:hint="eastAsia" w:ascii="宋体" w:hAnsi="宋体"/>
          <w:color w:val="0C0C0C"/>
          <w:sz w:val="24"/>
        </w:rPr>
        <w:t>1.6.6 如果出现政府采购监督管理部门在处理投诉事项期间，书面通知甲方暂停采购活动的情形，或者询问或质疑事项可能影响中标结果的，导致甲方中止履行合同的情形，均不视为甲方违约。</w:t>
      </w:r>
    </w:p>
    <w:p w14:paraId="0239E339">
      <w:pPr>
        <w:spacing w:line="560" w:lineRule="exact"/>
        <w:ind w:firstLine="482" w:firstLineChars="200"/>
        <w:rPr>
          <w:rFonts w:ascii="宋体" w:hAnsi="宋体"/>
          <w:b/>
          <w:color w:val="0C0C0C"/>
          <w:sz w:val="24"/>
        </w:rPr>
      </w:pPr>
      <w:bookmarkStart w:id="129" w:name="_Toc82617976"/>
      <w:bookmarkStart w:id="130" w:name="_Toc132585602"/>
      <w:bookmarkStart w:id="131" w:name="_Toc32454"/>
      <w:bookmarkStart w:id="132" w:name="_Toc37868834"/>
      <w:bookmarkStart w:id="133" w:name="_Toc9497"/>
      <w:bookmarkStart w:id="134" w:name="_Toc2591680"/>
      <w:bookmarkStart w:id="135" w:name="_Toc18683"/>
      <w:bookmarkStart w:id="136" w:name="_Toc30329"/>
      <w:bookmarkStart w:id="137" w:name="_Toc110442772"/>
      <w:bookmarkStart w:id="138" w:name="_Toc132285679"/>
      <w:r>
        <w:rPr>
          <w:rFonts w:hint="eastAsia" w:ascii="宋体" w:hAnsi="宋体"/>
          <w:b/>
          <w:color w:val="0C0C0C"/>
          <w:sz w:val="24"/>
        </w:rPr>
        <w:t>1.7 合同</w:t>
      </w:r>
      <w:r>
        <w:rPr>
          <w:rFonts w:ascii="宋体" w:hAnsi="宋体"/>
          <w:b/>
          <w:color w:val="0C0C0C"/>
          <w:sz w:val="24"/>
        </w:rPr>
        <w:t>争议的解决</w:t>
      </w:r>
      <w:bookmarkEnd w:id="129"/>
      <w:bookmarkEnd w:id="130"/>
      <w:bookmarkEnd w:id="131"/>
      <w:bookmarkEnd w:id="132"/>
      <w:bookmarkEnd w:id="133"/>
      <w:bookmarkEnd w:id="134"/>
      <w:bookmarkEnd w:id="135"/>
      <w:bookmarkEnd w:id="136"/>
      <w:bookmarkEnd w:id="137"/>
      <w:bookmarkEnd w:id="138"/>
    </w:p>
    <w:p w14:paraId="06DCA0B9">
      <w:pPr>
        <w:spacing w:line="560" w:lineRule="exact"/>
        <w:ind w:firstLine="480" w:firstLineChars="200"/>
        <w:rPr>
          <w:rFonts w:ascii="宋体" w:hAnsi="宋体"/>
          <w:color w:val="0C0C0C"/>
          <w:sz w:val="24"/>
        </w:rPr>
      </w:pPr>
      <w:r>
        <w:rPr>
          <w:rFonts w:hint="eastAsia" w:ascii="宋体" w:hAnsi="宋体"/>
          <w:color w:val="0C0C0C"/>
          <w:sz w:val="24"/>
        </w:rPr>
        <w:t>本合</w:t>
      </w:r>
      <w:r>
        <w:rPr>
          <w:rFonts w:ascii="宋体" w:hAnsi="宋体"/>
          <w:color w:val="0C0C0C"/>
          <w:sz w:val="24"/>
        </w:rPr>
        <w:t>同履行过程中发生的任何争议，双方当事人均可</w:t>
      </w:r>
      <w:r>
        <w:rPr>
          <w:rFonts w:hint="eastAsia" w:ascii="宋体" w:hAnsi="宋体"/>
          <w:color w:val="0C0C0C"/>
          <w:sz w:val="24"/>
        </w:rPr>
        <w:t>通过和解或者调解解决；不愿和解、调解或者和解、调解不成的，可以选择下列第种方式解决：</w:t>
      </w:r>
    </w:p>
    <w:p w14:paraId="59A9E806">
      <w:pPr>
        <w:spacing w:line="560" w:lineRule="exact"/>
        <w:ind w:firstLine="480" w:firstLineChars="200"/>
        <w:rPr>
          <w:rFonts w:ascii="宋体" w:hAnsi="宋体"/>
          <w:color w:val="0C0C0C"/>
          <w:sz w:val="24"/>
        </w:rPr>
      </w:pPr>
      <w:r>
        <w:rPr>
          <w:rFonts w:hint="eastAsia" w:ascii="宋体" w:hAnsi="宋体"/>
          <w:color w:val="0C0C0C"/>
          <w:sz w:val="24"/>
        </w:rPr>
        <w:t>1.7.1 将争议提交仲裁委员会依申请仲裁时其现行有效的仲裁规则裁决；</w:t>
      </w:r>
    </w:p>
    <w:p w14:paraId="48AF7D4C">
      <w:pPr>
        <w:spacing w:line="560" w:lineRule="exact"/>
        <w:ind w:firstLine="480" w:firstLineChars="200"/>
        <w:rPr>
          <w:rFonts w:ascii="宋体" w:hAnsi="宋体"/>
          <w:color w:val="0C0C0C"/>
          <w:sz w:val="24"/>
        </w:rPr>
      </w:pPr>
      <w:r>
        <w:rPr>
          <w:rFonts w:hint="eastAsia" w:ascii="宋体" w:hAnsi="宋体"/>
          <w:color w:val="0C0C0C"/>
          <w:sz w:val="24"/>
        </w:rPr>
        <w:t>1.7.2 向</w:t>
      </w:r>
      <w:r>
        <w:rPr>
          <w:rFonts w:hint="eastAsia" w:ascii="宋体" w:hAnsi="宋体"/>
          <w:color w:val="0C0C0C"/>
          <w:sz w:val="24"/>
          <w:u w:val="single"/>
        </w:rPr>
        <w:t xml:space="preserve">   （被告住所地、合同履行地、合同签订地、原告住所地、标的物所在地等与争议有实际联系的地点中选出的人民法院名称）    </w:t>
      </w:r>
      <w:r>
        <w:rPr>
          <w:rFonts w:hint="eastAsia" w:ascii="宋体" w:hAnsi="宋体"/>
          <w:color w:val="0C0C0C"/>
          <w:sz w:val="24"/>
        </w:rPr>
        <w:t>人民法院起诉。</w:t>
      </w:r>
    </w:p>
    <w:p w14:paraId="7EA281EB">
      <w:pPr>
        <w:spacing w:line="560" w:lineRule="exact"/>
        <w:ind w:firstLine="482" w:firstLineChars="200"/>
        <w:rPr>
          <w:rFonts w:ascii="宋体" w:hAnsi="宋体"/>
          <w:b/>
          <w:color w:val="0C0C0C"/>
          <w:sz w:val="24"/>
        </w:rPr>
      </w:pPr>
      <w:bookmarkStart w:id="139" w:name="_Toc132585603"/>
      <w:bookmarkStart w:id="140" w:name="_Toc15827"/>
      <w:bookmarkStart w:id="141" w:name="_Toc2591681"/>
      <w:bookmarkStart w:id="142" w:name="_Toc16417"/>
      <w:bookmarkStart w:id="143" w:name="_Toc12273"/>
      <w:bookmarkStart w:id="144" w:name="_Toc132285680"/>
      <w:bookmarkStart w:id="145" w:name="_Toc26227"/>
      <w:bookmarkStart w:id="146" w:name="_Toc110442773"/>
      <w:bookmarkStart w:id="147" w:name="_Toc37868835"/>
      <w:bookmarkStart w:id="148" w:name="_Toc82617977"/>
      <w:bookmarkStart w:id="149" w:name="_Toc23784"/>
      <w:r>
        <w:rPr>
          <w:rFonts w:hint="eastAsia" w:ascii="宋体" w:hAnsi="宋体"/>
          <w:b/>
          <w:color w:val="0C0C0C"/>
          <w:sz w:val="24"/>
        </w:rPr>
        <w:t xml:space="preserve">1.8 </w:t>
      </w:r>
      <w:r>
        <w:rPr>
          <w:rFonts w:ascii="宋体" w:hAnsi="宋体"/>
          <w:b/>
          <w:color w:val="0C0C0C"/>
          <w:sz w:val="24"/>
        </w:rPr>
        <w:t>合同生效</w:t>
      </w:r>
      <w:bookmarkEnd w:id="139"/>
      <w:bookmarkEnd w:id="140"/>
      <w:bookmarkEnd w:id="141"/>
      <w:bookmarkEnd w:id="142"/>
      <w:bookmarkEnd w:id="143"/>
      <w:bookmarkEnd w:id="144"/>
      <w:bookmarkEnd w:id="145"/>
      <w:bookmarkEnd w:id="146"/>
      <w:bookmarkEnd w:id="147"/>
      <w:bookmarkEnd w:id="148"/>
      <w:bookmarkEnd w:id="149"/>
    </w:p>
    <w:p w14:paraId="7A8268AF">
      <w:pPr>
        <w:spacing w:line="560" w:lineRule="exact"/>
        <w:ind w:firstLine="480" w:firstLineChars="200"/>
        <w:rPr>
          <w:rFonts w:ascii="宋体" w:hAnsi="宋体"/>
          <w:b/>
          <w:color w:val="0C0C0C"/>
          <w:sz w:val="24"/>
        </w:rPr>
      </w:pPr>
      <w:r>
        <w:rPr>
          <w:rFonts w:ascii="宋体" w:hAnsi="宋体"/>
          <w:color w:val="0C0C0C"/>
          <w:sz w:val="24"/>
        </w:rPr>
        <w:t>本合同自</w:t>
      </w:r>
      <w:r>
        <w:rPr>
          <w:rFonts w:hint="eastAsia" w:ascii="宋体" w:hAnsi="宋体"/>
          <w:color w:val="0C0C0C"/>
          <w:sz w:val="24"/>
        </w:rPr>
        <w:t>双方当事人盖章或者签字时</w:t>
      </w:r>
      <w:r>
        <w:rPr>
          <w:rFonts w:ascii="宋体" w:hAnsi="宋体"/>
          <w:color w:val="0C0C0C"/>
          <w:sz w:val="24"/>
        </w:rPr>
        <w:t>生效。</w:t>
      </w:r>
    </w:p>
    <w:p w14:paraId="3E7F0FC8">
      <w:pPr>
        <w:autoSpaceDE w:val="0"/>
        <w:autoSpaceDN w:val="0"/>
        <w:adjustRightInd w:val="0"/>
        <w:spacing w:line="560" w:lineRule="exact"/>
        <w:rPr>
          <w:rFonts w:ascii="宋体" w:hAnsi="宋体"/>
          <w:color w:val="0C0C0C"/>
          <w:sz w:val="24"/>
          <w:lang w:val="zh-CN"/>
        </w:rPr>
      </w:pPr>
    </w:p>
    <w:p w14:paraId="2AA1249D">
      <w:pPr>
        <w:autoSpaceDE w:val="0"/>
        <w:autoSpaceDN w:val="0"/>
        <w:adjustRightInd w:val="0"/>
        <w:spacing w:line="560" w:lineRule="exact"/>
        <w:rPr>
          <w:rFonts w:ascii="宋体" w:hAnsi="宋体"/>
          <w:color w:val="0C0C0C"/>
          <w:sz w:val="24"/>
          <w:lang w:val="zh-CN"/>
        </w:rPr>
      </w:pPr>
      <w:r>
        <w:rPr>
          <w:rFonts w:hint="eastAsia" w:ascii="宋体" w:hAnsi="宋体"/>
          <w:b/>
          <w:color w:val="0C0C0C"/>
          <w:sz w:val="24"/>
          <w:lang w:val="zh-CN"/>
        </w:rPr>
        <w:t>甲方</w:t>
      </w:r>
      <w:r>
        <w:rPr>
          <w:rFonts w:hint="eastAsia" w:ascii="宋体" w:hAnsi="宋体"/>
          <w:color w:val="0C0C0C"/>
          <w:sz w:val="24"/>
          <w:lang w:val="zh-CN"/>
        </w:rPr>
        <w:t xml:space="preserve">：                             </w:t>
      </w:r>
      <w:r>
        <w:rPr>
          <w:rFonts w:hint="eastAsia" w:ascii="宋体" w:hAnsi="宋体"/>
          <w:b/>
          <w:color w:val="0C0C0C"/>
          <w:sz w:val="24"/>
          <w:lang w:val="zh-CN"/>
        </w:rPr>
        <w:t xml:space="preserve">      乙方</w:t>
      </w:r>
      <w:r>
        <w:rPr>
          <w:rFonts w:hint="eastAsia" w:ascii="宋体" w:hAnsi="宋体"/>
          <w:color w:val="0C0C0C"/>
          <w:sz w:val="24"/>
          <w:lang w:val="zh-CN"/>
        </w:rPr>
        <w:t>：</w:t>
      </w:r>
    </w:p>
    <w:p w14:paraId="171D7055">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统一社会信用代码：                        统一社会信用代码或身份证号码：</w:t>
      </w:r>
    </w:p>
    <w:p w14:paraId="4287A367">
      <w:pPr>
        <w:autoSpaceDE w:val="0"/>
        <w:autoSpaceDN w:val="0"/>
        <w:adjustRightInd w:val="0"/>
        <w:spacing w:line="560" w:lineRule="exact"/>
        <w:rPr>
          <w:rFonts w:ascii="宋体" w:hAnsi="宋体"/>
          <w:color w:val="0C0C0C"/>
          <w:sz w:val="24"/>
          <w:lang w:val="zh-CN"/>
        </w:rPr>
      </w:pPr>
    </w:p>
    <w:p w14:paraId="14C7D7C6">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住所：                                   住所：</w:t>
      </w:r>
    </w:p>
    <w:p w14:paraId="071D801B">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法定代表人或                             法定代表人</w:t>
      </w:r>
    </w:p>
    <w:p w14:paraId="032F720D">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 xml:space="preserve">授权代表（签字）：                        或授权代表（签字）: </w:t>
      </w:r>
    </w:p>
    <w:p w14:paraId="6D978B52">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联系人：                                 联系人：</w:t>
      </w:r>
    </w:p>
    <w:p w14:paraId="12DEDE45">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约定送达地址：                           约定送达地址：</w:t>
      </w:r>
    </w:p>
    <w:p w14:paraId="5FCC3D9B">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邮政编码：                               邮政编码：</w:t>
      </w:r>
    </w:p>
    <w:p w14:paraId="6663ACDB">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 xml:space="preserve">电话:                                    电话: </w:t>
      </w:r>
    </w:p>
    <w:p w14:paraId="7B596E5C">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传真:                                    传真:</w:t>
      </w:r>
    </w:p>
    <w:p w14:paraId="7C64E270">
      <w:pPr>
        <w:autoSpaceDE w:val="0"/>
        <w:autoSpaceDN w:val="0"/>
        <w:adjustRightInd w:val="0"/>
        <w:spacing w:line="560" w:lineRule="exact"/>
        <w:rPr>
          <w:rFonts w:ascii="宋体" w:hAnsi="宋体"/>
          <w:color w:val="0C0C0C"/>
          <w:sz w:val="24"/>
        </w:rPr>
      </w:pPr>
      <w:r>
        <w:rPr>
          <w:rFonts w:hint="eastAsia" w:ascii="宋体" w:hAnsi="宋体"/>
          <w:color w:val="0C0C0C"/>
          <w:sz w:val="24"/>
          <w:lang w:val="zh-CN"/>
        </w:rPr>
        <w:t>电子邮箱：                               电子邮箱：</w:t>
      </w:r>
    </w:p>
    <w:p w14:paraId="70004673">
      <w:pPr>
        <w:autoSpaceDE w:val="0"/>
        <w:autoSpaceDN w:val="0"/>
        <w:adjustRightInd w:val="0"/>
        <w:spacing w:line="560" w:lineRule="exact"/>
        <w:rPr>
          <w:rFonts w:ascii="宋体" w:hAnsi="宋体"/>
          <w:color w:val="0C0C0C"/>
          <w:sz w:val="24"/>
        </w:rPr>
      </w:pPr>
      <w:r>
        <w:rPr>
          <w:rFonts w:hint="eastAsia" w:ascii="宋体" w:hAnsi="宋体"/>
          <w:color w:val="0C0C0C"/>
          <w:sz w:val="24"/>
        </w:rPr>
        <w:t xml:space="preserve">开户银行：                               开户银行： </w:t>
      </w:r>
    </w:p>
    <w:p w14:paraId="07DE8961">
      <w:pPr>
        <w:autoSpaceDE w:val="0"/>
        <w:autoSpaceDN w:val="0"/>
        <w:adjustRightInd w:val="0"/>
        <w:spacing w:line="560" w:lineRule="exact"/>
        <w:rPr>
          <w:rFonts w:ascii="宋体" w:hAnsi="宋体"/>
          <w:color w:val="0C0C0C"/>
          <w:sz w:val="24"/>
        </w:rPr>
      </w:pPr>
      <w:r>
        <w:rPr>
          <w:rFonts w:hint="eastAsia" w:ascii="宋体" w:hAnsi="宋体"/>
          <w:color w:val="0C0C0C"/>
          <w:sz w:val="24"/>
        </w:rPr>
        <w:t xml:space="preserve">开户名称：                               开户名称： </w:t>
      </w:r>
    </w:p>
    <w:p w14:paraId="48124ED2">
      <w:pPr>
        <w:autoSpaceDE w:val="0"/>
        <w:autoSpaceDN w:val="0"/>
        <w:adjustRightInd w:val="0"/>
        <w:spacing w:line="560" w:lineRule="exact"/>
        <w:rPr>
          <w:rFonts w:ascii="宋体" w:hAnsi="宋体"/>
          <w:color w:val="0C0C0C"/>
          <w:sz w:val="24"/>
        </w:rPr>
      </w:pPr>
      <w:r>
        <w:rPr>
          <w:rFonts w:hint="eastAsia" w:ascii="宋体" w:hAnsi="宋体"/>
          <w:color w:val="0C0C0C"/>
          <w:sz w:val="24"/>
        </w:rPr>
        <w:t>开户账号：                               开户账号：</w:t>
      </w:r>
    </w:p>
    <w:p w14:paraId="732AAF6D">
      <w:pPr>
        <w:autoSpaceDE w:val="0"/>
        <w:autoSpaceDN w:val="0"/>
        <w:adjustRightInd w:val="0"/>
        <w:spacing w:line="560" w:lineRule="exact"/>
        <w:rPr>
          <w:rFonts w:ascii="宋体" w:hAnsi="宋体"/>
          <w:color w:val="0C0C0C"/>
          <w:sz w:val="24"/>
        </w:rPr>
      </w:pPr>
    </w:p>
    <w:p w14:paraId="5F559F85">
      <w:pPr>
        <w:pStyle w:val="131"/>
        <w:tabs>
          <w:tab w:val="left" w:pos="7080"/>
        </w:tabs>
        <w:spacing w:line="560" w:lineRule="exact"/>
        <w:ind w:firstLine="200"/>
        <w:jc w:val="center"/>
        <w:rPr>
          <w:rFonts w:hAnsi="宋体"/>
          <w:b/>
          <w:color w:val="0C0C0C"/>
        </w:rPr>
      </w:pPr>
      <w:r>
        <w:rPr>
          <w:rFonts w:hAnsi="宋体"/>
          <w:color w:val="0C0C0C"/>
        </w:rPr>
        <w:br w:type="page"/>
      </w:r>
      <w:r>
        <w:rPr>
          <w:rFonts w:hint="eastAsia" w:hAnsi="宋体"/>
          <w:b/>
          <w:color w:val="0C0C0C"/>
          <w:sz w:val="28"/>
          <w:szCs w:val="28"/>
        </w:rPr>
        <w:t>第二部分 合同一般条款</w:t>
      </w:r>
    </w:p>
    <w:p w14:paraId="02C851E9">
      <w:pPr>
        <w:spacing w:line="560" w:lineRule="exact"/>
        <w:ind w:firstLine="482" w:firstLineChars="200"/>
        <w:rPr>
          <w:rFonts w:ascii="宋体" w:hAnsi="宋体"/>
          <w:b/>
          <w:color w:val="0C0C0C"/>
          <w:sz w:val="24"/>
        </w:rPr>
      </w:pPr>
      <w:bookmarkStart w:id="150" w:name="_Ref467379101"/>
      <w:bookmarkStart w:id="151" w:name="_Ref467378499"/>
      <w:bookmarkStart w:id="152" w:name="_Ref467379109"/>
      <w:bookmarkStart w:id="153" w:name="_Toc487900349"/>
      <w:bookmarkStart w:id="154" w:name="_Ref467379225"/>
      <w:bookmarkStart w:id="155" w:name="_Toc19680"/>
      <w:bookmarkStart w:id="156" w:name="_Toc110442774"/>
      <w:bookmarkStart w:id="157" w:name="_Toc82617978"/>
      <w:bookmarkStart w:id="158" w:name="_Toc37868836"/>
      <w:bookmarkStart w:id="159" w:name="_Toc25079"/>
      <w:bookmarkStart w:id="160" w:name="_Toc2591682"/>
      <w:bookmarkStart w:id="161" w:name="_Toc14021"/>
      <w:bookmarkStart w:id="162" w:name="_Ref467379205"/>
      <w:bookmarkStart w:id="163" w:name="_Ref467378404"/>
      <w:bookmarkStart w:id="164" w:name="_Toc5228"/>
      <w:bookmarkStart w:id="165" w:name="_Ref467379094"/>
      <w:bookmarkStart w:id="166" w:name="_Toc259093669"/>
      <w:bookmarkStart w:id="167" w:name="_Toc132585604"/>
      <w:bookmarkStart w:id="168" w:name="_Toc132285681"/>
      <w:bookmarkStart w:id="169" w:name="_Ref467379214"/>
      <w:bookmarkStart w:id="170" w:name="_Ref467378463"/>
      <w:bookmarkStart w:id="171" w:name="_Ref467379195"/>
      <w:bookmarkStart w:id="172" w:name="_Toc279701240"/>
      <w:bookmarkStart w:id="173" w:name="_Toc31297"/>
      <w:r>
        <w:rPr>
          <w:rFonts w:hint="eastAsia" w:ascii="宋体" w:hAnsi="宋体"/>
          <w:b/>
          <w:color w:val="0C0C0C"/>
          <w:sz w:val="24"/>
        </w:rPr>
        <w:t xml:space="preserve">2.1 </w:t>
      </w:r>
      <w:r>
        <w:rPr>
          <w:rFonts w:ascii="宋体" w:hAnsi="宋体"/>
          <w:b/>
          <w:color w:val="0C0C0C"/>
          <w:sz w:val="24"/>
        </w:rPr>
        <w:t>定义</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6C70452">
      <w:pPr>
        <w:spacing w:line="560" w:lineRule="exact"/>
        <w:ind w:firstLine="480" w:firstLineChars="200"/>
        <w:rPr>
          <w:rFonts w:ascii="宋体" w:hAnsi="宋体"/>
          <w:color w:val="0C0C0C"/>
          <w:sz w:val="24"/>
        </w:rPr>
      </w:pPr>
      <w:r>
        <w:rPr>
          <w:rFonts w:ascii="宋体" w:hAnsi="宋体"/>
          <w:color w:val="0C0C0C"/>
          <w:sz w:val="24"/>
        </w:rPr>
        <w:t>本合同中的下列</w:t>
      </w:r>
      <w:r>
        <w:rPr>
          <w:rFonts w:hint="eastAsia" w:ascii="宋体" w:hAnsi="宋体"/>
          <w:color w:val="0C0C0C"/>
          <w:sz w:val="24"/>
        </w:rPr>
        <w:t>词</w:t>
      </w:r>
      <w:r>
        <w:rPr>
          <w:rFonts w:ascii="宋体" w:hAnsi="宋体"/>
          <w:color w:val="0C0C0C"/>
          <w:sz w:val="24"/>
        </w:rPr>
        <w:t>语应</w:t>
      </w:r>
      <w:r>
        <w:rPr>
          <w:rFonts w:hint="eastAsia" w:ascii="宋体" w:hAnsi="宋体"/>
          <w:color w:val="0C0C0C"/>
          <w:sz w:val="24"/>
        </w:rPr>
        <w:t>按以下内容进行</w:t>
      </w:r>
      <w:r>
        <w:rPr>
          <w:rFonts w:ascii="宋体" w:hAnsi="宋体"/>
          <w:color w:val="0C0C0C"/>
          <w:sz w:val="24"/>
        </w:rPr>
        <w:t>解释：</w:t>
      </w:r>
    </w:p>
    <w:p w14:paraId="6FE980AE">
      <w:pPr>
        <w:spacing w:line="560" w:lineRule="exact"/>
        <w:ind w:firstLine="480" w:firstLineChars="200"/>
        <w:rPr>
          <w:rFonts w:ascii="宋体" w:hAnsi="宋体"/>
          <w:color w:val="0C0C0C"/>
          <w:sz w:val="24"/>
        </w:rPr>
      </w:pPr>
      <w:r>
        <w:rPr>
          <w:rFonts w:hint="eastAsia" w:ascii="宋体" w:hAnsi="宋体"/>
          <w:color w:val="0C0C0C"/>
          <w:sz w:val="24"/>
        </w:rPr>
        <w:t>2</w:t>
      </w:r>
      <w:r>
        <w:rPr>
          <w:rFonts w:ascii="宋体" w:hAnsi="宋体"/>
          <w:color w:val="0C0C0C"/>
          <w:sz w:val="24"/>
        </w:rPr>
        <w:t>.1</w:t>
      </w:r>
      <w:r>
        <w:rPr>
          <w:rFonts w:hint="eastAsia" w:ascii="宋体" w:hAnsi="宋体"/>
          <w:color w:val="0C0C0C"/>
          <w:sz w:val="24"/>
        </w:rPr>
        <w:t>.1</w:t>
      </w:r>
      <w:r>
        <w:rPr>
          <w:rFonts w:ascii="宋体" w:hAnsi="宋体"/>
          <w:color w:val="0C0C0C"/>
          <w:sz w:val="24"/>
        </w:rPr>
        <w:t xml:space="preserve"> “合同”系指采购人和中标供应商签订的载明双方当事人所达成的协议，并包括所有的附件、附录和构成合同的其他文件。</w:t>
      </w:r>
    </w:p>
    <w:p w14:paraId="73812A64">
      <w:pPr>
        <w:spacing w:line="560" w:lineRule="exact"/>
        <w:ind w:firstLine="480" w:firstLineChars="200"/>
        <w:rPr>
          <w:rFonts w:ascii="宋体" w:hAnsi="宋体"/>
          <w:color w:val="0C0C0C"/>
          <w:sz w:val="24"/>
        </w:rPr>
      </w:pPr>
      <w:r>
        <w:rPr>
          <w:rFonts w:hint="eastAsia" w:ascii="宋体" w:hAnsi="宋体"/>
          <w:color w:val="0C0C0C"/>
          <w:sz w:val="24"/>
        </w:rPr>
        <w:t>2.</w:t>
      </w:r>
      <w:r>
        <w:rPr>
          <w:rFonts w:ascii="宋体" w:hAnsi="宋体"/>
          <w:color w:val="0C0C0C"/>
          <w:sz w:val="24"/>
        </w:rPr>
        <w:t>1.2 “合同价”系指根据合同约定，中标供应商在完全履行合同义务后</w:t>
      </w:r>
      <w:r>
        <w:rPr>
          <w:rFonts w:hint="eastAsia" w:ascii="宋体" w:hAnsi="宋体"/>
          <w:color w:val="0C0C0C"/>
          <w:sz w:val="24"/>
        </w:rPr>
        <w:t>，</w:t>
      </w:r>
      <w:r>
        <w:rPr>
          <w:rFonts w:ascii="宋体" w:hAnsi="宋体"/>
          <w:color w:val="0C0C0C"/>
          <w:sz w:val="24"/>
        </w:rPr>
        <w:t>采购人应支付给中标供应商的价格。</w:t>
      </w:r>
    </w:p>
    <w:p w14:paraId="571F46FB">
      <w:pPr>
        <w:spacing w:line="560" w:lineRule="exact"/>
        <w:ind w:firstLine="480" w:firstLineChars="200"/>
        <w:rPr>
          <w:rFonts w:ascii="宋体" w:hAnsi="宋体"/>
          <w:color w:val="0C0C0C"/>
          <w:sz w:val="24"/>
        </w:rPr>
      </w:pPr>
      <w:r>
        <w:rPr>
          <w:rFonts w:hint="eastAsia" w:ascii="宋体" w:hAnsi="宋体"/>
          <w:color w:val="0C0C0C"/>
          <w:sz w:val="24"/>
        </w:rPr>
        <w:t>2.</w:t>
      </w:r>
      <w:r>
        <w:rPr>
          <w:rFonts w:ascii="宋体" w:hAnsi="宋体"/>
          <w:color w:val="0C0C0C"/>
          <w:sz w:val="24"/>
        </w:rPr>
        <w:t>1.3 “</w:t>
      </w:r>
      <w:r>
        <w:rPr>
          <w:rFonts w:hint="eastAsia" w:ascii="宋体" w:hAnsi="宋体"/>
          <w:color w:val="0C0C0C"/>
          <w:sz w:val="24"/>
        </w:rPr>
        <w:t>服务</w:t>
      </w:r>
      <w:r>
        <w:rPr>
          <w:rFonts w:ascii="宋体" w:hAnsi="宋体"/>
          <w:color w:val="0C0C0C"/>
          <w:sz w:val="24"/>
        </w:rPr>
        <w:t>”系指</w:t>
      </w:r>
      <w:r>
        <w:rPr>
          <w:rFonts w:hint="eastAsia" w:ascii="宋体" w:hAnsi="宋体"/>
          <w:color w:val="0C0C0C"/>
          <w:sz w:val="24"/>
        </w:rPr>
        <w:t>中标供应商</w:t>
      </w:r>
      <w:r>
        <w:rPr>
          <w:rFonts w:ascii="宋体" w:hAnsi="宋体"/>
          <w:color w:val="0C0C0C"/>
          <w:sz w:val="24"/>
        </w:rPr>
        <w:t>根据合同约定应向采购人</w:t>
      </w:r>
      <w:r>
        <w:rPr>
          <w:rFonts w:hint="eastAsia" w:ascii="宋体" w:hAnsi="宋体"/>
          <w:color w:val="0C0C0C"/>
          <w:sz w:val="24"/>
        </w:rPr>
        <w:t>履行</w:t>
      </w:r>
      <w:r>
        <w:rPr>
          <w:rFonts w:ascii="宋体" w:hAnsi="宋体"/>
          <w:color w:val="0C0C0C"/>
          <w:sz w:val="24"/>
        </w:rPr>
        <w:t>的</w:t>
      </w:r>
      <w:r>
        <w:rPr>
          <w:rFonts w:hint="eastAsia" w:ascii="宋体" w:hAnsi="宋体"/>
          <w:color w:val="0C0C0C"/>
          <w:sz w:val="24"/>
        </w:rPr>
        <w:t>除货物和工程以外的其他政府采购对象，包括采购人自身需要的服务和向社会公众提供的公共服务。</w:t>
      </w:r>
    </w:p>
    <w:p w14:paraId="32CE1C4C">
      <w:pPr>
        <w:spacing w:line="560" w:lineRule="exact"/>
        <w:ind w:firstLine="480" w:firstLineChars="200"/>
        <w:rPr>
          <w:rFonts w:ascii="宋体" w:hAnsi="宋体"/>
          <w:color w:val="0C0C0C"/>
          <w:sz w:val="24"/>
        </w:rPr>
      </w:pPr>
      <w:bookmarkStart w:id="174" w:name="_Ref467378840"/>
      <w:r>
        <w:rPr>
          <w:rFonts w:hint="eastAsia" w:ascii="宋体" w:hAnsi="宋体"/>
          <w:color w:val="0C0C0C"/>
          <w:sz w:val="24"/>
        </w:rPr>
        <w:t>2.</w:t>
      </w:r>
      <w:r>
        <w:rPr>
          <w:rFonts w:ascii="宋体" w:hAnsi="宋体"/>
          <w:color w:val="0C0C0C"/>
          <w:sz w:val="24"/>
        </w:rPr>
        <w:t>1.</w:t>
      </w:r>
      <w:r>
        <w:rPr>
          <w:rFonts w:hint="eastAsia" w:ascii="宋体" w:hAnsi="宋体"/>
          <w:color w:val="0C0C0C"/>
          <w:sz w:val="24"/>
        </w:rPr>
        <w:t>4</w:t>
      </w:r>
      <w:r>
        <w:rPr>
          <w:rFonts w:ascii="宋体" w:hAnsi="宋体"/>
          <w:color w:val="0C0C0C"/>
          <w:sz w:val="24"/>
        </w:rPr>
        <w:t xml:space="preserve"> “</w:t>
      </w:r>
      <w:r>
        <w:rPr>
          <w:rFonts w:hint="eastAsia" w:ascii="宋体" w:hAnsi="宋体"/>
          <w:color w:val="0C0C0C"/>
          <w:sz w:val="24"/>
        </w:rPr>
        <w:t>甲方</w:t>
      </w:r>
      <w:r>
        <w:rPr>
          <w:rFonts w:ascii="宋体" w:hAnsi="宋体"/>
          <w:color w:val="0C0C0C"/>
          <w:sz w:val="24"/>
        </w:rPr>
        <w:t>”系指与</w:t>
      </w:r>
      <w:r>
        <w:rPr>
          <w:rFonts w:hint="eastAsia" w:ascii="宋体" w:hAnsi="宋体"/>
          <w:color w:val="0C0C0C"/>
          <w:sz w:val="24"/>
        </w:rPr>
        <w:t>中标供应商</w:t>
      </w:r>
      <w:r>
        <w:rPr>
          <w:rFonts w:ascii="宋体" w:hAnsi="宋体"/>
          <w:color w:val="0C0C0C"/>
          <w:sz w:val="24"/>
        </w:rPr>
        <w:t>签署合同的采购人</w:t>
      </w:r>
      <w:bookmarkEnd w:id="174"/>
      <w:r>
        <w:rPr>
          <w:rFonts w:hint="eastAsia" w:ascii="宋体" w:hAnsi="宋体"/>
          <w:color w:val="0C0C0C"/>
          <w:sz w:val="24"/>
        </w:rPr>
        <w:t>；采购人委托采购代理机构代表其与乙方签订合同的，采购人的授权委托书作为合同附件。</w:t>
      </w:r>
    </w:p>
    <w:p w14:paraId="049B9A4C">
      <w:pPr>
        <w:spacing w:line="560" w:lineRule="exact"/>
        <w:ind w:firstLine="480" w:firstLineChars="200"/>
        <w:rPr>
          <w:rFonts w:ascii="宋体" w:hAnsi="宋体"/>
          <w:color w:val="0C0C0C"/>
          <w:sz w:val="24"/>
        </w:rPr>
      </w:pPr>
      <w:bookmarkStart w:id="175" w:name="_Ref467379400"/>
      <w:r>
        <w:rPr>
          <w:rFonts w:hint="eastAsia" w:ascii="宋体" w:hAnsi="宋体"/>
          <w:color w:val="0C0C0C"/>
          <w:sz w:val="24"/>
        </w:rPr>
        <w:t>2.</w:t>
      </w:r>
      <w:r>
        <w:rPr>
          <w:rFonts w:ascii="宋体" w:hAnsi="宋体"/>
          <w:color w:val="0C0C0C"/>
          <w:sz w:val="24"/>
        </w:rPr>
        <w:t>1.</w:t>
      </w:r>
      <w:r>
        <w:rPr>
          <w:rFonts w:hint="eastAsia" w:ascii="宋体" w:hAnsi="宋体"/>
          <w:color w:val="0C0C0C"/>
          <w:sz w:val="24"/>
        </w:rPr>
        <w:t>5</w:t>
      </w:r>
      <w:r>
        <w:rPr>
          <w:rFonts w:ascii="宋体" w:hAnsi="宋体"/>
          <w:color w:val="0C0C0C"/>
          <w:sz w:val="24"/>
        </w:rPr>
        <w:t xml:space="preserve"> “乙方”系指根据合同约定提供服务的中标供应商</w:t>
      </w:r>
      <w:bookmarkEnd w:id="175"/>
      <w:r>
        <w:rPr>
          <w:rFonts w:hint="eastAsia" w:ascii="宋体" w:hAnsi="宋体"/>
          <w:color w:val="0C0C0C"/>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943C741">
      <w:pPr>
        <w:spacing w:line="560" w:lineRule="exact"/>
        <w:ind w:firstLine="480" w:firstLineChars="200"/>
        <w:rPr>
          <w:rFonts w:ascii="宋体" w:hAnsi="宋体"/>
          <w:color w:val="0C0C0C"/>
          <w:sz w:val="24"/>
        </w:rPr>
      </w:pPr>
      <w:bookmarkStart w:id="176" w:name="_Ref467379436"/>
      <w:r>
        <w:rPr>
          <w:rFonts w:hint="eastAsia" w:ascii="宋体" w:hAnsi="宋体"/>
          <w:color w:val="0C0C0C"/>
          <w:sz w:val="24"/>
        </w:rPr>
        <w:t>2.</w:t>
      </w:r>
      <w:r>
        <w:rPr>
          <w:rFonts w:ascii="宋体" w:hAnsi="宋体"/>
          <w:color w:val="0C0C0C"/>
          <w:sz w:val="24"/>
        </w:rPr>
        <w:t>1.</w:t>
      </w:r>
      <w:r>
        <w:rPr>
          <w:rFonts w:hint="eastAsia" w:ascii="宋体" w:hAnsi="宋体"/>
          <w:color w:val="0C0C0C"/>
          <w:sz w:val="24"/>
        </w:rPr>
        <w:t>6</w:t>
      </w:r>
      <w:r>
        <w:rPr>
          <w:rFonts w:ascii="宋体" w:hAnsi="宋体"/>
          <w:color w:val="0C0C0C"/>
          <w:sz w:val="24"/>
        </w:rPr>
        <w:t xml:space="preserve"> “现场”系指合同约定提供服务的地点。</w:t>
      </w:r>
      <w:bookmarkEnd w:id="176"/>
    </w:p>
    <w:p w14:paraId="255730F6">
      <w:pPr>
        <w:spacing w:line="560" w:lineRule="exact"/>
        <w:ind w:firstLine="482" w:firstLineChars="200"/>
        <w:rPr>
          <w:rFonts w:ascii="宋体" w:hAnsi="宋体"/>
          <w:b/>
          <w:color w:val="0C0C0C"/>
          <w:sz w:val="24"/>
        </w:rPr>
      </w:pPr>
      <w:bookmarkStart w:id="177" w:name="_Toc279701241"/>
      <w:bookmarkStart w:id="178" w:name="_Toc110442775"/>
      <w:bookmarkStart w:id="179" w:name="_Toc37868837"/>
      <w:bookmarkStart w:id="180" w:name="_Toc23289"/>
      <w:bookmarkStart w:id="181" w:name="_Toc16752"/>
      <w:bookmarkStart w:id="182" w:name="_Toc487900350"/>
      <w:bookmarkStart w:id="183" w:name="_Toc132585605"/>
      <w:bookmarkStart w:id="184" w:name="_Toc31402"/>
      <w:bookmarkStart w:id="185" w:name="_Toc19539"/>
      <w:bookmarkStart w:id="186" w:name="_Toc2591683"/>
      <w:bookmarkStart w:id="187" w:name="_Toc3769"/>
      <w:bookmarkStart w:id="188" w:name="_Toc82617979"/>
      <w:bookmarkStart w:id="189" w:name="_Toc132285682"/>
      <w:bookmarkStart w:id="190" w:name="_Toc259093670"/>
      <w:r>
        <w:rPr>
          <w:rFonts w:hint="eastAsia" w:ascii="宋体" w:hAnsi="宋体"/>
          <w:b/>
          <w:color w:val="0C0C0C"/>
          <w:sz w:val="24"/>
        </w:rPr>
        <w:t>2.</w:t>
      </w:r>
      <w:r>
        <w:rPr>
          <w:rFonts w:ascii="宋体" w:hAnsi="宋体"/>
          <w:b/>
          <w:color w:val="0C0C0C"/>
          <w:sz w:val="24"/>
        </w:rPr>
        <w:t>2技术规范</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F9C86BC">
      <w:pPr>
        <w:spacing w:line="560" w:lineRule="exact"/>
        <w:ind w:firstLine="480" w:firstLineChars="200"/>
        <w:rPr>
          <w:rFonts w:ascii="宋体" w:hAnsi="宋体"/>
          <w:color w:val="0C0C0C"/>
          <w:sz w:val="24"/>
        </w:rPr>
      </w:pPr>
      <w:r>
        <w:rPr>
          <w:rFonts w:hint="eastAsia" w:ascii="宋体" w:hAnsi="宋体"/>
          <w:color w:val="0C0C0C"/>
          <w:sz w:val="24"/>
        </w:rPr>
        <w:t>服务</w:t>
      </w:r>
      <w:r>
        <w:rPr>
          <w:rFonts w:ascii="宋体" w:hAnsi="宋体"/>
          <w:color w:val="0C0C0C"/>
          <w:sz w:val="24"/>
        </w:rPr>
        <w:t>所应遵守的技术规范应与采购文件规定的技术规范和技术规范附件(如果有的话)及其技术规范偏差表(如果被甲方接受的话)相一致</w:t>
      </w:r>
      <w:r>
        <w:rPr>
          <w:rFonts w:hint="eastAsia" w:ascii="宋体" w:hAnsi="宋体"/>
          <w:color w:val="0C0C0C"/>
          <w:sz w:val="24"/>
        </w:rPr>
        <w:t>；</w:t>
      </w:r>
      <w:r>
        <w:rPr>
          <w:rFonts w:ascii="宋体" w:hAnsi="宋体"/>
          <w:color w:val="0C0C0C"/>
          <w:sz w:val="24"/>
        </w:rPr>
        <w:t>如果采购文件中没有技术规范的相应说明，那么应以国家有关部门最新颁布的相应标准</w:t>
      </w:r>
      <w:r>
        <w:rPr>
          <w:rFonts w:hint="eastAsia" w:ascii="宋体" w:hAnsi="宋体"/>
          <w:color w:val="0C0C0C"/>
          <w:sz w:val="24"/>
        </w:rPr>
        <w:t>和</w:t>
      </w:r>
      <w:r>
        <w:rPr>
          <w:rFonts w:ascii="宋体" w:hAnsi="宋体"/>
          <w:color w:val="0C0C0C"/>
          <w:sz w:val="24"/>
        </w:rPr>
        <w:t>规范为准。</w:t>
      </w:r>
    </w:p>
    <w:p w14:paraId="04087825">
      <w:pPr>
        <w:spacing w:line="560" w:lineRule="exact"/>
        <w:ind w:firstLine="482" w:firstLineChars="200"/>
        <w:rPr>
          <w:rFonts w:ascii="宋体" w:hAnsi="宋体"/>
          <w:b/>
          <w:color w:val="0C0C0C"/>
          <w:sz w:val="24"/>
        </w:rPr>
      </w:pPr>
      <w:bookmarkStart w:id="191" w:name="_Toc37868838"/>
      <w:bookmarkStart w:id="192" w:name="_Toc110442776"/>
      <w:bookmarkStart w:id="193" w:name="_Toc279701242"/>
      <w:bookmarkStart w:id="194" w:name="_Toc4133"/>
      <w:bookmarkStart w:id="195" w:name="_Toc259093671"/>
      <w:bookmarkStart w:id="196" w:name="_Toc487900351"/>
      <w:bookmarkStart w:id="197" w:name="_Toc12412"/>
      <w:bookmarkStart w:id="198" w:name="_Toc82617980"/>
      <w:bookmarkStart w:id="199" w:name="_Toc9161"/>
      <w:bookmarkStart w:id="200" w:name="_Toc132585606"/>
      <w:bookmarkStart w:id="201" w:name="_Toc13673"/>
      <w:bookmarkStart w:id="202" w:name="_Toc132285683"/>
      <w:bookmarkStart w:id="203" w:name="_Toc27945"/>
      <w:bookmarkStart w:id="204" w:name="_Toc2591684"/>
      <w:r>
        <w:rPr>
          <w:rFonts w:hint="eastAsia" w:ascii="宋体" w:hAnsi="宋体"/>
          <w:b/>
          <w:color w:val="0C0C0C"/>
          <w:sz w:val="24"/>
        </w:rPr>
        <w:t>2.</w:t>
      </w:r>
      <w:r>
        <w:rPr>
          <w:rFonts w:ascii="宋体" w:hAnsi="宋体"/>
          <w:b/>
          <w:color w:val="0C0C0C"/>
          <w:sz w:val="24"/>
        </w:rPr>
        <w:t>3知识产权</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E046350">
      <w:pPr>
        <w:spacing w:line="560" w:lineRule="exact"/>
        <w:ind w:firstLine="480" w:firstLineChars="200"/>
        <w:rPr>
          <w:rFonts w:ascii="宋体" w:hAnsi="宋体"/>
          <w:color w:val="0C0C0C"/>
          <w:sz w:val="24"/>
        </w:rPr>
      </w:pPr>
      <w:r>
        <w:rPr>
          <w:rFonts w:hint="eastAsia" w:ascii="宋体" w:hAnsi="宋体"/>
          <w:color w:val="0C0C0C"/>
          <w:sz w:val="24"/>
        </w:rPr>
        <w:t>2.3.1 乙</w:t>
      </w:r>
      <w:r>
        <w:rPr>
          <w:rFonts w:ascii="宋体" w:hAnsi="宋体"/>
          <w:color w:val="0C0C0C"/>
          <w:sz w:val="24"/>
        </w:rPr>
        <w:t>方应保证</w:t>
      </w:r>
      <w:r>
        <w:rPr>
          <w:rFonts w:hint="eastAsia" w:ascii="宋体" w:hAnsi="宋体"/>
          <w:color w:val="0C0C0C"/>
          <w:sz w:val="24"/>
        </w:rPr>
        <w:t>其提供的服务</w:t>
      </w:r>
      <w:r>
        <w:rPr>
          <w:rFonts w:ascii="宋体" w:hAnsi="宋体"/>
          <w:color w:val="0C0C0C"/>
          <w:sz w:val="24"/>
        </w:rPr>
        <w:t>不受任何第三方提出的侵犯其著作权、商标权、专利权等知识产权方面的起诉</w:t>
      </w:r>
      <w:r>
        <w:rPr>
          <w:rFonts w:hint="eastAsia" w:ascii="宋体" w:hAnsi="宋体"/>
          <w:color w:val="0C0C0C"/>
          <w:sz w:val="24"/>
        </w:rPr>
        <w:t>；</w:t>
      </w:r>
      <w:r>
        <w:rPr>
          <w:rFonts w:ascii="宋体" w:hAnsi="宋体"/>
          <w:color w:val="0C0C0C"/>
          <w:sz w:val="24"/>
        </w:rPr>
        <w:t>如果任何第三方提出侵权</w:t>
      </w:r>
      <w:r>
        <w:rPr>
          <w:rFonts w:hint="eastAsia" w:ascii="宋体" w:hAnsi="宋体"/>
          <w:color w:val="0C0C0C"/>
          <w:sz w:val="24"/>
        </w:rPr>
        <w:t>指控</w:t>
      </w:r>
      <w:r>
        <w:rPr>
          <w:rFonts w:ascii="宋体" w:hAnsi="宋体"/>
          <w:color w:val="0C0C0C"/>
          <w:sz w:val="24"/>
        </w:rPr>
        <w:t>，那么乙方须与该第三方交涉并承担由此发生的一切责任、费用和赔偿</w:t>
      </w:r>
      <w:r>
        <w:rPr>
          <w:rFonts w:hint="eastAsia" w:ascii="宋体" w:hAnsi="宋体"/>
          <w:color w:val="0C0C0C"/>
          <w:sz w:val="24"/>
        </w:rPr>
        <w:t>；</w:t>
      </w:r>
    </w:p>
    <w:p w14:paraId="6D63826E">
      <w:pPr>
        <w:spacing w:line="560" w:lineRule="exact"/>
        <w:ind w:firstLine="480" w:firstLineChars="200"/>
        <w:rPr>
          <w:rFonts w:ascii="宋体" w:hAnsi="宋体"/>
          <w:color w:val="0C0C0C"/>
          <w:sz w:val="24"/>
        </w:rPr>
      </w:pPr>
      <w:r>
        <w:rPr>
          <w:rFonts w:hint="eastAsia" w:ascii="宋体" w:hAnsi="宋体"/>
          <w:color w:val="0C0C0C"/>
          <w:sz w:val="24"/>
        </w:rPr>
        <w:t>2.3.2 合同涉及技术成果的归属和收益的分成办法的，</w:t>
      </w:r>
      <w:r>
        <w:rPr>
          <w:rFonts w:ascii="宋体" w:hAnsi="宋体"/>
          <w:color w:val="0C0C0C"/>
          <w:sz w:val="24"/>
        </w:rPr>
        <w:t>详见</w:t>
      </w:r>
      <w:r>
        <w:rPr>
          <w:rFonts w:ascii="宋体" w:hAnsi="宋体"/>
          <w:b/>
          <w:i/>
          <w:color w:val="0C0C0C"/>
          <w:sz w:val="24"/>
          <w:u w:val="single"/>
        </w:rPr>
        <w:t>合同专用条款</w:t>
      </w:r>
      <w:r>
        <w:rPr>
          <w:rFonts w:ascii="宋体" w:hAnsi="宋体"/>
          <w:color w:val="0C0C0C"/>
          <w:sz w:val="24"/>
        </w:rPr>
        <w:t>。</w:t>
      </w:r>
    </w:p>
    <w:p w14:paraId="768C316E">
      <w:pPr>
        <w:spacing w:line="560" w:lineRule="exact"/>
        <w:ind w:firstLine="482" w:firstLineChars="200"/>
        <w:rPr>
          <w:rFonts w:ascii="宋体" w:hAnsi="宋体"/>
          <w:b/>
          <w:color w:val="0C0C0C"/>
          <w:sz w:val="24"/>
        </w:rPr>
      </w:pPr>
      <w:r>
        <w:rPr>
          <w:rFonts w:hint="eastAsia" w:ascii="宋体" w:hAnsi="宋体"/>
          <w:b/>
          <w:color w:val="0C0C0C"/>
          <w:sz w:val="24"/>
        </w:rPr>
        <w:t>2.4 履约检查和问题反馈</w:t>
      </w:r>
    </w:p>
    <w:p w14:paraId="04E1343E">
      <w:pPr>
        <w:spacing w:line="560" w:lineRule="exact"/>
        <w:ind w:firstLine="480" w:firstLineChars="200"/>
        <w:rPr>
          <w:rFonts w:ascii="宋体" w:hAnsi="宋体"/>
          <w:color w:val="0C0C0C"/>
          <w:sz w:val="24"/>
        </w:rPr>
      </w:pPr>
      <w:bookmarkStart w:id="205" w:name="_Ref467379657"/>
      <w:r>
        <w:rPr>
          <w:rFonts w:hint="eastAsia" w:ascii="宋体" w:hAnsi="宋体"/>
          <w:color w:val="0C0C0C"/>
          <w:sz w:val="24"/>
        </w:rPr>
        <w:t>2.4</w:t>
      </w:r>
      <w:r>
        <w:rPr>
          <w:rFonts w:ascii="宋体" w:hAnsi="宋体"/>
          <w:color w:val="0C0C0C"/>
          <w:sz w:val="24"/>
        </w:rPr>
        <w:t>.1</w:t>
      </w:r>
      <w:bookmarkEnd w:id="205"/>
      <w:bookmarkStart w:id="206" w:name="_Toc186431854"/>
      <w:bookmarkStart w:id="207" w:name="_Toc259093676"/>
      <w:bookmarkStart w:id="208" w:name="_Ref467379807"/>
      <w:bookmarkStart w:id="209" w:name="_Toc279701247"/>
      <w:bookmarkStart w:id="210" w:name="_Toc487900357"/>
      <w:bookmarkStart w:id="211" w:name="_Ref467379793"/>
      <w:r>
        <w:rPr>
          <w:rFonts w:ascii="宋体" w:hAnsi="宋体"/>
          <w:color w:val="0C0C0C"/>
          <w:sz w:val="24"/>
        </w:rPr>
        <w:t>甲方</w:t>
      </w:r>
      <w:r>
        <w:rPr>
          <w:rFonts w:hint="eastAsia" w:ascii="宋体" w:hAnsi="宋体"/>
          <w:color w:val="0C0C0C"/>
          <w:sz w:val="24"/>
        </w:rPr>
        <w:t>有权</w:t>
      </w:r>
      <w:r>
        <w:rPr>
          <w:rFonts w:ascii="宋体" w:hAnsi="宋体"/>
          <w:color w:val="0C0C0C"/>
          <w:sz w:val="24"/>
        </w:rPr>
        <w:t>在其认为必要时</w:t>
      </w:r>
      <w:r>
        <w:rPr>
          <w:rFonts w:hint="eastAsia" w:ascii="宋体" w:hAnsi="宋体"/>
          <w:color w:val="0C0C0C"/>
          <w:sz w:val="24"/>
        </w:rPr>
        <w:t>，对乙方是否能够按照合同约定提供服务进行履约检查，以确保乙方所提供的服务能够依约满足甲方之项目需求，但不得因履约检查妨碍乙方的正常工作，乙方应予积极配合；</w:t>
      </w:r>
    </w:p>
    <w:p w14:paraId="4CB87EDE">
      <w:pPr>
        <w:spacing w:line="560" w:lineRule="exact"/>
        <w:ind w:firstLine="480" w:firstLineChars="200"/>
        <w:rPr>
          <w:rFonts w:ascii="宋体" w:hAnsi="宋体"/>
          <w:color w:val="0C0C0C"/>
          <w:sz w:val="24"/>
        </w:rPr>
      </w:pPr>
      <w:r>
        <w:rPr>
          <w:rFonts w:hint="eastAsia" w:ascii="宋体" w:hAnsi="宋体"/>
          <w:color w:val="0C0C0C"/>
          <w:sz w:val="24"/>
        </w:rPr>
        <w:t>2.4.2 合同履行期间，甲方有权将履行过程中出现的问题反馈给乙方，双方当事人应以书面形式约定需要完善和改进的内容</w:t>
      </w:r>
      <w:bookmarkEnd w:id="206"/>
      <w:bookmarkStart w:id="212" w:name="_Toc186431855"/>
      <w:r>
        <w:rPr>
          <w:rFonts w:hint="eastAsia" w:ascii="宋体" w:hAnsi="宋体"/>
          <w:color w:val="0C0C0C"/>
          <w:sz w:val="24"/>
        </w:rPr>
        <w:t>。</w:t>
      </w:r>
    </w:p>
    <w:bookmarkEnd w:id="212"/>
    <w:p w14:paraId="732257FE">
      <w:pPr>
        <w:spacing w:line="560" w:lineRule="exact"/>
        <w:ind w:firstLine="482" w:firstLineChars="200"/>
        <w:rPr>
          <w:rFonts w:ascii="宋体" w:hAnsi="宋体"/>
          <w:b/>
          <w:color w:val="0C0C0C"/>
          <w:sz w:val="24"/>
        </w:rPr>
      </w:pPr>
      <w:bookmarkStart w:id="213" w:name="_Toc37868839"/>
      <w:bookmarkStart w:id="214" w:name="_Toc2591685"/>
      <w:bookmarkStart w:id="215" w:name="_Toc22011"/>
      <w:bookmarkStart w:id="216" w:name="_Toc110442777"/>
      <w:bookmarkStart w:id="217" w:name="_Toc31233"/>
      <w:bookmarkStart w:id="218" w:name="_Toc32670"/>
      <w:bookmarkStart w:id="219" w:name="_Toc132585607"/>
      <w:bookmarkStart w:id="220" w:name="_Toc82617981"/>
      <w:bookmarkStart w:id="221" w:name="_Toc26555"/>
      <w:bookmarkStart w:id="222" w:name="_Toc15447"/>
      <w:bookmarkStart w:id="223" w:name="_Toc132285684"/>
      <w:r>
        <w:rPr>
          <w:rFonts w:hint="eastAsia" w:ascii="宋体" w:hAnsi="宋体"/>
          <w:b/>
          <w:color w:val="0C0C0C"/>
          <w:sz w:val="24"/>
        </w:rPr>
        <w:t xml:space="preserve">2.5 </w:t>
      </w:r>
      <w:r>
        <w:rPr>
          <w:rFonts w:ascii="宋体" w:hAnsi="宋体"/>
          <w:b/>
          <w:color w:val="0C0C0C"/>
          <w:sz w:val="24"/>
        </w:rPr>
        <w:t>结算方式和付款条件</w:t>
      </w:r>
      <w:bookmarkEnd w:id="207"/>
      <w:bookmarkEnd w:id="208"/>
      <w:bookmarkEnd w:id="209"/>
      <w:bookmarkEnd w:id="210"/>
      <w:bookmarkEnd w:id="211"/>
      <w:bookmarkEnd w:id="213"/>
      <w:bookmarkEnd w:id="214"/>
      <w:bookmarkEnd w:id="215"/>
      <w:bookmarkEnd w:id="216"/>
      <w:bookmarkEnd w:id="217"/>
      <w:bookmarkEnd w:id="218"/>
      <w:bookmarkEnd w:id="219"/>
      <w:bookmarkEnd w:id="220"/>
      <w:bookmarkEnd w:id="221"/>
      <w:bookmarkEnd w:id="222"/>
      <w:bookmarkEnd w:id="223"/>
    </w:p>
    <w:p w14:paraId="4A5E2383">
      <w:pPr>
        <w:spacing w:line="560" w:lineRule="exact"/>
        <w:ind w:firstLine="480" w:firstLineChars="200"/>
        <w:rPr>
          <w:rFonts w:ascii="宋体" w:hAnsi="宋体"/>
          <w:color w:val="0C0C0C"/>
          <w:sz w:val="24"/>
        </w:rPr>
      </w:pPr>
      <w:r>
        <w:rPr>
          <w:rFonts w:ascii="宋体" w:hAnsi="宋体"/>
          <w:color w:val="0C0C0C"/>
          <w:sz w:val="24"/>
        </w:rPr>
        <w:t>详见</w:t>
      </w:r>
      <w:r>
        <w:rPr>
          <w:rFonts w:ascii="宋体" w:hAnsi="宋体"/>
          <w:b/>
          <w:i/>
          <w:color w:val="0C0C0C"/>
          <w:sz w:val="24"/>
          <w:u w:val="single"/>
        </w:rPr>
        <w:t>合同专用条款</w:t>
      </w:r>
      <w:r>
        <w:rPr>
          <w:rFonts w:ascii="宋体" w:hAnsi="宋体"/>
          <w:color w:val="0C0C0C"/>
          <w:sz w:val="24"/>
        </w:rPr>
        <w:t>。</w:t>
      </w:r>
    </w:p>
    <w:p w14:paraId="69C0815A">
      <w:pPr>
        <w:spacing w:line="560" w:lineRule="exact"/>
        <w:ind w:firstLine="482" w:firstLineChars="200"/>
        <w:rPr>
          <w:rFonts w:ascii="宋体" w:hAnsi="宋体"/>
          <w:b/>
          <w:color w:val="0C0C0C"/>
          <w:sz w:val="24"/>
        </w:rPr>
      </w:pPr>
      <w:bookmarkStart w:id="224" w:name="_Toc487900358"/>
      <w:bookmarkStart w:id="225" w:name="_Ref467379852"/>
      <w:bookmarkStart w:id="226" w:name="_Toc279701248"/>
      <w:bookmarkStart w:id="227" w:name="_Ref467379923"/>
      <w:bookmarkStart w:id="228" w:name="_Toc259093677"/>
      <w:bookmarkStart w:id="229" w:name="_Ref467379863"/>
      <w:bookmarkStart w:id="230" w:name="_Toc132585608"/>
      <w:bookmarkStart w:id="231" w:name="_Toc18990"/>
      <w:bookmarkStart w:id="232" w:name="_Toc110442778"/>
      <w:bookmarkStart w:id="233" w:name="_Toc132285685"/>
      <w:bookmarkStart w:id="234" w:name="_Toc2591686"/>
      <w:bookmarkStart w:id="235" w:name="_Toc13154"/>
      <w:bookmarkStart w:id="236" w:name="_Toc30507"/>
      <w:bookmarkStart w:id="237" w:name="_Toc37868840"/>
      <w:bookmarkStart w:id="238" w:name="_Toc16163"/>
      <w:bookmarkStart w:id="239" w:name="_Toc13467"/>
      <w:bookmarkStart w:id="240" w:name="_Toc82617982"/>
      <w:r>
        <w:rPr>
          <w:rFonts w:hint="eastAsia" w:ascii="宋体" w:hAnsi="宋体"/>
          <w:b/>
          <w:color w:val="0C0C0C"/>
          <w:sz w:val="24"/>
        </w:rPr>
        <w:t xml:space="preserve">2.6 </w:t>
      </w:r>
      <w:r>
        <w:rPr>
          <w:rFonts w:ascii="宋体" w:hAnsi="宋体"/>
          <w:b/>
          <w:color w:val="0C0C0C"/>
          <w:sz w:val="24"/>
        </w:rPr>
        <w:t>技术资料</w:t>
      </w:r>
      <w:bookmarkEnd w:id="224"/>
      <w:bookmarkEnd w:id="225"/>
      <w:bookmarkEnd w:id="226"/>
      <w:bookmarkEnd w:id="227"/>
      <w:bookmarkEnd w:id="228"/>
      <w:bookmarkEnd w:id="229"/>
      <w:r>
        <w:rPr>
          <w:rFonts w:ascii="宋体" w:hAnsi="宋体"/>
          <w:b/>
          <w:color w:val="0C0C0C"/>
          <w:sz w:val="24"/>
        </w:rPr>
        <w:t>和保密义务</w:t>
      </w:r>
      <w:bookmarkEnd w:id="230"/>
      <w:bookmarkEnd w:id="231"/>
      <w:bookmarkEnd w:id="232"/>
      <w:bookmarkEnd w:id="233"/>
      <w:bookmarkEnd w:id="234"/>
      <w:bookmarkEnd w:id="235"/>
      <w:bookmarkEnd w:id="236"/>
      <w:bookmarkEnd w:id="237"/>
      <w:bookmarkEnd w:id="238"/>
      <w:bookmarkEnd w:id="239"/>
      <w:bookmarkEnd w:id="240"/>
    </w:p>
    <w:p w14:paraId="2EB80957">
      <w:pPr>
        <w:spacing w:line="560" w:lineRule="exact"/>
        <w:ind w:firstLine="480" w:firstLineChars="200"/>
        <w:rPr>
          <w:rFonts w:ascii="宋体" w:hAnsi="宋体"/>
          <w:color w:val="0C0C0C"/>
          <w:sz w:val="24"/>
        </w:rPr>
      </w:pPr>
      <w:r>
        <w:rPr>
          <w:rFonts w:hint="eastAsia" w:ascii="宋体" w:hAnsi="宋体"/>
          <w:color w:val="0C0C0C"/>
          <w:sz w:val="24"/>
        </w:rPr>
        <w:t>2.6</w:t>
      </w:r>
      <w:r>
        <w:rPr>
          <w:rFonts w:ascii="宋体" w:hAnsi="宋体"/>
          <w:color w:val="0C0C0C"/>
          <w:sz w:val="24"/>
        </w:rPr>
        <w:t>.1</w:t>
      </w:r>
      <w:r>
        <w:rPr>
          <w:rFonts w:hint="eastAsia" w:ascii="宋体" w:hAnsi="宋体"/>
          <w:color w:val="0C0C0C"/>
          <w:sz w:val="24"/>
        </w:rPr>
        <w:t xml:space="preserve"> 乙方有权依据合同约定和项目需要，向甲方了解有关情况，调阅有关资料等，甲方应予积极配合；</w:t>
      </w:r>
    </w:p>
    <w:p w14:paraId="4EB16A8C">
      <w:pPr>
        <w:spacing w:line="560" w:lineRule="exact"/>
        <w:ind w:firstLine="480" w:firstLineChars="200"/>
        <w:rPr>
          <w:rFonts w:ascii="宋体" w:hAnsi="宋体"/>
          <w:color w:val="0C0C0C"/>
          <w:sz w:val="24"/>
        </w:rPr>
      </w:pPr>
      <w:r>
        <w:rPr>
          <w:rFonts w:hint="eastAsia" w:ascii="宋体" w:hAnsi="宋体"/>
          <w:color w:val="0C0C0C"/>
          <w:sz w:val="24"/>
        </w:rPr>
        <w:t>2.6.2 乙方有义务妥善保管和保护由甲方提供的前款信息和资料等；</w:t>
      </w:r>
    </w:p>
    <w:p w14:paraId="6468B3B4">
      <w:pPr>
        <w:spacing w:line="560" w:lineRule="exact"/>
        <w:ind w:firstLine="480" w:firstLineChars="200"/>
        <w:rPr>
          <w:rFonts w:ascii="宋体" w:hAnsi="宋体"/>
          <w:color w:val="0C0C0C"/>
          <w:sz w:val="24"/>
        </w:rPr>
      </w:pPr>
      <w:r>
        <w:rPr>
          <w:rFonts w:hint="eastAsia" w:ascii="宋体" w:hAnsi="宋体"/>
          <w:color w:val="0C0C0C"/>
          <w:sz w:val="24"/>
        </w:rPr>
        <w:t>2.6</w:t>
      </w:r>
      <w:r>
        <w:rPr>
          <w:rFonts w:ascii="宋体" w:hAnsi="宋体"/>
          <w:color w:val="0C0C0C"/>
          <w:sz w:val="24"/>
        </w:rPr>
        <w:t>.</w:t>
      </w:r>
      <w:r>
        <w:rPr>
          <w:rFonts w:hint="eastAsia" w:ascii="宋体" w:hAnsi="宋体"/>
          <w:color w:val="0C0C0C"/>
          <w:sz w:val="24"/>
        </w:rPr>
        <w:t>3 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C0C0C"/>
          <w:sz w:val="24"/>
        </w:rPr>
        <w:t>技术情报</w:t>
      </w:r>
      <w:r>
        <w:rPr>
          <w:rFonts w:hint="eastAsia" w:ascii="宋体" w:hAnsi="宋体"/>
          <w:color w:val="0C0C0C"/>
          <w:sz w:val="24"/>
        </w:rPr>
        <w:t>、</w:t>
      </w:r>
      <w:r>
        <w:rPr>
          <w:rFonts w:ascii="宋体" w:hAnsi="宋体"/>
          <w:color w:val="0C0C0C"/>
          <w:sz w:val="24"/>
        </w:rPr>
        <w:t>技术资料</w:t>
      </w:r>
      <w:r>
        <w:rPr>
          <w:rFonts w:hint="eastAsia" w:ascii="宋体" w:hAnsi="宋体"/>
          <w:color w:val="0C0C0C"/>
          <w:sz w:val="24"/>
        </w:rPr>
        <w:t>、商业秘密和商业信息等，并采取一切合理和必要措施和方式防止任何第三方接触到对方当事人的上述保密信息和资料。</w:t>
      </w:r>
    </w:p>
    <w:p w14:paraId="679F5052">
      <w:pPr>
        <w:spacing w:line="560" w:lineRule="exact"/>
        <w:ind w:firstLine="482" w:firstLineChars="200"/>
        <w:rPr>
          <w:rFonts w:ascii="宋体" w:hAnsi="宋体"/>
          <w:b/>
          <w:color w:val="0C0C0C"/>
          <w:sz w:val="24"/>
        </w:rPr>
      </w:pPr>
      <w:bookmarkStart w:id="241" w:name="_Toc37868841"/>
      <w:bookmarkStart w:id="242" w:name="_Toc110442779"/>
      <w:bookmarkStart w:id="243" w:name="_Toc132285686"/>
      <w:bookmarkStart w:id="244" w:name="_Toc82617983"/>
      <w:bookmarkStart w:id="245" w:name="_Toc2591687"/>
      <w:bookmarkStart w:id="246" w:name="_Toc132585609"/>
      <w:bookmarkStart w:id="247" w:name="_Toc19069"/>
      <w:bookmarkStart w:id="248" w:name="_Toc259093681"/>
      <w:bookmarkStart w:id="249" w:name="_Toc487900362"/>
      <w:bookmarkStart w:id="250" w:name="_Toc279701252"/>
      <w:r>
        <w:rPr>
          <w:rFonts w:hint="eastAsia" w:ascii="宋体" w:hAnsi="宋体"/>
          <w:b/>
          <w:color w:val="0C0C0C"/>
          <w:sz w:val="24"/>
        </w:rPr>
        <w:t>2.7 质量保证</w:t>
      </w:r>
      <w:bookmarkEnd w:id="241"/>
      <w:bookmarkEnd w:id="242"/>
      <w:bookmarkEnd w:id="243"/>
      <w:bookmarkEnd w:id="244"/>
      <w:bookmarkEnd w:id="245"/>
      <w:bookmarkEnd w:id="246"/>
      <w:bookmarkEnd w:id="247"/>
    </w:p>
    <w:p w14:paraId="0C985B85">
      <w:pPr>
        <w:spacing w:line="560" w:lineRule="exact"/>
        <w:ind w:firstLine="480" w:firstLineChars="200"/>
        <w:rPr>
          <w:rFonts w:ascii="宋体" w:hAnsi="宋体"/>
          <w:color w:val="0C0C0C"/>
          <w:sz w:val="24"/>
        </w:rPr>
      </w:pPr>
      <w:r>
        <w:rPr>
          <w:rFonts w:hint="eastAsia" w:ascii="宋体" w:hAnsi="宋体"/>
          <w:color w:val="0C0C0C"/>
          <w:sz w:val="24"/>
        </w:rPr>
        <w:t>2.7.1 乙方应建立和完善履行合同的内部质量保证体系，并提供相关内部规章制度给甲方，以便甲方进行监督检查；</w:t>
      </w:r>
    </w:p>
    <w:p w14:paraId="49E509A2">
      <w:pPr>
        <w:spacing w:line="560" w:lineRule="exact"/>
        <w:ind w:firstLine="480" w:firstLineChars="200"/>
        <w:rPr>
          <w:rFonts w:ascii="宋体" w:hAnsi="宋体"/>
          <w:color w:val="0C0C0C"/>
          <w:sz w:val="24"/>
        </w:rPr>
      </w:pPr>
      <w:r>
        <w:rPr>
          <w:rFonts w:hint="eastAsia" w:ascii="宋体" w:hAnsi="宋体"/>
          <w:color w:val="0C0C0C"/>
          <w:sz w:val="24"/>
        </w:rPr>
        <w:t>2.7.2 乙方应保证履行合同的人员数量和素质、软件和硬件设备的配置、场地、环境和设施等满足全面履行合同的要求，并应接受甲方的监督检查。</w:t>
      </w:r>
    </w:p>
    <w:p w14:paraId="3DD719E8">
      <w:pPr>
        <w:spacing w:line="560" w:lineRule="exact"/>
        <w:ind w:firstLine="482" w:firstLineChars="200"/>
        <w:rPr>
          <w:rFonts w:ascii="宋体" w:hAnsi="宋体"/>
          <w:b/>
          <w:color w:val="0C0C0C"/>
          <w:sz w:val="24"/>
        </w:rPr>
      </w:pPr>
      <w:bookmarkStart w:id="251" w:name="_Toc2591688"/>
      <w:bookmarkStart w:id="252" w:name="_Toc132285687"/>
      <w:bookmarkStart w:id="253" w:name="_Toc110442780"/>
      <w:bookmarkStart w:id="254" w:name="_Toc132585610"/>
      <w:bookmarkStart w:id="255" w:name="_Toc22267"/>
      <w:bookmarkStart w:id="256" w:name="_Toc37868842"/>
      <w:bookmarkStart w:id="257" w:name="_Toc82617984"/>
      <w:r>
        <w:rPr>
          <w:rFonts w:hint="eastAsia" w:ascii="宋体" w:hAnsi="宋体"/>
          <w:b/>
          <w:color w:val="0C0C0C"/>
          <w:sz w:val="24"/>
        </w:rPr>
        <w:t>2.8 延迟</w:t>
      </w:r>
      <w:bookmarkEnd w:id="248"/>
      <w:bookmarkEnd w:id="249"/>
      <w:bookmarkEnd w:id="250"/>
      <w:r>
        <w:rPr>
          <w:rFonts w:hint="eastAsia" w:ascii="宋体" w:hAnsi="宋体"/>
          <w:b/>
          <w:color w:val="0C0C0C"/>
          <w:sz w:val="24"/>
        </w:rPr>
        <w:t>履行</w:t>
      </w:r>
      <w:bookmarkEnd w:id="251"/>
      <w:bookmarkEnd w:id="252"/>
      <w:bookmarkEnd w:id="253"/>
      <w:bookmarkEnd w:id="254"/>
      <w:bookmarkEnd w:id="255"/>
      <w:bookmarkEnd w:id="256"/>
      <w:bookmarkEnd w:id="257"/>
    </w:p>
    <w:p w14:paraId="455D3E80">
      <w:pPr>
        <w:spacing w:line="560" w:lineRule="exact"/>
        <w:ind w:firstLine="480" w:firstLineChars="200"/>
        <w:rPr>
          <w:rFonts w:ascii="宋体" w:hAnsi="宋体"/>
          <w:color w:val="0C0C0C"/>
          <w:sz w:val="24"/>
        </w:rPr>
      </w:pPr>
      <w:r>
        <w:rPr>
          <w:rFonts w:ascii="宋体" w:hAnsi="宋体"/>
          <w:color w:val="0C0C0C"/>
          <w:sz w:val="24"/>
        </w:rPr>
        <w:t>在合同履行过程中，如果乙方遇到不能按时</w:t>
      </w:r>
      <w:r>
        <w:rPr>
          <w:rFonts w:hint="eastAsia" w:ascii="宋体" w:hAnsi="宋体"/>
          <w:color w:val="0C0C0C"/>
          <w:sz w:val="24"/>
        </w:rPr>
        <w:t>提供服务</w:t>
      </w:r>
      <w:r>
        <w:rPr>
          <w:rFonts w:ascii="宋体" w:hAnsi="宋体"/>
          <w:color w:val="0C0C0C"/>
          <w:sz w:val="24"/>
        </w:rPr>
        <w:t>的情况，应及时以书面形式将不能按时</w:t>
      </w:r>
      <w:r>
        <w:rPr>
          <w:rFonts w:hint="eastAsia" w:ascii="宋体" w:hAnsi="宋体"/>
          <w:color w:val="0C0C0C"/>
          <w:sz w:val="24"/>
        </w:rPr>
        <w:t>提供服务</w:t>
      </w:r>
      <w:r>
        <w:rPr>
          <w:rFonts w:ascii="宋体" w:hAnsi="宋体"/>
          <w:color w:val="0C0C0C"/>
          <w:sz w:val="24"/>
        </w:rPr>
        <w:t>的理由、预期延误时间通知甲方</w:t>
      </w:r>
      <w:r>
        <w:rPr>
          <w:rFonts w:hint="eastAsia" w:ascii="宋体" w:hAnsi="宋体"/>
          <w:color w:val="0C0C0C"/>
          <w:sz w:val="24"/>
        </w:rPr>
        <w:t>；甲</w:t>
      </w:r>
      <w:r>
        <w:rPr>
          <w:rFonts w:ascii="宋体" w:hAnsi="宋体"/>
          <w:color w:val="0C0C0C"/>
          <w:sz w:val="24"/>
        </w:rPr>
        <w:t>方收到乙方通知后，认为其理由正当的，可以书面形式酌情同意乙方可以延长</w:t>
      </w:r>
      <w:r>
        <w:rPr>
          <w:rFonts w:hint="eastAsia" w:ascii="宋体" w:hAnsi="宋体"/>
          <w:color w:val="0C0C0C"/>
          <w:sz w:val="24"/>
        </w:rPr>
        <w:t>履行</w:t>
      </w:r>
      <w:r>
        <w:rPr>
          <w:rFonts w:ascii="宋体" w:hAnsi="宋体"/>
          <w:color w:val="0C0C0C"/>
          <w:sz w:val="24"/>
        </w:rPr>
        <w:t>的具体时间。</w:t>
      </w:r>
    </w:p>
    <w:p w14:paraId="60A54A8C">
      <w:pPr>
        <w:spacing w:line="560" w:lineRule="exact"/>
        <w:ind w:firstLine="482" w:firstLineChars="200"/>
        <w:rPr>
          <w:rFonts w:ascii="宋体" w:hAnsi="宋体"/>
          <w:b/>
          <w:color w:val="0C0C0C"/>
          <w:sz w:val="24"/>
        </w:rPr>
      </w:pPr>
      <w:bookmarkStart w:id="258" w:name="_Toc110442781"/>
      <w:bookmarkStart w:id="259" w:name="_Toc132585611"/>
      <w:bookmarkStart w:id="260" w:name="_Toc10611"/>
      <w:bookmarkStart w:id="261" w:name="_Toc82617985"/>
      <w:bookmarkStart w:id="262" w:name="_Toc132285688"/>
      <w:bookmarkStart w:id="263" w:name="_Toc37868843"/>
      <w:bookmarkStart w:id="264" w:name="_Toc2591689"/>
      <w:bookmarkStart w:id="265" w:name="_Toc279701254"/>
      <w:bookmarkStart w:id="266" w:name="_Toc487900364"/>
      <w:bookmarkStart w:id="267" w:name="_Ref467378121"/>
      <w:bookmarkStart w:id="268" w:name="_Toc259093683"/>
      <w:r>
        <w:rPr>
          <w:rFonts w:hint="eastAsia" w:ascii="宋体" w:hAnsi="宋体"/>
          <w:b/>
          <w:color w:val="0C0C0C"/>
          <w:sz w:val="24"/>
        </w:rPr>
        <w:t>2.9 合同变更</w:t>
      </w:r>
      <w:bookmarkEnd w:id="258"/>
      <w:bookmarkEnd w:id="259"/>
      <w:bookmarkEnd w:id="260"/>
      <w:bookmarkEnd w:id="261"/>
      <w:bookmarkEnd w:id="262"/>
      <w:bookmarkEnd w:id="263"/>
      <w:bookmarkEnd w:id="264"/>
    </w:p>
    <w:p w14:paraId="6D3E1BD9">
      <w:pPr>
        <w:spacing w:line="560" w:lineRule="exact"/>
        <w:ind w:firstLine="480" w:firstLineChars="200"/>
        <w:rPr>
          <w:rFonts w:ascii="宋体" w:hAnsi="宋体"/>
          <w:color w:val="0C0C0C"/>
          <w:sz w:val="24"/>
        </w:rPr>
      </w:pPr>
      <w:r>
        <w:rPr>
          <w:rFonts w:hint="eastAsia" w:ascii="宋体" w:hAnsi="宋体"/>
          <w:color w:val="0C0C0C"/>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1E746E35">
      <w:pPr>
        <w:spacing w:line="560" w:lineRule="exact"/>
        <w:ind w:firstLine="480" w:firstLineChars="200"/>
        <w:rPr>
          <w:rFonts w:ascii="宋体" w:hAnsi="宋体"/>
          <w:color w:val="0C0C0C"/>
          <w:sz w:val="24"/>
        </w:rPr>
      </w:pPr>
      <w:r>
        <w:rPr>
          <w:rFonts w:hint="eastAsia" w:ascii="宋体" w:hAnsi="宋体"/>
          <w:color w:val="0C0C0C"/>
          <w:sz w:val="24"/>
        </w:rPr>
        <w:t>2.9.2 合同继续履行将损害国家利益和社会公共利益的，双方当事人应当以书面形式变更合同。有过错的一方应当承担赔偿责任，双方当事人都有过错的，各自承担相应的责任。</w:t>
      </w:r>
      <w:bookmarkStart w:id="269" w:name="_Toc487900369"/>
      <w:bookmarkStart w:id="270" w:name="_Toc259093688"/>
      <w:bookmarkStart w:id="271" w:name="_Toc279701259"/>
    </w:p>
    <w:p w14:paraId="49EFB52A">
      <w:pPr>
        <w:spacing w:line="560" w:lineRule="exact"/>
        <w:ind w:firstLine="482" w:firstLineChars="200"/>
        <w:rPr>
          <w:rFonts w:ascii="宋体" w:hAnsi="宋体"/>
          <w:b/>
          <w:color w:val="0C0C0C"/>
          <w:sz w:val="24"/>
        </w:rPr>
      </w:pPr>
      <w:bookmarkStart w:id="272" w:name="_Toc23368"/>
      <w:bookmarkStart w:id="273" w:name="_Toc132585612"/>
      <w:bookmarkStart w:id="274" w:name="_Toc2591690"/>
      <w:bookmarkStart w:id="275" w:name="_Toc82617986"/>
      <w:bookmarkStart w:id="276" w:name="_Toc132285689"/>
      <w:bookmarkStart w:id="277" w:name="_Toc110442782"/>
      <w:bookmarkStart w:id="278" w:name="_Toc21830"/>
      <w:bookmarkStart w:id="279" w:name="_Toc10663"/>
      <w:bookmarkStart w:id="280" w:name="_Toc37868844"/>
      <w:bookmarkStart w:id="281" w:name="_Toc26689"/>
      <w:bookmarkStart w:id="282" w:name="_Toc42"/>
      <w:r>
        <w:rPr>
          <w:rFonts w:hint="eastAsia" w:ascii="宋体" w:hAnsi="宋体"/>
          <w:b/>
          <w:color w:val="0C0C0C"/>
          <w:sz w:val="24"/>
        </w:rPr>
        <w:t xml:space="preserve">2.10 </w:t>
      </w:r>
      <w:r>
        <w:rPr>
          <w:rFonts w:ascii="宋体" w:hAnsi="宋体"/>
          <w:b/>
          <w:color w:val="0C0C0C"/>
          <w:sz w:val="24"/>
        </w:rPr>
        <w:t>合同转让</w:t>
      </w:r>
      <w:bookmarkEnd w:id="269"/>
      <w:bookmarkEnd w:id="270"/>
      <w:bookmarkEnd w:id="271"/>
      <w:r>
        <w:rPr>
          <w:rFonts w:ascii="宋体" w:hAnsi="宋体"/>
          <w:b/>
          <w:color w:val="0C0C0C"/>
          <w:sz w:val="24"/>
        </w:rPr>
        <w:t>和分包</w:t>
      </w:r>
      <w:bookmarkEnd w:id="272"/>
      <w:bookmarkEnd w:id="273"/>
      <w:bookmarkEnd w:id="274"/>
      <w:bookmarkEnd w:id="275"/>
      <w:bookmarkEnd w:id="276"/>
      <w:bookmarkEnd w:id="277"/>
      <w:bookmarkEnd w:id="278"/>
      <w:bookmarkEnd w:id="279"/>
      <w:bookmarkEnd w:id="280"/>
      <w:bookmarkEnd w:id="281"/>
      <w:bookmarkEnd w:id="282"/>
    </w:p>
    <w:p w14:paraId="6B9B3187">
      <w:pPr>
        <w:spacing w:line="560" w:lineRule="exact"/>
        <w:ind w:firstLine="480" w:firstLineChars="200"/>
        <w:rPr>
          <w:rFonts w:ascii="宋体" w:hAnsi="宋体"/>
          <w:color w:val="0C0C0C"/>
          <w:sz w:val="24"/>
        </w:rPr>
      </w:pPr>
      <w:r>
        <w:rPr>
          <w:rFonts w:ascii="宋体" w:hAnsi="宋体"/>
          <w:color w:val="0C0C0C"/>
          <w:sz w:val="24"/>
        </w:rPr>
        <w:t>合同的权利义务依法不</w:t>
      </w:r>
      <w:r>
        <w:rPr>
          <w:rFonts w:hint="eastAsia" w:ascii="宋体" w:hAnsi="宋体"/>
          <w:color w:val="0C0C0C"/>
          <w:sz w:val="24"/>
        </w:rPr>
        <w:t>得</w:t>
      </w:r>
      <w:r>
        <w:rPr>
          <w:rFonts w:ascii="宋体" w:hAnsi="宋体"/>
          <w:color w:val="0C0C0C"/>
          <w:sz w:val="24"/>
        </w:rPr>
        <w:t>转让</w:t>
      </w:r>
      <w:r>
        <w:rPr>
          <w:rFonts w:hint="eastAsia" w:ascii="宋体" w:hAnsi="宋体"/>
          <w:color w:val="0C0C0C"/>
          <w:sz w:val="24"/>
        </w:rPr>
        <w:t>，</w:t>
      </w:r>
      <w:r>
        <w:rPr>
          <w:rFonts w:ascii="宋体" w:hAnsi="宋体"/>
          <w:color w:val="0C0C0C"/>
          <w:sz w:val="24"/>
        </w:rPr>
        <w:t>但经甲方</w:t>
      </w:r>
      <w:r>
        <w:rPr>
          <w:rFonts w:hint="eastAsia" w:ascii="宋体" w:hAnsi="宋体"/>
          <w:color w:val="0C0C0C"/>
          <w:sz w:val="24"/>
        </w:rPr>
        <w:t>同意，乙方可以依法采取分包方式履行合同，即：依法可以</w:t>
      </w:r>
      <w:r>
        <w:rPr>
          <w:rFonts w:ascii="宋体" w:hAnsi="宋体"/>
          <w:color w:val="0C0C0C"/>
          <w:sz w:val="24"/>
        </w:rPr>
        <w:t>将合同项下的部分非主体、非关键性工作分包给他人完成</w:t>
      </w:r>
      <w:r>
        <w:rPr>
          <w:rFonts w:hint="eastAsia" w:ascii="宋体" w:hAnsi="宋体"/>
          <w:color w:val="0C0C0C"/>
          <w:sz w:val="24"/>
        </w:rPr>
        <w:t>，</w:t>
      </w:r>
      <w:r>
        <w:rPr>
          <w:rFonts w:ascii="宋体" w:hAnsi="宋体"/>
          <w:color w:val="0C0C0C"/>
          <w:sz w:val="24"/>
        </w:rPr>
        <w:t>接受分包的人应当具备相应的资格条件，并不得再次分包</w:t>
      </w:r>
      <w:r>
        <w:rPr>
          <w:rFonts w:hint="eastAsia" w:ascii="宋体" w:hAnsi="宋体"/>
          <w:color w:val="0C0C0C"/>
          <w:sz w:val="24"/>
        </w:rPr>
        <w:t>，</w:t>
      </w:r>
      <w:r>
        <w:rPr>
          <w:rFonts w:ascii="宋体" w:hAnsi="宋体"/>
          <w:color w:val="0C0C0C"/>
          <w:sz w:val="24"/>
        </w:rPr>
        <w:t>且乙方应就分包项目向甲方负责</w:t>
      </w:r>
      <w:r>
        <w:rPr>
          <w:rFonts w:hint="eastAsia" w:ascii="宋体" w:hAnsi="宋体"/>
          <w:color w:val="0C0C0C"/>
          <w:sz w:val="24"/>
        </w:rPr>
        <w:t>，</w:t>
      </w:r>
      <w:r>
        <w:rPr>
          <w:rFonts w:ascii="宋体" w:hAnsi="宋体"/>
          <w:color w:val="0C0C0C"/>
          <w:sz w:val="24"/>
        </w:rPr>
        <w:t>并</w:t>
      </w:r>
      <w:r>
        <w:rPr>
          <w:rFonts w:hint="eastAsia" w:ascii="宋体" w:hAnsi="宋体"/>
          <w:color w:val="0C0C0C"/>
          <w:sz w:val="24"/>
        </w:rPr>
        <w:t>与分包供应商就分包项目向甲方承担连带责任。</w:t>
      </w:r>
    </w:p>
    <w:p w14:paraId="70F1880E">
      <w:pPr>
        <w:spacing w:line="560" w:lineRule="exact"/>
        <w:ind w:firstLine="482" w:firstLineChars="200"/>
        <w:rPr>
          <w:rFonts w:ascii="宋体" w:hAnsi="宋体"/>
          <w:b/>
          <w:color w:val="0C0C0C"/>
          <w:sz w:val="24"/>
        </w:rPr>
      </w:pPr>
      <w:bookmarkStart w:id="283" w:name="_Toc4720"/>
      <w:bookmarkStart w:id="284" w:name="_Toc110442783"/>
      <w:bookmarkStart w:id="285" w:name="_Toc25571"/>
      <w:bookmarkStart w:id="286" w:name="_Toc82617987"/>
      <w:bookmarkStart w:id="287" w:name="_Toc37868845"/>
      <w:bookmarkStart w:id="288" w:name="_Toc26633"/>
      <w:bookmarkStart w:id="289" w:name="_Toc32494"/>
      <w:bookmarkStart w:id="290" w:name="_Toc2591691"/>
      <w:bookmarkStart w:id="291" w:name="_Toc132285690"/>
      <w:bookmarkStart w:id="292" w:name="_Toc14371"/>
      <w:bookmarkStart w:id="293" w:name="_Toc132585613"/>
      <w:r>
        <w:rPr>
          <w:rFonts w:hint="eastAsia" w:ascii="宋体" w:hAnsi="宋体"/>
          <w:b/>
          <w:color w:val="0C0C0C"/>
          <w:sz w:val="24"/>
        </w:rPr>
        <w:t>2.11</w:t>
      </w:r>
      <w:r>
        <w:rPr>
          <w:rFonts w:ascii="宋体" w:hAnsi="宋体"/>
          <w:b/>
          <w:color w:val="0C0C0C"/>
          <w:sz w:val="24"/>
        </w:rPr>
        <w:t xml:space="preserve"> 不可抗力</w:t>
      </w:r>
      <w:bookmarkEnd w:id="283"/>
      <w:bookmarkEnd w:id="284"/>
      <w:bookmarkEnd w:id="285"/>
      <w:bookmarkEnd w:id="286"/>
      <w:bookmarkEnd w:id="287"/>
      <w:bookmarkEnd w:id="288"/>
      <w:bookmarkEnd w:id="289"/>
      <w:bookmarkEnd w:id="290"/>
      <w:bookmarkEnd w:id="291"/>
      <w:bookmarkEnd w:id="292"/>
      <w:bookmarkEnd w:id="293"/>
    </w:p>
    <w:p w14:paraId="653C5853">
      <w:pPr>
        <w:spacing w:line="560" w:lineRule="exact"/>
        <w:ind w:firstLine="480" w:firstLineChars="200"/>
        <w:rPr>
          <w:rFonts w:ascii="宋体" w:hAnsi="宋体"/>
          <w:color w:val="0C0C0C"/>
          <w:sz w:val="24"/>
        </w:rPr>
      </w:pPr>
      <w:r>
        <w:rPr>
          <w:rFonts w:hint="eastAsia" w:ascii="宋体" w:hAnsi="宋体"/>
          <w:color w:val="0C0C0C"/>
          <w:sz w:val="24"/>
        </w:rPr>
        <w:t>2.11</w:t>
      </w:r>
      <w:r>
        <w:rPr>
          <w:rFonts w:ascii="宋体" w:hAnsi="宋体"/>
          <w:color w:val="0C0C0C"/>
          <w:sz w:val="24"/>
        </w:rPr>
        <w:t>.1如果任何一方遭遇法律规定的不可抗力，致使合同履行受阻时，履行合同的期限应予延长，延长的期限应相当于不可抗力所影响的时间</w:t>
      </w:r>
      <w:r>
        <w:rPr>
          <w:rFonts w:hint="eastAsia" w:ascii="宋体" w:hAnsi="宋体"/>
          <w:color w:val="0C0C0C"/>
          <w:sz w:val="24"/>
        </w:rPr>
        <w:t>；</w:t>
      </w:r>
    </w:p>
    <w:p w14:paraId="4AA97165">
      <w:pPr>
        <w:spacing w:line="560" w:lineRule="exact"/>
        <w:ind w:firstLine="480" w:firstLineChars="200"/>
        <w:rPr>
          <w:rFonts w:ascii="宋体" w:hAnsi="宋体"/>
          <w:color w:val="0C0C0C"/>
          <w:sz w:val="24"/>
        </w:rPr>
      </w:pPr>
      <w:r>
        <w:rPr>
          <w:rFonts w:hint="eastAsia" w:ascii="宋体" w:hAnsi="宋体"/>
          <w:color w:val="0C0C0C"/>
          <w:sz w:val="24"/>
        </w:rPr>
        <w:t>2.11.2 因不可抗力致使不能实现合同目的的，当事人可以解除合同；</w:t>
      </w:r>
    </w:p>
    <w:p w14:paraId="0868A403">
      <w:pPr>
        <w:spacing w:line="560" w:lineRule="exact"/>
        <w:ind w:firstLine="480" w:firstLineChars="200"/>
        <w:rPr>
          <w:rFonts w:ascii="宋体" w:hAnsi="宋体"/>
          <w:color w:val="0C0C0C"/>
          <w:sz w:val="24"/>
        </w:rPr>
      </w:pPr>
      <w:r>
        <w:rPr>
          <w:rFonts w:hint="eastAsia" w:ascii="宋体" w:hAnsi="宋体"/>
          <w:color w:val="0C0C0C"/>
          <w:sz w:val="24"/>
        </w:rPr>
        <w:t>2.11.3 因</w:t>
      </w:r>
      <w:r>
        <w:rPr>
          <w:rFonts w:ascii="宋体" w:hAnsi="宋体"/>
          <w:color w:val="0C0C0C"/>
          <w:sz w:val="24"/>
        </w:rPr>
        <w:t>不可抗力致使合同有变更必要的，双方当事人应在</w:t>
      </w:r>
      <w:r>
        <w:rPr>
          <w:rFonts w:ascii="宋体" w:hAnsi="宋体"/>
          <w:b/>
          <w:i/>
          <w:color w:val="0C0C0C"/>
          <w:sz w:val="24"/>
          <w:u w:val="single"/>
        </w:rPr>
        <w:t>合同专用条款</w:t>
      </w:r>
      <w:r>
        <w:rPr>
          <w:rFonts w:ascii="宋体" w:hAnsi="宋体"/>
          <w:color w:val="0C0C0C"/>
          <w:sz w:val="24"/>
        </w:rPr>
        <w:t>约定时间内以书面形式变更合同</w:t>
      </w:r>
      <w:r>
        <w:rPr>
          <w:rFonts w:hint="eastAsia" w:ascii="宋体" w:hAnsi="宋体"/>
          <w:color w:val="0C0C0C"/>
          <w:sz w:val="24"/>
        </w:rPr>
        <w:t>；</w:t>
      </w:r>
    </w:p>
    <w:p w14:paraId="381A43C2">
      <w:pPr>
        <w:spacing w:line="560" w:lineRule="exact"/>
        <w:ind w:firstLine="480" w:firstLineChars="200"/>
        <w:rPr>
          <w:rFonts w:ascii="宋体" w:hAnsi="宋体"/>
          <w:color w:val="0C0C0C"/>
          <w:sz w:val="24"/>
        </w:rPr>
      </w:pPr>
      <w:r>
        <w:rPr>
          <w:rFonts w:hint="eastAsia" w:ascii="宋体" w:hAnsi="宋体"/>
          <w:color w:val="0C0C0C"/>
          <w:sz w:val="24"/>
        </w:rPr>
        <w:t>2.11</w:t>
      </w:r>
      <w:r>
        <w:rPr>
          <w:rFonts w:ascii="宋体" w:hAnsi="宋体"/>
          <w:color w:val="0C0C0C"/>
          <w:sz w:val="24"/>
        </w:rPr>
        <w:t>.</w:t>
      </w:r>
      <w:r>
        <w:rPr>
          <w:rFonts w:hint="eastAsia" w:ascii="宋体" w:hAnsi="宋体"/>
          <w:color w:val="0C0C0C"/>
          <w:sz w:val="24"/>
        </w:rPr>
        <w:t>4</w:t>
      </w:r>
      <w:r>
        <w:rPr>
          <w:rFonts w:ascii="宋体" w:hAnsi="宋体"/>
          <w:color w:val="0C0C0C"/>
          <w:sz w:val="24"/>
        </w:rPr>
        <w:t>受</w:t>
      </w:r>
      <w:r>
        <w:rPr>
          <w:rFonts w:hint="eastAsia" w:ascii="宋体" w:hAnsi="宋体"/>
          <w:color w:val="0C0C0C"/>
          <w:sz w:val="24"/>
        </w:rPr>
        <w:t>不可抗力</w:t>
      </w:r>
      <w:r>
        <w:rPr>
          <w:rFonts w:ascii="宋体" w:hAnsi="宋体"/>
          <w:color w:val="0C0C0C"/>
          <w:sz w:val="24"/>
        </w:rPr>
        <w:t>影响的一方在不可抗力发生后</w:t>
      </w:r>
      <w:r>
        <w:rPr>
          <w:rFonts w:hint="eastAsia" w:ascii="宋体" w:hAnsi="宋体"/>
          <w:color w:val="0C0C0C"/>
          <w:sz w:val="24"/>
        </w:rPr>
        <w:t>，</w:t>
      </w:r>
      <w:r>
        <w:rPr>
          <w:rFonts w:ascii="宋体" w:hAnsi="宋体"/>
          <w:color w:val="0C0C0C"/>
          <w:sz w:val="24"/>
        </w:rPr>
        <w:t>应在</w:t>
      </w:r>
      <w:r>
        <w:rPr>
          <w:rFonts w:ascii="宋体" w:hAnsi="宋体"/>
          <w:b/>
          <w:i/>
          <w:color w:val="0C0C0C"/>
          <w:sz w:val="24"/>
          <w:u w:val="single"/>
        </w:rPr>
        <w:t>合同专用条款</w:t>
      </w:r>
      <w:r>
        <w:rPr>
          <w:rFonts w:ascii="宋体" w:hAnsi="宋体"/>
          <w:color w:val="0C0C0C"/>
          <w:sz w:val="24"/>
        </w:rPr>
        <w:t>约定时间内以书面形式通知</w:t>
      </w:r>
      <w:r>
        <w:rPr>
          <w:rFonts w:hint="eastAsia" w:ascii="宋体" w:hAnsi="宋体"/>
          <w:color w:val="0C0C0C"/>
          <w:sz w:val="24"/>
        </w:rPr>
        <w:t>对</w:t>
      </w:r>
      <w:r>
        <w:rPr>
          <w:rFonts w:ascii="宋体" w:hAnsi="宋体"/>
          <w:color w:val="0C0C0C"/>
          <w:sz w:val="24"/>
        </w:rPr>
        <w:t>方当事人，并在</w:t>
      </w:r>
      <w:r>
        <w:rPr>
          <w:rFonts w:ascii="宋体" w:hAnsi="宋体"/>
          <w:b/>
          <w:i/>
          <w:color w:val="0C0C0C"/>
          <w:sz w:val="24"/>
          <w:u w:val="single"/>
        </w:rPr>
        <w:t>合同专用条款</w:t>
      </w:r>
      <w:r>
        <w:rPr>
          <w:rFonts w:ascii="宋体" w:hAnsi="宋体"/>
          <w:color w:val="0C0C0C"/>
          <w:sz w:val="24"/>
        </w:rPr>
        <w:t>约定时间内，将有关部门出具的证明文件送达</w:t>
      </w:r>
      <w:r>
        <w:rPr>
          <w:rFonts w:hint="eastAsia" w:ascii="宋体" w:hAnsi="宋体"/>
          <w:color w:val="0C0C0C"/>
          <w:sz w:val="24"/>
        </w:rPr>
        <w:t>对方当事人</w:t>
      </w:r>
      <w:r>
        <w:rPr>
          <w:rFonts w:ascii="宋体" w:hAnsi="宋体"/>
          <w:color w:val="0C0C0C"/>
          <w:sz w:val="24"/>
        </w:rPr>
        <w:t>。</w:t>
      </w:r>
    </w:p>
    <w:p w14:paraId="2C03F39D">
      <w:pPr>
        <w:spacing w:line="560" w:lineRule="exact"/>
        <w:ind w:firstLine="482" w:firstLineChars="200"/>
        <w:rPr>
          <w:rFonts w:ascii="宋体" w:hAnsi="宋体"/>
          <w:b/>
          <w:color w:val="0C0C0C"/>
          <w:sz w:val="24"/>
        </w:rPr>
      </w:pPr>
      <w:bookmarkStart w:id="294" w:name="_Toc25783"/>
      <w:bookmarkStart w:id="295" w:name="_Toc132285691"/>
      <w:bookmarkStart w:id="296" w:name="_Toc23854"/>
      <w:bookmarkStart w:id="297" w:name="_Toc279701255"/>
      <w:bookmarkStart w:id="298" w:name="_Toc259093684"/>
      <w:bookmarkStart w:id="299" w:name="_Toc2591692"/>
      <w:bookmarkStart w:id="300" w:name="_Toc110442784"/>
      <w:bookmarkStart w:id="301" w:name="_Toc24465"/>
      <w:bookmarkStart w:id="302" w:name="_Toc132585614"/>
      <w:bookmarkStart w:id="303" w:name="_Toc37868846"/>
      <w:bookmarkStart w:id="304" w:name="_Toc487900365"/>
      <w:bookmarkStart w:id="305" w:name="_Toc14115"/>
      <w:bookmarkStart w:id="306" w:name="_Toc82617988"/>
      <w:bookmarkStart w:id="307" w:name="_Toc3638"/>
      <w:r>
        <w:rPr>
          <w:rFonts w:hint="eastAsia" w:ascii="宋体" w:hAnsi="宋体"/>
          <w:b/>
          <w:color w:val="0C0C0C"/>
          <w:sz w:val="24"/>
        </w:rPr>
        <w:t>2.</w:t>
      </w:r>
      <w:r>
        <w:rPr>
          <w:rFonts w:ascii="宋体" w:hAnsi="宋体"/>
          <w:b/>
          <w:color w:val="0C0C0C"/>
          <w:sz w:val="24"/>
        </w:rPr>
        <w:t>1</w:t>
      </w:r>
      <w:r>
        <w:rPr>
          <w:rFonts w:hint="eastAsia" w:ascii="宋体" w:hAnsi="宋体"/>
          <w:b/>
          <w:color w:val="0C0C0C"/>
          <w:sz w:val="24"/>
        </w:rPr>
        <w:t xml:space="preserve">2 </w:t>
      </w:r>
      <w:r>
        <w:rPr>
          <w:rFonts w:ascii="宋体" w:hAnsi="宋体"/>
          <w:b/>
          <w:color w:val="0C0C0C"/>
          <w:sz w:val="24"/>
        </w:rPr>
        <w:t>税费</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76A93F6F">
      <w:pPr>
        <w:spacing w:line="560" w:lineRule="exact"/>
        <w:ind w:firstLine="480" w:firstLineChars="200"/>
        <w:rPr>
          <w:rFonts w:ascii="宋体" w:hAnsi="宋体"/>
          <w:color w:val="0C0C0C"/>
          <w:sz w:val="24"/>
        </w:rPr>
      </w:pPr>
      <w:r>
        <w:rPr>
          <w:rFonts w:ascii="宋体" w:hAnsi="宋体"/>
          <w:color w:val="0C0C0C"/>
          <w:sz w:val="24"/>
        </w:rPr>
        <w:t>与合同有关的一切税费</w:t>
      </w:r>
      <w:r>
        <w:rPr>
          <w:rFonts w:hint="eastAsia" w:ascii="宋体" w:hAnsi="宋体"/>
          <w:color w:val="0C0C0C"/>
          <w:sz w:val="24"/>
        </w:rPr>
        <w:t>，</w:t>
      </w:r>
      <w:r>
        <w:rPr>
          <w:rFonts w:ascii="宋体" w:hAnsi="宋体"/>
          <w:color w:val="0C0C0C"/>
          <w:sz w:val="24"/>
        </w:rPr>
        <w:t>均按照中华人民共和国法律的相关规定缴纳。</w:t>
      </w:r>
    </w:p>
    <w:p w14:paraId="73334786">
      <w:pPr>
        <w:spacing w:line="560" w:lineRule="exact"/>
        <w:ind w:firstLine="482" w:firstLineChars="200"/>
        <w:rPr>
          <w:rFonts w:ascii="宋体" w:hAnsi="宋体"/>
          <w:b/>
          <w:color w:val="0C0C0C"/>
          <w:sz w:val="24"/>
        </w:rPr>
      </w:pPr>
      <w:bookmarkStart w:id="308" w:name="_Toc259093687"/>
      <w:bookmarkStart w:id="309" w:name="_Toc30105"/>
      <w:bookmarkStart w:id="310" w:name="_Toc132585615"/>
      <w:bookmarkStart w:id="311" w:name="_Toc132285692"/>
      <w:bookmarkStart w:id="312" w:name="_Toc2591693"/>
      <w:bookmarkStart w:id="313" w:name="_Toc279701258"/>
      <w:bookmarkStart w:id="314" w:name="_Toc37868847"/>
      <w:bookmarkStart w:id="315" w:name="_Toc487900368"/>
      <w:bookmarkStart w:id="316" w:name="_Toc26883"/>
      <w:bookmarkStart w:id="317" w:name="_Toc25525"/>
      <w:bookmarkStart w:id="318" w:name="_Toc110442785"/>
      <w:bookmarkStart w:id="319" w:name="_Toc82617989"/>
      <w:bookmarkStart w:id="320" w:name="_Toc7315"/>
      <w:bookmarkStart w:id="321" w:name="_Toc14814"/>
      <w:r>
        <w:rPr>
          <w:rFonts w:hint="eastAsia" w:ascii="宋体" w:hAnsi="宋体"/>
          <w:b/>
          <w:color w:val="0C0C0C"/>
          <w:sz w:val="24"/>
        </w:rPr>
        <w:t>2.</w:t>
      </w:r>
      <w:r>
        <w:rPr>
          <w:rFonts w:ascii="宋体" w:hAnsi="宋体"/>
          <w:b/>
          <w:color w:val="0C0C0C"/>
          <w:sz w:val="24"/>
        </w:rPr>
        <w:t>1</w:t>
      </w:r>
      <w:r>
        <w:rPr>
          <w:rFonts w:hint="eastAsia" w:ascii="宋体" w:hAnsi="宋体"/>
          <w:b/>
          <w:color w:val="0C0C0C"/>
          <w:sz w:val="24"/>
        </w:rPr>
        <w:t xml:space="preserve">3 </w:t>
      </w:r>
      <w:r>
        <w:rPr>
          <w:rFonts w:ascii="宋体" w:hAnsi="宋体"/>
          <w:b/>
          <w:color w:val="0C0C0C"/>
          <w:sz w:val="24"/>
        </w:rPr>
        <w:t>乙方破产</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58CF1E6F">
      <w:pPr>
        <w:spacing w:line="560" w:lineRule="exact"/>
        <w:ind w:firstLine="480" w:firstLineChars="200"/>
        <w:rPr>
          <w:rFonts w:ascii="宋体" w:hAnsi="宋体"/>
          <w:color w:val="0C0C0C"/>
          <w:sz w:val="24"/>
        </w:rPr>
      </w:pPr>
      <w:r>
        <w:rPr>
          <w:rFonts w:ascii="宋体" w:hAnsi="宋体"/>
          <w:color w:val="0C0C0C"/>
          <w:sz w:val="24"/>
        </w:rPr>
        <w:t>如果乙方破产导致合同无法履行时，甲方可以书面形式通知乙方终止合同且不给予乙方任何补偿和赔偿</w:t>
      </w:r>
      <w:r>
        <w:rPr>
          <w:rFonts w:hint="eastAsia" w:ascii="宋体" w:hAnsi="宋体"/>
          <w:color w:val="0C0C0C"/>
          <w:sz w:val="24"/>
        </w:rPr>
        <w:t>，但合同的</w:t>
      </w:r>
      <w:r>
        <w:rPr>
          <w:rFonts w:ascii="宋体" w:hAnsi="宋体"/>
          <w:color w:val="0C0C0C"/>
          <w:sz w:val="24"/>
        </w:rPr>
        <w:t>终止不损害或不影响甲方已经采取或将要采取的任何要求乙方支付违约金</w:t>
      </w:r>
      <w:r>
        <w:rPr>
          <w:rFonts w:hint="eastAsia" w:ascii="宋体" w:hAnsi="宋体"/>
          <w:color w:val="0C0C0C"/>
          <w:sz w:val="24"/>
        </w:rPr>
        <w:t>、</w:t>
      </w:r>
      <w:r>
        <w:rPr>
          <w:rFonts w:ascii="宋体" w:hAnsi="宋体"/>
          <w:color w:val="0C0C0C"/>
          <w:sz w:val="24"/>
        </w:rPr>
        <w:t>赔偿损失等的行动或补救措施的权利</w:t>
      </w:r>
      <w:r>
        <w:rPr>
          <w:rFonts w:hint="eastAsia" w:ascii="宋体" w:hAnsi="宋体"/>
          <w:color w:val="0C0C0C"/>
          <w:sz w:val="24"/>
        </w:rPr>
        <w:t>。</w:t>
      </w:r>
    </w:p>
    <w:p w14:paraId="60F73903">
      <w:pPr>
        <w:spacing w:line="560" w:lineRule="exact"/>
        <w:ind w:firstLine="482" w:firstLineChars="200"/>
        <w:rPr>
          <w:rFonts w:ascii="宋体" w:hAnsi="宋体"/>
          <w:b/>
          <w:color w:val="0C0C0C"/>
          <w:sz w:val="24"/>
        </w:rPr>
      </w:pPr>
      <w:bookmarkStart w:id="322" w:name="_Toc82617990"/>
      <w:bookmarkStart w:id="323" w:name="_Toc2016"/>
      <w:bookmarkStart w:id="324" w:name="_Toc110442786"/>
      <w:bookmarkStart w:id="325" w:name="_Toc132585616"/>
      <w:bookmarkStart w:id="326" w:name="_Toc132285693"/>
      <w:bookmarkStart w:id="327" w:name="_Toc23323"/>
      <w:bookmarkStart w:id="328" w:name="_Toc2591694"/>
      <w:bookmarkStart w:id="329" w:name="_Toc1123"/>
      <w:bookmarkStart w:id="330" w:name="_Toc37868848"/>
      <w:r>
        <w:rPr>
          <w:rFonts w:ascii="宋体" w:hAnsi="宋体"/>
          <w:b/>
          <w:color w:val="0C0C0C"/>
          <w:sz w:val="24"/>
        </w:rPr>
        <w:t>2.14 合同中止、终止</w:t>
      </w:r>
      <w:bookmarkEnd w:id="322"/>
      <w:bookmarkEnd w:id="323"/>
      <w:bookmarkEnd w:id="324"/>
      <w:bookmarkEnd w:id="325"/>
      <w:bookmarkEnd w:id="326"/>
      <w:bookmarkEnd w:id="327"/>
      <w:bookmarkEnd w:id="328"/>
      <w:bookmarkEnd w:id="329"/>
      <w:bookmarkEnd w:id="330"/>
    </w:p>
    <w:p w14:paraId="3C727C86">
      <w:pPr>
        <w:spacing w:line="560" w:lineRule="exact"/>
        <w:ind w:firstLine="480" w:firstLineChars="200"/>
        <w:rPr>
          <w:rFonts w:ascii="宋体" w:hAnsi="宋体"/>
          <w:color w:val="0C0C0C"/>
          <w:sz w:val="24"/>
        </w:rPr>
      </w:pPr>
      <w:r>
        <w:rPr>
          <w:rFonts w:hint="eastAsia" w:ascii="宋体" w:hAnsi="宋体"/>
          <w:color w:val="0C0C0C"/>
          <w:sz w:val="24"/>
        </w:rPr>
        <w:t>2.14.1 双方当事人不得擅自中止或者终止合同；</w:t>
      </w:r>
    </w:p>
    <w:p w14:paraId="44650499">
      <w:pPr>
        <w:spacing w:line="560" w:lineRule="exact"/>
        <w:ind w:firstLine="480" w:firstLineChars="200"/>
        <w:rPr>
          <w:rFonts w:ascii="宋体" w:hAnsi="宋体"/>
          <w:color w:val="0C0C0C"/>
          <w:sz w:val="24"/>
        </w:rPr>
      </w:pPr>
      <w:r>
        <w:rPr>
          <w:rFonts w:hint="eastAsia" w:ascii="宋体" w:hAnsi="宋体"/>
          <w:color w:val="0C0C0C"/>
          <w:sz w:val="24"/>
        </w:rPr>
        <w:t>2.14.2合同继续履行将损害国家利益和社会公共利益的，双方当事人应当中止或者终止合同。有过错的一方应当承担赔偿责任，双方当事人都有过错的，各自承担相应的责任。</w:t>
      </w:r>
    </w:p>
    <w:p w14:paraId="5A7AEEBA">
      <w:pPr>
        <w:spacing w:line="560" w:lineRule="exact"/>
        <w:ind w:firstLine="482" w:firstLineChars="200"/>
        <w:rPr>
          <w:rFonts w:ascii="宋体" w:hAnsi="宋体"/>
          <w:b/>
          <w:color w:val="0C0C0C"/>
          <w:sz w:val="24"/>
        </w:rPr>
      </w:pPr>
      <w:bookmarkStart w:id="331" w:name="_Toc132585617"/>
      <w:bookmarkStart w:id="332" w:name="_Toc14525"/>
      <w:bookmarkStart w:id="333" w:name="_Toc132285694"/>
      <w:bookmarkStart w:id="334" w:name="_Toc1969"/>
      <w:bookmarkStart w:id="335" w:name="_Toc82617991"/>
      <w:bookmarkStart w:id="336" w:name="_Toc2591695"/>
      <w:bookmarkStart w:id="337" w:name="_Toc17363"/>
      <w:bookmarkStart w:id="338" w:name="_Toc110442787"/>
      <w:bookmarkStart w:id="339" w:name="_Toc37868849"/>
      <w:r>
        <w:rPr>
          <w:rFonts w:ascii="宋体" w:hAnsi="宋体"/>
          <w:b/>
          <w:color w:val="0C0C0C"/>
          <w:sz w:val="24"/>
        </w:rPr>
        <w:t>2.15 检验和验收</w:t>
      </w:r>
      <w:bookmarkEnd w:id="331"/>
      <w:bookmarkEnd w:id="332"/>
      <w:bookmarkEnd w:id="333"/>
      <w:bookmarkEnd w:id="334"/>
      <w:bookmarkEnd w:id="335"/>
      <w:bookmarkEnd w:id="336"/>
      <w:bookmarkEnd w:id="337"/>
      <w:bookmarkEnd w:id="338"/>
      <w:bookmarkEnd w:id="339"/>
    </w:p>
    <w:p w14:paraId="166B9708">
      <w:pPr>
        <w:tabs>
          <w:tab w:val="left" w:pos="360"/>
          <w:tab w:val="left" w:pos="540"/>
          <w:tab w:val="left" w:pos="1080"/>
        </w:tabs>
        <w:spacing w:line="560" w:lineRule="exact"/>
        <w:ind w:firstLine="480" w:firstLineChars="200"/>
        <w:rPr>
          <w:rFonts w:ascii="宋体" w:hAnsi="宋体"/>
          <w:color w:val="0C0C0C"/>
          <w:sz w:val="24"/>
        </w:rPr>
      </w:pPr>
      <w:r>
        <w:rPr>
          <w:rFonts w:hint="eastAsia" w:ascii="宋体" w:hAnsi="宋体"/>
          <w:color w:val="0C0C0C"/>
          <w:sz w:val="24"/>
        </w:rPr>
        <w:t>2.</w:t>
      </w:r>
      <w:r>
        <w:rPr>
          <w:rFonts w:ascii="宋体" w:hAnsi="宋体"/>
          <w:color w:val="0C0C0C"/>
          <w:sz w:val="24"/>
        </w:rPr>
        <w:t>1</w:t>
      </w:r>
      <w:r>
        <w:rPr>
          <w:rFonts w:hint="eastAsia" w:ascii="宋体" w:hAnsi="宋体"/>
          <w:color w:val="0C0C0C"/>
          <w:sz w:val="24"/>
        </w:rPr>
        <w:t>5</w:t>
      </w:r>
      <w:r>
        <w:rPr>
          <w:rFonts w:ascii="宋体" w:hAnsi="宋体"/>
          <w:color w:val="0C0C0C"/>
          <w:sz w:val="24"/>
        </w:rPr>
        <w:t>.</w:t>
      </w:r>
      <w:r>
        <w:rPr>
          <w:rFonts w:hint="eastAsia" w:ascii="宋体" w:hAnsi="宋体"/>
          <w:color w:val="0C0C0C"/>
          <w:sz w:val="24"/>
        </w:rPr>
        <w:t>1 乙方按照</w:t>
      </w:r>
      <w:r>
        <w:rPr>
          <w:rFonts w:ascii="宋体" w:hAnsi="宋体"/>
          <w:b/>
          <w:i/>
          <w:color w:val="0C0C0C"/>
          <w:sz w:val="24"/>
          <w:u w:val="single"/>
        </w:rPr>
        <w:t>合同专用条款</w:t>
      </w:r>
      <w:r>
        <w:rPr>
          <w:rFonts w:ascii="宋体" w:hAnsi="宋体"/>
          <w:color w:val="0C0C0C"/>
          <w:sz w:val="24"/>
        </w:rPr>
        <w:t>的约定</w:t>
      </w:r>
      <w:r>
        <w:rPr>
          <w:rFonts w:hint="eastAsia" w:ascii="宋体" w:hAnsi="宋体"/>
          <w:color w:val="0C0C0C"/>
          <w:sz w:val="24"/>
        </w:rPr>
        <w:t>，</w:t>
      </w:r>
      <w:r>
        <w:rPr>
          <w:rFonts w:ascii="宋体" w:hAnsi="宋体"/>
          <w:color w:val="0C0C0C"/>
          <w:sz w:val="24"/>
        </w:rPr>
        <w:t>定期提交服务报告</w:t>
      </w:r>
      <w:r>
        <w:rPr>
          <w:rFonts w:hint="eastAsia" w:ascii="宋体" w:hAnsi="宋体"/>
          <w:color w:val="0C0C0C"/>
          <w:sz w:val="24"/>
        </w:rPr>
        <w:t>，甲方按照</w:t>
      </w:r>
      <w:r>
        <w:rPr>
          <w:rFonts w:ascii="宋体" w:hAnsi="宋体"/>
          <w:b/>
          <w:i/>
          <w:color w:val="0C0C0C"/>
          <w:sz w:val="24"/>
          <w:u w:val="single"/>
        </w:rPr>
        <w:t>合同专用条款</w:t>
      </w:r>
      <w:r>
        <w:rPr>
          <w:rFonts w:ascii="宋体" w:hAnsi="宋体"/>
          <w:color w:val="0C0C0C"/>
          <w:sz w:val="24"/>
        </w:rPr>
        <w:t>的约定进行定期验收</w:t>
      </w:r>
      <w:r>
        <w:rPr>
          <w:rFonts w:hint="eastAsia" w:ascii="宋体" w:hAnsi="宋体"/>
          <w:color w:val="0C0C0C"/>
          <w:sz w:val="24"/>
        </w:rPr>
        <w:t>；</w:t>
      </w:r>
    </w:p>
    <w:p w14:paraId="3CC3AAC8">
      <w:pPr>
        <w:tabs>
          <w:tab w:val="left" w:pos="360"/>
          <w:tab w:val="left" w:pos="540"/>
          <w:tab w:val="left" w:pos="1080"/>
        </w:tabs>
        <w:spacing w:line="560" w:lineRule="exact"/>
        <w:ind w:firstLine="480" w:firstLineChars="200"/>
        <w:rPr>
          <w:rFonts w:ascii="宋体" w:hAnsi="宋体"/>
          <w:color w:val="0C0C0C"/>
          <w:sz w:val="24"/>
        </w:rPr>
      </w:pPr>
      <w:r>
        <w:rPr>
          <w:rFonts w:hint="eastAsia" w:ascii="宋体" w:hAnsi="宋体"/>
          <w:color w:val="0C0C0C"/>
          <w:sz w:val="24"/>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服务对象参与并出具意见，验收结果应当向社会公告；</w:t>
      </w:r>
    </w:p>
    <w:p w14:paraId="717A04A1">
      <w:pPr>
        <w:tabs>
          <w:tab w:val="left" w:pos="360"/>
          <w:tab w:val="left" w:pos="540"/>
          <w:tab w:val="left" w:pos="1080"/>
        </w:tabs>
        <w:spacing w:line="560" w:lineRule="exact"/>
        <w:ind w:firstLine="480" w:firstLineChars="200"/>
        <w:rPr>
          <w:rFonts w:ascii="宋体" w:hAnsi="宋体"/>
          <w:color w:val="0C0C0C"/>
          <w:sz w:val="24"/>
        </w:rPr>
      </w:pPr>
      <w:r>
        <w:rPr>
          <w:rFonts w:hint="eastAsia" w:ascii="宋体" w:hAnsi="宋体"/>
          <w:color w:val="0C0C0C"/>
          <w:sz w:val="24"/>
        </w:rPr>
        <w:t>2.15.3 检验和验收标准、程序等具体内容以及前述验收书的效力详见</w:t>
      </w:r>
      <w:r>
        <w:rPr>
          <w:rFonts w:ascii="宋体" w:hAnsi="宋体"/>
          <w:b/>
          <w:i/>
          <w:color w:val="0C0C0C"/>
          <w:sz w:val="24"/>
          <w:u w:val="single"/>
        </w:rPr>
        <w:t>合同专用条款</w:t>
      </w:r>
      <w:r>
        <w:rPr>
          <w:rFonts w:hint="eastAsia" w:ascii="宋体" w:hAnsi="宋体"/>
          <w:i/>
          <w:color w:val="0C0C0C"/>
          <w:sz w:val="24"/>
        </w:rPr>
        <w:t>。</w:t>
      </w:r>
    </w:p>
    <w:bookmarkEnd w:id="265"/>
    <w:bookmarkEnd w:id="266"/>
    <w:bookmarkEnd w:id="267"/>
    <w:bookmarkEnd w:id="268"/>
    <w:p w14:paraId="07320081">
      <w:pPr>
        <w:spacing w:line="560" w:lineRule="exact"/>
        <w:ind w:firstLine="482" w:firstLineChars="200"/>
        <w:rPr>
          <w:rFonts w:ascii="宋体" w:hAnsi="宋体"/>
          <w:b/>
          <w:color w:val="0C0C0C"/>
          <w:sz w:val="24"/>
        </w:rPr>
      </w:pPr>
      <w:bookmarkStart w:id="340" w:name="_Toc487900371"/>
      <w:bookmarkStart w:id="341" w:name="_Toc259093690"/>
      <w:bookmarkStart w:id="342" w:name="_Toc279701261"/>
      <w:bookmarkStart w:id="343" w:name="_Toc25198"/>
      <w:bookmarkStart w:id="344" w:name="_Toc2591696"/>
      <w:bookmarkStart w:id="345" w:name="_Toc110442788"/>
      <w:bookmarkStart w:id="346" w:name="_Toc2308"/>
      <w:bookmarkStart w:id="347" w:name="_Toc31892"/>
      <w:bookmarkStart w:id="348" w:name="_Toc132585618"/>
      <w:bookmarkStart w:id="349" w:name="_Toc9808"/>
      <w:bookmarkStart w:id="350" w:name="_Toc82617992"/>
      <w:bookmarkStart w:id="351" w:name="_Toc132285695"/>
      <w:bookmarkStart w:id="352" w:name="_Toc12666"/>
      <w:bookmarkStart w:id="353" w:name="_Toc37868850"/>
      <w:r>
        <w:rPr>
          <w:rFonts w:hint="eastAsia" w:ascii="宋体" w:hAnsi="宋体"/>
          <w:b/>
          <w:color w:val="0C0C0C"/>
          <w:sz w:val="24"/>
        </w:rPr>
        <w:t xml:space="preserve">2.16 </w:t>
      </w:r>
      <w:r>
        <w:rPr>
          <w:rFonts w:ascii="宋体" w:hAnsi="宋体"/>
          <w:b/>
          <w:color w:val="0C0C0C"/>
          <w:sz w:val="24"/>
        </w:rPr>
        <w:t>通知</w:t>
      </w:r>
      <w:bookmarkEnd w:id="340"/>
      <w:bookmarkEnd w:id="341"/>
      <w:bookmarkEnd w:id="342"/>
      <w:r>
        <w:rPr>
          <w:rFonts w:ascii="宋体" w:hAnsi="宋体"/>
          <w:b/>
          <w:color w:val="0C0C0C"/>
          <w:sz w:val="24"/>
        </w:rPr>
        <w:t>和送达</w:t>
      </w:r>
      <w:bookmarkEnd w:id="343"/>
      <w:bookmarkEnd w:id="344"/>
      <w:bookmarkEnd w:id="345"/>
      <w:bookmarkEnd w:id="346"/>
      <w:bookmarkEnd w:id="347"/>
      <w:bookmarkEnd w:id="348"/>
      <w:bookmarkEnd w:id="349"/>
      <w:bookmarkEnd w:id="350"/>
      <w:bookmarkEnd w:id="351"/>
      <w:bookmarkEnd w:id="352"/>
      <w:bookmarkEnd w:id="353"/>
    </w:p>
    <w:p w14:paraId="0DDED036">
      <w:pPr>
        <w:spacing w:line="560" w:lineRule="exact"/>
        <w:ind w:firstLine="480" w:firstLineChars="200"/>
        <w:rPr>
          <w:rFonts w:ascii="宋体" w:hAnsi="宋体"/>
          <w:color w:val="0C0C0C"/>
          <w:sz w:val="24"/>
        </w:rPr>
      </w:pPr>
      <w:bookmarkStart w:id="354" w:name="_Toc29220"/>
      <w:bookmarkStart w:id="355" w:name="_Toc7073"/>
      <w:bookmarkStart w:id="356" w:name="_Toc279701262"/>
      <w:bookmarkStart w:id="357" w:name="_Toc487900372"/>
      <w:bookmarkStart w:id="358" w:name="_Toc259093691"/>
      <w:r>
        <w:rPr>
          <w:rFonts w:hint="eastAsia" w:ascii="宋体" w:hAnsi="宋体"/>
          <w:color w:val="0C0C0C"/>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354"/>
      <w:bookmarkEnd w:id="355"/>
    </w:p>
    <w:p w14:paraId="535CF805">
      <w:pPr>
        <w:spacing w:line="560" w:lineRule="exact"/>
        <w:ind w:firstLine="480" w:firstLineChars="200"/>
        <w:rPr>
          <w:rFonts w:ascii="宋体" w:hAnsi="宋体"/>
          <w:color w:val="0C0C0C"/>
          <w:sz w:val="24"/>
        </w:rPr>
      </w:pPr>
      <w:bookmarkStart w:id="359" w:name="_Toc27674"/>
      <w:bookmarkStart w:id="360" w:name="_Toc18401"/>
      <w:r>
        <w:rPr>
          <w:rFonts w:hint="eastAsia" w:ascii="宋体" w:hAnsi="宋体"/>
          <w:color w:val="0C0C0C"/>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59"/>
      <w:bookmarkEnd w:id="360"/>
    </w:p>
    <w:bookmarkEnd w:id="356"/>
    <w:bookmarkEnd w:id="357"/>
    <w:bookmarkEnd w:id="358"/>
    <w:p w14:paraId="41C0F6F9">
      <w:pPr>
        <w:spacing w:line="560" w:lineRule="exact"/>
        <w:ind w:firstLine="482" w:firstLineChars="200"/>
        <w:rPr>
          <w:rFonts w:ascii="宋体" w:hAnsi="宋体"/>
          <w:b/>
          <w:color w:val="0C0C0C"/>
          <w:sz w:val="24"/>
        </w:rPr>
      </w:pPr>
      <w:bookmarkStart w:id="361" w:name="_Toc20808"/>
      <w:bookmarkStart w:id="362" w:name="_Toc27644"/>
      <w:bookmarkStart w:id="363" w:name="_Toc5063"/>
      <w:bookmarkStart w:id="364" w:name="_Toc28906"/>
      <w:bookmarkStart w:id="365" w:name="_Toc110442789"/>
      <w:bookmarkStart w:id="366" w:name="_Toc132285696"/>
      <w:bookmarkStart w:id="367" w:name="_Toc12254"/>
      <w:bookmarkStart w:id="368" w:name="_Toc259093692"/>
      <w:bookmarkStart w:id="369" w:name="_Toc279701263"/>
      <w:bookmarkStart w:id="370" w:name="_Toc132585619"/>
      <w:bookmarkStart w:id="371" w:name="_Toc2591697"/>
      <w:bookmarkStart w:id="372" w:name="_Toc37868851"/>
      <w:bookmarkStart w:id="373" w:name="_Toc487900373"/>
      <w:bookmarkStart w:id="374" w:name="_Toc82617993"/>
      <w:r>
        <w:rPr>
          <w:rFonts w:hint="eastAsia" w:ascii="宋体" w:hAnsi="宋体"/>
          <w:b/>
          <w:color w:val="0C0C0C"/>
          <w:sz w:val="24"/>
        </w:rPr>
        <w:t>2.17 合同使用的文字和</w:t>
      </w:r>
      <w:r>
        <w:rPr>
          <w:rFonts w:ascii="宋体" w:hAnsi="宋体"/>
          <w:b/>
          <w:color w:val="0C0C0C"/>
          <w:sz w:val="24"/>
        </w:rPr>
        <w:t>适用的法律</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EF7A709">
      <w:pPr>
        <w:spacing w:line="560" w:lineRule="exact"/>
        <w:ind w:firstLine="480" w:firstLineChars="200"/>
        <w:rPr>
          <w:rFonts w:ascii="宋体" w:hAnsi="宋体"/>
          <w:color w:val="0C0C0C"/>
          <w:sz w:val="24"/>
        </w:rPr>
      </w:pPr>
      <w:r>
        <w:rPr>
          <w:rFonts w:hint="eastAsia" w:ascii="宋体" w:hAnsi="宋体"/>
          <w:color w:val="0C0C0C"/>
          <w:sz w:val="24"/>
        </w:rPr>
        <w:t>2.17</w:t>
      </w:r>
      <w:r>
        <w:rPr>
          <w:rFonts w:ascii="宋体" w:hAnsi="宋体"/>
          <w:color w:val="0C0C0C"/>
          <w:sz w:val="24"/>
        </w:rPr>
        <w:t>.1合同使用汉语书就</w:t>
      </w:r>
      <w:r>
        <w:rPr>
          <w:rFonts w:hint="eastAsia" w:ascii="宋体" w:hAnsi="宋体"/>
          <w:color w:val="0C0C0C"/>
          <w:sz w:val="24"/>
        </w:rPr>
        <w:t>、</w:t>
      </w:r>
      <w:r>
        <w:rPr>
          <w:rFonts w:ascii="宋体" w:hAnsi="宋体"/>
          <w:color w:val="0C0C0C"/>
          <w:sz w:val="24"/>
        </w:rPr>
        <w:t>变更和解释</w:t>
      </w:r>
      <w:r>
        <w:rPr>
          <w:rFonts w:hint="eastAsia" w:ascii="宋体" w:hAnsi="宋体"/>
          <w:color w:val="0C0C0C"/>
          <w:sz w:val="24"/>
        </w:rPr>
        <w:t>；</w:t>
      </w:r>
    </w:p>
    <w:p w14:paraId="752D996B">
      <w:pPr>
        <w:spacing w:line="560" w:lineRule="exact"/>
        <w:ind w:firstLine="480" w:firstLineChars="200"/>
        <w:rPr>
          <w:rFonts w:ascii="宋体" w:hAnsi="宋体"/>
          <w:color w:val="0C0C0C"/>
          <w:sz w:val="24"/>
        </w:rPr>
      </w:pPr>
      <w:r>
        <w:rPr>
          <w:rFonts w:hint="eastAsia" w:ascii="宋体" w:hAnsi="宋体"/>
          <w:color w:val="0C0C0C"/>
          <w:sz w:val="24"/>
        </w:rPr>
        <w:t>2.17.2 合同适用</w:t>
      </w:r>
      <w:r>
        <w:rPr>
          <w:rFonts w:ascii="宋体" w:hAnsi="宋体"/>
          <w:color w:val="0C0C0C"/>
          <w:sz w:val="24"/>
        </w:rPr>
        <w:t>中华人民共和国法律。</w:t>
      </w:r>
    </w:p>
    <w:p w14:paraId="2C613FCB">
      <w:pPr>
        <w:spacing w:line="560" w:lineRule="exact"/>
        <w:ind w:firstLine="482" w:firstLineChars="200"/>
        <w:rPr>
          <w:rFonts w:ascii="宋体" w:hAnsi="宋体"/>
          <w:b/>
          <w:color w:val="0C0C0C"/>
          <w:sz w:val="24"/>
        </w:rPr>
      </w:pPr>
      <w:bookmarkStart w:id="375" w:name="_Toc259093693"/>
      <w:bookmarkStart w:id="376" w:name="_Toc27403"/>
      <w:bookmarkStart w:id="377" w:name="_Toc1492"/>
      <w:bookmarkStart w:id="378" w:name="_Toc110442790"/>
      <w:bookmarkStart w:id="379" w:name="_Toc2591698"/>
      <w:bookmarkStart w:id="380" w:name="_Toc30096"/>
      <w:bookmarkStart w:id="381" w:name="_Toc132285697"/>
      <w:bookmarkStart w:id="382" w:name="_Toc279701264"/>
      <w:bookmarkStart w:id="383" w:name="_Toc132585620"/>
      <w:bookmarkStart w:id="384" w:name="_Toc82617994"/>
      <w:bookmarkStart w:id="385" w:name="_Toc37868852"/>
      <w:bookmarkStart w:id="386" w:name="_Toc22266"/>
      <w:bookmarkStart w:id="387" w:name="_Toc27127"/>
      <w:bookmarkStart w:id="388" w:name="_Toc487900374"/>
      <w:r>
        <w:rPr>
          <w:rFonts w:hint="eastAsia" w:ascii="宋体" w:hAnsi="宋体"/>
          <w:b/>
          <w:color w:val="0C0C0C"/>
          <w:sz w:val="24"/>
        </w:rPr>
        <w:t xml:space="preserve">2.18 </w:t>
      </w:r>
      <w:r>
        <w:rPr>
          <w:rFonts w:ascii="宋体" w:hAnsi="宋体"/>
          <w:b/>
          <w:color w:val="0C0C0C"/>
          <w:sz w:val="24"/>
        </w:rPr>
        <w:t>履约保证金</w:t>
      </w:r>
      <w:bookmarkEnd w:id="375"/>
      <w:bookmarkEnd w:id="376"/>
      <w:bookmarkEnd w:id="377"/>
      <w:bookmarkEnd w:id="378"/>
      <w:bookmarkEnd w:id="379"/>
      <w:bookmarkEnd w:id="380"/>
      <w:bookmarkEnd w:id="381"/>
      <w:bookmarkEnd w:id="382"/>
      <w:bookmarkEnd w:id="383"/>
      <w:bookmarkEnd w:id="384"/>
      <w:bookmarkEnd w:id="385"/>
      <w:bookmarkEnd w:id="386"/>
      <w:bookmarkEnd w:id="387"/>
    </w:p>
    <w:p w14:paraId="0BD41F7D">
      <w:pPr>
        <w:spacing w:line="560" w:lineRule="exact"/>
        <w:ind w:firstLine="480" w:firstLineChars="200"/>
        <w:rPr>
          <w:rFonts w:ascii="宋体" w:hAnsi="宋体"/>
          <w:color w:val="0C0C0C"/>
          <w:sz w:val="24"/>
        </w:rPr>
      </w:pPr>
      <w:r>
        <w:rPr>
          <w:rFonts w:hint="eastAsia" w:ascii="宋体" w:hAnsi="宋体"/>
          <w:color w:val="0C0C0C"/>
          <w:sz w:val="24"/>
        </w:rPr>
        <w:t>2.18.1 采购文件要求乙方提交履约保证金的，乙方</w:t>
      </w:r>
      <w:r>
        <w:rPr>
          <w:rFonts w:ascii="宋体" w:hAnsi="宋体"/>
          <w:color w:val="0C0C0C"/>
          <w:sz w:val="24"/>
        </w:rPr>
        <w:t>应按</w:t>
      </w:r>
      <w:r>
        <w:rPr>
          <w:rFonts w:ascii="宋体" w:hAnsi="宋体"/>
          <w:b/>
          <w:i/>
          <w:color w:val="0C0C0C"/>
          <w:sz w:val="24"/>
          <w:u w:val="single"/>
        </w:rPr>
        <w:t>合同专用条款</w:t>
      </w:r>
      <w:r>
        <w:rPr>
          <w:rFonts w:ascii="宋体" w:hAnsi="宋体"/>
          <w:color w:val="0C0C0C"/>
          <w:sz w:val="24"/>
        </w:rPr>
        <w:t>约定的方式</w:t>
      </w:r>
      <w:r>
        <w:rPr>
          <w:rFonts w:hint="eastAsia" w:ascii="宋体" w:hAnsi="宋体"/>
          <w:color w:val="0C0C0C"/>
          <w:sz w:val="24"/>
        </w:rPr>
        <w:t>，以支票、汇票、本票或者金融机构、担保机构出具的保函等非现金形式，提交不超过合同价10%的履约保证金（本项目不适用）；</w:t>
      </w:r>
    </w:p>
    <w:p w14:paraId="68A0782D">
      <w:pPr>
        <w:spacing w:line="560" w:lineRule="exact"/>
        <w:ind w:firstLine="480" w:firstLineChars="200"/>
        <w:rPr>
          <w:rFonts w:ascii="宋体" w:hAnsi="宋体"/>
          <w:color w:val="0C0C0C"/>
          <w:sz w:val="24"/>
        </w:rPr>
      </w:pPr>
      <w:r>
        <w:rPr>
          <w:rFonts w:hint="eastAsia" w:ascii="宋体" w:hAnsi="宋体"/>
          <w:color w:val="0C0C0C"/>
          <w:sz w:val="24"/>
        </w:rPr>
        <w:t>2.18</w:t>
      </w:r>
      <w:r>
        <w:rPr>
          <w:rFonts w:ascii="宋体" w:hAnsi="宋体"/>
          <w:color w:val="0C0C0C"/>
          <w:sz w:val="24"/>
        </w:rPr>
        <w:t>.2履约保证金在</w:t>
      </w:r>
      <w:r>
        <w:rPr>
          <w:rFonts w:ascii="宋体" w:hAnsi="宋体"/>
          <w:b/>
          <w:i/>
          <w:color w:val="0C0C0C"/>
          <w:sz w:val="24"/>
          <w:u w:val="single"/>
        </w:rPr>
        <w:t>合同专用条款</w:t>
      </w:r>
      <w:r>
        <w:rPr>
          <w:rFonts w:ascii="宋体" w:hAnsi="宋体"/>
          <w:color w:val="0C0C0C"/>
          <w:sz w:val="24"/>
        </w:rPr>
        <w:t>约定期间</w:t>
      </w:r>
      <w:r>
        <w:rPr>
          <w:rFonts w:hint="eastAsia" w:ascii="宋体" w:hAnsi="宋体"/>
          <w:color w:val="0C0C0C"/>
          <w:sz w:val="24"/>
        </w:rPr>
        <w:t>内</w:t>
      </w:r>
      <w:r>
        <w:rPr>
          <w:rFonts w:ascii="宋体" w:hAnsi="宋体"/>
          <w:color w:val="0C0C0C"/>
          <w:sz w:val="24"/>
        </w:rPr>
        <w:t>不予退还或者应完全有效</w:t>
      </w:r>
      <w:r>
        <w:rPr>
          <w:rFonts w:hint="eastAsia" w:ascii="宋体" w:hAnsi="宋体"/>
          <w:color w:val="0C0C0C"/>
          <w:sz w:val="24"/>
        </w:rPr>
        <w:t>，前述约定期间</w:t>
      </w:r>
      <w:r>
        <w:rPr>
          <w:rFonts w:ascii="宋体" w:hAnsi="宋体"/>
          <w:color w:val="0C0C0C"/>
          <w:sz w:val="24"/>
        </w:rPr>
        <w:t>届满之日起</w:t>
      </w:r>
      <w:r>
        <w:rPr>
          <w:rFonts w:hint="eastAsia" w:ascii="宋体" w:hAnsi="宋体"/>
          <w:color w:val="0C0C0C"/>
          <w:sz w:val="24"/>
        </w:rPr>
        <w:t>个</w:t>
      </w:r>
      <w:r>
        <w:rPr>
          <w:rFonts w:ascii="宋体" w:hAnsi="宋体"/>
          <w:color w:val="0C0C0C"/>
          <w:sz w:val="24"/>
        </w:rPr>
        <w:t>工作日内，甲方应将履约保证金退还乙方</w:t>
      </w:r>
      <w:r>
        <w:rPr>
          <w:rFonts w:hint="eastAsia" w:ascii="宋体" w:hAnsi="宋体"/>
          <w:color w:val="0C0C0C"/>
          <w:sz w:val="24"/>
        </w:rPr>
        <w:t>；</w:t>
      </w:r>
    </w:p>
    <w:p w14:paraId="6400AB3F">
      <w:pPr>
        <w:spacing w:line="560" w:lineRule="exact"/>
        <w:ind w:firstLine="480" w:firstLineChars="200"/>
        <w:rPr>
          <w:rFonts w:ascii="宋体" w:hAnsi="宋体"/>
          <w:color w:val="0C0C0C"/>
          <w:sz w:val="24"/>
        </w:rPr>
      </w:pPr>
      <w:r>
        <w:rPr>
          <w:rFonts w:hint="eastAsia" w:ascii="宋体" w:hAnsi="宋体"/>
          <w:color w:val="0C0C0C"/>
          <w:sz w:val="24"/>
        </w:rPr>
        <w:t xml:space="preserve">2.18.3 </w:t>
      </w:r>
      <w:r>
        <w:rPr>
          <w:rFonts w:ascii="宋体" w:hAnsi="宋体"/>
          <w:color w:val="0C0C0C"/>
          <w:sz w:val="24"/>
        </w:rPr>
        <w:t>如果乙方不履行合同</w:t>
      </w:r>
      <w:r>
        <w:rPr>
          <w:rFonts w:hint="eastAsia" w:ascii="宋体" w:hAnsi="宋体"/>
          <w:color w:val="0C0C0C"/>
          <w:sz w:val="24"/>
        </w:rPr>
        <w:t>，履约保证金不予退还；如果乙方</w:t>
      </w:r>
      <w:r>
        <w:rPr>
          <w:rFonts w:ascii="宋体" w:hAnsi="宋体"/>
          <w:color w:val="0C0C0C"/>
          <w:sz w:val="24"/>
        </w:rPr>
        <w:t>未能按合同</w:t>
      </w:r>
      <w:r>
        <w:rPr>
          <w:rFonts w:hint="eastAsia" w:ascii="宋体" w:hAnsi="宋体"/>
          <w:color w:val="0C0C0C"/>
          <w:sz w:val="24"/>
        </w:rPr>
        <w:t>约</w:t>
      </w:r>
      <w:r>
        <w:rPr>
          <w:rFonts w:ascii="宋体" w:hAnsi="宋体"/>
          <w:color w:val="0C0C0C"/>
          <w:sz w:val="24"/>
        </w:rPr>
        <w:t>定全面履行义务，那么甲方有权从履约保证金中取得补偿或赔偿</w:t>
      </w:r>
      <w:r>
        <w:rPr>
          <w:rFonts w:hint="eastAsia" w:ascii="宋体" w:hAnsi="宋体"/>
          <w:color w:val="0C0C0C"/>
          <w:sz w:val="24"/>
        </w:rPr>
        <w:t>，同时不影响甲方要求乙方承担合同约定的超过履约保证金的违约责任的权利。</w:t>
      </w:r>
    </w:p>
    <w:bookmarkEnd w:id="388"/>
    <w:p w14:paraId="3769E8A8">
      <w:pPr>
        <w:spacing w:line="560" w:lineRule="exact"/>
        <w:ind w:firstLine="482" w:firstLineChars="200"/>
        <w:rPr>
          <w:rFonts w:ascii="宋体" w:hAnsi="宋体"/>
          <w:b/>
          <w:color w:val="0C0C0C"/>
          <w:sz w:val="24"/>
        </w:rPr>
      </w:pPr>
      <w:r>
        <w:rPr>
          <w:rFonts w:hint="eastAsia" w:ascii="宋体" w:hAnsi="宋体"/>
          <w:b/>
          <w:color w:val="0C0C0C"/>
          <w:sz w:val="24"/>
        </w:rPr>
        <w:t>2.19 合同份数</w:t>
      </w:r>
    </w:p>
    <w:p w14:paraId="058B12D9">
      <w:pPr>
        <w:spacing w:line="560" w:lineRule="exact"/>
        <w:ind w:firstLine="480" w:firstLineChars="200"/>
        <w:rPr>
          <w:rFonts w:ascii="宋体" w:hAnsi="宋体"/>
          <w:color w:val="0C0C0C"/>
          <w:sz w:val="24"/>
        </w:rPr>
      </w:pPr>
      <w:r>
        <w:rPr>
          <w:rFonts w:ascii="宋体" w:hAnsi="宋体"/>
          <w:color w:val="0C0C0C"/>
          <w:sz w:val="24"/>
        </w:rPr>
        <w:t>合同份数按</w:t>
      </w:r>
      <w:r>
        <w:rPr>
          <w:rFonts w:ascii="宋体" w:hAnsi="宋体"/>
          <w:b/>
          <w:i/>
          <w:color w:val="0C0C0C"/>
          <w:sz w:val="24"/>
          <w:u w:val="single"/>
        </w:rPr>
        <w:t>合同专用条款</w:t>
      </w:r>
      <w:r>
        <w:rPr>
          <w:rFonts w:ascii="宋体" w:hAnsi="宋体"/>
          <w:color w:val="0C0C0C"/>
          <w:sz w:val="24"/>
        </w:rPr>
        <w:t>规定</w:t>
      </w:r>
      <w:r>
        <w:rPr>
          <w:rFonts w:hint="eastAsia" w:ascii="宋体" w:hAnsi="宋体"/>
          <w:color w:val="0C0C0C"/>
          <w:sz w:val="24"/>
        </w:rPr>
        <w:t>，</w:t>
      </w:r>
      <w:r>
        <w:rPr>
          <w:rFonts w:ascii="宋体" w:hAnsi="宋体"/>
          <w:color w:val="0C0C0C"/>
          <w:sz w:val="24"/>
        </w:rPr>
        <w:t>每份均具有同等法律效力</w:t>
      </w:r>
      <w:r>
        <w:rPr>
          <w:rFonts w:hint="eastAsia" w:ascii="宋体" w:hAnsi="宋体"/>
          <w:color w:val="0C0C0C"/>
          <w:sz w:val="24"/>
        </w:rPr>
        <w:t>。</w:t>
      </w:r>
    </w:p>
    <w:p w14:paraId="162D9A93">
      <w:pPr>
        <w:pStyle w:val="131"/>
        <w:tabs>
          <w:tab w:val="left" w:pos="7080"/>
        </w:tabs>
        <w:spacing w:line="560" w:lineRule="exact"/>
        <w:jc w:val="center"/>
        <w:rPr>
          <w:rFonts w:hAnsi="宋体"/>
          <w:b/>
          <w:color w:val="0C0C0C"/>
        </w:rPr>
      </w:pPr>
      <w:r>
        <w:rPr>
          <w:rFonts w:hAnsi="宋体"/>
          <w:color w:val="0C0C0C"/>
        </w:rPr>
        <w:br w:type="page"/>
      </w:r>
      <w:bookmarkStart w:id="389" w:name="_Toc331685784"/>
      <w:r>
        <w:rPr>
          <w:rFonts w:hint="eastAsia" w:hAnsi="宋体"/>
          <w:b/>
          <w:color w:val="0C0C0C"/>
          <w:sz w:val="28"/>
          <w:szCs w:val="28"/>
        </w:rPr>
        <w:t>第三部分  合同专用条款</w:t>
      </w:r>
      <w:bookmarkEnd w:id="389"/>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14:paraId="3A9C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4" w:type="dxa"/>
            <w:noWrap w:val="0"/>
            <w:vAlign w:val="center"/>
          </w:tcPr>
          <w:p w14:paraId="0D9BD058">
            <w:pPr>
              <w:pStyle w:val="23"/>
              <w:spacing w:line="500" w:lineRule="exact"/>
              <w:jc w:val="center"/>
              <w:rPr>
                <w:rFonts w:hint="eastAsia" w:hAnsi="宋体" w:cs="宋体"/>
                <w:b/>
                <w:color w:val="0C0C0C"/>
                <w:sz w:val="24"/>
                <w:szCs w:val="24"/>
              </w:rPr>
            </w:pPr>
            <w:r>
              <w:rPr>
                <w:rFonts w:hint="eastAsia" w:hAnsi="宋体" w:cs="宋体"/>
                <w:b/>
                <w:color w:val="0C0C0C"/>
                <w:sz w:val="24"/>
                <w:szCs w:val="24"/>
              </w:rPr>
              <w:t>序号</w:t>
            </w:r>
          </w:p>
        </w:tc>
        <w:tc>
          <w:tcPr>
            <w:tcW w:w="7232" w:type="dxa"/>
            <w:noWrap w:val="0"/>
            <w:vAlign w:val="center"/>
          </w:tcPr>
          <w:p w14:paraId="164BA375">
            <w:pPr>
              <w:pStyle w:val="23"/>
              <w:spacing w:line="500" w:lineRule="exact"/>
              <w:jc w:val="center"/>
              <w:rPr>
                <w:rFonts w:hint="eastAsia" w:hAnsi="宋体" w:cs="宋体"/>
                <w:b/>
                <w:color w:val="0C0C0C"/>
                <w:sz w:val="24"/>
                <w:szCs w:val="24"/>
              </w:rPr>
            </w:pPr>
            <w:r>
              <w:rPr>
                <w:rFonts w:hint="eastAsia" w:hAnsi="宋体" w:cs="宋体"/>
                <w:b/>
                <w:color w:val="0C0C0C"/>
                <w:sz w:val="24"/>
                <w:szCs w:val="24"/>
              </w:rPr>
              <w:t>内　　容</w:t>
            </w:r>
          </w:p>
        </w:tc>
      </w:tr>
      <w:tr w14:paraId="640F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noWrap w:val="0"/>
            <w:vAlign w:val="center"/>
          </w:tcPr>
          <w:p w14:paraId="5C5EB609">
            <w:pPr>
              <w:pStyle w:val="23"/>
              <w:spacing w:line="500" w:lineRule="exact"/>
              <w:jc w:val="center"/>
              <w:rPr>
                <w:rFonts w:hint="eastAsia" w:hAnsi="宋体" w:cs="宋体"/>
                <w:color w:val="0C0C0C"/>
                <w:sz w:val="24"/>
                <w:szCs w:val="24"/>
              </w:rPr>
            </w:pPr>
            <w:r>
              <w:rPr>
                <w:rFonts w:hint="eastAsia" w:hAnsi="宋体" w:cs="宋体"/>
                <w:color w:val="0C0C0C"/>
                <w:sz w:val="24"/>
                <w:szCs w:val="24"/>
              </w:rPr>
              <w:t>1</w:t>
            </w:r>
          </w:p>
        </w:tc>
        <w:tc>
          <w:tcPr>
            <w:tcW w:w="7232" w:type="dxa"/>
            <w:noWrap w:val="0"/>
            <w:vAlign w:val="center"/>
          </w:tcPr>
          <w:p w14:paraId="49C89491">
            <w:pPr>
              <w:pStyle w:val="23"/>
              <w:spacing w:line="500" w:lineRule="exact"/>
              <w:jc w:val="left"/>
              <w:rPr>
                <w:rFonts w:hint="eastAsia" w:hAnsi="宋体" w:cs="宋体"/>
                <w:color w:val="0C0C0C"/>
                <w:sz w:val="24"/>
                <w:szCs w:val="24"/>
              </w:rPr>
            </w:pPr>
            <w:r>
              <w:rPr>
                <w:rFonts w:hint="eastAsia" w:hAnsi="宋体" w:cs="宋体"/>
                <w:color w:val="0C0C0C"/>
                <w:sz w:val="24"/>
                <w:szCs w:val="24"/>
              </w:rPr>
              <w:t>合同名称：</w:t>
            </w:r>
          </w:p>
          <w:p w14:paraId="24696E78">
            <w:pPr>
              <w:pStyle w:val="23"/>
              <w:spacing w:line="500" w:lineRule="exact"/>
              <w:jc w:val="left"/>
              <w:rPr>
                <w:rFonts w:hint="eastAsia" w:hAnsi="宋体" w:cs="宋体"/>
                <w:color w:val="0C0C0C"/>
                <w:sz w:val="24"/>
                <w:szCs w:val="24"/>
              </w:rPr>
            </w:pPr>
            <w:r>
              <w:rPr>
                <w:rFonts w:hint="eastAsia" w:hAnsi="宋体" w:cs="宋体"/>
                <w:color w:val="0C0C0C"/>
                <w:sz w:val="24"/>
                <w:szCs w:val="24"/>
              </w:rPr>
              <w:t>合同编号：</w:t>
            </w:r>
          </w:p>
        </w:tc>
      </w:tr>
      <w:tr w14:paraId="5151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noWrap w:val="0"/>
            <w:vAlign w:val="center"/>
          </w:tcPr>
          <w:p w14:paraId="082A8503">
            <w:pPr>
              <w:pStyle w:val="23"/>
              <w:spacing w:line="500" w:lineRule="exact"/>
              <w:jc w:val="center"/>
              <w:rPr>
                <w:rFonts w:hint="eastAsia" w:hAnsi="宋体" w:cs="宋体"/>
                <w:color w:val="0C0C0C"/>
                <w:sz w:val="24"/>
                <w:szCs w:val="24"/>
              </w:rPr>
            </w:pPr>
            <w:r>
              <w:rPr>
                <w:rFonts w:hint="eastAsia" w:hAnsi="宋体" w:cs="宋体"/>
                <w:color w:val="0C0C0C"/>
                <w:sz w:val="24"/>
                <w:szCs w:val="24"/>
              </w:rPr>
              <w:t>2</w:t>
            </w:r>
          </w:p>
        </w:tc>
        <w:tc>
          <w:tcPr>
            <w:tcW w:w="7232" w:type="dxa"/>
            <w:noWrap w:val="0"/>
            <w:vAlign w:val="center"/>
          </w:tcPr>
          <w:p w14:paraId="6B15001F">
            <w:pPr>
              <w:pStyle w:val="23"/>
              <w:spacing w:line="500" w:lineRule="exact"/>
              <w:jc w:val="left"/>
              <w:rPr>
                <w:rFonts w:hint="eastAsia" w:hAnsi="宋体" w:cs="宋体"/>
                <w:color w:val="0C0C0C"/>
                <w:sz w:val="24"/>
                <w:szCs w:val="24"/>
              </w:rPr>
            </w:pPr>
            <w:r>
              <w:rPr>
                <w:rFonts w:hint="eastAsia" w:hAnsi="宋体" w:cs="宋体"/>
                <w:color w:val="0C0C0C"/>
                <w:sz w:val="24"/>
                <w:szCs w:val="24"/>
              </w:rPr>
              <w:t>甲方名称：</w:t>
            </w:r>
          </w:p>
        </w:tc>
      </w:tr>
      <w:tr w14:paraId="497C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noWrap w:val="0"/>
            <w:vAlign w:val="center"/>
          </w:tcPr>
          <w:p w14:paraId="598DFE57">
            <w:pPr>
              <w:pStyle w:val="23"/>
              <w:spacing w:line="500" w:lineRule="exact"/>
              <w:jc w:val="center"/>
              <w:rPr>
                <w:rFonts w:hint="eastAsia" w:hAnsi="宋体" w:cs="宋体"/>
                <w:color w:val="0C0C0C"/>
                <w:sz w:val="24"/>
                <w:szCs w:val="24"/>
              </w:rPr>
            </w:pPr>
          </w:p>
        </w:tc>
        <w:tc>
          <w:tcPr>
            <w:tcW w:w="7232" w:type="dxa"/>
            <w:noWrap w:val="0"/>
            <w:vAlign w:val="center"/>
          </w:tcPr>
          <w:p w14:paraId="0D5E40E5">
            <w:pPr>
              <w:pStyle w:val="23"/>
              <w:spacing w:line="500" w:lineRule="exact"/>
              <w:jc w:val="left"/>
              <w:rPr>
                <w:rFonts w:hint="eastAsia" w:hAnsi="宋体" w:cs="宋体"/>
                <w:color w:val="0C0C0C"/>
                <w:sz w:val="24"/>
                <w:szCs w:val="24"/>
              </w:rPr>
            </w:pPr>
            <w:r>
              <w:rPr>
                <w:rFonts w:hint="eastAsia" w:hAnsi="宋体" w:cs="宋体"/>
                <w:color w:val="0C0C0C"/>
                <w:sz w:val="24"/>
                <w:szCs w:val="24"/>
              </w:rPr>
              <w:t>甲方地址：</w:t>
            </w:r>
          </w:p>
        </w:tc>
      </w:tr>
      <w:tr w14:paraId="1D6D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continue"/>
            <w:noWrap w:val="0"/>
            <w:vAlign w:val="center"/>
          </w:tcPr>
          <w:p w14:paraId="5930C0B9">
            <w:pPr>
              <w:pStyle w:val="23"/>
              <w:spacing w:line="500" w:lineRule="exact"/>
              <w:jc w:val="center"/>
              <w:rPr>
                <w:rFonts w:hint="eastAsia" w:hAnsi="宋体" w:cs="宋体"/>
                <w:color w:val="0C0C0C"/>
                <w:sz w:val="24"/>
                <w:szCs w:val="24"/>
              </w:rPr>
            </w:pPr>
          </w:p>
        </w:tc>
        <w:tc>
          <w:tcPr>
            <w:tcW w:w="7232" w:type="dxa"/>
            <w:noWrap w:val="0"/>
            <w:vAlign w:val="center"/>
          </w:tcPr>
          <w:p w14:paraId="13865833">
            <w:pPr>
              <w:pStyle w:val="23"/>
              <w:spacing w:line="500" w:lineRule="exact"/>
              <w:jc w:val="left"/>
              <w:rPr>
                <w:rFonts w:hint="eastAsia" w:hAnsi="宋体" w:cs="宋体"/>
                <w:color w:val="0C0C0C"/>
                <w:sz w:val="24"/>
                <w:szCs w:val="24"/>
              </w:rPr>
            </w:pPr>
            <w:r>
              <w:rPr>
                <w:rFonts w:hint="eastAsia" w:hAnsi="宋体" w:cs="宋体"/>
                <w:color w:val="0C0C0C"/>
                <w:sz w:val="24"/>
                <w:szCs w:val="24"/>
              </w:rPr>
              <w:t>甲方联系人：　　　电话：</w:t>
            </w:r>
          </w:p>
        </w:tc>
      </w:tr>
      <w:tr w14:paraId="4B43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noWrap w:val="0"/>
            <w:vAlign w:val="center"/>
          </w:tcPr>
          <w:p w14:paraId="0ED67233">
            <w:pPr>
              <w:pStyle w:val="23"/>
              <w:spacing w:line="500" w:lineRule="exact"/>
              <w:jc w:val="center"/>
              <w:rPr>
                <w:rFonts w:hint="eastAsia" w:hAnsi="宋体" w:cs="宋体"/>
                <w:color w:val="0C0C0C"/>
                <w:sz w:val="24"/>
                <w:szCs w:val="24"/>
              </w:rPr>
            </w:pPr>
            <w:r>
              <w:rPr>
                <w:rFonts w:hint="eastAsia" w:hAnsi="宋体" w:cs="宋体"/>
                <w:color w:val="0C0C0C"/>
                <w:sz w:val="24"/>
                <w:szCs w:val="24"/>
              </w:rPr>
              <w:t>3</w:t>
            </w:r>
          </w:p>
        </w:tc>
        <w:tc>
          <w:tcPr>
            <w:tcW w:w="7232" w:type="dxa"/>
            <w:noWrap w:val="0"/>
            <w:vAlign w:val="center"/>
          </w:tcPr>
          <w:p w14:paraId="5C2A9171">
            <w:pPr>
              <w:pStyle w:val="23"/>
              <w:spacing w:line="500" w:lineRule="exact"/>
              <w:jc w:val="left"/>
              <w:rPr>
                <w:rFonts w:hint="eastAsia" w:hAnsi="宋体" w:cs="宋体"/>
                <w:color w:val="0C0C0C"/>
                <w:sz w:val="24"/>
                <w:szCs w:val="24"/>
              </w:rPr>
            </w:pPr>
            <w:r>
              <w:rPr>
                <w:rFonts w:hint="eastAsia" w:hAnsi="宋体" w:cs="宋体"/>
                <w:color w:val="0C0C0C"/>
                <w:sz w:val="24"/>
                <w:szCs w:val="24"/>
              </w:rPr>
              <w:t>乙方名称：</w:t>
            </w:r>
          </w:p>
        </w:tc>
      </w:tr>
      <w:tr w14:paraId="5863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noWrap w:val="0"/>
            <w:vAlign w:val="center"/>
          </w:tcPr>
          <w:p w14:paraId="1A4E3C64">
            <w:pPr>
              <w:pStyle w:val="23"/>
              <w:spacing w:line="500" w:lineRule="exact"/>
              <w:jc w:val="center"/>
              <w:rPr>
                <w:rFonts w:hint="eastAsia" w:hAnsi="宋体" w:cs="宋体"/>
                <w:color w:val="0C0C0C"/>
                <w:sz w:val="24"/>
                <w:szCs w:val="24"/>
              </w:rPr>
            </w:pPr>
          </w:p>
        </w:tc>
        <w:tc>
          <w:tcPr>
            <w:tcW w:w="7232" w:type="dxa"/>
            <w:noWrap w:val="0"/>
            <w:vAlign w:val="center"/>
          </w:tcPr>
          <w:p w14:paraId="4DAB014E">
            <w:pPr>
              <w:pStyle w:val="23"/>
              <w:spacing w:line="500" w:lineRule="exact"/>
              <w:jc w:val="left"/>
              <w:rPr>
                <w:rFonts w:hint="eastAsia" w:hAnsi="宋体" w:cs="宋体"/>
                <w:color w:val="0C0C0C"/>
                <w:sz w:val="24"/>
                <w:szCs w:val="24"/>
              </w:rPr>
            </w:pPr>
            <w:r>
              <w:rPr>
                <w:rFonts w:hint="eastAsia" w:hAnsi="宋体" w:cs="宋体"/>
                <w:color w:val="0C0C0C"/>
                <w:sz w:val="24"/>
                <w:szCs w:val="24"/>
              </w:rPr>
              <w:t>乙方地址：</w:t>
            </w:r>
          </w:p>
        </w:tc>
      </w:tr>
      <w:tr w14:paraId="1CEC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noWrap w:val="0"/>
            <w:vAlign w:val="center"/>
          </w:tcPr>
          <w:p w14:paraId="1E730D53">
            <w:pPr>
              <w:pStyle w:val="23"/>
              <w:spacing w:line="500" w:lineRule="exact"/>
              <w:jc w:val="center"/>
              <w:rPr>
                <w:rFonts w:hint="eastAsia" w:hAnsi="宋体" w:cs="宋体"/>
                <w:color w:val="0C0C0C"/>
                <w:sz w:val="24"/>
                <w:szCs w:val="24"/>
              </w:rPr>
            </w:pPr>
          </w:p>
        </w:tc>
        <w:tc>
          <w:tcPr>
            <w:tcW w:w="7232" w:type="dxa"/>
            <w:noWrap w:val="0"/>
            <w:vAlign w:val="center"/>
          </w:tcPr>
          <w:p w14:paraId="0D0A3E0D">
            <w:pPr>
              <w:pStyle w:val="23"/>
              <w:spacing w:line="500" w:lineRule="exact"/>
              <w:jc w:val="left"/>
              <w:rPr>
                <w:rFonts w:hint="eastAsia" w:hAnsi="宋体" w:cs="宋体"/>
                <w:color w:val="0C0C0C"/>
                <w:sz w:val="24"/>
                <w:szCs w:val="24"/>
              </w:rPr>
            </w:pPr>
            <w:r>
              <w:rPr>
                <w:rFonts w:hint="eastAsia" w:hAnsi="宋体" w:cs="宋体"/>
                <w:color w:val="0C0C0C"/>
                <w:sz w:val="24"/>
                <w:szCs w:val="24"/>
              </w:rPr>
              <w:t>乙方联系人：　　　电话：</w:t>
            </w:r>
          </w:p>
        </w:tc>
      </w:tr>
      <w:tr w14:paraId="684A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noWrap w:val="0"/>
            <w:vAlign w:val="center"/>
          </w:tcPr>
          <w:p w14:paraId="2246BE4B">
            <w:pPr>
              <w:pStyle w:val="23"/>
              <w:spacing w:line="500" w:lineRule="exact"/>
              <w:jc w:val="center"/>
              <w:rPr>
                <w:rFonts w:hint="eastAsia" w:hAnsi="宋体" w:cs="宋体"/>
                <w:color w:val="0C0C0C"/>
                <w:sz w:val="24"/>
                <w:szCs w:val="24"/>
              </w:rPr>
            </w:pPr>
          </w:p>
        </w:tc>
        <w:tc>
          <w:tcPr>
            <w:tcW w:w="7232" w:type="dxa"/>
            <w:noWrap w:val="0"/>
            <w:vAlign w:val="center"/>
          </w:tcPr>
          <w:p w14:paraId="153DE3F7">
            <w:pPr>
              <w:pStyle w:val="23"/>
              <w:spacing w:line="500" w:lineRule="exact"/>
              <w:jc w:val="left"/>
              <w:rPr>
                <w:rFonts w:hint="eastAsia" w:hAnsi="宋体" w:cs="宋体"/>
                <w:color w:val="0C0C0C"/>
                <w:sz w:val="24"/>
                <w:szCs w:val="24"/>
              </w:rPr>
            </w:pPr>
            <w:r>
              <w:rPr>
                <w:rFonts w:hint="eastAsia" w:hAnsi="宋体" w:cs="宋体"/>
                <w:color w:val="0C0C0C"/>
                <w:sz w:val="24"/>
                <w:szCs w:val="24"/>
              </w:rPr>
              <w:t>乙方开户银行名称：</w:t>
            </w:r>
          </w:p>
          <w:p w14:paraId="6D608132">
            <w:pPr>
              <w:pStyle w:val="23"/>
              <w:spacing w:line="500" w:lineRule="exact"/>
              <w:jc w:val="left"/>
              <w:rPr>
                <w:rFonts w:hint="eastAsia" w:hAnsi="宋体" w:cs="宋体"/>
                <w:color w:val="0C0C0C"/>
                <w:sz w:val="24"/>
                <w:szCs w:val="24"/>
              </w:rPr>
            </w:pPr>
            <w:r>
              <w:rPr>
                <w:rFonts w:hint="eastAsia" w:hAnsi="宋体" w:cs="宋体"/>
                <w:color w:val="0C0C0C"/>
                <w:sz w:val="24"/>
                <w:szCs w:val="24"/>
              </w:rPr>
              <w:t>账号：</w:t>
            </w:r>
          </w:p>
        </w:tc>
      </w:tr>
      <w:tr w14:paraId="5293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noWrap w:val="0"/>
            <w:vAlign w:val="center"/>
          </w:tcPr>
          <w:p w14:paraId="210586D4">
            <w:pPr>
              <w:pStyle w:val="23"/>
              <w:spacing w:line="500" w:lineRule="exact"/>
              <w:jc w:val="center"/>
              <w:rPr>
                <w:rFonts w:hint="eastAsia" w:hAnsi="宋体" w:cs="宋体"/>
                <w:color w:val="0C0C0C"/>
                <w:sz w:val="24"/>
                <w:szCs w:val="24"/>
              </w:rPr>
            </w:pPr>
            <w:r>
              <w:rPr>
                <w:rFonts w:hint="eastAsia" w:hAnsi="宋体" w:cs="宋体"/>
                <w:color w:val="0C0C0C"/>
                <w:sz w:val="24"/>
                <w:szCs w:val="24"/>
              </w:rPr>
              <w:t>4</w:t>
            </w:r>
          </w:p>
        </w:tc>
        <w:tc>
          <w:tcPr>
            <w:tcW w:w="7232" w:type="dxa"/>
            <w:noWrap w:val="0"/>
            <w:vAlign w:val="center"/>
          </w:tcPr>
          <w:p w14:paraId="597F0DB8">
            <w:pPr>
              <w:pStyle w:val="23"/>
              <w:spacing w:line="500" w:lineRule="exact"/>
              <w:jc w:val="left"/>
              <w:rPr>
                <w:rFonts w:hint="eastAsia" w:hAnsi="宋体" w:cs="宋体"/>
                <w:color w:val="0C0C0C"/>
                <w:sz w:val="24"/>
                <w:szCs w:val="24"/>
              </w:rPr>
            </w:pPr>
            <w:r>
              <w:rPr>
                <w:rFonts w:hint="eastAsia" w:hAnsi="宋体" w:cs="宋体"/>
                <w:color w:val="0C0C0C"/>
                <w:sz w:val="24"/>
                <w:szCs w:val="24"/>
              </w:rPr>
              <w:t>合同金额：</w:t>
            </w:r>
          </w:p>
        </w:tc>
      </w:tr>
      <w:tr w14:paraId="6F7B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noWrap w:val="0"/>
            <w:vAlign w:val="center"/>
          </w:tcPr>
          <w:p w14:paraId="50920CC8">
            <w:pPr>
              <w:pStyle w:val="23"/>
              <w:spacing w:line="500" w:lineRule="exact"/>
              <w:jc w:val="center"/>
              <w:rPr>
                <w:rFonts w:hint="eastAsia" w:hAnsi="宋体" w:cs="宋体"/>
                <w:color w:val="0C0C0C"/>
                <w:sz w:val="24"/>
                <w:szCs w:val="24"/>
              </w:rPr>
            </w:pPr>
            <w:r>
              <w:rPr>
                <w:rFonts w:hint="eastAsia" w:hAnsi="宋体" w:cs="宋体"/>
                <w:color w:val="0C0C0C"/>
                <w:sz w:val="24"/>
                <w:szCs w:val="24"/>
              </w:rPr>
              <w:t>5</w:t>
            </w:r>
          </w:p>
        </w:tc>
        <w:tc>
          <w:tcPr>
            <w:tcW w:w="7232" w:type="dxa"/>
            <w:noWrap w:val="0"/>
            <w:vAlign w:val="center"/>
          </w:tcPr>
          <w:p w14:paraId="6CD1E615">
            <w:pPr>
              <w:pStyle w:val="23"/>
              <w:spacing w:line="500" w:lineRule="exact"/>
              <w:jc w:val="left"/>
              <w:rPr>
                <w:rFonts w:hint="eastAsia" w:hAnsi="宋体" w:cs="宋体"/>
                <w:color w:val="0C0C0C"/>
                <w:sz w:val="24"/>
                <w:szCs w:val="24"/>
              </w:rPr>
            </w:pPr>
            <w:r>
              <w:rPr>
                <w:rFonts w:hint="eastAsia" w:hAnsi="宋体" w:cs="宋体"/>
                <w:color w:val="0C0C0C"/>
                <w:sz w:val="24"/>
                <w:szCs w:val="24"/>
              </w:rPr>
              <w:t>合同履行期限：</w:t>
            </w:r>
          </w:p>
        </w:tc>
      </w:tr>
      <w:tr w14:paraId="70E7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noWrap w:val="0"/>
            <w:vAlign w:val="center"/>
          </w:tcPr>
          <w:p w14:paraId="16369594">
            <w:pPr>
              <w:pStyle w:val="23"/>
              <w:spacing w:line="500" w:lineRule="exact"/>
              <w:jc w:val="center"/>
              <w:rPr>
                <w:rFonts w:hint="eastAsia" w:hAnsi="宋体" w:cs="宋体"/>
                <w:color w:val="0C0C0C"/>
                <w:sz w:val="24"/>
                <w:szCs w:val="24"/>
              </w:rPr>
            </w:pPr>
            <w:r>
              <w:rPr>
                <w:rFonts w:hint="eastAsia" w:hAnsi="宋体" w:cs="宋体"/>
                <w:color w:val="0C0C0C"/>
                <w:sz w:val="24"/>
                <w:szCs w:val="24"/>
              </w:rPr>
              <w:t>6</w:t>
            </w:r>
          </w:p>
        </w:tc>
        <w:tc>
          <w:tcPr>
            <w:tcW w:w="7232" w:type="dxa"/>
            <w:noWrap w:val="0"/>
            <w:vAlign w:val="center"/>
          </w:tcPr>
          <w:p w14:paraId="7B13B892">
            <w:pPr>
              <w:pStyle w:val="23"/>
              <w:spacing w:line="500" w:lineRule="exact"/>
              <w:jc w:val="left"/>
              <w:rPr>
                <w:rFonts w:hint="eastAsia" w:hAnsi="宋体" w:cs="宋体"/>
                <w:color w:val="0C0C0C"/>
                <w:sz w:val="24"/>
                <w:szCs w:val="24"/>
              </w:rPr>
            </w:pPr>
            <w:r>
              <w:rPr>
                <w:rFonts w:hint="eastAsia" w:hAnsi="宋体" w:cs="宋体"/>
                <w:color w:val="0C0C0C"/>
                <w:sz w:val="24"/>
                <w:szCs w:val="24"/>
              </w:rPr>
              <w:t>服务履行期：</w:t>
            </w:r>
          </w:p>
        </w:tc>
      </w:tr>
      <w:tr w14:paraId="72E7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noWrap w:val="0"/>
            <w:vAlign w:val="center"/>
          </w:tcPr>
          <w:p w14:paraId="473D0D3E">
            <w:pPr>
              <w:pStyle w:val="23"/>
              <w:spacing w:line="500" w:lineRule="exact"/>
              <w:jc w:val="center"/>
              <w:rPr>
                <w:rFonts w:hint="eastAsia" w:hAnsi="宋体" w:cs="宋体"/>
                <w:color w:val="0C0C0C"/>
                <w:sz w:val="24"/>
                <w:szCs w:val="24"/>
              </w:rPr>
            </w:pPr>
            <w:r>
              <w:rPr>
                <w:rFonts w:hint="eastAsia" w:hAnsi="宋体" w:cs="宋体"/>
                <w:color w:val="0C0C0C"/>
                <w:sz w:val="24"/>
                <w:szCs w:val="24"/>
              </w:rPr>
              <w:t>7</w:t>
            </w:r>
          </w:p>
        </w:tc>
        <w:tc>
          <w:tcPr>
            <w:tcW w:w="7232" w:type="dxa"/>
            <w:noWrap w:val="0"/>
            <w:vAlign w:val="center"/>
          </w:tcPr>
          <w:p w14:paraId="01E60EBF">
            <w:pPr>
              <w:pStyle w:val="23"/>
              <w:spacing w:line="500" w:lineRule="exact"/>
              <w:jc w:val="left"/>
              <w:rPr>
                <w:rFonts w:hint="eastAsia" w:hAnsi="宋体" w:cs="宋体"/>
                <w:color w:val="0C0C0C"/>
                <w:sz w:val="24"/>
                <w:szCs w:val="24"/>
              </w:rPr>
            </w:pPr>
            <w:r>
              <w:rPr>
                <w:rFonts w:hint="eastAsia" w:hAnsi="宋体" w:cs="宋体"/>
                <w:color w:val="0C0C0C"/>
                <w:sz w:val="24"/>
                <w:szCs w:val="24"/>
              </w:rPr>
              <w:t>验收方式及标准：</w:t>
            </w:r>
          </w:p>
        </w:tc>
      </w:tr>
      <w:tr w14:paraId="5E89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84" w:type="dxa"/>
            <w:noWrap w:val="0"/>
            <w:vAlign w:val="center"/>
          </w:tcPr>
          <w:p w14:paraId="0FBACA90">
            <w:pPr>
              <w:pStyle w:val="23"/>
              <w:spacing w:line="500" w:lineRule="exact"/>
              <w:jc w:val="center"/>
              <w:rPr>
                <w:rFonts w:hint="eastAsia" w:hAnsi="宋体" w:cs="宋体"/>
                <w:color w:val="0C0C0C"/>
                <w:sz w:val="24"/>
                <w:szCs w:val="24"/>
              </w:rPr>
            </w:pPr>
            <w:r>
              <w:rPr>
                <w:rFonts w:hint="eastAsia" w:hAnsi="宋体" w:cs="宋体"/>
                <w:color w:val="0C0C0C"/>
                <w:sz w:val="24"/>
                <w:szCs w:val="24"/>
              </w:rPr>
              <w:t>8</w:t>
            </w:r>
          </w:p>
        </w:tc>
        <w:tc>
          <w:tcPr>
            <w:tcW w:w="7232" w:type="dxa"/>
            <w:noWrap w:val="0"/>
            <w:vAlign w:val="center"/>
          </w:tcPr>
          <w:p w14:paraId="305D76C3">
            <w:pPr>
              <w:pStyle w:val="23"/>
              <w:spacing w:line="500" w:lineRule="exact"/>
              <w:jc w:val="left"/>
              <w:rPr>
                <w:rFonts w:hint="eastAsia" w:hAnsi="宋体" w:cs="宋体"/>
                <w:color w:val="0C0C0C"/>
                <w:sz w:val="24"/>
                <w:szCs w:val="24"/>
              </w:rPr>
            </w:pPr>
            <w:r>
              <w:rPr>
                <w:rFonts w:hint="eastAsia" w:hAnsi="宋体" w:cs="宋体"/>
                <w:color w:val="0C0C0C"/>
                <w:sz w:val="24"/>
                <w:szCs w:val="24"/>
              </w:rPr>
              <w:t>付款方式：</w:t>
            </w:r>
          </w:p>
          <w:p w14:paraId="3C4A219D">
            <w:pPr>
              <w:pStyle w:val="23"/>
              <w:spacing w:line="500" w:lineRule="exact"/>
              <w:jc w:val="left"/>
              <w:rPr>
                <w:rFonts w:hint="eastAsia" w:hAnsi="宋体" w:cs="宋体"/>
                <w:color w:val="0C0C0C"/>
                <w:sz w:val="24"/>
                <w:szCs w:val="24"/>
              </w:rPr>
            </w:pPr>
            <w:r>
              <w:rPr>
                <w:rFonts w:hint="eastAsia" w:hAnsi="宋体" w:cs="宋体"/>
                <w:color w:val="0C0C0C"/>
                <w:sz w:val="24"/>
                <w:szCs w:val="24"/>
              </w:rPr>
              <w:t>1.本合同以人民币付款。</w:t>
            </w:r>
          </w:p>
          <w:p w14:paraId="1F2CE6B8">
            <w:pPr>
              <w:pStyle w:val="23"/>
              <w:spacing w:line="500" w:lineRule="exact"/>
              <w:jc w:val="left"/>
              <w:rPr>
                <w:rFonts w:hint="eastAsia" w:hAnsi="宋体" w:cs="宋体"/>
                <w:color w:val="0C0C0C"/>
                <w:sz w:val="24"/>
                <w:szCs w:val="24"/>
              </w:rPr>
            </w:pPr>
            <w:r>
              <w:rPr>
                <w:rFonts w:hint="eastAsia" w:hAnsi="宋体" w:cs="宋体"/>
                <w:color w:val="0C0C0C"/>
                <w:sz w:val="24"/>
                <w:szCs w:val="24"/>
              </w:rPr>
              <w:t>2.付款计划安排：按采购人要求执行</w:t>
            </w:r>
          </w:p>
        </w:tc>
      </w:tr>
      <w:tr w14:paraId="43B3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noWrap w:val="0"/>
            <w:vAlign w:val="center"/>
          </w:tcPr>
          <w:p w14:paraId="11FC7798">
            <w:pPr>
              <w:pStyle w:val="23"/>
              <w:spacing w:line="500" w:lineRule="exact"/>
              <w:jc w:val="center"/>
              <w:rPr>
                <w:rFonts w:hint="eastAsia" w:hAnsi="宋体" w:cs="宋体"/>
                <w:color w:val="0C0C0C"/>
                <w:sz w:val="24"/>
                <w:szCs w:val="24"/>
              </w:rPr>
            </w:pPr>
            <w:r>
              <w:rPr>
                <w:rFonts w:hint="eastAsia" w:hAnsi="宋体" w:cs="宋体"/>
                <w:color w:val="0C0C0C"/>
                <w:sz w:val="24"/>
                <w:szCs w:val="24"/>
              </w:rPr>
              <w:t>9</w:t>
            </w:r>
          </w:p>
        </w:tc>
        <w:tc>
          <w:tcPr>
            <w:tcW w:w="7232" w:type="dxa"/>
            <w:noWrap w:val="0"/>
            <w:vAlign w:val="center"/>
          </w:tcPr>
          <w:p w14:paraId="21F79C40">
            <w:pPr>
              <w:pStyle w:val="23"/>
              <w:spacing w:line="500" w:lineRule="exact"/>
              <w:jc w:val="left"/>
              <w:rPr>
                <w:rFonts w:hint="eastAsia" w:hAnsi="宋体" w:cs="宋体"/>
                <w:color w:val="0C0C0C"/>
                <w:sz w:val="24"/>
                <w:szCs w:val="24"/>
              </w:rPr>
            </w:pPr>
            <w:r>
              <w:rPr>
                <w:rFonts w:hint="eastAsia" w:hAnsi="宋体" w:cs="宋体"/>
                <w:color w:val="0C0C0C"/>
                <w:sz w:val="24"/>
                <w:szCs w:val="24"/>
              </w:rPr>
              <w:t>履约保证金及其返还：</w:t>
            </w:r>
          </w:p>
        </w:tc>
      </w:tr>
      <w:tr w14:paraId="2104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4" w:type="dxa"/>
            <w:noWrap w:val="0"/>
            <w:vAlign w:val="center"/>
          </w:tcPr>
          <w:p w14:paraId="595EE4AA">
            <w:pPr>
              <w:pStyle w:val="23"/>
              <w:spacing w:line="500" w:lineRule="exact"/>
              <w:jc w:val="center"/>
              <w:rPr>
                <w:rFonts w:hint="eastAsia" w:hAnsi="宋体" w:cs="宋体"/>
                <w:color w:val="0C0C0C"/>
                <w:sz w:val="24"/>
                <w:szCs w:val="24"/>
              </w:rPr>
            </w:pPr>
            <w:r>
              <w:rPr>
                <w:rFonts w:hint="eastAsia" w:hAnsi="宋体" w:cs="宋体"/>
                <w:color w:val="0C0C0C"/>
                <w:sz w:val="24"/>
                <w:szCs w:val="24"/>
              </w:rPr>
              <w:t>10</w:t>
            </w:r>
          </w:p>
        </w:tc>
        <w:tc>
          <w:tcPr>
            <w:tcW w:w="7232" w:type="dxa"/>
            <w:noWrap w:val="0"/>
            <w:vAlign w:val="center"/>
          </w:tcPr>
          <w:p w14:paraId="578DF462">
            <w:pPr>
              <w:pStyle w:val="23"/>
              <w:spacing w:line="500" w:lineRule="exact"/>
              <w:jc w:val="left"/>
              <w:rPr>
                <w:rFonts w:hint="eastAsia" w:hAnsi="宋体" w:cs="宋体"/>
                <w:color w:val="0C0C0C"/>
                <w:sz w:val="24"/>
                <w:szCs w:val="24"/>
              </w:rPr>
            </w:pPr>
            <w:r>
              <w:rPr>
                <w:rFonts w:hint="eastAsia" w:hAnsi="宋体" w:cs="宋体"/>
                <w:color w:val="0C0C0C"/>
                <w:sz w:val="24"/>
                <w:szCs w:val="24"/>
              </w:rPr>
              <w:t xml:space="preserve">合同履行期限： </w:t>
            </w:r>
          </w:p>
        </w:tc>
      </w:tr>
    </w:tbl>
    <w:p w14:paraId="7CBB8E53">
      <w:pPr>
        <w:widowControl/>
        <w:spacing w:line="560" w:lineRule="exact"/>
        <w:jc w:val="left"/>
        <w:rPr>
          <w:rFonts w:ascii="宋体" w:hAnsi="宋体"/>
          <w:b/>
          <w:color w:val="0C0C0C"/>
        </w:rPr>
      </w:pPr>
      <w:bookmarkStart w:id="390" w:name="_Toc331685783"/>
      <w:r>
        <w:rPr>
          <w:rFonts w:hint="eastAsia" w:ascii="宋体" w:hAnsi="宋体"/>
          <w:b/>
          <w:color w:val="0C0C0C"/>
        </w:rPr>
        <w:t>备注：本合同协议书仅供参考，最终以甲乙双方实际签订合同为准。</w:t>
      </w:r>
    </w:p>
    <w:bookmarkEnd w:id="390"/>
    <w:p w14:paraId="4402D059">
      <w:pPr>
        <w:rPr>
          <w:color w:val="0C0C0C"/>
        </w:rPr>
      </w:pPr>
    </w:p>
    <w:p w14:paraId="0B18F679">
      <w:pPr>
        <w:pStyle w:val="4"/>
      </w:pPr>
      <w:r>
        <w:rPr>
          <w:rFonts w:hint="eastAsia"/>
          <w:b/>
          <w:bCs/>
          <w:color w:val="000000"/>
          <w:spacing w:val="20"/>
          <w:sz w:val="28"/>
          <w:szCs w:val="28"/>
        </w:rPr>
        <w:t xml:space="preserve">                 </w:t>
      </w:r>
    </w:p>
    <w:p w14:paraId="66CFEFD1"/>
    <w:p w14:paraId="1C46584E">
      <w:pPr>
        <w:pStyle w:val="4"/>
      </w:pPr>
    </w:p>
    <w:p w14:paraId="22462F48"/>
    <w:p w14:paraId="619EF4D3">
      <w:pPr>
        <w:pStyle w:val="4"/>
      </w:pPr>
    </w:p>
    <w:p w14:paraId="574311F3">
      <w:pPr>
        <w:pStyle w:val="2"/>
        <w:numPr>
          <w:ilvl w:val="0"/>
          <w:numId w:val="8"/>
        </w:numPr>
        <w:spacing w:before="0" w:after="0" w:line="440" w:lineRule="exact"/>
        <w:ind w:firstLine="723"/>
        <w:jc w:val="center"/>
        <w:rPr>
          <w:rFonts w:hint="eastAsia" w:ascii="宋体" w:hAnsi="宋体" w:eastAsia="宋体" w:cs="宋体"/>
          <w:b/>
          <w:bCs w:val="0"/>
          <w:color w:val="000000" w:themeColor="text1" w:themeShade="80"/>
          <w:sz w:val="36"/>
          <w:szCs w:val="36"/>
          <w:highlight w:val="none"/>
        </w:rPr>
      </w:pPr>
      <w:r>
        <w:rPr>
          <w:rFonts w:hint="eastAsia" w:ascii="宋体" w:hAnsi="宋体" w:eastAsia="宋体" w:cs="宋体"/>
          <w:b/>
          <w:bCs w:val="0"/>
          <w:color w:val="000000" w:themeColor="text1" w:themeShade="80"/>
          <w:sz w:val="36"/>
          <w:szCs w:val="36"/>
          <w:highlight w:val="none"/>
        </w:rPr>
        <w:t>采购需求</w:t>
      </w:r>
      <w:bookmarkEnd w:id="86"/>
      <w:bookmarkEnd w:id="87"/>
      <w:bookmarkEnd w:id="88"/>
      <w:bookmarkEnd w:id="89"/>
      <w:bookmarkEnd w:id="90"/>
    </w:p>
    <w:p w14:paraId="0DF0FD4B">
      <w:pPr>
        <w:pStyle w:val="241"/>
        <w:keepNext w:val="0"/>
        <w:keepLines w:val="0"/>
        <w:pageBreakBefore w:val="0"/>
        <w:kinsoku/>
        <w:wordWrap/>
        <w:overflowPunct/>
        <w:topLinePunct w:val="0"/>
        <w:autoSpaceDE/>
        <w:autoSpaceDN/>
        <w:bidi w:val="0"/>
        <w:adjustRightInd/>
        <w:snapToGrid/>
        <w:spacing w:afterLines="0" w:line="500" w:lineRule="exact"/>
        <w:ind w:firstLine="482"/>
        <w:textAlignment w:val="auto"/>
        <w:outlineLvl w:val="1"/>
        <w:rPr>
          <w:rFonts w:hint="eastAsia" w:ascii="宋体" w:hAnsi="宋体" w:eastAsia="宋体" w:cs="宋体"/>
          <w:b/>
          <w:bCs/>
          <w:kern w:val="0"/>
          <w:sz w:val="24"/>
          <w:szCs w:val="24"/>
          <w:lang w:val="zh-CN"/>
        </w:rPr>
      </w:pPr>
      <w:bookmarkStart w:id="391" w:name="_Toc181960791"/>
      <w:r>
        <w:rPr>
          <w:rFonts w:hint="eastAsia" w:ascii="宋体" w:hAnsi="宋体" w:eastAsia="宋体" w:cs="宋体"/>
          <w:b/>
          <w:bCs/>
          <w:kern w:val="0"/>
          <w:sz w:val="24"/>
          <w:szCs w:val="24"/>
        </w:rPr>
        <w:t>（一）</w:t>
      </w:r>
      <w:r>
        <w:rPr>
          <w:rFonts w:hint="eastAsia" w:ascii="宋体" w:hAnsi="宋体" w:eastAsia="宋体" w:cs="宋体"/>
          <w:b/>
          <w:bCs/>
          <w:kern w:val="0"/>
          <w:sz w:val="24"/>
          <w:szCs w:val="24"/>
          <w:lang w:val="zh-CN"/>
        </w:rPr>
        <w:t>项目概</w:t>
      </w:r>
      <w:bookmarkEnd w:id="391"/>
      <w:r>
        <w:rPr>
          <w:rFonts w:hint="eastAsia" w:ascii="宋体" w:hAnsi="宋体" w:eastAsia="宋体" w:cs="宋体"/>
          <w:b/>
          <w:bCs/>
          <w:kern w:val="0"/>
          <w:sz w:val="24"/>
          <w:szCs w:val="24"/>
        </w:rPr>
        <w:t>况</w:t>
      </w:r>
    </w:p>
    <w:p w14:paraId="3F39E241">
      <w:pPr>
        <w:pStyle w:val="241"/>
        <w:keepNext w:val="0"/>
        <w:keepLines w:val="0"/>
        <w:pageBreakBefore w:val="0"/>
        <w:kinsoku/>
        <w:wordWrap/>
        <w:overflowPunct/>
        <w:topLinePunct w:val="0"/>
        <w:autoSpaceDE/>
        <w:autoSpaceDN/>
        <w:bidi w:val="0"/>
        <w:adjustRightInd/>
        <w:snapToGrid/>
        <w:spacing w:afterLines="0" w:line="500" w:lineRule="exac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rPr>
        <w:t>为贯彻落实国家、自治区相关政策文件精神，落实国家、自治区关于社会信用体系建设工作部署，坚持“政府推动、社会共建，制度先行、以用促建”的工作思路，进一步丰富政府监管手段、助推优化营商环境、服务实体经济发展，以推进“数字赋能”社会信用体系建设，提升服务全区经济社会发展的质量效率为服务目标，实现全区社会信用信息共享平台建设及运维服务。通过专业运维服务，开展新疆社会信用信息共享平台进行日常巡检、缺陷修复、功能改进、安装维护、数据备案、数据恢复、系统安全等运维服务，对系统运行维护提供先进的管理理念与流程，并通过专业的技术支持团队为新疆社会信用信息共享平台应用软件运行维护工作提供技术保障，满足系统及数据高效、可靠和安全运行的要求，为实现新疆公共信用信息系统建设的可持续发展奠定基础。</w:t>
      </w:r>
    </w:p>
    <w:p w14:paraId="4997B6B0">
      <w:pPr>
        <w:pStyle w:val="241"/>
        <w:keepNext w:val="0"/>
        <w:keepLines w:val="0"/>
        <w:pageBreakBefore w:val="0"/>
        <w:kinsoku/>
        <w:wordWrap/>
        <w:overflowPunct/>
        <w:topLinePunct w:val="0"/>
        <w:autoSpaceDE/>
        <w:autoSpaceDN/>
        <w:bidi w:val="0"/>
        <w:adjustRightInd/>
        <w:snapToGrid/>
        <w:spacing w:afterLines="0" w:line="500" w:lineRule="exact"/>
        <w:ind w:firstLine="482"/>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（二）服务范围与内容</w:t>
      </w:r>
    </w:p>
    <w:p w14:paraId="73A29575">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bidi="ar"/>
        </w:rPr>
        <w:t>本运维项目运维内容主要包括日常巡检、缺陷修复、功能改进、安装维护、数据备份恢复、系统安全管理等方面。详见下表：</w:t>
      </w:r>
    </w:p>
    <w:p w14:paraId="7B96131E">
      <w:pPr>
        <w:keepNext w:val="0"/>
        <w:keepLines w:val="0"/>
        <w:pageBreakBefore w:val="0"/>
        <w:kinsoku/>
        <w:wordWrap/>
        <w:overflowPunct/>
        <w:topLinePunct w:val="0"/>
        <w:autoSpaceDE/>
        <w:autoSpaceDN/>
        <w:bidi w:val="0"/>
        <w:adjustRightInd/>
        <w:snapToGrid/>
        <w:spacing w:line="50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lang w:bidi="ar"/>
        </w:rPr>
        <w:t>表1运维项目运维内容列表</w:t>
      </w:r>
    </w:p>
    <w:tbl>
      <w:tblPr>
        <w:tblStyle w:val="45"/>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817"/>
        <w:gridCol w:w="5795"/>
      </w:tblGrid>
      <w:tr w14:paraId="52BD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tcBorders>
              <w:top w:val="single" w:color="auto" w:sz="4" w:space="0"/>
              <w:left w:val="single" w:color="auto" w:sz="4" w:space="0"/>
              <w:bottom w:val="single" w:color="auto" w:sz="4" w:space="0"/>
              <w:right w:val="single" w:color="auto" w:sz="4" w:space="0"/>
            </w:tcBorders>
            <w:shd w:val="clear" w:color="auto" w:fill="auto"/>
          </w:tcPr>
          <w:p w14:paraId="691C1500">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073" w:type="pct"/>
            <w:tcBorders>
              <w:top w:val="single" w:color="auto" w:sz="4" w:space="0"/>
              <w:left w:val="single" w:color="auto" w:sz="4" w:space="0"/>
              <w:bottom w:val="single" w:color="auto" w:sz="4" w:space="0"/>
              <w:right w:val="single" w:color="auto" w:sz="4" w:space="0"/>
            </w:tcBorders>
            <w:shd w:val="clear" w:color="auto" w:fill="auto"/>
          </w:tcPr>
          <w:p w14:paraId="5A99C10A">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运维服务项</w:t>
            </w:r>
          </w:p>
        </w:tc>
        <w:tc>
          <w:tcPr>
            <w:tcW w:w="3423" w:type="pct"/>
            <w:tcBorders>
              <w:top w:val="single" w:color="auto" w:sz="4" w:space="0"/>
              <w:left w:val="single" w:color="auto" w:sz="4" w:space="0"/>
              <w:bottom w:val="single" w:color="auto" w:sz="4" w:space="0"/>
              <w:right w:val="single" w:color="auto" w:sz="4" w:space="0"/>
            </w:tcBorders>
            <w:shd w:val="clear" w:color="auto" w:fill="auto"/>
          </w:tcPr>
          <w:p w14:paraId="7C07EBDB">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内容</w:t>
            </w:r>
          </w:p>
        </w:tc>
      </w:tr>
      <w:tr w14:paraId="4C17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tcBorders>
              <w:top w:val="single" w:color="auto" w:sz="4" w:space="0"/>
              <w:left w:val="single" w:color="auto" w:sz="4" w:space="0"/>
              <w:bottom w:val="single" w:color="auto" w:sz="4" w:space="0"/>
              <w:right w:val="single" w:color="auto" w:sz="4" w:space="0"/>
            </w:tcBorders>
            <w:shd w:val="clear" w:color="auto" w:fill="auto"/>
          </w:tcPr>
          <w:p w14:paraId="2A47339B">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77A04398">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总体概述</w:t>
            </w:r>
          </w:p>
        </w:tc>
        <w:tc>
          <w:tcPr>
            <w:tcW w:w="3423" w:type="pct"/>
            <w:tcBorders>
              <w:top w:val="single" w:color="auto" w:sz="4" w:space="0"/>
              <w:left w:val="single" w:color="auto" w:sz="4" w:space="0"/>
              <w:bottom w:val="single" w:color="auto" w:sz="4" w:space="0"/>
              <w:right w:val="single" w:color="auto" w:sz="4" w:space="0"/>
            </w:tcBorders>
            <w:shd w:val="clear" w:color="auto" w:fill="auto"/>
          </w:tcPr>
          <w:p w14:paraId="4C20B8BB">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1、提供每日现场巡检服务，巡检内容包括：应用系统运行情况、资源使用情况、日志告警分析、系统安全情况等，及时发现并处理各软件系统运行中出现的问题；</w:t>
            </w:r>
          </w:p>
          <w:p w14:paraId="41A06A84">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2、做好每日运维台账，定期提交运维周报、月报、季报、年报；</w:t>
            </w:r>
          </w:p>
          <w:p w14:paraId="26FB0E76">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3、配合完成安全风险评估、安全等级保护测评；</w:t>
            </w:r>
          </w:p>
          <w:p w14:paraId="73BE3D01">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4、做好应急预案与演练相关工作；</w:t>
            </w:r>
          </w:p>
        </w:tc>
      </w:tr>
      <w:tr w14:paraId="54A9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tcBorders>
              <w:top w:val="single" w:color="auto" w:sz="4" w:space="0"/>
              <w:left w:val="single" w:color="auto" w:sz="4" w:space="0"/>
              <w:bottom w:val="single" w:color="auto" w:sz="4" w:space="0"/>
              <w:right w:val="single" w:color="auto" w:sz="4" w:space="0"/>
            </w:tcBorders>
            <w:shd w:val="clear" w:color="auto" w:fill="auto"/>
          </w:tcPr>
          <w:p w14:paraId="75466BBC">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10B9F8B8">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信用信息系统应用软件运行维护</w:t>
            </w:r>
          </w:p>
        </w:tc>
        <w:tc>
          <w:tcPr>
            <w:tcW w:w="3423" w:type="pct"/>
            <w:tcBorders>
              <w:top w:val="single" w:color="auto" w:sz="4" w:space="0"/>
              <w:left w:val="single" w:color="auto" w:sz="4" w:space="0"/>
              <w:bottom w:val="single" w:color="auto" w:sz="4" w:space="0"/>
              <w:right w:val="single" w:color="auto" w:sz="4" w:space="0"/>
            </w:tcBorders>
            <w:shd w:val="clear" w:color="auto" w:fill="auto"/>
          </w:tcPr>
          <w:p w14:paraId="7C23F830">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1、软件程序缺陷修复；</w:t>
            </w:r>
          </w:p>
          <w:p w14:paraId="0B5C11F1">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2、根据自治区信用信息平台工作需要配合</w:t>
            </w:r>
            <w:r>
              <w:rPr>
                <w:rFonts w:hint="eastAsia" w:ascii="宋体" w:hAnsi="宋体" w:eastAsia="宋体" w:cs="宋体"/>
                <w:sz w:val="24"/>
                <w:szCs w:val="24"/>
                <w:lang w:val="en-US" w:eastAsia="zh-CN"/>
              </w:rPr>
              <w:t>国家信用中心</w:t>
            </w:r>
            <w:r>
              <w:rPr>
                <w:rFonts w:hint="eastAsia" w:ascii="宋体" w:hAnsi="宋体" w:eastAsia="宋体" w:cs="宋体"/>
                <w:sz w:val="24"/>
                <w:szCs w:val="24"/>
              </w:rPr>
              <w:t>、各</w:t>
            </w:r>
            <w:r>
              <w:rPr>
                <w:rFonts w:hint="eastAsia" w:ascii="宋体" w:hAnsi="宋体" w:eastAsia="宋体" w:cs="宋体"/>
                <w:sz w:val="24"/>
                <w:szCs w:val="24"/>
                <w:lang w:val="en-US" w:eastAsia="zh-CN"/>
              </w:rPr>
              <w:t>地</w:t>
            </w:r>
            <w:r>
              <w:rPr>
                <w:rFonts w:hint="eastAsia" w:ascii="宋体" w:hAnsi="宋体" w:eastAsia="宋体" w:cs="宋体"/>
                <w:sz w:val="24"/>
                <w:szCs w:val="24"/>
              </w:rPr>
              <w:t>、州、</w:t>
            </w:r>
            <w:r>
              <w:rPr>
                <w:rFonts w:hint="eastAsia" w:ascii="宋体" w:hAnsi="宋体" w:eastAsia="宋体" w:cs="宋体"/>
                <w:sz w:val="24"/>
                <w:szCs w:val="24"/>
                <w:lang w:val="en-US" w:eastAsia="zh-CN"/>
              </w:rPr>
              <w:t>市</w:t>
            </w:r>
            <w:r>
              <w:rPr>
                <w:rFonts w:hint="eastAsia" w:ascii="宋体" w:hAnsi="宋体" w:eastAsia="宋体" w:cs="宋体"/>
                <w:sz w:val="24"/>
                <w:szCs w:val="24"/>
              </w:rPr>
              <w:t>和各部门做好对接咨询及功能服务解答；</w:t>
            </w:r>
          </w:p>
          <w:p w14:paraId="13B79BFD">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3、做好系统配置管理和系统备份；</w:t>
            </w:r>
          </w:p>
          <w:p w14:paraId="4554CA4C">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4、及时排除系统运行故障；</w:t>
            </w:r>
          </w:p>
        </w:tc>
      </w:tr>
      <w:tr w14:paraId="15CB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tcBorders>
              <w:top w:val="single" w:color="auto" w:sz="4" w:space="0"/>
              <w:left w:val="single" w:color="auto" w:sz="4" w:space="0"/>
              <w:bottom w:val="single" w:color="auto" w:sz="4" w:space="0"/>
              <w:right w:val="single" w:color="auto" w:sz="4" w:space="0"/>
            </w:tcBorders>
            <w:shd w:val="clear" w:color="auto" w:fill="auto"/>
          </w:tcPr>
          <w:p w14:paraId="3EF2BB27">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44E5DB6E">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数据运维</w:t>
            </w:r>
          </w:p>
        </w:tc>
        <w:tc>
          <w:tcPr>
            <w:tcW w:w="3423" w:type="pct"/>
            <w:tcBorders>
              <w:top w:val="single" w:color="auto" w:sz="4" w:space="0"/>
              <w:left w:val="single" w:color="auto" w:sz="4" w:space="0"/>
              <w:bottom w:val="single" w:color="auto" w:sz="4" w:space="0"/>
              <w:right w:val="single" w:color="auto" w:sz="4" w:space="0"/>
            </w:tcBorders>
            <w:shd w:val="clear" w:color="auto" w:fill="auto"/>
          </w:tcPr>
          <w:p w14:paraId="513A0E92">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1、提供数据备份与恢复服务，包括：制定、优化备份和恢复还原方案及策略，各系统日常数据备份，各系统日常数据恢复还原，开展数据容灾备份演练等相关工作；</w:t>
            </w:r>
          </w:p>
          <w:p w14:paraId="0E47C2CE">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2、与</w:t>
            </w:r>
            <w:r>
              <w:rPr>
                <w:rFonts w:hint="eastAsia" w:ascii="宋体" w:hAnsi="宋体" w:eastAsia="宋体" w:cs="宋体"/>
                <w:sz w:val="24"/>
                <w:szCs w:val="24"/>
                <w:lang w:val="en-US" w:eastAsia="zh-CN"/>
              </w:rPr>
              <w:t>国家信用中心</w:t>
            </w:r>
            <w:r>
              <w:rPr>
                <w:rFonts w:hint="eastAsia" w:ascii="宋体" w:hAnsi="宋体" w:eastAsia="宋体" w:cs="宋体"/>
                <w:sz w:val="24"/>
                <w:szCs w:val="24"/>
              </w:rPr>
              <w:t>、各</w:t>
            </w:r>
            <w:r>
              <w:rPr>
                <w:rFonts w:hint="eastAsia" w:ascii="宋体" w:hAnsi="宋体" w:eastAsia="宋体" w:cs="宋体"/>
                <w:sz w:val="24"/>
                <w:szCs w:val="24"/>
                <w:lang w:val="en-US" w:eastAsia="zh-CN"/>
              </w:rPr>
              <w:t>地</w:t>
            </w:r>
            <w:r>
              <w:rPr>
                <w:rFonts w:hint="eastAsia" w:ascii="宋体" w:hAnsi="宋体" w:eastAsia="宋体" w:cs="宋体"/>
                <w:sz w:val="24"/>
                <w:szCs w:val="24"/>
              </w:rPr>
              <w:t>、州、</w:t>
            </w:r>
            <w:r>
              <w:rPr>
                <w:rFonts w:hint="eastAsia" w:ascii="宋体" w:hAnsi="宋体" w:eastAsia="宋体" w:cs="宋体"/>
                <w:sz w:val="24"/>
                <w:szCs w:val="24"/>
                <w:lang w:val="en-US" w:eastAsia="zh-CN"/>
              </w:rPr>
              <w:t>市</w:t>
            </w:r>
            <w:r>
              <w:rPr>
                <w:rFonts w:hint="eastAsia" w:ascii="宋体" w:hAnsi="宋体" w:eastAsia="宋体" w:cs="宋体"/>
                <w:sz w:val="24"/>
                <w:szCs w:val="24"/>
              </w:rPr>
              <w:t>和各部门之间等数据共享交换跟踪检查。应用系统之间数据共享交换跟踪检查；各类共享服务接口的定制开发及跟踪检查；包括：共享数据量的对账、疑问数据跟踪、漏报瞒报数据核实、监测数据抽取、日常统计反馈等；</w:t>
            </w:r>
          </w:p>
          <w:p w14:paraId="417B0AC5">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3、协助做好数据治理工作。</w:t>
            </w:r>
          </w:p>
        </w:tc>
      </w:tr>
      <w:tr w14:paraId="503D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tcBorders>
              <w:top w:val="single" w:color="auto" w:sz="4" w:space="0"/>
              <w:left w:val="single" w:color="auto" w:sz="4" w:space="0"/>
              <w:bottom w:val="single" w:color="auto" w:sz="4" w:space="0"/>
              <w:right w:val="single" w:color="auto" w:sz="4" w:space="0"/>
            </w:tcBorders>
            <w:shd w:val="clear" w:color="auto" w:fill="auto"/>
          </w:tcPr>
          <w:p w14:paraId="4C62A95C">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0055A602">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系统安全管理</w:t>
            </w:r>
          </w:p>
        </w:tc>
        <w:tc>
          <w:tcPr>
            <w:tcW w:w="3423" w:type="pct"/>
            <w:tcBorders>
              <w:top w:val="single" w:color="auto" w:sz="4" w:space="0"/>
              <w:left w:val="single" w:color="auto" w:sz="4" w:space="0"/>
              <w:bottom w:val="single" w:color="auto" w:sz="4" w:space="0"/>
              <w:right w:val="single" w:color="auto" w:sz="4" w:space="0"/>
            </w:tcBorders>
            <w:shd w:val="clear" w:color="auto" w:fill="auto"/>
          </w:tcPr>
          <w:p w14:paraId="3F901F4A">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1、配合完善安全管理制度；</w:t>
            </w:r>
          </w:p>
          <w:p w14:paraId="0574C150">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2、提供数据库、业务系统安全管理服务；</w:t>
            </w:r>
          </w:p>
          <w:p w14:paraId="00C80E5B">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3、运维服务范围所提应用软件安全的巡查、检查，及时发现问题并解决，每半年对系统安全提出改进意见，并做好相应的安全对策和防护措施；</w:t>
            </w:r>
            <w:r>
              <w:rPr>
                <w:rFonts w:hint="eastAsia" w:ascii="宋体" w:hAnsi="宋体" w:eastAsia="宋体" w:cs="宋体"/>
                <w:sz w:val="24"/>
                <w:szCs w:val="24"/>
                <w:highlight w:val="none"/>
                <w:lang w:val="en-US" w:eastAsia="zh-CN"/>
              </w:rPr>
              <w:t>在信息系统安全保障重要时间节点,做好相应服务保障工作。</w:t>
            </w:r>
          </w:p>
          <w:p w14:paraId="1264F4A2">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4、配合基础设施运维单位做好安全体系运营保障工作。</w:t>
            </w:r>
          </w:p>
        </w:tc>
      </w:tr>
      <w:tr w14:paraId="2529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tcBorders>
              <w:top w:val="single" w:color="auto" w:sz="4" w:space="0"/>
              <w:left w:val="single" w:color="auto" w:sz="4" w:space="0"/>
              <w:bottom w:val="single" w:color="auto" w:sz="4" w:space="0"/>
              <w:right w:val="single" w:color="auto" w:sz="4" w:space="0"/>
            </w:tcBorders>
            <w:shd w:val="clear" w:color="auto" w:fill="auto"/>
          </w:tcPr>
          <w:p w14:paraId="787979D4">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0FD72667">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统计分析</w:t>
            </w:r>
          </w:p>
        </w:tc>
        <w:tc>
          <w:tcPr>
            <w:tcW w:w="3423" w:type="pct"/>
            <w:tcBorders>
              <w:top w:val="single" w:color="auto" w:sz="4" w:space="0"/>
              <w:left w:val="single" w:color="auto" w:sz="4" w:space="0"/>
              <w:bottom w:val="single" w:color="auto" w:sz="4" w:space="0"/>
              <w:right w:val="single" w:color="auto" w:sz="4" w:space="0"/>
            </w:tcBorders>
            <w:shd w:val="clear" w:color="auto" w:fill="auto"/>
          </w:tcPr>
          <w:p w14:paraId="1BFCCF6D">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满足日常业务需要的各类数据统计与分析。</w:t>
            </w:r>
          </w:p>
        </w:tc>
      </w:tr>
      <w:tr w14:paraId="6CE1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tcBorders>
              <w:top w:val="single" w:color="auto" w:sz="4" w:space="0"/>
              <w:left w:val="single" w:color="auto" w:sz="4" w:space="0"/>
              <w:bottom w:val="single" w:color="auto" w:sz="4" w:space="0"/>
              <w:right w:val="single" w:color="auto" w:sz="4" w:space="0"/>
            </w:tcBorders>
            <w:shd w:val="clear" w:color="auto" w:fill="auto"/>
          </w:tcPr>
          <w:p w14:paraId="438712A8">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17ED7299">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运行报告与台账管理</w:t>
            </w:r>
          </w:p>
        </w:tc>
        <w:tc>
          <w:tcPr>
            <w:tcW w:w="3423" w:type="pct"/>
            <w:tcBorders>
              <w:top w:val="single" w:color="auto" w:sz="4" w:space="0"/>
              <w:left w:val="single" w:color="auto" w:sz="4" w:space="0"/>
              <w:bottom w:val="single" w:color="auto" w:sz="4" w:space="0"/>
              <w:right w:val="single" w:color="auto" w:sz="4" w:space="0"/>
            </w:tcBorders>
            <w:shd w:val="clear" w:color="auto" w:fill="auto"/>
          </w:tcPr>
          <w:p w14:paraId="7C90E185">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1、制定各类运维报告模板，按期提交运维报告；</w:t>
            </w:r>
          </w:p>
          <w:p w14:paraId="4F29397E">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2、管理维护系统日常台账。</w:t>
            </w:r>
          </w:p>
        </w:tc>
      </w:tr>
      <w:tr w14:paraId="1BBA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tcBorders>
              <w:top w:val="single" w:color="auto" w:sz="4" w:space="0"/>
              <w:left w:val="single" w:color="auto" w:sz="4" w:space="0"/>
              <w:bottom w:val="single" w:color="auto" w:sz="4" w:space="0"/>
              <w:right w:val="single" w:color="auto" w:sz="4" w:space="0"/>
            </w:tcBorders>
            <w:shd w:val="clear" w:color="auto" w:fill="auto"/>
          </w:tcPr>
          <w:p w14:paraId="673556D5">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073" w:type="pct"/>
            <w:tcBorders>
              <w:top w:val="single" w:color="auto" w:sz="4" w:space="0"/>
              <w:left w:val="single" w:color="auto" w:sz="4" w:space="0"/>
              <w:bottom w:val="single" w:color="auto" w:sz="4" w:space="0"/>
              <w:right w:val="single" w:color="auto" w:sz="4" w:space="0"/>
            </w:tcBorders>
            <w:shd w:val="clear" w:color="auto" w:fill="auto"/>
          </w:tcPr>
          <w:p w14:paraId="67446F27">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其它方面</w:t>
            </w:r>
          </w:p>
        </w:tc>
        <w:tc>
          <w:tcPr>
            <w:tcW w:w="3423" w:type="pct"/>
            <w:tcBorders>
              <w:top w:val="single" w:color="auto" w:sz="4" w:space="0"/>
              <w:left w:val="single" w:color="auto" w:sz="4" w:space="0"/>
              <w:bottom w:val="single" w:color="auto" w:sz="4" w:space="0"/>
              <w:right w:val="single" w:color="auto" w:sz="4" w:space="0"/>
            </w:tcBorders>
            <w:shd w:val="clear" w:color="auto" w:fill="auto"/>
          </w:tcPr>
          <w:p w14:paraId="1819C263">
            <w:pPr>
              <w:pStyle w:val="242"/>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其它不可预见的涉及本方案中相关系统的运维。</w:t>
            </w:r>
          </w:p>
        </w:tc>
      </w:tr>
    </w:tbl>
    <w:p w14:paraId="2250B786">
      <w:pPr>
        <w:pStyle w:val="241"/>
        <w:keepNext w:val="0"/>
        <w:keepLines w:val="0"/>
        <w:pageBreakBefore w:val="0"/>
        <w:kinsoku/>
        <w:wordWrap/>
        <w:overflowPunct/>
        <w:topLinePunct w:val="0"/>
        <w:autoSpaceDE/>
        <w:autoSpaceDN/>
        <w:bidi w:val="0"/>
        <w:adjustRightInd/>
        <w:snapToGrid/>
        <w:spacing w:afterLines="0" w:line="500" w:lineRule="exact"/>
        <w:ind w:firstLine="482"/>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（三）技术要求  </w:t>
      </w:r>
    </w:p>
    <w:p w14:paraId="48117C48">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1、定期巡检</w:t>
      </w:r>
    </w:p>
    <w:p w14:paraId="42961305">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每日对系统运行环境的软硬件、中间件、系统安全、系统性能功能等进行定期健康状态巡检，出具巡检报告，并对存在的系统问题进行修护。</w:t>
      </w:r>
    </w:p>
    <w:p w14:paraId="04349A5C">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2、定期数据备份</w:t>
      </w:r>
    </w:p>
    <w:p w14:paraId="51486939">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制定并执行科学的数据备份策略，确保数据安全。具体要求包括每天对数据进行增量备份，每月对数据进行全部完整备份。</w:t>
      </w:r>
    </w:p>
    <w:p w14:paraId="027271AF">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3、排除故障</w:t>
      </w:r>
    </w:p>
    <w:p w14:paraId="650FA0AC">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建立7×24小时监控与响应机制。对系统运行故障做到快速发现、准确定位，及时排除社会信用信息共享交换平台、信用中国（新疆）网站系统运行故障，分析故障原因、故障发生过程和现象，及时排除故障。</w:t>
      </w:r>
    </w:p>
    <w:p w14:paraId="1000583C">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4、建立运维台账</w:t>
      </w:r>
    </w:p>
    <w:p w14:paraId="7C764775">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记录系统运维的故障情况、故障原因、故障出现时间、使用人、审批人、故障处理情况、运维检测情况等。</w:t>
      </w:r>
    </w:p>
    <w:p w14:paraId="2CAE4B19">
      <w:pPr>
        <w:keepNext w:val="0"/>
        <w:keepLines w:val="0"/>
        <w:pageBreakBefore w:val="0"/>
        <w:numPr>
          <w:ilvl w:val="0"/>
          <w:numId w:val="9"/>
        </w:numPr>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等保测评</w:t>
      </w:r>
    </w:p>
    <w:p w14:paraId="18A7A465">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配合第三方测评机构开展等级保护测评和风险评估工作，提供必要的技术文档、系统配置信息及现场技术支持，保障系统测评工作顺利进行。</w:t>
      </w:r>
    </w:p>
    <w:p w14:paraId="576622CA">
      <w:pPr>
        <w:keepNext w:val="0"/>
        <w:keepLines w:val="0"/>
        <w:pageBreakBefore w:val="0"/>
        <w:kinsoku/>
        <w:wordWrap/>
        <w:overflowPunct/>
        <w:topLinePunct w:val="0"/>
        <w:autoSpaceDE/>
        <w:autoSpaceDN/>
        <w:bidi w:val="0"/>
        <w:adjustRightInd/>
        <w:snapToGrid/>
        <w:spacing w:line="500" w:lineRule="exact"/>
        <w:ind w:left="420" w:leftChars="200" w:firstLine="0" w:firstLineChars="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6、交付成果。</w:t>
      </w:r>
    </w:p>
    <w:p w14:paraId="7C329FD5">
      <w:pPr>
        <w:keepNext w:val="0"/>
        <w:keepLines w:val="0"/>
        <w:pageBreakBefore w:val="0"/>
        <w:kinsoku/>
        <w:wordWrap/>
        <w:overflowPunct/>
        <w:topLinePunct w:val="0"/>
        <w:autoSpaceDE/>
        <w:autoSpaceDN/>
        <w:bidi w:val="0"/>
        <w:adjustRightInd/>
        <w:snapToGrid/>
        <w:spacing w:line="500" w:lineRule="exact"/>
        <w:ind w:left="420" w:leftChars="200" w:firstLine="0" w:firstLineChars="0"/>
        <w:textAlignment w:val="auto"/>
        <w:rPr>
          <w:rFonts w:hint="eastAsia" w:ascii="宋体" w:hAnsi="宋体" w:eastAsia="宋体" w:cs="宋体"/>
          <w:b/>
          <w:bCs/>
          <w:kern w:val="0"/>
          <w:sz w:val="24"/>
          <w:szCs w:val="24"/>
        </w:rPr>
      </w:pPr>
      <w:r>
        <w:rPr>
          <w:rFonts w:hint="eastAsia" w:ascii="宋体" w:hAnsi="宋体" w:eastAsia="宋体" w:cs="宋体"/>
          <w:sz w:val="24"/>
          <w:szCs w:val="24"/>
          <w:lang w:bidi="ar"/>
        </w:rPr>
        <w:t xml:space="preserve">按照要求提供《故障处理报告》《运行维护服务报告》等。 </w:t>
      </w:r>
    </w:p>
    <w:p w14:paraId="64A1EADE">
      <w:pPr>
        <w:pStyle w:val="241"/>
        <w:keepNext w:val="0"/>
        <w:keepLines w:val="0"/>
        <w:pageBreakBefore w:val="0"/>
        <w:kinsoku/>
        <w:wordWrap/>
        <w:overflowPunct/>
        <w:topLinePunct w:val="0"/>
        <w:autoSpaceDE/>
        <w:autoSpaceDN/>
        <w:bidi w:val="0"/>
        <w:adjustRightInd/>
        <w:snapToGrid/>
        <w:spacing w:afterLines="0" w:line="500" w:lineRule="exact"/>
        <w:ind w:firstLine="482"/>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（四）商务要求  </w:t>
      </w:r>
    </w:p>
    <w:p w14:paraId="10F14911">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1、服务期：合同签订后一年。</w:t>
      </w:r>
    </w:p>
    <w:p w14:paraId="0CC756ED">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2、服务地点：新疆维吾尔自治区发展改革委。 </w:t>
      </w:r>
    </w:p>
    <w:p w14:paraId="08715C26">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kern w:val="0"/>
          <w:sz w:val="24"/>
          <w:szCs w:val="24"/>
        </w:rPr>
        <w:t>3、付款方式：由采购人和成交供应商在合同条款中具体约定。</w:t>
      </w:r>
    </w:p>
    <w:p w14:paraId="4E99F5D1">
      <w:pPr>
        <w:pStyle w:val="241"/>
        <w:keepNext w:val="0"/>
        <w:keepLines w:val="0"/>
        <w:pageBreakBefore w:val="0"/>
        <w:kinsoku/>
        <w:wordWrap/>
        <w:overflowPunct/>
        <w:topLinePunct w:val="0"/>
        <w:autoSpaceDE/>
        <w:autoSpaceDN/>
        <w:bidi w:val="0"/>
        <w:adjustRightInd/>
        <w:snapToGrid/>
        <w:spacing w:afterLines="0" w:line="500" w:lineRule="exact"/>
        <w:ind w:firstLine="482"/>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（五）人员要求  </w:t>
      </w:r>
    </w:p>
    <w:p w14:paraId="406861CB">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1、对本项目成立单独的运维服务小组，由经验丰富的工程师担任组长，明确注明小组成员职责及联系方式。驻场服务由运维支持服务小组中的专人负责，非特殊原因，驻场工程师不得随意更换。</w:t>
      </w:r>
    </w:p>
    <w:p w14:paraId="763CDB12">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至少提供4名工程师驻场服务，工程师要求具有较强的责任心和保密意识、熟悉相关业务、熟悉各软件系统并能对软件系统进行调整优化，具有良好沟通协调和文字表达能力，作息时间与甲方同步，服从甲方工作安排。</w:t>
      </w:r>
    </w:p>
    <w:p w14:paraId="272F81E8">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3、运维人员在现场要做好日常系统巡检、应用系统以及数据库运行状态的巡检，并提交日常记录；配合用户对部门上报的数据进行归集处理。能够处理常见的日常问题，及时反馈用户。对无法解决的问题，要及时联系相关负责人，并告知用户，相关负责人在接到反映的问题后，要及时响应。</w:t>
      </w:r>
    </w:p>
    <w:p w14:paraId="6D7F5A21">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bidi="ar"/>
        </w:rPr>
        <w:t>4、驻场运维工程师应着装整洁、言行礼貌大方，技术专业，操作规范。驻场运维时必须遵守用户单位的相关规章制度。在进行现场支持工作时必须在保证数据和系统安全的前提下开展工作， 运维过程中出现暂时无法解决的故障或其他新的故障时，应告知用户并及时上报负责人，寻找其他解决途径。</w:t>
      </w:r>
    </w:p>
    <w:p w14:paraId="43D96BBC">
      <w:pPr>
        <w:pStyle w:val="241"/>
        <w:keepNext w:val="0"/>
        <w:keepLines w:val="0"/>
        <w:pageBreakBefore w:val="0"/>
        <w:kinsoku/>
        <w:wordWrap/>
        <w:overflowPunct/>
        <w:topLinePunct w:val="0"/>
        <w:autoSpaceDE/>
        <w:autoSpaceDN/>
        <w:bidi w:val="0"/>
        <w:adjustRightInd/>
        <w:snapToGrid/>
        <w:spacing w:afterLines="0" w:line="500" w:lineRule="exact"/>
        <w:ind w:firstLine="482"/>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（六）验收标准  </w:t>
      </w:r>
    </w:p>
    <w:p w14:paraId="1E28F8B0">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1、验收主体</w:t>
      </w:r>
    </w:p>
    <w:p w14:paraId="3C2287C1">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由采购人成立验收小组进行验收。</w:t>
      </w:r>
    </w:p>
    <w:p w14:paraId="1149A126">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2、验收时间与方式</w:t>
      </w:r>
    </w:p>
    <w:p w14:paraId="3119F64F">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时间：服务期满后10个工作日内。</w:t>
      </w:r>
    </w:p>
    <w:p w14:paraId="11796914">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方式：文档审查、现场查验、会议评审。</w:t>
      </w:r>
    </w:p>
    <w:p w14:paraId="4D8ECC0E">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3、验收标准</w:t>
      </w:r>
    </w:p>
    <w:p w14:paraId="24381CD7">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（1）合格标准：</w:t>
      </w:r>
    </w:p>
    <w:p w14:paraId="16C7926A">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交付物齐全（含运维周报、月报、年报、巡检记录、故障处理单等）；</w:t>
      </w:r>
    </w:p>
    <w:p w14:paraId="31391AC9">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系统运行稳定，无重大安全责任事故.</w:t>
      </w:r>
    </w:p>
    <w:p w14:paraId="7EE0BB61">
      <w:pPr>
        <w:keepNext w:val="0"/>
        <w:keepLines w:val="0"/>
        <w:pageBreakBefore w:val="0"/>
        <w:numPr>
          <w:ilvl w:val="0"/>
          <w:numId w:val="10"/>
        </w:numPr>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不合格处理：</w:t>
      </w:r>
    </w:p>
    <w:p w14:paraId="25353676">
      <w:pPr>
        <w:keepNext w:val="0"/>
        <w:keepLines w:val="0"/>
        <w:pageBreakBefore w:val="0"/>
        <w:kinsoku/>
        <w:wordWrap/>
        <w:overflowPunct/>
        <w:topLinePunct w:val="0"/>
        <w:autoSpaceDE/>
        <w:autoSpaceDN/>
        <w:bidi w:val="0"/>
        <w:adjustRightInd/>
        <w:snapToGrid/>
        <w:spacing w:line="500" w:lineRule="exact"/>
        <w:ind w:left="420" w:leftChars="20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bidi="ar"/>
        </w:rPr>
        <w:t xml:space="preserve"> 若验收不合格，供应商需在10日内整改并重新申请验收。</w:t>
      </w:r>
    </w:p>
    <w:p w14:paraId="225CCBAA">
      <w:pPr>
        <w:pStyle w:val="241"/>
        <w:keepNext w:val="0"/>
        <w:keepLines w:val="0"/>
        <w:pageBreakBefore w:val="0"/>
        <w:kinsoku/>
        <w:wordWrap/>
        <w:overflowPunct/>
        <w:topLinePunct w:val="0"/>
        <w:autoSpaceDE/>
        <w:autoSpaceDN/>
        <w:bidi w:val="0"/>
        <w:adjustRightInd/>
        <w:snapToGrid/>
        <w:spacing w:afterLines="0" w:line="500" w:lineRule="exact"/>
        <w:ind w:firstLine="482"/>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rPr>
        <w:t xml:space="preserve">）其他要求  </w:t>
      </w:r>
    </w:p>
    <w:p w14:paraId="338183FF">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w:t>
      </w:r>
      <w:r>
        <w:rPr>
          <w:rFonts w:hint="eastAsia" w:ascii="宋体" w:hAnsi="宋体" w:cs="宋体"/>
          <w:sz w:val="24"/>
          <w:szCs w:val="24"/>
          <w:lang w:val="en-US" w:eastAsia="zh-CN" w:bidi="ar"/>
        </w:rPr>
        <w:t>.</w:t>
      </w:r>
      <w:r>
        <w:rPr>
          <w:rFonts w:hint="eastAsia" w:ascii="宋体" w:hAnsi="宋体" w:eastAsia="宋体" w:cs="宋体"/>
          <w:sz w:val="24"/>
          <w:szCs w:val="24"/>
          <w:lang w:bidi="ar"/>
        </w:rPr>
        <w:t>保密要求</w:t>
      </w:r>
    </w:p>
    <w:p w14:paraId="2108A9D5">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及其项目团队所有成员必须对本项目涉及的所有技术文件、采购人提供的内部资料、数据、信息及合作计划承担严格的保密责任；未经采购人书面同意，中标供应商不得复制、泄露、擅自修改、传送资料，或向第三人转让及用于本合同外的任何项目；供应商驻点运维服务人员必须严格遵守采购人的保密规定及中标供应商自身的保密制度，且上述保密责任不因合同的终止或解除而失效。</w:t>
      </w:r>
    </w:p>
    <w:p w14:paraId="21D7788F">
      <w:pPr>
        <w:keepNext w:val="0"/>
        <w:keepLines w:val="0"/>
        <w:pageBreakBefore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2. 知识产权归属</w:t>
      </w:r>
    </w:p>
    <w:p w14:paraId="0AAA1C2F">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lang w:eastAsia="zh-CN" w:bidi="ar"/>
        </w:rPr>
      </w:pPr>
      <w:r>
        <w:rPr>
          <w:rFonts w:hint="eastAsia" w:ascii="宋体" w:hAnsi="宋体" w:eastAsia="宋体" w:cs="宋体"/>
          <w:sz w:val="24"/>
          <w:szCs w:val="24"/>
          <w:lang w:bidi="ar"/>
        </w:rPr>
        <w:t>本项目在运维服务期间，供应商基于本项目所产生、开发或形成的所有工作成果，包括技术文档、运维文档等，其知识产权均归采购人所有。供应商应确保上述成果不侵犯任何第三方的合法权益，并在服务结束后按采购人要求完整移交所有成果资料</w:t>
      </w:r>
      <w:r>
        <w:rPr>
          <w:rFonts w:hint="eastAsia" w:ascii="宋体" w:hAnsi="宋体" w:eastAsia="宋体" w:cs="宋体"/>
          <w:sz w:val="24"/>
          <w:szCs w:val="24"/>
          <w:lang w:eastAsia="zh-CN" w:bidi="ar"/>
        </w:rPr>
        <w:t>。</w:t>
      </w:r>
    </w:p>
    <w:p w14:paraId="13EDC266">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3.培训：对采购人系统内全疆人员进行培训。</w:t>
      </w:r>
    </w:p>
    <w:p w14:paraId="7E01E3A3">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承建单位负责对建设方相关部门及指定的用户进行软件应用培训。培训主要内容侧重于对该系统的使用及系统的基本维护、常见问题及解决办法等，并提供实践性的操作，旨在使受训者熟悉系统基本功能，掌握系统的操作和维护等。</w:t>
      </w:r>
    </w:p>
    <w:p w14:paraId="1381708A">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要的培训包括：应用系统培训，对涉及本项目的用户进行分类，分次进行培训，使得使用者可以熟练地操作应用功能；运行维护培训，组织相关维护人员熟悉系统软件环境，进行系统管理、数据库管理、数据处理和安全管理的培训。</w:t>
      </w:r>
    </w:p>
    <w:p w14:paraId="7050CEB5">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60F66624">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060E0BB0">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29B1502F">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28EFFE91">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7219BA76">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61FAF204">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4B46ABFC">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6643EE6E">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0B7A33DE">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1CDF26BE">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52E04A1C">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60B139F3">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2E850154">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72190728">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3BDE92CD">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4F01921C">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6A8FCDEB">
      <w:pPr>
        <w:pStyle w:val="7"/>
        <w:numPr>
          <w:ilvl w:val="0"/>
          <w:numId w:val="11"/>
        </w:numPr>
        <w:spacing w:line="440" w:lineRule="exact"/>
        <w:ind w:firstLine="723"/>
        <w:jc w:val="center"/>
        <w:outlineLvl w:val="0"/>
        <w:rPr>
          <w:rFonts w:ascii="宋体" w:hAnsi="宋体" w:cs="宋体"/>
          <w:b/>
          <w:bCs/>
          <w:sz w:val="36"/>
          <w:szCs w:val="36"/>
          <w:highlight w:val="none"/>
        </w:rPr>
      </w:pPr>
      <w:bookmarkStart w:id="392" w:name="_Toc22153"/>
      <w:bookmarkStart w:id="393" w:name="_Toc15721"/>
      <w:bookmarkStart w:id="394" w:name="_Toc4962"/>
      <w:r>
        <w:rPr>
          <w:rFonts w:hint="eastAsia" w:ascii="宋体" w:hAnsi="宋体" w:cs="宋体"/>
          <w:b/>
          <w:bCs/>
          <w:kern w:val="44"/>
          <w:sz w:val="36"/>
          <w:szCs w:val="36"/>
          <w:highlight w:val="none"/>
        </w:rPr>
        <w:t>响应文件格式</w:t>
      </w:r>
      <w:bookmarkEnd w:id="392"/>
      <w:bookmarkEnd w:id="393"/>
      <w:bookmarkEnd w:id="394"/>
    </w:p>
    <w:p w14:paraId="29DBA4E3">
      <w:pPr>
        <w:pStyle w:val="7"/>
        <w:spacing w:line="440" w:lineRule="exact"/>
        <w:ind w:firstLine="723"/>
        <w:rPr>
          <w:rFonts w:ascii="宋体" w:hAnsi="宋体" w:cs="宋体"/>
          <w:b/>
          <w:bCs/>
          <w:sz w:val="36"/>
          <w:szCs w:val="36"/>
          <w:highlight w:val="none"/>
        </w:rPr>
      </w:pPr>
    </w:p>
    <w:p w14:paraId="6A515D3F">
      <w:pPr>
        <w:pStyle w:val="7"/>
        <w:spacing w:line="440" w:lineRule="exact"/>
        <w:ind w:firstLine="723"/>
        <w:rPr>
          <w:rFonts w:ascii="宋体" w:hAnsi="宋体" w:cs="宋体"/>
          <w:b/>
          <w:bCs/>
          <w:sz w:val="36"/>
          <w:szCs w:val="36"/>
          <w:highlight w:val="none"/>
        </w:rPr>
      </w:pPr>
    </w:p>
    <w:p w14:paraId="4E733059">
      <w:pPr>
        <w:pStyle w:val="7"/>
        <w:spacing w:line="440" w:lineRule="exact"/>
        <w:ind w:firstLine="723"/>
        <w:rPr>
          <w:rFonts w:ascii="宋体" w:hAnsi="宋体" w:cs="宋体"/>
          <w:b/>
          <w:bCs/>
          <w:sz w:val="36"/>
          <w:szCs w:val="36"/>
          <w:highlight w:val="none"/>
        </w:rPr>
      </w:pPr>
    </w:p>
    <w:p w14:paraId="3412A6D7">
      <w:pPr>
        <w:pStyle w:val="7"/>
        <w:spacing w:line="440" w:lineRule="exact"/>
        <w:ind w:firstLine="723"/>
        <w:rPr>
          <w:rFonts w:ascii="宋体" w:hAnsi="宋体" w:cs="宋体"/>
          <w:b/>
          <w:bCs/>
          <w:sz w:val="36"/>
          <w:szCs w:val="36"/>
          <w:highlight w:val="none"/>
        </w:rPr>
      </w:pPr>
    </w:p>
    <w:p w14:paraId="4A975E25">
      <w:pPr>
        <w:tabs>
          <w:tab w:val="left" w:pos="2999"/>
        </w:tabs>
        <w:spacing w:before="15" w:line="440" w:lineRule="exact"/>
        <w:ind w:firstLine="562"/>
        <w:jc w:val="center"/>
        <w:rPr>
          <w:rFonts w:ascii="宋体" w:hAnsi="宋体" w:cs="宋体"/>
          <w:b/>
          <w:bCs/>
          <w:sz w:val="28"/>
          <w:highlight w:val="none"/>
        </w:rPr>
      </w:pPr>
      <w:bookmarkStart w:id="395" w:name="_Toc11410"/>
      <w:bookmarkStart w:id="396" w:name="_Toc11116"/>
      <w:bookmarkStart w:id="397" w:name="_Toc13494"/>
      <w:bookmarkStart w:id="398" w:name="_Toc8072"/>
      <w:bookmarkStart w:id="399" w:name="_Toc15957"/>
    </w:p>
    <w:p w14:paraId="2C039BB1">
      <w:pPr>
        <w:tabs>
          <w:tab w:val="left" w:pos="2999"/>
        </w:tabs>
        <w:spacing w:before="15" w:line="440" w:lineRule="exact"/>
        <w:ind w:firstLine="562"/>
        <w:jc w:val="center"/>
        <w:rPr>
          <w:rFonts w:ascii="宋体" w:hAnsi="宋体" w:cs="宋体"/>
          <w:b/>
          <w:bCs/>
          <w:sz w:val="28"/>
          <w:highlight w:val="none"/>
        </w:rPr>
      </w:pPr>
    </w:p>
    <w:p w14:paraId="21789E82">
      <w:pPr>
        <w:tabs>
          <w:tab w:val="left" w:pos="2999"/>
        </w:tabs>
        <w:spacing w:before="15" w:line="440" w:lineRule="exact"/>
        <w:ind w:firstLine="562"/>
        <w:jc w:val="center"/>
        <w:rPr>
          <w:rFonts w:ascii="宋体" w:hAnsi="宋体" w:cs="宋体"/>
          <w:b/>
          <w:bCs/>
          <w:sz w:val="28"/>
          <w:highlight w:val="none"/>
        </w:rPr>
      </w:pPr>
      <w:r>
        <w:rPr>
          <w:rFonts w:hint="eastAsia" w:ascii="宋体" w:hAnsi="宋体" w:cs="宋体"/>
          <w:b/>
          <w:bCs/>
          <w:sz w:val="28"/>
          <w:highlight w:val="none"/>
        </w:rPr>
        <w:t>（项目名称）</w:t>
      </w:r>
      <w:bookmarkEnd w:id="395"/>
      <w:bookmarkEnd w:id="396"/>
      <w:bookmarkEnd w:id="397"/>
      <w:bookmarkEnd w:id="398"/>
      <w:bookmarkEnd w:id="399"/>
      <w:r>
        <w:rPr>
          <w:rFonts w:hint="eastAsia" w:ascii="宋体" w:hAnsi="宋体" w:cs="宋体"/>
          <w:b/>
          <w:bCs/>
          <w:sz w:val="28"/>
          <w:highlight w:val="none"/>
        </w:rPr>
        <w:t>+</w:t>
      </w:r>
      <w:bookmarkStart w:id="400" w:name="_Toc16654"/>
      <w:r>
        <w:rPr>
          <w:rFonts w:hint="eastAsia" w:ascii="宋体" w:hAnsi="宋体" w:cs="宋体"/>
          <w:b/>
          <w:bCs/>
          <w:sz w:val="28"/>
          <w:highlight w:val="none"/>
        </w:rPr>
        <w:t>响应文件</w:t>
      </w:r>
      <w:bookmarkEnd w:id="400"/>
    </w:p>
    <w:p w14:paraId="2B65A676">
      <w:pPr>
        <w:tabs>
          <w:tab w:val="left" w:pos="2999"/>
        </w:tabs>
        <w:spacing w:before="15" w:line="440" w:lineRule="exact"/>
        <w:ind w:firstLine="562"/>
        <w:jc w:val="center"/>
        <w:rPr>
          <w:rFonts w:ascii="宋体" w:hAnsi="宋体" w:cs="宋体"/>
          <w:b/>
          <w:bCs/>
          <w:sz w:val="28"/>
          <w:highlight w:val="none"/>
        </w:rPr>
      </w:pPr>
      <w:bookmarkStart w:id="401" w:name="_Toc31980"/>
      <w:bookmarkStart w:id="402" w:name="_Toc7719"/>
      <w:bookmarkStart w:id="403" w:name="_Toc22708"/>
      <w:bookmarkStart w:id="404" w:name="_Toc31681"/>
      <w:bookmarkStart w:id="405" w:name="_Toc6131"/>
      <w:bookmarkStart w:id="406" w:name="_Toc11615"/>
      <w:r>
        <w:rPr>
          <w:rFonts w:hint="eastAsia" w:ascii="宋体" w:hAnsi="宋体" w:cs="宋体"/>
          <w:b/>
          <w:bCs/>
          <w:sz w:val="28"/>
          <w:highlight w:val="none"/>
        </w:rPr>
        <w:t>（项目编号）</w:t>
      </w:r>
      <w:bookmarkEnd w:id="401"/>
      <w:bookmarkEnd w:id="402"/>
      <w:bookmarkEnd w:id="403"/>
      <w:bookmarkEnd w:id="404"/>
      <w:bookmarkEnd w:id="405"/>
      <w:bookmarkEnd w:id="406"/>
    </w:p>
    <w:p w14:paraId="75AFD069">
      <w:pPr>
        <w:tabs>
          <w:tab w:val="left" w:pos="2999"/>
        </w:tabs>
        <w:spacing w:before="15" w:line="440" w:lineRule="exact"/>
        <w:ind w:left="1880" w:firstLine="1400" w:firstLineChars="500"/>
        <w:rPr>
          <w:rFonts w:ascii="宋体" w:hAnsi="宋体" w:cs="宋体"/>
          <w:sz w:val="28"/>
          <w:highlight w:val="none"/>
        </w:rPr>
      </w:pPr>
    </w:p>
    <w:p w14:paraId="74DB3A49">
      <w:pPr>
        <w:pStyle w:val="22"/>
        <w:rPr>
          <w:rFonts w:ascii="宋体" w:hAnsi="宋体" w:cs="宋体"/>
          <w:highlight w:val="none"/>
        </w:rPr>
      </w:pPr>
    </w:p>
    <w:p w14:paraId="19580353">
      <w:pPr>
        <w:rPr>
          <w:rFonts w:ascii="宋体" w:hAnsi="宋体" w:cs="宋体"/>
          <w:highlight w:val="none"/>
        </w:rPr>
      </w:pPr>
    </w:p>
    <w:p w14:paraId="608443EB">
      <w:pPr>
        <w:pStyle w:val="22"/>
        <w:rPr>
          <w:rFonts w:ascii="宋体" w:hAnsi="宋体" w:cs="宋体"/>
          <w:highlight w:val="none"/>
        </w:rPr>
      </w:pPr>
    </w:p>
    <w:p w14:paraId="4D2E7420">
      <w:pPr>
        <w:rPr>
          <w:rFonts w:ascii="宋体" w:hAnsi="宋体" w:cs="宋体"/>
          <w:highlight w:val="none"/>
        </w:rPr>
      </w:pPr>
    </w:p>
    <w:p w14:paraId="0A29BCBB">
      <w:pPr>
        <w:pStyle w:val="22"/>
        <w:rPr>
          <w:rFonts w:ascii="宋体" w:hAnsi="宋体" w:cs="宋体"/>
          <w:highlight w:val="none"/>
        </w:rPr>
      </w:pPr>
    </w:p>
    <w:p w14:paraId="7E3A01E2">
      <w:pPr>
        <w:rPr>
          <w:rFonts w:ascii="宋体" w:hAnsi="宋体" w:cs="宋体"/>
          <w:highlight w:val="none"/>
        </w:rPr>
      </w:pPr>
    </w:p>
    <w:p w14:paraId="126744E6">
      <w:pPr>
        <w:rPr>
          <w:rFonts w:ascii="宋体" w:hAnsi="宋体" w:cs="宋体"/>
          <w:highlight w:val="none"/>
        </w:rPr>
      </w:pPr>
    </w:p>
    <w:p w14:paraId="763ED7F7">
      <w:pPr>
        <w:pStyle w:val="37"/>
        <w:rPr>
          <w:rFonts w:ascii="宋体" w:hAnsi="宋体" w:cs="宋体"/>
          <w:highlight w:val="none"/>
        </w:rPr>
      </w:pPr>
    </w:p>
    <w:p w14:paraId="63F01ACF">
      <w:pPr>
        <w:pStyle w:val="37"/>
        <w:rPr>
          <w:rFonts w:ascii="宋体" w:hAnsi="宋体" w:cs="宋体"/>
          <w:highlight w:val="none"/>
        </w:rPr>
      </w:pPr>
    </w:p>
    <w:p w14:paraId="0D416F9D">
      <w:pPr>
        <w:pStyle w:val="19"/>
        <w:spacing w:before="2" w:line="440" w:lineRule="exact"/>
        <w:ind w:firstLine="820"/>
        <w:rPr>
          <w:rFonts w:ascii="宋体" w:hAnsi="宋体" w:cs="宋体"/>
          <w:sz w:val="41"/>
          <w:highlight w:val="none"/>
        </w:rPr>
      </w:pPr>
    </w:p>
    <w:p w14:paraId="2263898B">
      <w:pPr>
        <w:pStyle w:val="19"/>
        <w:spacing w:before="2" w:line="440" w:lineRule="exact"/>
        <w:ind w:firstLine="820"/>
        <w:rPr>
          <w:rFonts w:ascii="宋体" w:hAnsi="宋体" w:cs="宋体"/>
          <w:sz w:val="41"/>
          <w:highlight w:val="none"/>
        </w:rPr>
      </w:pPr>
    </w:p>
    <w:p w14:paraId="5FA0531D">
      <w:pPr>
        <w:tabs>
          <w:tab w:val="left" w:pos="7095"/>
          <w:tab w:val="left" w:pos="7535"/>
        </w:tabs>
        <w:spacing w:line="440" w:lineRule="exact"/>
        <w:ind w:left="1201" w:right="141"/>
        <w:rPr>
          <w:rFonts w:hint="default" w:ascii="宋体" w:hAnsi="宋体" w:eastAsia="宋体" w:cs="宋体"/>
          <w:sz w:val="24"/>
          <w:highlight w:val="none"/>
          <w:lang w:val="en-US" w:eastAsia="zh-CN"/>
        </w:rPr>
      </w:pPr>
      <w:bookmarkStart w:id="407" w:name="_Toc9003"/>
      <w:r>
        <w:rPr>
          <w:rFonts w:hint="eastAsia" w:ascii="宋体" w:hAnsi="宋体" w:cs="宋体"/>
          <w:sz w:val="24"/>
          <w:highlight w:val="none"/>
        </w:rPr>
        <w:t>供应商：</w:t>
      </w:r>
      <w:r>
        <w:rPr>
          <w:rFonts w:hint="eastAsia" w:ascii="宋体" w:hAnsi="宋体" w:cs="宋体"/>
          <w:sz w:val="24"/>
          <w:highlight w:val="none"/>
          <w:u w:val="single"/>
        </w:rPr>
        <w:t>（</w:t>
      </w:r>
      <w:r>
        <w:rPr>
          <w:rFonts w:hint="eastAsia" w:ascii="宋体" w:hAnsi="宋体" w:cs="宋体"/>
          <w:spacing w:val="-1"/>
          <w:sz w:val="24"/>
          <w:highlight w:val="none"/>
          <w:u w:val="single"/>
        </w:rPr>
        <w:t>盖章</w:t>
      </w:r>
      <w:r>
        <w:rPr>
          <w:rFonts w:hint="eastAsia" w:ascii="宋体" w:hAnsi="宋体" w:cs="宋体"/>
          <w:sz w:val="24"/>
          <w:highlight w:val="none"/>
          <w:u w:val="single"/>
        </w:rPr>
        <w:t>）</w:t>
      </w:r>
      <w:bookmarkEnd w:id="407"/>
      <w:r>
        <w:rPr>
          <w:rFonts w:hint="eastAsia" w:ascii="宋体" w:hAnsi="宋体" w:cs="宋体"/>
          <w:sz w:val="24"/>
          <w:highlight w:val="none"/>
          <w:u w:val="single"/>
          <w:lang w:val="en-US" w:eastAsia="zh-CN"/>
        </w:rPr>
        <w:t xml:space="preserve">              </w:t>
      </w:r>
    </w:p>
    <w:p w14:paraId="24A17387">
      <w:pPr>
        <w:tabs>
          <w:tab w:val="left" w:pos="6345"/>
          <w:tab w:val="left" w:pos="7535"/>
        </w:tabs>
        <w:spacing w:line="440" w:lineRule="exact"/>
        <w:ind w:left="1201" w:right="141"/>
        <w:rPr>
          <w:rFonts w:ascii="宋体" w:hAnsi="宋体" w:cs="宋体"/>
          <w:spacing w:val="-1"/>
          <w:sz w:val="24"/>
          <w:highlight w:val="none"/>
        </w:rPr>
      </w:pPr>
      <w:bookmarkStart w:id="408" w:name="_Toc1722"/>
      <w:r>
        <w:rPr>
          <w:rFonts w:hint="eastAsia" w:ascii="宋体" w:hAnsi="宋体" w:cs="宋体"/>
          <w:sz w:val="24"/>
          <w:highlight w:val="none"/>
        </w:rPr>
        <w:t>法定代表人（单位负责人）或其授权委托人：</w:t>
      </w:r>
      <w:r>
        <w:rPr>
          <w:rFonts w:hint="eastAsia" w:ascii="宋体" w:hAnsi="宋体" w:cs="宋体"/>
          <w:sz w:val="24"/>
          <w:highlight w:val="none"/>
          <w:u w:val="single"/>
        </w:rPr>
        <w:t>（签字或盖章）</w:t>
      </w:r>
      <w:bookmarkEnd w:id="408"/>
    </w:p>
    <w:p w14:paraId="0E5A49BB">
      <w:pPr>
        <w:tabs>
          <w:tab w:val="left" w:pos="6942"/>
          <w:tab w:val="left" w:pos="7535"/>
        </w:tabs>
        <w:spacing w:line="440" w:lineRule="exact"/>
        <w:ind w:right="141" w:firstLine="1190" w:firstLineChars="500"/>
        <w:rPr>
          <w:rFonts w:hint="eastAsia" w:ascii="宋体" w:hAnsi="宋体" w:cs="宋体"/>
          <w:spacing w:val="-1"/>
          <w:sz w:val="24"/>
          <w:highlight w:val="none"/>
        </w:rPr>
      </w:pPr>
      <w:bookmarkStart w:id="409" w:name="_Toc28058"/>
      <w:r>
        <w:rPr>
          <w:rFonts w:hint="eastAsia" w:ascii="宋体" w:hAnsi="宋体" w:cs="宋体"/>
          <w:spacing w:val="-1"/>
          <w:sz w:val="24"/>
          <w:highlight w:val="none"/>
        </w:rPr>
        <w:t>联系人：</w:t>
      </w:r>
      <w:bookmarkEnd w:id="409"/>
      <w:bookmarkStart w:id="410" w:name="_Toc24773"/>
    </w:p>
    <w:p w14:paraId="1C1DF518">
      <w:pPr>
        <w:tabs>
          <w:tab w:val="left" w:pos="6942"/>
          <w:tab w:val="left" w:pos="7535"/>
        </w:tabs>
        <w:spacing w:line="440" w:lineRule="exact"/>
        <w:ind w:right="141" w:firstLine="1190" w:firstLineChars="500"/>
        <w:rPr>
          <w:rFonts w:ascii="宋体" w:hAnsi="宋体" w:cs="宋体"/>
          <w:sz w:val="24"/>
          <w:highlight w:val="none"/>
        </w:rPr>
      </w:pPr>
      <w:r>
        <w:rPr>
          <w:rFonts w:hint="eastAsia" w:ascii="宋体" w:hAnsi="宋体" w:cs="宋体"/>
          <w:spacing w:val="-1"/>
          <w:sz w:val="24"/>
          <w:highlight w:val="none"/>
        </w:rPr>
        <w:t>联系电话：</w:t>
      </w:r>
      <w:bookmarkEnd w:id="410"/>
    </w:p>
    <w:p w14:paraId="4450513E">
      <w:pPr>
        <w:tabs>
          <w:tab w:val="left" w:pos="3611"/>
          <w:tab w:val="left" w:pos="4626"/>
          <w:tab w:val="left" w:pos="5642"/>
        </w:tabs>
        <w:spacing w:before="15" w:line="440" w:lineRule="exact"/>
        <w:ind w:left="2877"/>
        <w:rPr>
          <w:rFonts w:ascii="宋体" w:hAnsi="宋体" w:cs="宋体"/>
          <w:sz w:val="24"/>
          <w:highlight w:val="none"/>
        </w:rPr>
      </w:pPr>
      <w:r>
        <w:rPr>
          <w:rFonts w:hint="eastAsia" w:ascii="宋体" w:hAnsi="宋体" w:cs="宋体"/>
          <w:sz w:val="24"/>
          <w:highlight w:val="none"/>
          <w:u w:val="single"/>
        </w:rPr>
        <w:tab/>
      </w:r>
      <w:bookmarkStart w:id="411" w:name="_Toc14993"/>
      <w:r>
        <w:rPr>
          <w:rFonts w:hint="eastAsia" w:ascii="宋体" w:hAnsi="宋体" w:cs="宋体"/>
          <w:sz w:val="24"/>
          <w:highlight w:val="none"/>
        </w:rPr>
        <w:t>年</w:t>
      </w:r>
      <w:r>
        <w:rPr>
          <w:rFonts w:hint="eastAsia" w:ascii="宋体" w:hAnsi="宋体" w:cs="宋体"/>
          <w:sz w:val="24"/>
          <w:highlight w:val="none"/>
          <w:u w:val="single"/>
        </w:rPr>
        <w:tab/>
      </w:r>
      <w:r>
        <w:rPr>
          <w:rFonts w:hint="eastAsia" w:ascii="宋体" w:hAnsi="宋体" w:cs="宋体"/>
          <w:sz w:val="24"/>
          <w:highlight w:val="none"/>
        </w:rPr>
        <w:t>月</w:t>
      </w:r>
      <w:r>
        <w:rPr>
          <w:rFonts w:hint="eastAsia" w:ascii="宋体" w:hAnsi="宋体" w:cs="宋体"/>
          <w:sz w:val="24"/>
          <w:highlight w:val="none"/>
          <w:u w:val="single"/>
        </w:rPr>
        <w:tab/>
      </w:r>
      <w:r>
        <w:rPr>
          <w:rFonts w:hint="eastAsia" w:ascii="宋体" w:hAnsi="宋体" w:cs="宋体"/>
          <w:sz w:val="24"/>
          <w:highlight w:val="none"/>
        </w:rPr>
        <w:t>日</w:t>
      </w:r>
      <w:bookmarkEnd w:id="411"/>
    </w:p>
    <w:p w14:paraId="1707693B">
      <w:pPr>
        <w:rPr>
          <w:highlight w:val="none"/>
        </w:rPr>
      </w:pPr>
      <w:r>
        <w:rPr>
          <w:highlight w:val="none"/>
        </w:rPr>
        <w:br w:type="page"/>
      </w:r>
    </w:p>
    <w:p w14:paraId="0A1FE073">
      <w:pPr>
        <w:pStyle w:val="15"/>
        <w:keepNext w:val="0"/>
        <w:keepLines w:val="0"/>
        <w:pageBreakBefore w:val="0"/>
        <w:widowControl w:val="0"/>
        <w:kinsoku/>
        <w:wordWrap/>
        <w:overflowPunct/>
        <w:topLinePunct w:val="0"/>
        <w:autoSpaceDE/>
        <w:autoSpaceDN/>
        <w:bidi w:val="0"/>
        <w:adjustRightInd/>
        <w:snapToGrid/>
        <w:spacing w:before="0" w:line="500" w:lineRule="exact"/>
        <w:jc w:val="center"/>
        <w:textAlignment w:val="auto"/>
        <w:rPr>
          <w:rFonts w:hint="eastAsia" w:ascii="宋体" w:hAnsi="宋体" w:cs="宋体"/>
          <w:color w:val="auto"/>
          <w:szCs w:val="21"/>
          <w:highlight w:val="none"/>
        </w:rPr>
      </w:pPr>
      <w:bookmarkStart w:id="412" w:name="_Toc3132"/>
      <w:bookmarkStart w:id="413" w:name="_Toc24350"/>
      <w:bookmarkStart w:id="414" w:name="_Toc21295"/>
      <w:r>
        <w:rPr>
          <w:rFonts w:hint="eastAsia" w:ascii="宋体" w:hAnsi="宋体" w:cs="宋体"/>
          <w:color w:val="auto"/>
          <w:szCs w:val="21"/>
          <w:highlight w:val="none"/>
        </w:rPr>
        <w:t>目录</w:t>
      </w:r>
      <w:bookmarkEnd w:id="412"/>
      <w:bookmarkEnd w:id="413"/>
      <w:bookmarkEnd w:id="414"/>
    </w:p>
    <w:p w14:paraId="710BD066">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bookmarkStart w:id="415" w:name="_Toc16588"/>
      <w:bookmarkStart w:id="416" w:name="_Toc17914"/>
      <w:bookmarkStart w:id="417" w:name="_Toc25425"/>
      <w:bookmarkStart w:id="418" w:name="_Toc60241913"/>
      <w:r>
        <w:rPr>
          <w:rFonts w:hint="eastAsia" w:ascii="宋体" w:hAnsi="宋体" w:cs="宋体"/>
          <w:b w:val="0"/>
          <w:bCs w:val="0"/>
          <w:sz w:val="24"/>
          <w:szCs w:val="24"/>
          <w:highlight w:val="none"/>
        </w:rPr>
        <w:t>1.供应商承诺函</w:t>
      </w:r>
    </w:p>
    <w:p w14:paraId="3F95F2FB">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2.法定代表人身份证明书</w:t>
      </w:r>
    </w:p>
    <w:p w14:paraId="3ED37FDC">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3.授权委托书</w:t>
      </w:r>
    </w:p>
    <w:p w14:paraId="2C3E372B">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4.首轮响应报价一览表</w:t>
      </w:r>
    </w:p>
    <w:p w14:paraId="0A87CE5C">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5.供应商基本情况</w:t>
      </w:r>
    </w:p>
    <w:p w14:paraId="3922AC5B">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6.磋商保证金凭证</w:t>
      </w:r>
    </w:p>
    <w:p w14:paraId="026B6980">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7.企业综合实力</w:t>
      </w:r>
    </w:p>
    <w:p w14:paraId="7729E1C1">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8.类似项目业绩</w:t>
      </w:r>
    </w:p>
    <w:p w14:paraId="3EE25CF6">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9.项目团队人员一览表</w:t>
      </w:r>
    </w:p>
    <w:p w14:paraId="582E5B40">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10.商务条款偏离表</w:t>
      </w:r>
    </w:p>
    <w:p w14:paraId="2A7DB015">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11.技术条款偏离表</w:t>
      </w:r>
    </w:p>
    <w:p w14:paraId="091E69BB">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12.项目实施方案</w:t>
      </w:r>
    </w:p>
    <w:p w14:paraId="09EB4189">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13.信用信息系统应用软件运行维护</w:t>
      </w:r>
    </w:p>
    <w:p w14:paraId="6B81623A">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14.数据运维</w:t>
      </w:r>
    </w:p>
    <w:p w14:paraId="4D7D5C4D">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b w:val="0"/>
          <w:bCs w:val="0"/>
          <w:sz w:val="24"/>
          <w:szCs w:val="24"/>
          <w:highlight w:val="none"/>
        </w:rPr>
        <w:t>15.</w:t>
      </w:r>
      <w:r>
        <w:rPr>
          <w:rFonts w:hint="eastAsia" w:ascii="宋体" w:hAnsi="宋体" w:eastAsia="宋体" w:cs="宋体"/>
          <w:color w:val="auto"/>
          <w:sz w:val="24"/>
          <w:szCs w:val="24"/>
          <w:highlight w:val="none"/>
          <w:lang w:val="zh-CN"/>
        </w:rPr>
        <w:t>运行报告与台账管理</w:t>
      </w:r>
      <w:r>
        <w:rPr>
          <w:rFonts w:hint="eastAsia" w:ascii="宋体" w:hAnsi="宋体" w:cs="宋体"/>
          <w:color w:val="auto"/>
          <w:sz w:val="24"/>
          <w:szCs w:val="24"/>
          <w:highlight w:val="none"/>
          <w:lang w:val="en-US" w:eastAsia="zh-CN"/>
        </w:rPr>
        <w:t>及统计分析</w:t>
      </w:r>
    </w:p>
    <w:p w14:paraId="42294CCA">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16.应急响应方案</w:t>
      </w:r>
    </w:p>
    <w:p w14:paraId="2AF8BE2F">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17.培训方案</w:t>
      </w:r>
    </w:p>
    <w:p w14:paraId="14999F91">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18.</w:t>
      </w:r>
      <w:r>
        <w:rPr>
          <w:rFonts w:hint="eastAsia" w:ascii="宋体" w:hAnsi="宋体" w:cs="宋体"/>
          <w:b w:val="0"/>
          <w:bCs w:val="0"/>
          <w:sz w:val="24"/>
          <w:szCs w:val="24"/>
          <w:highlight w:val="none"/>
        </w:rPr>
        <w:t>质量保障与服务承诺</w:t>
      </w:r>
    </w:p>
    <w:p w14:paraId="749D0AA5">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bCs/>
          <w:sz w:val="28"/>
          <w:szCs w:val="28"/>
          <w:highlight w:val="none"/>
        </w:rPr>
      </w:pPr>
      <w:r>
        <w:rPr>
          <w:rFonts w:hint="eastAsia" w:ascii="宋体" w:hAnsi="宋体" w:cs="宋体"/>
          <w:b w:val="0"/>
          <w:bCs w:val="0"/>
          <w:sz w:val="24"/>
          <w:szCs w:val="24"/>
          <w:highlight w:val="none"/>
        </w:rPr>
        <w:t>17.供应商认为有必要提供的其他材料</w:t>
      </w:r>
      <w:r>
        <w:rPr>
          <w:rFonts w:hint="eastAsia" w:ascii="宋体" w:hAnsi="宋体" w:cs="宋体"/>
          <w:b/>
          <w:bCs/>
          <w:sz w:val="28"/>
          <w:szCs w:val="28"/>
          <w:highlight w:val="none"/>
        </w:rPr>
        <w:br w:type="page"/>
      </w:r>
    </w:p>
    <w:p w14:paraId="3E350B2B">
      <w:pPr>
        <w:spacing w:line="440" w:lineRule="exact"/>
        <w:ind w:firstLine="562"/>
        <w:jc w:val="center"/>
        <w:outlineLvl w:val="1"/>
        <w:rPr>
          <w:rFonts w:ascii="宋体" w:hAnsi="宋体" w:cs="宋体"/>
          <w:b/>
          <w:bCs/>
          <w:sz w:val="28"/>
          <w:szCs w:val="28"/>
          <w:highlight w:val="none"/>
          <w:lang w:val="zh-CN"/>
        </w:rPr>
      </w:pPr>
      <w:r>
        <w:rPr>
          <w:rFonts w:hint="eastAsia" w:ascii="宋体" w:hAnsi="宋体" w:cs="宋体"/>
          <w:b/>
          <w:bCs/>
          <w:sz w:val="28"/>
          <w:szCs w:val="28"/>
          <w:highlight w:val="none"/>
        </w:rPr>
        <w:t>一、供应商承诺函</w:t>
      </w:r>
      <w:bookmarkEnd w:id="415"/>
      <w:bookmarkEnd w:id="416"/>
      <w:bookmarkEnd w:id="417"/>
      <w:bookmarkEnd w:id="418"/>
    </w:p>
    <w:p w14:paraId="13FA5182">
      <w:pPr>
        <w:spacing w:line="500" w:lineRule="exact"/>
        <w:rPr>
          <w:rFonts w:ascii="宋体" w:hAnsi="宋体" w:cs="宋体"/>
          <w:sz w:val="24"/>
          <w:szCs w:val="21"/>
          <w:highlight w:val="none"/>
        </w:rPr>
      </w:pPr>
      <w:r>
        <w:rPr>
          <w:rFonts w:hint="eastAsia" w:ascii="宋体" w:hAnsi="宋体" w:cs="宋体"/>
          <w:sz w:val="24"/>
          <w:szCs w:val="21"/>
          <w:highlight w:val="none"/>
          <w:u w:val="single"/>
          <w:lang w:val="zh-CN"/>
        </w:rPr>
        <w:t>新疆天合新动力工程管理有限公司：</w:t>
      </w:r>
    </w:p>
    <w:p w14:paraId="05159663">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u w:val="single"/>
          <w:lang w:val="zh-CN"/>
        </w:rPr>
        <w:t>（供应商名称）</w:t>
      </w:r>
      <w:r>
        <w:rPr>
          <w:rFonts w:hint="eastAsia" w:ascii="宋体" w:hAnsi="宋体" w:cs="宋体"/>
          <w:sz w:val="24"/>
          <w:szCs w:val="21"/>
          <w:highlight w:val="none"/>
          <w:lang w:val="zh-CN"/>
        </w:rPr>
        <w:t>授权</w:t>
      </w:r>
      <w:r>
        <w:rPr>
          <w:rFonts w:hint="eastAsia" w:ascii="宋体" w:hAnsi="宋体" w:cs="宋体"/>
          <w:sz w:val="24"/>
          <w:szCs w:val="21"/>
          <w:highlight w:val="none"/>
          <w:u w:val="single"/>
          <w:lang w:val="zh-CN"/>
        </w:rPr>
        <w:t>（被授权人姓名）</w:t>
      </w:r>
      <w:r>
        <w:rPr>
          <w:rFonts w:hint="eastAsia" w:ascii="宋体" w:hAnsi="宋体" w:cs="宋体"/>
          <w:sz w:val="24"/>
          <w:szCs w:val="21"/>
          <w:highlight w:val="none"/>
          <w:lang w:val="zh-CN"/>
        </w:rPr>
        <w:t>为本公司授权代表人，参加贵方组织的</w:t>
      </w:r>
      <w:r>
        <w:rPr>
          <w:rFonts w:hint="eastAsia" w:ascii="宋体" w:hAnsi="宋体" w:cs="宋体"/>
          <w:bCs/>
          <w:sz w:val="24"/>
          <w:szCs w:val="21"/>
          <w:highlight w:val="none"/>
          <w:u w:val="single"/>
          <w:lang w:val="zh-CN"/>
        </w:rPr>
        <w:t>（项目名称、项目编号）</w:t>
      </w:r>
      <w:r>
        <w:rPr>
          <w:rFonts w:hint="eastAsia" w:ascii="宋体" w:hAnsi="宋体" w:cs="宋体"/>
          <w:sz w:val="24"/>
          <w:szCs w:val="21"/>
          <w:highlight w:val="none"/>
          <w:lang w:val="zh-CN"/>
        </w:rPr>
        <w:t>项目的磋商会议，为此：</w:t>
      </w:r>
    </w:p>
    <w:p w14:paraId="2837033F">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1.</w:t>
      </w:r>
      <w:r>
        <w:rPr>
          <w:rFonts w:hint="eastAsia" w:ascii="宋体" w:hAnsi="宋体" w:cs="宋体"/>
          <w:sz w:val="24"/>
          <w:szCs w:val="21"/>
          <w:highlight w:val="none"/>
          <w:lang w:val="zh-CN"/>
        </w:rPr>
        <w:t>提供满足供应商须知规定要求的响应文件；</w:t>
      </w:r>
    </w:p>
    <w:p w14:paraId="618452F7">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2.</w:t>
      </w:r>
      <w:r>
        <w:rPr>
          <w:rFonts w:hint="eastAsia" w:ascii="宋体" w:hAnsi="宋体" w:cs="宋体"/>
          <w:sz w:val="24"/>
          <w:szCs w:val="21"/>
          <w:highlight w:val="none"/>
          <w:lang w:val="zh-CN"/>
        </w:rPr>
        <w:t>提供按磋商文件要求包含所有采购内容的报价；</w:t>
      </w:r>
    </w:p>
    <w:p w14:paraId="2C6FA7B9">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3.</w:t>
      </w:r>
      <w:r>
        <w:rPr>
          <w:rFonts w:hint="eastAsia" w:ascii="宋体" w:hAnsi="宋体" w:cs="宋体"/>
          <w:sz w:val="24"/>
          <w:szCs w:val="21"/>
          <w:highlight w:val="none"/>
          <w:lang w:val="zh-CN"/>
        </w:rPr>
        <w:t>一旦确定成交，我方将按磋商文件的规定履行全部责任和义务；</w:t>
      </w:r>
    </w:p>
    <w:p w14:paraId="52821D74">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4.</w:t>
      </w:r>
      <w:r>
        <w:rPr>
          <w:rFonts w:hint="eastAsia" w:ascii="宋体" w:hAnsi="宋体" w:cs="宋体"/>
          <w:sz w:val="24"/>
          <w:szCs w:val="21"/>
          <w:highlight w:val="none"/>
          <w:lang w:val="zh-CN"/>
        </w:rPr>
        <w:t>我方承诺有磋商文件中规定的供应商应当具备的资格条件：</w:t>
      </w:r>
    </w:p>
    <w:p w14:paraId="64B0BC49">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（1）具有独立承担民事责任的能力；</w:t>
      </w:r>
    </w:p>
    <w:p w14:paraId="6B3431DB">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（2）具有良好的商业信誉和健全的财务会计制度；</w:t>
      </w:r>
    </w:p>
    <w:p w14:paraId="4C6989A1">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（3）具有履行合同所必需的设备和专业技术能力；</w:t>
      </w:r>
    </w:p>
    <w:p w14:paraId="07D1D50F">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（4）有依法缴纳税收和社会保障资金的良好记录；</w:t>
      </w:r>
    </w:p>
    <w:p w14:paraId="17E765B0">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（5）参加政府采购活动前三年内，在经营活动中没有重大违法记录；</w:t>
      </w:r>
    </w:p>
    <w:p w14:paraId="2334BE1F">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（6）不存在法律法规限制参加政府采购活动的其他情形；</w:t>
      </w:r>
    </w:p>
    <w:p w14:paraId="396E730B">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5</w:t>
      </w:r>
      <w:r>
        <w:rPr>
          <w:rFonts w:hint="eastAsia" w:ascii="宋体" w:hAnsi="宋体" w:cs="宋体"/>
          <w:sz w:val="24"/>
          <w:szCs w:val="21"/>
          <w:highlight w:val="none"/>
        </w:rPr>
        <w:t>.</w:t>
      </w:r>
      <w:r>
        <w:rPr>
          <w:rFonts w:hint="eastAsia" w:ascii="宋体" w:hAnsi="宋体" w:cs="宋体"/>
          <w:sz w:val="24"/>
          <w:szCs w:val="21"/>
          <w:highlight w:val="none"/>
          <w:lang w:val="zh-CN"/>
        </w:rPr>
        <w:t>我方已详细审查磋商文件全部内容并完全理解所有条款，将不在响应文件开启后对磋商文件提出质疑或争议。</w:t>
      </w:r>
    </w:p>
    <w:p w14:paraId="5D404749">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6</w:t>
      </w:r>
      <w:r>
        <w:rPr>
          <w:rFonts w:hint="eastAsia" w:ascii="宋体" w:hAnsi="宋体" w:cs="宋体"/>
          <w:sz w:val="24"/>
          <w:szCs w:val="21"/>
          <w:highlight w:val="none"/>
        </w:rPr>
        <w:t>.</w:t>
      </w:r>
      <w:r>
        <w:rPr>
          <w:rFonts w:hint="eastAsia" w:ascii="宋体" w:hAnsi="宋体" w:cs="宋体"/>
          <w:sz w:val="24"/>
          <w:szCs w:val="21"/>
          <w:highlight w:val="none"/>
          <w:lang w:val="zh-CN"/>
        </w:rPr>
        <w:t>本项目响应有效期为自响应文件递交截止日起</w:t>
      </w:r>
      <w:r>
        <w:rPr>
          <w:rFonts w:hint="eastAsia" w:ascii="宋体" w:hAnsi="宋体" w:cs="宋体"/>
          <w:sz w:val="24"/>
          <w:szCs w:val="21"/>
          <w:highlight w:val="none"/>
          <w:u w:val="single"/>
          <w:lang w:val="zh-CN"/>
        </w:rPr>
        <w:t>90</w:t>
      </w:r>
      <w:r>
        <w:rPr>
          <w:rFonts w:hint="eastAsia" w:ascii="宋体" w:hAnsi="宋体" w:cs="宋体"/>
          <w:sz w:val="24"/>
          <w:szCs w:val="21"/>
          <w:highlight w:val="none"/>
          <w:lang w:val="zh-CN"/>
        </w:rPr>
        <w:t>日。</w:t>
      </w:r>
    </w:p>
    <w:p w14:paraId="05FB90A4">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7.</w:t>
      </w:r>
      <w:r>
        <w:rPr>
          <w:rFonts w:hint="eastAsia" w:ascii="宋体" w:hAnsi="宋体" w:cs="宋体"/>
          <w:sz w:val="24"/>
          <w:szCs w:val="21"/>
          <w:highlight w:val="none"/>
          <w:lang w:val="zh-CN"/>
        </w:rPr>
        <w:t>如果在规定的递交响应文件递交截止时间后，我方在响应有效期内撤回响应文件，我方磋商保证金将被贵方没收。</w:t>
      </w:r>
    </w:p>
    <w:p w14:paraId="1EE8A43E">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8</w:t>
      </w:r>
      <w:r>
        <w:rPr>
          <w:rFonts w:hint="eastAsia" w:ascii="宋体" w:hAnsi="宋体" w:cs="宋体"/>
          <w:sz w:val="24"/>
          <w:szCs w:val="21"/>
          <w:highlight w:val="none"/>
        </w:rPr>
        <w:t>.</w:t>
      </w:r>
      <w:r>
        <w:rPr>
          <w:rFonts w:hint="eastAsia" w:ascii="宋体" w:hAnsi="宋体" w:cs="宋体"/>
          <w:sz w:val="24"/>
          <w:szCs w:val="21"/>
          <w:highlight w:val="none"/>
          <w:lang w:val="zh-CN"/>
        </w:rPr>
        <w:t>我方愿意向贵方提供任何与该项项目有关的数据、情况和技术资料，完全理解贵方不一定接受最低价的响应。</w:t>
      </w:r>
    </w:p>
    <w:p w14:paraId="5DF1AEFF">
      <w:pPr>
        <w:spacing w:line="500" w:lineRule="exact"/>
        <w:ind w:firstLine="480" w:firstLineChars="200"/>
        <w:rPr>
          <w:rFonts w:ascii="宋体" w:hAnsi="宋体" w:cs="宋体"/>
          <w:sz w:val="24"/>
          <w:szCs w:val="21"/>
          <w:highlight w:val="none"/>
          <w:lang w:val="zh-CN"/>
        </w:rPr>
      </w:pPr>
      <w:r>
        <w:rPr>
          <w:rFonts w:hint="eastAsia" w:ascii="宋体" w:hAnsi="宋体" w:cs="宋体"/>
          <w:sz w:val="24"/>
          <w:szCs w:val="21"/>
          <w:highlight w:val="none"/>
          <w:lang w:val="zh-CN"/>
        </w:rPr>
        <w:t>9</w:t>
      </w:r>
      <w:r>
        <w:rPr>
          <w:rFonts w:hint="eastAsia" w:ascii="宋体" w:hAnsi="宋体" w:cs="宋体"/>
          <w:sz w:val="24"/>
          <w:szCs w:val="21"/>
          <w:highlight w:val="none"/>
        </w:rPr>
        <w:t>.</w:t>
      </w:r>
      <w:r>
        <w:rPr>
          <w:rFonts w:hint="eastAsia" w:ascii="宋体" w:hAnsi="宋体" w:cs="宋体"/>
          <w:sz w:val="24"/>
          <w:szCs w:val="21"/>
          <w:highlight w:val="none"/>
          <w:lang w:val="zh-CN"/>
        </w:rPr>
        <w:t>我方承诺：采购人在使用我方提供的服务时，不存在任何已知的不合法的情形，也不存在任何已知的与第三方专利权、著作权、商标权或工业设计权相关的任何争议。如果有任何因采购人使用我方提供的服务而提起的侵权指控，我公司将依法承担全部责任。</w:t>
      </w:r>
    </w:p>
    <w:p w14:paraId="1BD349A0">
      <w:pPr>
        <w:spacing w:line="500" w:lineRule="exact"/>
        <w:ind w:firstLine="480" w:firstLineChars="200"/>
        <w:rPr>
          <w:rFonts w:ascii="宋体" w:hAnsi="宋体" w:cs="宋体"/>
          <w:sz w:val="24"/>
          <w:szCs w:val="21"/>
          <w:highlight w:val="none"/>
          <w:lang w:val="zh-CN"/>
        </w:rPr>
      </w:pPr>
      <w:r>
        <w:rPr>
          <w:rFonts w:hint="eastAsia" w:ascii="宋体" w:hAnsi="宋体" w:cs="宋体"/>
          <w:sz w:val="24"/>
          <w:szCs w:val="21"/>
          <w:highlight w:val="none"/>
          <w:lang w:val="zh-CN"/>
        </w:rPr>
        <w:t>10</w:t>
      </w:r>
      <w:r>
        <w:rPr>
          <w:rFonts w:hint="eastAsia" w:ascii="宋体" w:hAnsi="宋体" w:cs="宋体"/>
          <w:sz w:val="24"/>
          <w:szCs w:val="21"/>
          <w:highlight w:val="none"/>
        </w:rPr>
        <w:t>.</w:t>
      </w:r>
      <w:r>
        <w:rPr>
          <w:rFonts w:hint="eastAsia" w:ascii="宋体" w:hAnsi="宋体" w:cs="宋体"/>
          <w:sz w:val="24"/>
          <w:szCs w:val="21"/>
          <w:highlight w:val="none"/>
          <w:lang w:val="zh-CN"/>
        </w:rPr>
        <w:t>我方承诺：本次采购项目我方与采购人、采购代理机构以及其他供应商之间不存在任何关联关系；</w:t>
      </w:r>
    </w:p>
    <w:p w14:paraId="13BC4290">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11</w:t>
      </w:r>
      <w:r>
        <w:rPr>
          <w:rFonts w:hint="eastAsia" w:ascii="宋体" w:hAnsi="宋体" w:cs="宋体"/>
          <w:sz w:val="24"/>
          <w:szCs w:val="21"/>
          <w:highlight w:val="none"/>
        </w:rPr>
        <w:t>.我</w:t>
      </w:r>
      <w:r>
        <w:rPr>
          <w:rFonts w:hint="eastAsia" w:ascii="宋体" w:hAnsi="宋体" w:cs="宋体"/>
          <w:sz w:val="24"/>
          <w:szCs w:val="21"/>
          <w:highlight w:val="none"/>
          <w:lang w:val="zh-CN"/>
        </w:rPr>
        <w:t>方</w:t>
      </w:r>
      <w:r>
        <w:rPr>
          <w:rFonts w:hint="eastAsia" w:ascii="宋体" w:hAnsi="宋体" w:cs="宋体"/>
          <w:sz w:val="24"/>
          <w:szCs w:val="21"/>
          <w:highlight w:val="none"/>
        </w:rPr>
        <w:t>承诺：我方提供的响应文件中资料文件及相关陈述全部是真实、准确的，若有违背，我</w:t>
      </w:r>
      <w:r>
        <w:rPr>
          <w:rFonts w:hint="eastAsia" w:ascii="宋体" w:hAnsi="宋体" w:cs="宋体"/>
          <w:sz w:val="24"/>
          <w:szCs w:val="21"/>
          <w:highlight w:val="none"/>
          <w:lang w:val="zh-CN"/>
        </w:rPr>
        <w:t>方</w:t>
      </w:r>
      <w:r>
        <w:rPr>
          <w:rFonts w:hint="eastAsia" w:ascii="宋体" w:hAnsi="宋体" w:cs="宋体"/>
          <w:sz w:val="24"/>
          <w:szCs w:val="21"/>
          <w:highlight w:val="none"/>
        </w:rPr>
        <w:t>将承担由此造成的一切后果（承担采购人及采购代理机构的经济损失并同意保证金被扣除）；</w:t>
      </w:r>
    </w:p>
    <w:p w14:paraId="38525412">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1</w:t>
      </w:r>
      <w:r>
        <w:rPr>
          <w:rFonts w:hint="eastAsia" w:ascii="宋体" w:hAnsi="宋体" w:cs="宋体"/>
          <w:sz w:val="24"/>
          <w:szCs w:val="21"/>
          <w:highlight w:val="none"/>
        </w:rPr>
        <w:t>2.</w:t>
      </w:r>
      <w:r>
        <w:rPr>
          <w:rFonts w:hint="eastAsia" w:ascii="宋体" w:hAnsi="宋体" w:cs="宋体"/>
          <w:sz w:val="24"/>
          <w:szCs w:val="21"/>
          <w:highlight w:val="none"/>
          <w:lang w:val="zh-CN"/>
        </w:rPr>
        <w:t>若我方获得成交供应商，我方保证按供应商须知前附表规定向采购代理机构支付代理服务费。</w:t>
      </w:r>
    </w:p>
    <w:p w14:paraId="49701480">
      <w:pPr>
        <w:pStyle w:val="7"/>
        <w:spacing w:line="440" w:lineRule="exact"/>
        <w:ind w:firstLine="480"/>
        <w:jc w:val="right"/>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ab/>
      </w:r>
      <w:r>
        <w:rPr>
          <w:rFonts w:hint="eastAsia" w:ascii="宋体" w:hAnsi="宋体" w:cs="宋体"/>
          <w:sz w:val="24"/>
          <w:highlight w:val="none"/>
          <w:u w:val="single"/>
        </w:rPr>
        <w:t>（盖单位章）</w:t>
      </w:r>
    </w:p>
    <w:p w14:paraId="6BCF43CB">
      <w:pPr>
        <w:pStyle w:val="7"/>
        <w:spacing w:line="440" w:lineRule="exact"/>
        <w:ind w:firstLine="480"/>
        <w:jc w:val="right"/>
        <w:rPr>
          <w:rFonts w:ascii="宋体" w:hAnsi="宋体" w:cs="宋体"/>
          <w:sz w:val="24"/>
          <w:highlight w:val="none"/>
        </w:rPr>
      </w:pPr>
    </w:p>
    <w:p w14:paraId="0968C606">
      <w:pPr>
        <w:pStyle w:val="7"/>
        <w:spacing w:line="440" w:lineRule="exact"/>
        <w:ind w:firstLine="480"/>
        <w:jc w:val="right"/>
        <w:rPr>
          <w:rFonts w:ascii="宋体" w:hAnsi="宋体" w:cs="宋体"/>
          <w:sz w:val="24"/>
          <w:highlight w:val="none"/>
        </w:rPr>
      </w:pPr>
      <w:r>
        <w:rPr>
          <w:rFonts w:hint="eastAsia" w:ascii="宋体" w:hAnsi="宋体" w:cs="宋体"/>
          <w:sz w:val="24"/>
          <w:highlight w:val="none"/>
        </w:rPr>
        <w:t>法定代表人或授权委托人：</w:t>
      </w:r>
      <w:r>
        <w:rPr>
          <w:rFonts w:hint="eastAsia" w:ascii="宋体" w:hAnsi="宋体" w:cs="宋体"/>
          <w:sz w:val="24"/>
          <w:highlight w:val="none"/>
          <w:u w:val="single"/>
        </w:rPr>
        <w:t>（签字或盖章）</w:t>
      </w:r>
    </w:p>
    <w:p w14:paraId="138190A6">
      <w:pPr>
        <w:pStyle w:val="7"/>
        <w:spacing w:line="440" w:lineRule="exact"/>
        <w:ind w:firstLine="480"/>
        <w:jc w:val="right"/>
        <w:rPr>
          <w:rFonts w:ascii="宋体" w:hAnsi="宋体" w:cs="宋体"/>
          <w:sz w:val="24"/>
          <w:highlight w:val="none"/>
        </w:rPr>
      </w:pPr>
    </w:p>
    <w:p w14:paraId="6C96FA2E">
      <w:pPr>
        <w:pStyle w:val="7"/>
        <w:spacing w:line="440" w:lineRule="exact"/>
        <w:ind w:firstLine="480"/>
        <w:jc w:val="center"/>
        <w:rPr>
          <w:rFonts w:ascii="宋体" w:hAnsi="宋体" w:cs="宋体"/>
          <w:sz w:val="24"/>
          <w:highlight w:val="none"/>
        </w:rPr>
      </w:pPr>
      <w:r>
        <w:rPr>
          <w:rFonts w:hint="eastAsia" w:ascii="宋体" w:hAnsi="宋体" w:cs="宋体"/>
          <w:sz w:val="24"/>
          <w:highlight w:val="none"/>
        </w:rPr>
        <w:t>日期：年月日</w:t>
      </w:r>
    </w:p>
    <w:p w14:paraId="22695C19">
      <w:pPr>
        <w:rPr>
          <w:rFonts w:hint="eastAsia" w:ascii="宋体" w:hAnsi="宋体" w:cs="宋体"/>
          <w:b/>
          <w:bCs/>
          <w:sz w:val="28"/>
          <w:szCs w:val="28"/>
          <w:highlight w:val="none"/>
        </w:rPr>
      </w:pPr>
      <w:bookmarkStart w:id="419" w:name="_Toc10238"/>
      <w:bookmarkStart w:id="420" w:name="_Toc29140"/>
      <w:bookmarkStart w:id="421" w:name="_Toc60241914"/>
      <w:bookmarkStart w:id="422" w:name="_Toc3575"/>
      <w:r>
        <w:rPr>
          <w:rFonts w:hint="eastAsia" w:ascii="宋体" w:hAnsi="宋体" w:cs="宋体"/>
          <w:b/>
          <w:bCs/>
          <w:sz w:val="28"/>
          <w:szCs w:val="28"/>
          <w:highlight w:val="none"/>
        </w:rPr>
        <w:br w:type="page"/>
      </w:r>
    </w:p>
    <w:p w14:paraId="018E54EF">
      <w:pPr>
        <w:spacing w:line="440" w:lineRule="exact"/>
        <w:jc w:val="center"/>
        <w:outlineLvl w:val="1"/>
        <w:rPr>
          <w:rFonts w:ascii="宋体" w:hAnsi="宋体" w:cs="宋体"/>
          <w:b/>
          <w:bCs/>
          <w:sz w:val="28"/>
          <w:szCs w:val="28"/>
          <w:highlight w:val="none"/>
        </w:rPr>
      </w:pPr>
      <w:r>
        <w:rPr>
          <w:rFonts w:hint="eastAsia" w:ascii="宋体" w:hAnsi="宋体" w:cs="宋体"/>
          <w:b/>
          <w:bCs/>
          <w:sz w:val="28"/>
          <w:szCs w:val="28"/>
          <w:highlight w:val="none"/>
        </w:rPr>
        <w:t>二、法定代表人身份证明书</w:t>
      </w:r>
      <w:bookmarkEnd w:id="419"/>
      <w:bookmarkEnd w:id="420"/>
      <w:bookmarkEnd w:id="421"/>
      <w:bookmarkEnd w:id="422"/>
    </w:p>
    <w:p w14:paraId="4C5CFE69">
      <w:pPr>
        <w:spacing w:line="440" w:lineRule="exact"/>
        <w:ind w:right="480" w:firstLine="4515" w:firstLineChars="2150"/>
        <w:rPr>
          <w:rFonts w:ascii="宋体" w:hAnsi="宋体" w:cs="宋体"/>
          <w:szCs w:val="21"/>
          <w:highlight w:val="none"/>
        </w:rPr>
      </w:pPr>
    </w:p>
    <w:p w14:paraId="2698D4B8">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单位名称：</w:t>
      </w:r>
    </w:p>
    <w:p w14:paraId="50255C3A">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企业类型：</w:t>
      </w:r>
    </w:p>
    <w:p w14:paraId="444FFE8D">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地址：</w:t>
      </w:r>
    </w:p>
    <w:p w14:paraId="4BE54D20">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营业期限：</w:t>
      </w:r>
    </w:p>
    <w:p w14:paraId="36CC9FAA">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成立时间：</w:t>
      </w:r>
    </w:p>
    <w:p w14:paraId="63160AD5">
      <w:pPr>
        <w:keepNext w:val="0"/>
        <w:keepLines w:val="0"/>
        <w:pageBreakBefore w:val="0"/>
        <w:widowControl w:val="0"/>
        <w:kinsoku/>
        <w:wordWrap/>
        <w:overflowPunct/>
        <w:topLinePunct w:val="0"/>
        <w:bidi w:val="0"/>
        <w:adjustRightInd/>
        <w:snapToGrid/>
        <w:spacing w:line="500" w:lineRule="exact"/>
        <w:textAlignment w:val="auto"/>
        <w:rPr>
          <w:rFonts w:ascii="宋体" w:hAnsi="宋体" w:cs="宋体"/>
          <w:bCs/>
          <w:sz w:val="24"/>
          <w:szCs w:val="21"/>
          <w:highlight w:val="none"/>
        </w:rPr>
      </w:pPr>
    </w:p>
    <w:p w14:paraId="5FAA718E">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rPr>
      </w:pPr>
      <w:r>
        <w:rPr>
          <w:rFonts w:hint="eastAsia" w:ascii="宋体" w:hAnsi="宋体" w:cs="宋体"/>
          <w:bCs/>
          <w:sz w:val="24"/>
          <w:szCs w:val="21"/>
          <w:highlight w:val="none"/>
        </w:rPr>
        <w:t>姓名：性别：年龄：职务：。系</w:t>
      </w:r>
      <w:r>
        <w:rPr>
          <w:rFonts w:hint="eastAsia" w:ascii="宋体" w:hAnsi="宋体" w:cs="宋体"/>
          <w:bCs/>
          <w:sz w:val="24"/>
          <w:szCs w:val="21"/>
          <w:highlight w:val="none"/>
          <w:u w:val="single"/>
        </w:rPr>
        <w:t>（供应商名称）</w:t>
      </w:r>
      <w:r>
        <w:rPr>
          <w:rFonts w:hint="eastAsia" w:ascii="宋体" w:hAnsi="宋体" w:cs="宋体"/>
          <w:bCs/>
          <w:sz w:val="24"/>
          <w:szCs w:val="21"/>
          <w:highlight w:val="none"/>
        </w:rPr>
        <w:t>的法定代表人。</w:t>
      </w:r>
    </w:p>
    <w:p w14:paraId="28D34F2C">
      <w:pPr>
        <w:keepNext w:val="0"/>
        <w:keepLines w:val="0"/>
        <w:pageBreakBefore w:val="0"/>
        <w:widowControl w:val="0"/>
        <w:kinsoku/>
        <w:wordWrap/>
        <w:overflowPunct/>
        <w:topLinePunct w:val="0"/>
        <w:bidi w:val="0"/>
        <w:adjustRightInd/>
        <w:snapToGrid/>
        <w:spacing w:line="500" w:lineRule="exact"/>
        <w:textAlignment w:val="auto"/>
        <w:rPr>
          <w:rFonts w:ascii="宋体" w:hAnsi="宋体" w:cs="宋体"/>
          <w:bCs/>
          <w:sz w:val="24"/>
          <w:szCs w:val="21"/>
          <w:highlight w:val="none"/>
        </w:rPr>
      </w:pPr>
    </w:p>
    <w:p w14:paraId="4D9104C1">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rPr>
      </w:pPr>
      <w:r>
        <w:rPr>
          <w:rFonts w:hint="eastAsia" w:ascii="宋体" w:hAnsi="宋体" w:cs="宋体"/>
          <w:bCs/>
          <w:sz w:val="24"/>
          <w:szCs w:val="21"/>
          <w:highlight w:val="none"/>
        </w:rPr>
        <w:t>特此证明。</w:t>
      </w:r>
    </w:p>
    <w:p w14:paraId="4F703BAD">
      <w:pPr>
        <w:keepNext w:val="0"/>
        <w:keepLines w:val="0"/>
        <w:pageBreakBefore w:val="0"/>
        <w:widowControl w:val="0"/>
        <w:tabs>
          <w:tab w:val="left" w:pos="5580"/>
        </w:tabs>
        <w:kinsoku/>
        <w:wordWrap/>
        <w:overflowPunct/>
        <w:topLinePunct w:val="0"/>
        <w:autoSpaceDE w:val="0"/>
        <w:autoSpaceDN w:val="0"/>
        <w:bidi w:val="0"/>
        <w:adjustRightInd/>
        <w:snapToGrid/>
        <w:spacing w:line="500" w:lineRule="exact"/>
        <w:ind w:firstLine="480" w:firstLineChars="200"/>
        <w:textAlignment w:val="auto"/>
        <w:rPr>
          <w:rFonts w:ascii="宋体" w:hAnsi="宋体" w:cs="宋体"/>
          <w:sz w:val="24"/>
          <w:szCs w:val="21"/>
          <w:highlight w:val="none"/>
          <w:lang w:val="zh-CN"/>
        </w:rPr>
      </w:pPr>
      <w:r>
        <w:rPr>
          <w:rFonts w:hint="eastAsia" w:ascii="宋体" w:hAnsi="宋体" w:cs="宋体"/>
          <w:sz w:val="24"/>
          <w:szCs w:val="21"/>
          <w:highlight w:val="none"/>
        </w:rPr>
        <w:t>法定代表人（单位负责人）</w:t>
      </w:r>
      <w:r>
        <w:rPr>
          <w:rFonts w:hint="eastAsia" w:ascii="宋体" w:hAnsi="宋体" w:cs="宋体"/>
          <w:sz w:val="24"/>
          <w:szCs w:val="21"/>
          <w:highlight w:val="none"/>
          <w:lang w:val="zh-CN"/>
        </w:rPr>
        <w:t>身份证正反面复印</w:t>
      </w:r>
      <w:r>
        <w:rPr>
          <w:rFonts w:hint="eastAsia" w:ascii="宋体" w:hAnsi="宋体" w:cs="宋体"/>
          <w:sz w:val="24"/>
          <w:szCs w:val="21"/>
          <w:highlight w:val="none"/>
        </w:rPr>
        <w:t>件</w:t>
      </w:r>
      <w:r>
        <w:rPr>
          <w:rFonts w:hint="eastAsia" w:ascii="宋体" w:hAnsi="宋体" w:cs="宋体"/>
          <w:sz w:val="24"/>
          <w:szCs w:val="21"/>
          <w:highlight w:val="none"/>
          <w:lang w:val="zh-CN"/>
        </w:rPr>
        <w:t>：</w:t>
      </w:r>
    </w:p>
    <w:p w14:paraId="1FAE3457">
      <w:pPr>
        <w:tabs>
          <w:tab w:val="left" w:pos="5580"/>
        </w:tabs>
        <w:autoSpaceDE w:val="0"/>
        <w:autoSpaceDN w:val="0"/>
        <w:spacing w:line="440" w:lineRule="exact"/>
        <w:ind w:firstLine="6240" w:firstLineChars="2600"/>
        <w:rPr>
          <w:rFonts w:ascii="宋体" w:hAnsi="宋体" w:cs="宋体"/>
          <w:bCs/>
          <w:sz w:val="24"/>
          <w:szCs w:val="21"/>
          <w:highlight w:val="none"/>
        </w:rPr>
      </w:pPr>
      <w:r>
        <w:rPr>
          <w:rFonts w:hint="eastAsia" w:ascii="宋体" w:hAnsi="宋体" w:cs="宋体"/>
          <w:bCs/>
          <w:sz w:val="24"/>
          <w:szCs w:val="21"/>
          <w:highlight w:val="none"/>
        </w:rPr>
        <mc:AlternateContent>
          <mc:Choice Requires="wps">
            <w:drawing>
              <wp:anchor distT="0" distB="0" distL="114300" distR="114300" simplePos="0" relativeHeight="251666432" behindDoc="0" locked="0" layoutInCell="1" allowOverlap="1">
                <wp:simplePos x="0" y="0"/>
                <wp:positionH relativeFrom="column">
                  <wp:posOffset>2833370</wp:posOffset>
                </wp:positionH>
                <wp:positionV relativeFrom="paragraph">
                  <wp:posOffset>234315</wp:posOffset>
                </wp:positionV>
                <wp:extent cx="2424430" cy="1876425"/>
                <wp:effectExtent l="4445" t="4445" r="9525" b="5080"/>
                <wp:wrapNone/>
                <wp:docPr id="7" name="矩形 3"/>
                <wp:cNvGraphicFramePr/>
                <a:graphic xmlns:a="http://schemas.openxmlformats.org/drawingml/2006/main">
                  <a:graphicData uri="http://schemas.microsoft.com/office/word/2010/wordprocessingShape">
                    <wps:wsp>
                      <wps:cNvSpPr>
                        <a:spLocks noChangeArrowheads="1"/>
                      </wps:cNvSpPr>
                      <wps:spPr bwMode="auto">
                        <a:xfrm>
                          <a:off x="0" y="0"/>
                          <a:ext cx="2914650" cy="1876425"/>
                        </a:xfrm>
                        <a:prstGeom prst="rect">
                          <a:avLst/>
                        </a:prstGeom>
                        <a:solidFill>
                          <a:srgbClr val="FFFFFF"/>
                        </a:solidFill>
                        <a:ln w="9525">
                          <a:solidFill>
                            <a:srgbClr val="000000"/>
                          </a:solidFill>
                          <a:miter lim="800000"/>
                        </a:ln>
                        <a:effectLst/>
                      </wps:spPr>
                      <wps:txbx>
                        <w:txbxContent>
                          <w:p w14:paraId="184204C7">
                            <w:pPr>
                              <w:rPr>
                                <w:rFonts w:ascii="方正仿宋_GBK" w:eastAsia="方正仿宋_GBK"/>
                                <w:sz w:val="24"/>
                              </w:rPr>
                            </w:pPr>
                            <w:r>
                              <w:rPr>
                                <w:rFonts w:hint="eastAsia" w:ascii="方正仿宋_GBK" w:eastAsia="方正仿宋_GBK" w:cs="Arial"/>
                                <w:color w:val="000000"/>
                                <w:sz w:val="24"/>
                                <w:szCs w:val="21"/>
                              </w:rPr>
                              <w:t>法定代表人（单位负责人）身份证复印件背面</w:t>
                            </w:r>
                          </w:p>
                          <w:p w14:paraId="37BE156B"/>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223.1pt;margin-top:18.45pt;height:147.75pt;width:190.9pt;z-index:251666432;mso-width-relative:page;mso-height-relative:page;" fillcolor="#FFFFFF" filled="t" stroked="t" coordsize="21600,21600" o:gfxdata="UEsDBAoAAAAAAIdO4kAAAAAAAAAAAAAAAAAEAAAAZHJzL1BLAwQUAAAACACHTuJAs9DHm9gAAAAK&#10;AQAADwAAAGRycy9kb3ducmV2LnhtbE2PsU7DMBCGdyTewTokNmrXiaI0xOkAKhJjmy5sTnwkgdiO&#10;YqcNPD3HBOPdffrv+8v9akd2wTkM3inYbgQwdK03g+sUnOvDQw4sRO2MHr1DBV8YYF/d3pS6MP7q&#10;jng5xY5RiAuFVtDHOBWch7ZHq8PGT+jo9u5nqyONc8fNrK8Ubkcuhci41YOjD72e8KnH9vO0WAXN&#10;IM/6+1i/CLs7JPF1rT+Wt2el7u+24hFYxDX+wfCrT+pQkVPjF2cCGxWkaSYJVZBkO2AE5DKncg0t&#10;EpkCr0r+v0L1A1BLAwQUAAAACACHTuJAssOgqzoCAACJBAAADgAAAGRycy9lMm9Eb2MueG1srVRR&#10;jtMwEP1H4g6W/2na0na7UdPVqqtFSAustHAA13EaC9tjxm7T5TJI/O0hOA7iGkyctJQFof0gH5En&#10;M34z895MFhd7a9hOYdDgCj4aDDlTTkKp3abgH95fv5hzFqJwpTDgVMHvVeAXy+fPFo3P1RhqMKVC&#10;RiAu5I0veB2jz7MsyFpZEQbglSNnBWhFJBM3WYmiIXRrsvFwOMsawNIjSBUCfb3qnLxHxKcAQlVp&#10;qa5Abq1ysUNFZUSklkKtfeDLVG1VKRnfVVVQkZmCU6cxvSkJndftO1suRL5B4Wst+xLEU0p41JMV&#10;2lHSI9SViIJtUf8BZbVECFDFgQSbdY0kRqiL0fARN3e18Cr1QlQHfyQ9/D9Y+XZ3i0yXBT/jzAlL&#10;gv/48vD921f2suWm8SGnkDt/i213wd+A/BiYg1Ut3EZdIkJTK1FSRaM2PvvtQmsEusrWzRsoCVps&#10;IySa9hXaFpAIYPukxv1RDbWPTNLH8floMpuSUJJ8o/nZbDKephwiP1z3GOIrBZa1h4IjyZ3gxe4m&#10;xLYckR9CUvlgdHmtjUkGbtYrg2wnaDSu09Ojh9Mw41hT8PMp5f43xDA9f4OwOtLGGG0LPj8NMq5F&#10;VGlK+3oPjHXMx/1634uwhvKeiEToJpj2lw414GfOGpregodPW4GKM/PakRhE3aQd92RMpmdjMvDU&#10;sz71CCcJquCRs+64it2KbD3qTU2ZRql5B5ckYKUTtW2pXVW97DShifF+m9oVOLVT1K8/yP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9DHm9gAAAAKAQAADwAAAAAAAAABACAAAAAiAAAAZHJzL2Rv&#10;d25yZXYueG1sUEsBAhQAFAAAAAgAh07iQLLDoKs6AgAAiQQAAA4AAAAAAAAAAQAgAAAAJwEAAGRy&#10;cy9lMm9Eb2MueG1sUEsFBgAAAAAGAAYAWQEAANMFAAAAAA==&#10;">
                <v:fill on="t" focussize="0,0"/>
                <v:stroke color="#000000" miterlimit="8" joinstyle="miter"/>
                <v:imagedata o:title=""/>
                <o:lock v:ext="edit" aspectratio="f"/>
                <v:textbox>
                  <w:txbxContent>
                    <w:p w14:paraId="184204C7">
                      <w:pPr>
                        <w:rPr>
                          <w:rFonts w:ascii="方正仿宋_GBK" w:eastAsia="方正仿宋_GBK"/>
                          <w:sz w:val="24"/>
                        </w:rPr>
                      </w:pPr>
                      <w:r>
                        <w:rPr>
                          <w:rFonts w:hint="eastAsia" w:ascii="方正仿宋_GBK" w:eastAsia="方正仿宋_GBK" w:cs="Arial"/>
                          <w:color w:val="000000"/>
                          <w:sz w:val="24"/>
                          <w:szCs w:val="21"/>
                        </w:rPr>
                        <w:t>法定代表人（单位负责人）身份证复印件背面</w:t>
                      </w:r>
                    </w:p>
                    <w:p w14:paraId="37BE156B"/>
                  </w:txbxContent>
                </v:textbox>
              </v:rect>
            </w:pict>
          </mc:Fallback>
        </mc:AlternateContent>
      </w:r>
      <w:r>
        <w:rPr>
          <w:rFonts w:hint="eastAsia" w:ascii="宋体" w:hAnsi="宋体" w:cs="宋体"/>
          <w:bCs/>
          <w:sz w:val="24"/>
          <w:szCs w:val="21"/>
          <w:highlight w:val="none"/>
        </w:rPr>
        <mc:AlternateContent>
          <mc:Choice Requires="wps">
            <w:drawing>
              <wp:anchor distT="0" distB="0" distL="114300" distR="114300" simplePos="0" relativeHeight="251665408" behindDoc="0" locked="0" layoutInCell="1" allowOverlap="1">
                <wp:simplePos x="0" y="0"/>
                <wp:positionH relativeFrom="column">
                  <wp:posOffset>179705</wp:posOffset>
                </wp:positionH>
                <wp:positionV relativeFrom="paragraph">
                  <wp:posOffset>234315</wp:posOffset>
                </wp:positionV>
                <wp:extent cx="2369185" cy="1876425"/>
                <wp:effectExtent l="4445" t="4445" r="7620" b="508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01DDBB35">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4.15pt;margin-top:18.45pt;height:147.75pt;width:186.55pt;z-index:251665408;mso-width-relative:page;mso-height-relative:page;" fillcolor="#FFFFFF" filled="t" stroked="t" coordsize="21600,21600" o:gfxdata="UEsDBAoAAAAAAIdO4kAAAAAAAAAAAAAAAAAEAAAAZHJzL1BLAwQUAAAACACHTuJART14LdgAAAAJ&#10;AQAADwAAAGRycy9kb3ducmV2LnhtbE2PzU7DMBCE70i8g7VI3KidH1VtGqcHUJE4tumFm5MsSUq8&#10;jmKnDTw9ywmOszOa+TbfL3YQV5x870hDtFIgkGrX9NRqOJeHpw0IHww1ZnCEGr7Qw764v8tN1rgb&#10;HfF6Cq3gEvKZ0dCFMGZS+rpDa/zKjUjsfbjJmsByamUzmRuX20HGSq2lNT3xQmdGfO6w/jzNVkPV&#10;x2fzfSxfld0ekvC2lJf5/UXrx4dI7UAEXMJfGH7xGR0KZqrcTI0Xg4Z4k3BSQ7LegmA/VVEKouJD&#10;Eqcgi1z+/6D4AVBLAwQUAAAACACHTuJAuiYSSzsCAACJBAAADgAAAGRycy9lMm9Eb2MueG1srVRd&#10;jtMwEH5H4g6W32naqD+70aar1a6KkBZYaeEAruM0FrbHjN2m5TJIvHEIjoO4BhMnW8qC0D6Qh8iT&#10;GX/zzTczubjcW8N2CoMGV/LJaMyZchIq7TYlf/9u9eKMsxCFq4QBp0p+UIFfLp8/u2h9oXJowFQK&#10;GYG4ULS+5E2MvsiyIBtlRRiBV46cNaAVkUzcZBWKltCtyfLxeJ61gJVHkCoE+nrTO/mAiE8BhLrW&#10;Ut2A3FrlYo+KyohIJYVG+8CXiW1dKxnf1nVQkZmSU6UxvSkJndfdO1teiGKDwjdaDhTEUyg8qskK&#10;7SjpEepGRMG2qP+AsloiBKjjSILN+kKSIlTFZPxIm/tGeJVqIamDP4oe/h+sfLO7Q6arks85c8JS&#10;w398/vr92xeWd9q0PhQUcu/vsKsu+FuQHwJzcN0It1FXiNA2SlTEaNLFZ79d6IxAV9m6fQ0VQYtt&#10;hCTTvkbbAZIAbJ+6cTh2Q+0jk/QxP5/n+WLGmSTf5Gwxn+azlEMUD9c9hvhSgWXdoeRI7U7wYncb&#10;YkdHFA8hiT4YXa20McnAzfraINsJGo1Vegb0cBpmHGtLfj6j3P+GGKfnbxBWR9oYo23Jz06DjOsQ&#10;VZrSge+DYr3ycb/eD01YQ3UgIRH6Cab9pUMD+Imzlqa35OHjVqDizLxy1IzzyXTajXsyprNFTgae&#10;etanHuEkQZU8ctYfr2O/IluPetNQpkkq3sEVNbDWSdqOas9qaDtNaFJ82KZuBU7tFPXrD7L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U9eC3YAAAACQEAAA8AAAAAAAAAAQAgAAAAIgAAAGRycy9k&#10;b3ducmV2LnhtbFBLAQIUABQAAAAIAIdO4kC6JhJLOwIAAIkEAAAOAAAAAAAAAAEAIAAAACcBAABk&#10;cnMvZTJvRG9jLnhtbFBLBQYAAAAABgAGAFkBAADUBQAAAAA=&#10;">
                <v:fill on="t" focussize="0,0"/>
                <v:stroke color="#000000" miterlimit="8" joinstyle="miter"/>
                <v:imagedata o:title=""/>
                <o:lock v:ext="edit" aspectratio="f"/>
                <v:textbox>
                  <w:txbxContent>
                    <w:p w14:paraId="01DDBB35">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v:textbox>
              </v:rect>
            </w:pict>
          </mc:Fallback>
        </mc:AlternateContent>
      </w:r>
    </w:p>
    <w:p w14:paraId="791AB4EF">
      <w:pPr>
        <w:tabs>
          <w:tab w:val="left" w:pos="5580"/>
        </w:tabs>
        <w:autoSpaceDE w:val="0"/>
        <w:autoSpaceDN w:val="0"/>
        <w:spacing w:line="440" w:lineRule="exact"/>
        <w:ind w:firstLine="6240" w:firstLineChars="2600"/>
        <w:rPr>
          <w:rFonts w:ascii="宋体" w:hAnsi="宋体" w:cs="宋体"/>
          <w:bCs/>
          <w:sz w:val="24"/>
          <w:szCs w:val="21"/>
          <w:highlight w:val="none"/>
        </w:rPr>
      </w:pPr>
    </w:p>
    <w:p w14:paraId="109C3208">
      <w:pPr>
        <w:tabs>
          <w:tab w:val="left" w:pos="5580"/>
        </w:tabs>
        <w:autoSpaceDE w:val="0"/>
        <w:autoSpaceDN w:val="0"/>
        <w:spacing w:line="440" w:lineRule="exact"/>
        <w:ind w:firstLine="6240" w:firstLineChars="2600"/>
        <w:rPr>
          <w:rFonts w:ascii="宋体" w:hAnsi="宋体" w:cs="宋体"/>
          <w:bCs/>
          <w:sz w:val="24"/>
          <w:szCs w:val="21"/>
          <w:highlight w:val="none"/>
        </w:rPr>
      </w:pPr>
    </w:p>
    <w:p w14:paraId="53382476">
      <w:pPr>
        <w:tabs>
          <w:tab w:val="left" w:pos="5580"/>
        </w:tabs>
        <w:autoSpaceDE w:val="0"/>
        <w:autoSpaceDN w:val="0"/>
        <w:spacing w:line="440" w:lineRule="exact"/>
        <w:ind w:firstLine="6240" w:firstLineChars="2600"/>
        <w:rPr>
          <w:rFonts w:ascii="宋体" w:hAnsi="宋体" w:cs="宋体"/>
          <w:bCs/>
          <w:sz w:val="24"/>
          <w:szCs w:val="21"/>
          <w:highlight w:val="none"/>
        </w:rPr>
      </w:pPr>
    </w:p>
    <w:p w14:paraId="2BDBAE9E">
      <w:pPr>
        <w:tabs>
          <w:tab w:val="left" w:pos="5580"/>
        </w:tabs>
        <w:autoSpaceDE w:val="0"/>
        <w:autoSpaceDN w:val="0"/>
        <w:spacing w:line="440" w:lineRule="exact"/>
        <w:ind w:firstLine="6240" w:firstLineChars="2600"/>
        <w:rPr>
          <w:rFonts w:ascii="宋体" w:hAnsi="宋体" w:cs="宋体"/>
          <w:bCs/>
          <w:sz w:val="24"/>
          <w:szCs w:val="21"/>
          <w:highlight w:val="none"/>
        </w:rPr>
      </w:pPr>
    </w:p>
    <w:p w14:paraId="25C69E85">
      <w:pPr>
        <w:tabs>
          <w:tab w:val="left" w:pos="5580"/>
        </w:tabs>
        <w:autoSpaceDE w:val="0"/>
        <w:autoSpaceDN w:val="0"/>
        <w:spacing w:line="440" w:lineRule="exact"/>
        <w:ind w:firstLine="6240" w:firstLineChars="2600"/>
        <w:rPr>
          <w:rFonts w:ascii="宋体" w:hAnsi="宋体" w:cs="宋体"/>
          <w:bCs/>
          <w:sz w:val="24"/>
          <w:szCs w:val="21"/>
          <w:highlight w:val="none"/>
        </w:rPr>
      </w:pPr>
    </w:p>
    <w:p w14:paraId="4FBC13DB">
      <w:pPr>
        <w:tabs>
          <w:tab w:val="left" w:pos="5580"/>
        </w:tabs>
        <w:autoSpaceDE w:val="0"/>
        <w:autoSpaceDN w:val="0"/>
        <w:spacing w:line="440" w:lineRule="exact"/>
        <w:ind w:firstLine="6240" w:firstLineChars="2600"/>
        <w:rPr>
          <w:rFonts w:ascii="宋体" w:hAnsi="宋体" w:cs="宋体"/>
          <w:bCs/>
          <w:sz w:val="24"/>
          <w:szCs w:val="21"/>
          <w:highlight w:val="none"/>
        </w:rPr>
      </w:pPr>
    </w:p>
    <w:p w14:paraId="7D529398">
      <w:pPr>
        <w:tabs>
          <w:tab w:val="left" w:pos="5580"/>
        </w:tabs>
        <w:autoSpaceDE w:val="0"/>
        <w:autoSpaceDN w:val="0"/>
        <w:spacing w:line="440" w:lineRule="exact"/>
        <w:ind w:firstLine="6240" w:firstLineChars="2600"/>
        <w:rPr>
          <w:rFonts w:ascii="宋体" w:hAnsi="宋体" w:cs="宋体"/>
          <w:bCs/>
          <w:sz w:val="24"/>
          <w:szCs w:val="21"/>
          <w:highlight w:val="none"/>
        </w:rPr>
      </w:pPr>
    </w:p>
    <w:p w14:paraId="63F522A8">
      <w:pPr>
        <w:tabs>
          <w:tab w:val="left" w:pos="5580"/>
        </w:tabs>
        <w:autoSpaceDE w:val="0"/>
        <w:autoSpaceDN w:val="0"/>
        <w:spacing w:line="440" w:lineRule="exact"/>
        <w:ind w:firstLine="6240" w:firstLineChars="2600"/>
        <w:rPr>
          <w:rFonts w:ascii="宋体" w:hAnsi="宋体" w:cs="宋体"/>
          <w:bCs/>
          <w:sz w:val="24"/>
          <w:szCs w:val="21"/>
          <w:highlight w:val="none"/>
        </w:rPr>
      </w:pPr>
    </w:p>
    <w:p w14:paraId="4E3F6B5C">
      <w:pPr>
        <w:pStyle w:val="7"/>
        <w:spacing w:line="440" w:lineRule="exact"/>
        <w:ind w:firstLine="480"/>
        <w:jc w:val="right"/>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ab/>
      </w:r>
      <w:r>
        <w:rPr>
          <w:rFonts w:hint="eastAsia" w:ascii="宋体" w:hAnsi="宋体" w:cs="宋体"/>
          <w:sz w:val="24"/>
          <w:highlight w:val="none"/>
          <w:u w:val="single"/>
        </w:rPr>
        <w:t>（盖单位章）</w:t>
      </w:r>
    </w:p>
    <w:p w14:paraId="72068A93">
      <w:pPr>
        <w:pStyle w:val="7"/>
        <w:spacing w:line="440" w:lineRule="exact"/>
        <w:ind w:firstLine="480"/>
        <w:rPr>
          <w:rFonts w:ascii="宋体" w:hAnsi="宋体" w:cs="宋体"/>
          <w:sz w:val="24"/>
          <w:highlight w:val="none"/>
        </w:rPr>
      </w:pPr>
    </w:p>
    <w:p w14:paraId="7FFF27A7">
      <w:pPr>
        <w:pStyle w:val="7"/>
        <w:spacing w:line="440" w:lineRule="exact"/>
        <w:ind w:firstLine="480"/>
        <w:jc w:val="center"/>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日期：年月日</w:t>
      </w:r>
    </w:p>
    <w:p w14:paraId="415D345D">
      <w:pPr>
        <w:rPr>
          <w:rFonts w:hint="eastAsia" w:ascii="宋体" w:hAnsi="宋体" w:cs="宋体"/>
          <w:b/>
          <w:bCs/>
          <w:sz w:val="28"/>
          <w:szCs w:val="28"/>
          <w:highlight w:val="none"/>
        </w:rPr>
      </w:pPr>
      <w:bookmarkStart w:id="423" w:name="_Toc60241915"/>
      <w:bookmarkStart w:id="424" w:name="_Toc22966"/>
      <w:bookmarkStart w:id="425" w:name="_Toc2823"/>
      <w:bookmarkStart w:id="426" w:name="_Toc4779"/>
      <w:r>
        <w:rPr>
          <w:rFonts w:hint="eastAsia" w:ascii="宋体" w:hAnsi="宋体" w:cs="宋体"/>
          <w:b/>
          <w:bCs/>
          <w:sz w:val="28"/>
          <w:szCs w:val="28"/>
          <w:highlight w:val="none"/>
        </w:rPr>
        <w:br w:type="page"/>
      </w:r>
    </w:p>
    <w:p w14:paraId="714AEED8">
      <w:pPr>
        <w:spacing w:line="440" w:lineRule="exact"/>
        <w:ind w:firstLine="562"/>
        <w:jc w:val="center"/>
        <w:outlineLvl w:val="1"/>
        <w:rPr>
          <w:rFonts w:ascii="宋体" w:hAnsi="宋体" w:cs="宋体"/>
          <w:b/>
          <w:bCs/>
          <w:sz w:val="28"/>
          <w:szCs w:val="28"/>
          <w:highlight w:val="none"/>
        </w:rPr>
      </w:pPr>
      <w:r>
        <w:rPr>
          <w:rFonts w:hint="eastAsia" w:ascii="宋体" w:hAnsi="宋体" w:cs="宋体"/>
          <w:b/>
          <w:bCs/>
          <w:sz w:val="28"/>
          <w:szCs w:val="28"/>
          <w:highlight w:val="none"/>
        </w:rPr>
        <w:t>三、授权委托书</w:t>
      </w:r>
      <w:bookmarkEnd w:id="423"/>
      <w:bookmarkEnd w:id="424"/>
      <w:bookmarkEnd w:id="425"/>
      <w:bookmarkEnd w:id="426"/>
    </w:p>
    <w:p w14:paraId="62B9B6B3">
      <w:pPr>
        <w:autoSpaceDE w:val="0"/>
        <w:autoSpaceDN w:val="0"/>
        <w:adjustRightInd w:val="0"/>
        <w:spacing w:line="440" w:lineRule="exact"/>
        <w:rPr>
          <w:rFonts w:ascii="宋体" w:hAnsi="宋体" w:cs="宋体"/>
          <w:sz w:val="24"/>
          <w:szCs w:val="21"/>
          <w:highlight w:val="none"/>
          <w:u w:val="single"/>
        </w:rPr>
      </w:pPr>
      <w:r>
        <w:rPr>
          <w:rFonts w:hint="eastAsia" w:ascii="宋体" w:hAnsi="宋体" w:cs="宋体"/>
          <w:sz w:val="24"/>
          <w:szCs w:val="21"/>
          <w:highlight w:val="none"/>
          <w:u w:val="single"/>
        </w:rPr>
        <w:t>新疆天合新动力工程管理有限公司</w:t>
      </w:r>
      <w:r>
        <w:rPr>
          <w:rFonts w:hint="eastAsia" w:ascii="宋体" w:hAnsi="宋体" w:cs="宋体"/>
          <w:sz w:val="24"/>
          <w:szCs w:val="21"/>
          <w:highlight w:val="none"/>
        </w:rPr>
        <w:t>：</w:t>
      </w:r>
    </w:p>
    <w:p w14:paraId="09A2CFF7">
      <w:pPr>
        <w:spacing w:line="440" w:lineRule="exact"/>
        <w:ind w:firstLine="480"/>
        <w:rPr>
          <w:rFonts w:ascii="宋体" w:hAnsi="宋体" w:cs="宋体"/>
          <w:sz w:val="24"/>
          <w:szCs w:val="21"/>
          <w:highlight w:val="none"/>
        </w:rPr>
      </w:pPr>
      <w:r>
        <w:rPr>
          <w:rFonts w:hint="eastAsia" w:ascii="宋体" w:hAnsi="宋体" w:cs="宋体"/>
          <w:sz w:val="24"/>
          <w:szCs w:val="21"/>
          <w:highlight w:val="none"/>
        </w:rPr>
        <w:t>本人</w:t>
      </w:r>
      <w:r>
        <w:rPr>
          <w:rFonts w:hint="eastAsia" w:ascii="宋体" w:hAnsi="宋体" w:cs="宋体"/>
          <w:sz w:val="24"/>
          <w:szCs w:val="21"/>
          <w:highlight w:val="none"/>
          <w:u w:val="single"/>
        </w:rPr>
        <w:t>（姓名）</w:t>
      </w:r>
      <w:r>
        <w:rPr>
          <w:rFonts w:hint="eastAsia" w:ascii="宋体" w:hAnsi="宋体" w:cs="宋体"/>
          <w:sz w:val="24"/>
          <w:szCs w:val="21"/>
          <w:highlight w:val="none"/>
        </w:rPr>
        <w:t>系</w:t>
      </w:r>
      <w:r>
        <w:rPr>
          <w:rFonts w:hint="eastAsia" w:ascii="宋体" w:hAnsi="宋体" w:cs="宋体"/>
          <w:sz w:val="24"/>
          <w:szCs w:val="21"/>
          <w:highlight w:val="none"/>
          <w:u w:val="single"/>
        </w:rPr>
        <w:t>（供应商名称）</w:t>
      </w:r>
      <w:r>
        <w:rPr>
          <w:rFonts w:hint="eastAsia" w:ascii="宋体" w:hAnsi="宋体" w:cs="宋体"/>
          <w:sz w:val="24"/>
          <w:szCs w:val="21"/>
          <w:highlight w:val="none"/>
        </w:rPr>
        <w:t>的法定代表人（单位负责人），现委托</w:t>
      </w:r>
      <w:r>
        <w:rPr>
          <w:rFonts w:hint="eastAsia" w:ascii="宋体" w:hAnsi="宋体" w:cs="宋体"/>
          <w:sz w:val="24"/>
          <w:szCs w:val="21"/>
          <w:highlight w:val="none"/>
          <w:u w:val="single"/>
        </w:rPr>
        <w:t>（被授权人姓名）</w:t>
      </w:r>
      <w:r>
        <w:rPr>
          <w:rFonts w:hint="eastAsia" w:ascii="宋体" w:hAnsi="宋体" w:cs="宋体"/>
          <w:sz w:val="24"/>
          <w:szCs w:val="21"/>
          <w:highlight w:val="none"/>
        </w:rPr>
        <w:t>为我方授权代表人。授权代表人根据此授权书，以我方名义递交、撤回、签署、澄清修改</w:t>
      </w:r>
      <w:r>
        <w:rPr>
          <w:rFonts w:hint="eastAsia" w:ascii="宋体" w:hAnsi="宋体" w:cs="宋体"/>
          <w:sz w:val="24"/>
          <w:szCs w:val="21"/>
          <w:highlight w:val="none"/>
          <w:u w:val="single"/>
        </w:rPr>
        <w:t>（项目名称）</w:t>
      </w:r>
      <w:r>
        <w:rPr>
          <w:rFonts w:hint="eastAsia" w:ascii="宋体" w:hAnsi="宋体" w:cs="宋体"/>
          <w:sz w:val="24"/>
          <w:szCs w:val="21"/>
          <w:highlight w:val="none"/>
        </w:rPr>
        <w:t>的响应文件及签订合同和磋商会场进行磋商报价等有关事宜，其所做任何决定我方均认可，所造成的法律后果由我方承担。</w:t>
      </w:r>
    </w:p>
    <w:p w14:paraId="4610EF87">
      <w:pPr>
        <w:spacing w:line="440" w:lineRule="exact"/>
        <w:ind w:firstLine="480"/>
        <w:rPr>
          <w:rFonts w:ascii="宋体" w:hAnsi="宋体" w:cs="宋体"/>
          <w:sz w:val="24"/>
          <w:szCs w:val="21"/>
          <w:highlight w:val="none"/>
        </w:rPr>
      </w:pPr>
      <w:r>
        <w:rPr>
          <w:rFonts w:hint="eastAsia" w:ascii="宋体" w:hAnsi="宋体" w:cs="宋体"/>
          <w:sz w:val="24"/>
          <w:szCs w:val="21"/>
          <w:highlight w:val="none"/>
        </w:rPr>
        <w:t>委托期限：。</w:t>
      </w:r>
    </w:p>
    <w:p w14:paraId="12C1DBBF">
      <w:pPr>
        <w:spacing w:line="440" w:lineRule="exact"/>
        <w:ind w:firstLine="480"/>
        <w:rPr>
          <w:rFonts w:ascii="宋体" w:hAnsi="宋体" w:cs="宋体"/>
          <w:sz w:val="24"/>
          <w:szCs w:val="21"/>
          <w:highlight w:val="none"/>
        </w:rPr>
      </w:pPr>
      <w:r>
        <w:rPr>
          <w:rFonts w:hint="eastAsia" w:ascii="宋体" w:hAnsi="宋体" w:cs="宋体"/>
          <w:sz w:val="24"/>
          <w:szCs w:val="21"/>
          <w:highlight w:val="none"/>
        </w:rPr>
        <w:t>代理人无转委托权。</w:t>
      </w:r>
    </w:p>
    <w:p w14:paraId="3217EFBA">
      <w:pPr>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供应商：（单位公章）</w:t>
      </w:r>
    </w:p>
    <w:p w14:paraId="5B547508">
      <w:pPr>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法定代表人（单位负责人）：（签字或盖章）</w:t>
      </w:r>
    </w:p>
    <w:p w14:paraId="4E0F4263">
      <w:pPr>
        <w:spacing w:line="440" w:lineRule="exact"/>
        <w:ind w:firstLine="480" w:firstLineChars="200"/>
        <w:rPr>
          <w:rFonts w:ascii="宋体" w:hAnsi="宋体" w:cs="宋体"/>
          <w:sz w:val="24"/>
          <w:szCs w:val="21"/>
          <w:highlight w:val="none"/>
          <w:u w:val="single"/>
        </w:rPr>
      </w:pPr>
      <w:r>
        <w:rPr>
          <w:rFonts w:hint="eastAsia" w:ascii="宋体" w:hAnsi="宋体" w:cs="宋体"/>
          <w:sz w:val="24"/>
          <w:szCs w:val="21"/>
          <w:highlight w:val="none"/>
        </w:rPr>
        <w:t>委托代理人：（签字或盖章）</w:t>
      </w:r>
      <w:r>
        <w:rPr>
          <w:rFonts w:hint="eastAsia" w:ascii="宋体" w:hAnsi="宋体" w:cs="宋体"/>
          <w:sz w:val="24"/>
          <w:szCs w:val="21"/>
          <w:highlight w:val="none"/>
        </w:rPr>
        <w:tab/>
      </w:r>
    </w:p>
    <w:p w14:paraId="3A72B44B">
      <w:pPr>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附：法定代表人（单位负责人）身份证复印件及委托代理人身份证复印件</w:t>
      </w:r>
    </w:p>
    <w:p w14:paraId="5D7B8367">
      <w:pPr>
        <w:spacing w:line="440" w:lineRule="exact"/>
        <w:rPr>
          <w:rFonts w:ascii="宋体" w:hAnsi="宋体" w:cs="宋体"/>
          <w:sz w:val="24"/>
          <w:szCs w:val="21"/>
          <w:highlight w:val="none"/>
        </w:rPr>
      </w:pPr>
      <w:r>
        <w:rPr>
          <w:rFonts w:hint="eastAsia" w:ascii="宋体" w:hAnsi="宋体" w:cs="宋体"/>
          <w:sz w:val="24"/>
          <w:szCs w:val="21"/>
          <w:highlight w:val="none"/>
        </w:rPr>
        <mc:AlternateContent>
          <mc:Choice Requires="wps">
            <w:drawing>
              <wp:anchor distT="0" distB="0" distL="114300" distR="114300" simplePos="0" relativeHeight="251661312" behindDoc="0" locked="0" layoutInCell="1" allowOverlap="1">
                <wp:simplePos x="0" y="0"/>
                <wp:positionH relativeFrom="column">
                  <wp:posOffset>433070</wp:posOffset>
                </wp:positionH>
                <wp:positionV relativeFrom="paragraph">
                  <wp:posOffset>168910</wp:posOffset>
                </wp:positionV>
                <wp:extent cx="2435225" cy="1876425"/>
                <wp:effectExtent l="4445" t="5080" r="17780" b="4445"/>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32E1EAB1">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34.1pt;margin-top:13.3pt;height:147.75pt;width:191.75pt;z-index:251661312;mso-width-relative:page;mso-height-relative:page;" fillcolor="#FFFFFF" filled="t" stroked="t" coordsize="21600,21600" o:gfxdata="UEsDBAoAAAAAAIdO4kAAAAAAAAAAAAAAAAAEAAAAZHJzL1BLAwQUAAAACACHTuJA/5cLONcAAAAJ&#10;AQAADwAAAGRycy9kb3ducmV2LnhtbE2PMU/DMBSEdyT+g/WQ2KgTF0IJcTqAisTYpgvbS/xIAvFz&#10;FDtt4NdjJhhPd7r7rtgudhAnmnzvWEO6SkAQN8703Go4VrubDQgfkA0OjknDF3nYlpcXBebGnXlP&#10;p0NoRSxhn6OGLoQxl9I3HVn0KzcSR+/dTRZDlFMrzYTnWG4HqZIkkxZ7jgsdjvTUUfN5mK2GuldH&#10;/N5XL4l92K3D61J9zG/PWl9fpckjiEBL+AvDL35EhzIy1W5m48WgIduomNSgsgxE9G/v0nsQtYa1&#10;UinIspD/H5Q/UEsDBBQAAAAIAIdO4kCDt5HVOgIAAIkEAAAOAAAAZHJzL2Uyb0RvYy54bWytVFGO&#10;0zAQ/UfiDpb/2bRRu92Nmq5WrYqQFlhp4QCu4zQWtseM3ablMkj8cQiOg7gGEye7lAWh/SAfkScz&#10;fvPmzUzmVwdr2F5h0OBKPj4bcaachEq7bcnfv1u/uOAsROEqYcCpkh9V4FeL58/mrS9UDg2YSiEj&#10;EBeK1pe8idEXWRZko6wIZ+CVI2cNaEUkE7dZhaIldGuyfDQ6z1rAyiNIFQJ9XfVOPiDiUwChrrVU&#10;K5A7q1zsUVEZEamk0Ggf+CKxrWsl49u6DioyU3KqNKY3JaHzpntni7kotih8o+VAQTyFwqOarNCO&#10;kj5ArUQUbIf6DyirJUKAOp5JsFlfSFKEqhiPHmlz1wivUi0kdfAPoof/Byvf7G+R6YomgTMnLDX8&#10;x+ev3799YXmnTetDQSF3/ha76oK/AfkhMAfLRritukaEtlGiIkbjLj777UJnBLrKNu1rqAha7CIk&#10;mQ412g6QBGCH1I3jQzfUITJJH/PL8zyfTTmT5BtfzM4n+TTlEMX9dY8hvlRgWXcoOVK7E7zY34TY&#10;0RHFfUiiD0ZXa21MMnC7WRpke0GjsU7PgB5Ow4xjbckvp5T73xCj9PwNwupIG2O0LfnFaZBxHaJK&#10;UzrwvVesVz4eNoehCRuojiQkQj/BtL90aAA/cdbS9JY8fNwJVJyZV46acTmeTLpxT8ZkOsvJwFPP&#10;5tQjnCSokkfO+uMy9iuy86i3DWUap+IdXFMDa52k7aj2rIa204QmxYdt6lbg1E5Rv/4g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ws41wAAAAkBAAAPAAAAAAAAAAEAIAAAACIAAABkcnMvZG93&#10;bnJldi54bWxQSwECFAAUAAAACACHTuJAg7eR1ToCAACJBAAADgAAAAAAAAABACAAAAAmAQAAZHJz&#10;L2Uyb0RvYy54bWxQSwUGAAAAAAYABgBZAQAA0gUAAAAA&#10;">
                <v:fill on="t" focussize="0,0"/>
                <v:stroke color="#000000" miterlimit="8" joinstyle="miter"/>
                <v:imagedata o:title=""/>
                <o:lock v:ext="edit" aspectratio="f"/>
                <v:textbox>
                  <w:txbxContent>
                    <w:p w14:paraId="32E1EAB1">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v:textbox>
              </v:rect>
            </w:pict>
          </mc:Fallback>
        </mc:AlternateContent>
      </w:r>
      <w:r>
        <w:rPr>
          <w:rFonts w:hint="eastAsia" w:ascii="宋体" w:hAnsi="宋体" w:cs="宋体"/>
          <w:sz w:val="24"/>
          <w:szCs w:val="21"/>
          <w:highlight w:val="none"/>
        </w:rPr>
        <mc:AlternateContent>
          <mc:Choice Requires="wps">
            <w:drawing>
              <wp:anchor distT="0" distB="0" distL="114300" distR="114300" simplePos="0" relativeHeight="251662336" behindDoc="0" locked="0" layoutInCell="1" allowOverlap="1">
                <wp:simplePos x="0" y="0"/>
                <wp:positionH relativeFrom="column">
                  <wp:posOffset>2868295</wp:posOffset>
                </wp:positionH>
                <wp:positionV relativeFrom="paragraph">
                  <wp:posOffset>170815</wp:posOffset>
                </wp:positionV>
                <wp:extent cx="2398395" cy="1876425"/>
                <wp:effectExtent l="4445" t="4445" r="16510" b="508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914650" cy="1876425"/>
                        </a:xfrm>
                        <a:prstGeom prst="rect">
                          <a:avLst/>
                        </a:prstGeom>
                        <a:solidFill>
                          <a:srgbClr val="FFFFFF"/>
                        </a:solidFill>
                        <a:ln w="9525">
                          <a:solidFill>
                            <a:srgbClr val="000000"/>
                          </a:solidFill>
                          <a:miter lim="800000"/>
                        </a:ln>
                        <a:effectLst/>
                      </wps:spPr>
                      <wps:txbx>
                        <w:txbxContent>
                          <w:p w14:paraId="2404EDC7">
                            <w:pPr>
                              <w:rPr>
                                <w:rFonts w:ascii="方正仿宋_GBK" w:eastAsia="方正仿宋_GBK" w:cs="Arial"/>
                                <w:color w:val="000000"/>
                                <w:sz w:val="24"/>
                                <w:szCs w:val="21"/>
                              </w:rPr>
                            </w:pPr>
                            <w:r>
                              <w:rPr>
                                <w:rFonts w:hint="eastAsia" w:ascii="方正仿宋_GBK" w:eastAsia="方正仿宋_GBK" w:cs="Arial"/>
                                <w:color w:val="000000"/>
                                <w:sz w:val="24"/>
                                <w:szCs w:val="21"/>
                              </w:rPr>
                              <w:t>法定代表人（单位负责人）身份证复印件背面</w:t>
                            </w:r>
                          </w:p>
                          <w:p w14:paraId="6C22B29F"/>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5.85pt;margin-top:13.45pt;height:147.75pt;width:188.85pt;z-index:251662336;mso-width-relative:page;mso-height-relative:page;" fillcolor="#FFFFFF" filled="t" stroked="t" coordsize="21600,21600" o:gfxdata="UEsDBAoAAAAAAIdO4kAAAAAAAAAAAAAAAAAEAAAAZHJzL1BLAwQUAAAACACHTuJAtjltotkAAAAK&#10;AQAADwAAAGRycy9kb3ducmV2LnhtbE2PMU/DMBCFdyT+g3VIbNSOG0oT4nQAFYmxTRc2Jz6SQHyO&#10;YqcN/HrMBOPpfXrvu2K32IGdcfK9IwXJSgBDapzpqVVwqvZ3W2A+aDJ6cIQKvtDDrry+KnRu3IUO&#10;eD6GlsUS8rlW0IUw5pz7pkOr/cqNSDF7d5PVIZ5Ty82kL7HcDlwKseFW9xQXOj3iU4fN53G2Cupe&#10;nvT3oXoRNtuvw+tSfcxvz0rd3iTiEVjAJfzB8Ksf1aGMTrWbyXg2KEjvk4eIKpCbDFgEtjJLgdUK&#10;1lKmwMuC/3+h/AFQSwMEFAAAAAgAh07iQP60eWM6AgAAiQQAAA4AAABkcnMvZTJvRG9jLnhtbK1U&#10;UY7TMBD9R+IOlv/ZtN12txs1Xa1aFSEtsNLCAVzHaSxsjxm7TZfLIPHHITgO4hpMnLSUBaH9IB+R&#10;JzN+M/PeTGbXe2vYTmHQ4Ao+PBtwppyEUrtNwd+/W72YchaicKUw4FTBH1Tg1/Pnz2aNz9UIajCl&#10;QkYgLuSNL3gdo8+zLMhaWRHOwCtHzgrQikgmbrISRUPo1mSjweAiawBLjyBVCPR12Tl5j4hPAYSq&#10;0lItQW6tcrFDRWVEpJZCrX3g81RtVSkZ31ZVUJGZglOnMb0pCZ3X7Tubz0S+QeFrLfsSxFNKeNST&#10;FdpR0iPUUkTBtqj/gLJaIgSo4pkEm3WNJEaoi+HgETf3tfAq9UJUB38kPfw/WPlmd4dMlwU/58wJ&#10;S4L/+Pz1+7cv7LzlpvEhp5B7f4dtd8HfgvwQmINFLdxG3SBCUytRUkXDNj777UJrBLrK1s1rKAla&#10;bCMkmvYV2haQCGD7pMbDUQ21j0zSx9HVcHwxIaEk+YbTy4vxaJJyiPxw3WOILxVY1h4KjiR3ghe7&#10;2xDbckR+CEnlg9HlShuTDNysFwbZTtBorNLTo4fTMONYU/CrCeX+N8QgPX+DsDrSxhhtCz49DTKu&#10;RVRpSvt6D4x1zMf9et+LsIbygYhE6CaY9pcONeAnzhqa3oKHj1uBijPzypEYRN24HfdkjCeXIzLw&#10;1LM+9QgnCargkbPuuIjdimw96k1NmYapeQc3JGClE7VtqV1Vvew0oYnxfpvaFTi1U9SvP8j8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Y5baLZAAAACgEAAA8AAAAAAAAAAQAgAAAAIgAAAGRycy9k&#10;b3ducmV2LnhtbFBLAQIUABQAAAAIAIdO4kD+tHljOgIAAIkEAAAOAAAAAAAAAAEAIAAAACgBAABk&#10;cnMvZTJvRG9jLnhtbFBLBQYAAAAABgAGAFkBAADUBQAAAAA=&#10;">
                <v:fill on="t" focussize="0,0"/>
                <v:stroke color="#000000" miterlimit="8" joinstyle="miter"/>
                <v:imagedata o:title=""/>
                <o:lock v:ext="edit" aspectratio="f"/>
                <v:textbox>
                  <w:txbxContent>
                    <w:p w14:paraId="2404EDC7">
                      <w:pPr>
                        <w:rPr>
                          <w:rFonts w:ascii="方正仿宋_GBK" w:eastAsia="方正仿宋_GBK" w:cs="Arial"/>
                          <w:color w:val="000000"/>
                          <w:sz w:val="24"/>
                          <w:szCs w:val="21"/>
                        </w:rPr>
                      </w:pPr>
                      <w:r>
                        <w:rPr>
                          <w:rFonts w:hint="eastAsia" w:ascii="方正仿宋_GBK" w:eastAsia="方正仿宋_GBK" w:cs="Arial"/>
                          <w:color w:val="000000"/>
                          <w:sz w:val="24"/>
                          <w:szCs w:val="21"/>
                        </w:rPr>
                        <w:t>法定代表人（单位负责人）身份证复印件背面</w:t>
                      </w:r>
                    </w:p>
                    <w:p w14:paraId="6C22B29F"/>
                  </w:txbxContent>
                </v:textbox>
              </v:rect>
            </w:pict>
          </mc:Fallback>
        </mc:AlternateContent>
      </w:r>
    </w:p>
    <w:p w14:paraId="666CDE4F">
      <w:pPr>
        <w:spacing w:line="440" w:lineRule="exact"/>
        <w:rPr>
          <w:rFonts w:ascii="宋体" w:hAnsi="宋体" w:cs="宋体"/>
          <w:sz w:val="24"/>
          <w:szCs w:val="21"/>
          <w:highlight w:val="none"/>
        </w:rPr>
      </w:pPr>
    </w:p>
    <w:p w14:paraId="79995902">
      <w:pPr>
        <w:spacing w:line="440" w:lineRule="exact"/>
        <w:rPr>
          <w:rFonts w:ascii="宋体" w:hAnsi="宋体" w:cs="宋体"/>
          <w:sz w:val="24"/>
          <w:szCs w:val="21"/>
          <w:highlight w:val="none"/>
        </w:rPr>
      </w:pPr>
    </w:p>
    <w:p w14:paraId="0AF8998A">
      <w:pPr>
        <w:spacing w:line="440" w:lineRule="exact"/>
        <w:rPr>
          <w:rFonts w:ascii="宋体" w:hAnsi="宋体" w:cs="宋体"/>
          <w:sz w:val="24"/>
          <w:szCs w:val="21"/>
          <w:highlight w:val="none"/>
        </w:rPr>
      </w:pPr>
    </w:p>
    <w:p w14:paraId="7E2707B0">
      <w:pPr>
        <w:spacing w:line="440" w:lineRule="exact"/>
        <w:rPr>
          <w:rFonts w:ascii="宋体" w:hAnsi="宋体" w:cs="宋体"/>
          <w:sz w:val="24"/>
          <w:szCs w:val="21"/>
          <w:highlight w:val="none"/>
        </w:rPr>
      </w:pPr>
    </w:p>
    <w:p w14:paraId="3A5EF2DC">
      <w:pPr>
        <w:spacing w:line="440" w:lineRule="exact"/>
        <w:rPr>
          <w:rFonts w:ascii="宋体" w:hAnsi="宋体" w:cs="宋体"/>
          <w:sz w:val="24"/>
          <w:szCs w:val="21"/>
          <w:highlight w:val="none"/>
        </w:rPr>
      </w:pPr>
    </w:p>
    <w:p w14:paraId="6797A894">
      <w:pPr>
        <w:spacing w:line="440" w:lineRule="exact"/>
        <w:rPr>
          <w:rFonts w:ascii="宋体" w:hAnsi="宋体" w:cs="宋体"/>
          <w:sz w:val="24"/>
          <w:szCs w:val="21"/>
          <w:highlight w:val="none"/>
        </w:rPr>
      </w:pPr>
    </w:p>
    <w:p w14:paraId="402B1A9F">
      <w:pPr>
        <w:spacing w:line="440" w:lineRule="exact"/>
        <w:rPr>
          <w:rFonts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63360" behindDoc="0" locked="0" layoutInCell="1" allowOverlap="1">
                <wp:simplePos x="0" y="0"/>
                <wp:positionH relativeFrom="column">
                  <wp:posOffset>433070</wp:posOffset>
                </wp:positionH>
                <wp:positionV relativeFrom="paragraph">
                  <wp:posOffset>91440</wp:posOffset>
                </wp:positionV>
                <wp:extent cx="2435225" cy="1876425"/>
                <wp:effectExtent l="4445" t="5080" r="17780" b="4445"/>
                <wp:wrapNone/>
                <wp:docPr id="4"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411943A7">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34.1pt;margin-top:7.2pt;height:147.75pt;width:191.75pt;z-index:251663360;mso-width-relative:page;mso-height-relative:page;" fillcolor="#FFFFFF" filled="t" stroked="t" coordsize="21600,21600" o:gfxdata="UEsDBAoAAAAAAIdO4kAAAAAAAAAAAAAAAAAEAAAAZHJzL1BLAwQUAAAACACHTuJAftl2LtgAAAAJ&#10;AQAADwAAAGRycy9kb3ducmV2LnhtbE2PQU+DQBCF7yb+h82YeLO7UKwFWXrQ1MRjSy/eBhgBZWcJ&#10;u7Tor3c96fHNe3nvm3y3mEGcaXK9ZQ3RSoEgrm3Tc6vhVO7vtiCcR25wsEwavsjBrri+yjFr7IUP&#10;dD76VoQSdhlq6LwfMyld3ZFBt7IjcfDe7WTQBzm1spnwEsrNIGOlNtJgz2Ghw5GeOqo/j7PRUPXx&#10;Cb8P5Ysy6X7tX5fyY3571vr2JlKPIDwt/i8Mv/gBHYrAVNmZGycGDZttHJLhniQggp/cRw8gKg1r&#10;laYgi1z+/6D4AVBLAwQUAAAACACHTuJAHJ1+LzsCAACJBAAADgAAAGRycy9lMm9Eb2MueG1srVRR&#10;jtMwEP1H4g6W/9m0UbvdjZquVq2KkBZYaeEAruM0FrbHjN2m5TJI/HEIjoO4BhMnu5QFof0gH5En&#10;M37z5s1M5lcHa9heYdDgSj4+G3GmnIRKu23J379bv7jgLEThKmHAqZIfVeBXi+fP5q0vVA4NmEoh&#10;IxAXitaXvInRF1kWZKOsCGfglSNnDWhFJBO3WYWiJXRrsnw0Os9awMojSBUCfV31Tj4g4lMAoa61&#10;VCuQO6tc7FFRGRGppNBoH/gisa1rJePbug4qMlNyqjSmNyWh86Z7Z4u5KLYofKPlQEE8hcKjmqzQ&#10;jpI+QK1EFGyH+g8oqyVCgDqeSbBZX0hShKoYjx5pc9cIr1ItJHXwD6KH/wcr3+xvkemq5BPOnLDU&#10;8B+fv37/9oXlnTatDwWF3Plb7KoL/gbkh8AcLBvhtuoaEdpGiYoYjbv47LcLnRHoKtu0r6EiaLGL&#10;kGQ61Gg7QBKAHVI3jg/dUIfIJH3ML8/zfDblTJJvfDE7n+TTlEMU99c9hvhSgWXdoeRI7U7wYn8T&#10;YkdHFPchiT4YXa21McnA7WZpkO0FjcY6PQN6OA0zjrUlv5xS7n9DjNLzNwirI22M0bbkF6dBxnWI&#10;Kk3pwPdesV75eNgchiZsoDqSkAj9BNP+0qEB/MRZS9Nb8vBxJ1BxZl45asbleDLpxj0Zk+ksJwNP&#10;PZtTj3CSoEoeOeuPy9ivyM6j3jaUaZyKd3BNDax1kraj2rMa2k4TmhQftqlbgVM7Rf36gy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7Zdi7YAAAACQEAAA8AAAAAAAAAAQAgAAAAIgAAAGRycy9k&#10;b3ducmV2LnhtbFBLAQIUABQAAAAIAIdO4kAcnX4vOwIAAIkEAAAOAAAAAAAAAAEAIAAAACcBAABk&#10;cnMvZTJvRG9jLnhtbFBLBQYAAAAABgAGAFkBAADUBQAAAAA=&#10;">
                <v:fill on="t" focussize="0,0"/>
                <v:stroke color="#000000" miterlimit="8" joinstyle="miter"/>
                <v:imagedata o:title=""/>
                <o:lock v:ext="edit" aspectratio="f"/>
                <v:textbox>
                  <w:txbxContent>
                    <w:p w14:paraId="411943A7">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委托代理人身份证复印件正面</w:t>
                      </w:r>
                    </w:p>
                  </w:txbxContent>
                </v:textbox>
              </v:rect>
            </w:pict>
          </mc:Fallback>
        </mc:AlternateContent>
      </w:r>
      <w:r>
        <w:rPr>
          <w:rFonts w:hint="eastAsia" w:ascii="宋体" w:hAnsi="宋体" w:cs="宋体"/>
          <w:b/>
          <w:sz w:val="24"/>
          <w:szCs w:val="21"/>
          <w:highlight w:val="none"/>
        </w:rPr>
        <mc:AlternateContent>
          <mc:Choice Requires="wps">
            <w:drawing>
              <wp:anchor distT="0" distB="0" distL="114300" distR="114300" simplePos="0" relativeHeight="251664384" behindDoc="0" locked="0" layoutInCell="1" allowOverlap="1">
                <wp:simplePos x="0" y="0"/>
                <wp:positionH relativeFrom="column">
                  <wp:posOffset>2868295</wp:posOffset>
                </wp:positionH>
                <wp:positionV relativeFrom="paragraph">
                  <wp:posOffset>91440</wp:posOffset>
                </wp:positionV>
                <wp:extent cx="2398395" cy="1876425"/>
                <wp:effectExtent l="4445" t="4445" r="16510" b="5080"/>
                <wp:wrapNone/>
                <wp:docPr id="5"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545E8B34">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委托代理人身份证复印件背面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25.85pt;margin-top:7.2pt;height:147.75pt;width:188.85pt;z-index:251664384;mso-width-relative:page;mso-height-relative:page;" fillcolor="#FFFFFF" filled="t" stroked="t" coordsize="21600,21600" o:gfxdata="UEsDBAoAAAAAAIdO4kAAAAAAAAAAAAAAAAAEAAAAZHJzL1BLAwQUAAAACACHTuJALD4OYtgAAAAK&#10;AQAADwAAAGRycy9kb3ducmV2LnhtbE2PwU6DQBCG7ya+w2ZMvNldKGpBlh40NfHY0ou3AUZA2V3C&#10;Li369I4ne5vJ/+Wfb/LtYgZxosn3zmqIVgoE2do1vW01HMvd3QaED2gbHJwlDd/kYVtcX+WYNe5s&#10;93Q6hFZwifUZauhCGDMpfd2RQb9yI1nOPtxkMPA6tbKZ8MzlZpCxUg/SYG/5QocjPXdUfx1mo6Hq&#10;4yP+7MtXZdLdOrwt5ef8/qL17U2knkAEWsI/DH/6rA4FO1Vuto0Xg4bkPnpklIMkAcHAJk55qDSs&#10;VZqCLHJ5+ULxC1BLAwQUAAAACACHTuJAz8BIHToCAACJBAAADgAAAGRycy9lMm9Eb2MueG1srVRR&#10;jtMwEP1H4g6W/9m0UbvdjZquVq2KkBZYaeEAruM0FrbHjN2m5TJI/HEIjoO4BhMnu5QFof0gH5En&#10;M37z5s1M5lcHa9heYdDgSj4+G3GmnIRKu23J379bv7jgLEThKmHAqZIfVeBXi+fP5q0vVA4NmEoh&#10;IxAXitaXvInRF1kWZKOsCGfglSNnDWhFJBO3WYWiJXRrsnw0Os9awMojSBUCfV31Tj4g4lMAoa61&#10;VCuQO6tc7FFRGRGppNBoH/gisa1rJePbug4qMlNyqjSmNyWh86Z7Z4u5KLYofKPlQEE8hcKjmqzQ&#10;jpI+QK1EFGyH+g8oqyVCgDqeSbBZX0hShKoYjx5pc9cIr1ItJHXwD6KH/wcr3+xvkemq5FPOnLDU&#10;8B+fv37/9oXlnTatDwWF3Plb7KoL/gbkh8AcLBvhtuoaEdpGiYoYjbv47LcLnRHoKtu0r6EiaLGL&#10;kGQ61Gg7QBKAHVI3jg/dUIfIJH3ML8/zfEa0JPnGF7PzST5NOURxf91jiC8VWNYdSo7U7gQv9jch&#10;dnREcR+S6IPR1VobkwzcbpYG2V7QaKzTM6CH0zDjWFvyyynl/jfEKD1/g7A60sYYbUt+cRpkXIeo&#10;0pQOfO8V65WPh81haMIGqiMJidBPMO0vHRrAT5y1NL0lDx93AhVn5pWjZlyOJ5Nu3JMxmc5yMvDU&#10;szn1CCcJquSRs/64jP2K7DzqbUOZxql4B9fUwFonaTuqPauh7TShSfFhm7oVOLVT1K8/yO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D4OYtgAAAAKAQAADwAAAAAAAAABACAAAAAiAAAAZHJzL2Rv&#10;d25yZXYueG1sUEsBAhQAFAAAAAgAh07iQM/ASB06AgAAiQQAAA4AAAAAAAAAAQAgAAAAJwEAAGRy&#10;cy9lMm9Eb2MueG1sUEsFBgAAAAAGAAYAWQEAANMFAAAAAA==&#10;">
                <v:fill on="t" focussize="0,0"/>
                <v:stroke color="#000000" miterlimit="8" joinstyle="miter"/>
                <v:imagedata o:title=""/>
                <o:lock v:ext="edit" aspectratio="f"/>
                <v:textbox>
                  <w:txbxContent>
                    <w:p w14:paraId="545E8B34">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委托代理人身份证复印件背面</w:t>
                      </w:r>
                    </w:p>
                  </w:txbxContent>
                </v:textbox>
              </v:rect>
            </w:pict>
          </mc:Fallback>
        </mc:AlternateContent>
      </w:r>
    </w:p>
    <w:p w14:paraId="50A90BF8">
      <w:pPr>
        <w:spacing w:line="440" w:lineRule="exact"/>
        <w:ind w:firstLine="482"/>
        <w:rPr>
          <w:rFonts w:ascii="宋体" w:hAnsi="宋体" w:cs="宋体"/>
          <w:b/>
          <w:sz w:val="24"/>
          <w:szCs w:val="21"/>
          <w:highlight w:val="none"/>
        </w:rPr>
      </w:pPr>
    </w:p>
    <w:p w14:paraId="003D0A81">
      <w:pPr>
        <w:spacing w:line="440" w:lineRule="exact"/>
        <w:ind w:firstLine="482"/>
        <w:rPr>
          <w:rFonts w:ascii="宋体" w:hAnsi="宋体" w:cs="宋体"/>
          <w:b/>
          <w:sz w:val="24"/>
          <w:szCs w:val="21"/>
          <w:highlight w:val="none"/>
        </w:rPr>
      </w:pPr>
    </w:p>
    <w:p w14:paraId="40C8AF6F">
      <w:pPr>
        <w:spacing w:line="440" w:lineRule="exact"/>
        <w:ind w:firstLine="482"/>
        <w:rPr>
          <w:rFonts w:ascii="宋体" w:hAnsi="宋体" w:cs="宋体"/>
          <w:b/>
          <w:sz w:val="24"/>
          <w:szCs w:val="21"/>
          <w:highlight w:val="none"/>
        </w:rPr>
      </w:pPr>
    </w:p>
    <w:p w14:paraId="6DFF147B">
      <w:pPr>
        <w:pStyle w:val="7"/>
        <w:spacing w:line="440" w:lineRule="exact"/>
        <w:ind w:firstLine="480"/>
        <w:rPr>
          <w:rFonts w:ascii="宋体" w:hAnsi="宋体" w:cs="宋体"/>
          <w:sz w:val="24"/>
          <w:highlight w:val="none"/>
        </w:rPr>
      </w:pPr>
    </w:p>
    <w:p w14:paraId="6DC1B522">
      <w:pPr>
        <w:pStyle w:val="7"/>
        <w:spacing w:line="440" w:lineRule="exact"/>
        <w:ind w:firstLine="480"/>
        <w:rPr>
          <w:rFonts w:ascii="宋体" w:hAnsi="宋体" w:cs="宋体"/>
          <w:sz w:val="24"/>
          <w:highlight w:val="none"/>
        </w:rPr>
      </w:pPr>
    </w:p>
    <w:p w14:paraId="3B4EBC55">
      <w:pPr>
        <w:pStyle w:val="7"/>
        <w:spacing w:line="440" w:lineRule="exact"/>
        <w:ind w:firstLine="482"/>
        <w:rPr>
          <w:rFonts w:ascii="宋体" w:hAnsi="宋体" w:cs="宋体"/>
          <w:b/>
          <w:kern w:val="2"/>
          <w:sz w:val="24"/>
          <w:szCs w:val="21"/>
          <w:highlight w:val="none"/>
        </w:rPr>
      </w:pPr>
    </w:p>
    <w:p w14:paraId="72692ECF">
      <w:pPr>
        <w:rPr>
          <w:rFonts w:hint="eastAsia" w:ascii="宋体" w:hAnsi="宋体" w:cs="宋体"/>
          <w:b/>
          <w:bCs/>
          <w:sz w:val="28"/>
          <w:szCs w:val="28"/>
          <w:highlight w:val="none"/>
        </w:rPr>
      </w:pPr>
      <w:bookmarkStart w:id="427" w:name="_Toc60241916"/>
      <w:bookmarkStart w:id="428" w:name="_Toc17411"/>
      <w:bookmarkStart w:id="429" w:name="_Toc29843"/>
      <w:bookmarkStart w:id="430" w:name="_Toc9512"/>
      <w:r>
        <w:rPr>
          <w:rFonts w:hint="eastAsia" w:ascii="宋体" w:hAnsi="宋体" w:cs="宋体"/>
          <w:b/>
          <w:bCs/>
          <w:sz w:val="28"/>
          <w:szCs w:val="28"/>
          <w:highlight w:val="none"/>
        </w:rPr>
        <w:br w:type="page"/>
      </w:r>
    </w:p>
    <w:p w14:paraId="784043EB">
      <w:pPr>
        <w:spacing w:line="440" w:lineRule="exact"/>
        <w:ind w:firstLine="562"/>
        <w:jc w:val="center"/>
        <w:outlineLvl w:val="1"/>
        <w:rPr>
          <w:rFonts w:ascii="宋体" w:hAnsi="宋体" w:cs="宋体"/>
          <w:b/>
          <w:bCs/>
          <w:sz w:val="28"/>
          <w:szCs w:val="28"/>
          <w:highlight w:val="none"/>
        </w:rPr>
      </w:pPr>
      <w:r>
        <w:rPr>
          <w:rFonts w:hint="eastAsia" w:ascii="宋体" w:hAnsi="宋体" w:cs="宋体"/>
          <w:b/>
          <w:bCs/>
          <w:sz w:val="28"/>
          <w:szCs w:val="28"/>
          <w:highlight w:val="none"/>
        </w:rPr>
        <w:t>四、首轮响应报价一览表</w:t>
      </w:r>
      <w:bookmarkEnd w:id="427"/>
      <w:bookmarkEnd w:id="428"/>
      <w:bookmarkEnd w:id="429"/>
      <w:bookmarkEnd w:id="430"/>
    </w:p>
    <w:tbl>
      <w:tblPr>
        <w:tblStyle w:val="45"/>
        <w:tblW w:w="8279" w:type="dxa"/>
        <w:tblInd w:w="12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167"/>
        <w:gridCol w:w="5112"/>
      </w:tblGrid>
      <w:tr w14:paraId="0F4DD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3" w:hRule="atLeast"/>
        </w:trPr>
        <w:tc>
          <w:tcPr>
            <w:tcW w:w="3167" w:type="dxa"/>
            <w:vAlign w:val="center"/>
          </w:tcPr>
          <w:p w14:paraId="547A8F79">
            <w:pPr>
              <w:pStyle w:val="152"/>
              <w:spacing w:line="480" w:lineRule="exact"/>
              <w:ind w:left="340" w:right="342"/>
              <w:jc w:val="center"/>
              <w:rPr>
                <w:rFonts w:ascii="宋体" w:hAnsi="宋体" w:eastAsia="宋体" w:cs="宋体"/>
                <w:bCs/>
                <w:sz w:val="24"/>
                <w:highlight w:val="none"/>
              </w:rPr>
            </w:pPr>
            <w:r>
              <w:rPr>
                <w:rFonts w:hint="eastAsia" w:ascii="宋体" w:hAnsi="宋体" w:eastAsia="宋体" w:cs="宋体"/>
                <w:bCs/>
                <w:sz w:val="24"/>
                <w:highlight w:val="none"/>
              </w:rPr>
              <w:t>项目名称</w:t>
            </w:r>
          </w:p>
        </w:tc>
        <w:tc>
          <w:tcPr>
            <w:tcW w:w="5112" w:type="dxa"/>
            <w:vAlign w:val="center"/>
          </w:tcPr>
          <w:p w14:paraId="7CDEED98">
            <w:pPr>
              <w:pStyle w:val="152"/>
              <w:spacing w:line="480" w:lineRule="exact"/>
              <w:ind w:left="0" w:right="735"/>
              <w:jc w:val="center"/>
              <w:rPr>
                <w:rFonts w:ascii="宋体" w:hAnsi="宋体" w:eastAsia="宋体" w:cs="宋体"/>
                <w:b/>
                <w:sz w:val="24"/>
                <w:highlight w:val="none"/>
              </w:rPr>
            </w:pPr>
          </w:p>
        </w:tc>
      </w:tr>
      <w:tr w14:paraId="1668B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38F808F2">
            <w:pPr>
              <w:spacing w:line="480" w:lineRule="exact"/>
              <w:jc w:val="center"/>
              <w:rPr>
                <w:rFonts w:ascii="宋体" w:hAnsi="宋体" w:cs="宋体"/>
                <w:bCs/>
                <w:sz w:val="24"/>
                <w:highlight w:val="none"/>
              </w:rPr>
            </w:pPr>
            <w:r>
              <w:rPr>
                <w:rFonts w:hint="eastAsia" w:ascii="宋体" w:hAnsi="宋体" w:cs="宋体"/>
                <w:bCs/>
                <w:sz w:val="24"/>
                <w:highlight w:val="none"/>
              </w:rPr>
              <w:t>项目编号</w:t>
            </w:r>
          </w:p>
        </w:tc>
        <w:tc>
          <w:tcPr>
            <w:tcW w:w="5112" w:type="dxa"/>
            <w:vAlign w:val="center"/>
          </w:tcPr>
          <w:p w14:paraId="1E7C0215">
            <w:pPr>
              <w:spacing w:line="480" w:lineRule="exact"/>
              <w:jc w:val="center"/>
              <w:rPr>
                <w:rFonts w:ascii="宋体" w:hAnsi="宋体" w:cs="宋体"/>
                <w:sz w:val="24"/>
                <w:highlight w:val="none"/>
              </w:rPr>
            </w:pPr>
          </w:p>
        </w:tc>
      </w:tr>
      <w:tr w14:paraId="39023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49F949C4">
            <w:pPr>
              <w:pStyle w:val="152"/>
              <w:spacing w:line="480" w:lineRule="exact"/>
              <w:ind w:left="0" w:right="-4253" w:firstLine="840" w:firstLineChars="350"/>
              <w:rPr>
                <w:rFonts w:ascii="宋体" w:hAnsi="宋体" w:eastAsia="宋体" w:cs="宋体"/>
                <w:sz w:val="24"/>
                <w:highlight w:val="none"/>
              </w:rPr>
            </w:pPr>
            <w:r>
              <w:rPr>
                <w:rFonts w:hint="eastAsia" w:ascii="宋体" w:hAnsi="宋体" w:eastAsia="宋体" w:cs="宋体"/>
                <w:sz w:val="24"/>
                <w:highlight w:val="none"/>
              </w:rPr>
              <w:t>首轮响应报价</w:t>
            </w:r>
          </w:p>
        </w:tc>
        <w:tc>
          <w:tcPr>
            <w:tcW w:w="5112" w:type="dxa"/>
            <w:vAlign w:val="center"/>
          </w:tcPr>
          <w:p w14:paraId="7B8FC66E">
            <w:pPr>
              <w:tabs>
                <w:tab w:val="left" w:pos="5580"/>
              </w:tabs>
              <w:autoSpaceDE w:val="0"/>
              <w:autoSpaceDN w:val="0"/>
              <w:spacing w:line="360" w:lineRule="exact"/>
              <w:jc w:val="left"/>
              <w:rPr>
                <w:rFonts w:ascii="宋体" w:hAnsi="宋体" w:cs="宋体"/>
                <w:sz w:val="24"/>
                <w:highlight w:val="none"/>
                <w:lang w:val="zh-CN"/>
              </w:rPr>
            </w:pPr>
            <w:r>
              <w:rPr>
                <w:rFonts w:hint="eastAsia" w:ascii="宋体" w:hAnsi="宋体" w:cs="宋体"/>
                <w:sz w:val="24"/>
                <w:highlight w:val="none"/>
                <w:lang w:val="zh-CN"/>
              </w:rPr>
              <w:t>大写：</w:t>
            </w:r>
          </w:p>
          <w:p w14:paraId="55BC6F2F">
            <w:pPr>
              <w:spacing w:line="480" w:lineRule="exact"/>
              <w:jc w:val="left"/>
              <w:rPr>
                <w:rFonts w:ascii="宋体" w:hAnsi="宋体" w:cs="宋体"/>
                <w:sz w:val="24"/>
                <w:highlight w:val="none"/>
                <w:lang w:val="zh-CN"/>
              </w:rPr>
            </w:pPr>
            <w:r>
              <w:rPr>
                <w:rFonts w:hint="eastAsia" w:ascii="宋体" w:hAnsi="宋体" w:cs="宋体"/>
                <w:sz w:val="24"/>
                <w:highlight w:val="none"/>
                <w:lang w:val="zh-CN"/>
              </w:rPr>
              <w:t>小写：</w:t>
            </w:r>
          </w:p>
        </w:tc>
      </w:tr>
      <w:tr w14:paraId="7ACED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24EE6045">
            <w:pPr>
              <w:tabs>
                <w:tab w:val="left" w:pos="5580"/>
              </w:tabs>
              <w:autoSpaceDE w:val="0"/>
              <w:autoSpaceDN w:val="0"/>
              <w:spacing w:line="440" w:lineRule="exact"/>
              <w:jc w:val="center"/>
              <w:rPr>
                <w:rFonts w:ascii="宋体" w:hAnsi="宋体" w:cs="宋体"/>
                <w:sz w:val="24"/>
                <w:highlight w:val="none"/>
              </w:rPr>
            </w:pPr>
            <w:r>
              <w:rPr>
                <w:rFonts w:hint="eastAsia" w:ascii="宋体" w:hAnsi="宋体" w:cs="宋体"/>
                <w:sz w:val="24"/>
                <w:highlight w:val="none"/>
                <w:lang w:val="zh-CN"/>
              </w:rPr>
              <w:t>合同履行期限</w:t>
            </w:r>
          </w:p>
        </w:tc>
        <w:tc>
          <w:tcPr>
            <w:tcW w:w="5112" w:type="dxa"/>
            <w:vAlign w:val="center"/>
          </w:tcPr>
          <w:p w14:paraId="67EFEFC9">
            <w:pPr>
              <w:tabs>
                <w:tab w:val="left" w:pos="5580"/>
              </w:tabs>
              <w:autoSpaceDE w:val="0"/>
              <w:autoSpaceDN w:val="0"/>
              <w:spacing w:line="440" w:lineRule="exact"/>
              <w:jc w:val="left"/>
              <w:rPr>
                <w:rFonts w:ascii="宋体" w:hAnsi="宋体" w:cs="宋体"/>
                <w:sz w:val="24"/>
                <w:highlight w:val="none"/>
                <w:lang w:val="zh-CN"/>
              </w:rPr>
            </w:pPr>
            <w:r>
              <w:rPr>
                <w:rFonts w:hint="eastAsia" w:ascii="宋体" w:hAnsi="宋体" w:cs="宋体"/>
                <w:color w:val="auto"/>
                <w:sz w:val="24"/>
                <w:highlight w:val="none"/>
                <w:lang w:val="zh-CN"/>
              </w:rPr>
              <w:t>合同签订后一年。</w:t>
            </w:r>
          </w:p>
        </w:tc>
      </w:tr>
      <w:tr w14:paraId="716E7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4" w:hRule="atLeast"/>
        </w:trPr>
        <w:tc>
          <w:tcPr>
            <w:tcW w:w="3167" w:type="dxa"/>
            <w:vAlign w:val="center"/>
          </w:tcPr>
          <w:p w14:paraId="6D52475B">
            <w:pPr>
              <w:tabs>
                <w:tab w:val="left" w:pos="5580"/>
              </w:tabs>
              <w:autoSpaceDE w:val="0"/>
              <w:autoSpaceDN w:val="0"/>
              <w:spacing w:line="440" w:lineRule="exact"/>
              <w:jc w:val="center"/>
              <w:rPr>
                <w:rFonts w:ascii="宋体" w:hAnsi="宋体" w:cs="宋体"/>
                <w:sz w:val="24"/>
                <w:highlight w:val="none"/>
                <w:lang w:val="zh-CN"/>
              </w:rPr>
            </w:pPr>
            <w:r>
              <w:rPr>
                <w:rFonts w:hint="eastAsia" w:ascii="宋体" w:hAnsi="宋体" w:cs="宋体"/>
                <w:sz w:val="24"/>
                <w:highlight w:val="none"/>
                <w:lang w:val="zh-CN"/>
              </w:rPr>
              <w:t>备注</w:t>
            </w:r>
          </w:p>
        </w:tc>
        <w:tc>
          <w:tcPr>
            <w:tcW w:w="5112" w:type="dxa"/>
            <w:vAlign w:val="center"/>
          </w:tcPr>
          <w:p w14:paraId="08885696">
            <w:pPr>
              <w:tabs>
                <w:tab w:val="left" w:pos="5580"/>
              </w:tabs>
              <w:autoSpaceDE w:val="0"/>
              <w:autoSpaceDN w:val="0"/>
              <w:spacing w:line="360" w:lineRule="exact"/>
              <w:jc w:val="left"/>
              <w:rPr>
                <w:rFonts w:ascii="宋体" w:hAnsi="宋体" w:cs="宋体"/>
                <w:sz w:val="24"/>
                <w:highlight w:val="none"/>
                <w:lang w:val="zh-CN"/>
              </w:rPr>
            </w:pPr>
          </w:p>
        </w:tc>
      </w:tr>
    </w:tbl>
    <w:p w14:paraId="784824DF">
      <w:pPr>
        <w:spacing w:line="440" w:lineRule="exact"/>
        <w:ind w:firstLine="482" w:firstLineChars="200"/>
        <w:rPr>
          <w:rFonts w:ascii="宋体" w:hAnsi="宋体" w:cs="宋体"/>
          <w:b/>
          <w:sz w:val="24"/>
          <w:szCs w:val="24"/>
          <w:highlight w:val="none"/>
          <w:lang w:val="zh-CN"/>
        </w:rPr>
      </w:pPr>
      <w:r>
        <w:rPr>
          <w:rFonts w:hint="eastAsia" w:ascii="宋体" w:hAnsi="宋体" w:cs="宋体"/>
          <w:b/>
          <w:sz w:val="24"/>
          <w:szCs w:val="24"/>
          <w:highlight w:val="none"/>
          <w:lang w:val="zh-CN"/>
        </w:rPr>
        <w:t>注：以上报价包含完成本次采购项目的全部内容。</w:t>
      </w:r>
    </w:p>
    <w:p w14:paraId="02BB7FBE">
      <w:pPr>
        <w:spacing w:line="440" w:lineRule="exact"/>
        <w:ind w:firstLine="964" w:firstLineChars="400"/>
        <w:rPr>
          <w:rFonts w:ascii="宋体" w:hAnsi="宋体" w:cs="宋体"/>
          <w:b/>
          <w:sz w:val="24"/>
          <w:szCs w:val="24"/>
          <w:highlight w:val="none"/>
          <w:lang w:val="zh-CN"/>
        </w:rPr>
      </w:pPr>
    </w:p>
    <w:p w14:paraId="6E2051E5">
      <w:pPr>
        <w:rPr>
          <w:rFonts w:ascii="宋体" w:hAnsi="宋体" w:cs="宋体"/>
          <w:sz w:val="24"/>
          <w:szCs w:val="24"/>
          <w:highlight w:val="none"/>
          <w:lang w:val="zh-CN"/>
        </w:rPr>
      </w:pPr>
    </w:p>
    <w:p w14:paraId="68F2AF09">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4131CBF4">
      <w:pPr>
        <w:pStyle w:val="7"/>
        <w:spacing w:line="440" w:lineRule="exact"/>
        <w:ind w:firstLine="480"/>
        <w:jc w:val="right"/>
        <w:rPr>
          <w:rFonts w:ascii="宋体" w:hAnsi="宋体" w:cs="宋体"/>
          <w:sz w:val="24"/>
          <w:szCs w:val="24"/>
          <w:highlight w:val="none"/>
        </w:rPr>
      </w:pPr>
    </w:p>
    <w:p w14:paraId="2E6A27C2">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39840855">
      <w:pPr>
        <w:pStyle w:val="7"/>
        <w:spacing w:line="440" w:lineRule="exact"/>
        <w:ind w:firstLine="480"/>
        <w:jc w:val="right"/>
        <w:rPr>
          <w:rFonts w:ascii="宋体" w:hAnsi="宋体" w:cs="宋体"/>
          <w:sz w:val="24"/>
          <w:szCs w:val="24"/>
          <w:highlight w:val="none"/>
        </w:rPr>
      </w:pPr>
    </w:p>
    <w:p w14:paraId="194069F7">
      <w:pPr>
        <w:pStyle w:val="7"/>
        <w:spacing w:line="440" w:lineRule="exact"/>
        <w:ind w:firstLine="480"/>
        <w:jc w:val="center"/>
        <w:rPr>
          <w:rFonts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14:paraId="1F156E53">
      <w:pPr>
        <w:rPr>
          <w:rFonts w:hint="eastAsia" w:ascii="宋体" w:hAnsi="宋体" w:cs="宋体"/>
          <w:b/>
          <w:bCs/>
          <w:sz w:val="28"/>
          <w:szCs w:val="28"/>
          <w:highlight w:val="none"/>
          <w:lang w:val="zh-CN"/>
        </w:rPr>
      </w:pPr>
      <w:bookmarkStart w:id="431" w:name="_Toc60241918"/>
      <w:bookmarkStart w:id="432" w:name="_Toc10854"/>
      <w:bookmarkStart w:id="433" w:name="_Toc19119"/>
      <w:bookmarkStart w:id="434" w:name="_Toc10262"/>
      <w:r>
        <w:rPr>
          <w:rFonts w:hint="eastAsia" w:ascii="宋体" w:hAnsi="宋体" w:cs="宋体"/>
          <w:b/>
          <w:bCs/>
          <w:sz w:val="28"/>
          <w:szCs w:val="28"/>
          <w:highlight w:val="none"/>
          <w:lang w:val="zh-CN"/>
        </w:rPr>
        <w:br w:type="page"/>
      </w:r>
    </w:p>
    <w:p w14:paraId="0E27BC03">
      <w:pPr>
        <w:spacing w:line="440" w:lineRule="exact"/>
        <w:ind w:firstLine="562"/>
        <w:jc w:val="center"/>
        <w:outlineLvl w:val="1"/>
        <w:rPr>
          <w:rFonts w:ascii="宋体" w:hAnsi="宋体" w:cs="宋体"/>
          <w:b/>
          <w:bCs/>
          <w:sz w:val="36"/>
          <w:szCs w:val="36"/>
          <w:highlight w:val="none"/>
        </w:rPr>
      </w:pPr>
      <w:r>
        <w:rPr>
          <w:rFonts w:hint="eastAsia" w:ascii="宋体" w:hAnsi="宋体" w:cs="宋体"/>
          <w:b/>
          <w:bCs/>
          <w:sz w:val="28"/>
          <w:szCs w:val="28"/>
          <w:highlight w:val="none"/>
          <w:lang w:val="zh-CN"/>
        </w:rPr>
        <w:t>五</w:t>
      </w:r>
      <w:r>
        <w:rPr>
          <w:rFonts w:hint="eastAsia" w:ascii="宋体" w:hAnsi="宋体" w:cs="宋体"/>
          <w:b/>
          <w:bCs/>
          <w:sz w:val="28"/>
          <w:szCs w:val="28"/>
          <w:highlight w:val="none"/>
        </w:rPr>
        <w:t>、</w:t>
      </w:r>
      <w:bookmarkEnd w:id="431"/>
      <w:r>
        <w:rPr>
          <w:rFonts w:hint="eastAsia" w:ascii="宋体" w:hAnsi="宋体" w:cs="宋体"/>
          <w:b/>
          <w:bCs/>
          <w:sz w:val="28"/>
          <w:szCs w:val="28"/>
          <w:highlight w:val="none"/>
        </w:rPr>
        <w:t>供应商</w:t>
      </w:r>
      <w:bookmarkEnd w:id="432"/>
      <w:bookmarkEnd w:id="433"/>
      <w:bookmarkEnd w:id="434"/>
      <w:r>
        <w:rPr>
          <w:rFonts w:hint="eastAsia" w:ascii="宋体" w:hAnsi="宋体" w:cs="宋体"/>
          <w:b/>
          <w:bCs/>
          <w:sz w:val="28"/>
          <w:szCs w:val="28"/>
          <w:highlight w:val="none"/>
        </w:rPr>
        <w:t>基本情况</w:t>
      </w:r>
    </w:p>
    <w:p w14:paraId="256474E4">
      <w:pPr>
        <w:spacing w:line="440" w:lineRule="exact"/>
        <w:ind w:firstLine="482"/>
        <w:jc w:val="center"/>
        <w:outlineLvl w:val="2"/>
        <w:rPr>
          <w:rFonts w:ascii="宋体" w:hAnsi="宋体" w:cs="宋体"/>
          <w:sz w:val="24"/>
          <w:szCs w:val="24"/>
          <w:highlight w:val="none"/>
          <w:lang w:val="zh-CN"/>
        </w:rPr>
      </w:pPr>
      <w:r>
        <w:rPr>
          <w:rFonts w:hint="eastAsia" w:ascii="宋体" w:hAnsi="宋体" w:cs="宋体"/>
          <w:b/>
          <w:bCs/>
          <w:sz w:val="24"/>
          <w:szCs w:val="24"/>
          <w:highlight w:val="none"/>
          <w:lang w:val="zh-CN"/>
        </w:rPr>
        <w:t>（一）基本情况表</w:t>
      </w:r>
    </w:p>
    <w:tbl>
      <w:tblPr>
        <w:tblStyle w:val="45"/>
        <w:tblW w:w="84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3"/>
        <w:gridCol w:w="1417"/>
        <w:gridCol w:w="1276"/>
        <w:gridCol w:w="1411"/>
        <w:gridCol w:w="1701"/>
      </w:tblGrid>
      <w:tr w14:paraId="2A657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12" w:space="0"/>
              <w:left w:val="single" w:color="000000" w:sz="12" w:space="0"/>
              <w:bottom w:val="single" w:color="000000" w:sz="6" w:space="0"/>
              <w:right w:val="single" w:color="000000" w:sz="6" w:space="0"/>
            </w:tcBorders>
            <w:vAlign w:val="center"/>
          </w:tcPr>
          <w:p w14:paraId="19E51257">
            <w:pPr>
              <w:pStyle w:val="152"/>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5805" w:type="dxa"/>
            <w:gridSpan w:val="4"/>
            <w:tcBorders>
              <w:top w:val="single" w:color="000000" w:sz="12" w:space="0"/>
              <w:left w:val="single" w:color="000000" w:sz="6" w:space="0"/>
              <w:bottom w:val="single" w:color="000000" w:sz="6" w:space="0"/>
              <w:right w:val="single" w:color="000000" w:sz="12" w:space="0"/>
            </w:tcBorders>
            <w:vAlign w:val="center"/>
          </w:tcPr>
          <w:p w14:paraId="03FD6056">
            <w:pPr>
              <w:spacing w:line="440" w:lineRule="exact"/>
              <w:jc w:val="center"/>
              <w:rPr>
                <w:rFonts w:ascii="宋体" w:hAnsi="宋体" w:cs="宋体"/>
                <w:sz w:val="24"/>
                <w:szCs w:val="24"/>
                <w:highlight w:val="none"/>
              </w:rPr>
            </w:pPr>
          </w:p>
        </w:tc>
      </w:tr>
      <w:tr w14:paraId="68904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11884285">
            <w:pPr>
              <w:pStyle w:val="152"/>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社会信用代码</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336C9B58">
            <w:pPr>
              <w:spacing w:line="440" w:lineRule="exact"/>
              <w:jc w:val="center"/>
              <w:rPr>
                <w:rFonts w:ascii="宋体" w:hAnsi="宋体" w:cs="宋体"/>
                <w:sz w:val="24"/>
                <w:szCs w:val="24"/>
                <w:highlight w:val="none"/>
              </w:rPr>
            </w:pPr>
          </w:p>
        </w:tc>
      </w:tr>
      <w:tr w14:paraId="456FC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2EE42EC">
            <w:pPr>
              <w:pStyle w:val="152"/>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2693" w:type="dxa"/>
            <w:gridSpan w:val="2"/>
            <w:tcBorders>
              <w:top w:val="single" w:color="000000" w:sz="6" w:space="0"/>
              <w:left w:val="single" w:color="000000" w:sz="6" w:space="0"/>
              <w:bottom w:val="single" w:color="000000" w:sz="6" w:space="0"/>
              <w:right w:val="single" w:color="000000" w:sz="6" w:space="0"/>
            </w:tcBorders>
            <w:vAlign w:val="center"/>
          </w:tcPr>
          <w:p w14:paraId="0989FD5A">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0DC92038">
            <w:pPr>
              <w:pStyle w:val="152"/>
              <w:spacing w:before="0" w:line="440" w:lineRule="exact"/>
              <w:ind w:left="122" w:right="122"/>
              <w:jc w:val="center"/>
              <w:rPr>
                <w:rFonts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1701" w:type="dxa"/>
            <w:tcBorders>
              <w:top w:val="single" w:color="000000" w:sz="6" w:space="0"/>
              <w:left w:val="single" w:color="000000" w:sz="6" w:space="0"/>
              <w:bottom w:val="single" w:color="000000" w:sz="6" w:space="0"/>
              <w:right w:val="single" w:color="000000" w:sz="12" w:space="0"/>
            </w:tcBorders>
            <w:vAlign w:val="center"/>
          </w:tcPr>
          <w:p w14:paraId="77E5C97D">
            <w:pPr>
              <w:spacing w:line="440" w:lineRule="exact"/>
              <w:jc w:val="center"/>
              <w:rPr>
                <w:rFonts w:ascii="宋体" w:hAnsi="宋体" w:cs="宋体"/>
                <w:sz w:val="24"/>
                <w:szCs w:val="24"/>
                <w:highlight w:val="none"/>
              </w:rPr>
            </w:pPr>
          </w:p>
        </w:tc>
      </w:tr>
      <w:tr w14:paraId="345A7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6CB717D0">
            <w:pPr>
              <w:pStyle w:val="152"/>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47196592">
            <w:pPr>
              <w:spacing w:line="440" w:lineRule="exact"/>
              <w:jc w:val="center"/>
              <w:rPr>
                <w:rFonts w:ascii="宋体" w:hAnsi="宋体" w:cs="宋体"/>
                <w:sz w:val="24"/>
                <w:szCs w:val="24"/>
                <w:highlight w:val="none"/>
              </w:rPr>
            </w:pPr>
          </w:p>
        </w:tc>
      </w:tr>
      <w:tr w14:paraId="11BBE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DC0D334">
            <w:pPr>
              <w:pStyle w:val="152"/>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693" w:type="dxa"/>
            <w:gridSpan w:val="2"/>
            <w:tcBorders>
              <w:top w:val="single" w:color="000000" w:sz="6" w:space="0"/>
              <w:left w:val="single" w:color="000000" w:sz="6" w:space="0"/>
              <w:bottom w:val="single" w:color="000000" w:sz="6" w:space="0"/>
              <w:right w:val="single" w:color="000000" w:sz="6" w:space="0"/>
            </w:tcBorders>
            <w:vAlign w:val="center"/>
          </w:tcPr>
          <w:p w14:paraId="3973339A">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138F8040">
            <w:pPr>
              <w:pStyle w:val="152"/>
              <w:spacing w:before="0" w:line="440" w:lineRule="exact"/>
              <w:ind w:left="122" w:right="122"/>
              <w:jc w:val="center"/>
              <w:rPr>
                <w:rFonts w:ascii="宋体" w:hAnsi="宋体" w:eastAsia="宋体" w:cs="宋体"/>
                <w:sz w:val="24"/>
                <w:szCs w:val="24"/>
                <w:highlight w:val="none"/>
              </w:rPr>
            </w:pPr>
            <w:r>
              <w:rPr>
                <w:rFonts w:hint="eastAsia" w:ascii="宋体" w:hAnsi="宋体" w:eastAsia="宋体" w:cs="宋体"/>
                <w:sz w:val="24"/>
                <w:szCs w:val="24"/>
                <w:highlight w:val="none"/>
              </w:rPr>
              <w:t>员工总数</w:t>
            </w:r>
          </w:p>
        </w:tc>
        <w:tc>
          <w:tcPr>
            <w:tcW w:w="1701" w:type="dxa"/>
            <w:tcBorders>
              <w:top w:val="single" w:color="000000" w:sz="6" w:space="0"/>
              <w:left w:val="single" w:color="000000" w:sz="6" w:space="0"/>
              <w:bottom w:val="single" w:color="000000" w:sz="6" w:space="0"/>
              <w:right w:val="single" w:color="000000" w:sz="12" w:space="0"/>
            </w:tcBorders>
            <w:vAlign w:val="center"/>
          </w:tcPr>
          <w:p w14:paraId="0337E0E9">
            <w:pPr>
              <w:spacing w:line="440" w:lineRule="exact"/>
              <w:jc w:val="center"/>
              <w:rPr>
                <w:rFonts w:ascii="宋体" w:hAnsi="宋体" w:cs="宋体"/>
                <w:sz w:val="24"/>
                <w:szCs w:val="24"/>
                <w:highlight w:val="none"/>
              </w:rPr>
            </w:pPr>
          </w:p>
        </w:tc>
      </w:tr>
      <w:tr w14:paraId="3C61B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717E7A8D">
            <w:pPr>
              <w:pStyle w:val="152"/>
              <w:spacing w:before="0" w:line="440" w:lineRule="exact"/>
              <w:ind w:left="662"/>
              <w:rPr>
                <w:rFonts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417" w:type="dxa"/>
            <w:tcBorders>
              <w:top w:val="single" w:color="000000" w:sz="6" w:space="0"/>
              <w:left w:val="single" w:color="000000" w:sz="6" w:space="0"/>
              <w:bottom w:val="single" w:color="000000" w:sz="6" w:space="0"/>
              <w:right w:val="single" w:color="000000" w:sz="6" w:space="0"/>
            </w:tcBorders>
            <w:vAlign w:val="center"/>
          </w:tcPr>
          <w:p w14:paraId="1C305442">
            <w:pPr>
              <w:pStyle w:val="152"/>
              <w:spacing w:before="0" w:line="440" w:lineRule="exact"/>
              <w:ind w:left="131" w:right="132"/>
              <w:jc w:val="center"/>
              <w:rPr>
                <w:rFonts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276" w:type="dxa"/>
            <w:tcBorders>
              <w:top w:val="single" w:color="000000" w:sz="6" w:space="0"/>
              <w:left w:val="single" w:color="000000" w:sz="6" w:space="0"/>
              <w:bottom w:val="single" w:color="000000" w:sz="6" w:space="0"/>
              <w:right w:val="single" w:color="000000" w:sz="6" w:space="0"/>
            </w:tcBorders>
            <w:vAlign w:val="center"/>
          </w:tcPr>
          <w:p w14:paraId="051D2426">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4A0073CF">
            <w:pPr>
              <w:pStyle w:val="152"/>
              <w:spacing w:before="0" w:line="440" w:lineRule="exact"/>
              <w:ind w:left="122" w:right="120"/>
              <w:jc w:val="center"/>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1701" w:type="dxa"/>
            <w:tcBorders>
              <w:top w:val="single" w:color="000000" w:sz="6" w:space="0"/>
              <w:left w:val="single" w:color="000000" w:sz="6" w:space="0"/>
              <w:bottom w:val="single" w:color="000000" w:sz="6" w:space="0"/>
              <w:right w:val="single" w:color="000000" w:sz="12" w:space="0"/>
            </w:tcBorders>
            <w:vAlign w:val="center"/>
          </w:tcPr>
          <w:p w14:paraId="0E67BA46">
            <w:pPr>
              <w:spacing w:line="440" w:lineRule="exact"/>
              <w:jc w:val="center"/>
              <w:rPr>
                <w:rFonts w:ascii="宋体" w:hAnsi="宋体" w:cs="宋体"/>
                <w:sz w:val="24"/>
                <w:szCs w:val="24"/>
                <w:highlight w:val="none"/>
              </w:rPr>
            </w:pPr>
          </w:p>
        </w:tc>
      </w:tr>
      <w:tr w14:paraId="12C6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C84FB35">
            <w:pPr>
              <w:pStyle w:val="152"/>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法定代表人</w:t>
            </w:r>
          </w:p>
          <w:p w14:paraId="64A5E08A">
            <w:pPr>
              <w:pStyle w:val="152"/>
              <w:spacing w:before="0" w:line="440" w:lineRule="exact"/>
              <w:ind w:left="13" w:right="116"/>
              <w:jc w:val="center"/>
              <w:rPr>
                <w:rFonts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417" w:type="dxa"/>
            <w:tcBorders>
              <w:top w:val="single" w:color="000000" w:sz="6" w:space="0"/>
              <w:left w:val="single" w:color="000000" w:sz="6" w:space="0"/>
              <w:bottom w:val="single" w:color="000000" w:sz="6" w:space="0"/>
              <w:right w:val="single" w:color="000000" w:sz="6" w:space="0"/>
            </w:tcBorders>
            <w:vAlign w:val="center"/>
          </w:tcPr>
          <w:p w14:paraId="4AA4087E">
            <w:pPr>
              <w:pStyle w:val="152"/>
              <w:spacing w:before="0" w:line="440" w:lineRule="exact"/>
              <w:ind w:left="131" w:right="132"/>
              <w:jc w:val="center"/>
              <w:rPr>
                <w:rFonts w:ascii="宋体" w:hAnsi="宋体" w:eastAsia="宋体" w:cs="宋体"/>
                <w:sz w:val="24"/>
                <w:szCs w:val="24"/>
                <w:highlight w:val="none"/>
              </w:rPr>
            </w:pPr>
            <w:r>
              <w:rPr>
                <w:rFonts w:hint="eastAsia" w:ascii="宋体" w:hAnsi="宋体" w:eastAsia="宋体" w:cs="宋体"/>
                <w:sz w:val="24"/>
                <w:szCs w:val="24"/>
                <w:highlight w:val="none"/>
              </w:rPr>
              <w:t>姓名</w:t>
            </w:r>
          </w:p>
        </w:tc>
        <w:tc>
          <w:tcPr>
            <w:tcW w:w="1276" w:type="dxa"/>
            <w:tcBorders>
              <w:top w:val="single" w:color="000000" w:sz="6" w:space="0"/>
              <w:left w:val="single" w:color="000000" w:sz="6" w:space="0"/>
              <w:bottom w:val="single" w:color="000000" w:sz="6" w:space="0"/>
              <w:right w:val="single" w:color="000000" w:sz="6" w:space="0"/>
            </w:tcBorders>
            <w:vAlign w:val="center"/>
          </w:tcPr>
          <w:p w14:paraId="11E69501">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55EF08ED">
            <w:pPr>
              <w:pStyle w:val="152"/>
              <w:spacing w:before="0" w:line="440" w:lineRule="exact"/>
              <w:ind w:left="122" w:right="120"/>
              <w:jc w:val="center"/>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1701" w:type="dxa"/>
            <w:tcBorders>
              <w:top w:val="single" w:color="000000" w:sz="6" w:space="0"/>
              <w:left w:val="single" w:color="000000" w:sz="6" w:space="0"/>
              <w:bottom w:val="single" w:color="000000" w:sz="6" w:space="0"/>
              <w:right w:val="single" w:color="000000" w:sz="12" w:space="0"/>
            </w:tcBorders>
            <w:vAlign w:val="center"/>
          </w:tcPr>
          <w:p w14:paraId="4E364377">
            <w:pPr>
              <w:spacing w:line="440" w:lineRule="exact"/>
              <w:jc w:val="center"/>
              <w:rPr>
                <w:rFonts w:ascii="宋体" w:hAnsi="宋体" w:cs="宋体"/>
                <w:sz w:val="24"/>
                <w:szCs w:val="24"/>
                <w:highlight w:val="none"/>
              </w:rPr>
            </w:pPr>
          </w:p>
        </w:tc>
      </w:tr>
      <w:tr w14:paraId="2C0B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770FFFEB">
            <w:pPr>
              <w:pStyle w:val="152"/>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基本账户开户银行</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3BD9C299">
            <w:pPr>
              <w:spacing w:line="440" w:lineRule="exact"/>
              <w:jc w:val="center"/>
              <w:rPr>
                <w:rFonts w:ascii="宋体" w:hAnsi="宋体" w:cs="宋体"/>
                <w:sz w:val="24"/>
                <w:szCs w:val="24"/>
                <w:highlight w:val="none"/>
              </w:rPr>
            </w:pPr>
          </w:p>
        </w:tc>
      </w:tr>
      <w:tr w14:paraId="423FF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44EB3426">
            <w:pPr>
              <w:pStyle w:val="152"/>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基本账户银行账号</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0E3C817B">
            <w:pPr>
              <w:spacing w:line="440" w:lineRule="exact"/>
              <w:jc w:val="center"/>
              <w:rPr>
                <w:rFonts w:ascii="宋体" w:hAnsi="宋体" w:cs="宋体"/>
                <w:sz w:val="24"/>
                <w:szCs w:val="24"/>
                <w:highlight w:val="none"/>
              </w:rPr>
            </w:pPr>
          </w:p>
        </w:tc>
      </w:tr>
      <w:tr w14:paraId="793F1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2C467867">
            <w:pPr>
              <w:pStyle w:val="152"/>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近三年营业额</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2685E215">
            <w:pPr>
              <w:spacing w:line="440" w:lineRule="exact"/>
              <w:jc w:val="center"/>
              <w:rPr>
                <w:rFonts w:ascii="宋体" w:hAnsi="宋体" w:cs="宋体"/>
                <w:sz w:val="24"/>
                <w:szCs w:val="24"/>
                <w:highlight w:val="none"/>
              </w:rPr>
            </w:pPr>
          </w:p>
        </w:tc>
      </w:tr>
      <w:tr w14:paraId="336C0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384B07F">
            <w:pPr>
              <w:pStyle w:val="152"/>
              <w:spacing w:before="0" w:line="440" w:lineRule="exact"/>
              <w:ind w:left="0"/>
              <w:jc w:val="center"/>
              <w:rPr>
                <w:rFonts w:ascii="宋体" w:hAnsi="宋体" w:eastAsia="宋体" w:cs="宋体"/>
                <w:sz w:val="24"/>
                <w:szCs w:val="24"/>
                <w:highlight w:val="none"/>
              </w:rPr>
            </w:pPr>
            <w:r>
              <w:rPr>
                <w:rFonts w:hint="eastAsia" w:ascii="宋体" w:hAnsi="宋体" w:eastAsia="宋体" w:cs="宋体"/>
                <w:sz w:val="24"/>
                <w:szCs w:val="24"/>
                <w:highlight w:val="none"/>
              </w:rPr>
              <w:t>供应商关联企业情况（包括但不限于与供应商法定代表人（单位负责人）为同一人或者存在控股、管理关系的不同单位）</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1473A41F">
            <w:pPr>
              <w:spacing w:line="440" w:lineRule="exact"/>
              <w:jc w:val="center"/>
              <w:rPr>
                <w:rFonts w:ascii="宋体" w:hAnsi="宋体" w:cs="宋体"/>
                <w:sz w:val="24"/>
                <w:szCs w:val="24"/>
                <w:highlight w:val="none"/>
              </w:rPr>
            </w:pPr>
          </w:p>
        </w:tc>
      </w:tr>
      <w:tr w14:paraId="401B7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12" w:space="0"/>
              <w:right w:val="single" w:color="000000" w:sz="6" w:space="0"/>
            </w:tcBorders>
            <w:vAlign w:val="center"/>
          </w:tcPr>
          <w:p w14:paraId="51FAD714">
            <w:pPr>
              <w:pStyle w:val="152"/>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c>
          <w:tcPr>
            <w:tcW w:w="5805" w:type="dxa"/>
            <w:gridSpan w:val="4"/>
            <w:tcBorders>
              <w:top w:val="single" w:color="000000" w:sz="6" w:space="0"/>
              <w:left w:val="single" w:color="000000" w:sz="6" w:space="0"/>
              <w:bottom w:val="single" w:color="000000" w:sz="12" w:space="0"/>
              <w:right w:val="single" w:color="000000" w:sz="12" w:space="0"/>
            </w:tcBorders>
            <w:vAlign w:val="center"/>
          </w:tcPr>
          <w:p w14:paraId="1F19E964">
            <w:pPr>
              <w:spacing w:line="440" w:lineRule="exact"/>
              <w:jc w:val="center"/>
              <w:rPr>
                <w:rFonts w:ascii="宋体" w:hAnsi="宋体" w:cs="宋体"/>
                <w:sz w:val="24"/>
                <w:szCs w:val="24"/>
                <w:highlight w:val="none"/>
              </w:rPr>
            </w:pPr>
          </w:p>
        </w:tc>
      </w:tr>
    </w:tbl>
    <w:p w14:paraId="783CFEB5">
      <w:pPr>
        <w:tabs>
          <w:tab w:val="left" w:pos="5580"/>
        </w:tabs>
        <w:autoSpaceDE w:val="0"/>
        <w:autoSpaceDN w:val="0"/>
        <w:spacing w:line="440" w:lineRule="exact"/>
        <w:ind w:firstLine="482" w:firstLineChars="200"/>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zh-CN"/>
        </w:rPr>
        <w:t>注：</w:t>
      </w:r>
      <w:r>
        <w:rPr>
          <w:rFonts w:hint="eastAsia" w:ascii="宋体" w:hAnsi="宋体" w:cs="宋体"/>
          <w:b/>
          <w:bCs/>
          <w:sz w:val="24"/>
          <w:szCs w:val="24"/>
          <w:highlight w:val="none"/>
        </w:rPr>
        <w:t>后附企业情况简介</w:t>
      </w:r>
      <w:r>
        <w:rPr>
          <w:rFonts w:hint="eastAsia" w:ascii="宋体" w:hAnsi="宋体" w:cs="宋体"/>
          <w:b/>
          <w:bCs/>
          <w:sz w:val="24"/>
          <w:szCs w:val="24"/>
          <w:highlight w:val="none"/>
          <w:lang w:val="en-US" w:eastAsia="zh-CN"/>
        </w:rPr>
        <w:t>。</w:t>
      </w:r>
    </w:p>
    <w:p w14:paraId="57044B21">
      <w:pPr>
        <w:spacing w:line="440" w:lineRule="exact"/>
        <w:ind w:firstLine="482"/>
        <w:jc w:val="center"/>
        <w:rPr>
          <w:rFonts w:ascii="宋体" w:hAnsi="宋体" w:cs="宋体"/>
          <w:b/>
          <w:bCs/>
          <w:sz w:val="24"/>
          <w:szCs w:val="24"/>
          <w:highlight w:val="none"/>
          <w:lang w:val="zh-CN"/>
        </w:rPr>
      </w:pPr>
    </w:p>
    <w:p w14:paraId="4E932F26">
      <w:pPr>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br w:type="page"/>
      </w:r>
    </w:p>
    <w:p w14:paraId="70738BAE">
      <w:pPr>
        <w:spacing w:line="440" w:lineRule="exact"/>
        <w:ind w:firstLine="482"/>
        <w:jc w:val="center"/>
        <w:outlineLvl w:val="2"/>
        <w:rPr>
          <w:rFonts w:ascii="宋体" w:hAnsi="宋体" w:cs="宋体"/>
          <w:b/>
          <w:bCs/>
          <w:sz w:val="24"/>
          <w:szCs w:val="24"/>
          <w:highlight w:val="none"/>
          <w:lang w:val="zh-CN"/>
        </w:rPr>
      </w:pPr>
      <w:r>
        <w:rPr>
          <w:rFonts w:hint="eastAsia" w:ascii="宋体" w:hAnsi="宋体" w:cs="宋体"/>
          <w:b/>
          <w:bCs/>
          <w:sz w:val="24"/>
          <w:szCs w:val="24"/>
          <w:highlight w:val="none"/>
          <w:lang w:val="zh-CN"/>
        </w:rPr>
        <w:t>（二）资格性证明文件</w:t>
      </w:r>
    </w:p>
    <w:p w14:paraId="1BC298C9">
      <w:pPr>
        <w:spacing w:before="78" w:line="500" w:lineRule="exact"/>
        <w:ind w:right="-57" w:firstLine="558"/>
        <w:rPr>
          <w:rFonts w:ascii="宋体" w:hAnsi="宋体" w:cs="宋体"/>
          <w:b/>
          <w:bCs/>
          <w:spacing w:val="-1"/>
          <w:sz w:val="28"/>
          <w:highlight w:val="none"/>
        </w:rPr>
      </w:pPr>
      <w:r>
        <w:rPr>
          <w:rFonts w:hint="eastAsia" w:ascii="宋体" w:hAnsi="宋体" w:cs="宋体"/>
          <w:b/>
          <w:bCs/>
          <w:spacing w:val="-1"/>
          <w:sz w:val="28"/>
          <w:highlight w:val="none"/>
        </w:rPr>
        <w:t>一、满足《中华人民共和国政府采购法》第二十二条规定的证明材料：</w:t>
      </w:r>
    </w:p>
    <w:p w14:paraId="6276A9F7">
      <w:pPr>
        <w:spacing w:after="120"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1.满足《中华人民共和国政府采购法》第二十二条规定的证明材料</w:t>
      </w:r>
    </w:p>
    <w:p w14:paraId="07D72566">
      <w:pPr>
        <w:spacing w:after="120" w:line="500" w:lineRule="exact"/>
        <w:ind w:firstLine="482" w:firstLineChars="200"/>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1.1具有独立承担民事责任的能力；</w:t>
      </w:r>
    </w:p>
    <w:p w14:paraId="51007CE0">
      <w:pPr>
        <w:spacing w:after="120" w:line="500" w:lineRule="exact"/>
        <w:ind w:firstLine="480" w:firstLineChars="200"/>
        <w:outlineLvl w:val="9"/>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供应商为企业（包括合伙企业）的，应提供有效的“营业执照”；</w:t>
      </w:r>
    </w:p>
    <w:p w14:paraId="40EFCD27">
      <w:pPr>
        <w:spacing w:after="120" w:line="500" w:lineRule="exact"/>
        <w:ind w:firstLine="480" w:firstLineChars="200"/>
        <w:outlineLvl w:val="9"/>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供应商为事业单位的，应提供有效的“事业单位法人证书”；</w:t>
      </w:r>
    </w:p>
    <w:p w14:paraId="30D7639C">
      <w:pPr>
        <w:spacing w:after="120" w:line="500" w:lineRule="exact"/>
        <w:ind w:firstLine="480" w:firstLineChars="200"/>
        <w:outlineLvl w:val="9"/>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供应商是非企业机构的，应提供有效的“执业许可证”“登记证书”等证明文件；</w:t>
      </w:r>
    </w:p>
    <w:p w14:paraId="0D39E3BF">
      <w:pPr>
        <w:spacing w:after="120" w:line="500" w:lineRule="exact"/>
        <w:ind w:firstLine="480" w:firstLineChars="200"/>
        <w:outlineLvl w:val="9"/>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供应商是个体工商户的，应提供有效的“个体工商户营业执照”；</w:t>
      </w:r>
    </w:p>
    <w:p w14:paraId="73EF853C">
      <w:pPr>
        <w:spacing w:after="120" w:line="500" w:lineRule="exact"/>
        <w:ind w:firstLine="480" w:firstLineChars="200"/>
        <w:outlineLvl w:val="9"/>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供应商是自然人的，应提供有效的自然人身份证明。</w:t>
      </w:r>
    </w:p>
    <w:p w14:paraId="2280070B">
      <w:pPr>
        <w:spacing w:after="120" w:line="500" w:lineRule="exact"/>
        <w:ind w:firstLine="482" w:firstLineChars="200"/>
        <w:outlineLvl w:val="9"/>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1.2</w:t>
      </w:r>
      <w:r>
        <w:rPr>
          <w:rFonts w:hint="default" w:ascii="宋体" w:hAnsi="宋体" w:eastAsia="宋体" w:cs="宋体"/>
          <w:b/>
          <w:bCs w:val="0"/>
          <w:color w:val="auto"/>
          <w:sz w:val="24"/>
          <w:szCs w:val="24"/>
          <w:highlight w:val="none"/>
          <w:lang w:val="en-US" w:eastAsia="zh-CN"/>
        </w:rPr>
        <w:t>具有良好的商业信誉和健全的财务会计制度</w:t>
      </w:r>
      <w:r>
        <w:rPr>
          <w:rFonts w:hint="eastAsia" w:ascii="宋体" w:hAnsi="宋体" w:eastAsia="宋体" w:cs="宋体"/>
          <w:b/>
          <w:bCs w:val="0"/>
          <w:color w:val="auto"/>
          <w:sz w:val="24"/>
          <w:szCs w:val="24"/>
          <w:highlight w:val="none"/>
          <w:lang w:val="en-US" w:eastAsia="zh-CN"/>
        </w:rPr>
        <w:t>；</w:t>
      </w:r>
    </w:p>
    <w:p w14:paraId="67410B0F">
      <w:pPr>
        <w:spacing w:after="120" w:line="500" w:lineRule="exact"/>
        <w:ind w:firstLine="482" w:firstLineChars="200"/>
        <w:outlineLvl w:val="9"/>
        <w:rPr>
          <w:rFonts w:hint="default" w:ascii="宋体" w:hAnsi="宋体" w:eastAsia="宋体" w:cs="宋体"/>
          <w:b/>
          <w:bCs w:val="0"/>
          <w:color w:val="auto"/>
          <w:sz w:val="24"/>
          <w:szCs w:val="24"/>
          <w:highlight w:val="none"/>
          <w:lang w:val="en-US" w:eastAsia="zh-CN"/>
        </w:rPr>
      </w:pPr>
      <w:r>
        <w:rPr>
          <w:rFonts w:hint="default" w:ascii="宋体" w:hAnsi="宋体" w:eastAsia="宋体" w:cs="宋体"/>
          <w:b/>
          <w:bCs w:val="0"/>
          <w:color w:val="auto"/>
          <w:sz w:val="24"/>
          <w:szCs w:val="24"/>
          <w:highlight w:val="none"/>
          <w:lang w:val="en-US" w:eastAsia="zh-CN"/>
        </w:rPr>
        <w:t>具有履行合同所必需的设备和专业技术能力</w:t>
      </w:r>
      <w:r>
        <w:rPr>
          <w:rFonts w:hint="eastAsia" w:ascii="宋体" w:hAnsi="宋体" w:eastAsia="宋体" w:cs="宋体"/>
          <w:b/>
          <w:bCs w:val="0"/>
          <w:color w:val="auto"/>
          <w:sz w:val="24"/>
          <w:szCs w:val="24"/>
          <w:highlight w:val="none"/>
          <w:lang w:val="en-US" w:eastAsia="zh-CN"/>
        </w:rPr>
        <w:t>；</w:t>
      </w:r>
    </w:p>
    <w:p w14:paraId="2C8A6968">
      <w:pPr>
        <w:spacing w:after="120" w:line="500" w:lineRule="exact"/>
        <w:ind w:firstLine="482" w:firstLineChars="200"/>
        <w:outlineLvl w:val="9"/>
        <w:rPr>
          <w:rFonts w:hint="default" w:ascii="宋体" w:hAnsi="宋体" w:eastAsia="宋体" w:cs="宋体"/>
          <w:b/>
          <w:bCs w:val="0"/>
          <w:color w:val="auto"/>
          <w:sz w:val="24"/>
          <w:szCs w:val="24"/>
          <w:highlight w:val="none"/>
          <w:lang w:val="en-US" w:eastAsia="zh-CN"/>
        </w:rPr>
      </w:pPr>
      <w:r>
        <w:rPr>
          <w:rFonts w:hint="default" w:ascii="宋体" w:hAnsi="宋体" w:eastAsia="宋体" w:cs="宋体"/>
          <w:b/>
          <w:bCs w:val="0"/>
          <w:color w:val="auto"/>
          <w:sz w:val="24"/>
          <w:szCs w:val="24"/>
          <w:highlight w:val="none"/>
          <w:lang w:val="en-US" w:eastAsia="zh-CN"/>
        </w:rPr>
        <w:t>有依法缴纳税收和社会保障资金的良好记录</w:t>
      </w:r>
      <w:r>
        <w:rPr>
          <w:rFonts w:hint="eastAsia" w:ascii="宋体" w:hAnsi="宋体" w:eastAsia="宋体" w:cs="宋体"/>
          <w:b/>
          <w:bCs w:val="0"/>
          <w:color w:val="auto"/>
          <w:sz w:val="24"/>
          <w:szCs w:val="24"/>
          <w:highlight w:val="none"/>
          <w:lang w:val="en-US" w:eastAsia="zh-CN"/>
        </w:rPr>
        <w:t>；</w:t>
      </w:r>
    </w:p>
    <w:p w14:paraId="2A1A4DE4">
      <w:pPr>
        <w:spacing w:after="120" w:line="500" w:lineRule="exact"/>
        <w:ind w:firstLine="482" w:firstLineChars="200"/>
        <w:outlineLvl w:val="9"/>
        <w:rPr>
          <w:rFonts w:hint="default" w:ascii="宋体" w:hAnsi="宋体" w:eastAsia="宋体" w:cs="宋体"/>
          <w:b/>
          <w:bCs w:val="0"/>
          <w:color w:val="auto"/>
          <w:sz w:val="24"/>
          <w:szCs w:val="24"/>
          <w:highlight w:val="none"/>
          <w:lang w:val="en-US" w:eastAsia="zh-CN"/>
        </w:rPr>
      </w:pPr>
      <w:r>
        <w:rPr>
          <w:rFonts w:hint="default" w:ascii="宋体" w:hAnsi="宋体" w:eastAsia="宋体" w:cs="宋体"/>
          <w:b/>
          <w:bCs w:val="0"/>
          <w:color w:val="auto"/>
          <w:sz w:val="24"/>
          <w:szCs w:val="24"/>
          <w:highlight w:val="none"/>
          <w:lang w:val="en-US" w:eastAsia="zh-CN"/>
        </w:rPr>
        <w:t>参加政府采购活动前三年内，在经营活动中没有重大违法记录</w:t>
      </w:r>
      <w:r>
        <w:rPr>
          <w:rFonts w:hint="eastAsia" w:ascii="宋体" w:hAnsi="宋体" w:eastAsia="宋体" w:cs="宋体"/>
          <w:b/>
          <w:bCs w:val="0"/>
          <w:color w:val="auto"/>
          <w:sz w:val="24"/>
          <w:szCs w:val="24"/>
          <w:highlight w:val="none"/>
          <w:lang w:val="en-US" w:eastAsia="zh-CN"/>
        </w:rPr>
        <w:t>；</w:t>
      </w:r>
    </w:p>
    <w:p w14:paraId="3890AF46">
      <w:pPr>
        <w:spacing w:after="120" w:line="500" w:lineRule="exact"/>
        <w:ind w:firstLine="482" w:firstLineChars="200"/>
        <w:outlineLvl w:val="9"/>
        <w:rPr>
          <w:rFonts w:hint="eastAsia" w:ascii="宋体" w:hAnsi="宋体" w:eastAsia="宋体" w:cs="宋体"/>
          <w:b/>
          <w:bCs w:val="0"/>
          <w:color w:val="auto"/>
          <w:sz w:val="24"/>
          <w:szCs w:val="24"/>
          <w:highlight w:val="none"/>
          <w:lang w:val="en-US" w:eastAsia="zh-CN"/>
        </w:rPr>
      </w:pPr>
      <w:r>
        <w:rPr>
          <w:rFonts w:hint="default" w:ascii="宋体" w:hAnsi="宋体" w:eastAsia="宋体" w:cs="宋体"/>
          <w:b/>
          <w:bCs w:val="0"/>
          <w:color w:val="auto"/>
          <w:sz w:val="24"/>
          <w:szCs w:val="24"/>
          <w:highlight w:val="none"/>
          <w:lang w:val="en-US" w:eastAsia="zh-CN"/>
        </w:rPr>
        <w:t>法律、行政法规规定的其他条件</w:t>
      </w:r>
      <w:r>
        <w:rPr>
          <w:rFonts w:hint="eastAsia" w:ascii="宋体" w:hAnsi="宋体" w:eastAsia="宋体" w:cs="宋体"/>
          <w:b/>
          <w:bCs w:val="0"/>
          <w:color w:val="auto"/>
          <w:sz w:val="24"/>
          <w:szCs w:val="24"/>
          <w:highlight w:val="none"/>
          <w:lang w:val="en-US" w:eastAsia="zh-CN"/>
        </w:rPr>
        <w:t>；</w:t>
      </w:r>
    </w:p>
    <w:p w14:paraId="4710930B">
      <w:pPr>
        <w:spacing w:after="120" w:line="500" w:lineRule="exact"/>
        <w:ind w:firstLine="480" w:firstLineChars="200"/>
        <w:outlineLvl w:val="9"/>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须提供供应商资格</w:t>
      </w:r>
      <w:r>
        <w:rPr>
          <w:rFonts w:hint="eastAsia" w:ascii="宋体" w:hAnsi="宋体" w:cs="宋体"/>
          <w:b w:val="0"/>
          <w:bCs/>
          <w:color w:val="auto"/>
          <w:sz w:val="24"/>
          <w:szCs w:val="24"/>
          <w:highlight w:val="none"/>
          <w:lang w:val="zh-CN" w:eastAsia="zh-CN"/>
        </w:rPr>
        <w:t>、</w:t>
      </w:r>
      <w:r>
        <w:rPr>
          <w:rFonts w:hint="eastAsia" w:ascii="宋体" w:hAnsi="宋体" w:eastAsia="宋体" w:cs="宋体"/>
          <w:b w:val="0"/>
          <w:bCs/>
          <w:color w:val="auto"/>
          <w:sz w:val="24"/>
          <w:szCs w:val="24"/>
          <w:highlight w:val="none"/>
          <w:lang w:val="zh-CN" w:eastAsia="zh-CN"/>
        </w:rPr>
        <w:t>信用声明函（格式见</w:t>
      </w:r>
      <w:r>
        <w:rPr>
          <w:rFonts w:hint="eastAsia" w:ascii="宋体" w:hAnsi="宋体" w:eastAsia="宋体" w:cs="宋体"/>
          <w:b w:val="0"/>
          <w:bCs/>
          <w:color w:val="auto"/>
          <w:sz w:val="24"/>
          <w:szCs w:val="24"/>
          <w:highlight w:val="none"/>
          <w:lang w:val="en-US" w:eastAsia="zh-CN"/>
        </w:rPr>
        <w:t>附件</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zh-CN" w:eastAsia="zh-CN"/>
        </w:rPr>
        <w:t>声明不实的，按《中华人民共和国政府采购法》提供虚假材料的有关规定给予处罚）；</w:t>
      </w:r>
    </w:p>
    <w:p w14:paraId="3428ECCF">
      <w:pPr>
        <w:spacing w:line="500" w:lineRule="exact"/>
        <w:ind w:right="941"/>
        <w:outlineLvl w:val="2"/>
        <w:rPr>
          <w:rFonts w:ascii="宋体" w:hAnsi="宋体" w:cs="宋体"/>
          <w:b/>
          <w:bCs/>
          <w:spacing w:val="-9"/>
          <w:sz w:val="24"/>
          <w:highlight w:val="none"/>
        </w:rPr>
      </w:pPr>
      <w:r>
        <w:rPr>
          <w:rFonts w:hint="eastAsia" w:ascii="宋体" w:hAnsi="宋体" w:cs="宋体"/>
          <w:b/>
          <w:bCs/>
          <w:spacing w:val="-9"/>
          <w:sz w:val="24"/>
          <w:highlight w:val="none"/>
          <w:lang w:eastAsia="zh-CN"/>
        </w:rPr>
        <w:t>附件：</w:t>
      </w:r>
      <w:r>
        <w:rPr>
          <w:rFonts w:hint="eastAsia" w:ascii="宋体" w:hAnsi="宋体" w:cs="宋体"/>
          <w:b/>
          <w:bCs/>
          <w:spacing w:val="-9"/>
          <w:sz w:val="24"/>
          <w:highlight w:val="none"/>
        </w:rPr>
        <w:t>供应商资格、信用声明函（实质性格式）</w:t>
      </w:r>
    </w:p>
    <w:p w14:paraId="211188E8">
      <w:pPr>
        <w:spacing w:line="500" w:lineRule="exact"/>
        <w:ind w:firstLine="482"/>
        <w:jc w:val="center"/>
        <w:rPr>
          <w:rFonts w:ascii="宋体" w:hAnsi="宋体" w:cs="宋体"/>
          <w:b/>
          <w:bCs/>
          <w:sz w:val="24"/>
          <w:highlight w:val="none"/>
        </w:rPr>
      </w:pPr>
      <w:bookmarkStart w:id="435" w:name="_Toc12593"/>
      <w:bookmarkStart w:id="436" w:name="_Toc149300465"/>
      <w:bookmarkStart w:id="437" w:name="_Toc149300689"/>
      <w:bookmarkStart w:id="438" w:name="_Toc141969808"/>
      <w:bookmarkStart w:id="439" w:name="_Toc1905"/>
      <w:bookmarkStart w:id="440" w:name="_Toc23364"/>
      <w:bookmarkStart w:id="441" w:name="_Toc27152"/>
      <w:bookmarkStart w:id="442" w:name="_Toc9119"/>
      <w:bookmarkStart w:id="443" w:name="_Toc18025"/>
      <w:bookmarkStart w:id="444" w:name="_Toc26655"/>
      <w:bookmarkStart w:id="445" w:name="_Toc20802"/>
      <w:bookmarkStart w:id="446" w:name="_Toc26396"/>
      <w:bookmarkStart w:id="447" w:name="_Toc28853"/>
      <w:bookmarkStart w:id="448" w:name="_Toc148084487"/>
      <w:bookmarkStart w:id="449" w:name="_Toc141870344"/>
      <w:bookmarkStart w:id="450" w:name="_Toc4126"/>
      <w:bookmarkStart w:id="451" w:name="_Toc23420"/>
      <w:r>
        <w:rPr>
          <w:rFonts w:hint="eastAsia" w:ascii="宋体" w:hAnsi="宋体" w:cs="宋体"/>
          <w:b/>
          <w:bCs/>
          <w:sz w:val="24"/>
          <w:highlight w:val="none"/>
        </w:rPr>
        <w:t>供应商资格、信用声明函</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38BDFF9A">
      <w:pPr>
        <w:spacing w:line="500" w:lineRule="exact"/>
        <w:rPr>
          <w:rFonts w:ascii="宋体" w:hAnsi="宋体" w:cs="宋体"/>
          <w:sz w:val="24"/>
          <w:highlight w:val="none"/>
        </w:rPr>
      </w:pPr>
      <w:r>
        <w:rPr>
          <w:rFonts w:hint="eastAsia" w:ascii="宋体" w:hAnsi="宋体" w:cs="宋体"/>
          <w:sz w:val="24"/>
          <w:highlight w:val="none"/>
          <w:u w:val="single"/>
        </w:rPr>
        <w:t>致：新疆天合新动力工程管理有限公司</w:t>
      </w:r>
    </w:p>
    <w:p w14:paraId="6C03902F">
      <w:pPr>
        <w:spacing w:line="500" w:lineRule="exact"/>
        <w:ind w:firstLine="480" w:firstLineChars="200"/>
        <w:rPr>
          <w:rFonts w:ascii="宋体" w:hAnsi="宋体" w:cs="宋体"/>
          <w:sz w:val="24"/>
          <w:highlight w:val="none"/>
        </w:rPr>
      </w:pPr>
      <w:r>
        <w:rPr>
          <w:rFonts w:hint="eastAsia" w:ascii="宋体" w:hAnsi="宋体" w:cs="宋体"/>
          <w:sz w:val="24"/>
          <w:highlight w:val="none"/>
        </w:rPr>
        <w:t>为维护公平、公正、公开的政府采购市场秩序，树立诚实守信的政府采购供应商形象，我单位(本人)就参加本次项目投标自愿作出以下承诺：</w:t>
      </w:r>
    </w:p>
    <w:p w14:paraId="5FBF41B9">
      <w:pPr>
        <w:spacing w:line="500" w:lineRule="exact"/>
        <w:ind w:firstLine="480" w:firstLineChars="200"/>
        <w:rPr>
          <w:rFonts w:ascii="宋体" w:hAnsi="宋体" w:cs="宋体"/>
          <w:sz w:val="24"/>
          <w:highlight w:val="none"/>
        </w:rPr>
      </w:pPr>
      <w:r>
        <w:rPr>
          <w:rFonts w:hint="eastAsia" w:ascii="宋体" w:hAnsi="宋体" w:cs="宋体"/>
          <w:sz w:val="24"/>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74950B7">
      <w:pPr>
        <w:spacing w:line="500" w:lineRule="exact"/>
        <w:ind w:firstLine="480" w:firstLineChars="200"/>
        <w:rPr>
          <w:rFonts w:ascii="宋体" w:hAnsi="宋体" w:cs="宋体"/>
          <w:sz w:val="24"/>
          <w:highlight w:val="none"/>
        </w:rPr>
      </w:pPr>
      <w:r>
        <w:rPr>
          <w:rFonts w:hint="eastAsia" w:ascii="宋体" w:hAnsi="宋体" w:cs="宋体"/>
          <w:sz w:val="24"/>
          <w:highlight w:val="none"/>
        </w:rPr>
        <w:t>(一)具有独立承担民事责任的能力；</w:t>
      </w:r>
    </w:p>
    <w:p w14:paraId="62AA55A5">
      <w:pPr>
        <w:spacing w:line="500" w:lineRule="exact"/>
        <w:ind w:firstLine="480" w:firstLineChars="200"/>
        <w:rPr>
          <w:rFonts w:ascii="宋体" w:hAnsi="宋体" w:cs="宋体"/>
          <w:sz w:val="24"/>
          <w:highlight w:val="none"/>
        </w:rPr>
      </w:pPr>
      <w:r>
        <w:rPr>
          <w:rFonts w:hint="eastAsia" w:ascii="宋体" w:hAnsi="宋体" w:cs="宋体"/>
          <w:sz w:val="24"/>
          <w:highlight w:val="none"/>
        </w:rPr>
        <w:t>(二)具有良好的商业信誉和健全的财务会计制度；</w:t>
      </w:r>
    </w:p>
    <w:p w14:paraId="3BA47AA0">
      <w:pPr>
        <w:spacing w:line="500" w:lineRule="exact"/>
        <w:ind w:firstLine="480" w:firstLineChars="200"/>
        <w:rPr>
          <w:rFonts w:ascii="宋体" w:hAnsi="宋体" w:cs="宋体"/>
          <w:sz w:val="24"/>
          <w:highlight w:val="none"/>
        </w:rPr>
      </w:pPr>
      <w:r>
        <w:rPr>
          <w:rFonts w:hint="eastAsia" w:ascii="宋体" w:hAnsi="宋体" w:cs="宋体"/>
          <w:sz w:val="24"/>
          <w:highlight w:val="none"/>
        </w:rPr>
        <w:t>(三)具有履行合同所必需的设备和专业技术能力；</w:t>
      </w:r>
    </w:p>
    <w:p w14:paraId="3001243E">
      <w:pPr>
        <w:spacing w:line="500" w:lineRule="exact"/>
        <w:ind w:firstLine="480" w:firstLineChars="200"/>
        <w:rPr>
          <w:rFonts w:ascii="宋体" w:hAnsi="宋体" w:cs="宋体"/>
          <w:sz w:val="24"/>
          <w:highlight w:val="none"/>
        </w:rPr>
      </w:pPr>
      <w:r>
        <w:rPr>
          <w:rFonts w:hint="eastAsia" w:ascii="宋体" w:hAnsi="宋体" w:cs="宋体"/>
          <w:sz w:val="24"/>
          <w:highlight w:val="none"/>
        </w:rPr>
        <w:t>(四)有依法缴纳税收和社会保障资金的良好记录；</w:t>
      </w:r>
    </w:p>
    <w:p w14:paraId="36D82961">
      <w:pPr>
        <w:spacing w:line="500" w:lineRule="exact"/>
        <w:ind w:firstLine="480" w:firstLineChars="200"/>
        <w:rPr>
          <w:rFonts w:ascii="宋体" w:hAnsi="宋体" w:cs="宋体"/>
          <w:sz w:val="24"/>
          <w:highlight w:val="none"/>
        </w:rPr>
      </w:pPr>
      <w:r>
        <w:rPr>
          <w:rFonts w:hint="eastAsia" w:ascii="宋体" w:hAnsi="宋体" w:cs="宋体"/>
          <w:sz w:val="24"/>
          <w:highlight w:val="none"/>
        </w:rPr>
        <w:t>(五)参加政府采购活动前三年内，在经营活动中没有重大违法记录；</w:t>
      </w:r>
    </w:p>
    <w:p w14:paraId="1DB83353">
      <w:pPr>
        <w:spacing w:line="500" w:lineRule="exact"/>
        <w:ind w:firstLine="480" w:firstLineChars="200"/>
        <w:rPr>
          <w:rFonts w:ascii="宋体" w:hAnsi="宋体" w:cs="宋体"/>
          <w:sz w:val="24"/>
          <w:highlight w:val="none"/>
        </w:rPr>
      </w:pPr>
      <w:r>
        <w:rPr>
          <w:rFonts w:hint="eastAsia" w:ascii="宋体" w:hAnsi="宋体" w:cs="宋体"/>
          <w:sz w:val="24"/>
          <w:highlight w:val="none"/>
        </w:rPr>
        <w:t>(六)未被列入经营异常名录或者严重违法失信名单、失信被执行人、重大税收违法案件当事人名单、政府采购严重违法失信行为记录名单；</w:t>
      </w:r>
    </w:p>
    <w:p w14:paraId="3E95BCC3">
      <w:pPr>
        <w:spacing w:line="500" w:lineRule="exact"/>
        <w:ind w:firstLine="480" w:firstLineChars="200"/>
        <w:rPr>
          <w:rFonts w:ascii="宋体" w:hAnsi="宋体" w:cs="宋体"/>
          <w:sz w:val="24"/>
          <w:highlight w:val="none"/>
        </w:rPr>
      </w:pPr>
      <w:r>
        <w:rPr>
          <w:rFonts w:hint="eastAsia" w:ascii="宋体" w:hAnsi="宋体" w:cs="宋体"/>
          <w:sz w:val="24"/>
          <w:highlight w:val="none"/>
        </w:rPr>
        <w:t>(七)未被相关监管部门作出行政处罚且尚在处罚有效期内；</w:t>
      </w:r>
    </w:p>
    <w:p w14:paraId="117754DE">
      <w:pPr>
        <w:spacing w:line="500" w:lineRule="exact"/>
        <w:ind w:firstLine="480" w:firstLineChars="200"/>
        <w:rPr>
          <w:rFonts w:ascii="宋体" w:hAnsi="宋体" w:cs="宋体"/>
          <w:sz w:val="24"/>
          <w:highlight w:val="none"/>
        </w:rPr>
      </w:pPr>
      <w:r>
        <w:rPr>
          <w:rFonts w:hint="eastAsia" w:ascii="宋体" w:hAnsi="宋体" w:cs="宋体"/>
          <w:sz w:val="24"/>
          <w:highlight w:val="none"/>
        </w:rPr>
        <w:t>(八)未曾作出虚假采购承诺；</w:t>
      </w:r>
    </w:p>
    <w:p w14:paraId="29FF7BD3">
      <w:pPr>
        <w:spacing w:line="500" w:lineRule="exact"/>
        <w:ind w:firstLine="480" w:firstLineChars="200"/>
        <w:rPr>
          <w:rFonts w:ascii="宋体" w:hAnsi="宋体" w:cs="宋体"/>
          <w:sz w:val="24"/>
          <w:highlight w:val="none"/>
        </w:rPr>
      </w:pPr>
      <w:r>
        <w:rPr>
          <w:rFonts w:hint="eastAsia" w:ascii="宋体" w:hAnsi="宋体" w:cs="宋体"/>
          <w:sz w:val="24"/>
          <w:highlight w:val="none"/>
        </w:rPr>
        <w:t>(九)符合法律、行政法规规定的其他条件。</w:t>
      </w:r>
    </w:p>
    <w:p w14:paraId="493E29D0">
      <w:pPr>
        <w:spacing w:line="500" w:lineRule="exact"/>
        <w:ind w:firstLine="480" w:firstLineChars="200"/>
        <w:rPr>
          <w:rFonts w:ascii="宋体" w:hAnsi="宋体" w:cs="宋体"/>
          <w:sz w:val="24"/>
          <w:highlight w:val="none"/>
        </w:rPr>
      </w:pPr>
      <w:r>
        <w:rPr>
          <w:rFonts w:hint="eastAsia" w:ascii="宋体" w:hAnsi="宋体" w:cs="宋体"/>
          <w:sz w:val="24"/>
          <w:highlight w:val="none"/>
        </w:rPr>
        <w:t>（十）我单位不属于政府采购法律、行政法规规定的公益一类事业单位、或使用事业编制且由财政拨款保障的群团组织(仅适用于政府购买服务项目)。</w:t>
      </w:r>
    </w:p>
    <w:p w14:paraId="70D6FA6F">
      <w:pPr>
        <w:pStyle w:val="7"/>
        <w:spacing w:line="500" w:lineRule="exact"/>
        <w:ind w:firstLine="480"/>
        <w:rPr>
          <w:rFonts w:hint="eastAsia" w:ascii="宋体" w:hAnsi="宋体" w:cs="宋体"/>
          <w:sz w:val="24"/>
          <w:szCs w:val="24"/>
          <w:highlight w:val="none"/>
        </w:rPr>
      </w:pPr>
      <w:r>
        <w:rPr>
          <w:rFonts w:hint="eastAsia" w:ascii="宋体" w:hAnsi="宋体" w:cs="宋体"/>
          <w:sz w:val="24"/>
          <w:szCs w:val="24"/>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922DD3F">
      <w:pPr>
        <w:pStyle w:val="7"/>
        <w:spacing w:line="500" w:lineRule="exact"/>
        <w:ind w:firstLine="480"/>
        <w:rPr>
          <w:rFonts w:hint="eastAsia" w:ascii="宋体" w:hAnsi="宋体" w:cs="宋体"/>
          <w:sz w:val="24"/>
          <w:szCs w:val="24"/>
          <w:highlight w:val="none"/>
        </w:rPr>
      </w:pPr>
    </w:p>
    <w:p w14:paraId="0252676B">
      <w:pPr>
        <w:spacing w:line="500" w:lineRule="exact"/>
        <w:ind w:right="1584"/>
        <w:jc w:val="right"/>
        <w:rPr>
          <w:rFonts w:ascii="宋体" w:hAnsi="宋体" w:cs="宋体"/>
          <w:sz w:val="24"/>
          <w:highlight w:val="none"/>
          <w:lang w:val="zh-CN"/>
        </w:rPr>
      </w:pPr>
      <w:r>
        <w:rPr>
          <w:rFonts w:hint="eastAsia" w:ascii="宋体" w:hAnsi="宋体" w:cs="宋体"/>
          <w:sz w:val="24"/>
          <w:highlight w:val="none"/>
          <w:lang w:val="zh-CN"/>
        </w:rPr>
        <w:t>供应商：（盖供应商公章）</w:t>
      </w:r>
    </w:p>
    <w:p w14:paraId="2E562759">
      <w:pPr>
        <w:spacing w:line="500" w:lineRule="exact"/>
        <w:ind w:right="576"/>
        <w:jc w:val="right"/>
        <w:rPr>
          <w:rFonts w:ascii="宋体" w:hAnsi="宋体" w:cs="宋体"/>
          <w:sz w:val="24"/>
          <w:highlight w:val="none"/>
          <w:lang w:val="zh-CN"/>
        </w:rPr>
      </w:pPr>
      <w:r>
        <w:rPr>
          <w:rFonts w:hint="eastAsia" w:ascii="宋体" w:hAnsi="宋体" w:cs="宋体"/>
          <w:sz w:val="24"/>
          <w:highlight w:val="none"/>
          <w:lang w:val="zh-CN"/>
        </w:rPr>
        <w:t>法定代表人或授权委托人：（签字或盖章）</w:t>
      </w:r>
    </w:p>
    <w:p w14:paraId="3A305302">
      <w:pPr>
        <w:spacing w:line="500" w:lineRule="exact"/>
        <w:ind w:right="576"/>
        <w:jc w:val="right"/>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cs="宋体"/>
          <w:sz w:val="24"/>
          <w:highlight w:val="none"/>
          <w:lang w:val="en-US" w:eastAsia="zh-CN"/>
        </w:rPr>
        <w:t xml:space="preserve">  </w:t>
      </w:r>
      <w:r>
        <w:rPr>
          <w:rFonts w:hint="eastAsia" w:ascii="宋体" w:hAnsi="宋体" w:cs="宋体"/>
          <w:sz w:val="24"/>
          <w:highlight w:val="none"/>
          <w:lang w:val="zh-CN"/>
        </w:rPr>
        <w:t>年</w:t>
      </w:r>
      <w:r>
        <w:rPr>
          <w:rFonts w:hint="eastAsia" w:ascii="宋体" w:hAnsi="宋体" w:cs="宋体"/>
          <w:sz w:val="24"/>
          <w:highlight w:val="none"/>
          <w:lang w:val="en-US" w:eastAsia="zh-CN"/>
        </w:rPr>
        <w:t xml:space="preserve">  </w:t>
      </w:r>
      <w:r>
        <w:rPr>
          <w:rFonts w:hint="eastAsia" w:ascii="宋体" w:hAnsi="宋体" w:cs="宋体"/>
          <w:sz w:val="24"/>
          <w:highlight w:val="none"/>
          <w:lang w:val="zh-CN"/>
        </w:rPr>
        <w:t>月</w:t>
      </w:r>
      <w:r>
        <w:rPr>
          <w:rFonts w:hint="eastAsia" w:ascii="宋体" w:hAnsi="宋体" w:cs="宋体"/>
          <w:sz w:val="24"/>
          <w:highlight w:val="none"/>
          <w:lang w:val="en-US" w:eastAsia="zh-CN"/>
        </w:rPr>
        <w:t xml:space="preserve">  </w:t>
      </w:r>
      <w:r>
        <w:rPr>
          <w:rFonts w:hint="eastAsia" w:ascii="宋体" w:hAnsi="宋体" w:cs="宋体"/>
          <w:sz w:val="24"/>
          <w:highlight w:val="none"/>
          <w:lang w:val="zh-CN"/>
        </w:rPr>
        <w:t>日</w:t>
      </w:r>
    </w:p>
    <w:p w14:paraId="2EB520FE">
      <w:pPr>
        <w:rPr>
          <w:rFonts w:hint="eastAsia" w:ascii="宋体" w:hAnsi="宋体" w:cs="宋体"/>
          <w:b/>
          <w:sz w:val="24"/>
          <w:szCs w:val="24"/>
          <w:highlight w:val="none"/>
        </w:rPr>
      </w:pPr>
      <w:r>
        <w:rPr>
          <w:rFonts w:hint="eastAsia" w:ascii="宋体" w:hAnsi="宋体" w:cs="宋体"/>
          <w:b/>
          <w:sz w:val="24"/>
          <w:szCs w:val="24"/>
          <w:highlight w:val="none"/>
        </w:rPr>
        <w:br w:type="page"/>
      </w:r>
    </w:p>
    <w:p w14:paraId="14C6C60F">
      <w:pPr>
        <w:spacing w:after="120" w:line="50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落实政府采购政策需满足的资格要求证明文件（如有）</w:t>
      </w:r>
    </w:p>
    <w:tbl>
      <w:tblPr>
        <w:tblStyle w:val="4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8"/>
      </w:tblGrid>
      <w:tr w14:paraId="1AC45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000" w:type="pct"/>
            <w:noWrap w:val="0"/>
            <w:vAlign w:val="top"/>
          </w:tcPr>
          <w:p w14:paraId="57A05986">
            <w:pPr>
              <w:widowControl/>
              <w:spacing w:line="50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中小企业证明文件说明</w:t>
            </w:r>
          </w:p>
          <w:p w14:paraId="470F92B4">
            <w:pPr>
              <w:widowControl/>
              <w:spacing w:line="50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18"/>
                <w:szCs w:val="18"/>
                <w:highlight w:val="none"/>
              </w:rPr>
              <w:t>（编制资格证明文件时可删除本说明）</w:t>
            </w:r>
          </w:p>
        </w:tc>
      </w:tr>
      <w:tr w14:paraId="4C2A1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000" w:type="pct"/>
            <w:noWrap w:val="0"/>
            <w:vAlign w:val="top"/>
          </w:tcPr>
          <w:p w14:paraId="2142AEB8">
            <w:pPr>
              <w:widowControl/>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
                <w:color w:val="auto"/>
                <w:sz w:val="24"/>
                <w:highlight w:val="none"/>
              </w:rPr>
              <w:t>如本项目不专门面向中小企业预留采购份额</w:t>
            </w:r>
            <w:r>
              <w:rPr>
                <w:rFonts w:hint="eastAsia" w:ascii="宋体" w:hAnsi="宋体" w:eastAsia="宋体" w:cs="宋体"/>
                <w:color w:val="auto"/>
                <w:sz w:val="24"/>
                <w:highlight w:val="none"/>
              </w:rPr>
              <w:t>，资格证明文件部分</w:t>
            </w:r>
            <w:r>
              <w:rPr>
                <w:rFonts w:hint="eastAsia" w:ascii="宋体" w:hAnsi="宋体" w:eastAsia="宋体" w:cs="宋体"/>
                <w:b/>
                <w:bCs/>
                <w:color w:val="auto"/>
                <w:sz w:val="24"/>
                <w:highlight w:val="none"/>
              </w:rPr>
              <w:t>无需</w:t>
            </w:r>
            <w:r>
              <w:rPr>
                <w:rFonts w:hint="eastAsia" w:ascii="宋体" w:hAnsi="宋体" w:eastAsia="宋体" w:cs="宋体"/>
                <w:color w:val="auto"/>
                <w:sz w:val="24"/>
                <w:highlight w:val="none"/>
              </w:rPr>
              <w:t>提供《中小企业声明函》或《残疾人福利性单位声明函》或由省级以上监狱管理局、戒毒管理局（含新疆生产建设兵团）出具的属于监狱企业的证明文件；</w:t>
            </w:r>
            <w:r>
              <w:rPr>
                <w:rFonts w:hint="eastAsia" w:ascii="宋体" w:hAnsi="宋体" w:eastAsia="宋体" w:cs="宋体"/>
                <w:b/>
                <w:color w:val="auto"/>
                <w:sz w:val="24"/>
                <w:highlight w:val="none"/>
              </w:rPr>
              <w:t>供应商如具有上述证明文件，建议在商务技术文件中提供。</w:t>
            </w:r>
          </w:p>
          <w:p w14:paraId="0D2DC117">
            <w:pPr>
              <w:widowControl/>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
                <w:color w:val="auto"/>
                <w:sz w:val="24"/>
                <w:highlight w:val="none"/>
              </w:rPr>
              <w:t>如</w:t>
            </w:r>
            <w:r>
              <w:rPr>
                <w:rFonts w:hint="eastAsia" w:ascii="宋体" w:hAnsi="宋体" w:eastAsia="宋体" w:cs="宋体"/>
                <w:b/>
                <w:color w:val="auto"/>
                <w:sz w:val="24"/>
                <w:highlight w:val="none"/>
                <w:lang w:eastAsia="zh-CN"/>
              </w:rPr>
              <w:t>本项目专门面向中小微企业采购</w:t>
            </w:r>
            <w:r>
              <w:rPr>
                <w:rFonts w:hint="eastAsia" w:ascii="宋体" w:hAnsi="宋体" w:eastAsia="宋体" w:cs="宋体"/>
                <w:color w:val="auto"/>
                <w:sz w:val="24"/>
                <w:highlight w:val="none"/>
              </w:rPr>
              <w:t>，投标文件中须提供《中小企业声明函》或《残疾人福利性单位声明函》或由省级以上监狱管理局、戒毒管理局（含新疆生产建设兵团）出具的属于监狱企业的证明文件，</w:t>
            </w:r>
            <w:r>
              <w:rPr>
                <w:rFonts w:hint="eastAsia" w:ascii="宋体" w:hAnsi="宋体" w:eastAsia="宋体" w:cs="宋体"/>
                <w:b/>
                <w:color w:val="auto"/>
                <w:sz w:val="24"/>
                <w:highlight w:val="none"/>
              </w:rPr>
              <w:t>且建议在资格证明文件部分提供。</w:t>
            </w:r>
          </w:p>
          <w:p w14:paraId="3037E79A">
            <w:pPr>
              <w:widowControl/>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b/>
                <w:color w:val="auto"/>
                <w:sz w:val="24"/>
                <w:highlight w:val="none"/>
              </w:rPr>
              <w:t>如本项目预留部分采购项目预算专门面向中小企业采购，</w:t>
            </w:r>
            <w:r>
              <w:rPr>
                <w:rFonts w:hint="eastAsia" w:ascii="宋体" w:hAnsi="宋体" w:eastAsia="宋体" w:cs="宋体"/>
                <w:color w:val="auto"/>
                <w:sz w:val="24"/>
                <w:highlight w:val="none"/>
              </w:rPr>
              <w:t>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r>
              <w:rPr>
                <w:rFonts w:hint="eastAsia" w:ascii="宋体" w:hAnsi="宋体" w:eastAsia="宋体" w:cs="宋体"/>
                <w:b/>
                <w:color w:val="auto"/>
                <w:sz w:val="24"/>
                <w:highlight w:val="none"/>
              </w:rPr>
              <w:t>且建议在资格证明文件部分提供。</w:t>
            </w:r>
          </w:p>
          <w:p w14:paraId="590E3A01">
            <w:pPr>
              <w:widowControl/>
              <w:spacing w:line="500" w:lineRule="exact"/>
              <w:ind w:firstLine="480" w:firstLineChars="200"/>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b/>
                <w:color w:val="auto"/>
                <w:sz w:val="24"/>
                <w:highlight w:val="none"/>
              </w:rPr>
              <w:t>如本项目预留部分采购项目预算专门面向中小企业采购，</w:t>
            </w:r>
            <w:r>
              <w:rPr>
                <w:rFonts w:hint="eastAsia" w:ascii="宋体" w:hAnsi="宋体" w:eastAsia="宋体" w:cs="宋体"/>
                <w:color w:val="auto"/>
                <w:sz w:val="24"/>
                <w:highlight w:val="none"/>
              </w:rPr>
              <w:t>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w:t>
            </w:r>
            <w:r>
              <w:rPr>
                <w:rFonts w:hint="eastAsia" w:ascii="宋体" w:hAnsi="宋体" w:eastAsia="宋体" w:cs="宋体"/>
                <w:b/>
                <w:color w:val="auto"/>
                <w:sz w:val="24"/>
                <w:highlight w:val="none"/>
              </w:rPr>
              <w:t>上述文件建议在资格证明文件部分提供</w:t>
            </w:r>
            <w:r>
              <w:rPr>
                <w:rFonts w:hint="eastAsia" w:ascii="宋体" w:hAnsi="宋体" w:eastAsia="宋体" w:cs="宋体"/>
                <w:color w:val="auto"/>
                <w:sz w:val="24"/>
                <w:highlight w:val="none"/>
              </w:rPr>
              <w:t>。（5）中小企业声明函填写注意事项1）《中小企业声明函》由参加政府采购活动的</w:t>
            </w:r>
            <w:r>
              <w:rPr>
                <w:rFonts w:hint="eastAsia" w:ascii="宋体" w:hAnsi="宋体" w:eastAsia="宋体" w:cs="宋体"/>
                <w:b/>
                <w:color w:val="auto"/>
                <w:sz w:val="24"/>
                <w:highlight w:val="none"/>
              </w:rPr>
              <w:t>投标人出具</w:t>
            </w:r>
            <w:r>
              <w:rPr>
                <w:rFonts w:hint="eastAsia" w:ascii="宋体" w:hAnsi="宋体" w:eastAsia="宋体" w:cs="宋体"/>
                <w:color w:val="auto"/>
                <w:sz w:val="24"/>
                <w:highlight w:val="none"/>
              </w:rPr>
              <w:t>。联合体投标的，《中小企业声明函》可由牵头人出具。2）对于联合体中由中小企业承担的部分，或者分包给中小企业的部分，必须全部由中小企业制造、承建或者承接。供应商应当在声明函“标的名称”部分标明联合体中中小企业承担的具体内容或者中小企业的具体分包内容。3）对于多标的采购项目，投标人应充分、准确地了解所提供货物的制造企业、提供服务的承接企业信息。</w:t>
            </w:r>
            <w:r>
              <w:rPr>
                <w:rFonts w:hint="eastAsia" w:ascii="宋体" w:hAnsi="宋体" w:eastAsia="宋体" w:cs="宋体"/>
                <w:b/>
                <w:color w:val="auto"/>
                <w:sz w:val="24"/>
                <w:highlight w:val="none"/>
              </w:rPr>
              <w:t>对相关情况了解不清楚的，不建议填报本声明函。</w:t>
            </w:r>
          </w:p>
          <w:p w14:paraId="7EA36DBB">
            <w:pPr>
              <w:widowControl/>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前附表》，如在该程序中未找到本项目文件规定的中小企业划分标准所属行业，则按照《关于印发中小企业划型标准规定的通知（工信部联企业﹝2011﹞300 号）》及本项目文件规定的中小企业划分标准所属行业执行。</w:t>
            </w:r>
          </w:p>
        </w:tc>
      </w:tr>
    </w:tbl>
    <w:p w14:paraId="0300F4D2">
      <w:pPr>
        <w:spacing w:after="120" w:line="480" w:lineRule="auto"/>
        <w:outlineLvl w:val="9"/>
        <w:rPr>
          <w:rFonts w:hint="eastAsia" w:ascii="宋体" w:hAnsi="宋体" w:eastAsia="宋体" w:cs="宋体"/>
          <w:color w:val="auto"/>
          <w:highlight w:val="none"/>
        </w:rPr>
      </w:pPr>
    </w:p>
    <w:p w14:paraId="069A9DCD">
      <w:pPr>
        <w:pStyle w:val="129"/>
        <w:numPr>
          <w:ilvl w:val="0"/>
          <w:numId w:val="0"/>
        </w:numPr>
        <w:spacing w:line="500" w:lineRule="exact"/>
        <w:ind w:left="420" w:leftChars="0" w:hanging="420" w:firstLineChars="0"/>
        <w:jc w:val="center"/>
        <w:rPr>
          <w:rFonts w:ascii="宋体" w:hAnsi="宋体" w:cs="宋体"/>
          <w:b/>
          <w:bCs/>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w:t>
      </w:r>
      <w:r>
        <w:rPr>
          <w:rFonts w:hint="eastAsia" w:ascii="宋体" w:hAnsi="宋体" w:cs="宋体"/>
          <w:b/>
          <w:bCs/>
          <w:sz w:val="24"/>
          <w:szCs w:val="24"/>
          <w:highlight w:val="none"/>
        </w:rPr>
        <w:t>中小企业声明函</w:t>
      </w:r>
      <w:r>
        <w:rPr>
          <w:rFonts w:hint="eastAsia" w:ascii="宋体" w:hAnsi="宋体" w:cs="仿宋"/>
          <w:b/>
          <w:bCs/>
          <w:sz w:val="28"/>
        </w:rPr>
        <w:t>（工程、服务）</w:t>
      </w:r>
      <w:r>
        <w:rPr>
          <w:rFonts w:ascii="宋体" w:hAnsi="宋体"/>
          <w:b/>
          <w:bCs/>
          <w:spacing w:val="-9"/>
          <w:sz w:val="24"/>
        </w:rPr>
        <w:t>（实质性格式）</w:t>
      </w:r>
    </w:p>
    <w:p w14:paraId="527C6B96">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452" w:name="_Toc149300475"/>
      <w:bookmarkStart w:id="453" w:name="_Toc149300699"/>
      <w:bookmarkStart w:id="454" w:name="_Toc9009"/>
      <w:bookmarkStart w:id="455" w:name="_Toc149300484"/>
      <w:bookmarkStart w:id="456" w:name="_Toc149300708"/>
      <w:bookmarkStart w:id="457" w:name="_Toc13414"/>
      <w:r>
        <w:rPr>
          <w:rFonts w:hint="eastAsia" w:ascii="宋体" w:hAnsi="宋体" w:eastAsia="宋体" w:cs="宋体"/>
          <w:bCs/>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bCs/>
          <w:color w:val="auto"/>
          <w:sz w:val="24"/>
          <w:szCs w:val="24"/>
          <w:highlight w:val="none"/>
          <w:u w:val="single"/>
        </w:rPr>
        <w:t xml:space="preserve"> （单位名称） </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u w:val="single"/>
        </w:rPr>
        <w:t xml:space="preserve"> （项目名称） </w:t>
      </w:r>
      <w:r>
        <w:rPr>
          <w:rFonts w:hint="eastAsia" w:ascii="宋体" w:hAnsi="宋体" w:eastAsia="宋体" w:cs="宋体"/>
          <w:bCs/>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bookmarkEnd w:id="452"/>
      <w:bookmarkEnd w:id="453"/>
      <w:bookmarkEnd w:id="454"/>
    </w:p>
    <w:p w14:paraId="1B0AADF2">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458" w:name="_Toc149300476"/>
      <w:bookmarkStart w:id="459" w:name="_Toc21443"/>
      <w:bookmarkStart w:id="460" w:name="_Toc149300700"/>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u w:val="single"/>
        </w:rPr>
        <w:t xml:space="preserve"> （标的名称） </w:t>
      </w:r>
      <w:r>
        <w:rPr>
          <w:rFonts w:hint="eastAsia" w:ascii="宋体" w:hAnsi="宋体" w:eastAsia="宋体" w:cs="宋体"/>
          <w:bCs/>
          <w:color w:val="auto"/>
          <w:sz w:val="24"/>
          <w:szCs w:val="24"/>
          <w:highlight w:val="none"/>
        </w:rPr>
        <w:t>，属于</w:t>
      </w:r>
      <w:r>
        <w:rPr>
          <w:rFonts w:hint="eastAsia" w:ascii="宋体" w:hAnsi="宋体" w:eastAsia="宋体" w:cs="宋体"/>
          <w:bCs/>
          <w:color w:val="auto"/>
          <w:sz w:val="24"/>
          <w:szCs w:val="24"/>
          <w:highlight w:val="none"/>
          <w:u w:val="single"/>
        </w:rPr>
        <w:t>（采购文件中明确的所属行业）</w:t>
      </w:r>
      <w:r>
        <w:rPr>
          <w:rFonts w:hint="eastAsia" w:ascii="宋体" w:hAnsi="宋体" w:eastAsia="宋体" w:cs="宋体"/>
          <w:bCs/>
          <w:color w:val="auto"/>
          <w:sz w:val="24"/>
          <w:szCs w:val="24"/>
          <w:highlight w:val="none"/>
        </w:rPr>
        <w:t>行业；承建（承接）企业为</w:t>
      </w:r>
      <w:r>
        <w:rPr>
          <w:rFonts w:hint="eastAsia" w:ascii="宋体" w:hAnsi="宋体" w:eastAsia="宋体" w:cs="宋体"/>
          <w:bCs/>
          <w:color w:val="auto"/>
          <w:sz w:val="24"/>
          <w:szCs w:val="24"/>
          <w:highlight w:val="none"/>
          <w:u w:val="single"/>
        </w:rPr>
        <w:t>（企业名称）</w:t>
      </w:r>
      <w:r>
        <w:rPr>
          <w:rFonts w:hint="eastAsia" w:ascii="宋体" w:hAnsi="宋体" w:eastAsia="宋体" w:cs="宋体"/>
          <w:bCs/>
          <w:color w:val="auto"/>
          <w:sz w:val="24"/>
          <w:szCs w:val="24"/>
          <w:highlight w:val="none"/>
        </w:rPr>
        <w:t>，从业人员</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人，营业收入为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万元，资产总额为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万元，属于</w:t>
      </w:r>
      <w:r>
        <w:rPr>
          <w:rFonts w:hint="eastAsia" w:ascii="宋体" w:hAnsi="宋体" w:eastAsia="宋体" w:cs="宋体"/>
          <w:bCs/>
          <w:color w:val="auto"/>
          <w:sz w:val="24"/>
          <w:szCs w:val="24"/>
          <w:highlight w:val="none"/>
          <w:u w:val="single"/>
        </w:rPr>
        <w:t>（中型企业、小型企业、微型企业）</w:t>
      </w:r>
      <w:r>
        <w:rPr>
          <w:rFonts w:hint="eastAsia" w:ascii="宋体" w:hAnsi="宋体" w:eastAsia="宋体" w:cs="宋体"/>
          <w:bCs/>
          <w:color w:val="auto"/>
          <w:sz w:val="24"/>
          <w:szCs w:val="24"/>
          <w:highlight w:val="none"/>
        </w:rPr>
        <w:t>；</w:t>
      </w:r>
      <w:bookmarkEnd w:id="458"/>
      <w:bookmarkEnd w:id="459"/>
      <w:bookmarkEnd w:id="460"/>
    </w:p>
    <w:p w14:paraId="6926EA72">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461" w:name="_Toc6567"/>
      <w:bookmarkStart w:id="462" w:name="_Toc149300701"/>
      <w:bookmarkStart w:id="463" w:name="_Toc149300477"/>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u w:val="single"/>
        </w:rPr>
        <w:t xml:space="preserve"> （标的名称） </w:t>
      </w:r>
      <w:r>
        <w:rPr>
          <w:rFonts w:hint="eastAsia" w:ascii="宋体" w:hAnsi="宋体" w:eastAsia="宋体" w:cs="宋体"/>
          <w:bCs/>
          <w:color w:val="auto"/>
          <w:sz w:val="24"/>
          <w:szCs w:val="24"/>
          <w:highlight w:val="none"/>
        </w:rPr>
        <w:t>，属于</w:t>
      </w:r>
      <w:r>
        <w:rPr>
          <w:rFonts w:hint="eastAsia" w:ascii="宋体" w:hAnsi="宋体" w:eastAsia="宋体" w:cs="宋体"/>
          <w:bCs/>
          <w:color w:val="auto"/>
          <w:sz w:val="24"/>
          <w:szCs w:val="24"/>
          <w:highlight w:val="none"/>
          <w:u w:val="single"/>
        </w:rPr>
        <w:t>（采购文件中明确的所属行业）</w:t>
      </w:r>
      <w:r>
        <w:rPr>
          <w:rFonts w:hint="eastAsia" w:ascii="宋体" w:hAnsi="宋体" w:eastAsia="宋体" w:cs="宋体"/>
          <w:bCs/>
          <w:color w:val="auto"/>
          <w:sz w:val="24"/>
          <w:szCs w:val="24"/>
          <w:highlight w:val="none"/>
        </w:rPr>
        <w:t>行业；承建（承接）企业为</w:t>
      </w:r>
      <w:r>
        <w:rPr>
          <w:rFonts w:hint="eastAsia" w:ascii="宋体" w:hAnsi="宋体" w:eastAsia="宋体" w:cs="宋体"/>
          <w:bCs/>
          <w:color w:val="auto"/>
          <w:sz w:val="24"/>
          <w:szCs w:val="24"/>
          <w:highlight w:val="none"/>
          <w:u w:val="single"/>
        </w:rPr>
        <w:t>（企业名称）</w:t>
      </w:r>
      <w:r>
        <w:rPr>
          <w:rFonts w:hint="eastAsia" w:ascii="宋体" w:hAnsi="宋体" w:eastAsia="宋体" w:cs="宋体"/>
          <w:bCs/>
          <w:color w:val="auto"/>
          <w:sz w:val="24"/>
          <w:szCs w:val="24"/>
          <w:highlight w:val="none"/>
        </w:rPr>
        <w:t>，从业人员</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人，营业收入为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万元，资产总额为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万元，属于</w:t>
      </w:r>
      <w:r>
        <w:rPr>
          <w:rFonts w:hint="eastAsia" w:ascii="宋体" w:hAnsi="宋体" w:eastAsia="宋体" w:cs="宋体"/>
          <w:bCs/>
          <w:color w:val="auto"/>
          <w:sz w:val="24"/>
          <w:szCs w:val="24"/>
          <w:highlight w:val="none"/>
          <w:u w:val="single"/>
        </w:rPr>
        <w:t>（中型企业、小型企业、微型企业）</w:t>
      </w:r>
      <w:r>
        <w:rPr>
          <w:rFonts w:hint="eastAsia" w:ascii="宋体" w:hAnsi="宋体" w:eastAsia="宋体" w:cs="宋体"/>
          <w:bCs/>
          <w:color w:val="auto"/>
          <w:sz w:val="24"/>
          <w:szCs w:val="24"/>
          <w:highlight w:val="none"/>
        </w:rPr>
        <w:t>；</w:t>
      </w:r>
      <w:bookmarkEnd w:id="461"/>
      <w:bookmarkEnd w:id="462"/>
      <w:bookmarkEnd w:id="463"/>
    </w:p>
    <w:p w14:paraId="1AAA8153">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464" w:name="_Toc149300478"/>
      <w:bookmarkStart w:id="465" w:name="_Toc149300702"/>
      <w:bookmarkStart w:id="466" w:name="_Toc13214"/>
      <w:r>
        <w:rPr>
          <w:rFonts w:hint="eastAsia" w:ascii="宋体" w:hAnsi="宋体" w:eastAsia="宋体" w:cs="宋体"/>
          <w:bCs/>
          <w:color w:val="auto"/>
          <w:sz w:val="24"/>
          <w:szCs w:val="24"/>
          <w:highlight w:val="none"/>
        </w:rPr>
        <w:t>……</w:t>
      </w:r>
      <w:bookmarkEnd w:id="464"/>
      <w:bookmarkEnd w:id="465"/>
      <w:bookmarkEnd w:id="466"/>
    </w:p>
    <w:p w14:paraId="0EBBB320">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467" w:name="_Toc149300703"/>
      <w:bookmarkStart w:id="468" w:name="_Toc149300479"/>
      <w:bookmarkStart w:id="469" w:name="_Toc2946"/>
      <w:r>
        <w:rPr>
          <w:rFonts w:hint="eastAsia" w:ascii="宋体" w:hAnsi="宋体" w:eastAsia="宋体" w:cs="宋体"/>
          <w:bCs/>
          <w:color w:val="auto"/>
          <w:sz w:val="24"/>
          <w:szCs w:val="24"/>
          <w:highlight w:val="none"/>
        </w:rPr>
        <w:t>以上企业，不属于大企业的分支机构，不存在控股股东为大企业的情形，也不存在与大企业的负责人为同一人的情形。</w:t>
      </w:r>
      <w:bookmarkEnd w:id="467"/>
      <w:bookmarkEnd w:id="468"/>
      <w:bookmarkEnd w:id="469"/>
    </w:p>
    <w:p w14:paraId="3660114F">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470" w:name="_Toc6253"/>
      <w:bookmarkStart w:id="471" w:name="_Toc149300480"/>
      <w:bookmarkStart w:id="472" w:name="_Toc149300704"/>
      <w:r>
        <w:rPr>
          <w:rFonts w:hint="eastAsia" w:ascii="宋体" w:hAnsi="宋体" w:eastAsia="宋体" w:cs="宋体"/>
          <w:bCs/>
          <w:color w:val="auto"/>
          <w:sz w:val="24"/>
          <w:szCs w:val="24"/>
          <w:highlight w:val="none"/>
        </w:rPr>
        <w:t>本企业对上述声明内容的真实性负责。如有虚假，将依法承担相应责任。</w:t>
      </w:r>
      <w:bookmarkEnd w:id="470"/>
      <w:bookmarkEnd w:id="471"/>
      <w:bookmarkEnd w:id="472"/>
    </w:p>
    <w:p w14:paraId="7C44A53D">
      <w:pPr>
        <w:widowControl/>
        <w:spacing w:line="500" w:lineRule="exact"/>
        <w:ind w:firstLine="480" w:firstLineChars="200"/>
        <w:jc w:val="center"/>
        <w:outlineLvl w:val="9"/>
        <w:rPr>
          <w:rFonts w:hint="eastAsia" w:ascii="宋体" w:hAnsi="宋体" w:eastAsia="宋体" w:cs="宋体"/>
          <w:bCs/>
          <w:color w:val="auto"/>
          <w:sz w:val="24"/>
          <w:szCs w:val="24"/>
          <w:highlight w:val="none"/>
        </w:rPr>
      </w:pPr>
    </w:p>
    <w:p w14:paraId="71E66935">
      <w:pPr>
        <w:widowControl/>
        <w:spacing w:line="500" w:lineRule="exact"/>
        <w:ind w:firstLine="480" w:firstLineChars="200"/>
        <w:jc w:val="center"/>
        <w:outlineLvl w:val="9"/>
        <w:rPr>
          <w:rFonts w:hint="eastAsia" w:ascii="宋体" w:hAnsi="宋体" w:eastAsia="宋体" w:cs="宋体"/>
          <w:bCs/>
          <w:color w:val="auto"/>
          <w:sz w:val="24"/>
          <w:szCs w:val="24"/>
          <w:highlight w:val="none"/>
        </w:rPr>
      </w:pPr>
      <w:bookmarkStart w:id="473" w:name="_Toc149300705"/>
      <w:bookmarkStart w:id="474" w:name="_Toc149300481"/>
      <w:bookmarkStart w:id="475" w:name="_Toc25115"/>
      <w:r>
        <w:rPr>
          <w:rFonts w:hint="eastAsia" w:ascii="宋体" w:hAnsi="宋体" w:eastAsia="宋体" w:cs="宋体"/>
          <w:bCs/>
          <w:color w:val="auto"/>
          <w:sz w:val="24"/>
          <w:szCs w:val="24"/>
          <w:highlight w:val="none"/>
        </w:rPr>
        <w:t>企业名称（盖章）：</w:t>
      </w:r>
      <w:bookmarkEnd w:id="473"/>
      <w:bookmarkEnd w:id="474"/>
      <w:bookmarkEnd w:id="475"/>
      <w:bookmarkStart w:id="476" w:name="_Toc149300482"/>
      <w:bookmarkStart w:id="477" w:name="_Toc149300706"/>
      <w:bookmarkStart w:id="478" w:name="_Toc26932"/>
    </w:p>
    <w:p w14:paraId="71871C5B">
      <w:pPr>
        <w:widowControl/>
        <w:spacing w:line="500" w:lineRule="exact"/>
        <w:ind w:firstLine="480" w:firstLineChars="200"/>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期</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w:t>
      </w:r>
      <w:bookmarkEnd w:id="476"/>
      <w:bookmarkEnd w:id="477"/>
      <w:bookmarkEnd w:id="478"/>
    </w:p>
    <w:p w14:paraId="1073C1D4">
      <w:pPr>
        <w:pStyle w:val="129"/>
        <w:spacing w:line="500" w:lineRule="exact"/>
        <w:ind w:firstLine="0" w:firstLineChars="0"/>
        <w:jc w:val="center"/>
        <w:outlineLvl w:val="2"/>
        <w:rPr>
          <w:rFonts w:hint="eastAsia" w:ascii="宋体" w:hAnsi="宋体" w:cs="宋体"/>
          <w:bCs/>
          <w:sz w:val="24"/>
          <w:szCs w:val="24"/>
          <w:highlight w:val="none"/>
        </w:rPr>
      </w:pPr>
    </w:p>
    <w:p w14:paraId="7BE086E7">
      <w:pPr>
        <w:pStyle w:val="129"/>
        <w:spacing w:line="500" w:lineRule="exact"/>
        <w:ind w:firstLine="0" w:firstLineChars="0"/>
        <w:jc w:val="center"/>
        <w:outlineLvl w:val="2"/>
        <w:rPr>
          <w:rFonts w:hint="eastAsia" w:ascii="宋体" w:hAnsi="宋体" w:cs="宋体"/>
          <w:bCs/>
          <w:sz w:val="24"/>
          <w:szCs w:val="24"/>
          <w:highlight w:val="none"/>
        </w:rPr>
      </w:pPr>
    </w:p>
    <w:p w14:paraId="12D342C4">
      <w:pPr>
        <w:pStyle w:val="129"/>
        <w:spacing w:line="500" w:lineRule="exact"/>
        <w:ind w:firstLine="0" w:firstLineChars="0"/>
        <w:jc w:val="center"/>
        <w:outlineLvl w:val="2"/>
        <w:rPr>
          <w:rFonts w:hint="eastAsia" w:ascii="宋体" w:hAnsi="宋体" w:cs="宋体"/>
          <w:bCs/>
          <w:sz w:val="24"/>
          <w:szCs w:val="24"/>
          <w:highlight w:val="none"/>
        </w:rPr>
      </w:pPr>
    </w:p>
    <w:p w14:paraId="04D3582F">
      <w:pPr>
        <w:pStyle w:val="12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outlineLvl w:val="2"/>
        <w:rPr>
          <w:rFonts w:hint="eastAsia" w:ascii="宋体" w:hAnsi="宋体" w:cs="宋体"/>
          <w:bCs/>
          <w:sz w:val="24"/>
          <w:szCs w:val="24"/>
          <w:highlight w:val="none"/>
        </w:rPr>
      </w:pPr>
      <w:r>
        <w:rPr>
          <w:rFonts w:hint="eastAsia" w:ascii="宋体" w:hAnsi="宋体" w:cs="宋体"/>
          <w:bCs/>
          <w:sz w:val="24"/>
          <w:szCs w:val="24"/>
          <w:highlight w:val="none"/>
        </w:rPr>
        <w:t>注：</w:t>
      </w:r>
      <w:r>
        <w:rPr>
          <w:rFonts w:hint="eastAsia" w:ascii="宋体" w:hAnsi="宋体" w:cs="宋体"/>
          <w:bCs/>
          <w:sz w:val="24"/>
          <w:szCs w:val="24"/>
          <w:highlight w:val="none"/>
          <w:lang w:val="en-US" w:eastAsia="zh-CN"/>
        </w:rPr>
        <w:t>1.</w:t>
      </w:r>
      <w:r>
        <w:rPr>
          <w:rFonts w:hint="eastAsia" w:ascii="宋体" w:hAnsi="宋体" w:cs="宋体"/>
          <w:bCs/>
          <w:sz w:val="24"/>
          <w:szCs w:val="24"/>
          <w:highlight w:val="none"/>
        </w:rPr>
        <w:t>从业人员、营业收入、资产总额填报上一年度数据，无上一年度数据的新成立企业可不填报。</w:t>
      </w:r>
    </w:p>
    <w:p w14:paraId="617C9513">
      <w:pPr>
        <w:pStyle w:val="12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outlineLvl w:val="2"/>
        <w:rPr>
          <w:rFonts w:hint="eastAsia" w:ascii="宋体" w:hAnsi="宋体" w:cs="宋体"/>
          <w:bCs/>
          <w:sz w:val="24"/>
          <w:szCs w:val="24"/>
          <w:highlight w:val="none"/>
          <w:lang w:eastAsia="zh-CN"/>
        </w:rPr>
      </w:pPr>
    </w:p>
    <w:p w14:paraId="549D2213">
      <w:pPr>
        <w:rPr>
          <w:rFonts w:hint="eastAsia" w:ascii="宋体" w:hAnsi="宋体" w:cs="宋体"/>
          <w:bCs/>
          <w:sz w:val="24"/>
          <w:szCs w:val="24"/>
          <w:highlight w:val="none"/>
        </w:rPr>
      </w:pPr>
    </w:p>
    <w:p w14:paraId="61227B8B">
      <w:pPr>
        <w:rPr>
          <w:rFonts w:hint="eastAsia" w:ascii="宋体" w:hAnsi="宋体" w:cs="宋体"/>
          <w:bCs/>
          <w:sz w:val="24"/>
          <w:szCs w:val="24"/>
          <w:highlight w:val="none"/>
        </w:rPr>
      </w:pPr>
    </w:p>
    <w:p w14:paraId="49A8A7C4">
      <w:pPr>
        <w:rPr>
          <w:rFonts w:hint="eastAsia" w:ascii="宋体" w:hAnsi="宋体" w:cs="宋体"/>
          <w:bCs/>
          <w:sz w:val="24"/>
          <w:szCs w:val="24"/>
          <w:highlight w:val="none"/>
        </w:rPr>
      </w:pPr>
    </w:p>
    <w:p w14:paraId="26E86C61">
      <w:pPr>
        <w:rPr>
          <w:rFonts w:hint="eastAsia" w:ascii="宋体" w:hAnsi="宋体" w:cs="宋体"/>
          <w:bCs/>
          <w:sz w:val="24"/>
          <w:szCs w:val="24"/>
          <w:highlight w:val="none"/>
        </w:rPr>
      </w:pPr>
    </w:p>
    <w:p w14:paraId="4D464392">
      <w:pPr>
        <w:pStyle w:val="129"/>
        <w:spacing w:line="500" w:lineRule="exact"/>
        <w:ind w:firstLine="0" w:firstLineChars="0"/>
        <w:jc w:val="center"/>
        <w:outlineLvl w:val="2"/>
        <w:rPr>
          <w:rFonts w:ascii="宋体" w:hAnsi="宋体" w:cs="宋体"/>
          <w:b/>
          <w:bCs/>
          <w:sz w:val="28"/>
          <w:highlight w:val="none"/>
        </w:rPr>
      </w:pPr>
      <w:r>
        <w:rPr>
          <w:rFonts w:hint="eastAsia" w:ascii="宋体" w:hAnsi="宋体" w:eastAsia="宋体" w:cs="宋体"/>
          <w:b/>
          <w:bCs/>
          <w:color w:val="auto"/>
          <w:sz w:val="24"/>
          <w:szCs w:val="24"/>
          <w:highlight w:val="none"/>
        </w:rPr>
        <w:t>●</w:t>
      </w:r>
      <w:r>
        <w:rPr>
          <w:rFonts w:hint="eastAsia" w:ascii="宋体" w:hAnsi="宋体" w:cs="宋体"/>
          <w:b/>
          <w:bCs/>
          <w:sz w:val="24"/>
          <w:szCs w:val="24"/>
          <w:highlight w:val="none"/>
        </w:rPr>
        <w:t>监狱企业声明函</w:t>
      </w:r>
      <w:bookmarkEnd w:id="455"/>
      <w:bookmarkEnd w:id="456"/>
      <w:bookmarkEnd w:id="457"/>
      <w:r>
        <w:rPr>
          <w:rFonts w:ascii="宋体" w:hAnsi="宋体"/>
          <w:b/>
          <w:bCs/>
          <w:spacing w:val="-9"/>
          <w:sz w:val="24"/>
        </w:rPr>
        <w:t>（实质性格式）</w:t>
      </w:r>
    </w:p>
    <w:p w14:paraId="1B9B27C2">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本公司郑重声明，根据《关于政府采购支持监狱企业发展有关问题的通知》（财库[2014]68号）的规定，本公司</w:t>
      </w:r>
      <w:r>
        <w:rPr>
          <w:rFonts w:hint="eastAsia" w:ascii="宋体" w:hAnsi="宋体" w:cs="宋体"/>
          <w:b/>
          <w:sz w:val="24"/>
          <w:szCs w:val="21"/>
          <w:highlight w:val="none"/>
          <w:u w:val="single"/>
        </w:rPr>
        <w:t>是/否监狱企业</w:t>
      </w:r>
      <w:r>
        <w:rPr>
          <w:rFonts w:hint="eastAsia" w:ascii="宋体" w:hAnsi="宋体" w:cs="宋体"/>
          <w:sz w:val="24"/>
          <w:szCs w:val="21"/>
          <w:highlight w:val="none"/>
        </w:rPr>
        <w:t>。</w:t>
      </w:r>
    </w:p>
    <w:p w14:paraId="2A5110A6">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本公司参加单位的项目采购活动，采购活动提供本企业（填写制造的货物，由本企业承担工程、提供服务）。</w:t>
      </w:r>
    </w:p>
    <w:p w14:paraId="02F87B9D">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本条所称货物不包括使用大型企业注册商标的货物和服务。</w:t>
      </w:r>
    </w:p>
    <w:p w14:paraId="11AAD835">
      <w:pPr>
        <w:spacing w:line="500" w:lineRule="exact"/>
        <w:ind w:firstLine="482" w:firstLineChars="200"/>
        <w:rPr>
          <w:rFonts w:ascii="宋体" w:hAnsi="宋体" w:cs="宋体"/>
          <w:b/>
          <w:sz w:val="24"/>
          <w:szCs w:val="21"/>
          <w:highlight w:val="none"/>
        </w:rPr>
      </w:pPr>
      <w:r>
        <w:rPr>
          <w:rFonts w:hint="eastAsia" w:ascii="宋体" w:hAnsi="宋体" w:cs="宋体"/>
          <w:b/>
          <w:sz w:val="24"/>
          <w:szCs w:val="21"/>
          <w:highlight w:val="none"/>
        </w:rPr>
        <w:t>本公司对上述声明的真实性负责。如有虚假，将依法承担相应责任。</w:t>
      </w:r>
    </w:p>
    <w:p w14:paraId="62351623">
      <w:pPr>
        <w:spacing w:line="500" w:lineRule="exact"/>
        <w:ind w:firstLine="480" w:firstLineChars="200"/>
        <w:rPr>
          <w:rFonts w:ascii="宋体" w:hAnsi="宋体" w:cs="宋体"/>
          <w:sz w:val="24"/>
          <w:szCs w:val="21"/>
          <w:highlight w:val="none"/>
        </w:rPr>
      </w:pPr>
    </w:p>
    <w:p w14:paraId="299F25FE">
      <w:pPr>
        <w:spacing w:line="500" w:lineRule="exact"/>
        <w:ind w:firstLine="480" w:firstLineChars="200"/>
        <w:jc w:val="right"/>
        <w:rPr>
          <w:rFonts w:ascii="宋体" w:hAnsi="宋体" w:cs="宋体"/>
          <w:sz w:val="24"/>
          <w:szCs w:val="21"/>
          <w:highlight w:val="none"/>
        </w:rPr>
      </w:pPr>
      <w:r>
        <w:rPr>
          <w:rFonts w:hint="eastAsia" w:ascii="宋体" w:hAnsi="宋体" w:cs="宋体"/>
          <w:sz w:val="24"/>
          <w:szCs w:val="21"/>
          <w:highlight w:val="none"/>
        </w:rPr>
        <w:t>企业名称（盖公章）：</w:t>
      </w:r>
    </w:p>
    <w:p w14:paraId="59813C9E">
      <w:pPr>
        <w:spacing w:line="500" w:lineRule="exact"/>
        <w:ind w:firstLine="480" w:firstLineChars="200"/>
        <w:jc w:val="right"/>
        <w:rPr>
          <w:rFonts w:ascii="宋体" w:hAnsi="宋体" w:cs="宋体"/>
          <w:sz w:val="24"/>
          <w:szCs w:val="21"/>
          <w:highlight w:val="none"/>
        </w:rPr>
      </w:pPr>
      <w:r>
        <w:rPr>
          <w:rFonts w:hint="eastAsia" w:ascii="宋体" w:hAnsi="宋体" w:cs="宋体"/>
          <w:sz w:val="24"/>
          <w:szCs w:val="21"/>
          <w:highlight w:val="none"/>
        </w:rPr>
        <w:t>法定代表人或其授权代表(盖章)：</w:t>
      </w:r>
    </w:p>
    <w:p w14:paraId="4DFF4DD8">
      <w:pPr>
        <w:spacing w:line="500" w:lineRule="exact"/>
        <w:ind w:firstLine="480" w:firstLineChars="200"/>
        <w:jc w:val="right"/>
        <w:rPr>
          <w:rFonts w:ascii="宋体" w:hAnsi="宋体" w:cs="宋体"/>
          <w:sz w:val="24"/>
          <w:szCs w:val="21"/>
          <w:highlight w:val="none"/>
        </w:rPr>
      </w:pPr>
      <w:r>
        <w:rPr>
          <w:rFonts w:hint="eastAsia" w:ascii="宋体" w:hAnsi="宋体" w:cs="宋体"/>
          <w:sz w:val="24"/>
          <w:szCs w:val="21"/>
          <w:highlight w:val="none"/>
        </w:rPr>
        <w:t>日期：</w:t>
      </w:r>
      <w:r>
        <w:rPr>
          <w:rFonts w:hint="eastAsia" w:ascii="宋体" w:hAnsi="宋体" w:cs="宋体"/>
          <w:sz w:val="24"/>
          <w:szCs w:val="21"/>
          <w:highlight w:val="none"/>
          <w:lang w:val="en-US" w:eastAsia="zh-CN"/>
        </w:rPr>
        <w:t xml:space="preserve">  </w:t>
      </w:r>
      <w:r>
        <w:rPr>
          <w:rFonts w:hint="eastAsia" w:ascii="宋体" w:hAnsi="宋体" w:cs="宋体"/>
          <w:sz w:val="24"/>
          <w:szCs w:val="21"/>
          <w:highlight w:val="none"/>
        </w:rPr>
        <w:t>年</w:t>
      </w:r>
      <w:r>
        <w:rPr>
          <w:rFonts w:hint="eastAsia" w:ascii="宋体" w:hAnsi="宋体" w:cs="宋体"/>
          <w:sz w:val="24"/>
          <w:szCs w:val="21"/>
          <w:highlight w:val="none"/>
          <w:lang w:val="en-US" w:eastAsia="zh-CN"/>
        </w:rPr>
        <w:t xml:space="preserve">  </w:t>
      </w:r>
      <w:r>
        <w:rPr>
          <w:rFonts w:hint="eastAsia" w:ascii="宋体" w:hAnsi="宋体" w:cs="宋体"/>
          <w:sz w:val="24"/>
          <w:szCs w:val="21"/>
          <w:highlight w:val="none"/>
        </w:rPr>
        <w:t>月</w:t>
      </w:r>
      <w:r>
        <w:rPr>
          <w:rFonts w:hint="eastAsia" w:ascii="宋体" w:hAnsi="宋体" w:cs="宋体"/>
          <w:sz w:val="24"/>
          <w:szCs w:val="21"/>
          <w:highlight w:val="none"/>
          <w:lang w:val="en-US" w:eastAsia="zh-CN"/>
        </w:rPr>
        <w:t xml:space="preserve">  </w:t>
      </w:r>
      <w:r>
        <w:rPr>
          <w:rFonts w:hint="eastAsia" w:ascii="宋体" w:hAnsi="宋体" w:cs="宋体"/>
          <w:sz w:val="24"/>
          <w:szCs w:val="21"/>
          <w:highlight w:val="none"/>
        </w:rPr>
        <w:t>日</w:t>
      </w:r>
    </w:p>
    <w:p w14:paraId="2F001EC5">
      <w:pPr>
        <w:jc w:val="right"/>
        <w:rPr>
          <w:rFonts w:hint="eastAsia" w:ascii="宋体" w:hAnsi="宋体" w:cs="宋体"/>
          <w:b/>
          <w:bCs/>
          <w:sz w:val="24"/>
          <w:szCs w:val="18"/>
          <w:highlight w:val="none"/>
        </w:rPr>
      </w:pPr>
      <w:r>
        <w:rPr>
          <w:rFonts w:hint="eastAsia" w:ascii="宋体" w:hAnsi="宋体" w:cs="宋体"/>
          <w:b/>
          <w:bCs/>
          <w:sz w:val="24"/>
          <w:szCs w:val="18"/>
          <w:highlight w:val="none"/>
        </w:rPr>
        <w:br w:type="page"/>
      </w:r>
    </w:p>
    <w:p w14:paraId="3C6FEFF7">
      <w:pPr>
        <w:pStyle w:val="129"/>
        <w:shd w:val="clear" w:color="auto" w:fill="FFFFFF"/>
        <w:spacing w:line="440" w:lineRule="exact"/>
        <w:ind w:firstLine="0" w:firstLineChars="0"/>
        <w:jc w:val="center"/>
        <w:textAlignment w:val="baseline"/>
        <w:outlineLvl w:val="2"/>
        <w:rPr>
          <w:rFonts w:ascii="宋体" w:hAnsi="宋体"/>
          <w:b/>
          <w:bCs/>
          <w:spacing w:val="-9"/>
          <w:sz w:val="24"/>
        </w:rPr>
      </w:pPr>
      <w:r>
        <w:rPr>
          <w:rFonts w:hint="eastAsia" w:ascii="宋体" w:hAnsi="宋体" w:eastAsia="宋体" w:cs="宋体"/>
          <w:b/>
          <w:bCs/>
          <w:color w:val="auto"/>
          <w:sz w:val="24"/>
          <w:szCs w:val="24"/>
          <w:highlight w:val="none"/>
        </w:rPr>
        <w:t>●</w:t>
      </w:r>
      <w:r>
        <w:rPr>
          <w:rFonts w:hint="eastAsia" w:ascii="宋体" w:hAnsi="宋体" w:cs="宋体"/>
          <w:b/>
          <w:bCs/>
          <w:sz w:val="24"/>
          <w:szCs w:val="18"/>
          <w:highlight w:val="none"/>
        </w:rPr>
        <w:t>残疾人福利性单位声明函</w:t>
      </w:r>
      <w:r>
        <w:rPr>
          <w:rFonts w:ascii="宋体" w:hAnsi="宋体"/>
          <w:b/>
          <w:bCs/>
          <w:spacing w:val="-9"/>
          <w:sz w:val="24"/>
        </w:rPr>
        <w:t>（实质性格式）</w:t>
      </w:r>
    </w:p>
    <w:p w14:paraId="130647EC">
      <w:pPr>
        <w:pStyle w:val="129"/>
        <w:shd w:val="clear" w:color="auto" w:fill="FFFFFF"/>
        <w:spacing w:line="440" w:lineRule="exact"/>
        <w:ind w:firstLine="0" w:firstLineChars="0"/>
        <w:jc w:val="center"/>
        <w:textAlignment w:val="baseline"/>
        <w:outlineLvl w:val="2"/>
        <w:rPr>
          <w:rFonts w:ascii="宋体" w:hAnsi="宋体"/>
          <w:b/>
          <w:bCs/>
          <w:spacing w:val="-9"/>
          <w:sz w:val="24"/>
        </w:rPr>
      </w:pPr>
    </w:p>
    <w:p w14:paraId="2D55A794">
      <w:pPr>
        <w:widowControl/>
        <w:shd w:val="clear" w:color="auto" w:fill="FFFFFF"/>
        <w:spacing w:line="500" w:lineRule="exact"/>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0AB23B">
      <w:pPr>
        <w:widowControl/>
        <w:shd w:val="clear" w:color="auto" w:fill="FFFFFF"/>
        <w:spacing w:line="500" w:lineRule="exact"/>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本单位对上述声明的真实性负责。如有虚假，将依法承担相应责任。</w:t>
      </w:r>
    </w:p>
    <w:p w14:paraId="176456A1">
      <w:pPr>
        <w:widowControl/>
        <w:shd w:val="clear" w:color="auto" w:fill="FFFFFF"/>
        <w:spacing w:line="500" w:lineRule="exact"/>
        <w:jc w:val="left"/>
        <w:textAlignment w:val="baseline"/>
        <w:rPr>
          <w:rFonts w:ascii="宋体" w:hAnsi="宋体" w:cs="宋体"/>
          <w:kern w:val="0"/>
          <w:sz w:val="24"/>
          <w:highlight w:val="none"/>
        </w:rPr>
      </w:pPr>
    </w:p>
    <w:p w14:paraId="7F5C261E">
      <w:pPr>
        <w:widowControl/>
        <w:shd w:val="clear" w:color="auto" w:fill="FFFFFF"/>
        <w:spacing w:line="500" w:lineRule="exact"/>
        <w:jc w:val="left"/>
        <w:textAlignment w:val="baseline"/>
        <w:rPr>
          <w:rFonts w:ascii="宋体" w:hAnsi="宋体" w:cs="宋体"/>
          <w:kern w:val="0"/>
          <w:sz w:val="24"/>
          <w:highlight w:val="none"/>
        </w:rPr>
      </w:pPr>
    </w:p>
    <w:p w14:paraId="0D2F3F9E">
      <w:pPr>
        <w:widowControl/>
        <w:spacing w:line="500" w:lineRule="exact"/>
        <w:ind w:firstLine="480" w:firstLineChars="200"/>
        <w:jc w:val="center"/>
        <w:rPr>
          <w:rFonts w:ascii="宋体" w:hAnsi="宋体" w:cs="宋体"/>
          <w:bCs/>
          <w:sz w:val="24"/>
          <w:highlight w:val="none"/>
        </w:rPr>
      </w:pPr>
      <w:bookmarkStart w:id="479" w:name="_Toc29819"/>
      <w:bookmarkStart w:id="480" w:name="_Toc149300709"/>
      <w:bookmarkStart w:id="481" w:name="_Toc149300485"/>
      <w:r>
        <w:rPr>
          <w:rFonts w:hint="eastAsia" w:ascii="宋体" w:hAnsi="宋体" w:cs="宋体"/>
          <w:bCs/>
          <w:sz w:val="24"/>
          <w:highlight w:val="none"/>
        </w:rPr>
        <w:t>企业名称（盖章）：</w:t>
      </w:r>
      <w:bookmarkEnd w:id="479"/>
      <w:bookmarkEnd w:id="480"/>
      <w:bookmarkEnd w:id="481"/>
    </w:p>
    <w:p w14:paraId="68A84778">
      <w:pPr>
        <w:widowControl/>
        <w:spacing w:line="500" w:lineRule="exact"/>
        <w:ind w:firstLine="480" w:firstLineChars="200"/>
        <w:jc w:val="center"/>
        <w:rPr>
          <w:rFonts w:ascii="宋体" w:hAnsi="宋体" w:cs="宋体"/>
          <w:bCs/>
          <w:sz w:val="24"/>
          <w:highlight w:val="none"/>
        </w:rPr>
      </w:pPr>
      <w:bookmarkStart w:id="482" w:name="_Toc149300486"/>
      <w:bookmarkStart w:id="483" w:name="_Toc149300710"/>
      <w:bookmarkStart w:id="484" w:name="_Toc1390"/>
      <w:r>
        <w:rPr>
          <w:rFonts w:hint="eastAsia" w:ascii="宋体" w:hAnsi="宋体" w:cs="宋体"/>
          <w:bCs/>
          <w:sz w:val="24"/>
          <w:highlight w:val="none"/>
        </w:rPr>
        <w:t>日期：</w:t>
      </w:r>
      <w:bookmarkEnd w:id="482"/>
      <w:bookmarkEnd w:id="483"/>
      <w:bookmarkEnd w:id="484"/>
      <w:r>
        <w:rPr>
          <w:rFonts w:hint="eastAsia" w:ascii="宋体" w:hAnsi="宋体" w:cs="宋体"/>
          <w:bCs/>
          <w:sz w:val="24"/>
          <w:highlight w:val="none"/>
          <w:lang w:val="en-US" w:eastAsia="zh-CN"/>
        </w:rPr>
        <w:t xml:space="preserve">  </w:t>
      </w:r>
      <w:r>
        <w:rPr>
          <w:rFonts w:hint="eastAsia" w:ascii="宋体" w:hAnsi="宋体" w:cs="宋体"/>
          <w:bCs/>
          <w:sz w:val="24"/>
          <w:highlight w:val="none"/>
        </w:rPr>
        <w:t>年</w:t>
      </w:r>
      <w:r>
        <w:rPr>
          <w:rFonts w:hint="eastAsia" w:ascii="宋体" w:hAnsi="宋体" w:cs="宋体"/>
          <w:bCs/>
          <w:sz w:val="24"/>
          <w:highlight w:val="none"/>
          <w:lang w:val="en-US" w:eastAsia="zh-CN"/>
        </w:rPr>
        <w:t xml:space="preserve">  </w:t>
      </w:r>
      <w:r>
        <w:rPr>
          <w:rFonts w:hint="eastAsia" w:ascii="宋体" w:hAnsi="宋体" w:cs="宋体"/>
          <w:bCs/>
          <w:sz w:val="24"/>
          <w:highlight w:val="none"/>
        </w:rPr>
        <w:t>月</w:t>
      </w:r>
      <w:r>
        <w:rPr>
          <w:rFonts w:hint="eastAsia" w:ascii="宋体" w:hAnsi="宋体" w:cs="宋体"/>
          <w:bCs/>
          <w:sz w:val="24"/>
          <w:highlight w:val="none"/>
          <w:lang w:val="en-US" w:eastAsia="zh-CN"/>
        </w:rPr>
        <w:t xml:space="preserve">  </w:t>
      </w:r>
      <w:r>
        <w:rPr>
          <w:rFonts w:hint="eastAsia" w:ascii="宋体" w:hAnsi="宋体" w:cs="宋体"/>
          <w:bCs/>
          <w:sz w:val="24"/>
          <w:highlight w:val="none"/>
        </w:rPr>
        <w:t>日</w:t>
      </w:r>
    </w:p>
    <w:p w14:paraId="1ACAB3D7">
      <w:pPr>
        <w:pStyle w:val="7"/>
        <w:rPr>
          <w:rFonts w:ascii="宋体" w:hAnsi="宋体" w:cs="宋体"/>
          <w:highlight w:val="none"/>
        </w:rPr>
      </w:pPr>
    </w:p>
    <w:p w14:paraId="6D621280">
      <w:pPr>
        <w:pStyle w:val="7"/>
        <w:rPr>
          <w:rFonts w:ascii="宋体" w:hAnsi="宋体" w:cs="宋体"/>
          <w:highlight w:val="none"/>
        </w:rPr>
      </w:pPr>
    </w:p>
    <w:p w14:paraId="666C98B5">
      <w:pPr>
        <w:rPr>
          <w:rFonts w:ascii="宋体" w:hAnsi="宋体" w:cs="宋体"/>
          <w:highlight w:val="none"/>
        </w:rPr>
      </w:pPr>
      <w:r>
        <w:rPr>
          <w:rFonts w:hint="eastAsia" w:ascii="宋体" w:hAnsi="宋体" w:cs="宋体"/>
          <w:b/>
          <w:bCs/>
          <w:kern w:val="0"/>
          <w:sz w:val="28"/>
          <w:szCs w:val="28"/>
          <w:highlight w:val="none"/>
        </w:rPr>
        <w:br w:type="page"/>
      </w:r>
    </w:p>
    <w:p w14:paraId="6F2B3A48">
      <w:pPr>
        <w:spacing w:line="440" w:lineRule="exact"/>
        <w:ind w:firstLine="562"/>
        <w:jc w:val="center"/>
        <w:outlineLvl w:val="1"/>
        <w:rPr>
          <w:rFonts w:ascii="宋体" w:hAnsi="宋体" w:cs="宋体"/>
          <w:b/>
          <w:bCs/>
          <w:sz w:val="28"/>
          <w:szCs w:val="28"/>
          <w:highlight w:val="none"/>
          <w:lang w:val="zh-CN"/>
        </w:rPr>
      </w:pPr>
      <w:bookmarkStart w:id="485" w:name="_Toc22753"/>
      <w:bookmarkStart w:id="486" w:name="_Toc13175"/>
      <w:bookmarkStart w:id="487" w:name="_Toc6733"/>
      <w:r>
        <w:rPr>
          <w:rFonts w:hint="eastAsia" w:ascii="宋体" w:hAnsi="宋体" w:cs="宋体"/>
          <w:b/>
          <w:bCs/>
          <w:sz w:val="28"/>
          <w:szCs w:val="28"/>
          <w:highlight w:val="none"/>
        </w:rPr>
        <w:t>六、</w:t>
      </w:r>
      <w:r>
        <w:rPr>
          <w:rFonts w:hint="eastAsia" w:ascii="宋体" w:hAnsi="宋体" w:cs="宋体"/>
          <w:b/>
          <w:bCs/>
          <w:sz w:val="28"/>
          <w:szCs w:val="28"/>
          <w:highlight w:val="none"/>
          <w:lang w:val="zh-CN"/>
        </w:rPr>
        <w:t>磋商保证金缴纳材料</w:t>
      </w:r>
    </w:p>
    <w:p w14:paraId="6867D6E3">
      <w:pPr>
        <w:widowControl/>
        <w:shd w:val="clear" w:color="auto" w:fill="FFFFFF"/>
        <w:spacing w:line="500" w:lineRule="exact"/>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供应商依据磋商文件规定</w:t>
      </w:r>
      <w:r>
        <w:rPr>
          <w:rFonts w:hint="eastAsia" w:ascii="宋体" w:hAnsi="宋体" w:cs="宋体"/>
          <w:kern w:val="0"/>
          <w:sz w:val="24"/>
          <w:highlight w:val="none"/>
          <w:lang w:eastAsia="zh-CN"/>
        </w:rPr>
        <w:t>缴纳</w:t>
      </w:r>
      <w:r>
        <w:rPr>
          <w:rFonts w:hint="eastAsia" w:ascii="宋体" w:hAnsi="宋体" w:cs="宋体"/>
          <w:kern w:val="0"/>
          <w:sz w:val="24"/>
          <w:highlight w:val="none"/>
        </w:rPr>
        <w:t>磋商保证金</w:t>
      </w:r>
      <w:r>
        <w:rPr>
          <w:rFonts w:hint="eastAsia" w:ascii="宋体" w:hAnsi="宋体" w:cs="宋体"/>
          <w:kern w:val="0"/>
          <w:sz w:val="24"/>
          <w:highlight w:val="none"/>
          <w:lang w:eastAsia="zh-CN"/>
        </w:rPr>
        <w:t>后将缴纳保证金</w:t>
      </w:r>
      <w:r>
        <w:rPr>
          <w:rFonts w:hint="eastAsia" w:ascii="宋体" w:hAnsi="宋体" w:cs="宋体"/>
          <w:kern w:val="0"/>
          <w:sz w:val="24"/>
          <w:highlight w:val="none"/>
        </w:rPr>
        <w:t>凭证的复印件</w:t>
      </w:r>
      <w:r>
        <w:rPr>
          <w:rFonts w:hint="eastAsia" w:ascii="宋体" w:hAnsi="宋体" w:cs="宋体"/>
          <w:kern w:val="0"/>
          <w:sz w:val="24"/>
          <w:highlight w:val="none"/>
          <w:lang w:eastAsia="zh-CN"/>
        </w:rPr>
        <w:t>附在此处。</w:t>
      </w:r>
    </w:p>
    <w:p w14:paraId="7BBD65B5">
      <w:pPr>
        <w:rPr>
          <w:rFonts w:hint="eastAsia" w:ascii="宋体" w:hAnsi="宋体" w:cs="宋体"/>
          <w:b/>
          <w:bCs/>
          <w:kern w:val="44"/>
          <w:sz w:val="28"/>
          <w:szCs w:val="28"/>
          <w:highlight w:val="none"/>
        </w:rPr>
      </w:pPr>
      <w:r>
        <w:rPr>
          <w:rFonts w:hint="eastAsia" w:ascii="宋体" w:hAnsi="宋体" w:cs="宋体"/>
          <w:b/>
          <w:bCs/>
          <w:kern w:val="44"/>
          <w:sz w:val="28"/>
          <w:szCs w:val="28"/>
          <w:highlight w:val="none"/>
        </w:rPr>
        <w:br w:type="page"/>
      </w:r>
    </w:p>
    <w:p w14:paraId="3D8CB937">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ascii="宋体" w:hAnsi="宋体" w:cs="宋体"/>
          <w:b/>
          <w:bCs/>
          <w:kern w:val="44"/>
          <w:sz w:val="28"/>
          <w:szCs w:val="28"/>
          <w:highlight w:val="none"/>
        </w:rPr>
      </w:pPr>
      <w:r>
        <w:rPr>
          <w:rFonts w:hint="eastAsia" w:ascii="宋体" w:hAnsi="宋体" w:eastAsia="宋体" w:cs="宋体"/>
          <w:b/>
          <w:bCs/>
          <w:kern w:val="44"/>
          <w:sz w:val="28"/>
          <w:szCs w:val="28"/>
          <w:lang w:val="en-US" w:eastAsia="zh-CN" w:bidi="ar-SA"/>
        </w:rPr>
        <w:t>七、</w:t>
      </w:r>
      <w:bookmarkEnd w:id="485"/>
      <w:bookmarkEnd w:id="486"/>
      <w:bookmarkEnd w:id="487"/>
      <w:r>
        <w:rPr>
          <w:rFonts w:hint="eastAsia" w:ascii="宋体" w:hAnsi="宋体" w:cs="宋体"/>
          <w:b/>
          <w:bCs/>
          <w:kern w:val="44"/>
          <w:sz w:val="28"/>
          <w:szCs w:val="28"/>
          <w:highlight w:val="none"/>
          <w:lang w:val="en-US" w:eastAsia="zh-CN"/>
        </w:rPr>
        <w:t>类似项目</w:t>
      </w:r>
      <w:r>
        <w:rPr>
          <w:rFonts w:hint="eastAsia" w:ascii="宋体" w:hAnsi="宋体" w:cs="宋体"/>
          <w:b/>
          <w:bCs/>
          <w:kern w:val="44"/>
          <w:sz w:val="28"/>
          <w:szCs w:val="28"/>
          <w:highlight w:val="none"/>
        </w:rPr>
        <w:t>业绩</w:t>
      </w:r>
    </w:p>
    <w:tbl>
      <w:tblPr>
        <w:tblStyle w:val="45"/>
        <w:tblW w:w="856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694"/>
        <w:gridCol w:w="1184"/>
        <w:gridCol w:w="2000"/>
        <w:gridCol w:w="1730"/>
        <w:gridCol w:w="1184"/>
        <w:gridCol w:w="1772"/>
      </w:tblGrid>
      <w:tr w14:paraId="180B64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5AAA46D3">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序号</w:t>
            </w:r>
          </w:p>
        </w:tc>
        <w:tc>
          <w:tcPr>
            <w:tcW w:w="1184" w:type="dxa"/>
            <w:shd w:val="clear" w:color="000000" w:fill="FFFFFF"/>
            <w:vAlign w:val="center"/>
          </w:tcPr>
          <w:p w14:paraId="516BF04E">
            <w:pPr>
              <w:autoSpaceDE w:val="0"/>
              <w:autoSpaceDN w:val="0"/>
              <w:spacing w:line="440" w:lineRule="exact"/>
              <w:jc w:val="center"/>
              <w:rPr>
                <w:rFonts w:ascii="宋体" w:hAnsi="宋体" w:cs="宋体"/>
                <w:b/>
                <w:bCs/>
                <w:sz w:val="24"/>
                <w:szCs w:val="24"/>
                <w:highlight w:val="none"/>
              </w:rPr>
            </w:pPr>
            <w:r>
              <w:rPr>
                <w:rFonts w:hint="eastAsia" w:ascii="宋体" w:hAnsi="宋体" w:cs="宋体"/>
                <w:b/>
                <w:bCs/>
                <w:sz w:val="24"/>
                <w:szCs w:val="24"/>
                <w:highlight w:val="none"/>
                <w:lang w:val="zh-CN"/>
              </w:rPr>
              <w:t>项目</w:t>
            </w:r>
          </w:p>
          <w:p w14:paraId="34EED081">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名称</w:t>
            </w:r>
          </w:p>
        </w:tc>
        <w:tc>
          <w:tcPr>
            <w:tcW w:w="2000" w:type="dxa"/>
            <w:shd w:val="clear" w:color="000000" w:fill="FFFFFF"/>
            <w:vAlign w:val="center"/>
          </w:tcPr>
          <w:p w14:paraId="48C1BB7B">
            <w:pPr>
              <w:autoSpaceDE w:val="0"/>
              <w:autoSpaceDN w:val="0"/>
              <w:spacing w:line="440" w:lineRule="exact"/>
              <w:jc w:val="center"/>
              <w:rPr>
                <w:rFonts w:ascii="宋体" w:hAnsi="宋体" w:cs="宋体"/>
                <w:b/>
                <w:bCs/>
                <w:sz w:val="24"/>
                <w:szCs w:val="24"/>
                <w:highlight w:val="none"/>
              </w:rPr>
            </w:pPr>
            <w:r>
              <w:rPr>
                <w:rFonts w:hint="eastAsia" w:ascii="宋体" w:hAnsi="宋体" w:cs="宋体"/>
                <w:b/>
                <w:bCs/>
                <w:sz w:val="24"/>
                <w:szCs w:val="24"/>
                <w:highlight w:val="none"/>
                <w:lang w:val="zh-CN"/>
              </w:rPr>
              <w:t>合同</w:t>
            </w:r>
          </w:p>
          <w:p w14:paraId="4B4236A0">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签订时间</w:t>
            </w:r>
          </w:p>
        </w:tc>
        <w:tc>
          <w:tcPr>
            <w:tcW w:w="1730" w:type="dxa"/>
            <w:shd w:val="clear" w:color="000000" w:fill="FFFFFF"/>
            <w:vAlign w:val="center"/>
          </w:tcPr>
          <w:p w14:paraId="463662E7">
            <w:pPr>
              <w:autoSpaceDE w:val="0"/>
              <w:autoSpaceDN w:val="0"/>
              <w:spacing w:line="440" w:lineRule="exact"/>
              <w:jc w:val="center"/>
              <w:rPr>
                <w:rFonts w:ascii="宋体" w:hAnsi="宋体" w:cs="宋体"/>
                <w:b/>
                <w:bCs/>
                <w:spacing w:val="-20"/>
                <w:sz w:val="24"/>
                <w:szCs w:val="24"/>
                <w:highlight w:val="none"/>
              </w:rPr>
            </w:pPr>
            <w:r>
              <w:rPr>
                <w:rFonts w:hint="eastAsia" w:ascii="宋体" w:hAnsi="宋体" w:cs="宋体"/>
                <w:b/>
                <w:bCs/>
                <w:spacing w:val="-20"/>
                <w:sz w:val="24"/>
                <w:szCs w:val="24"/>
                <w:highlight w:val="none"/>
                <w:lang w:val="zh-CN"/>
              </w:rPr>
              <w:t>合同金额</w:t>
            </w:r>
          </w:p>
          <w:p w14:paraId="2F7D1C66">
            <w:pPr>
              <w:autoSpaceDE w:val="0"/>
              <w:autoSpaceDN w:val="0"/>
              <w:spacing w:line="440" w:lineRule="exact"/>
              <w:ind w:firstLine="400"/>
              <w:rPr>
                <w:rFonts w:ascii="宋体" w:hAnsi="宋体" w:cs="宋体"/>
                <w:b/>
                <w:bCs/>
                <w:sz w:val="24"/>
                <w:szCs w:val="24"/>
                <w:highlight w:val="none"/>
                <w:lang w:val="zh-CN"/>
              </w:rPr>
            </w:pPr>
            <w:r>
              <w:rPr>
                <w:rFonts w:hint="eastAsia" w:ascii="宋体" w:hAnsi="宋体" w:cs="宋体"/>
                <w:b/>
                <w:bCs/>
                <w:spacing w:val="-20"/>
                <w:sz w:val="24"/>
                <w:szCs w:val="24"/>
                <w:highlight w:val="none"/>
                <w:lang w:val="zh-CN"/>
              </w:rPr>
              <w:t>（元）</w:t>
            </w:r>
          </w:p>
        </w:tc>
        <w:tc>
          <w:tcPr>
            <w:tcW w:w="1184" w:type="dxa"/>
            <w:shd w:val="clear" w:color="000000" w:fill="FFFFFF"/>
          </w:tcPr>
          <w:p w14:paraId="6DB73EC8">
            <w:pPr>
              <w:autoSpaceDE w:val="0"/>
              <w:autoSpaceDN w:val="0"/>
              <w:spacing w:line="440" w:lineRule="exact"/>
              <w:jc w:val="center"/>
              <w:rPr>
                <w:rFonts w:ascii="宋体" w:hAnsi="宋体" w:cs="宋体"/>
                <w:b/>
                <w:bCs/>
                <w:sz w:val="24"/>
                <w:szCs w:val="24"/>
                <w:highlight w:val="none"/>
              </w:rPr>
            </w:pPr>
            <w:r>
              <w:rPr>
                <w:rFonts w:hint="eastAsia" w:ascii="宋体" w:hAnsi="宋体" w:cs="宋体"/>
                <w:b/>
                <w:bCs/>
                <w:sz w:val="24"/>
                <w:szCs w:val="24"/>
                <w:highlight w:val="none"/>
                <w:lang w:val="zh-CN"/>
              </w:rPr>
              <w:t>项目</w:t>
            </w:r>
          </w:p>
          <w:p w14:paraId="29F074AC">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单位</w:t>
            </w:r>
          </w:p>
        </w:tc>
        <w:tc>
          <w:tcPr>
            <w:tcW w:w="1772" w:type="dxa"/>
            <w:shd w:val="clear" w:color="000000" w:fill="FFFFFF"/>
          </w:tcPr>
          <w:p w14:paraId="08B8A143">
            <w:pPr>
              <w:autoSpaceDE w:val="0"/>
              <w:autoSpaceDN w:val="0"/>
              <w:spacing w:line="440" w:lineRule="exact"/>
              <w:jc w:val="center"/>
              <w:rPr>
                <w:rFonts w:ascii="宋体" w:hAnsi="宋体" w:cs="宋体"/>
                <w:b/>
                <w:bCs/>
                <w:sz w:val="24"/>
                <w:szCs w:val="24"/>
                <w:highlight w:val="none"/>
              </w:rPr>
            </w:pPr>
            <w:r>
              <w:rPr>
                <w:rFonts w:hint="eastAsia" w:ascii="宋体" w:hAnsi="宋体" w:cs="宋体"/>
                <w:b/>
                <w:bCs/>
                <w:sz w:val="24"/>
                <w:szCs w:val="24"/>
                <w:highlight w:val="none"/>
                <w:lang w:val="zh-CN"/>
              </w:rPr>
              <w:t>项目内容</w:t>
            </w:r>
          </w:p>
          <w:p w14:paraId="2E0F325A">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描述</w:t>
            </w:r>
          </w:p>
        </w:tc>
      </w:tr>
      <w:tr w14:paraId="467F4B1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8104A55">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rPr>
              <w:t>1</w:t>
            </w:r>
          </w:p>
        </w:tc>
        <w:tc>
          <w:tcPr>
            <w:tcW w:w="1184" w:type="dxa"/>
            <w:shd w:val="clear" w:color="000000" w:fill="FFFFFF"/>
            <w:vAlign w:val="center"/>
          </w:tcPr>
          <w:p w14:paraId="740042C4">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490E59A1">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46915C37">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518B84F1">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7077FF05">
            <w:pPr>
              <w:autoSpaceDE w:val="0"/>
              <w:autoSpaceDN w:val="0"/>
              <w:spacing w:line="440" w:lineRule="exact"/>
              <w:jc w:val="center"/>
              <w:rPr>
                <w:rFonts w:ascii="宋体" w:hAnsi="宋体" w:cs="宋体"/>
                <w:sz w:val="24"/>
                <w:szCs w:val="24"/>
                <w:highlight w:val="none"/>
                <w:lang w:val="zh-CN"/>
              </w:rPr>
            </w:pPr>
          </w:p>
        </w:tc>
      </w:tr>
      <w:tr w14:paraId="38E95D5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1C7191BF">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rPr>
              <w:t>2</w:t>
            </w:r>
          </w:p>
        </w:tc>
        <w:tc>
          <w:tcPr>
            <w:tcW w:w="1184" w:type="dxa"/>
            <w:shd w:val="clear" w:color="000000" w:fill="FFFFFF"/>
            <w:vAlign w:val="center"/>
          </w:tcPr>
          <w:p w14:paraId="4BF109AD">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790D2203">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07DECA13">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08FAED7C">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1D755277">
            <w:pPr>
              <w:autoSpaceDE w:val="0"/>
              <w:autoSpaceDN w:val="0"/>
              <w:spacing w:line="440" w:lineRule="exact"/>
              <w:jc w:val="center"/>
              <w:rPr>
                <w:rFonts w:ascii="宋体" w:hAnsi="宋体" w:cs="宋体"/>
                <w:sz w:val="24"/>
                <w:szCs w:val="24"/>
                <w:highlight w:val="none"/>
                <w:lang w:val="zh-CN"/>
              </w:rPr>
            </w:pPr>
          </w:p>
        </w:tc>
      </w:tr>
      <w:tr w14:paraId="066C93B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6BAEE90F">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w:t>
            </w:r>
          </w:p>
        </w:tc>
        <w:tc>
          <w:tcPr>
            <w:tcW w:w="1184" w:type="dxa"/>
            <w:shd w:val="clear" w:color="000000" w:fill="FFFFFF"/>
            <w:vAlign w:val="center"/>
          </w:tcPr>
          <w:p w14:paraId="302FDA76">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36DCBE01">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4D71FDBC">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291FF92E">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4AA7120F">
            <w:pPr>
              <w:autoSpaceDE w:val="0"/>
              <w:autoSpaceDN w:val="0"/>
              <w:spacing w:line="440" w:lineRule="exact"/>
              <w:jc w:val="center"/>
              <w:rPr>
                <w:rFonts w:ascii="宋体" w:hAnsi="宋体" w:cs="宋体"/>
                <w:sz w:val="24"/>
                <w:szCs w:val="24"/>
                <w:highlight w:val="none"/>
                <w:lang w:val="zh-CN"/>
              </w:rPr>
            </w:pPr>
          </w:p>
        </w:tc>
      </w:tr>
      <w:tr w14:paraId="6980E87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E6B3A75">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42AE5AB8">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35DB11DF">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3049675D">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0B0F1BFA">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5DB0FA58">
            <w:pPr>
              <w:autoSpaceDE w:val="0"/>
              <w:autoSpaceDN w:val="0"/>
              <w:spacing w:line="440" w:lineRule="exact"/>
              <w:jc w:val="center"/>
              <w:rPr>
                <w:rFonts w:ascii="宋体" w:hAnsi="宋体" w:cs="宋体"/>
                <w:sz w:val="24"/>
                <w:szCs w:val="24"/>
                <w:highlight w:val="none"/>
                <w:lang w:val="zh-CN"/>
              </w:rPr>
            </w:pPr>
          </w:p>
        </w:tc>
      </w:tr>
      <w:tr w14:paraId="61303E8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11633005">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2535DCED">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1E6930EA">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4486390E">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6C47A2D4">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133E8991">
            <w:pPr>
              <w:autoSpaceDE w:val="0"/>
              <w:autoSpaceDN w:val="0"/>
              <w:spacing w:line="440" w:lineRule="exact"/>
              <w:jc w:val="center"/>
              <w:rPr>
                <w:rFonts w:ascii="宋体" w:hAnsi="宋体" w:cs="宋体"/>
                <w:sz w:val="24"/>
                <w:szCs w:val="24"/>
                <w:highlight w:val="none"/>
                <w:lang w:val="zh-CN"/>
              </w:rPr>
            </w:pPr>
          </w:p>
        </w:tc>
      </w:tr>
      <w:tr w14:paraId="1681D4A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12DC1D2F">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215860E1">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5689522E">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6D22A29F">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64C5ADE3">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0EACCEAF">
            <w:pPr>
              <w:autoSpaceDE w:val="0"/>
              <w:autoSpaceDN w:val="0"/>
              <w:spacing w:line="440" w:lineRule="exact"/>
              <w:jc w:val="center"/>
              <w:rPr>
                <w:rFonts w:ascii="宋体" w:hAnsi="宋体" w:cs="宋体"/>
                <w:sz w:val="24"/>
                <w:szCs w:val="24"/>
                <w:highlight w:val="none"/>
                <w:lang w:val="zh-CN"/>
              </w:rPr>
            </w:pPr>
          </w:p>
        </w:tc>
      </w:tr>
      <w:tr w14:paraId="40ACCD4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DC81D02">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510D7F63">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0DDCD282">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6B847B06">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54707F0D">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7AC708E2">
            <w:pPr>
              <w:autoSpaceDE w:val="0"/>
              <w:autoSpaceDN w:val="0"/>
              <w:spacing w:line="440" w:lineRule="exact"/>
              <w:jc w:val="center"/>
              <w:rPr>
                <w:rFonts w:ascii="宋体" w:hAnsi="宋体" w:cs="宋体"/>
                <w:sz w:val="24"/>
                <w:szCs w:val="24"/>
                <w:highlight w:val="none"/>
                <w:lang w:val="zh-CN"/>
              </w:rPr>
            </w:pPr>
          </w:p>
        </w:tc>
      </w:tr>
      <w:tr w14:paraId="630055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404BC3FB">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35AA4DF3">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617D2DFB">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1A59D3B2">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031B2185">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42E1943A">
            <w:pPr>
              <w:autoSpaceDE w:val="0"/>
              <w:autoSpaceDN w:val="0"/>
              <w:spacing w:line="440" w:lineRule="exact"/>
              <w:jc w:val="center"/>
              <w:rPr>
                <w:rFonts w:ascii="宋体" w:hAnsi="宋体" w:cs="宋体"/>
                <w:sz w:val="24"/>
                <w:szCs w:val="24"/>
                <w:highlight w:val="none"/>
                <w:lang w:val="zh-CN"/>
              </w:rPr>
            </w:pPr>
          </w:p>
        </w:tc>
      </w:tr>
    </w:tbl>
    <w:p w14:paraId="7D811C88">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注：业绩证明材料须提供合同或中标通知书清晰版扫描件。案例是以提供的供应商自身为准，有效证明材料或内容不清晰在评审时将不予认可。（可对照评审标准提供相应证明材料，充分体现对于评分标准的响应程度和优势）。</w:t>
      </w:r>
    </w:p>
    <w:p w14:paraId="6024FCD5">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2.本表中信息如有虚假，一经查实将导致其响应文件被拒绝。</w:t>
      </w:r>
    </w:p>
    <w:p w14:paraId="38BBF418">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p>
    <w:p w14:paraId="1197803A">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p>
    <w:p w14:paraId="06045F62">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70CBF8F5">
      <w:pPr>
        <w:pStyle w:val="7"/>
        <w:spacing w:line="440" w:lineRule="exact"/>
        <w:ind w:firstLine="480"/>
        <w:jc w:val="right"/>
        <w:rPr>
          <w:rFonts w:ascii="宋体" w:hAnsi="宋体" w:cs="宋体"/>
          <w:sz w:val="24"/>
          <w:szCs w:val="24"/>
          <w:highlight w:val="none"/>
        </w:rPr>
      </w:pPr>
    </w:p>
    <w:p w14:paraId="5C1ABE59">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0905332D">
      <w:pPr>
        <w:pStyle w:val="7"/>
        <w:spacing w:line="440" w:lineRule="exact"/>
        <w:ind w:firstLine="480"/>
        <w:jc w:val="right"/>
        <w:rPr>
          <w:rFonts w:ascii="宋体" w:hAnsi="宋体" w:cs="宋体"/>
          <w:sz w:val="24"/>
          <w:szCs w:val="24"/>
          <w:highlight w:val="none"/>
        </w:rPr>
      </w:pPr>
    </w:p>
    <w:p w14:paraId="27890CD5">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日期：年月日</w:t>
      </w:r>
    </w:p>
    <w:p w14:paraId="1DA4707D">
      <w:pPr>
        <w:jc w:val="right"/>
        <w:rPr>
          <w:rFonts w:hint="eastAsia" w:ascii="宋体" w:hAnsi="宋体" w:cs="宋体"/>
          <w:b/>
          <w:bCs/>
          <w:kern w:val="44"/>
          <w:sz w:val="28"/>
          <w:szCs w:val="28"/>
          <w:highlight w:val="none"/>
          <w:lang w:eastAsia="zh-CN"/>
        </w:rPr>
      </w:pPr>
      <w:bookmarkStart w:id="488" w:name="_Toc9241"/>
      <w:bookmarkStart w:id="489" w:name="_Toc12591"/>
      <w:bookmarkStart w:id="490" w:name="_Toc21209"/>
      <w:r>
        <w:rPr>
          <w:rFonts w:hint="eastAsia" w:ascii="宋体" w:hAnsi="宋体" w:cs="宋体"/>
          <w:b/>
          <w:bCs/>
          <w:kern w:val="44"/>
          <w:sz w:val="28"/>
          <w:szCs w:val="28"/>
          <w:highlight w:val="none"/>
          <w:lang w:eastAsia="zh-CN"/>
        </w:rPr>
        <w:br w:type="page"/>
      </w:r>
    </w:p>
    <w:bookmarkEnd w:id="488"/>
    <w:bookmarkEnd w:id="489"/>
    <w:bookmarkEnd w:id="490"/>
    <w:p w14:paraId="1AA22E18">
      <w:pPr>
        <w:numPr>
          <w:ilvl w:val="0"/>
          <w:numId w:val="0"/>
        </w:numPr>
        <w:ind w:left="0" w:leftChars="0" w:firstLine="0" w:firstLineChars="0"/>
        <w:jc w:val="center"/>
        <w:outlineLvl w:val="1"/>
        <w:rPr>
          <w:rFonts w:ascii="宋体" w:hAnsi="宋体" w:cs="宋体"/>
          <w:b/>
          <w:bCs/>
          <w:kern w:val="44"/>
          <w:sz w:val="28"/>
          <w:szCs w:val="28"/>
          <w:highlight w:val="none"/>
        </w:rPr>
      </w:pPr>
      <w:bookmarkStart w:id="491" w:name="_Toc16362"/>
      <w:bookmarkStart w:id="492" w:name="_Toc1922"/>
      <w:bookmarkStart w:id="493" w:name="_Toc22113"/>
      <w:r>
        <w:rPr>
          <w:rFonts w:hint="eastAsia" w:ascii="宋体" w:hAnsi="宋体" w:cs="宋体"/>
          <w:b/>
          <w:bCs/>
          <w:kern w:val="44"/>
          <w:sz w:val="28"/>
          <w:szCs w:val="28"/>
          <w:lang w:val="en-US" w:eastAsia="zh-CN" w:bidi="ar-SA"/>
        </w:rPr>
        <w:t>八</w:t>
      </w:r>
      <w:r>
        <w:rPr>
          <w:rFonts w:hint="eastAsia" w:ascii="宋体" w:hAnsi="宋体" w:eastAsia="宋体" w:cs="宋体"/>
          <w:b/>
          <w:bCs/>
          <w:kern w:val="44"/>
          <w:sz w:val="28"/>
          <w:szCs w:val="28"/>
          <w:lang w:val="en-US" w:eastAsia="zh-CN" w:bidi="ar-SA"/>
        </w:rPr>
        <w:t>、项目</w:t>
      </w:r>
      <w:r>
        <w:rPr>
          <w:rFonts w:hint="eastAsia" w:ascii="宋体" w:hAnsi="宋体" w:cs="宋体"/>
          <w:b/>
          <w:bCs/>
          <w:kern w:val="44"/>
          <w:sz w:val="28"/>
          <w:szCs w:val="28"/>
          <w:lang w:val="en-US" w:eastAsia="zh-CN" w:bidi="ar-SA"/>
        </w:rPr>
        <w:t>团队</w:t>
      </w:r>
      <w:r>
        <w:rPr>
          <w:rFonts w:hint="eastAsia" w:ascii="宋体" w:hAnsi="宋体" w:eastAsia="宋体" w:cs="宋体"/>
          <w:b/>
          <w:bCs/>
          <w:kern w:val="44"/>
          <w:sz w:val="28"/>
          <w:szCs w:val="28"/>
          <w:lang w:val="en-US" w:eastAsia="zh-CN" w:bidi="ar-SA"/>
        </w:rPr>
        <w:t>人员</w:t>
      </w:r>
      <w:r>
        <w:rPr>
          <w:rFonts w:hint="eastAsia" w:ascii="宋体" w:hAnsi="宋体" w:cs="宋体"/>
          <w:b/>
          <w:bCs/>
          <w:kern w:val="44"/>
          <w:sz w:val="28"/>
          <w:szCs w:val="28"/>
          <w:highlight w:val="none"/>
        </w:rPr>
        <w:t>一览表</w:t>
      </w:r>
    </w:p>
    <w:tbl>
      <w:tblPr>
        <w:tblStyle w:val="45"/>
        <w:tblW w:w="84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6"/>
        <w:gridCol w:w="1649"/>
        <w:gridCol w:w="1328"/>
        <w:gridCol w:w="992"/>
        <w:gridCol w:w="993"/>
        <w:gridCol w:w="1984"/>
        <w:gridCol w:w="1049"/>
      </w:tblGrid>
      <w:tr w14:paraId="545FF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8431" w:type="dxa"/>
            <w:gridSpan w:val="7"/>
            <w:vAlign w:val="center"/>
          </w:tcPr>
          <w:p w14:paraId="5ACF0E2F">
            <w:pPr>
              <w:autoSpaceDE w:val="0"/>
              <w:autoSpaceDN w:val="0"/>
              <w:adjustRightInd w:val="0"/>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项目</w:t>
            </w:r>
            <w:r>
              <w:rPr>
                <w:rFonts w:hint="eastAsia" w:ascii="宋体" w:hAnsi="宋体" w:cs="宋体"/>
                <w:b/>
                <w:bCs/>
                <w:kern w:val="0"/>
                <w:sz w:val="24"/>
                <w:szCs w:val="24"/>
                <w:highlight w:val="none"/>
                <w:lang w:val="en-US" w:eastAsia="zh-CN"/>
              </w:rPr>
              <w:t>团队</w:t>
            </w:r>
            <w:r>
              <w:rPr>
                <w:rFonts w:hint="eastAsia" w:ascii="宋体" w:hAnsi="宋体" w:cs="宋体"/>
                <w:b/>
                <w:bCs/>
                <w:kern w:val="0"/>
                <w:sz w:val="24"/>
                <w:szCs w:val="24"/>
                <w:highlight w:val="none"/>
              </w:rPr>
              <w:t>人员</w:t>
            </w:r>
          </w:p>
        </w:tc>
      </w:tr>
      <w:tr w14:paraId="5E16B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5" w:hRule="atLeast"/>
          <w:jc w:val="center"/>
        </w:trPr>
        <w:tc>
          <w:tcPr>
            <w:tcW w:w="436" w:type="dxa"/>
            <w:vAlign w:val="center"/>
          </w:tcPr>
          <w:p w14:paraId="004C5EA4">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序号</w:t>
            </w:r>
          </w:p>
        </w:tc>
        <w:tc>
          <w:tcPr>
            <w:tcW w:w="1649" w:type="dxa"/>
            <w:vAlign w:val="center"/>
          </w:tcPr>
          <w:p w14:paraId="0CD77706">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姓名</w:t>
            </w:r>
          </w:p>
        </w:tc>
        <w:tc>
          <w:tcPr>
            <w:tcW w:w="1328" w:type="dxa"/>
            <w:vAlign w:val="center"/>
          </w:tcPr>
          <w:p w14:paraId="40FDD28F">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工作年限</w:t>
            </w:r>
          </w:p>
        </w:tc>
        <w:tc>
          <w:tcPr>
            <w:tcW w:w="992" w:type="dxa"/>
            <w:vAlign w:val="center"/>
          </w:tcPr>
          <w:p w14:paraId="648394B3">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专业</w:t>
            </w:r>
          </w:p>
        </w:tc>
        <w:tc>
          <w:tcPr>
            <w:tcW w:w="993" w:type="dxa"/>
            <w:vAlign w:val="center"/>
          </w:tcPr>
          <w:p w14:paraId="26EC8300">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证书</w:t>
            </w:r>
          </w:p>
        </w:tc>
        <w:tc>
          <w:tcPr>
            <w:tcW w:w="1984" w:type="dxa"/>
            <w:vAlign w:val="center"/>
          </w:tcPr>
          <w:p w14:paraId="5A6A6706">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拟定岗位</w:t>
            </w:r>
          </w:p>
        </w:tc>
        <w:tc>
          <w:tcPr>
            <w:tcW w:w="1049" w:type="dxa"/>
            <w:vAlign w:val="center"/>
          </w:tcPr>
          <w:p w14:paraId="3EFF2AB8">
            <w:pPr>
              <w:autoSpaceDE w:val="0"/>
              <w:autoSpaceDN w:val="0"/>
              <w:adjustRightInd w:val="0"/>
              <w:snapToGri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备注</w:t>
            </w:r>
          </w:p>
        </w:tc>
      </w:tr>
      <w:tr w14:paraId="11A82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4" w:hRule="atLeast"/>
          <w:jc w:val="center"/>
        </w:trPr>
        <w:tc>
          <w:tcPr>
            <w:tcW w:w="436" w:type="dxa"/>
            <w:vAlign w:val="center"/>
          </w:tcPr>
          <w:p w14:paraId="27915D3D">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1</w:t>
            </w:r>
          </w:p>
        </w:tc>
        <w:tc>
          <w:tcPr>
            <w:tcW w:w="1649" w:type="dxa"/>
            <w:vAlign w:val="center"/>
          </w:tcPr>
          <w:p w14:paraId="0EB2B9E4">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w:t>
            </w:r>
          </w:p>
        </w:tc>
        <w:tc>
          <w:tcPr>
            <w:tcW w:w="1328" w:type="dxa"/>
            <w:vAlign w:val="center"/>
          </w:tcPr>
          <w:p w14:paraId="7992134D">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73FB6901">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0EF84B45">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666C4BF0">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63AA2707">
            <w:pPr>
              <w:autoSpaceDE w:val="0"/>
              <w:autoSpaceDN w:val="0"/>
              <w:adjustRightInd w:val="0"/>
              <w:spacing w:line="500" w:lineRule="exact"/>
              <w:jc w:val="center"/>
              <w:rPr>
                <w:rFonts w:ascii="宋体" w:hAnsi="宋体" w:cs="宋体"/>
                <w:b/>
                <w:bCs/>
                <w:kern w:val="0"/>
                <w:sz w:val="24"/>
                <w:szCs w:val="24"/>
                <w:highlight w:val="none"/>
              </w:rPr>
            </w:pPr>
          </w:p>
        </w:tc>
      </w:tr>
      <w:tr w14:paraId="5F35C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7" w:hRule="atLeast"/>
          <w:jc w:val="center"/>
        </w:trPr>
        <w:tc>
          <w:tcPr>
            <w:tcW w:w="436" w:type="dxa"/>
            <w:vAlign w:val="center"/>
          </w:tcPr>
          <w:p w14:paraId="7ADA49CD">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2</w:t>
            </w:r>
          </w:p>
        </w:tc>
        <w:tc>
          <w:tcPr>
            <w:tcW w:w="1649" w:type="dxa"/>
            <w:vAlign w:val="center"/>
          </w:tcPr>
          <w:p w14:paraId="234E31FD">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w:t>
            </w:r>
          </w:p>
        </w:tc>
        <w:tc>
          <w:tcPr>
            <w:tcW w:w="1328" w:type="dxa"/>
            <w:vAlign w:val="center"/>
          </w:tcPr>
          <w:p w14:paraId="09E07BC6">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03F90BA3">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0440223E">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2B6E5694">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42FC2C21">
            <w:pPr>
              <w:autoSpaceDE w:val="0"/>
              <w:autoSpaceDN w:val="0"/>
              <w:adjustRightInd w:val="0"/>
              <w:spacing w:line="500" w:lineRule="exact"/>
              <w:rPr>
                <w:rFonts w:ascii="宋体" w:hAnsi="宋体" w:cs="宋体"/>
                <w:bCs/>
                <w:kern w:val="0"/>
                <w:sz w:val="24"/>
                <w:szCs w:val="24"/>
                <w:highlight w:val="none"/>
              </w:rPr>
            </w:pPr>
          </w:p>
        </w:tc>
      </w:tr>
      <w:tr w14:paraId="483E9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436" w:type="dxa"/>
            <w:vAlign w:val="center"/>
          </w:tcPr>
          <w:p w14:paraId="2D6AFFC0">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3</w:t>
            </w:r>
          </w:p>
        </w:tc>
        <w:tc>
          <w:tcPr>
            <w:tcW w:w="1649" w:type="dxa"/>
            <w:vAlign w:val="center"/>
          </w:tcPr>
          <w:p w14:paraId="7CE22AAF">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w:t>
            </w:r>
          </w:p>
        </w:tc>
        <w:tc>
          <w:tcPr>
            <w:tcW w:w="1328" w:type="dxa"/>
            <w:vAlign w:val="center"/>
          </w:tcPr>
          <w:p w14:paraId="0B8C75C9">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268F5D63">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64FE6FBC">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10117829">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093B6FD9">
            <w:pPr>
              <w:autoSpaceDE w:val="0"/>
              <w:autoSpaceDN w:val="0"/>
              <w:adjustRightInd w:val="0"/>
              <w:spacing w:line="500" w:lineRule="exact"/>
              <w:rPr>
                <w:rFonts w:ascii="宋体" w:hAnsi="宋体" w:cs="宋体"/>
                <w:bCs/>
                <w:kern w:val="0"/>
                <w:sz w:val="24"/>
                <w:szCs w:val="24"/>
                <w:highlight w:val="none"/>
              </w:rPr>
            </w:pPr>
          </w:p>
        </w:tc>
      </w:tr>
      <w:tr w14:paraId="422F0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436" w:type="dxa"/>
            <w:vAlign w:val="center"/>
          </w:tcPr>
          <w:p w14:paraId="256A053B">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w:t>
            </w:r>
          </w:p>
        </w:tc>
        <w:tc>
          <w:tcPr>
            <w:tcW w:w="1649" w:type="dxa"/>
            <w:vAlign w:val="center"/>
          </w:tcPr>
          <w:p w14:paraId="6F577409">
            <w:pPr>
              <w:autoSpaceDE w:val="0"/>
              <w:autoSpaceDN w:val="0"/>
              <w:adjustRightInd w:val="0"/>
              <w:spacing w:line="500" w:lineRule="exact"/>
              <w:jc w:val="center"/>
              <w:rPr>
                <w:rFonts w:ascii="宋体" w:hAnsi="宋体" w:cs="宋体"/>
                <w:bCs/>
                <w:kern w:val="0"/>
                <w:sz w:val="24"/>
                <w:szCs w:val="24"/>
                <w:highlight w:val="none"/>
              </w:rPr>
            </w:pPr>
          </w:p>
        </w:tc>
        <w:tc>
          <w:tcPr>
            <w:tcW w:w="1328" w:type="dxa"/>
            <w:vAlign w:val="center"/>
          </w:tcPr>
          <w:p w14:paraId="090B61AD">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14AEEC9D">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15B7F072">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4C8FFBBD">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4AB94F96">
            <w:pPr>
              <w:autoSpaceDE w:val="0"/>
              <w:autoSpaceDN w:val="0"/>
              <w:adjustRightInd w:val="0"/>
              <w:spacing w:line="500" w:lineRule="exact"/>
              <w:rPr>
                <w:rFonts w:ascii="宋体" w:hAnsi="宋体" w:cs="宋体"/>
                <w:bCs/>
                <w:kern w:val="0"/>
                <w:sz w:val="24"/>
                <w:szCs w:val="24"/>
                <w:highlight w:val="none"/>
              </w:rPr>
            </w:pPr>
          </w:p>
        </w:tc>
      </w:tr>
      <w:tr w14:paraId="01F00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436" w:type="dxa"/>
            <w:vAlign w:val="center"/>
          </w:tcPr>
          <w:p w14:paraId="20AF1FC3">
            <w:pPr>
              <w:autoSpaceDE w:val="0"/>
              <w:autoSpaceDN w:val="0"/>
              <w:adjustRightInd w:val="0"/>
              <w:spacing w:line="500" w:lineRule="exact"/>
              <w:jc w:val="center"/>
              <w:rPr>
                <w:rFonts w:ascii="宋体" w:hAnsi="宋体" w:cs="宋体"/>
                <w:bCs/>
                <w:kern w:val="0"/>
                <w:sz w:val="24"/>
                <w:szCs w:val="24"/>
                <w:highlight w:val="none"/>
              </w:rPr>
            </w:pPr>
          </w:p>
        </w:tc>
        <w:tc>
          <w:tcPr>
            <w:tcW w:w="1649" w:type="dxa"/>
            <w:vAlign w:val="center"/>
          </w:tcPr>
          <w:p w14:paraId="796234DB">
            <w:pPr>
              <w:autoSpaceDE w:val="0"/>
              <w:autoSpaceDN w:val="0"/>
              <w:adjustRightInd w:val="0"/>
              <w:spacing w:line="500" w:lineRule="exact"/>
              <w:jc w:val="center"/>
              <w:rPr>
                <w:rFonts w:ascii="宋体" w:hAnsi="宋体" w:cs="宋体"/>
                <w:bCs/>
                <w:kern w:val="0"/>
                <w:sz w:val="24"/>
                <w:szCs w:val="24"/>
                <w:highlight w:val="none"/>
              </w:rPr>
            </w:pPr>
          </w:p>
        </w:tc>
        <w:tc>
          <w:tcPr>
            <w:tcW w:w="1328" w:type="dxa"/>
            <w:vAlign w:val="center"/>
          </w:tcPr>
          <w:p w14:paraId="4792BE87">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63A41C61">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29E19F30">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4FA4C822">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7F9E9611">
            <w:pPr>
              <w:autoSpaceDE w:val="0"/>
              <w:autoSpaceDN w:val="0"/>
              <w:adjustRightInd w:val="0"/>
              <w:spacing w:line="500" w:lineRule="exact"/>
              <w:rPr>
                <w:rFonts w:ascii="宋体" w:hAnsi="宋体" w:cs="宋体"/>
                <w:bCs/>
                <w:kern w:val="0"/>
                <w:sz w:val="24"/>
                <w:szCs w:val="24"/>
                <w:highlight w:val="none"/>
              </w:rPr>
            </w:pPr>
          </w:p>
        </w:tc>
      </w:tr>
    </w:tbl>
    <w:p w14:paraId="1AFAC3B0">
      <w:pPr>
        <w:spacing w:line="440" w:lineRule="exact"/>
        <w:ind w:firstLine="482" w:firstLineChars="200"/>
        <w:rPr>
          <w:rFonts w:ascii="宋体" w:hAnsi="宋体" w:cs="宋体"/>
          <w:b/>
          <w:bCs w:val="0"/>
          <w:sz w:val="24"/>
          <w:szCs w:val="24"/>
          <w:highlight w:val="none"/>
          <w:lang w:val="zh-CN"/>
        </w:rPr>
      </w:pPr>
      <w:r>
        <w:rPr>
          <w:rFonts w:hint="eastAsia" w:ascii="宋体" w:hAnsi="宋体" w:cs="宋体"/>
          <w:b/>
          <w:bCs w:val="0"/>
          <w:sz w:val="24"/>
          <w:szCs w:val="24"/>
          <w:highlight w:val="none"/>
          <w:lang w:val="zh-CN"/>
        </w:rPr>
        <w:t>我公司承诺：以上人员均为实际驻场团队成员，驻场团队人员的所有材料均为真实有效的，贵单位有权对人员服务经验情况进行尽职调查，如发现存在虚假或内容不实情况的，贵单位有权将取消我单位中标资格。若我公司对人员更换，须经采购人同意，未经采购人同意更换人员将按合同约定执行。</w:t>
      </w:r>
    </w:p>
    <w:p w14:paraId="69BD2B47">
      <w:pPr>
        <w:spacing w:line="440" w:lineRule="exact"/>
        <w:jc w:val="center"/>
        <w:rPr>
          <w:rFonts w:ascii="宋体" w:hAnsi="宋体" w:cs="宋体"/>
          <w:b/>
          <w:sz w:val="28"/>
          <w:szCs w:val="28"/>
          <w:highlight w:val="none"/>
          <w:lang w:val="zh-CN"/>
        </w:rPr>
      </w:pPr>
    </w:p>
    <w:p w14:paraId="19322361">
      <w:pPr>
        <w:pStyle w:val="7"/>
        <w:spacing w:line="440" w:lineRule="exact"/>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3383F8E3">
      <w:pPr>
        <w:pStyle w:val="7"/>
        <w:spacing w:line="440" w:lineRule="exact"/>
        <w:jc w:val="right"/>
        <w:rPr>
          <w:rFonts w:ascii="宋体" w:hAnsi="宋体" w:cs="宋体"/>
          <w:sz w:val="24"/>
          <w:szCs w:val="24"/>
          <w:highlight w:val="none"/>
        </w:rPr>
      </w:pPr>
    </w:p>
    <w:p w14:paraId="68EFDC3A">
      <w:pPr>
        <w:pStyle w:val="7"/>
        <w:spacing w:line="440" w:lineRule="exact"/>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54E08D03">
      <w:pPr>
        <w:pStyle w:val="7"/>
        <w:spacing w:line="440" w:lineRule="exact"/>
        <w:jc w:val="right"/>
        <w:rPr>
          <w:rFonts w:ascii="宋体" w:hAnsi="宋体" w:cs="宋体"/>
          <w:sz w:val="24"/>
          <w:szCs w:val="24"/>
          <w:highlight w:val="none"/>
        </w:rPr>
      </w:pPr>
    </w:p>
    <w:p w14:paraId="458E942A">
      <w:pPr>
        <w:pStyle w:val="7"/>
        <w:spacing w:line="440" w:lineRule="exact"/>
        <w:jc w:val="right"/>
        <w:rPr>
          <w:rFonts w:ascii="宋体" w:hAnsi="宋体" w:cs="宋体"/>
          <w:sz w:val="24"/>
          <w:szCs w:val="24"/>
          <w:highlight w:val="none"/>
        </w:rPr>
      </w:pPr>
      <w:r>
        <w:rPr>
          <w:rFonts w:hint="eastAsia" w:ascii="宋体" w:hAnsi="宋体" w:cs="宋体"/>
          <w:sz w:val="24"/>
          <w:szCs w:val="24"/>
          <w:highlight w:val="none"/>
        </w:rPr>
        <w:t>日期：年月日</w:t>
      </w:r>
    </w:p>
    <w:p w14:paraId="09D6F491">
      <w:pPr>
        <w:autoSpaceDE w:val="0"/>
        <w:autoSpaceDN w:val="0"/>
        <w:spacing w:line="440" w:lineRule="exact"/>
        <w:ind w:firstLine="562"/>
        <w:jc w:val="center"/>
        <w:rPr>
          <w:rFonts w:ascii="宋体" w:hAnsi="宋体" w:cs="宋体"/>
          <w:b/>
          <w:bCs/>
          <w:kern w:val="44"/>
          <w:sz w:val="28"/>
          <w:szCs w:val="28"/>
          <w:highlight w:val="none"/>
        </w:rPr>
      </w:pPr>
    </w:p>
    <w:p w14:paraId="1E526291">
      <w:pPr>
        <w:pStyle w:val="15"/>
        <w:jc w:val="center"/>
        <w:outlineLvl w:val="9"/>
        <w:rPr>
          <w:rFonts w:hint="eastAsia" w:ascii="宋体" w:hAnsi="宋体" w:eastAsia="宋体" w:cs="宋体"/>
          <w:b/>
          <w:bCs/>
          <w:kern w:val="44"/>
          <w:sz w:val="28"/>
          <w:szCs w:val="28"/>
          <w:highlight w:val="none"/>
          <w:lang w:eastAsia="zh-CN"/>
        </w:rPr>
      </w:pPr>
      <w:r>
        <w:rPr>
          <w:rFonts w:hint="eastAsia" w:ascii="宋体" w:hAnsi="宋体" w:eastAsia="宋体" w:cs="宋体"/>
          <w:kern w:val="44"/>
          <w:sz w:val="28"/>
          <w:szCs w:val="28"/>
          <w:highlight w:val="none"/>
        </w:rPr>
        <w:t>●</w:t>
      </w:r>
      <w:r>
        <w:rPr>
          <w:rFonts w:hint="eastAsia" w:ascii="宋体" w:hAnsi="宋体" w:cs="宋体"/>
          <w:b/>
          <w:bCs/>
          <w:kern w:val="44"/>
          <w:sz w:val="28"/>
          <w:szCs w:val="28"/>
          <w:highlight w:val="none"/>
        </w:rPr>
        <w:t>个人简历表</w:t>
      </w:r>
      <w:r>
        <w:rPr>
          <w:rFonts w:hint="eastAsia" w:ascii="宋体" w:hAnsi="宋体" w:cs="宋体"/>
          <w:b/>
          <w:bCs/>
          <w:kern w:val="44"/>
          <w:sz w:val="21"/>
          <w:szCs w:val="21"/>
          <w:highlight w:val="none"/>
          <w:lang w:eastAsia="zh-CN"/>
        </w:rPr>
        <w:t>（所有人员均须提供）</w:t>
      </w:r>
    </w:p>
    <w:tbl>
      <w:tblPr>
        <w:tblStyle w:val="45"/>
        <w:tblW w:w="8525"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389"/>
        <w:gridCol w:w="847"/>
        <w:gridCol w:w="1291"/>
        <w:gridCol w:w="1210"/>
        <w:gridCol w:w="1490"/>
        <w:gridCol w:w="1067"/>
        <w:gridCol w:w="1231"/>
      </w:tblGrid>
      <w:tr w14:paraId="5F3A0B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1389" w:type="dxa"/>
            <w:vAlign w:val="center"/>
          </w:tcPr>
          <w:p w14:paraId="599C19D5">
            <w:pPr>
              <w:keepNext w:val="0"/>
              <w:keepLines w:val="0"/>
              <w:pageBreakBefore w:val="0"/>
              <w:widowControl w:val="0"/>
              <w:tabs>
                <w:tab w:val="left" w:pos="436"/>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姓</w:t>
            </w:r>
            <w:r>
              <w:rPr>
                <w:rFonts w:hint="eastAsia" w:ascii="宋体" w:hAnsi="宋体" w:cs="宋体"/>
                <w:sz w:val="24"/>
                <w:szCs w:val="24"/>
                <w:highlight w:val="none"/>
                <w:lang w:val="zh-CN"/>
              </w:rPr>
              <w:tab/>
            </w:r>
            <w:r>
              <w:rPr>
                <w:rFonts w:hint="eastAsia" w:ascii="宋体" w:hAnsi="宋体" w:cs="宋体"/>
                <w:sz w:val="24"/>
                <w:szCs w:val="24"/>
                <w:highlight w:val="none"/>
                <w:lang w:val="zh-CN"/>
              </w:rPr>
              <w:t>名</w:t>
            </w:r>
          </w:p>
        </w:tc>
        <w:tc>
          <w:tcPr>
            <w:tcW w:w="847" w:type="dxa"/>
            <w:vAlign w:val="center"/>
          </w:tcPr>
          <w:p w14:paraId="5497F3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1291" w:type="dxa"/>
            <w:vAlign w:val="center"/>
          </w:tcPr>
          <w:p w14:paraId="645E5C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年龄</w:t>
            </w:r>
          </w:p>
        </w:tc>
        <w:tc>
          <w:tcPr>
            <w:tcW w:w="1210" w:type="dxa"/>
            <w:vAlign w:val="center"/>
          </w:tcPr>
          <w:p w14:paraId="1316CC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557" w:type="dxa"/>
            <w:gridSpan w:val="2"/>
            <w:vAlign w:val="center"/>
          </w:tcPr>
          <w:p w14:paraId="6CA532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执业资格证书</w:t>
            </w:r>
          </w:p>
          <w:p w14:paraId="1893D3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（或上岗证书）名称</w:t>
            </w:r>
          </w:p>
        </w:tc>
        <w:tc>
          <w:tcPr>
            <w:tcW w:w="1231" w:type="dxa"/>
            <w:vAlign w:val="center"/>
          </w:tcPr>
          <w:p w14:paraId="7A13A8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6BC8A7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389" w:type="dxa"/>
            <w:vAlign w:val="center"/>
          </w:tcPr>
          <w:p w14:paraId="4F515810">
            <w:pPr>
              <w:keepNext w:val="0"/>
              <w:keepLines w:val="0"/>
              <w:pageBreakBefore w:val="0"/>
              <w:widowControl w:val="0"/>
              <w:tabs>
                <w:tab w:val="left" w:pos="436"/>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职</w:t>
            </w:r>
            <w:r>
              <w:rPr>
                <w:rFonts w:hint="eastAsia" w:ascii="宋体" w:hAnsi="宋体" w:cs="宋体"/>
                <w:sz w:val="24"/>
                <w:szCs w:val="24"/>
                <w:highlight w:val="none"/>
                <w:lang w:val="zh-CN"/>
              </w:rPr>
              <w:tab/>
            </w:r>
            <w:r>
              <w:rPr>
                <w:rFonts w:hint="eastAsia" w:ascii="宋体" w:hAnsi="宋体" w:cs="宋体"/>
                <w:sz w:val="24"/>
                <w:szCs w:val="24"/>
                <w:highlight w:val="none"/>
                <w:lang w:val="zh-CN"/>
              </w:rPr>
              <w:t>称</w:t>
            </w:r>
          </w:p>
        </w:tc>
        <w:tc>
          <w:tcPr>
            <w:tcW w:w="847" w:type="dxa"/>
            <w:vAlign w:val="center"/>
          </w:tcPr>
          <w:p w14:paraId="7EAC37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1291" w:type="dxa"/>
            <w:vAlign w:val="center"/>
          </w:tcPr>
          <w:p w14:paraId="15485D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学历</w:t>
            </w:r>
          </w:p>
        </w:tc>
        <w:tc>
          <w:tcPr>
            <w:tcW w:w="1210" w:type="dxa"/>
            <w:vAlign w:val="center"/>
          </w:tcPr>
          <w:p w14:paraId="14426A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557" w:type="dxa"/>
            <w:gridSpan w:val="2"/>
            <w:vAlign w:val="center"/>
          </w:tcPr>
          <w:p w14:paraId="52F39D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拟在本项目任职</w:t>
            </w:r>
          </w:p>
        </w:tc>
        <w:tc>
          <w:tcPr>
            <w:tcW w:w="1231" w:type="dxa"/>
            <w:vAlign w:val="center"/>
          </w:tcPr>
          <w:p w14:paraId="66F8A4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613529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1389" w:type="dxa"/>
            <w:vAlign w:val="center"/>
          </w:tcPr>
          <w:p w14:paraId="0BDCA0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工作年限</w:t>
            </w:r>
          </w:p>
          <w:p w14:paraId="2A1778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（工作经验）</w:t>
            </w:r>
          </w:p>
        </w:tc>
        <w:tc>
          <w:tcPr>
            <w:tcW w:w="7136" w:type="dxa"/>
            <w:gridSpan w:val="6"/>
            <w:vAlign w:val="center"/>
          </w:tcPr>
          <w:p w14:paraId="616B01E9">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ascii="宋体" w:hAnsi="宋体" w:cs="宋体"/>
                <w:sz w:val="24"/>
                <w:szCs w:val="24"/>
                <w:highlight w:val="none"/>
                <w:lang w:val="zh-CN"/>
              </w:rPr>
            </w:pPr>
            <w:r>
              <w:rPr>
                <w:rFonts w:hint="eastAsia" w:ascii="宋体" w:hAnsi="宋体" w:cs="宋体"/>
                <w:sz w:val="24"/>
                <w:szCs w:val="24"/>
                <w:highlight w:val="none"/>
                <w:lang w:val="zh-CN"/>
              </w:rPr>
              <w:t>年</w:t>
            </w:r>
          </w:p>
        </w:tc>
      </w:tr>
      <w:tr w14:paraId="7729AD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389" w:type="dxa"/>
            <w:vAlign w:val="center"/>
          </w:tcPr>
          <w:p w14:paraId="39D694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毕业学校</w:t>
            </w:r>
          </w:p>
        </w:tc>
        <w:tc>
          <w:tcPr>
            <w:tcW w:w="7136" w:type="dxa"/>
            <w:gridSpan w:val="6"/>
            <w:vAlign w:val="center"/>
          </w:tcPr>
          <w:p w14:paraId="0EC35893">
            <w:pPr>
              <w:keepNext w:val="0"/>
              <w:keepLines w:val="0"/>
              <w:pageBreakBefore w:val="0"/>
              <w:widowControl w:val="0"/>
              <w:tabs>
                <w:tab w:val="left" w:pos="3364"/>
                <w:tab w:val="left" w:pos="4625"/>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年毕业于</w:t>
            </w:r>
            <w:r>
              <w:rPr>
                <w:rFonts w:hint="eastAsia" w:ascii="宋体" w:hAnsi="宋体" w:cs="宋体"/>
                <w:sz w:val="24"/>
                <w:szCs w:val="24"/>
                <w:highlight w:val="none"/>
                <w:lang w:val="zh-CN"/>
              </w:rPr>
              <w:tab/>
            </w:r>
            <w:r>
              <w:rPr>
                <w:rFonts w:hint="eastAsia" w:ascii="宋体" w:hAnsi="宋体" w:cs="宋体"/>
                <w:sz w:val="24"/>
                <w:szCs w:val="24"/>
                <w:highlight w:val="none"/>
                <w:lang w:val="zh-CN"/>
              </w:rPr>
              <w:t>学校</w:t>
            </w:r>
            <w:r>
              <w:rPr>
                <w:rFonts w:hint="eastAsia" w:ascii="宋体" w:hAnsi="宋体" w:cs="宋体"/>
                <w:sz w:val="24"/>
                <w:szCs w:val="24"/>
                <w:highlight w:val="none"/>
                <w:lang w:val="zh-CN"/>
              </w:rPr>
              <w:tab/>
            </w:r>
            <w:r>
              <w:rPr>
                <w:rFonts w:hint="eastAsia" w:ascii="宋体" w:hAnsi="宋体" w:cs="宋体"/>
                <w:sz w:val="24"/>
                <w:szCs w:val="24"/>
                <w:highlight w:val="none"/>
                <w:lang w:val="zh-CN"/>
              </w:rPr>
              <w:t>专业</w:t>
            </w:r>
          </w:p>
        </w:tc>
      </w:tr>
      <w:tr w14:paraId="452152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8525" w:type="dxa"/>
            <w:gridSpan w:val="7"/>
            <w:vAlign w:val="center"/>
          </w:tcPr>
          <w:p w14:paraId="292680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主要工作经历</w:t>
            </w:r>
          </w:p>
        </w:tc>
      </w:tr>
      <w:tr w14:paraId="094981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2" w:hRule="atLeast"/>
        </w:trPr>
        <w:tc>
          <w:tcPr>
            <w:tcW w:w="1389" w:type="dxa"/>
            <w:vAlign w:val="center"/>
          </w:tcPr>
          <w:p w14:paraId="16B2743B">
            <w:pPr>
              <w:keepNext w:val="0"/>
              <w:keepLines w:val="0"/>
              <w:pageBreakBefore w:val="0"/>
              <w:widowControl w:val="0"/>
              <w:tabs>
                <w:tab w:val="left" w:pos="878"/>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时间</w:t>
            </w:r>
          </w:p>
        </w:tc>
        <w:tc>
          <w:tcPr>
            <w:tcW w:w="4838" w:type="dxa"/>
            <w:gridSpan w:val="4"/>
            <w:vAlign w:val="center"/>
          </w:tcPr>
          <w:p w14:paraId="7290A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参加过的类似项目</w:t>
            </w:r>
          </w:p>
        </w:tc>
        <w:tc>
          <w:tcPr>
            <w:tcW w:w="2298" w:type="dxa"/>
            <w:gridSpan w:val="2"/>
            <w:vAlign w:val="center"/>
          </w:tcPr>
          <w:p w14:paraId="339229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担任职务</w:t>
            </w:r>
          </w:p>
        </w:tc>
      </w:tr>
      <w:tr w14:paraId="75C579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1389" w:type="dxa"/>
            <w:vAlign w:val="center"/>
          </w:tcPr>
          <w:p w14:paraId="64004F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7AF29A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480EAB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492AD4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8" w:hRule="atLeast"/>
        </w:trPr>
        <w:tc>
          <w:tcPr>
            <w:tcW w:w="1389" w:type="dxa"/>
            <w:vAlign w:val="center"/>
          </w:tcPr>
          <w:p w14:paraId="33E34F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3264B9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5D2756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425772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389" w:type="dxa"/>
            <w:vAlign w:val="center"/>
          </w:tcPr>
          <w:p w14:paraId="0B18F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5886DD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48ECDF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7C2C81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389" w:type="dxa"/>
            <w:vAlign w:val="center"/>
          </w:tcPr>
          <w:p w14:paraId="2FC3CB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0553FC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01FDAE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bl>
    <w:p w14:paraId="56733A4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val="0"/>
          <w:sz w:val="24"/>
          <w:szCs w:val="24"/>
          <w:highlight w:val="none"/>
          <w:lang w:val="zh-CN"/>
        </w:rPr>
      </w:pPr>
      <w:r>
        <w:rPr>
          <w:rFonts w:hint="eastAsia" w:ascii="宋体" w:hAnsi="宋体" w:cs="宋体"/>
          <w:b/>
          <w:bCs w:val="0"/>
          <w:sz w:val="24"/>
          <w:szCs w:val="24"/>
          <w:highlight w:val="none"/>
          <w:lang w:val="zh-CN"/>
        </w:rPr>
        <w:t>注：</w:t>
      </w:r>
      <w:r>
        <w:rPr>
          <w:rFonts w:hint="eastAsia" w:ascii="宋体" w:hAnsi="宋体" w:cs="宋体"/>
          <w:b/>
          <w:bCs w:val="0"/>
          <w:sz w:val="24"/>
          <w:szCs w:val="24"/>
          <w:highlight w:val="none"/>
          <w:lang w:val="en-US" w:eastAsia="zh-CN"/>
        </w:rPr>
        <w:t>项目驻场团队人员证明材料以评分表要求为准</w:t>
      </w:r>
      <w:r>
        <w:rPr>
          <w:rFonts w:hint="eastAsia" w:ascii="宋体" w:hAnsi="宋体" w:cs="宋体"/>
          <w:b/>
          <w:bCs w:val="0"/>
          <w:sz w:val="24"/>
          <w:szCs w:val="24"/>
          <w:highlight w:val="none"/>
          <w:lang w:val="zh-CN"/>
        </w:rPr>
        <w:t>，证明材料内容清晰可见，若模糊不清视为无效材料。</w:t>
      </w:r>
    </w:p>
    <w:p w14:paraId="1D8FE594">
      <w:pPr>
        <w:rPr>
          <w:rFonts w:ascii="宋体" w:hAnsi="宋体" w:cs="宋体"/>
          <w:b/>
          <w:bCs/>
          <w:kern w:val="44"/>
          <w:sz w:val="28"/>
          <w:szCs w:val="28"/>
          <w:highlight w:val="none"/>
        </w:rPr>
      </w:pPr>
    </w:p>
    <w:p w14:paraId="34671730">
      <w:pPr>
        <w:rPr>
          <w:rFonts w:ascii="宋体" w:hAnsi="宋体" w:cs="宋体"/>
          <w:b/>
          <w:bCs/>
          <w:kern w:val="44"/>
          <w:sz w:val="28"/>
          <w:szCs w:val="28"/>
          <w:highlight w:val="none"/>
        </w:rPr>
      </w:pPr>
      <w:r>
        <w:rPr>
          <w:rFonts w:hint="eastAsia" w:ascii="宋体" w:hAnsi="宋体" w:cs="宋体"/>
          <w:b/>
          <w:bCs/>
          <w:kern w:val="44"/>
          <w:sz w:val="28"/>
          <w:szCs w:val="28"/>
          <w:highlight w:val="none"/>
        </w:rPr>
        <w:br w:type="page"/>
      </w:r>
    </w:p>
    <w:p w14:paraId="3D613C21">
      <w:pPr>
        <w:spacing w:line="440" w:lineRule="exact"/>
        <w:ind w:firstLine="562"/>
        <w:jc w:val="center"/>
        <w:outlineLvl w:val="1"/>
        <w:rPr>
          <w:rFonts w:ascii="宋体" w:hAnsi="宋体" w:cs="宋体"/>
          <w:b/>
          <w:bCs/>
          <w:sz w:val="28"/>
          <w:szCs w:val="28"/>
          <w:highlight w:val="none"/>
        </w:rPr>
      </w:pPr>
      <w:r>
        <w:rPr>
          <w:rFonts w:hint="eastAsia" w:ascii="宋体" w:hAnsi="宋体" w:cs="宋体"/>
          <w:b/>
          <w:bCs/>
          <w:kern w:val="2"/>
          <w:sz w:val="28"/>
          <w:szCs w:val="28"/>
          <w:highlight w:val="none"/>
          <w:lang w:val="en-US" w:eastAsia="zh-CN" w:bidi="ar-SA"/>
        </w:rPr>
        <w:t>九</w:t>
      </w:r>
      <w:r>
        <w:rPr>
          <w:rFonts w:hint="eastAsia" w:ascii="宋体" w:hAnsi="宋体" w:eastAsia="宋体" w:cs="宋体"/>
          <w:b/>
          <w:bCs/>
          <w:kern w:val="2"/>
          <w:sz w:val="28"/>
          <w:szCs w:val="28"/>
          <w:highlight w:val="none"/>
          <w:lang w:val="en-US" w:eastAsia="zh-CN" w:bidi="ar-SA"/>
        </w:rPr>
        <w:t>、</w:t>
      </w:r>
      <w:r>
        <w:rPr>
          <w:rFonts w:hint="eastAsia" w:ascii="宋体" w:hAnsi="宋体" w:cs="宋体"/>
          <w:b/>
          <w:bCs/>
          <w:sz w:val="28"/>
          <w:szCs w:val="28"/>
          <w:highlight w:val="none"/>
        </w:rPr>
        <w:t>商务条款偏离表</w:t>
      </w:r>
    </w:p>
    <w:tbl>
      <w:tblPr>
        <w:tblStyle w:val="45"/>
        <w:tblW w:w="8308"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1985"/>
        <w:gridCol w:w="1984"/>
        <w:gridCol w:w="1985"/>
        <w:gridCol w:w="1134"/>
        <w:gridCol w:w="511"/>
      </w:tblGrid>
      <w:tr w14:paraId="50BE11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vAlign w:val="center"/>
          </w:tcPr>
          <w:p w14:paraId="7F9FEE2C">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序号</w:t>
            </w:r>
          </w:p>
        </w:tc>
        <w:tc>
          <w:tcPr>
            <w:tcW w:w="1985" w:type="dxa"/>
            <w:shd w:val="clear" w:color="000000" w:fill="FFFFFF"/>
            <w:vAlign w:val="center"/>
          </w:tcPr>
          <w:p w14:paraId="02FCA53A">
            <w:pPr>
              <w:autoSpaceDE w:val="0"/>
              <w:autoSpaceDN w:val="0"/>
              <w:spacing w:line="440" w:lineRule="exact"/>
              <w:jc w:val="center"/>
              <w:rPr>
                <w:rFonts w:ascii="宋体" w:hAnsi="宋体" w:cs="宋体"/>
                <w:b/>
                <w:bCs/>
                <w:sz w:val="24"/>
                <w:szCs w:val="24"/>
                <w:highlight w:val="none"/>
              </w:rPr>
            </w:pPr>
            <w:r>
              <w:rPr>
                <w:rFonts w:hint="eastAsia" w:ascii="宋体" w:hAnsi="宋体" w:cs="宋体"/>
                <w:b/>
                <w:bCs/>
                <w:sz w:val="24"/>
                <w:szCs w:val="24"/>
                <w:highlight w:val="none"/>
                <w:lang w:val="zh-CN"/>
              </w:rPr>
              <w:t>磋商文件条目号</w:t>
            </w:r>
          </w:p>
          <w:p w14:paraId="60A5983E">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（页码）</w:t>
            </w:r>
          </w:p>
        </w:tc>
        <w:tc>
          <w:tcPr>
            <w:tcW w:w="1984" w:type="dxa"/>
            <w:shd w:val="clear" w:color="000000" w:fill="FFFFFF"/>
            <w:vAlign w:val="center"/>
          </w:tcPr>
          <w:p w14:paraId="64C25C8E">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磋商文件的商务</w:t>
            </w:r>
          </w:p>
          <w:p w14:paraId="50B4C20B">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条款</w:t>
            </w:r>
          </w:p>
        </w:tc>
        <w:tc>
          <w:tcPr>
            <w:tcW w:w="1985" w:type="dxa"/>
            <w:shd w:val="clear" w:color="000000" w:fill="FFFFFF"/>
            <w:vAlign w:val="center"/>
          </w:tcPr>
          <w:p w14:paraId="0FED6F04">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响应文件的商务</w:t>
            </w:r>
          </w:p>
          <w:p w14:paraId="12A4CFE3">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条款</w:t>
            </w:r>
          </w:p>
        </w:tc>
        <w:tc>
          <w:tcPr>
            <w:tcW w:w="1134" w:type="dxa"/>
            <w:shd w:val="clear" w:color="000000" w:fill="FFFFFF"/>
            <w:vAlign w:val="center"/>
          </w:tcPr>
          <w:p w14:paraId="155DDC82">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偏离</w:t>
            </w:r>
          </w:p>
        </w:tc>
        <w:tc>
          <w:tcPr>
            <w:tcW w:w="511" w:type="dxa"/>
            <w:shd w:val="clear" w:color="000000" w:fill="FFFFFF"/>
            <w:vAlign w:val="center"/>
          </w:tcPr>
          <w:p w14:paraId="28E6CAF0">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说明</w:t>
            </w:r>
          </w:p>
        </w:tc>
      </w:tr>
      <w:tr w14:paraId="31ECF1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5E8B75B2">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6DB1638F">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5227AC2E">
            <w:pPr>
              <w:autoSpaceDE w:val="0"/>
              <w:autoSpaceDN w:val="0"/>
              <w:spacing w:line="440" w:lineRule="exact"/>
              <w:jc w:val="center"/>
              <w:rPr>
                <w:rFonts w:ascii="宋体" w:hAnsi="宋体" w:cs="宋体"/>
                <w:sz w:val="24"/>
                <w:szCs w:val="24"/>
                <w:highlight w:val="none"/>
                <w:lang w:val="zh-CN"/>
              </w:rPr>
            </w:pPr>
          </w:p>
        </w:tc>
        <w:tc>
          <w:tcPr>
            <w:tcW w:w="1985" w:type="dxa"/>
            <w:shd w:val="clear" w:color="000000" w:fill="FFFFFF"/>
          </w:tcPr>
          <w:p w14:paraId="2B0C56F2">
            <w:pPr>
              <w:autoSpaceDE w:val="0"/>
              <w:autoSpaceDN w:val="0"/>
              <w:spacing w:line="440" w:lineRule="exact"/>
              <w:jc w:val="center"/>
              <w:rPr>
                <w:rFonts w:ascii="宋体" w:hAnsi="宋体" w:cs="宋体"/>
                <w:sz w:val="24"/>
                <w:szCs w:val="24"/>
                <w:highlight w:val="none"/>
                <w:lang w:val="zh-CN"/>
              </w:rPr>
            </w:pPr>
          </w:p>
        </w:tc>
        <w:tc>
          <w:tcPr>
            <w:tcW w:w="1134" w:type="dxa"/>
            <w:shd w:val="clear" w:color="000000" w:fill="FFFFFF"/>
            <w:vAlign w:val="center"/>
          </w:tcPr>
          <w:p w14:paraId="35178439">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609BAE0D">
            <w:pPr>
              <w:autoSpaceDE w:val="0"/>
              <w:autoSpaceDN w:val="0"/>
              <w:spacing w:line="440" w:lineRule="exact"/>
              <w:rPr>
                <w:rFonts w:ascii="宋体" w:hAnsi="宋体" w:cs="宋体"/>
                <w:sz w:val="24"/>
                <w:szCs w:val="24"/>
                <w:highlight w:val="none"/>
                <w:lang w:val="zh-CN"/>
              </w:rPr>
            </w:pPr>
          </w:p>
        </w:tc>
      </w:tr>
      <w:tr w14:paraId="4FD6CD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F034FD5">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07913482">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6C62AFDF">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7E6F3F2">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1711CC0B">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4D92D276">
            <w:pPr>
              <w:autoSpaceDE w:val="0"/>
              <w:autoSpaceDN w:val="0"/>
              <w:spacing w:line="440" w:lineRule="exact"/>
              <w:rPr>
                <w:rFonts w:ascii="宋体" w:hAnsi="宋体" w:cs="宋体"/>
                <w:sz w:val="24"/>
                <w:szCs w:val="24"/>
                <w:highlight w:val="none"/>
                <w:lang w:val="zh-CN"/>
              </w:rPr>
            </w:pPr>
          </w:p>
        </w:tc>
      </w:tr>
      <w:tr w14:paraId="01F4F1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4E4D75C">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680B7487">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0DEA9B91">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052C8CF3">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174F4CDD">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5372F809">
            <w:pPr>
              <w:autoSpaceDE w:val="0"/>
              <w:autoSpaceDN w:val="0"/>
              <w:spacing w:line="440" w:lineRule="exact"/>
              <w:rPr>
                <w:rFonts w:ascii="宋体" w:hAnsi="宋体" w:cs="宋体"/>
                <w:sz w:val="24"/>
                <w:szCs w:val="24"/>
                <w:highlight w:val="none"/>
                <w:lang w:val="zh-CN"/>
              </w:rPr>
            </w:pPr>
          </w:p>
        </w:tc>
      </w:tr>
      <w:tr w14:paraId="2E87C8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295294A6">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7A98D274">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61F45D97">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0377EE3F">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1BC13D5D">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3CBD4B4A">
            <w:pPr>
              <w:autoSpaceDE w:val="0"/>
              <w:autoSpaceDN w:val="0"/>
              <w:spacing w:line="440" w:lineRule="exact"/>
              <w:rPr>
                <w:rFonts w:ascii="宋体" w:hAnsi="宋体" w:cs="宋体"/>
                <w:sz w:val="24"/>
                <w:szCs w:val="24"/>
                <w:highlight w:val="none"/>
                <w:lang w:val="zh-CN"/>
              </w:rPr>
            </w:pPr>
          </w:p>
        </w:tc>
      </w:tr>
      <w:tr w14:paraId="7FCD9D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39995ECC">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199CA78F">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40427282">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42060DCE">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492EE722">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1E680A04">
            <w:pPr>
              <w:autoSpaceDE w:val="0"/>
              <w:autoSpaceDN w:val="0"/>
              <w:spacing w:line="440" w:lineRule="exact"/>
              <w:rPr>
                <w:rFonts w:ascii="宋体" w:hAnsi="宋体" w:cs="宋体"/>
                <w:sz w:val="24"/>
                <w:szCs w:val="24"/>
                <w:highlight w:val="none"/>
                <w:lang w:val="zh-CN"/>
              </w:rPr>
            </w:pPr>
          </w:p>
        </w:tc>
      </w:tr>
    </w:tbl>
    <w:p w14:paraId="03323A05">
      <w:pPr>
        <w:spacing w:line="440" w:lineRule="exact"/>
        <w:ind w:right="480" w:firstLine="480" w:firstLineChars="200"/>
        <w:rPr>
          <w:rFonts w:ascii="宋体" w:hAnsi="宋体" w:cs="宋体"/>
          <w:bCs/>
          <w:sz w:val="24"/>
          <w:szCs w:val="24"/>
          <w:highlight w:val="none"/>
        </w:rPr>
      </w:pPr>
      <w:r>
        <w:rPr>
          <w:rFonts w:hint="eastAsia" w:ascii="宋体" w:hAnsi="宋体" w:cs="宋体"/>
          <w:bCs/>
          <w:sz w:val="24"/>
          <w:szCs w:val="24"/>
          <w:highlight w:val="none"/>
        </w:rPr>
        <w:t>注：1.本偏离表是评委评审供应商响应文件最重要的直观材料和主要依据，对磋商文件中的所有商务条款，除非本表所列明的所有偏离外，均视作供应商已对之</w:t>
      </w:r>
      <w:r>
        <w:rPr>
          <w:rFonts w:hint="eastAsia" w:ascii="宋体" w:hAnsi="宋体" w:cs="宋体"/>
          <w:bCs/>
          <w:sz w:val="24"/>
          <w:szCs w:val="24"/>
          <w:highlight w:val="none"/>
          <w:lang w:eastAsia="zh-CN"/>
        </w:rPr>
        <w:t>响应</w:t>
      </w:r>
      <w:r>
        <w:rPr>
          <w:rFonts w:hint="eastAsia" w:ascii="宋体" w:hAnsi="宋体" w:cs="宋体"/>
          <w:bCs/>
          <w:sz w:val="24"/>
          <w:szCs w:val="24"/>
          <w:highlight w:val="none"/>
        </w:rPr>
        <w:t>和同意。</w:t>
      </w:r>
    </w:p>
    <w:p w14:paraId="78EBD7B8">
      <w:pPr>
        <w:spacing w:line="440" w:lineRule="exact"/>
        <w:ind w:right="480" w:firstLine="482" w:firstLineChars="200"/>
        <w:rPr>
          <w:rFonts w:ascii="宋体" w:hAnsi="宋体" w:cs="宋体"/>
          <w:b/>
          <w:sz w:val="24"/>
          <w:szCs w:val="24"/>
          <w:highlight w:val="none"/>
        </w:rPr>
      </w:pPr>
      <w:r>
        <w:rPr>
          <w:rFonts w:hint="eastAsia" w:ascii="宋体" w:hAnsi="宋体" w:cs="宋体"/>
          <w:b/>
          <w:sz w:val="24"/>
          <w:szCs w:val="24"/>
          <w:highlight w:val="none"/>
        </w:rPr>
        <w:t>2.“偏离情况”列应据实填写“正偏离”或“负偏离”。</w:t>
      </w:r>
    </w:p>
    <w:p w14:paraId="5209A6AD">
      <w:pPr>
        <w:pStyle w:val="7"/>
        <w:spacing w:line="440" w:lineRule="exact"/>
        <w:ind w:firstLine="480"/>
        <w:jc w:val="right"/>
        <w:rPr>
          <w:rFonts w:ascii="宋体" w:hAnsi="宋体" w:cs="宋体"/>
          <w:sz w:val="24"/>
          <w:szCs w:val="24"/>
          <w:highlight w:val="none"/>
        </w:rPr>
      </w:pPr>
    </w:p>
    <w:p w14:paraId="1C6C962C">
      <w:pPr>
        <w:pStyle w:val="7"/>
        <w:spacing w:line="440" w:lineRule="exact"/>
        <w:ind w:firstLine="480"/>
        <w:jc w:val="right"/>
        <w:rPr>
          <w:rFonts w:ascii="宋体" w:hAnsi="宋体" w:cs="宋体"/>
          <w:sz w:val="24"/>
          <w:szCs w:val="24"/>
          <w:highlight w:val="none"/>
        </w:rPr>
      </w:pPr>
    </w:p>
    <w:p w14:paraId="1DC42F61">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08936947">
      <w:pPr>
        <w:pStyle w:val="7"/>
        <w:spacing w:line="440" w:lineRule="exact"/>
        <w:ind w:firstLine="480"/>
        <w:jc w:val="right"/>
        <w:rPr>
          <w:rFonts w:ascii="宋体" w:hAnsi="宋体" w:cs="宋体"/>
          <w:sz w:val="24"/>
          <w:szCs w:val="24"/>
          <w:highlight w:val="none"/>
        </w:rPr>
      </w:pPr>
    </w:p>
    <w:p w14:paraId="314599C8">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7292F369">
      <w:pPr>
        <w:pStyle w:val="7"/>
        <w:spacing w:line="440" w:lineRule="exact"/>
        <w:ind w:firstLine="480"/>
        <w:jc w:val="right"/>
        <w:rPr>
          <w:rFonts w:ascii="宋体" w:hAnsi="宋体" w:cs="宋体"/>
          <w:sz w:val="24"/>
          <w:szCs w:val="24"/>
          <w:highlight w:val="none"/>
        </w:rPr>
      </w:pPr>
    </w:p>
    <w:p w14:paraId="17727AE6">
      <w:pPr>
        <w:pStyle w:val="7"/>
        <w:spacing w:line="440" w:lineRule="exact"/>
        <w:ind w:firstLine="480"/>
        <w:jc w:val="center"/>
        <w:rPr>
          <w:rFonts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日期：年月日</w:t>
      </w:r>
    </w:p>
    <w:p w14:paraId="0CFCB8FE">
      <w:pPr>
        <w:rPr>
          <w:rFonts w:hint="eastAsia" w:ascii="宋体" w:hAnsi="宋体" w:cs="宋体"/>
          <w:b/>
          <w:bCs/>
          <w:kern w:val="44"/>
          <w:sz w:val="28"/>
          <w:szCs w:val="28"/>
          <w:highlight w:val="none"/>
          <w:lang w:eastAsia="zh-CN"/>
        </w:rPr>
      </w:pPr>
      <w:r>
        <w:rPr>
          <w:rFonts w:hint="eastAsia" w:ascii="宋体" w:hAnsi="宋体" w:cs="宋体"/>
          <w:b/>
          <w:bCs/>
          <w:kern w:val="44"/>
          <w:sz w:val="28"/>
          <w:szCs w:val="28"/>
          <w:highlight w:val="none"/>
          <w:lang w:eastAsia="zh-CN"/>
        </w:rPr>
        <w:br w:type="page"/>
      </w:r>
    </w:p>
    <w:p w14:paraId="3D30C258">
      <w:pPr>
        <w:pStyle w:val="19"/>
        <w:numPr>
          <w:ilvl w:val="0"/>
          <w:numId w:val="0"/>
        </w:numPr>
        <w:jc w:val="center"/>
        <w:outlineLvl w:val="1"/>
        <w:rPr>
          <w:rFonts w:ascii="宋体" w:hAnsi="宋体" w:cs="宋体"/>
          <w:b/>
          <w:bCs/>
          <w:sz w:val="28"/>
          <w:szCs w:val="28"/>
          <w:highlight w:val="none"/>
        </w:rPr>
      </w:pPr>
      <w:r>
        <w:rPr>
          <w:rFonts w:hint="eastAsia" w:ascii="宋体" w:hAnsi="宋体" w:cs="宋体"/>
          <w:b/>
          <w:bCs/>
          <w:sz w:val="28"/>
          <w:szCs w:val="28"/>
          <w:highlight w:val="none"/>
          <w:lang w:val="en-US" w:eastAsia="zh-CN"/>
        </w:rPr>
        <w:t>十、</w:t>
      </w:r>
      <w:r>
        <w:rPr>
          <w:rFonts w:hint="eastAsia" w:ascii="宋体" w:hAnsi="宋体" w:cs="宋体"/>
          <w:b/>
          <w:bCs/>
          <w:sz w:val="28"/>
          <w:szCs w:val="28"/>
          <w:highlight w:val="none"/>
        </w:rPr>
        <w:t>技术条款偏离表</w:t>
      </w:r>
    </w:p>
    <w:tbl>
      <w:tblPr>
        <w:tblStyle w:val="45"/>
        <w:tblW w:w="8308"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1985"/>
        <w:gridCol w:w="1984"/>
        <w:gridCol w:w="1985"/>
        <w:gridCol w:w="1134"/>
        <w:gridCol w:w="511"/>
      </w:tblGrid>
      <w:tr w14:paraId="4FBB74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vAlign w:val="center"/>
          </w:tcPr>
          <w:p w14:paraId="4E6E4DB2">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序号</w:t>
            </w:r>
          </w:p>
        </w:tc>
        <w:tc>
          <w:tcPr>
            <w:tcW w:w="1985" w:type="dxa"/>
            <w:shd w:val="clear" w:color="000000" w:fill="FFFFFF"/>
            <w:vAlign w:val="center"/>
          </w:tcPr>
          <w:p w14:paraId="3B43DFFD">
            <w:pPr>
              <w:autoSpaceDE w:val="0"/>
              <w:autoSpaceDN w:val="0"/>
              <w:spacing w:line="440" w:lineRule="exact"/>
              <w:jc w:val="center"/>
              <w:rPr>
                <w:rFonts w:ascii="宋体" w:hAnsi="宋体" w:cs="宋体"/>
                <w:b/>
                <w:bCs/>
                <w:sz w:val="24"/>
                <w:szCs w:val="24"/>
                <w:highlight w:val="none"/>
              </w:rPr>
            </w:pPr>
            <w:r>
              <w:rPr>
                <w:rFonts w:hint="eastAsia" w:ascii="宋体" w:hAnsi="宋体" w:cs="宋体"/>
                <w:b/>
                <w:bCs/>
                <w:sz w:val="24"/>
                <w:szCs w:val="24"/>
                <w:highlight w:val="none"/>
                <w:lang w:val="zh-CN"/>
              </w:rPr>
              <w:t>磋商文件条目号</w:t>
            </w:r>
          </w:p>
          <w:p w14:paraId="496787B1">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（页码）</w:t>
            </w:r>
          </w:p>
        </w:tc>
        <w:tc>
          <w:tcPr>
            <w:tcW w:w="1984" w:type="dxa"/>
            <w:shd w:val="clear" w:color="000000" w:fill="FFFFFF"/>
            <w:vAlign w:val="center"/>
          </w:tcPr>
          <w:p w14:paraId="688E4FAA">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磋商文件的技术</w:t>
            </w:r>
          </w:p>
          <w:p w14:paraId="1B599788">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条款</w:t>
            </w:r>
          </w:p>
        </w:tc>
        <w:tc>
          <w:tcPr>
            <w:tcW w:w="1985" w:type="dxa"/>
            <w:shd w:val="clear" w:color="000000" w:fill="FFFFFF"/>
            <w:vAlign w:val="center"/>
          </w:tcPr>
          <w:p w14:paraId="6FFA5ADD">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响应文件的技术</w:t>
            </w:r>
          </w:p>
          <w:p w14:paraId="4944A220">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条款</w:t>
            </w:r>
          </w:p>
        </w:tc>
        <w:tc>
          <w:tcPr>
            <w:tcW w:w="1134" w:type="dxa"/>
            <w:shd w:val="clear" w:color="000000" w:fill="FFFFFF"/>
            <w:vAlign w:val="center"/>
          </w:tcPr>
          <w:p w14:paraId="6A5E41CA">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偏离</w:t>
            </w:r>
          </w:p>
        </w:tc>
        <w:tc>
          <w:tcPr>
            <w:tcW w:w="511" w:type="dxa"/>
            <w:shd w:val="clear" w:color="000000" w:fill="FFFFFF"/>
            <w:vAlign w:val="center"/>
          </w:tcPr>
          <w:p w14:paraId="1E1DB58F">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说明</w:t>
            </w:r>
          </w:p>
        </w:tc>
      </w:tr>
      <w:tr w14:paraId="687832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825B620">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1CF97F84">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5E8142F6">
            <w:pPr>
              <w:autoSpaceDE w:val="0"/>
              <w:autoSpaceDN w:val="0"/>
              <w:spacing w:line="440" w:lineRule="exact"/>
              <w:jc w:val="center"/>
              <w:rPr>
                <w:rFonts w:ascii="宋体" w:hAnsi="宋体" w:cs="宋体"/>
                <w:sz w:val="24"/>
                <w:szCs w:val="24"/>
                <w:highlight w:val="none"/>
                <w:lang w:val="zh-CN"/>
              </w:rPr>
            </w:pPr>
          </w:p>
        </w:tc>
        <w:tc>
          <w:tcPr>
            <w:tcW w:w="1985" w:type="dxa"/>
            <w:shd w:val="clear" w:color="000000" w:fill="FFFFFF"/>
          </w:tcPr>
          <w:p w14:paraId="3A1237EF">
            <w:pPr>
              <w:autoSpaceDE w:val="0"/>
              <w:autoSpaceDN w:val="0"/>
              <w:spacing w:line="440" w:lineRule="exact"/>
              <w:jc w:val="center"/>
              <w:rPr>
                <w:rFonts w:ascii="宋体" w:hAnsi="宋体" w:cs="宋体"/>
                <w:sz w:val="24"/>
                <w:szCs w:val="24"/>
                <w:highlight w:val="none"/>
                <w:lang w:val="zh-CN"/>
              </w:rPr>
            </w:pPr>
          </w:p>
        </w:tc>
        <w:tc>
          <w:tcPr>
            <w:tcW w:w="1134" w:type="dxa"/>
            <w:shd w:val="clear" w:color="000000" w:fill="FFFFFF"/>
            <w:vAlign w:val="center"/>
          </w:tcPr>
          <w:p w14:paraId="4AAE0BC2">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4935BB40">
            <w:pPr>
              <w:autoSpaceDE w:val="0"/>
              <w:autoSpaceDN w:val="0"/>
              <w:spacing w:line="440" w:lineRule="exact"/>
              <w:rPr>
                <w:rFonts w:ascii="宋体" w:hAnsi="宋体" w:cs="宋体"/>
                <w:sz w:val="24"/>
                <w:szCs w:val="24"/>
                <w:highlight w:val="none"/>
                <w:lang w:val="zh-CN"/>
              </w:rPr>
            </w:pPr>
          </w:p>
        </w:tc>
      </w:tr>
      <w:tr w14:paraId="6E5F73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5CBB556D">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B328E82">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6B516E95">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1E98D5A0">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6043DCF0">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76122ED7">
            <w:pPr>
              <w:autoSpaceDE w:val="0"/>
              <w:autoSpaceDN w:val="0"/>
              <w:spacing w:line="440" w:lineRule="exact"/>
              <w:rPr>
                <w:rFonts w:ascii="宋体" w:hAnsi="宋体" w:cs="宋体"/>
                <w:sz w:val="24"/>
                <w:szCs w:val="24"/>
                <w:highlight w:val="none"/>
                <w:lang w:val="zh-CN"/>
              </w:rPr>
            </w:pPr>
          </w:p>
        </w:tc>
      </w:tr>
      <w:tr w14:paraId="0B07C6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042826D0">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35849BC4">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0740B0A9">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08D92C72">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1910F229">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61BA7E19">
            <w:pPr>
              <w:autoSpaceDE w:val="0"/>
              <w:autoSpaceDN w:val="0"/>
              <w:spacing w:line="440" w:lineRule="exact"/>
              <w:rPr>
                <w:rFonts w:ascii="宋体" w:hAnsi="宋体" w:cs="宋体"/>
                <w:sz w:val="24"/>
                <w:szCs w:val="24"/>
                <w:highlight w:val="none"/>
                <w:lang w:val="zh-CN"/>
              </w:rPr>
            </w:pPr>
          </w:p>
        </w:tc>
      </w:tr>
      <w:tr w14:paraId="2E7E3A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0210F011">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2D65835">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222137B7">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7606BCE">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3F7E3040">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4DB27AAB">
            <w:pPr>
              <w:autoSpaceDE w:val="0"/>
              <w:autoSpaceDN w:val="0"/>
              <w:spacing w:line="440" w:lineRule="exact"/>
              <w:rPr>
                <w:rFonts w:ascii="宋体" w:hAnsi="宋体" w:cs="宋体"/>
                <w:sz w:val="24"/>
                <w:szCs w:val="24"/>
                <w:highlight w:val="none"/>
                <w:lang w:val="zh-CN"/>
              </w:rPr>
            </w:pPr>
          </w:p>
        </w:tc>
      </w:tr>
      <w:tr w14:paraId="77BBDA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E6C1999">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1D2B09A7">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48F33F78">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3CD5DCA2">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116034EA">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36B97A15">
            <w:pPr>
              <w:autoSpaceDE w:val="0"/>
              <w:autoSpaceDN w:val="0"/>
              <w:spacing w:line="440" w:lineRule="exact"/>
              <w:rPr>
                <w:rFonts w:ascii="宋体" w:hAnsi="宋体" w:cs="宋体"/>
                <w:sz w:val="24"/>
                <w:szCs w:val="24"/>
                <w:highlight w:val="none"/>
                <w:lang w:val="zh-CN"/>
              </w:rPr>
            </w:pPr>
          </w:p>
        </w:tc>
      </w:tr>
    </w:tbl>
    <w:p w14:paraId="51454AC4">
      <w:pPr>
        <w:spacing w:line="440" w:lineRule="exact"/>
        <w:ind w:right="480" w:firstLine="480" w:firstLineChars="200"/>
        <w:rPr>
          <w:rFonts w:ascii="宋体" w:hAnsi="宋体" w:cs="宋体"/>
          <w:bCs/>
          <w:sz w:val="24"/>
          <w:szCs w:val="24"/>
          <w:highlight w:val="none"/>
        </w:rPr>
      </w:pPr>
      <w:r>
        <w:rPr>
          <w:rFonts w:hint="eastAsia" w:ascii="宋体" w:hAnsi="宋体" w:cs="宋体"/>
          <w:bCs/>
          <w:sz w:val="24"/>
          <w:szCs w:val="24"/>
          <w:highlight w:val="none"/>
        </w:rPr>
        <w:t>注：1.本偏离表是评委评审供应商响应文件最重要的直观材料和主要依据，供应商必须针对本竞争性磋商文件中的各项</w:t>
      </w:r>
      <w:r>
        <w:rPr>
          <w:rFonts w:hint="eastAsia" w:ascii="宋体" w:hAnsi="宋体" w:cs="宋体"/>
          <w:bCs/>
          <w:sz w:val="24"/>
          <w:szCs w:val="24"/>
          <w:highlight w:val="none"/>
          <w:lang w:eastAsia="zh-CN"/>
        </w:rPr>
        <w:t>技术条款</w:t>
      </w:r>
      <w:r>
        <w:rPr>
          <w:rFonts w:hint="eastAsia" w:ascii="宋体" w:hAnsi="宋体" w:cs="宋体"/>
          <w:bCs/>
          <w:sz w:val="24"/>
          <w:szCs w:val="24"/>
          <w:highlight w:val="none"/>
        </w:rPr>
        <w:t>是否</w:t>
      </w:r>
      <w:r>
        <w:rPr>
          <w:rFonts w:hint="eastAsia" w:ascii="宋体" w:hAnsi="宋体" w:cs="宋体"/>
          <w:bCs/>
          <w:sz w:val="24"/>
          <w:szCs w:val="24"/>
          <w:highlight w:val="none"/>
          <w:lang w:eastAsia="zh-CN"/>
        </w:rPr>
        <w:t>存在偏离</w:t>
      </w:r>
      <w:r>
        <w:rPr>
          <w:rFonts w:hint="eastAsia" w:ascii="宋体" w:hAnsi="宋体" w:cs="宋体"/>
          <w:bCs/>
          <w:sz w:val="24"/>
          <w:szCs w:val="24"/>
          <w:highlight w:val="none"/>
        </w:rPr>
        <w:t>填写</w:t>
      </w:r>
      <w:r>
        <w:rPr>
          <w:rFonts w:hint="eastAsia" w:ascii="宋体" w:hAnsi="宋体" w:cs="宋体"/>
          <w:bCs/>
          <w:sz w:val="24"/>
          <w:szCs w:val="24"/>
          <w:highlight w:val="none"/>
          <w:lang w:eastAsia="zh-CN"/>
        </w:rPr>
        <w:t>本</w:t>
      </w:r>
      <w:r>
        <w:rPr>
          <w:rFonts w:hint="eastAsia" w:ascii="宋体" w:hAnsi="宋体" w:cs="宋体"/>
          <w:bCs/>
          <w:sz w:val="24"/>
          <w:szCs w:val="24"/>
          <w:highlight w:val="none"/>
        </w:rPr>
        <w:t>表。对磋商文件中的所有技术条款漏报</w:t>
      </w:r>
      <w:r>
        <w:rPr>
          <w:rFonts w:hint="eastAsia" w:ascii="宋体" w:hAnsi="宋体" w:cs="宋体"/>
          <w:bCs/>
          <w:sz w:val="24"/>
          <w:szCs w:val="24"/>
          <w:highlight w:val="none"/>
          <w:lang w:eastAsia="zh-CN"/>
        </w:rPr>
        <w:t>、或不填写</w:t>
      </w:r>
      <w:r>
        <w:rPr>
          <w:rFonts w:hint="eastAsia" w:ascii="宋体" w:hAnsi="宋体" w:cs="宋体"/>
          <w:bCs/>
          <w:sz w:val="24"/>
          <w:szCs w:val="24"/>
          <w:highlight w:val="none"/>
        </w:rPr>
        <w:t>，均视作供应商已对之</w:t>
      </w:r>
      <w:r>
        <w:rPr>
          <w:rFonts w:hint="eastAsia" w:ascii="宋体" w:hAnsi="宋体" w:cs="宋体"/>
          <w:bCs/>
          <w:sz w:val="24"/>
          <w:szCs w:val="24"/>
          <w:highlight w:val="none"/>
          <w:lang w:eastAsia="zh-CN"/>
        </w:rPr>
        <w:t>响应且无偏离</w:t>
      </w:r>
      <w:r>
        <w:rPr>
          <w:rFonts w:hint="eastAsia" w:ascii="宋体" w:hAnsi="宋体" w:cs="宋体"/>
          <w:bCs/>
          <w:sz w:val="24"/>
          <w:szCs w:val="24"/>
          <w:highlight w:val="none"/>
        </w:rPr>
        <w:t>。</w:t>
      </w:r>
    </w:p>
    <w:p w14:paraId="5943471E">
      <w:pPr>
        <w:spacing w:line="440" w:lineRule="exact"/>
        <w:ind w:right="480" w:firstLine="482" w:firstLineChars="200"/>
        <w:rPr>
          <w:rFonts w:ascii="宋体" w:hAnsi="宋体" w:cs="宋体"/>
          <w:b/>
          <w:sz w:val="24"/>
          <w:szCs w:val="24"/>
          <w:highlight w:val="none"/>
        </w:rPr>
      </w:pPr>
      <w:r>
        <w:rPr>
          <w:rFonts w:hint="eastAsia" w:ascii="宋体" w:hAnsi="宋体" w:cs="宋体"/>
          <w:b/>
          <w:sz w:val="24"/>
          <w:szCs w:val="24"/>
          <w:highlight w:val="none"/>
        </w:rPr>
        <w:t>2.“偏离情况”列应据实填写“正偏离”或“负偏离”。</w:t>
      </w:r>
    </w:p>
    <w:p w14:paraId="2131E82C">
      <w:pPr>
        <w:pStyle w:val="7"/>
        <w:spacing w:line="440" w:lineRule="exact"/>
        <w:ind w:firstLine="480"/>
        <w:jc w:val="right"/>
        <w:rPr>
          <w:rFonts w:ascii="宋体" w:hAnsi="宋体" w:cs="宋体"/>
          <w:sz w:val="24"/>
          <w:szCs w:val="24"/>
          <w:highlight w:val="none"/>
        </w:rPr>
      </w:pPr>
    </w:p>
    <w:p w14:paraId="55850D14">
      <w:pPr>
        <w:pStyle w:val="7"/>
        <w:spacing w:line="440" w:lineRule="exact"/>
        <w:ind w:firstLine="480"/>
        <w:jc w:val="right"/>
        <w:rPr>
          <w:rFonts w:ascii="宋体" w:hAnsi="宋体" w:cs="宋体"/>
          <w:sz w:val="24"/>
          <w:szCs w:val="24"/>
          <w:highlight w:val="none"/>
        </w:rPr>
      </w:pPr>
    </w:p>
    <w:p w14:paraId="0C63CA60">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38CAA560">
      <w:pPr>
        <w:pStyle w:val="7"/>
        <w:spacing w:line="440" w:lineRule="exact"/>
        <w:ind w:firstLine="480"/>
        <w:jc w:val="right"/>
        <w:rPr>
          <w:rFonts w:ascii="宋体" w:hAnsi="宋体" w:cs="宋体"/>
          <w:sz w:val="24"/>
          <w:szCs w:val="24"/>
          <w:highlight w:val="none"/>
        </w:rPr>
      </w:pPr>
    </w:p>
    <w:p w14:paraId="0DF6B287">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7F77FF28">
      <w:pPr>
        <w:pStyle w:val="7"/>
        <w:spacing w:line="440" w:lineRule="exact"/>
        <w:ind w:firstLine="480"/>
        <w:jc w:val="right"/>
        <w:rPr>
          <w:rFonts w:ascii="宋体" w:hAnsi="宋体" w:cs="宋体"/>
          <w:sz w:val="24"/>
          <w:szCs w:val="24"/>
          <w:highlight w:val="none"/>
        </w:rPr>
      </w:pPr>
    </w:p>
    <w:p w14:paraId="265B74B2">
      <w:pPr>
        <w:pStyle w:val="7"/>
        <w:spacing w:line="440" w:lineRule="exact"/>
        <w:ind w:firstLine="480"/>
        <w:jc w:val="right"/>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14:paraId="44634AAB">
      <w:pPr>
        <w:rPr>
          <w:rFonts w:hint="eastAsia" w:ascii="宋体" w:hAnsi="宋体" w:eastAsia="宋体" w:cs="宋体"/>
          <w:b/>
          <w:bCs/>
          <w:kern w:val="44"/>
          <w:sz w:val="28"/>
          <w:szCs w:val="28"/>
          <w:highlight w:val="none"/>
          <w:lang w:val="en-US" w:eastAsia="zh-CN" w:bidi="ar-SA"/>
        </w:rPr>
      </w:pPr>
      <w:r>
        <w:rPr>
          <w:rFonts w:hint="eastAsia" w:ascii="宋体" w:hAnsi="宋体" w:eastAsia="宋体" w:cs="宋体"/>
          <w:b/>
          <w:bCs/>
          <w:kern w:val="44"/>
          <w:sz w:val="28"/>
          <w:szCs w:val="28"/>
          <w:highlight w:val="none"/>
          <w:lang w:val="en-US" w:eastAsia="zh-CN" w:bidi="ar-SA"/>
        </w:rPr>
        <w:br w:type="page"/>
      </w:r>
    </w:p>
    <w:p w14:paraId="7F14FC16">
      <w:pPr>
        <w:tabs>
          <w:tab w:val="center" w:pos="4153"/>
          <w:tab w:val="left" w:pos="5084"/>
        </w:tabs>
        <w:spacing w:line="560" w:lineRule="exact"/>
        <w:ind w:firstLine="562" w:firstLineChars="200"/>
        <w:jc w:val="center"/>
        <w:outlineLvl w:val="1"/>
        <w:rPr>
          <w:rFonts w:hint="eastAsia" w:ascii="宋体" w:hAnsi="宋体" w:cs="宋体"/>
          <w:b/>
          <w:bCs/>
          <w:kern w:val="44"/>
          <w:sz w:val="28"/>
          <w:szCs w:val="28"/>
          <w:highlight w:val="none"/>
          <w:lang w:val="en-US" w:eastAsia="zh-CN" w:bidi="ar-SA"/>
        </w:rPr>
      </w:pPr>
      <w:r>
        <w:rPr>
          <w:rFonts w:hint="eastAsia" w:ascii="宋体" w:hAnsi="宋体" w:eastAsia="宋体" w:cs="宋体"/>
          <w:b/>
          <w:bCs/>
          <w:kern w:val="44"/>
          <w:sz w:val="28"/>
          <w:szCs w:val="28"/>
          <w:highlight w:val="none"/>
          <w:lang w:val="en-US" w:eastAsia="zh-CN" w:bidi="ar-SA"/>
        </w:rPr>
        <w:t>十</w:t>
      </w:r>
      <w:r>
        <w:rPr>
          <w:rFonts w:hint="eastAsia" w:ascii="宋体" w:hAnsi="宋体" w:cs="宋体"/>
          <w:b/>
          <w:bCs/>
          <w:kern w:val="44"/>
          <w:sz w:val="28"/>
          <w:szCs w:val="28"/>
          <w:highlight w:val="none"/>
          <w:lang w:val="en-US" w:eastAsia="zh-CN" w:bidi="ar-SA"/>
        </w:rPr>
        <w:t>一、项目实施方案</w:t>
      </w:r>
    </w:p>
    <w:p w14:paraId="5B44E3B0">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auto"/>
          <w:sz w:val="24"/>
          <w:szCs w:val="24"/>
          <w:highlight w:val="none"/>
          <w:lang w:val="zh-CN" w:eastAsia="zh-CN"/>
        </w:rPr>
        <w:t>实施方案包含但不限于以下内容：①运维服务范围与内容</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②</w:t>
      </w:r>
      <w:r>
        <w:rPr>
          <w:rFonts w:ascii="宋体" w:hAnsi="宋体" w:eastAsia="宋体" w:cs="宋体"/>
          <w:sz w:val="24"/>
          <w:szCs w:val="24"/>
          <w:highlight w:val="none"/>
        </w:rPr>
        <w:t>运维服务体系与流程</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③</w:t>
      </w:r>
      <w:r>
        <w:rPr>
          <w:rFonts w:ascii="宋体" w:hAnsi="宋体" w:eastAsia="宋体" w:cs="宋体"/>
          <w:sz w:val="24"/>
          <w:szCs w:val="24"/>
          <w:highlight w:val="none"/>
        </w:rPr>
        <w:t>组织架构与人员配置</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④</w:t>
      </w:r>
      <w:r>
        <w:rPr>
          <w:rFonts w:ascii="宋体" w:hAnsi="宋体" w:eastAsia="宋体" w:cs="宋体"/>
          <w:sz w:val="24"/>
          <w:szCs w:val="24"/>
          <w:highlight w:val="none"/>
        </w:rPr>
        <w:t>运维工具与技术保障</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⑤</w:t>
      </w:r>
      <w:r>
        <w:rPr>
          <w:rFonts w:ascii="宋体" w:hAnsi="宋体" w:eastAsia="宋体" w:cs="宋体"/>
          <w:sz w:val="24"/>
          <w:szCs w:val="24"/>
          <w:highlight w:val="none"/>
        </w:rPr>
        <w:t>服务质量保障</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⑥</w:t>
      </w:r>
      <w:r>
        <w:rPr>
          <w:rFonts w:ascii="宋体" w:hAnsi="宋体" w:eastAsia="宋体" w:cs="宋体"/>
          <w:sz w:val="24"/>
          <w:szCs w:val="24"/>
          <w:highlight w:val="none"/>
        </w:rPr>
        <w:t>应急预案与灾备方案</w:t>
      </w:r>
      <w:r>
        <w:rPr>
          <w:rFonts w:hint="eastAsia" w:ascii="宋体" w:hAnsi="宋体" w:eastAsia="宋体" w:cs="宋体"/>
          <w:color w:val="auto"/>
          <w:sz w:val="24"/>
          <w:szCs w:val="24"/>
          <w:highlight w:val="none"/>
          <w:lang w:val="zh-CN" w:eastAsia="zh-CN"/>
        </w:rPr>
        <w:t>；⑦项目实施计划与进度安排；⑧交付成果与验收标准</w:t>
      </w:r>
      <w:r>
        <w:rPr>
          <w:rFonts w:hint="eastAsia" w:ascii="宋体" w:hAnsi="宋体" w:eastAsia="宋体" w:cs="宋体"/>
          <w:bCs/>
          <w:kern w:val="2"/>
          <w:sz w:val="24"/>
          <w:szCs w:val="24"/>
          <w:highlight w:val="none"/>
          <w:lang w:val="en-US" w:eastAsia="zh-CN" w:bidi="ar-SA"/>
        </w:rPr>
        <w:t>。</w:t>
      </w:r>
    </w:p>
    <w:p w14:paraId="0AFE1A4E">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center"/>
        <w:textAlignment w:val="auto"/>
        <w:rPr>
          <w:rFonts w:hint="eastAsia" w:ascii="宋体" w:hAnsi="宋体" w:eastAsia="宋体" w:cs="宋体"/>
          <w:bCs/>
          <w:kern w:val="2"/>
          <w:sz w:val="24"/>
          <w:szCs w:val="24"/>
          <w:highlight w:val="none"/>
          <w:lang w:val="en-US" w:eastAsia="zh-CN" w:bidi="ar-SA"/>
        </w:rPr>
      </w:pPr>
    </w:p>
    <w:p w14:paraId="76F358CC">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center"/>
        <w:textAlignment w:val="auto"/>
        <w:rPr>
          <w:rFonts w:hint="eastAsia" w:ascii="宋体" w:hAnsi="宋体" w:eastAsia="宋体" w:cs="宋体"/>
          <w:bCs/>
          <w:kern w:val="2"/>
          <w:sz w:val="24"/>
          <w:szCs w:val="24"/>
          <w:highlight w:val="none"/>
          <w:lang w:val="en-US" w:eastAsia="zh-CN" w:bidi="ar-SA"/>
        </w:rPr>
      </w:pPr>
    </w:p>
    <w:p w14:paraId="777D3787">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center"/>
        <w:textAlignment w:val="auto"/>
        <w:rPr>
          <w:rFonts w:hint="eastAsia" w:ascii="宋体" w:hAnsi="宋体" w:eastAsia="宋体" w:cs="宋体"/>
          <w:bCs/>
          <w:kern w:val="2"/>
          <w:sz w:val="24"/>
          <w:szCs w:val="24"/>
          <w:highlight w:val="none"/>
          <w:lang w:val="en-US" w:eastAsia="zh-CN" w:bidi="ar-SA"/>
        </w:rPr>
      </w:pPr>
    </w:p>
    <w:p w14:paraId="238E3C5E">
      <w:pPr>
        <w:pStyle w:val="19"/>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kern w:val="44"/>
          <w:sz w:val="28"/>
          <w:szCs w:val="28"/>
          <w:highlight w:val="none"/>
          <w:lang w:val="zh-CN" w:eastAsia="zh-CN" w:bidi="ar-SA"/>
        </w:rPr>
      </w:pPr>
      <w:r>
        <w:rPr>
          <w:rFonts w:hint="eastAsia" w:ascii="宋体" w:hAnsi="宋体" w:eastAsia="宋体" w:cs="宋体"/>
          <w:b/>
          <w:bCs/>
          <w:kern w:val="44"/>
          <w:sz w:val="28"/>
          <w:szCs w:val="28"/>
          <w:highlight w:val="none"/>
          <w:lang w:val="zh-CN" w:eastAsia="zh-CN" w:bidi="ar-SA"/>
        </w:rPr>
        <w:t>十</w:t>
      </w:r>
      <w:r>
        <w:rPr>
          <w:rFonts w:hint="eastAsia" w:ascii="宋体" w:hAnsi="宋体" w:cs="宋体"/>
          <w:b/>
          <w:bCs/>
          <w:kern w:val="44"/>
          <w:sz w:val="28"/>
          <w:szCs w:val="28"/>
          <w:highlight w:val="none"/>
          <w:lang w:val="en-US" w:eastAsia="zh-CN" w:bidi="ar-SA"/>
        </w:rPr>
        <w:t>二</w:t>
      </w:r>
      <w:r>
        <w:rPr>
          <w:rFonts w:hint="eastAsia" w:ascii="宋体" w:hAnsi="宋体" w:eastAsia="宋体" w:cs="宋体"/>
          <w:b/>
          <w:bCs/>
          <w:kern w:val="44"/>
          <w:sz w:val="28"/>
          <w:szCs w:val="28"/>
          <w:highlight w:val="none"/>
          <w:lang w:val="zh-CN" w:eastAsia="zh-CN" w:bidi="ar-SA"/>
        </w:rPr>
        <w:t>、信用信息系统应用软件运行维护</w:t>
      </w:r>
    </w:p>
    <w:p w14:paraId="635030DD">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信用信息系统应用软件运行维护方案包括但不限于以下内容：①软件、程序缺陷修复、现有功能的适应性改进，②配合做好对接咨询及功能服务解答，③系统配置管理和系统备份、排除系统运行故障、对问题解答及解决；④目录调整、数据治理、报表统计、系统完善等。</w:t>
      </w:r>
    </w:p>
    <w:p w14:paraId="1BA208A9">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 xml:space="preserve"> </w:t>
      </w:r>
    </w:p>
    <w:p w14:paraId="0DC26B52">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en-US" w:eastAsia="zh-CN" w:bidi="ar-SA"/>
        </w:rPr>
      </w:pPr>
    </w:p>
    <w:bookmarkEnd w:id="491"/>
    <w:bookmarkEnd w:id="492"/>
    <w:bookmarkEnd w:id="493"/>
    <w:p w14:paraId="4E4CA4D2">
      <w:pPr>
        <w:jc w:val="center"/>
        <w:rPr>
          <w:rFonts w:hint="eastAsia" w:ascii="宋体" w:hAnsi="宋体" w:eastAsia="宋体" w:cs="宋体"/>
          <w:b/>
          <w:bCs/>
          <w:kern w:val="44"/>
          <w:sz w:val="28"/>
          <w:szCs w:val="28"/>
          <w:highlight w:val="none"/>
          <w:lang w:val="zh-CN" w:eastAsia="zh-CN" w:bidi="ar-SA"/>
        </w:rPr>
      </w:pPr>
      <w:bookmarkStart w:id="494" w:name="_Toc26361"/>
      <w:bookmarkStart w:id="495" w:name="_Toc22560"/>
      <w:bookmarkStart w:id="496" w:name="_Toc29934"/>
      <w:bookmarkStart w:id="497" w:name="_Toc60241928"/>
      <w:r>
        <w:rPr>
          <w:rFonts w:hint="eastAsia" w:ascii="宋体" w:hAnsi="宋体" w:eastAsia="宋体" w:cs="宋体"/>
          <w:b/>
          <w:bCs/>
          <w:kern w:val="44"/>
          <w:sz w:val="28"/>
          <w:szCs w:val="28"/>
          <w:highlight w:val="none"/>
          <w:lang w:val="zh-CN" w:eastAsia="zh-CN" w:bidi="ar-SA"/>
        </w:rPr>
        <w:t>十</w:t>
      </w:r>
      <w:r>
        <w:rPr>
          <w:rFonts w:hint="eastAsia" w:ascii="宋体" w:hAnsi="宋体" w:cs="宋体"/>
          <w:b/>
          <w:bCs/>
          <w:kern w:val="44"/>
          <w:sz w:val="28"/>
          <w:szCs w:val="28"/>
          <w:highlight w:val="none"/>
          <w:lang w:val="zh-CN" w:eastAsia="zh-CN" w:bidi="ar-SA"/>
        </w:rPr>
        <w:t>三</w:t>
      </w:r>
      <w:r>
        <w:rPr>
          <w:rFonts w:hint="eastAsia" w:ascii="宋体" w:hAnsi="宋体" w:eastAsia="宋体" w:cs="宋体"/>
          <w:b/>
          <w:bCs/>
          <w:kern w:val="44"/>
          <w:sz w:val="28"/>
          <w:szCs w:val="28"/>
          <w:highlight w:val="none"/>
          <w:lang w:val="zh-CN" w:eastAsia="zh-CN" w:bidi="ar-SA"/>
        </w:rPr>
        <w:t>、数据运维</w:t>
      </w:r>
    </w:p>
    <w:p w14:paraId="4FA5E4FE">
      <w:pPr>
        <w:numPr>
          <w:ilvl w:val="0"/>
          <w:numId w:val="0"/>
        </w:numPr>
        <w:tabs>
          <w:tab w:val="center" w:pos="4153"/>
          <w:tab w:val="left" w:pos="5084"/>
        </w:tabs>
        <w:spacing w:line="560" w:lineRule="exact"/>
        <w:ind w:firstLine="480" w:firstLineChars="200"/>
        <w:jc w:val="both"/>
        <w:rPr>
          <w:rFonts w:hint="eastAsia" w:ascii="宋体" w:hAnsi="宋体" w:eastAsia="宋体" w:cs="宋体"/>
          <w:b/>
          <w:bCs/>
          <w:kern w:val="44"/>
          <w:sz w:val="28"/>
          <w:szCs w:val="28"/>
          <w:highlight w:val="none"/>
          <w:lang w:val="zh-CN" w:eastAsia="zh-CN" w:bidi="ar-SA"/>
        </w:rPr>
      </w:pPr>
      <w:r>
        <w:rPr>
          <w:rFonts w:hint="eastAsia" w:ascii="宋体" w:hAnsi="宋体" w:cs="宋体"/>
          <w:bCs/>
          <w:kern w:val="2"/>
          <w:sz w:val="24"/>
          <w:szCs w:val="24"/>
          <w:highlight w:val="none"/>
          <w:lang w:val="en-US" w:eastAsia="zh-CN" w:bidi="ar-SA"/>
        </w:rPr>
        <w:t>数据运维方案包括但不限于以下内容：①数据备份与恢复服务，②与国家信用中心、各地、州、市和各部门之间等数据共享交换跟踪检查，③各类共享服务接口的定制开发及跟踪检查。</w:t>
      </w:r>
    </w:p>
    <w:p w14:paraId="7BF4C3E5">
      <w:pPr>
        <w:numPr>
          <w:ilvl w:val="0"/>
          <w:numId w:val="0"/>
        </w:numPr>
        <w:tabs>
          <w:tab w:val="center" w:pos="4153"/>
          <w:tab w:val="left" w:pos="5084"/>
        </w:tabs>
        <w:spacing w:line="560" w:lineRule="exact"/>
        <w:ind w:firstLine="562" w:firstLineChars="200"/>
        <w:jc w:val="both"/>
        <w:rPr>
          <w:rFonts w:hint="eastAsia" w:ascii="宋体" w:hAnsi="宋体" w:eastAsia="宋体" w:cs="宋体"/>
          <w:b/>
          <w:bCs/>
          <w:kern w:val="44"/>
          <w:sz w:val="28"/>
          <w:szCs w:val="28"/>
          <w:highlight w:val="none"/>
          <w:lang w:val="zh-CN" w:eastAsia="zh-CN" w:bidi="ar-SA"/>
        </w:rPr>
      </w:pPr>
    </w:p>
    <w:p w14:paraId="35D1B93B">
      <w:pPr>
        <w:numPr>
          <w:ilvl w:val="0"/>
          <w:numId w:val="0"/>
        </w:numPr>
        <w:tabs>
          <w:tab w:val="center" w:pos="4153"/>
          <w:tab w:val="left" w:pos="5084"/>
        </w:tabs>
        <w:spacing w:line="560" w:lineRule="exact"/>
        <w:ind w:firstLine="562" w:firstLineChars="200"/>
        <w:jc w:val="both"/>
        <w:rPr>
          <w:rFonts w:hint="eastAsia" w:ascii="宋体" w:hAnsi="宋体" w:eastAsia="宋体" w:cs="宋体"/>
          <w:b/>
          <w:bCs/>
          <w:kern w:val="44"/>
          <w:sz w:val="28"/>
          <w:szCs w:val="28"/>
          <w:highlight w:val="none"/>
          <w:lang w:val="zh-CN" w:eastAsia="zh-CN" w:bidi="ar-SA"/>
        </w:rPr>
      </w:pPr>
    </w:p>
    <w:p w14:paraId="3CA408D9">
      <w:pPr>
        <w:pStyle w:val="19"/>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kern w:val="44"/>
          <w:sz w:val="28"/>
          <w:szCs w:val="28"/>
          <w:highlight w:val="none"/>
          <w:lang w:val="en-US" w:eastAsia="zh-CN" w:bidi="ar-SA"/>
        </w:rPr>
      </w:pPr>
      <w:r>
        <w:rPr>
          <w:rFonts w:hint="eastAsia" w:ascii="宋体" w:hAnsi="宋体" w:eastAsia="宋体" w:cs="宋体"/>
          <w:b/>
          <w:bCs/>
          <w:kern w:val="44"/>
          <w:sz w:val="28"/>
          <w:szCs w:val="28"/>
          <w:highlight w:val="none"/>
          <w:lang w:val="zh-CN" w:eastAsia="zh-CN" w:bidi="ar-SA"/>
        </w:rPr>
        <w:t>十</w:t>
      </w:r>
      <w:r>
        <w:rPr>
          <w:rFonts w:hint="eastAsia" w:ascii="宋体" w:hAnsi="宋体" w:cs="宋体"/>
          <w:b/>
          <w:bCs/>
          <w:kern w:val="44"/>
          <w:sz w:val="28"/>
          <w:szCs w:val="28"/>
          <w:highlight w:val="none"/>
          <w:lang w:val="en-US" w:eastAsia="zh-CN" w:bidi="ar-SA"/>
        </w:rPr>
        <w:t>四</w:t>
      </w:r>
      <w:r>
        <w:rPr>
          <w:rFonts w:hint="eastAsia" w:ascii="宋体" w:hAnsi="宋体" w:eastAsia="宋体" w:cs="宋体"/>
          <w:b/>
          <w:bCs/>
          <w:kern w:val="44"/>
          <w:sz w:val="28"/>
          <w:szCs w:val="28"/>
          <w:highlight w:val="none"/>
          <w:lang w:val="zh-CN" w:eastAsia="zh-CN" w:bidi="ar-SA"/>
        </w:rPr>
        <w:t>、运行报告与台账管理及统计分析</w:t>
      </w:r>
    </w:p>
    <w:p w14:paraId="33203413">
      <w:pPr>
        <w:numPr>
          <w:ilvl w:val="0"/>
          <w:numId w:val="0"/>
        </w:numPr>
        <w:tabs>
          <w:tab w:val="center" w:pos="4153"/>
          <w:tab w:val="left" w:pos="5084"/>
        </w:tabs>
        <w:spacing w:line="560" w:lineRule="exact"/>
        <w:ind w:firstLine="480" w:firstLineChars="200"/>
        <w:jc w:val="both"/>
        <w:rPr>
          <w:rFonts w:hint="eastAsia" w:ascii="宋体" w:hAnsi="宋体" w:cs="宋体"/>
          <w:b/>
          <w:bCs/>
          <w:sz w:val="28"/>
          <w:szCs w:val="28"/>
          <w:highlight w:val="none"/>
          <w:lang w:eastAsia="zh-CN"/>
        </w:rPr>
      </w:pPr>
      <w:r>
        <w:rPr>
          <w:rFonts w:hint="eastAsia" w:ascii="宋体" w:hAnsi="宋体" w:eastAsia="宋体" w:cs="宋体"/>
          <w:bCs/>
          <w:kern w:val="2"/>
          <w:sz w:val="24"/>
          <w:szCs w:val="24"/>
          <w:highlight w:val="none"/>
          <w:lang w:val="en-US" w:eastAsia="zh-CN" w:bidi="ar-SA"/>
        </w:rPr>
        <w:t>运行报告与台账管理及统计分析包括但不限于以下内容：①制定运维报告模板、按期提交运维报告、管理维护系统日常台账；②在业务系统统计功能不足时，经授权，编写统计分析程序，③日常业务需要的各类数据统计与分析。</w:t>
      </w:r>
      <w:r>
        <w:rPr>
          <w:rFonts w:hint="eastAsia" w:ascii="宋体" w:hAnsi="宋体" w:cs="宋体"/>
          <w:b/>
          <w:bCs/>
          <w:sz w:val="28"/>
          <w:szCs w:val="28"/>
          <w:highlight w:val="none"/>
          <w:lang w:eastAsia="zh-CN"/>
        </w:rPr>
        <w:br w:type="page"/>
      </w:r>
    </w:p>
    <w:p w14:paraId="5039AABA">
      <w:pPr>
        <w:pStyle w:val="1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cs="宋体"/>
          <w:b/>
          <w:bCs/>
          <w:kern w:val="44"/>
          <w:sz w:val="28"/>
          <w:szCs w:val="28"/>
          <w:highlight w:val="none"/>
          <w:lang w:val="en-US" w:eastAsia="zh-CN" w:bidi="ar-SA"/>
        </w:rPr>
      </w:pPr>
      <w:r>
        <w:rPr>
          <w:rFonts w:hint="eastAsia" w:ascii="宋体" w:hAnsi="宋体" w:eastAsia="宋体" w:cs="宋体"/>
          <w:b/>
          <w:bCs/>
          <w:kern w:val="44"/>
          <w:sz w:val="28"/>
          <w:szCs w:val="28"/>
          <w:lang w:val="en-US" w:eastAsia="zh-CN" w:bidi="ar-SA"/>
        </w:rPr>
        <w:t>十五、</w:t>
      </w:r>
      <w:r>
        <w:rPr>
          <w:rFonts w:hint="eastAsia" w:ascii="宋体" w:hAnsi="宋体" w:cs="宋体"/>
          <w:b/>
          <w:bCs/>
          <w:kern w:val="44"/>
          <w:sz w:val="28"/>
          <w:szCs w:val="28"/>
          <w:highlight w:val="none"/>
          <w:lang w:val="en-US" w:eastAsia="zh-CN" w:bidi="ar-SA"/>
        </w:rPr>
        <w:t>应急响应方案</w:t>
      </w:r>
    </w:p>
    <w:p w14:paraId="2C9B03DC">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Cs/>
          <w:kern w:val="2"/>
          <w:sz w:val="24"/>
          <w:szCs w:val="24"/>
          <w:highlight w:val="none"/>
          <w:lang w:val="zh-CN" w:eastAsia="zh-CN" w:bidi="ar-SA"/>
        </w:rPr>
      </w:pPr>
      <w:r>
        <w:rPr>
          <w:rFonts w:hint="eastAsia" w:ascii="宋体" w:hAnsi="宋体" w:eastAsia="宋体" w:cs="宋体"/>
          <w:bCs/>
          <w:kern w:val="2"/>
          <w:sz w:val="24"/>
          <w:szCs w:val="24"/>
          <w:highlight w:val="none"/>
          <w:lang w:val="zh-CN" w:eastAsia="zh-CN" w:bidi="ar-SA"/>
        </w:rPr>
        <w:t>应急响应方案包括但不限于以下内容：①应急响应流程；②故障分级处置；③应急预案；④应急演练、灾备、恢复方案。</w:t>
      </w:r>
    </w:p>
    <w:p w14:paraId="1F682DD7">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Cs/>
          <w:kern w:val="2"/>
          <w:sz w:val="24"/>
          <w:szCs w:val="24"/>
          <w:highlight w:val="none"/>
          <w:lang w:val="zh-CN" w:eastAsia="zh-CN" w:bidi="ar-SA"/>
        </w:rPr>
      </w:pPr>
    </w:p>
    <w:p w14:paraId="621BBE07">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Cs/>
          <w:kern w:val="2"/>
          <w:sz w:val="24"/>
          <w:szCs w:val="24"/>
          <w:highlight w:val="none"/>
          <w:lang w:val="zh-CN" w:eastAsia="zh-CN" w:bidi="ar-SA"/>
        </w:rPr>
      </w:pPr>
    </w:p>
    <w:p w14:paraId="38622B61">
      <w:pPr>
        <w:pStyle w:val="19"/>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bCs/>
          <w:kern w:val="44"/>
          <w:sz w:val="28"/>
          <w:szCs w:val="28"/>
          <w:highlight w:val="none"/>
          <w:lang w:val="zh-CN" w:eastAsia="zh-CN" w:bidi="ar-SA"/>
        </w:rPr>
      </w:pPr>
      <w:r>
        <w:rPr>
          <w:rFonts w:hint="eastAsia" w:ascii="宋体" w:hAnsi="宋体" w:eastAsia="宋体" w:cs="宋体"/>
          <w:b/>
          <w:bCs/>
          <w:kern w:val="44"/>
          <w:sz w:val="28"/>
          <w:szCs w:val="28"/>
          <w:highlight w:val="none"/>
          <w:lang w:val="zh-CN" w:eastAsia="zh-CN" w:bidi="ar-SA"/>
        </w:rPr>
        <w:t>十六、培训方案</w:t>
      </w:r>
    </w:p>
    <w:p w14:paraId="05FB5435">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培训方案包含但不限于以下内容：①培训内容；②培训方式；③培训对象；④培训计划；⑤培训师资。</w:t>
      </w:r>
    </w:p>
    <w:p w14:paraId="2CEAAA0B">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Cs/>
          <w:kern w:val="2"/>
          <w:sz w:val="24"/>
          <w:szCs w:val="24"/>
          <w:highlight w:val="none"/>
          <w:lang w:val="zh-CN" w:eastAsia="zh-CN" w:bidi="ar-SA"/>
        </w:rPr>
      </w:pPr>
    </w:p>
    <w:p w14:paraId="6037C430">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08ADAA25">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zh-CN" w:eastAsia="zh-CN" w:bidi="ar-SA"/>
        </w:rPr>
      </w:pPr>
    </w:p>
    <w:p w14:paraId="19F117E8">
      <w:pPr>
        <w:pStyle w:val="19"/>
        <w:keepNext w:val="0"/>
        <w:keepLines w:val="0"/>
        <w:pageBreakBefore w:val="0"/>
        <w:widowControl w:val="0"/>
        <w:numPr>
          <w:ilvl w:val="0"/>
          <w:numId w:val="12"/>
        </w:numPr>
        <w:kinsoku/>
        <w:wordWrap/>
        <w:overflowPunct/>
        <w:topLinePunct w:val="0"/>
        <w:autoSpaceDE/>
        <w:autoSpaceDN/>
        <w:bidi w:val="0"/>
        <w:adjustRightInd/>
        <w:snapToGrid/>
        <w:spacing w:after="0" w:line="500" w:lineRule="exact"/>
        <w:ind w:left="0" w:leftChars="0" w:firstLine="562" w:firstLineChars="200"/>
        <w:jc w:val="center"/>
        <w:textAlignment w:val="auto"/>
        <w:rPr>
          <w:rFonts w:hint="eastAsia" w:ascii="宋体" w:hAnsi="宋体" w:eastAsia="宋体" w:cs="宋体"/>
          <w:b/>
          <w:bCs/>
          <w:kern w:val="44"/>
          <w:sz w:val="28"/>
          <w:szCs w:val="28"/>
          <w:highlight w:val="none"/>
          <w:lang w:val="zh-CN" w:eastAsia="zh-CN" w:bidi="ar-SA"/>
        </w:rPr>
      </w:pPr>
      <w:r>
        <w:rPr>
          <w:rFonts w:hint="eastAsia" w:ascii="宋体" w:hAnsi="宋体" w:eastAsia="宋体" w:cs="宋体"/>
          <w:b/>
          <w:bCs/>
          <w:kern w:val="44"/>
          <w:sz w:val="28"/>
          <w:szCs w:val="28"/>
          <w:highlight w:val="none"/>
          <w:lang w:val="zh-CN" w:eastAsia="zh-CN" w:bidi="ar-SA"/>
        </w:rPr>
        <w:t>质量保障与服务承诺</w:t>
      </w:r>
    </w:p>
    <w:p w14:paraId="52355536">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zh-CN" w:eastAsia="zh-CN" w:bidi="ar-SA"/>
        </w:rPr>
        <w:t>质量保障与服务承诺</w:t>
      </w:r>
      <w:r>
        <w:rPr>
          <w:rFonts w:hint="eastAsia" w:ascii="宋体" w:hAnsi="宋体" w:eastAsia="宋体" w:cs="宋体"/>
          <w:bCs/>
          <w:kern w:val="2"/>
          <w:sz w:val="24"/>
          <w:szCs w:val="24"/>
          <w:highlight w:val="none"/>
          <w:lang w:val="en-US" w:eastAsia="zh-CN" w:bidi="ar-SA"/>
        </w:rPr>
        <w:t>包含但不限于以下内容：①服务流程与质量管控；②安全运维保障承诺；③应急与重大保障承诺；④沟通与汇报机制承诺。</w:t>
      </w:r>
    </w:p>
    <w:p w14:paraId="5FADF279">
      <w:pPr>
        <w:pStyle w:val="1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jc w:val="both"/>
        <w:textAlignment w:val="auto"/>
        <w:rPr>
          <w:rFonts w:hint="eastAsia" w:ascii="宋体" w:hAnsi="宋体" w:eastAsia="宋体" w:cs="宋体"/>
          <w:b/>
          <w:bCs/>
          <w:kern w:val="44"/>
          <w:sz w:val="28"/>
          <w:szCs w:val="28"/>
          <w:highlight w:val="none"/>
          <w:lang w:val="zh-CN" w:eastAsia="zh-CN" w:bidi="ar-SA"/>
        </w:rPr>
      </w:pPr>
    </w:p>
    <w:p w14:paraId="3BBB6D12">
      <w:pPr>
        <w:pStyle w:val="19"/>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both"/>
        <w:textAlignment w:val="auto"/>
        <w:rPr>
          <w:rFonts w:hint="eastAsia" w:ascii="宋体" w:hAnsi="宋体" w:eastAsia="宋体" w:cs="宋体"/>
          <w:b w:val="0"/>
          <w:bCs w:val="0"/>
          <w:kern w:val="44"/>
          <w:sz w:val="28"/>
          <w:szCs w:val="28"/>
          <w:highlight w:val="none"/>
          <w:lang w:val="zh-CN" w:eastAsia="zh-CN" w:bidi="ar-SA"/>
        </w:rPr>
      </w:pPr>
    </w:p>
    <w:p w14:paraId="56DFC8EB">
      <w:pPr>
        <w:pStyle w:val="19"/>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both"/>
        <w:textAlignment w:val="auto"/>
        <w:rPr>
          <w:rFonts w:hint="eastAsia" w:ascii="宋体" w:hAnsi="宋体" w:eastAsia="宋体" w:cs="宋体"/>
          <w:b w:val="0"/>
          <w:bCs w:val="0"/>
          <w:kern w:val="44"/>
          <w:sz w:val="28"/>
          <w:szCs w:val="28"/>
          <w:highlight w:val="none"/>
          <w:lang w:val="zh-CN" w:eastAsia="zh-CN" w:bidi="ar-SA"/>
        </w:rPr>
      </w:pPr>
    </w:p>
    <w:p w14:paraId="18D9C97A">
      <w:pPr>
        <w:pStyle w:val="19"/>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both"/>
        <w:textAlignment w:val="auto"/>
        <w:rPr>
          <w:rFonts w:hint="eastAsia" w:ascii="宋体" w:hAnsi="宋体" w:eastAsia="宋体" w:cs="宋体"/>
          <w:b w:val="0"/>
          <w:bCs w:val="0"/>
          <w:kern w:val="44"/>
          <w:sz w:val="28"/>
          <w:szCs w:val="28"/>
          <w:highlight w:val="none"/>
          <w:lang w:val="zh-CN" w:eastAsia="zh-CN" w:bidi="ar-SA"/>
        </w:rPr>
      </w:pPr>
    </w:p>
    <w:p w14:paraId="452CE0D5">
      <w:pPr>
        <w:ind w:firstLine="562"/>
        <w:jc w:val="center"/>
        <w:outlineLvl w:val="1"/>
        <w:rPr>
          <w:rFonts w:ascii="宋体" w:hAnsi="宋体" w:cs="宋体"/>
          <w:szCs w:val="21"/>
          <w:highlight w:val="none"/>
        </w:rPr>
      </w:pPr>
      <w:r>
        <w:rPr>
          <w:rFonts w:hint="eastAsia" w:ascii="宋体" w:hAnsi="宋体" w:cs="宋体"/>
          <w:b/>
          <w:bCs/>
          <w:sz w:val="28"/>
          <w:szCs w:val="28"/>
          <w:highlight w:val="none"/>
          <w:lang w:eastAsia="zh-CN"/>
        </w:rPr>
        <w:t>十</w:t>
      </w:r>
      <w:r>
        <w:rPr>
          <w:rFonts w:hint="eastAsia" w:ascii="宋体" w:hAnsi="宋体" w:cs="宋体"/>
          <w:b/>
          <w:bCs/>
          <w:sz w:val="28"/>
          <w:szCs w:val="28"/>
          <w:highlight w:val="none"/>
          <w:lang w:val="en-US" w:eastAsia="zh-CN"/>
        </w:rPr>
        <w:t>八</w:t>
      </w:r>
      <w:r>
        <w:rPr>
          <w:rFonts w:hint="eastAsia" w:ascii="宋体" w:hAnsi="宋体" w:cs="宋体"/>
          <w:b/>
          <w:bCs/>
          <w:sz w:val="28"/>
          <w:szCs w:val="28"/>
          <w:highlight w:val="none"/>
        </w:rPr>
        <w:t>、供应商认为有必要提供的其他材料</w:t>
      </w:r>
      <w:bookmarkEnd w:id="494"/>
      <w:bookmarkEnd w:id="495"/>
      <w:bookmarkEnd w:id="496"/>
    </w:p>
    <w:p w14:paraId="65BA2BCF">
      <w:pPr>
        <w:widowControl/>
        <w:shd w:val="clear" w:color="auto" w:fill="FFFFFF"/>
        <w:spacing w:line="500" w:lineRule="exact"/>
        <w:ind w:firstLine="480" w:firstLineChars="200"/>
        <w:jc w:val="center"/>
        <w:textAlignment w:val="baseline"/>
        <w:rPr>
          <w:rFonts w:ascii="宋体" w:hAnsi="宋体" w:cs="宋体"/>
          <w:sz w:val="24"/>
          <w:szCs w:val="24"/>
          <w:highlight w:val="none"/>
        </w:rPr>
      </w:pPr>
      <w:bookmarkStart w:id="498" w:name="_Toc14316"/>
      <w:bookmarkStart w:id="499" w:name="_Toc16468"/>
      <w:r>
        <w:rPr>
          <w:rFonts w:hint="eastAsia" w:ascii="宋体" w:hAnsi="宋体" w:cs="宋体"/>
          <w:sz w:val="24"/>
          <w:szCs w:val="24"/>
          <w:highlight w:val="none"/>
        </w:rPr>
        <w:t>（格式自拟）</w:t>
      </w:r>
      <w:bookmarkEnd w:id="498"/>
      <w:bookmarkEnd w:id="499"/>
    </w:p>
    <w:bookmarkEnd w:id="497"/>
    <w:p w14:paraId="55305CAC">
      <w:pPr>
        <w:rPr>
          <w:rFonts w:ascii="宋体" w:hAnsi="宋体" w:cs="宋体"/>
          <w:b/>
          <w:szCs w:val="21"/>
          <w:highlight w:val="none"/>
        </w:rPr>
      </w:pPr>
    </w:p>
    <w:p w14:paraId="6253932D">
      <w:pPr>
        <w:rPr>
          <w:rFonts w:ascii="宋体" w:hAnsi="宋体" w:cs="宋体"/>
          <w:b/>
          <w:szCs w:val="21"/>
          <w:highlight w:val="none"/>
        </w:rPr>
      </w:pPr>
    </w:p>
    <w:p w14:paraId="59161FA9">
      <w:pPr>
        <w:rPr>
          <w:rFonts w:ascii="宋体" w:hAnsi="宋体" w:cs="宋体"/>
          <w:b/>
          <w:szCs w:val="21"/>
          <w:highlight w:val="none"/>
        </w:rPr>
      </w:pPr>
    </w:p>
    <w:p w14:paraId="5B2FA6BA">
      <w:pPr>
        <w:rPr>
          <w:rFonts w:ascii="宋体" w:hAnsi="宋体" w:cs="宋体"/>
          <w:b/>
          <w:szCs w:val="21"/>
          <w:highlight w:val="none"/>
        </w:rPr>
      </w:pPr>
    </w:p>
    <w:p w14:paraId="683E3207">
      <w:pPr>
        <w:rPr>
          <w:rFonts w:ascii="宋体" w:hAnsi="宋体" w:cs="宋体"/>
          <w:b/>
          <w:szCs w:val="21"/>
          <w:highlight w:val="none"/>
        </w:rPr>
      </w:pPr>
    </w:p>
    <w:p w14:paraId="1C956B73">
      <w:pPr>
        <w:rPr>
          <w:rFonts w:ascii="宋体" w:hAnsi="宋体" w:cs="宋体"/>
          <w:b/>
          <w:szCs w:val="21"/>
          <w:highlight w:val="none"/>
        </w:rPr>
      </w:pPr>
    </w:p>
    <w:p w14:paraId="07B0D3E9">
      <w:pPr>
        <w:rPr>
          <w:rFonts w:ascii="宋体" w:hAnsi="宋体" w:cs="宋体"/>
          <w:b/>
          <w:szCs w:val="21"/>
          <w:highlight w:val="none"/>
        </w:rPr>
      </w:pPr>
    </w:p>
    <w:p w14:paraId="1078ACBF">
      <w:pPr>
        <w:rPr>
          <w:rFonts w:ascii="宋体" w:hAnsi="宋体" w:cs="宋体"/>
          <w:b/>
          <w:szCs w:val="21"/>
          <w:highlight w:val="none"/>
        </w:rPr>
      </w:pPr>
    </w:p>
    <w:p w14:paraId="0FD8306D">
      <w:pPr>
        <w:rPr>
          <w:rFonts w:ascii="宋体" w:hAnsi="宋体" w:cs="宋体"/>
          <w:b/>
          <w:szCs w:val="21"/>
          <w:highlight w:val="none"/>
        </w:rPr>
      </w:pPr>
    </w:p>
    <w:p w14:paraId="358D84B6">
      <w:pPr>
        <w:rPr>
          <w:rFonts w:ascii="宋体" w:hAnsi="宋体" w:cs="宋体"/>
          <w:b/>
          <w:szCs w:val="21"/>
          <w:highlight w:val="none"/>
        </w:rPr>
      </w:pPr>
      <w:bookmarkStart w:id="500" w:name="_GoBack"/>
      <w:bookmarkEnd w:id="500"/>
    </w:p>
    <w:p w14:paraId="1D829088">
      <w:pPr>
        <w:rPr>
          <w:rFonts w:ascii="宋体" w:hAnsi="宋体" w:cs="宋体"/>
          <w:b/>
          <w:szCs w:val="21"/>
          <w:highlight w:val="none"/>
        </w:rPr>
      </w:pPr>
    </w:p>
    <w:p w14:paraId="55617BD8">
      <w:pPr>
        <w:rPr>
          <w:rFonts w:ascii="宋体" w:hAnsi="宋体" w:cs="宋体"/>
          <w:b/>
          <w:szCs w:val="21"/>
          <w:highlight w:val="none"/>
        </w:rPr>
      </w:pPr>
    </w:p>
    <w:p w14:paraId="438A3586">
      <w:pPr>
        <w:ind w:firstLine="562"/>
        <w:jc w:val="center"/>
        <w:outlineLvl w:val="1"/>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最后报价</w:t>
      </w:r>
    </w:p>
    <w:p w14:paraId="0DBCD02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宋体" w:hAnsi="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致：</w:t>
      </w:r>
      <w:r>
        <w:rPr>
          <w:rFonts w:hint="eastAsia" w:ascii="宋体" w:hAnsi="宋体" w:eastAsia="宋体" w:cs="宋体"/>
          <w:bCs/>
          <w:kern w:val="2"/>
          <w:sz w:val="24"/>
          <w:szCs w:val="24"/>
          <w:highlight w:val="none"/>
          <w:u w:val="single"/>
          <w:lang w:val="en-US" w:eastAsia="zh-CN" w:bidi="ar-SA"/>
        </w:rPr>
        <w:t>采购人/采购代理机构</w:t>
      </w:r>
      <w:r>
        <w:rPr>
          <w:rFonts w:hint="eastAsia" w:ascii="宋体" w:hAnsi="宋体" w:cs="宋体"/>
          <w:bCs/>
          <w:kern w:val="2"/>
          <w:sz w:val="24"/>
          <w:szCs w:val="24"/>
          <w:highlight w:val="none"/>
          <w:lang w:val="en-US" w:eastAsia="zh-CN" w:bidi="ar-SA"/>
        </w:rPr>
        <w:t>：</w:t>
      </w:r>
    </w:p>
    <w:p w14:paraId="5693D3C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 xml:space="preserve">      经磋商我公司对</w:t>
      </w:r>
      <w:r>
        <w:rPr>
          <w:rFonts w:hint="eastAsia" w:ascii="宋体" w:hAnsi="宋体" w:cs="宋体"/>
          <w:bCs/>
          <w:kern w:val="2"/>
          <w:sz w:val="24"/>
          <w:szCs w:val="24"/>
          <w:highlight w:val="none"/>
          <w:u w:val="single"/>
          <w:lang w:val="en-US" w:eastAsia="zh-CN" w:bidi="ar-SA"/>
        </w:rPr>
        <w:t xml:space="preserve">          （项目名称）         </w:t>
      </w:r>
      <w:r>
        <w:rPr>
          <w:rFonts w:hint="eastAsia" w:ascii="宋体" w:hAnsi="宋体" w:cs="宋体"/>
          <w:bCs/>
          <w:kern w:val="2"/>
          <w:sz w:val="24"/>
          <w:szCs w:val="24"/>
          <w:highlight w:val="none"/>
          <w:u w:val="none"/>
          <w:lang w:val="en-US" w:eastAsia="zh-CN" w:bidi="ar-SA"/>
        </w:rPr>
        <w:t>最终报价如下：</w:t>
      </w:r>
    </w:p>
    <w:tbl>
      <w:tblPr>
        <w:tblStyle w:val="45"/>
        <w:tblW w:w="8279" w:type="dxa"/>
        <w:tblInd w:w="12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167"/>
        <w:gridCol w:w="5112"/>
      </w:tblGrid>
      <w:tr w14:paraId="795D8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3" w:hRule="atLeast"/>
        </w:trPr>
        <w:tc>
          <w:tcPr>
            <w:tcW w:w="3167" w:type="dxa"/>
            <w:vAlign w:val="center"/>
          </w:tcPr>
          <w:p w14:paraId="0EA493F9">
            <w:pPr>
              <w:pStyle w:val="152"/>
              <w:spacing w:line="480" w:lineRule="exact"/>
              <w:ind w:left="340" w:right="342"/>
              <w:jc w:val="center"/>
              <w:rPr>
                <w:rFonts w:ascii="宋体" w:hAnsi="宋体" w:eastAsia="宋体" w:cs="宋体"/>
                <w:bCs/>
                <w:sz w:val="24"/>
                <w:highlight w:val="none"/>
              </w:rPr>
            </w:pPr>
            <w:r>
              <w:rPr>
                <w:rFonts w:hint="eastAsia" w:ascii="宋体" w:hAnsi="宋体" w:eastAsia="宋体" w:cs="宋体"/>
                <w:bCs/>
                <w:sz w:val="24"/>
                <w:highlight w:val="none"/>
              </w:rPr>
              <w:t>项目名称</w:t>
            </w:r>
          </w:p>
        </w:tc>
        <w:tc>
          <w:tcPr>
            <w:tcW w:w="5112" w:type="dxa"/>
            <w:vAlign w:val="center"/>
          </w:tcPr>
          <w:p w14:paraId="353BFE59">
            <w:pPr>
              <w:pStyle w:val="152"/>
              <w:spacing w:line="480" w:lineRule="exact"/>
              <w:ind w:left="0" w:right="735"/>
              <w:jc w:val="center"/>
              <w:rPr>
                <w:rFonts w:ascii="宋体" w:hAnsi="宋体" w:eastAsia="宋体" w:cs="宋体"/>
                <w:b/>
                <w:sz w:val="24"/>
                <w:highlight w:val="none"/>
              </w:rPr>
            </w:pPr>
          </w:p>
        </w:tc>
      </w:tr>
      <w:tr w14:paraId="3C677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6A363A36">
            <w:pPr>
              <w:spacing w:line="480" w:lineRule="exact"/>
              <w:jc w:val="center"/>
              <w:rPr>
                <w:rFonts w:ascii="宋体" w:hAnsi="宋体" w:cs="宋体"/>
                <w:bCs/>
                <w:sz w:val="24"/>
                <w:highlight w:val="none"/>
              </w:rPr>
            </w:pPr>
            <w:r>
              <w:rPr>
                <w:rFonts w:hint="eastAsia" w:ascii="宋体" w:hAnsi="宋体" w:cs="宋体"/>
                <w:bCs/>
                <w:sz w:val="24"/>
                <w:highlight w:val="none"/>
              </w:rPr>
              <w:t>项目编号</w:t>
            </w:r>
          </w:p>
        </w:tc>
        <w:tc>
          <w:tcPr>
            <w:tcW w:w="5112" w:type="dxa"/>
            <w:vAlign w:val="center"/>
          </w:tcPr>
          <w:p w14:paraId="7F97DFD0">
            <w:pPr>
              <w:spacing w:line="480" w:lineRule="exact"/>
              <w:jc w:val="center"/>
              <w:rPr>
                <w:rFonts w:ascii="宋体" w:hAnsi="宋体" w:cs="宋体"/>
                <w:sz w:val="24"/>
                <w:highlight w:val="none"/>
              </w:rPr>
            </w:pPr>
          </w:p>
        </w:tc>
      </w:tr>
      <w:tr w14:paraId="2CD3E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73EEEAB6">
            <w:pPr>
              <w:pStyle w:val="152"/>
              <w:spacing w:line="480" w:lineRule="exact"/>
              <w:ind w:left="0" w:right="-4253" w:firstLine="840" w:firstLineChars="350"/>
              <w:rPr>
                <w:rFonts w:ascii="宋体" w:hAnsi="宋体" w:eastAsia="宋体" w:cs="宋体"/>
                <w:sz w:val="24"/>
                <w:highlight w:val="none"/>
              </w:rPr>
            </w:pPr>
            <w:r>
              <w:rPr>
                <w:rFonts w:hint="eastAsia" w:ascii="宋体" w:hAnsi="宋体" w:eastAsia="宋体" w:cs="宋体"/>
                <w:sz w:val="24"/>
                <w:highlight w:val="none"/>
                <w:lang w:val="en-US" w:eastAsia="zh-CN"/>
              </w:rPr>
              <w:t>最后</w:t>
            </w:r>
            <w:r>
              <w:rPr>
                <w:rFonts w:hint="eastAsia" w:ascii="宋体" w:hAnsi="宋体" w:eastAsia="宋体" w:cs="宋体"/>
                <w:sz w:val="24"/>
                <w:highlight w:val="none"/>
              </w:rPr>
              <w:t>报价</w:t>
            </w:r>
          </w:p>
        </w:tc>
        <w:tc>
          <w:tcPr>
            <w:tcW w:w="5112" w:type="dxa"/>
            <w:vAlign w:val="center"/>
          </w:tcPr>
          <w:p w14:paraId="7EFCF1E0">
            <w:pPr>
              <w:tabs>
                <w:tab w:val="left" w:pos="5580"/>
              </w:tabs>
              <w:autoSpaceDE w:val="0"/>
              <w:autoSpaceDN w:val="0"/>
              <w:spacing w:line="360" w:lineRule="exact"/>
              <w:jc w:val="left"/>
              <w:rPr>
                <w:rFonts w:ascii="宋体" w:hAnsi="宋体" w:cs="宋体"/>
                <w:sz w:val="24"/>
                <w:highlight w:val="none"/>
                <w:lang w:val="zh-CN"/>
              </w:rPr>
            </w:pPr>
            <w:r>
              <w:rPr>
                <w:rFonts w:hint="eastAsia" w:ascii="宋体" w:hAnsi="宋体" w:cs="宋体"/>
                <w:sz w:val="24"/>
                <w:highlight w:val="none"/>
                <w:lang w:val="zh-CN"/>
              </w:rPr>
              <w:t>大写：</w:t>
            </w:r>
          </w:p>
          <w:p w14:paraId="0BD1FC94">
            <w:pPr>
              <w:spacing w:line="480" w:lineRule="exact"/>
              <w:jc w:val="left"/>
              <w:rPr>
                <w:rFonts w:ascii="宋体" w:hAnsi="宋体" w:cs="宋体"/>
                <w:sz w:val="24"/>
                <w:highlight w:val="none"/>
                <w:lang w:val="zh-CN"/>
              </w:rPr>
            </w:pPr>
            <w:r>
              <w:rPr>
                <w:rFonts w:hint="eastAsia" w:ascii="宋体" w:hAnsi="宋体" w:cs="宋体"/>
                <w:sz w:val="24"/>
                <w:highlight w:val="none"/>
                <w:lang w:val="zh-CN"/>
              </w:rPr>
              <w:t>小写：</w:t>
            </w:r>
          </w:p>
        </w:tc>
      </w:tr>
      <w:tr w14:paraId="22866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4" w:hRule="atLeast"/>
        </w:trPr>
        <w:tc>
          <w:tcPr>
            <w:tcW w:w="3167" w:type="dxa"/>
            <w:vAlign w:val="center"/>
          </w:tcPr>
          <w:p w14:paraId="19DD250E">
            <w:pPr>
              <w:tabs>
                <w:tab w:val="left" w:pos="5580"/>
              </w:tabs>
              <w:autoSpaceDE w:val="0"/>
              <w:autoSpaceDN w:val="0"/>
              <w:spacing w:line="440" w:lineRule="exact"/>
              <w:jc w:val="center"/>
              <w:rPr>
                <w:rFonts w:ascii="宋体" w:hAnsi="宋体" w:cs="宋体"/>
                <w:sz w:val="24"/>
                <w:highlight w:val="none"/>
                <w:lang w:val="zh-CN"/>
              </w:rPr>
            </w:pPr>
            <w:r>
              <w:rPr>
                <w:rFonts w:hint="eastAsia" w:ascii="宋体" w:hAnsi="宋体" w:cs="宋体"/>
                <w:sz w:val="24"/>
                <w:highlight w:val="none"/>
                <w:lang w:val="zh-CN"/>
              </w:rPr>
              <w:t>备注</w:t>
            </w:r>
          </w:p>
        </w:tc>
        <w:tc>
          <w:tcPr>
            <w:tcW w:w="5112" w:type="dxa"/>
            <w:vAlign w:val="center"/>
          </w:tcPr>
          <w:p w14:paraId="3E262F8E">
            <w:pPr>
              <w:tabs>
                <w:tab w:val="left" w:pos="5580"/>
              </w:tabs>
              <w:autoSpaceDE w:val="0"/>
              <w:autoSpaceDN w:val="0"/>
              <w:spacing w:line="360" w:lineRule="exact"/>
              <w:jc w:val="left"/>
              <w:rPr>
                <w:rFonts w:ascii="宋体" w:hAnsi="宋体" w:cs="宋体"/>
                <w:sz w:val="24"/>
                <w:highlight w:val="none"/>
                <w:lang w:val="zh-CN"/>
              </w:rPr>
            </w:pPr>
          </w:p>
        </w:tc>
      </w:tr>
    </w:tbl>
    <w:p w14:paraId="7EA676C3">
      <w:pPr>
        <w:pStyle w:val="7"/>
        <w:spacing w:line="440" w:lineRule="exact"/>
        <w:ind w:firstLine="480"/>
        <w:jc w:val="cente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（上表用于各供应商最后报价时使用，响应文件中不提供，最后响应报价不得超过最高限价，否则视为无效响应。）</w:t>
      </w:r>
    </w:p>
    <w:p w14:paraId="296EEE05">
      <w:pPr>
        <w:pStyle w:val="7"/>
        <w:spacing w:line="440" w:lineRule="exact"/>
        <w:ind w:firstLine="480"/>
        <w:jc w:val="right"/>
        <w:rPr>
          <w:rFonts w:hint="eastAsia" w:ascii="宋体" w:hAnsi="宋体" w:cs="宋体"/>
          <w:sz w:val="24"/>
          <w:szCs w:val="24"/>
          <w:highlight w:val="none"/>
        </w:rPr>
      </w:pPr>
    </w:p>
    <w:p w14:paraId="4A44BCB2">
      <w:pPr>
        <w:pStyle w:val="7"/>
        <w:spacing w:line="440" w:lineRule="exact"/>
        <w:ind w:firstLine="480"/>
        <w:jc w:val="right"/>
        <w:rPr>
          <w:rFonts w:hint="eastAsia" w:ascii="宋体" w:hAnsi="宋体" w:cs="宋体"/>
          <w:sz w:val="24"/>
          <w:szCs w:val="24"/>
          <w:highlight w:val="none"/>
        </w:rPr>
      </w:pPr>
    </w:p>
    <w:p w14:paraId="3BFAD3A9">
      <w:pPr>
        <w:pStyle w:val="7"/>
        <w:spacing w:line="440" w:lineRule="exact"/>
        <w:ind w:firstLine="480"/>
        <w:jc w:val="right"/>
        <w:rPr>
          <w:rFonts w:hint="eastAsia" w:ascii="宋体" w:hAnsi="宋体" w:cs="宋体"/>
          <w:sz w:val="24"/>
          <w:szCs w:val="24"/>
          <w:highlight w:val="none"/>
        </w:rPr>
      </w:pPr>
    </w:p>
    <w:p w14:paraId="5CC1C252">
      <w:pPr>
        <w:pStyle w:val="7"/>
        <w:spacing w:line="440" w:lineRule="exact"/>
        <w:ind w:firstLine="480"/>
        <w:jc w:val="right"/>
        <w:rPr>
          <w:rFonts w:hint="eastAsia" w:ascii="宋体" w:hAnsi="宋体" w:cs="宋体"/>
          <w:sz w:val="24"/>
          <w:szCs w:val="24"/>
          <w:highlight w:val="none"/>
        </w:rPr>
      </w:pPr>
    </w:p>
    <w:p w14:paraId="0C5DA3CE">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6BAB87E2">
      <w:pPr>
        <w:pStyle w:val="7"/>
        <w:spacing w:line="440" w:lineRule="exact"/>
        <w:ind w:firstLine="480"/>
        <w:jc w:val="right"/>
        <w:rPr>
          <w:rFonts w:ascii="宋体" w:hAnsi="宋体" w:cs="宋体"/>
          <w:sz w:val="24"/>
          <w:szCs w:val="24"/>
          <w:highlight w:val="none"/>
        </w:rPr>
      </w:pPr>
    </w:p>
    <w:p w14:paraId="229EB16E">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2EE64C00">
      <w:pPr>
        <w:pStyle w:val="7"/>
        <w:spacing w:line="440" w:lineRule="exact"/>
        <w:ind w:firstLine="480"/>
        <w:jc w:val="right"/>
        <w:rPr>
          <w:rFonts w:ascii="宋体" w:hAnsi="宋体" w:cs="宋体"/>
          <w:sz w:val="24"/>
          <w:szCs w:val="24"/>
          <w:highlight w:val="none"/>
        </w:rPr>
      </w:pPr>
    </w:p>
    <w:p w14:paraId="60F982C8">
      <w:pPr>
        <w:pStyle w:val="7"/>
        <w:spacing w:line="440" w:lineRule="exact"/>
        <w:ind w:firstLine="480"/>
        <w:jc w:val="right"/>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14:paraId="669A363E">
      <w:pPr>
        <w:ind w:firstLine="562"/>
        <w:jc w:val="both"/>
        <w:outlineLvl w:val="1"/>
        <w:rPr>
          <w:rFonts w:hint="default" w:ascii="宋体" w:hAnsi="宋体" w:cs="宋体"/>
          <w:b/>
          <w:bCs/>
          <w:sz w:val="28"/>
          <w:szCs w:val="28"/>
          <w:highlight w:val="none"/>
          <w:lang w:val="en-US" w:eastAsia="zh-CN"/>
        </w:rPr>
      </w:pPr>
    </w:p>
    <w:sectPr>
      <w:headerReference r:id="rId10" w:type="first"/>
      <w:footerReference r:id="rId12" w:type="first"/>
      <w:headerReference r:id="rId9" w:type="default"/>
      <w:footerReference r:id="rId11" w:type="default"/>
      <w:type w:val="continuous"/>
      <w:pgSz w:w="11906" w:h="16838"/>
      <w:pgMar w:top="1134" w:right="1797" w:bottom="1134" w:left="1797" w:header="851" w:footer="737"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297AA8-1BD1-460E-B6F7-AF5F4C36DB7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DE8AAD70-E0CD-4D2D-9D81-97DF4399AB24}"/>
  </w:font>
  <w:font w:name="方正仿宋_GBK">
    <w:panose1 w:val="03000509000000000000"/>
    <w:charset w:val="86"/>
    <w:family w:val="script"/>
    <w:pitch w:val="default"/>
    <w:sig w:usb0="00000001" w:usb1="080E0000" w:usb2="00000000" w:usb3="00000000" w:csb0="00040000" w:csb1="00000000"/>
    <w:embedRegular r:id="rId3" w:fontKey="{095BB04B-F498-46AA-907B-16E5BF13DB89}"/>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E00002FF" w:usb1="6AC7FDFB" w:usb2="00000012" w:usb3="00000000" w:csb0="4002009F" w:csb1="DFD70000"/>
    <w:embedRegular r:id="rId4" w:fontKey="{04E8B1C2-0724-41DD-AC48-B5904C12624A}"/>
  </w:font>
  <w:font w:name="WPSEMBED1">
    <w:panose1 w:val="03000509000000000000"/>
    <w:charset w:val="86"/>
    <w:family w:val="auto"/>
    <w:pitch w:val="default"/>
    <w:sig w:usb0="00000001" w:usb1="080E0000" w:usb2="00000000" w:usb3="00000000" w:csb0="00040000" w:csb1="00000000"/>
  </w:font>
  <w:font w:name="WPSEMBED2">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5CB9F">
    <w:pPr>
      <w:pStyle w:val="28"/>
      <w:rPr>
        <w:rFonts w:hint="eastAsia" w:eastAsia="宋体"/>
        <w:lang w:eastAsia="zh-CN"/>
      </w:rPr>
    </w:pPr>
    <w:r>
      <w:rPr>
        <w:rFonts w:hint="eastAsia"/>
        <w:szCs w:val="21"/>
        <w:highlight w:val="white"/>
      </w:rPr>
      <w:t>新疆天合新动力工程管理有限公司编制联系电话：0991-3508696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A88C">
    <w:pPr>
      <w:pStyle w:val="28"/>
      <w:framePr w:wrap="around" w:vAnchor="text" w:hAnchor="margin" w:xAlign="center" w:y="1"/>
      <w:rPr>
        <w:rStyle w:val="49"/>
      </w:rPr>
    </w:pPr>
    <w:r>
      <w:fldChar w:fldCharType="begin"/>
    </w:r>
    <w:r>
      <w:rPr>
        <w:rStyle w:val="49"/>
        <w:highlight w:val="white"/>
      </w:rPr>
      <w:instrText xml:space="preserve">PAGE  </w:instrText>
    </w:r>
    <w:r>
      <w:fldChar w:fldCharType="separate"/>
    </w:r>
    <w:r>
      <w:rPr>
        <w:rStyle w:val="49"/>
        <w:highlight w:val="white"/>
      </w:rPr>
      <w:t>34</w:t>
    </w:r>
    <w:r>
      <w:fldChar w:fldCharType="end"/>
    </w:r>
  </w:p>
  <w:p w14:paraId="03A8C493">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96403">
    <w:pPr>
      <w:pStyle w:val="28"/>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21AEA">
    <w:pPr>
      <w:pStyle w:val="28"/>
      <w:jc w:val="center"/>
    </w:pPr>
    <w:r>
      <w:rPr>
        <w:rFonts w:ascii="宋体" w:hAnsi="宋体"/>
        <w:b/>
        <w:bCs/>
        <w:sz w:val="16"/>
        <w:szCs w:val="16"/>
      </w:rPr>
      <mc:AlternateContent>
        <mc:Choice Requires="wps">
          <w:drawing>
            <wp:anchor distT="0" distB="0" distL="114300" distR="114300" simplePos="0" relativeHeight="251668480" behindDoc="0" locked="0" layoutInCell="1" allowOverlap="1">
              <wp:simplePos x="0" y="0"/>
              <wp:positionH relativeFrom="margin">
                <wp:posOffset>4808220</wp:posOffset>
              </wp:positionH>
              <wp:positionV relativeFrom="paragraph">
                <wp:posOffset>122555</wp:posOffset>
              </wp:positionV>
              <wp:extent cx="57785" cy="131445"/>
              <wp:effectExtent l="0" t="0" r="0" b="0"/>
              <wp:wrapNone/>
              <wp:docPr id="9" name="文本框 3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14:paraId="0DE0B89B">
                          <w:pPr>
                            <w:pStyle w:val="28"/>
                          </w:pPr>
                          <w:r>
                            <w:fldChar w:fldCharType="begin"/>
                          </w:r>
                          <w:r>
                            <w:instrText xml:space="preserve"> PAGE  \* MERGEFORMAT </w:instrText>
                          </w:r>
                          <w:r>
                            <w:fldChar w:fldCharType="separate"/>
                          </w:r>
                          <w:r>
                            <w:t>40</w:t>
                          </w:r>
                          <w:r>
                            <w:fldChar w:fldCharType="end"/>
                          </w:r>
                        </w:p>
                      </w:txbxContent>
                    </wps:txbx>
                    <wps:bodyPr wrap="none" lIns="0" tIns="0" rIns="0" bIns="0">
                      <a:spAutoFit/>
                    </wps:bodyPr>
                  </wps:wsp>
                </a:graphicData>
              </a:graphic>
            </wp:anchor>
          </w:drawing>
        </mc:Choice>
        <mc:Fallback>
          <w:pict>
            <v:shape id="文本框 34" o:spid="_x0000_s1026" o:spt="202" type="#_x0000_t202" style="position:absolute;left:0pt;margin-left:378.6pt;margin-top:9.65pt;height:10.35pt;width:4.55pt;mso-position-horizontal-relative:margin;mso-wrap-style:none;z-index:251668480;mso-width-relative:page;mso-height-relative:page;" filled="f" stroked="f" coordsize="21600,21600" o:gfxdata="UEsDBAoAAAAAAIdO4kAAAAAAAAAAAAAAAAAEAAAAZHJzL1BLAwQUAAAACACHTuJA9EtqftkAAAAJ&#10;AQAADwAAAGRycy9kb3ducmV2LnhtbE2PwU7DMAyG70i8Q2QkLhNLNka7laaTQNoNJDaQuGaNaTsa&#10;p0qybvD0mBPcbP2ffn8u12fXixFD7DxpmE0VCKTa244aDW+vm5sliJgMWdN7Qg1fGGFdXV6UprD+&#10;RFscd6kRXEKxMBralIZCyli36Eyc+gGJsw8fnEm8hkbaYE5c7no5VyqTznTEF1oz4GOL9efu6DS8&#10;P30jbpcPk8m4OByC2qxeavms9fXVTN2DSHhOfzD86rM6VOy090eyUfQa8rt8zigHq1sQDORZxsNe&#10;w0IpkFUp/39Q/QBQSwMEFAAAAAgAh07iQMae0TfVAQAAowMAAA4AAABkcnMvZTJvRG9jLnhtbK1T&#10;S27bMBDdF+gdCO5r2YlVu4LloIWRokDRFkh7AJoiLQL8gUNb8gXaG3TVTfc9l8+RISU7QbLJohtq&#10;fnyc92a0uumNJgcRQDlb09lkSomw3DXK7mr64/vtmyUlEJltmHZW1PQogN6sX79adb4SV651uhGB&#10;IIiFqvM1bWP0VVEAb4VhMHFeWExKFwyL6IZd0QTWIbrRxdV0+rboXGh8cFwAYHQzJOmIGF4C6KRU&#10;XGwc3xth44AahGYRKUGrPNB17lZKweNXKUFEomuKTGM+8RG0t+ks1itW7QLzreJjC+wlLTzhZJiy&#10;+OgFasMiI/ugnkEZxYMDJ+OEO1MMRLIiyGI2faLNXcu8yFxQavAX0eH/wfIvh2+BqKam7yixzODA&#10;T79/nf78O/39Sa7nSZ/OQ4Vldx4LY//B9bg15zhgMNHuZTDpi4QI5lHd40Vd0UfCMVguFsuSEo6Z&#10;2fVsPi8TSPFw1weIH4UzJBk1DTi7LCk7fIY4lJ5L0lPW3Sqt8/y0JR2ClstFmW9cUoiubSoWeRVG&#10;nERoaDxZsd/2I8uta45IssN1qKnF7adEf7KodtqcsxHOxnY0Ej749/uIDeU+E+oAhfySg7PLTMc9&#10;S8vx2M9VD//W+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0S2p+2QAAAAkBAAAPAAAAAAAAAAEA&#10;IAAAACIAAABkcnMvZG93bnJldi54bWxQSwECFAAUAAAACACHTuJAxp7RN9UBAACjAwAADgAAAAAA&#10;AAABACAAAAAoAQAAZHJzL2Uyb0RvYy54bWxQSwUGAAAAAAYABgBZAQAAbwUAAAAA&#10;">
              <v:fill on="f" focussize="0,0"/>
              <v:stroke on="f" weight="1.25pt"/>
              <v:imagedata o:title=""/>
              <o:lock v:ext="edit" aspectratio="f"/>
              <v:textbox inset="0mm,0mm,0mm,0mm" style="mso-fit-shape-to-text:t;">
                <w:txbxContent>
                  <w:p w14:paraId="0DE0B89B">
                    <w:pPr>
                      <w:pStyle w:val="28"/>
                    </w:pPr>
                    <w:r>
                      <w:fldChar w:fldCharType="begin"/>
                    </w:r>
                    <w:r>
                      <w:instrText xml:space="preserve"> PAGE  \* MERGEFORMAT </w:instrText>
                    </w:r>
                    <w:r>
                      <w:fldChar w:fldCharType="separate"/>
                    </w:r>
                    <w:r>
                      <w:t>40</w:t>
                    </w:r>
                    <w:r>
                      <w:fldChar w:fldCharType="end"/>
                    </w:r>
                  </w:p>
                </w:txbxContent>
              </v:textbox>
            </v:shape>
          </w:pict>
        </mc:Fallback>
      </mc:AlternateContent>
    </w:r>
  </w:p>
  <w:p w14:paraId="0E850265">
    <w:pPr>
      <w:pStyle w:val="28"/>
      <w:rPr>
        <w:b/>
        <w:bCs/>
        <w:sz w:val="16"/>
        <w:szCs w:val="16"/>
      </w:rPr>
    </w:pPr>
    <w:r>
      <w:rPr>
        <w:rFonts w:ascii="宋体" w:hAnsi="宋体"/>
        <w:b/>
        <w:bCs/>
        <w:sz w:val="16"/>
        <w:szCs w:val="16"/>
      </w:rP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-16510</wp:posOffset>
              </wp:positionV>
              <wp:extent cx="5286375" cy="0"/>
              <wp:effectExtent l="0" t="4445" r="0" b="5080"/>
              <wp:wrapNone/>
              <wp:docPr id="10" name="直接连接符 13"/>
              <wp:cNvGraphicFramePr/>
              <a:graphic xmlns:a="http://schemas.openxmlformats.org/drawingml/2006/main">
                <a:graphicData uri="http://schemas.microsoft.com/office/word/2010/wordprocessingShape">
                  <wps:wsp>
                    <wps:cNvCnPr/>
                    <wps:spPr>
                      <a:xfrm>
                        <a:off x="0" y="0"/>
                        <a:ext cx="528637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直接连接符 13" o:spid="_x0000_s1026" o:spt="20" style="position:absolute;left:0pt;margin-left:-0.1pt;margin-top:-1.3pt;height:0pt;width:416.25pt;z-index:251667456;mso-width-relative:page;mso-height-relative:page;" filled="f" stroked="t" coordsize="21600,21600" o:gfxdata="UEsDBAoAAAAAAIdO4kAAAAAAAAAAAAAAAAAEAAAAZHJzL1BLAwQUAAAACACHTuJAbuWjwNQAAAAH&#10;AQAADwAAAGRycy9kb3ducmV2LnhtbE2OzU7DMBCE70i8g7VIXKrWbiJVVYjTA5AbFwqI6zZekoh4&#10;ncbuDzw9W3GA02hnRrNfuTn7QR1pin1gC8uFAUXcBNdza+H1pZ6vQcWE7HAITBa+KMKmur4qsXDh&#10;xM903KZWyQjHAi10KY2F1rHpyGNchJFYso8weUxyTq12E55k3A86M2alPfYsHzoc6b6j5nN78BZi&#10;/Ub7+nvWzMx73gbK9g9Pj2jt7c3S3IFKdE5/ZbjgCzpUwrQLB3ZRDRbmmRQvsgIl8TrPclC7X0NX&#10;pf7PX/0AUEsDBBQAAAAIAIdO4kCSsZLO9wEAAOMDAAAOAAAAZHJzL2Uyb0RvYy54bWytU0tu2zAQ&#10;3RfoHQjua9kOnCaC5SxipJt+DLQ9wJiiJAL8gcNY9iV6gQLdtasuu+9tkh6jQ0p203STRb2gh8OZ&#10;x3mPT8urvdFsJwMqZys+m0w5k1a4Wtm24h8/3Ly44Awj2Bq0s7LiB4n8avX82bL3pZy7zulaBkYg&#10;FsveV7yL0ZdFgaKTBnDivLR02LhgINI2tEUdoCd0o4v5dHpe9C7UPjghESm7Hg75iBieAuiaRgm5&#10;duLWSBsH1CA1RKKEnfLIV3nappEivmsalJHpihPTmFe6hOJtWovVEso2gO+UGEeAp4zwiJMBZenS&#10;E9QaIrDboP6BMkoEh66JE+FMMRDJihCL2fSRNu878DJzIanRn0TH/wcr3u42gamanECSWDD04vef&#10;f9x9+vrr5xda779/Y7OzJFPvsaTqa7sJ4w79JiTO+yaY9E9s2D5LezhJK/eRCUou5hfnZy8XnInj&#10;WfGn0QeMr6QzLAUV18om1lDC7jVGuoxKjyUpbd2N0jq/nLasr/jlYp6QgdzYkAsoNJ4YoW05A92S&#10;zUUMGRGdVnXqTjgY2u21DmwHyRz5NxR1UMshe7mg9GAShPjG1UN6Nj3mabQRJo/5F36aeQ3YDT35&#10;KEFRi7bpfpn9OVJM8g6Cpmjr6kPWuUg7evvcNvo0mevhnuKH3+b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7lo8DUAAAABwEAAA8AAAAAAAAAAQAgAAAAIgAAAGRycy9kb3ducmV2LnhtbFBLAQIU&#10;ABQAAAAIAIdO4kCSsZLO9wEAAOMDAAAOAAAAAAAAAAEAIAAAACMBAABkcnMvZTJvRG9jLnhtbFBL&#10;BQYAAAAABgAGAFkBAACMBQAAAAA=&#10;">
              <v:fill on="f" focussize="0,0"/>
              <v:stroke color="#000000" joinstyle="round"/>
              <v:imagedata o:title=""/>
              <o:lock v:ext="edit" aspectratio="f"/>
            </v:line>
          </w:pict>
        </mc:Fallback>
      </mc:AlternateContent>
    </w:r>
    <w:r>
      <w:rPr>
        <w:rFonts w:hint="eastAsia" w:ascii="宋体" w:hAnsi="宋体"/>
        <w:b/>
        <w:bCs/>
        <w:sz w:val="16"/>
        <w:szCs w:val="16"/>
      </w:rPr>
      <w:t>新疆天合新动力工程管理有限公司编制（0991-3508696）</w:t>
    </w:r>
  </w:p>
  <w:p w14:paraId="1B48FF51">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912E">
    <w:pPr>
      <w:pStyle w:val="2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45C2B">
    <w:pPr>
      <w:pBdr>
        <w:bottom w:val="thickThinSmallGap" w:color="auto" w:sz="12" w:space="1"/>
      </w:pBdr>
      <w:tabs>
        <w:tab w:val="center" w:pos="4153"/>
        <w:tab w:val="right" w:pos="8306"/>
      </w:tabs>
      <w:snapToGrid w:val="0"/>
      <w:rPr>
        <w:rFonts w:ascii="Times New Roman" w:hAnsi="Times New Roman"/>
        <w:b/>
        <w:bCs/>
        <w:sz w:val="18"/>
        <w:szCs w:val="18"/>
      </w:rPr>
    </w:pPr>
    <w:r>
      <w:rPr>
        <w:rFonts w:hint="eastAsia" w:ascii="宋体" w:hAnsi="宋体" w:cs="宋体"/>
        <w:b/>
        <w:bCs/>
        <w:sz w:val="18"/>
        <w:szCs w:val="18"/>
        <w:lang w:eastAsia="zh-CN"/>
      </w:rPr>
      <w:t>新疆维吾尔自治区交通运输厅应急指挥与联网收费中心</w:t>
    </w:r>
    <w:r>
      <w:rPr>
        <w:rFonts w:hint="eastAsia" w:ascii="宋体" w:hAnsi="宋体" w:cs="宋体"/>
        <w:b/>
        <w:bCs/>
        <w:sz w:val="18"/>
        <w:szCs w:val="18"/>
      </w:rPr>
      <w:t>收费公路综合调度运营服务项目磋商文件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8877">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A1AD6">
    <w:pPr>
      <w:pStyle w:val="29"/>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21FA">
    <w:pPr>
      <w:pBdr>
        <w:bottom w:val="thickThinSmallGap" w:color="auto" w:sz="12" w:space="1"/>
      </w:pBdr>
      <w:tabs>
        <w:tab w:val="center" w:pos="4153"/>
        <w:tab w:val="right" w:pos="8306"/>
      </w:tabs>
      <w:snapToGrid w:val="0"/>
      <w:rPr>
        <w:rFonts w:ascii="Times New Roman" w:hAnsi="Times New Roman"/>
        <w:b/>
        <w:bCs/>
        <w:sz w:val="16"/>
        <w:szCs w:val="16"/>
      </w:rPr>
    </w:pPr>
    <w:r>
      <w:rPr>
        <w:rFonts w:hint="eastAsia" w:ascii="宋体" w:hAnsi="宋体" w:cs="宋体"/>
        <w:b/>
        <w:bCs/>
        <w:sz w:val="16"/>
        <w:szCs w:val="16"/>
      </w:rPr>
      <w:t>新疆社会信用信息共享交换平台软件运维服务项目磋商文件</w:t>
    </w:r>
  </w:p>
  <w:p w14:paraId="3FA086F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0D219">
    <w:pPr>
      <w:pStyle w:val="29"/>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9FFBD"/>
    <w:multiLevelType w:val="singleLevel"/>
    <w:tmpl w:val="BED9FFBD"/>
    <w:lvl w:ilvl="0" w:tentative="0">
      <w:start w:val="2"/>
      <w:numFmt w:val="decimal"/>
      <w:suff w:val="nothing"/>
      <w:lvlText w:val="（%1）"/>
      <w:lvlJc w:val="left"/>
    </w:lvl>
  </w:abstractNum>
  <w:abstractNum w:abstractNumId="1">
    <w:nsid w:val="E4C9EC42"/>
    <w:multiLevelType w:val="singleLevel"/>
    <w:tmpl w:val="E4C9EC42"/>
    <w:lvl w:ilvl="0" w:tentative="0">
      <w:start w:val="5"/>
      <w:numFmt w:val="chineseCounting"/>
      <w:suff w:val="space"/>
      <w:lvlText w:val="第%1章"/>
      <w:lvlJc w:val="left"/>
      <w:rPr>
        <w:rFonts w:hint="eastAsia"/>
      </w:rPr>
    </w:lvl>
  </w:abstractNum>
  <w:abstractNum w:abstractNumId="2">
    <w:nsid w:val="00735624"/>
    <w:multiLevelType w:val="singleLevel"/>
    <w:tmpl w:val="00735624"/>
    <w:lvl w:ilvl="0" w:tentative="0">
      <w:start w:val="5"/>
      <w:numFmt w:val="decimal"/>
      <w:suff w:val="nothing"/>
      <w:lvlText w:val="%1、"/>
      <w:lvlJc w:val="left"/>
    </w:lvl>
  </w:abstractNum>
  <w:abstractNum w:abstractNumId="3">
    <w:nsid w:val="14465C29"/>
    <w:multiLevelType w:val="singleLevel"/>
    <w:tmpl w:val="14465C29"/>
    <w:lvl w:ilvl="0" w:tentative="0">
      <w:start w:val="4"/>
      <w:numFmt w:val="chineseCounting"/>
      <w:suff w:val="space"/>
      <w:lvlText w:val="第%1章"/>
      <w:lvlJc w:val="left"/>
      <w:rPr>
        <w:rFonts w:hint="eastAsia"/>
      </w:rPr>
    </w:lvl>
  </w:abstractNum>
  <w:abstractNum w:abstractNumId="4">
    <w:nsid w:val="21E255B7"/>
    <w:multiLevelType w:val="singleLevel"/>
    <w:tmpl w:val="21E255B7"/>
    <w:lvl w:ilvl="0" w:tentative="0">
      <w:start w:val="6"/>
      <w:numFmt w:val="chineseCounting"/>
      <w:suff w:val="space"/>
      <w:lvlText w:val="第%1章"/>
      <w:lvlJc w:val="left"/>
      <w:rPr>
        <w:rFonts w:hint="eastAsia"/>
      </w:rPr>
    </w:lvl>
  </w:abstractNum>
  <w:abstractNum w:abstractNumId="5">
    <w:nsid w:val="32411EB3"/>
    <w:multiLevelType w:val="multilevel"/>
    <w:tmpl w:val="32411EB3"/>
    <w:lvl w:ilvl="0" w:tentative="0">
      <w:start w:val="1"/>
      <w:numFmt w:val="chineseCountingThousand"/>
      <w:pStyle w:val="144"/>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eastAsia" w:ascii="宋体" w:hAnsi="宋体" w:eastAsia="宋体"/>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191"/>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7">
    <w:nsid w:val="3DAE7315"/>
    <w:multiLevelType w:val="multilevel"/>
    <w:tmpl w:val="3DAE7315"/>
    <w:lvl w:ilvl="0" w:tentative="0">
      <w:start w:val="1"/>
      <w:numFmt w:val="decimal"/>
      <w:pStyle w:val="200"/>
      <w:lvlText w:val="%1."/>
      <w:lvlJc w:val="left"/>
      <w:pPr>
        <w:tabs>
          <w:tab w:val="left" w:pos="965"/>
        </w:tabs>
        <w:ind w:left="96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249"/>
        </w:tabs>
        <w:ind w:left="1249" w:hanging="709"/>
      </w:pPr>
      <w:rPr>
        <w:rFonts w:hint="eastAsia"/>
      </w:rPr>
    </w:lvl>
    <w:lvl w:ilvl="3" w:tentative="0">
      <w:start w:val="1"/>
      <w:numFmt w:val="decimal"/>
      <w:lvlText w:val="%1.%2.%3.%4."/>
      <w:lvlJc w:val="left"/>
      <w:pPr>
        <w:tabs>
          <w:tab w:val="left" w:pos="1391"/>
        </w:tabs>
        <w:ind w:left="1391" w:hanging="851"/>
      </w:pPr>
      <w:rPr>
        <w:rFonts w:hint="eastAsia"/>
      </w:rPr>
    </w:lvl>
    <w:lvl w:ilvl="4" w:tentative="0">
      <w:start w:val="1"/>
      <w:numFmt w:val="decimal"/>
      <w:lvlText w:val="%1.%2.%3.%4.%5."/>
      <w:lvlJc w:val="left"/>
      <w:pPr>
        <w:tabs>
          <w:tab w:val="left" w:pos="1532"/>
        </w:tabs>
        <w:ind w:left="1532" w:hanging="992"/>
      </w:pPr>
      <w:rPr>
        <w:rFonts w:hint="eastAsia"/>
      </w:rPr>
    </w:lvl>
    <w:lvl w:ilvl="5" w:tentative="0">
      <w:start w:val="1"/>
      <w:numFmt w:val="decimal"/>
      <w:lvlText w:val="%1.%2.%3.%4.%5.%6."/>
      <w:lvlJc w:val="left"/>
      <w:pPr>
        <w:tabs>
          <w:tab w:val="left" w:pos="1674"/>
        </w:tabs>
        <w:ind w:left="1674" w:hanging="1134"/>
      </w:pPr>
      <w:rPr>
        <w:rFonts w:hint="eastAsia"/>
      </w:rPr>
    </w:lvl>
    <w:lvl w:ilvl="6" w:tentative="0">
      <w:start w:val="1"/>
      <w:numFmt w:val="decimal"/>
      <w:lvlText w:val="%1.%2.%3.%4.%5.%6.%7."/>
      <w:lvlJc w:val="left"/>
      <w:pPr>
        <w:tabs>
          <w:tab w:val="left" w:pos="1816"/>
        </w:tabs>
        <w:ind w:left="1816" w:hanging="1276"/>
      </w:pPr>
      <w:rPr>
        <w:rFonts w:hint="eastAsia"/>
      </w:rPr>
    </w:lvl>
    <w:lvl w:ilvl="7" w:tentative="0">
      <w:start w:val="1"/>
      <w:numFmt w:val="decimal"/>
      <w:lvlText w:val="%1.%2.%3.%4.%5.%6.%7.%8."/>
      <w:lvlJc w:val="left"/>
      <w:pPr>
        <w:tabs>
          <w:tab w:val="left" w:pos="1958"/>
        </w:tabs>
        <w:ind w:left="1958" w:hanging="1418"/>
      </w:pPr>
      <w:rPr>
        <w:rFonts w:hint="eastAsia"/>
      </w:rPr>
    </w:lvl>
    <w:lvl w:ilvl="8" w:tentative="0">
      <w:start w:val="1"/>
      <w:numFmt w:val="decimal"/>
      <w:lvlText w:val="%1.%2.%3.%4.%5.%6.%7.%8.%9."/>
      <w:lvlJc w:val="left"/>
      <w:pPr>
        <w:tabs>
          <w:tab w:val="left" w:pos="2099"/>
        </w:tabs>
        <w:ind w:left="2099" w:hanging="1559"/>
      </w:pPr>
      <w:rPr>
        <w:rFonts w:hint="eastAsia"/>
      </w:rPr>
    </w:lvl>
  </w:abstractNum>
  <w:abstractNum w:abstractNumId="8">
    <w:nsid w:val="46335E6F"/>
    <w:multiLevelType w:val="multilevel"/>
    <w:tmpl w:val="46335E6F"/>
    <w:lvl w:ilvl="0" w:tentative="0">
      <w:start w:val="1"/>
      <w:numFmt w:val="decimal"/>
      <w:pStyle w:val="192"/>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9">
    <w:nsid w:val="47CEF65D"/>
    <w:multiLevelType w:val="singleLevel"/>
    <w:tmpl w:val="47CEF65D"/>
    <w:lvl w:ilvl="0" w:tentative="0">
      <w:start w:val="17"/>
      <w:numFmt w:val="chineseCounting"/>
      <w:suff w:val="nothing"/>
      <w:lvlText w:val="%1、"/>
      <w:lvlJc w:val="left"/>
      <w:rPr>
        <w:rFonts w:hint="eastAsia"/>
      </w:rPr>
    </w:lvl>
  </w:abstractNum>
  <w:abstractNum w:abstractNumId="10">
    <w:nsid w:val="6E6F60ED"/>
    <w:multiLevelType w:val="multilevel"/>
    <w:tmpl w:val="6E6F60ED"/>
    <w:lvl w:ilvl="0" w:tentative="0">
      <w:start w:val="1"/>
      <w:numFmt w:val="decimal"/>
      <w:pStyle w:val="96"/>
      <w:lvlText w:val="%1"/>
      <w:lvlJc w:val="left"/>
      <w:pPr>
        <w:ind w:left="432" w:hanging="432"/>
      </w:pPr>
    </w:lvl>
    <w:lvl w:ilvl="1" w:tentative="0">
      <w:start w:val="1"/>
      <w:numFmt w:val="decimal"/>
      <w:pStyle w:val="90"/>
      <w:lvlText w:val="%1.%2"/>
      <w:lvlJc w:val="left"/>
      <w:pPr>
        <w:ind w:left="576" w:hanging="576"/>
      </w:pPr>
    </w:lvl>
    <w:lvl w:ilvl="2" w:tentative="0">
      <w:start w:val="1"/>
      <w:numFmt w:val="decimal"/>
      <w:pStyle w:val="93"/>
      <w:lvlText w:val="%1.%2.%3"/>
      <w:lvlJc w:val="left"/>
      <w:pPr>
        <w:ind w:left="720" w:hanging="720"/>
      </w:pPr>
    </w:lvl>
    <w:lvl w:ilvl="3" w:tentative="0">
      <w:start w:val="1"/>
      <w:numFmt w:val="decimal"/>
      <w:pStyle w:val="56"/>
      <w:lvlText w:val="%1.%2.%3.%4"/>
      <w:lvlJc w:val="left"/>
      <w:pPr>
        <w:ind w:left="864" w:hanging="864"/>
      </w:pPr>
    </w:lvl>
    <w:lvl w:ilvl="4" w:tentative="0">
      <w:start w:val="1"/>
      <w:numFmt w:val="decimal"/>
      <w:pStyle w:val="68"/>
      <w:lvlText w:val="%1.%2.%3.%4.%5"/>
      <w:lvlJc w:val="left"/>
      <w:pPr>
        <w:ind w:left="1008" w:hanging="1008"/>
      </w:pPr>
    </w:lvl>
    <w:lvl w:ilvl="5" w:tentative="0">
      <w:start w:val="1"/>
      <w:numFmt w:val="decimal"/>
      <w:pStyle w:val="110"/>
      <w:lvlText w:val="%1.%2.%3.%4.%5.%6"/>
      <w:lvlJc w:val="left"/>
      <w:pPr>
        <w:ind w:left="1152" w:hanging="1152"/>
      </w:pPr>
    </w:lvl>
    <w:lvl w:ilvl="6" w:tentative="0">
      <w:start w:val="1"/>
      <w:numFmt w:val="decimal"/>
      <w:pStyle w:val="71"/>
      <w:lvlText w:val="%1.%2.%3.%4.%5.%6.%7"/>
      <w:lvlJc w:val="left"/>
      <w:pPr>
        <w:ind w:left="1296" w:hanging="1296"/>
      </w:pPr>
    </w:lvl>
    <w:lvl w:ilvl="7" w:tentative="0">
      <w:start w:val="1"/>
      <w:numFmt w:val="decimal"/>
      <w:pStyle w:val="113"/>
      <w:lvlText w:val="%1.%2.%3.%4.%5.%6.%7.%8"/>
      <w:lvlJc w:val="left"/>
      <w:pPr>
        <w:ind w:left="1440" w:hanging="1440"/>
      </w:pPr>
    </w:lvl>
    <w:lvl w:ilvl="8" w:tentative="0">
      <w:start w:val="1"/>
      <w:numFmt w:val="decimal"/>
      <w:pStyle w:val="101"/>
      <w:lvlText w:val="%1.%2.%3.%4.%5.%6.%7.%8.%9"/>
      <w:lvlJc w:val="left"/>
      <w:pPr>
        <w:ind w:left="1584" w:hanging="1584"/>
      </w:pPr>
    </w:lvl>
  </w:abstractNum>
  <w:abstractNum w:abstractNumId="11">
    <w:nsid w:val="76D3462B"/>
    <w:multiLevelType w:val="multilevel"/>
    <w:tmpl w:val="76D3462B"/>
    <w:lvl w:ilvl="0" w:tentative="0">
      <w:start w:val="1"/>
      <w:numFmt w:val="chineseCountingThousand"/>
      <w:pStyle w:val="208"/>
      <w:lvlText w:val="%1、"/>
      <w:lvlJc w:val="left"/>
      <w:pPr>
        <w:ind w:left="425" w:hanging="425"/>
      </w:pPr>
      <w:rPr>
        <w:rFonts w:hint="eastAsia"/>
        <w:lang w:val="en-US"/>
      </w:rPr>
    </w:lvl>
    <w:lvl w:ilvl="1" w:tentative="0">
      <w:start w:val="1"/>
      <w:numFmt w:val="decimal"/>
      <w:pStyle w:val="207"/>
      <w:isLgl/>
      <w:lvlText w:val="%1.%2"/>
      <w:lvlJc w:val="left"/>
      <w:pPr>
        <w:ind w:left="992" w:hanging="567"/>
      </w:pPr>
      <w:rPr>
        <w:rFonts w:hint="eastAsia"/>
      </w:rPr>
    </w:lvl>
    <w:lvl w:ilvl="2" w:tentative="0">
      <w:start w:val="1"/>
      <w:numFmt w:val="decimal"/>
      <w:pStyle w:val="188"/>
      <w:isLgl/>
      <w:lvlText w:val="%1.%2.%3"/>
      <w:lvlJc w:val="left"/>
      <w:pPr>
        <w:ind w:left="1418" w:hanging="567"/>
      </w:pPr>
      <w:rPr>
        <w:rFonts w:hint="eastAsia"/>
      </w:rPr>
    </w:lvl>
    <w:lvl w:ilvl="3" w:tentative="0">
      <w:start w:val="1"/>
      <w:numFmt w:val="decimal"/>
      <w:pStyle w:val="150"/>
      <w:isLgl/>
      <w:lvlText w:val="%1.%2.%3.%4"/>
      <w:lvlJc w:val="left"/>
      <w:pPr>
        <w:ind w:left="1984" w:hanging="708"/>
      </w:pPr>
      <w:rPr>
        <w:rFonts w:hint="eastAsia" w:ascii="宋体" w:eastAsia="宋体"/>
        <w:b/>
        <w:i w:val="0"/>
        <w:sz w:val="24"/>
      </w:rPr>
    </w:lvl>
    <w:lvl w:ilvl="4" w:tentative="0">
      <w:start w:val="1"/>
      <w:numFmt w:val="decimal"/>
      <w:pStyle w:val="151"/>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0"/>
  </w:num>
  <w:num w:numId="2">
    <w:abstractNumId w:val="5"/>
  </w:num>
  <w:num w:numId="3">
    <w:abstractNumId w:val="11"/>
  </w:num>
  <w:num w:numId="4">
    <w:abstractNumId w:val="6"/>
  </w:num>
  <w:num w:numId="5">
    <w:abstractNumId w:val="8"/>
  </w:num>
  <w:num w:numId="6">
    <w:abstractNumId w:val="7"/>
  </w:num>
  <w:num w:numId="7">
    <w:abstractNumId w:val="3"/>
  </w:num>
  <w:num w:numId="8">
    <w:abstractNumId w:val="1"/>
  </w:num>
  <w:num w:numId="9">
    <w:abstractNumId w:val="2"/>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2ZWM4ODBlY2U0ZDFkNjE1YzhlNzBjODUzYzk5MjcifQ=="/>
  </w:docVars>
  <w:rsids>
    <w:rsidRoot w:val="00172A27"/>
    <w:rsid w:val="00003D97"/>
    <w:rsid w:val="00003F29"/>
    <w:rsid w:val="00004386"/>
    <w:rsid w:val="00004680"/>
    <w:rsid w:val="000105A9"/>
    <w:rsid w:val="00011A6C"/>
    <w:rsid w:val="000123F2"/>
    <w:rsid w:val="00013670"/>
    <w:rsid w:val="00015685"/>
    <w:rsid w:val="00020B7A"/>
    <w:rsid w:val="0002117A"/>
    <w:rsid w:val="00021362"/>
    <w:rsid w:val="00022190"/>
    <w:rsid w:val="00030EB5"/>
    <w:rsid w:val="00031568"/>
    <w:rsid w:val="00036C28"/>
    <w:rsid w:val="00037FFE"/>
    <w:rsid w:val="000416B0"/>
    <w:rsid w:val="000430E4"/>
    <w:rsid w:val="00045CA4"/>
    <w:rsid w:val="00050252"/>
    <w:rsid w:val="000537B8"/>
    <w:rsid w:val="00056F97"/>
    <w:rsid w:val="000616F6"/>
    <w:rsid w:val="00066466"/>
    <w:rsid w:val="000679C6"/>
    <w:rsid w:val="00067A1F"/>
    <w:rsid w:val="00067DC0"/>
    <w:rsid w:val="000709DE"/>
    <w:rsid w:val="00071E1C"/>
    <w:rsid w:val="0007301F"/>
    <w:rsid w:val="00074008"/>
    <w:rsid w:val="00074114"/>
    <w:rsid w:val="0007785E"/>
    <w:rsid w:val="00077C25"/>
    <w:rsid w:val="0008411C"/>
    <w:rsid w:val="00090167"/>
    <w:rsid w:val="00091315"/>
    <w:rsid w:val="000916FD"/>
    <w:rsid w:val="000937DD"/>
    <w:rsid w:val="0009717B"/>
    <w:rsid w:val="000A0194"/>
    <w:rsid w:val="000A1C9D"/>
    <w:rsid w:val="000A5A80"/>
    <w:rsid w:val="000A676C"/>
    <w:rsid w:val="000B07E9"/>
    <w:rsid w:val="000B55C9"/>
    <w:rsid w:val="000B5F76"/>
    <w:rsid w:val="000C0B89"/>
    <w:rsid w:val="000C2E5F"/>
    <w:rsid w:val="000D1EF9"/>
    <w:rsid w:val="000D49F6"/>
    <w:rsid w:val="000D4A1C"/>
    <w:rsid w:val="000D6E76"/>
    <w:rsid w:val="000D712A"/>
    <w:rsid w:val="000E0BE9"/>
    <w:rsid w:val="000E2729"/>
    <w:rsid w:val="000E438B"/>
    <w:rsid w:val="000E5156"/>
    <w:rsid w:val="000E56D8"/>
    <w:rsid w:val="000F0B4F"/>
    <w:rsid w:val="00100DC8"/>
    <w:rsid w:val="00101601"/>
    <w:rsid w:val="001106D0"/>
    <w:rsid w:val="00112BA8"/>
    <w:rsid w:val="0011425A"/>
    <w:rsid w:val="00117239"/>
    <w:rsid w:val="0012141D"/>
    <w:rsid w:val="00122511"/>
    <w:rsid w:val="001239C7"/>
    <w:rsid w:val="00124E8C"/>
    <w:rsid w:val="00127BFD"/>
    <w:rsid w:val="00130A06"/>
    <w:rsid w:val="001347FC"/>
    <w:rsid w:val="0013554D"/>
    <w:rsid w:val="00135577"/>
    <w:rsid w:val="00140416"/>
    <w:rsid w:val="00140E93"/>
    <w:rsid w:val="001414B5"/>
    <w:rsid w:val="00141E52"/>
    <w:rsid w:val="00146013"/>
    <w:rsid w:val="00147872"/>
    <w:rsid w:val="00165A18"/>
    <w:rsid w:val="00170112"/>
    <w:rsid w:val="00172A27"/>
    <w:rsid w:val="00174797"/>
    <w:rsid w:val="001759E2"/>
    <w:rsid w:val="00176163"/>
    <w:rsid w:val="00177A62"/>
    <w:rsid w:val="0019162D"/>
    <w:rsid w:val="00192916"/>
    <w:rsid w:val="0019295D"/>
    <w:rsid w:val="00193CD6"/>
    <w:rsid w:val="00193DD9"/>
    <w:rsid w:val="001A1D96"/>
    <w:rsid w:val="001B07A0"/>
    <w:rsid w:val="001B518D"/>
    <w:rsid w:val="001B64B2"/>
    <w:rsid w:val="001B6648"/>
    <w:rsid w:val="001B68A9"/>
    <w:rsid w:val="001C2156"/>
    <w:rsid w:val="001C3A89"/>
    <w:rsid w:val="001D23D8"/>
    <w:rsid w:val="001D3283"/>
    <w:rsid w:val="001D60B5"/>
    <w:rsid w:val="001D706E"/>
    <w:rsid w:val="001E1A1F"/>
    <w:rsid w:val="001E3EB3"/>
    <w:rsid w:val="001E48D4"/>
    <w:rsid w:val="001E5C0B"/>
    <w:rsid w:val="001F1783"/>
    <w:rsid w:val="001F1BBE"/>
    <w:rsid w:val="001F39E7"/>
    <w:rsid w:val="001F3A04"/>
    <w:rsid w:val="001F41A4"/>
    <w:rsid w:val="001F6E70"/>
    <w:rsid w:val="001F7751"/>
    <w:rsid w:val="0021193A"/>
    <w:rsid w:val="00213F12"/>
    <w:rsid w:val="002163A6"/>
    <w:rsid w:val="0021773A"/>
    <w:rsid w:val="00221BBB"/>
    <w:rsid w:val="00221E24"/>
    <w:rsid w:val="002229AF"/>
    <w:rsid w:val="00226465"/>
    <w:rsid w:val="002309F9"/>
    <w:rsid w:val="00231A10"/>
    <w:rsid w:val="002338E5"/>
    <w:rsid w:val="002352D9"/>
    <w:rsid w:val="002368E8"/>
    <w:rsid w:val="00237722"/>
    <w:rsid w:val="00240274"/>
    <w:rsid w:val="00240349"/>
    <w:rsid w:val="00247809"/>
    <w:rsid w:val="00247DF8"/>
    <w:rsid w:val="00250B2F"/>
    <w:rsid w:val="002512F7"/>
    <w:rsid w:val="002529BE"/>
    <w:rsid w:val="00254BA6"/>
    <w:rsid w:val="002562FE"/>
    <w:rsid w:val="00260CD9"/>
    <w:rsid w:val="002703C4"/>
    <w:rsid w:val="00272878"/>
    <w:rsid w:val="002733A0"/>
    <w:rsid w:val="00273D50"/>
    <w:rsid w:val="00274BDB"/>
    <w:rsid w:val="00276A44"/>
    <w:rsid w:val="002776A6"/>
    <w:rsid w:val="002818B5"/>
    <w:rsid w:val="002836E0"/>
    <w:rsid w:val="002846C1"/>
    <w:rsid w:val="00293963"/>
    <w:rsid w:val="002955E4"/>
    <w:rsid w:val="0029664A"/>
    <w:rsid w:val="002A0D3A"/>
    <w:rsid w:val="002A29C3"/>
    <w:rsid w:val="002A35AD"/>
    <w:rsid w:val="002A3DCA"/>
    <w:rsid w:val="002A6B7E"/>
    <w:rsid w:val="002B189B"/>
    <w:rsid w:val="002B1D2D"/>
    <w:rsid w:val="002B3877"/>
    <w:rsid w:val="002B4191"/>
    <w:rsid w:val="002B4F7C"/>
    <w:rsid w:val="002C27F9"/>
    <w:rsid w:val="002C30FA"/>
    <w:rsid w:val="002C5577"/>
    <w:rsid w:val="002C7540"/>
    <w:rsid w:val="002D2787"/>
    <w:rsid w:val="002D74BB"/>
    <w:rsid w:val="002D7B1D"/>
    <w:rsid w:val="002E34A6"/>
    <w:rsid w:val="002E496A"/>
    <w:rsid w:val="002E64F3"/>
    <w:rsid w:val="002E6F58"/>
    <w:rsid w:val="002F24C2"/>
    <w:rsid w:val="002F6BA2"/>
    <w:rsid w:val="0030290F"/>
    <w:rsid w:val="00305457"/>
    <w:rsid w:val="0030653D"/>
    <w:rsid w:val="00313780"/>
    <w:rsid w:val="0031384F"/>
    <w:rsid w:val="0031576C"/>
    <w:rsid w:val="00315BAB"/>
    <w:rsid w:val="00320391"/>
    <w:rsid w:val="00322B09"/>
    <w:rsid w:val="00325D41"/>
    <w:rsid w:val="00326D6B"/>
    <w:rsid w:val="00333BB5"/>
    <w:rsid w:val="00333DA1"/>
    <w:rsid w:val="003341BD"/>
    <w:rsid w:val="00340B68"/>
    <w:rsid w:val="00342985"/>
    <w:rsid w:val="00342F7C"/>
    <w:rsid w:val="00344FA3"/>
    <w:rsid w:val="003468B1"/>
    <w:rsid w:val="00347359"/>
    <w:rsid w:val="00352651"/>
    <w:rsid w:val="00352E75"/>
    <w:rsid w:val="0035765D"/>
    <w:rsid w:val="003604E0"/>
    <w:rsid w:val="00362670"/>
    <w:rsid w:val="00363189"/>
    <w:rsid w:val="00363913"/>
    <w:rsid w:val="003641D1"/>
    <w:rsid w:val="00364999"/>
    <w:rsid w:val="00365678"/>
    <w:rsid w:val="00366FAB"/>
    <w:rsid w:val="00367EE5"/>
    <w:rsid w:val="00370A73"/>
    <w:rsid w:val="003717E0"/>
    <w:rsid w:val="00374330"/>
    <w:rsid w:val="00374700"/>
    <w:rsid w:val="00374A73"/>
    <w:rsid w:val="003770AE"/>
    <w:rsid w:val="0038362B"/>
    <w:rsid w:val="003846DF"/>
    <w:rsid w:val="003874E8"/>
    <w:rsid w:val="003875DC"/>
    <w:rsid w:val="00387C83"/>
    <w:rsid w:val="00393318"/>
    <w:rsid w:val="003941EF"/>
    <w:rsid w:val="00394DB7"/>
    <w:rsid w:val="00396B93"/>
    <w:rsid w:val="00396ECA"/>
    <w:rsid w:val="00397548"/>
    <w:rsid w:val="003A0BD3"/>
    <w:rsid w:val="003A5170"/>
    <w:rsid w:val="003A5195"/>
    <w:rsid w:val="003A534E"/>
    <w:rsid w:val="003A6357"/>
    <w:rsid w:val="003B2D57"/>
    <w:rsid w:val="003B4A93"/>
    <w:rsid w:val="003B643A"/>
    <w:rsid w:val="003D0ABE"/>
    <w:rsid w:val="003D0D72"/>
    <w:rsid w:val="003D1830"/>
    <w:rsid w:val="003D4130"/>
    <w:rsid w:val="003D5AFE"/>
    <w:rsid w:val="003E4198"/>
    <w:rsid w:val="003F4782"/>
    <w:rsid w:val="003F6E5F"/>
    <w:rsid w:val="004022F6"/>
    <w:rsid w:val="00402925"/>
    <w:rsid w:val="00402B71"/>
    <w:rsid w:val="00403047"/>
    <w:rsid w:val="00403816"/>
    <w:rsid w:val="004043EF"/>
    <w:rsid w:val="0040444C"/>
    <w:rsid w:val="0040448C"/>
    <w:rsid w:val="004074B4"/>
    <w:rsid w:val="004106EE"/>
    <w:rsid w:val="00411585"/>
    <w:rsid w:val="004118C2"/>
    <w:rsid w:val="004144D8"/>
    <w:rsid w:val="00415200"/>
    <w:rsid w:val="00416D83"/>
    <w:rsid w:val="004209D1"/>
    <w:rsid w:val="004219E8"/>
    <w:rsid w:val="00423E4F"/>
    <w:rsid w:val="00426099"/>
    <w:rsid w:val="00434F1A"/>
    <w:rsid w:val="00435701"/>
    <w:rsid w:val="004370EE"/>
    <w:rsid w:val="004401B6"/>
    <w:rsid w:val="004401DB"/>
    <w:rsid w:val="00440997"/>
    <w:rsid w:val="00451A11"/>
    <w:rsid w:val="00455E51"/>
    <w:rsid w:val="004573C2"/>
    <w:rsid w:val="00457C71"/>
    <w:rsid w:val="00460CB1"/>
    <w:rsid w:val="00461ACB"/>
    <w:rsid w:val="00461D67"/>
    <w:rsid w:val="00465092"/>
    <w:rsid w:val="00465F00"/>
    <w:rsid w:val="00466D69"/>
    <w:rsid w:val="00467441"/>
    <w:rsid w:val="004704DD"/>
    <w:rsid w:val="0047166B"/>
    <w:rsid w:val="00474617"/>
    <w:rsid w:val="004805DA"/>
    <w:rsid w:val="00483597"/>
    <w:rsid w:val="00483AF1"/>
    <w:rsid w:val="00485D18"/>
    <w:rsid w:val="00486A9E"/>
    <w:rsid w:val="00487C3D"/>
    <w:rsid w:val="0049185A"/>
    <w:rsid w:val="00491F05"/>
    <w:rsid w:val="0049459B"/>
    <w:rsid w:val="004962FA"/>
    <w:rsid w:val="004A01D2"/>
    <w:rsid w:val="004A3F7C"/>
    <w:rsid w:val="004A55F5"/>
    <w:rsid w:val="004A663E"/>
    <w:rsid w:val="004B4A09"/>
    <w:rsid w:val="004B5003"/>
    <w:rsid w:val="004B62CE"/>
    <w:rsid w:val="004B69C4"/>
    <w:rsid w:val="004B7F11"/>
    <w:rsid w:val="004C0C9C"/>
    <w:rsid w:val="004C12F9"/>
    <w:rsid w:val="004C2181"/>
    <w:rsid w:val="004C4053"/>
    <w:rsid w:val="004C417C"/>
    <w:rsid w:val="004C6290"/>
    <w:rsid w:val="004C7079"/>
    <w:rsid w:val="004C7135"/>
    <w:rsid w:val="004C71C5"/>
    <w:rsid w:val="004D2956"/>
    <w:rsid w:val="004D452E"/>
    <w:rsid w:val="004D4A21"/>
    <w:rsid w:val="004D7740"/>
    <w:rsid w:val="004E22CA"/>
    <w:rsid w:val="004E354B"/>
    <w:rsid w:val="004E4C63"/>
    <w:rsid w:val="004F01DC"/>
    <w:rsid w:val="004F0398"/>
    <w:rsid w:val="004F12FC"/>
    <w:rsid w:val="004F3331"/>
    <w:rsid w:val="004F41F6"/>
    <w:rsid w:val="004F43E8"/>
    <w:rsid w:val="004F5024"/>
    <w:rsid w:val="004F5B54"/>
    <w:rsid w:val="004F6FA0"/>
    <w:rsid w:val="00502239"/>
    <w:rsid w:val="00502E04"/>
    <w:rsid w:val="005052EF"/>
    <w:rsid w:val="00513C9F"/>
    <w:rsid w:val="00513DFD"/>
    <w:rsid w:val="00516A55"/>
    <w:rsid w:val="00523086"/>
    <w:rsid w:val="005245F1"/>
    <w:rsid w:val="0052688C"/>
    <w:rsid w:val="00527A3C"/>
    <w:rsid w:val="00535C7C"/>
    <w:rsid w:val="00537310"/>
    <w:rsid w:val="0054161D"/>
    <w:rsid w:val="00541679"/>
    <w:rsid w:val="00544983"/>
    <w:rsid w:val="0054630B"/>
    <w:rsid w:val="00547B06"/>
    <w:rsid w:val="00550363"/>
    <w:rsid w:val="0055187E"/>
    <w:rsid w:val="005578FE"/>
    <w:rsid w:val="00557B5C"/>
    <w:rsid w:val="005615B1"/>
    <w:rsid w:val="00566459"/>
    <w:rsid w:val="005714A4"/>
    <w:rsid w:val="00571BF2"/>
    <w:rsid w:val="00575CB2"/>
    <w:rsid w:val="00575DBE"/>
    <w:rsid w:val="005853C5"/>
    <w:rsid w:val="00594DED"/>
    <w:rsid w:val="00596789"/>
    <w:rsid w:val="005A068B"/>
    <w:rsid w:val="005A1EC0"/>
    <w:rsid w:val="005A24EE"/>
    <w:rsid w:val="005A28C5"/>
    <w:rsid w:val="005A4AC6"/>
    <w:rsid w:val="005A51D9"/>
    <w:rsid w:val="005A7D59"/>
    <w:rsid w:val="005B21B8"/>
    <w:rsid w:val="005C673C"/>
    <w:rsid w:val="005D3EFD"/>
    <w:rsid w:val="005D645A"/>
    <w:rsid w:val="005E6045"/>
    <w:rsid w:val="005E66BD"/>
    <w:rsid w:val="005E69A4"/>
    <w:rsid w:val="005F05C5"/>
    <w:rsid w:val="005F11FE"/>
    <w:rsid w:val="005F1FD5"/>
    <w:rsid w:val="005F2C9F"/>
    <w:rsid w:val="005F2CA8"/>
    <w:rsid w:val="005F2FB4"/>
    <w:rsid w:val="005F3C45"/>
    <w:rsid w:val="005F3D84"/>
    <w:rsid w:val="005F5359"/>
    <w:rsid w:val="005F5E54"/>
    <w:rsid w:val="005F651D"/>
    <w:rsid w:val="00603B5F"/>
    <w:rsid w:val="006074CC"/>
    <w:rsid w:val="0060759E"/>
    <w:rsid w:val="00616056"/>
    <w:rsid w:val="006273ED"/>
    <w:rsid w:val="0063026E"/>
    <w:rsid w:val="006315D4"/>
    <w:rsid w:val="006347E1"/>
    <w:rsid w:val="006367C8"/>
    <w:rsid w:val="00644DE2"/>
    <w:rsid w:val="00646CF2"/>
    <w:rsid w:val="006501E1"/>
    <w:rsid w:val="00653C26"/>
    <w:rsid w:val="00653EBE"/>
    <w:rsid w:val="00657829"/>
    <w:rsid w:val="006606AA"/>
    <w:rsid w:val="00661E8D"/>
    <w:rsid w:val="00662308"/>
    <w:rsid w:val="006638CE"/>
    <w:rsid w:val="0066480C"/>
    <w:rsid w:val="00667268"/>
    <w:rsid w:val="00670F7A"/>
    <w:rsid w:val="00672588"/>
    <w:rsid w:val="006733B2"/>
    <w:rsid w:val="00675417"/>
    <w:rsid w:val="0067717F"/>
    <w:rsid w:val="00677262"/>
    <w:rsid w:val="006778E5"/>
    <w:rsid w:val="00677925"/>
    <w:rsid w:val="006818A1"/>
    <w:rsid w:val="006844A8"/>
    <w:rsid w:val="006965C5"/>
    <w:rsid w:val="006A1141"/>
    <w:rsid w:val="006A6335"/>
    <w:rsid w:val="006C2735"/>
    <w:rsid w:val="006C5A32"/>
    <w:rsid w:val="006C66FB"/>
    <w:rsid w:val="006D055C"/>
    <w:rsid w:val="006D229B"/>
    <w:rsid w:val="006D6568"/>
    <w:rsid w:val="006E2040"/>
    <w:rsid w:val="006E47DA"/>
    <w:rsid w:val="006E5E8B"/>
    <w:rsid w:val="006F33ED"/>
    <w:rsid w:val="006F344D"/>
    <w:rsid w:val="006F395D"/>
    <w:rsid w:val="007010B0"/>
    <w:rsid w:val="00704B12"/>
    <w:rsid w:val="0070554E"/>
    <w:rsid w:val="00716728"/>
    <w:rsid w:val="00717107"/>
    <w:rsid w:val="007176D0"/>
    <w:rsid w:val="007179AB"/>
    <w:rsid w:val="00723546"/>
    <w:rsid w:val="00726E90"/>
    <w:rsid w:val="007277A9"/>
    <w:rsid w:val="00731CDD"/>
    <w:rsid w:val="00732035"/>
    <w:rsid w:val="00733135"/>
    <w:rsid w:val="0073354E"/>
    <w:rsid w:val="00737299"/>
    <w:rsid w:val="00740E67"/>
    <w:rsid w:val="00743081"/>
    <w:rsid w:val="007433A4"/>
    <w:rsid w:val="0074490A"/>
    <w:rsid w:val="00744B52"/>
    <w:rsid w:val="00744F43"/>
    <w:rsid w:val="00747457"/>
    <w:rsid w:val="00747D9C"/>
    <w:rsid w:val="00751F11"/>
    <w:rsid w:val="0075469B"/>
    <w:rsid w:val="0076318D"/>
    <w:rsid w:val="007645B8"/>
    <w:rsid w:val="007651BB"/>
    <w:rsid w:val="007666B5"/>
    <w:rsid w:val="00766CBC"/>
    <w:rsid w:val="0077308E"/>
    <w:rsid w:val="0077430D"/>
    <w:rsid w:val="00781242"/>
    <w:rsid w:val="00785D79"/>
    <w:rsid w:val="00787D07"/>
    <w:rsid w:val="0079730B"/>
    <w:rsid w:val="007A0ABF"/>
    <w:rsid w:val="007A177E"/>
    <w:rsid w:val="007A4687"/>
    <w:rsid w:val="007A4B1B"/>
    <w:rsid w:val="007A4F58"/>
    <w:rsid w:val="007A5A37"/>
    <w:rsid w:val="007B1A6D"/>
    <w:rsid w:val="007B4016"/>
    <w:rsid w:val="007B5463"/>
    <w:rsid w:val="007B5511"/>
    <w:rsid w:val="007B75F8"/>
    <w:rsid w:val="007C1BF9"/>
    <w:rsid w:val="007C5656"/>
    <w:rsid w:val="007D2D1C"/>
    <w:rsid w:val="007D603F"/>
    <w:rsid w:val="007D6386"/>
    <w:rsid w:val="007D710A"/>
    <w:rsid w:val="007D7B8C"/>
    <w:rsid w:val="007E0475"/>
    <w:rsid w:val="007E339D"/>
    <w:rsid w:val="007F0627"/>
    <w:rsid w:val="007F1791"/>
    <w:rsid w:val="007F341D"/>
    <w:rsid w:val="007F3FFE"/>
    <w:rsid w:val="007F600C"/>
    <w:rsid w:val="00803448"/>
    <w:rsid w:val="00803578"/>
    <w:rsid w:val="00806B90"/>
    <w:rsid w:val="00813B94"/>
    <w:rsid w:val="008149E9"/>
    <w:rsid w:val="00815256"/>
    <w:rsid w:val="00815415"/>
    <w:rsid w:val="0081698F"/>
    <w:rsid w:val="00816F3E"/>
    <w:rsid w:val="008241D6"/>
    <w:rsid w:val="00826808"/>
    <w:rsid w:val="00832823"/>
    <w:rsid w:val="00837238"/>
    <w:rsid w:val="0084124B"/>
    <w:rsid w:val="00846D58"/>
    <w:rsid w:val="008500F4"/>
    <w:rsid w:val="00853A98"/>
    <w:rsid w:val="00855D71"/>
    <w:rsid w:val="008566DD"/>
    <w:rsid w:val="0086529B"/>
    <w:rsid w:val="00872974"/>
    <w:rsid w:val="00874229"/>
    <w:rsid w:val="00874568"/>
    <w:rsid w:val="00876B29"/>
    <w:rsid w:val="008824E9"/>
    <w:rsid w:val="008858D9"/>
    <w:rsid w:val="00890927"/>
    <w:rsid w:val="00893164"/>
    <w:rsid w:val="00895099"/>
    <w:rsid w:val="008960DE"/>
    <w:rsid w:val="00897613"/>
    <w:rsid w:val="008978A8"/>
    <w:rsid w:val="008A21F2"/>
    <w:rsid w:val="008A2809"/>
    <w:rsid w:val="008A486B"/>
    <w:rsid w:val="008A51A8"/>
    <w:rsid w:val="008A6298"/>
    <w:rsid w:val="008B13AF"/>
    <w:rsid w:val="008B4165"/>
    <w:rsid w:val="008B74E4"/>
    <w:rsid w:val="008B7B0E"/>
    <w:rsid w:val="008B7C03"/>
    <w:rsid w:val="008C0484"/>
    <w:rsid w:val="008C313F"/>
    <w:rsid w:val="008C43C5"/>
    <w:rsid w:val="008C62C6"/>
    <w:rsid w:val="008D2EAF"/>
    <w:rsid w:val="008D3089"/>
    <w:rsid w:val="008D632C"/>
    <w:rsid w:val="008E3BB0"/>
    <w:rsid w:val="008E6CEA"/>
    <w:rsid w:val="008E7A29"/>
    <w:rsid w:val="008F002C"/>
    <w:rsid w:val="008F062E"/>
    <w:rsid w:val="008F3B15"/>
    <w:rsid w:val="008F479E"/>
    <w:rsid w:val="008F50B4"/>
    <w:rsid w:val="009026EA"/>
    <w:rsid w:val="009032F6"/>
    <w:rsid w:val="00904E2F"/>
    <w:rsid w:val="009066A8"/>
    <w:rsid w:val="009068B9"/>
    <w:rsid w:val="009101AE"/>
    <w:rsid w:val="00916483"/>
    <w:rsid w:val="009201AC"/>
    <w:rsid w:val="009214C0"/>
    <w:rsid w:val="00923FD3"/>
    <w:rsid w:val="00931660"/>
    <w:rsid w:val="009335C5"/>
    <w:rsid w:val="00934CB8"/>
    <w:rsid w:val="00935F9D"/>
    <w:rsid w:val="00936D28"/>
    <w:rsid w:val="0093726B"/>
    <w:rsid w:val="00941ABF"/>
    <w:rsid w:val="009426FB"/>
    <w:rsid w:val="00942BA3"/>
    <w:rsid w:val="0094410E"/>
    <w:rsid w:val="0094431A"/>
    <w:rsid w:val="00944534"/>
    <w:rsid w:val="00944959"/>
    <w:rsid w:val="0094585D"/>
    <w:rsid w:val="009509EB"/>
    <w:rsid w:val="009528BE"/>
    <w:rsid w:val="0095660A"/>
    <w:rsid w:val="00956A5D"/>
    <w:rsid w:val="0096257F"/>
    <w:rsid w:val="00965014"/>
    <w:rsid w:val="00965D04"/>
    <w:rsid w:val="0097059F"/>
    <w:rsid w:val="009710FB"/>
    <w:rsid w:val="009717F0"/>
    <w:rsid w:val="009752A4"/>
    <w:rsid w:val="009809F3"/>
    <w:rsid w:val="0098114F"/>
    <w:rsid w:val="00986FD0"/>
    <w:rsid w:val="0099151B"/>
    <w:rsid w:val="00992570"/>
    <w:rsid w:val="00992789"/>
    <w:rsid w:val="00993075"/>
    <w:rsid w:val="009936EF"/>
    <w:rsid w:val="009947BA"/>
    <w:rsid w:val="00994F72"/>
    <w:rsid w:val="009952C8"/>
    <w:rsid w:val="00997B6D"/>
    <w:rsid w:val="00997FBD"/>
    <w:rsid w:val="009A32D2"/>
    <w:rsid w:val="009A33E6"/>
    <w:rsid w:val="009B0E77"/>
    <w:rsid w:val="009C4C46"/>
    <w:rsid w:val="009C709D"/>
    <w:rsid w:val="009D3A51"/>
    <w:rsid w:val="009D4094"/>
    <w:rsid w:val="009D4956"/>
    <w:rsid w:val="009E3338"/>
    <w:rsid w:val="009E4235"/>
    <w:rsid w:val="009F21BA"/>
    <w:rsid w:val="009F40E7"/>
    <w:rsid w:val="009F48E6"/>
    <w:rsid w:val="00A00D37"/>
    <w:rsid w:val="00A01D7F"/>
    <w:rsid w:val="00A03070"/>
    <w:rsid w:val="00A0625D"/>
    <w:rsid w:val="00A06E64"/>
    <w:rsid w:val="00A07319"/>
    <w:rsid w:val="00A07379"/>
    <w:rsid w:val="00A10C18"/>
    <w:rsid w:val="00A1126A"/>
    <w:rsid w:val="00A123F4"/>
    <w:rsid w:val="00A2009E"/>
    <w:rsid w:val="00A2484E"/>
    <w:rsid w:val="00A24C10"/>
    <w:rsid w:val="00A27AC7"/>
    <w:rsid w:val="00A31C10"/>
    <w:rsid w:val="00A342FB"/>
    <w:rsid w:val="00A37392"/>
    <w:rsid w:val="00A40DB1"/>
    <w:rsid w:val="00A453C3"/>
    <w:rsid w:val="00A45BCA"/>
    <w:rsid w:val="00A462CE"/>
    <w:rsid w:val="00A52376"/>
    <w:rsid w:val="00A53FF8"/>
    <w:rsid w:val="00A61BDE"/>
    <w:rsid w:val="00A63247"/>
    <w:rsid w:val="00A64A97"/>
    <w:rsid w:val="00A64B74"/>
    <w:rsid w:val="00A65C1C"/>
    <w:rsid w:val="00A670BF"/>
    <w:rsid w:val="00A7028F"/>
    <w:rsid w:val="00A70C4B"/>
    <w:rsid w:val="00A71301"/>
    <w:rsid w:val="00A73F53"/>
    <w:rsid w:val="00A7706A"/>
    <w:rsid w:val="00A77106"/>
    <w:rsid w:val="00A80DAD"/>
    <w:rsid w:val="00A84BAA"/>
    <w:rsid w:val="00A8659F"/>
    <w:rsid w:val="00A86ED2"/>
    <w:rsid w:val="00A876F9"/>
    <w:rsid w:val="00A90FD0"/>
    <w:rsid w:val="00A95DC5"/>
    <w:rsid w:val="00AA3612"/>
    <w:rsid w:val="00AA44AF"/>
    <w:rsid w:val="00AB13AE"/>
    <w:rsid w:val="00AB2527"/>
    <w:rsid w:val="00AB3F07"/>
    <w:rsid w:val="00AB4736"/>
    <w:rsid w:val="00AC30A6"/>
    <w:rsid w:val="00AC4560"/>
    <w:rsid w:val="00AC46D0"/>
    <w:rsid w:val="00AC52DA"/>
    <w:rsid w:val="00AC701B"/>
    <w:rsid w:val="00AC7BE6"/>
    <w:rsid w:val="00AD2F16"/>
    <w:rsid w:val="00AE1ABA"/>
    <w:rsid w:val="00AE4466"/>
    <w:rsid w:val="00AE5B5A"/>
    <w:rsid w:val="00AE6247"/>
    <w:rsid w:val="00AF352B"/>
    <w:rsid w:val="00AF6499"/>
    <w:rsid w:val="00AF6716"/>
    <w:rsid w:val="00AF7185"/>
    <w:rsid w:val="00B027C0"/>
    <w:rsid w:val="00B02BE6"/>
    <w:rsid w:val="00B02F8B"/>
    <w:rsid w:val="00B03108"/>
    <w:rsid w:val="00B04325"/>
    <w:rsid w:val="00B04883"/>
    <w:rsid w:val="00B10A86"/>
    <w:rsid w:val="00B124F1"/>
    <w:rsid w:val="00B15EA9"/>
    <w:rsid w:val="00B166F0"/>
    <w:rsid w:val="00B16C62"/>
    <w:rsid w:val="00B21B3E"/>
    <w:rsid w:val="00B224A2"/>
    <w:rsid w:val="00B227A8"/>
    <w:rsid w:val="00B237A0"/>
    <w:rsid w:val="00B241CB"/>
    <w:rsid w:val="00B25676"/>
    <w:rsid w:val="00B25E1B"/>
    <w:rsid w:val="00B278EB"/>
    <w:rsid w:val="00B31D59"/>
    <w:rsid w:val="00B415B3"/>
    <w:rsid w:val="00B42939"/>
    <w:rsid w:val="00B43DA5"/>
    <w:rsid w:val="00B50796"/>
    <w:rsid w:val="00B526B8"/>
    <w:rsid w:val="00B52860"/>
    <w:rsid w:val="00B54397"/>
    <w:rsid w:val="00B55331"/>
    <w:rsid w:val="00B575C5"/>
    <w:rsid w:val="00B61F23"/>
    <w:rsid w:val="00B62241"/>
    <w:rsid w:val="00B633F7"/>
    <w:rsid w:val="00B635A4"/>
    <w:rsid w:val="00B6733E"/>
    <w:rsid w:val="00B70B4A"/>
    <w:rsid w:val="00B753CC"/>
    <w:rsid w:val="00B80CD6"/>
    <w:rsid w:val="00B83912"/>
    <w:rsid w:val="00B84C37"/>
    <w:rsid w:val="00B85F9D"/>
    <w:rsid w:val="00B9647F"/>
    <w:rsid w:val="00BA0E54"/>
    <w:rsid w:val="00BA50A0"/>
    <w:rsid w:val="00BA554E"/>
    <w:rsid w:val="00BA73FB"/>
    <w:rsid w:val="00BB1AD9"/>
    <w:rsid w:val="00BB4A6D"/>
    <w:rsid w:val="00BC341B"/>
    <w:rsid w:val="00BC37D7"/>
    <w:rsid w:val="00BC4E27"/>
    <w:rsid w:val="00BC5945"/>
    <w:rsid w:val="00BC71E1"/>
    <w:rsid w:val="00BD0D92"/>
    <w:rsid w:val="00BD1361"/>
    <w:rsid w:val="00BD1AE3"/>
    <w:rsid w:val="00BD221C"/>
    <w:rsid w:val="00BD5FA1"/>
    <w:rsid w:val="00BD6609"/>
    <w:rsid w:val="00BD7A47"/>
    <w:rsid w:val="00BE18AA"/>
    <w:rsid w:val="00BE1C24"/>
    <w:rsid w:val="00BE207D"/>
    <w:rsid w:val="00BE2AB7"/>
    <w:rsid w:val="00BE3DBF"/>
    <w:rsid w:val="00BF0792"/>
    <w:rsid w:val="00BF228B"/>
    <w:rsid w:val="00BF37B5"/>
    <w:rsid w:val="00BF4A8A"/>
    <w:rsid w:val="00BF6630"/>
    <w:rsid w:val="00C00F8B"/>
    <w:rsid w:val="00C035F9"/>
    <w:rsid w:val="00C03D3A"/>
    <w:rsid w:val="00C103AD"/>
    <w:rsid w:val="00C11488"/>
    <w:rsid w:val="00C12379"/>
    <w:rsid w:val="00C134C8"/>
    <w:rsid w:val="00C15093"/>
    <w:rsid w:val="00C234C5"/>
    <w:rsid w:val="00C259B9"/>
    <w:rsid w:val="00C25A09"/>
    <w:rsid w:val="00C25CEA"/>
    <w:rsid w:val="00C26ED2"/>
    <w:rsid w:val="00C33374"/>
    <w:rsid w:val="00C337EF"/>
    <w:rsid w:val="00C33F82"/>
    <w:rsid w:val="00C36709"/>
    <w:rsid w:val="00C41929"/>
    <w:rsid w:val="00C43388"/>
    <w:rsid w:val="00C43C79"/>
    <w:rsid w:val="00C44F9C"/>
    <w:rsid w:val="00C4541F"/>
    <w:rsid w:val="00C46FAE"/>
    <w:rsid w:val="00C55C21"/>
    <w:rsid w:val="00C66163"/>
    <w:rsid w:val="00C66E25"/>
    <w:rsid w:val="00C67A62"/>
    <w:rsid w:val="00C72360"/>
    <w:rsid w:val="00C75094"/>
    <w:rsid w:val="00C75612"/>
    <w:rsid w:val="00C809A9"/>
    <w:rsid w:val="00C80A75"/>
    <w:rsid w:val="00C822B0"/>
    <w:rsid w:val="00C85424"/>
    <w:rsid w:val="00CA4C25"/>
    <w:rsid w:val="00CA4EBE"/>
    <w:rsid w:val="00CA666C"/>
    <w:rsid w:val="00CB3EA8"/>
    <w:rsid w:val="00CB4245"/>
    <w:rsid w:val="00CC5F0B"/>
    <w:rsid w:val="00CC6AB6"/>
    <w:rsid w:val="00CC7637"/>
    <w:rsid w:val="00CD6B38"/>
    <w:rsid w:val="00CE39C8"/>
    <w:rsid w:val="00CE60E5"/>
    <w:rsid w:val="00CF0D79"/>
    <w:rsid w:val="00CF2297"/>
    <w:rsid w:val="00CF33F8"/>
    <w:rsid w:val="00CF3E53"/>
    <w:rsid w:val="00D05D63"/>
    <w:rsid w:val="00D064F6"/>
    <w:rsid w:val="00D07FB0"/>
    <w:rsid w:val="00D100F8"/>
    <w:rsid w:val="00D10BD6"/>
    <w:rsid w:val="00D12284"/>
    <w:rsid w:val="00D173E6"/>
    <w:rsid w:val="00D20F53"/>
    <w:rsid w:val="00D2112C"/>
    <w:rsid w:val="00D21B97"/>
    <w:rsid w:val="00D23ED8"/>
    <w:rsid w:val="00D244AF"/>
    <w:rsid w:val="00D2547D"/>
    <w:rsid w:val="00D27A63"/>
    <w:rsid w:val="00D30854"/>
    <w:rsid w:val="00D30AA3"/>
    <w:rsid w:val="00D333A9"/>
    <w:rsid w:val="00D35FDB"/>
    <w:rsid w:val="00D37874"/>
    <w:rsid w:val="00D415C4"/>
    <w:rsid w:val="00D47C16"/>
    <w:rsid w:val="00D6212E"/>
    <w:rsid w:val="00D63CF5"/>
    <w:rsid w:val="00D646FC"/>
    <w:rsid w:val="00D651F8"/>
    <w:rsid w:val="00D67287"/>
    <w:rsid w:val="00D672FF"/>
    <w:rsid w:val="00D67872"/>
    <w:rsid w:val="00D67B25"/>
    <w:rsid w:val="00D67D7B"/>
    <w:rsid w:val="00D749BA"/>
    <w:rsid w:val="00D74A33"/>
    <w:rsid w:val="00D7536A"/>
    <w:rsid w:val="00D8222C"/>
    <w:rsid w:val="00D855E0"/>
    <w:rsid w:val="00D86A13"/>
    <w:rsid w:val="00D86E8D"/>
    <w:rsid w:val="00D87241"/>
    <w:rsid w:val="00D87362"/>
    <w:rsid w:val="00D9029B"/>
    <w:rsid w:val="00D90820"/>
    <w:rsid w:val="00D91941"/>
    <w:rsid w:val="00D91C24"/>
    <w:rsid w:val="00D93572"/>
    <w:rsid w:val="00D938D2"/>
    <w:rsid w:val="00D93AE2"/>
    <w:rsid w:val="00D94B86"/>
    <w:rsid w:val="00D96010"/>
    <w:rsid w:val="00D9620D"/>
    <w:rsid w:val="00D9741E"/>
    <w:rsid w:val="00D97CC4"/>
    <w:rsid w:val="00DA2435"/>
    <w:rsid w:val="00DA4880"/>
    <w:rsid w:val="00DA5624"/>
    <w:rsid w:val="00DA57C9"/>
    <w:rsid w:val="00DA5DA9"/>
    <w:rsid w:val="00DA6B39"/>
    <w:rsid w:val="00DA734B"/>
    <w:rsid w:val="00DB3D26"/>
    <w:rsid w:val="00DB3F67"/>
    <w:rsid w:val="00DB6354"/>
    <w:rsid w:val="00DB69BF"/>
    <w:rsid w:val="00DB7FEB"/>
    <w:rsid w:val="00DC1416"/>
    <w:rsid w:val="00DC1FD4"/>
    <w:rsid w:val="00DC4769"/>
    <w:rsid w:val="00DC4B59"/>
    <w:rsid w:val="00DC66A6"/>
    <w:rsid w:val="00DC7D2B"/>
    <w:rsid w:val="00DD13FF"/>
    <w:rsid w:val="00DD458F"/>
    <w:rsid w:val="00DD7F16"/>
    <w:rsid w:val="00DE023B"/>
    <w:rsid w:val="00DE04E8"/>
    <w:rsid w:val="00DF03A2"/>
    <w:rsid w:val="00E04874"/>
    <w:rsid w:val="00E06DEF"/>
    <w:rsid w:val="00E076A9"/>
    <w:rsid w:val="00E10AE9"/>
    <w:rsid w:val="00E118E2"/>
    <w:rsid w:val="00E138ED"/>
    <w:rsid w:val="00E15BB2"/>
    <w:rsid w:val="00E220F8"/>
    <w:rsid w:val="00E223BD"/>
    <w:rsid w:val="00E30656"/>
    <w:rsid w:val="00E30DA7"/>
    <w:rsid w:val="00E40978"/>
    <w:rsid w:val="00E513A7"/>
    <w:rsid w:val="00E55660"/>
    <w:rsid w:val="00E57492"/>
    <w:rsid w:val="00E57E7C"/>
    <w:rsid w:val="00E637EF"/>
    <w:rsid w:val="00E66DA1"/>
    <w:rsid w:val="00E71337"/>
    <w:rsid w:val="00E713B0"/>
    <w:rsid w:val="00E73B0C"/>
    <w:rsid w:val="00E74E76"/>
    <w:rsid w:val="00E8094B"/>
    <w:rsid w:val="00E80FCB"/>
    <w:rsid w:val="00E82B80"/>
    <w:rsid w:val="00E83843"/>
    <w:rsid w:val="00E83FDE"/>
    <w:rsid w:val="00E85731"/>
    <w:rsid w:val="00E87BC7"/>
    <w:rsid w:val="00E94B0D"/>
    <w:rsid w:val="00E9798E"/>
    <w:rsid w:val="00EA0C88"/>
    <w:rsid w:val="00EA4CD5"/>
    <w:rsid w:val="00EB524A"/>
    <w:rsid w:val="00EB5EAA"/>
    <w:rsid w:val="00EB7A0D"/>
    <w:rsid w:val="00EC0EE9"/>
    <w:rsid w:val="00EC1EE4"/>
    <w:rsid w:val="00EC2F48"/>
    <w:rsid w:val="00EC49DD"/>
    <w:rsid w:val="00EC74B7"/>
    <w:rsid w:val="00ED3AE3"/>
    <w:rsid w:val="00ED4E35"/>
    <w:rsid w:val="00ED5343"/>
    <w:rsid w:val="00ED63E7"/>
    <w:rsid w:val="00EE0075"/>
    <w:rsid w:val="00EE2219"/>
    <w:rsid w:val="00EE3FA1"/>
    <w:rsid w:val="00EE6AFE"/>
    <w:rsid w:val="00EE6C9B"/>
    <w:rsid w:val="00EF011A"/>
    <w:rsid w:val="00EF2570"/>
    <w:rsid w:val="00EF5183"/>
    <w:rsid w:val="00F037CB"/>
    <w:rsid w:val="00F0593E"/>
    <w:rsid w:val="00F07D1E"/>
    <w:rsid w:val="00F11593"/>
    <w:rsid w:val="00F1370E"/>
    <w:rsid w:val="00F24F2D"/>
    <w:rsid w:val="00F265E7"/>
    <w:rsid w:val="00F30389"/>
    <w:rsid w:val="00F32805"/>
    <w:rsid w:val="00F32AE0"/>
    <w:rsid w:val="00F337A8"/>
    <w:rsid w:val="00F33D2E"/>
    <w:rsid w:val="00F34E7E"/>
    <w:rsid w:val="00F36E77"/>
    <w:rsid w:val="00F3736C"/>
    <w:rsid w:val="00F37DFA"/>
    <w:rsid w:val="00F4446B"/>
    <w:rsid w:val="00F446F0"/>
    <w:rsid w:val="00F448D6"/>
    <w:rsid w:val="00F44C2D"/>
    <w:rsid w:val="00F45EC6"/>
    <w:rsid w:val="00F50672"/>
    <w:rsid w:val="00F50891"/>
    <w:rsid w:val="00F52585"/>
    <w:rsid w:val="00F52B03"/>
    <w:rsid w:val="00F53D35"/>
    <w:rsid w:val="00F57683"/>
    <w:rsid w:val="00F62061"/>
    <w:rsid w:val="00F63A4D"/>
    <w:rsid w:val="00F663B7"/>
    <w:rsid w:val="00F67B80"/>
    <w:rsid w:val="00F67C54"/>
    <w:rsid w:val="00F70145"/>
    <w:rsid w:val="00F7058E"/>
    <w:rsid w:val="00F71D38"/>
    <w:rsid w:val="00F72785"/>
    <w:rsid w:val="00F73FC1"/>
    <w:rsid w:val="00F77088"/>
    <w:rsid w:val="00F83063"/>
    <w:rsid w:val="00F842FB"/>
    <w:rsid w:val="00F84428"/>
    <w:rsid w:val="00F8616E"/>
    <w:rsid w:val="00F86A98"/>
    <w:rsid w:val="00F91BD4"/>
    <w:rsid w:val="00FA04E6"/>
    <w:rsid w:val="00FA0EED"/>
    <w:rsid w:val="00FA1033"/>
    <w:rsid w:val="00FA17FA"/>
    <w:rsid w:val="00FA4F41"/>
    <w:rsid w:val="00FA5A1C"/>
    <w:rsid w:val="00FA7F73"/>
    <w:rsid w:val="00FB2535"/>
    <w:rsid w:val="00FB2549"/>
    <w:rsid w:val="00FB6E47"/>
    <w:rsid w:val="00FC294F"/>
    <w:rsid w:val="00FC2F33"/>
    <w:rsid w:val="00FC6A67"/>
    <w:rsid w:val="00FC7DD5"/>
    <w:rsid w:val="00FD0070"/>
    <w:rsid w:val="00FD041A"/>
    <w:rsid w:val="00FD1BC6"/>
    <w:rsid w:val="00FD32D5"/>
    <w:rsid w:val="00FD6FBB"/>
    <w:rsid w:val="00FD7DD1"/>
    <w:rsid w:val="00FD7F89"/>
    <w:rsid w:val="00FE0B44"/>
    <w:rsid w:val="00FE2261"/>
    <w:rsid w:val="00FE2BCD"/>
    <w:rsid w:val="00FF06EA"/>
    <w:rsid w:val="00FF0D97"/>
    <w:rsid w:val="00FF0FF7"/>
    <w:rsid w:val="00FF2E57"/>
    <w:rsid w:val="00FF355C"/>
    <w:rsid w:val="00FF3881"/>
    <w:rsid w:val="00FF6EC1"/>
    <w:rsid w:val="0156352C"/>
    <w:rsid w:val="015B23A4"/>
    <w:rsid w:val="01BF139D"/>
    <w:rsid w:val="01C275E0"/>
    <w:rsid w:val="01EA78DF"/>
    <w:rsid w:val="021D0F4A"/>
    <w:rsid w:val="02457D84"/>
    <w:rsid w:val="02460EB6"/>
    <w:rsid w:val="02671768"/>
    <w:rsid w:val="02CD5A6F"/>
    <w:rsid w:val="02D70E03"/>
    <w:rsid w:val="02E85510"/>
    <w:rsid w:val="02FA25DD"/>
    <w:rsid w:val="03084CFA"/>
    <w:rsid w:val="031E4403"/>
    <w:rsid w:val="032B4FCE"/>
    <w:rsid w:val="03331EC0"/>
    <w:rsid w:val="034171F3"/>
    <w:rsid w:val="035E218C"/>
    <w:rsid w:val="037357E9"/>
    <w:rsid w:val="03877628"/>
    <w:rsid w:val="03957F6E"/>
    <w:rsid w:val="03A43A54"/>
    <w:rsid w:val="03C2631A"/>
    <w:rsid w:val="03C640A5"/>
    <w:rsid w:val="03DA4155"/>
    <w:rsid w:val="03E77005"/>
    <w:rsid w:val="040C2A1E"/>
    <w:rsid w:val="04145844"/>
    <w:rsid w:val="042A0CA0"/>
    <w:rsid w:val="042C2FB5"/>
    <w:rsid w:val="04340521"/>
    <w:rsid w:val="04BD7D66"/>
    <w:rsid w:val="04BF1088"/>
    <w:rsid w:val="04C5687D"/>
    <w:rsid w:val="04CD3C08"/>
    <w:rsid w:val="05171F36"/>
    <w:rsid w:val="056515A7"/>
    <w:rsid w:val="05753717"/>
    <w:rsid w:val="058A1CCE"/>
    <w:rsid w:val="059565ED"/>
    <w:rsid w:val="05FC1183"/>
    <w:rsid w:val="06354C2D"/>
    <w:rsid w:val="06571EFB"/>
    <w:rsid w:val="066F425F"/>
    <w:rsid w:val="067F03CC"/>
    <w:rsid w:val="069D5E77"/>
    <w:rsid w:val="06C16E21"/>
    <w:rsid w:val="06D83E8B"/>
    <w:rsid w:val="06FD0FD3"/>
    <w:rsid w:val="071C6FC5"/>
    <w:rsid w:val="074632EF"/>
    <w:rsid w:val="0765483B"/>
    <w:rsid w:val="077753CB"/>
    <w:rsid w:val="077F02AB"/>
    <w:rsid w:val="07934DA7"/>
    <w:rsid w:val="07965901"/>
    <w:rsid w:val="07CA17FC"/>
    <w:rsid w:val="07E63AF9"/>
    <w:rsid w:val="07EE26D0"/>
    <w:rsid w:val="082734C2"/>
    <w:rsid w:val="082A3964"/>
    <w:rsid w:val="085663CA"/>
    <w:rsid w:val="08591B53"/>
    <w:rsid w:val="08602EE2"/>
    <w:rsid w:val="086C5D2B"/>
    <w:rsid w:val="08A31562"/>
    <w:rsid w:val="08B54CD3"/>
    <w:rsid w:val="08B910B3"/>
    <w:rsid w:val="08BB3735"/>
    <w:rsid w:val="08D303A7"/>
    <w:rsid w:val="08D82DCA"/>
    <w:rsid w:val="08EC0463"/>
    <w:rsid w:val="08FC3FE3"/>
    <w:rsid w:val="09257028"/>
    <w:rsid w:val="09276FB5"/>
    <w:rsid w:val="092C0787"/>
    <w:rsid w:val="093755CD"/>
    <w:rsid w:val="09661531"/>
    <w:rsid w:val="09717D94"/>
    <w:rsid w:val="09A521E0"/>
    <w:rsid w:val="09BF0674"/>
    <w:rsid w:val="09CE1022"/>
    <w:rsid w:val="09D84671"/>
    <w:rsid w:val="0A187F18"/>
    <w:rsid w:val="0A1A0FFC"/>
    <w:rsid w:val="0A2A37A7"/>
    <w:rsid w:val="0A30032C"/>
    <w:rsid w:val="0A557B47"/>
    <w:rsid w:val="0A616305"/>
    <w:rsid w:val="0AAA12DF"/>
    <w:rsid w:val="0AE409ED"/>
    <w:rsid w:val="0AF15D9D"/>
    <w:rsid w:val="0AFA6F67"/>
    <w:rsid w:val="0B0C41E8"/>
    <w:rsid w:val="0B0E6042"/>
    <w:rsid w:val="0B225465"/>
    <w:rsid w:val="0B4F7789"/>
    <w:rsid w:val="0B6B22C9"/>
    <w:rsid w:val="0BB100CB"/>
    <w:rsid w:val="0BDE2A9B"/>
    <w:rsid w:val="0BE74F15"/>
    <w:rsid w:val="0C105208"/>
    <w:rsid w:val="0C4D4C44"/>
    <w:rsid w:val="0C834906"/>
    <w:rsid w:val="0C8C3B63"/>
    <w:rsid w:val="0CAF0888"/>
    <w:rsid w:val="0CBA6B90"/>
    <w:rsid w:val="0D6623B1"/>
    <w:rsid w:val="0DA73361"/>
    <w:rsid w:val="0DB0290D"/>
    <w:rsid w:val="0DBE4817"/>
    <w:rsid w:val="0DEC757B"/>
    <w:rsid w:val="0E536A23"/>
    <w:rsid w:val="0E5B4877"/>
    <w:rsid w:val="0E6452B8"/>
    <w:rsid w:val="0E915B02"/>
    <w:rsid w:val="0EA95F86"/>
    <w:rsid w:val="0EE8792B"/>
    <w:rsid w:val="0EEB75F7"/>
    <w:rsid w:val="0EFE23D7"/>
    <w:rsid w:val="0F0534A0"/>
    <w:rsid w:val="0F1D2B57"/>
    <w:rsid w:val="0F3E456D"/>
    <w:rsid w:val="0FA23C39"/>
    <w:rsid w:val="0FA77648"/>
    <w:rsid w:val="0FA907F2"/>
    <w:rsid w:val="0FCE4826"/>
    <w:rsid w:val="0FD3043D"/>
    <w:rsid w:val="0FDF05D3"/>
    <w:rsid w:val="0FF93E3B"/>
    <w:rsid w:val="10047B2F"/>
    <w:rsid w:val="100B3A1F"/>
    <w:rsid w:val="10344D01"/>
    <w:rsid w:val="104938F0"/>
    <w:rsid w:val="10642C70"/>
    <w:rsid w:val="10727C56"/>
    <w:rsid w:val="10FC0F2E"/>
    <w:rsid w:val="1120791B"/>
    <w:rsid w:val="116021A5"/>
    <w:rsid w:val="11636506"/>
    <w:rsid w:val="11671785"/>
    <w:rsid w:val="11673BF6"/>
    <w:rsid w:val="1178129C"/>
    <w:rsid w:val="11A3190A"/>
    <w:rsid w:val="11BC4655"/>
    <w:rsid w:val="11BC73BB"/>
    <w:rsid w:val="11C9619E"/>
    <w:rsid w:val="11D36D4E"/>
    <w:rsid w:val="121E6E21"/>
    <w:rsid w:val="122A6DAF"/>
    <w:rsid w:val="123D0D6C"/>
    <w:rsid w:val="12AC38F3"/>
    <w:rsid w:val="1308757B"/>
    <w:rsid w:val="130D20DC"/>
    <w:rsid w:val="13187BBB"/>
    <w:rsid w:val="134C478E"/>
    <w:rsid w:val="135950FD"/>
    <w:rsid w:val="13637D2A"/>
    <w:rsid w:val="1379754E"/>
    <w:rsid w:val="137D33C4"/>
    <w:rsid w:val="13EC5F71"/>
    <w:rsid w:val="14143E49"/>
    <w:rsid w:val="14395BC3"/>
    <w:rsid w:val="14D253F4"/>
    <w:rsid w:val="14F90DF2"/>
    <w:rsid w:val="151614F8"/>
    <w:rsid w:val="152E31DA"/>
    <w:rsid w:val="155913E5"/>
    <w:rsid w:val="156F64F5"/>
    <w:rsid w:val="157B0FFB"/>
    <w:rsid w:val="157B75AD"/>
    <w:rsid w:val="15826B8D"/>
    <w:rsid w:val="15836462"/>
    <w:rsid w:val="15923822"/>
    <w:rsid w:val="15AA7AD3"/>
    <w:rsid w:val="15AB60E4"/>
    <w:rsid w:val="15BF3387"/>
    <w:rsid w:val="15DA7EAA"/>
    <w:rsid w:val="15DC68E3"/>
    <w:rsid w:val="162C08A7"/>
    <w:rsid w:val="166528BC"/>
    <w:rsid w:val="16F53C98"/>
    <w:rsid w:val="17210BF2"/>
    <w:rsid w:val="17263809"/>
    <w:rsid w:val="1732385D"/>
    <w:rsid w:val="17853C0F"/>
    <w:rsid w:val="17C47D91"/>
    <w:rsid w:val="17CA1A60"/>
    <w:rsid w:val="180C686F"/>
    <w:rsid w:val="181F6D35"/>
    <w:rsid w:val="189076A9"/>
    <w:rsid w:val="18B626B9"/>
    <w:rsid w:val="18B76B4E"/>
    <w:rsid w:val="18E34EDD"/>
    <w:rsid w:val="18E43A83"/>
    <w:rsid w:val="18ED761C"/>
    <w:rsid w:val="18F36E6F"/>
    <w:rsid w:val="19463DAE"/>
    <w:rsid w:val="194F7117"/>
    <w:rsid w:val="196038C1"/>
    <w:rsid w:val="197061CB"/>
    <w:rsid w:val="19821A64"/>
    <w:rsid w:val="199F6311"/>
    <w:rsid w:val="19A012D7"/>
    <w:rsid w:val="19CE23AE"/>
    <w:rsid w:val="19D242BB"/>
    <w:rsid w:val="19ED51A7"/>
    <w:rsid w:val="1A0E5A2C"/>
    <w:rsid w:val="1A164FF7"/>
    <w:rsid w:val="1A185B38"/>
    <w:rsid w:val="1A2807BE"/>
    <w:rsid w:val="1A490CBF"/>
    <w:rsid w:val="1A933ED7"/>
    <w:rsid w:val="1ADE4866"/>
    <w:rsid w:val="1AEB2520"/>
    <w:rsid w:val="1B3477B0"/>
    <w:rsid w:val="1B815087"/>
    <w:rsid w:val="1B855B3E"/>
    <w:rsid w:val="1B8C6105"/>
    <w:rsid w:val="1B9D4CBE"/>
    <w:rsid w:val="1BBB4BA7"/>
    <w:rsid w:val="1BD35D07"/>
    <w:rsid w:val="1BF83A11"/>
    <w:rsid w:val="1BFC417D"/>
    <w:rsid w:val="1BFD51C0"/>
    <w:rsid w:val="1C1241BB"/>
    <w:rsid w:val="1C1918CE"/>
    <w:rsid w:val="1C347232"/>
    <w:rsid w:val="1C3C6D3B"/>
    <w:rsid w:val="1C5F724B"/>
    <w:rsid w:val="1CA1494D"/>
    <w:rsid w:val="1CA57B44"/>
    <w:rsid w:val="1CCE05A2"/>
    <w:rsid w:val="1CDD550D"/>
    <w:rsid w:val="1CF47368"/>
    <w:rsid w:val="1D223EB8"/>
    <w:rsid w:val="1D4B7645"/>
    <w:rsid w:val="1D693B20"/>
    <w:rsid w:val="1D86199C"/>
    <w:rsid w:val="1DB854C5"/>
    <w:rsid w:val="1DEE6E4B"/>
    <w:rsid w:val="1E01086B"/>
    <w:rsid w:val="1E610EE3"/>
    <w:rsid w:val="1E6A64DE"/>
    <w:rsid w:val="1E742ED1"/>
    <w:rsid w:val="1EA430B1"/>
    <w:rsid w:val="1EE41DA8"/>
    <w:rsid w:val="1EE46DE1"/>
    <w:rsid w:val="1EFD121E"/>
    <w:rsid w:val="1F2A3999"/>
    <w:rsid w:val="1F3F26A4"/>
    <w:rsid w:val="1F4E5D32"/>
    <w:rsid w:val="1F5B6B8B"/>
    <w:rsid w:val="1F710C81"/>
    <w:rsid w:val="1F7929AE"/>
    <w:rsid w:val="1F9D4EA3"/>
    <w:rsid w:val="1FAE4DCE"/>
    <w:rsid w:val="1FD24F81"/>
    <w:rsid w:val="1FDD6AA2"/>
    <w:rsid w:val="1FE95C78"/>
    <w:rsid w:val="20350DF6"/>
    <w:rsid w:val="20370574"/>
    <w:rsid w:val="205F6F15"/>
    <w:rsid w:val="20677566"/>
    <w:rsid w:val="207F18C7"/>
    <w:rsid w:val="209B0B03"/>
    <w:rsid w:val="20A0436C"/>
    <w:rsid w:val="20DB566F"/>
    <w:rsid w:val="20FA5CBF"/>
    <w:rsid w:val="21043B62"/>
    <w:rsid w:val="211B1BDA"/>
    <w:rsid w:val="211D3C0E"/>
    <w:rsid w:val="2124797C"/>
    <w:rsid w:val="212E6B22"/>
    <w:rsid w:val="216F0FC5"/>
    <w:rsid w:val="217A730A"/>
    <w:rsid w:val="219E2758"/>
    <w:rsid w:val="21A2410D"/>
    <w:rsid w:val="21BA0CE9"/>
    <w:rsid w:val="21E8179E"/>
    <w:rsid w:val="21F12F17"/>
    <w:rsid w:val="21F7736D"/>
    <w:rsid w:val="2237485C"/>
    <w:rsid w:val="2245341D"/>
    <w:rsid w:val="22482F0D"/>
    <w:rsid w:val="225673D8"/>
    <w:rsid w:val="225B2C40"/>
    <w:rsid w:val="22681971"/>
    <w:rsid w:val="22E872A9"/>
    <w:rsid w:val="230E7CB2"/>
    <w:rsid w:val="23483602"/>
    <w:rsid w:val="236C441F"/>
    <w:rsid w:val="238B1303"/>
    <w:rsid w:val="23A04402"/>
    <w:rsid w:val="23A92B8C"/>
    <w:rsid w:val="23AE0299"/>
    <w:rsid w:val="23BD1B3F"/>
    <w:rsid w:val="23F604B0"/>
    <w:rsid w:val="242B3797"/>
    <w:rsid w:val="243C69DD"/>
    <w:rsid w:val="24586363"/>
    <w:rsid w:val="24747FE9"/>
    <w:rsid w:val="249850B4"/>
    <w:rsid w:val="24997A50"/>
    <w:rsid w:val="249F5E66"/>
    <w:rsid w:val="24BC7CB2"/>
    <w:rsid w:val="24D30F2E"/>
    <w:rsid w:val="24F42ED8"/>
    <w:rsid w:val="25144F97"/>
    <w:rsid w:val="25403DAC"/>
    <w:rsid w:val="25830B28"/>
    <w:rsid w:val="25910C34"/>
    <w:rsid w:val="25B00E3A"/>
    <w:rsid w:val="25B67503"/>
    <w:rsid w:val="25D5256A"/>
    <w:rsid w:val="25E5294F"/>
    <w:rsid w:val="26121868"/>
    <w:rsid w:val="262A3BC5"/>
    <w:rsid w:val="264D0C35"/>
    <w:rsid w:val="264D1156"/>
    <w:rsid w:val="2661459D"/>
    <w:rsid w:val="2661634B"/>
    <w:rsid w:val="26641C22"/>
    <w:rsid w:val="26964425"/>
    <w:rsid w:val="269F0C21"/>
    <w:rsid w:val="26D7721F"/>
    <w:rsid w:val="270A5453"/>
    <w:rsid w:val="27392FCA"/>
    <w:rsid w:val="278E45DC"/>
    <w:rsid w:val="27B26709"/>
    <w:rsid w:val="27D8088F"/>
    <w:rsid w:val="27F31B53"/>
    <w:rsid w:val="281F4BEC"/>
    <w:rsid w:val="28324B50"/>
    <w:rsid w:val="285919D0"/>
    <w:rsid w:val="287D14F6"/>
    <w:rsid w:val="288E1573"/>
    <w:rsid w:val="28C3509B"/>
    <w:rsid w:val="290C4C94"/>
    <w:rsid w:val="291405AA"/>
    <w:rsid w:val="29253052"/>
    <w:rsid w:val="29475CCC"/>
    <w:rsid w:val="297168A5"/>
    <w:rsid w:val="29737301"/>
    <w:rsid w:val="29A64B0E"/>
    <w:rsid w:val="29C514FC"/>
    <w:rsid w:val="29DC0639"/>
    <w:rsid w:val="29E614A8"/>
    <w:rsid w:val="29FE0F08"/>
    <w:rsid w:val="2A180875"/>
    <w:rsid w:val="2AA816FD"/>
    <w:rsid w:val="2AC22C78"/>
    <w:rsid w:val="2AD31A74"/>
    <w:rsid w:val="2AD417E1"/>
    <w:rsid w:val="2AEF2D44"/>
    <w:rsid w:val="2B180973"/>
    <w:rsid w:val="2B2460F3"/>
    <w:rsid w:val="2B257BDA"/>
    <w:rsid w:val="2B6F1D5E"/>
    <w:rsid w:val="2C38647B"/>
    <w:rsid w:val="2C3E7E62"/>
    <w:rsid w:val="2C4217EE"/>
    <w:rsid w:val="2C4A4DC6"/>
    <w:rsid w:val="2CA73BAE"/>
    <w:rsid w:val="2CE51603"/>
    <w:rsid w:val="2D2A6148"/>
    <w:rsid w:val="2D3C7B30"/>
    <w:rsid w:val="2D6C2BDC"/>
    <w:rsid w:val="2D7C5649"/>
    <w:rsid w:val="2D8F2D0C"/>
    <w:rsid w:val="2DB439CA"/>
    <w:rsid w:val="2DCF7730"/>
    <w:rsid w:val="2DD1025A"/>
    <w:rsid w:val="2E0D114F"/>
    <w:rsid w:val="2E111965"/>
    <w:rsid w:val="2E311671"/>
    <w:rsid w:val="2E4B3B69"/>
    <w:rsid w:val="2E630A0B"/>
    <w:rsid w:val="2E7264CB"/>
    <w:rsid w:val="2E7F2D1A"/>
    <w:rsid w:val="2ED506C2"/>
    <w:rsid w:val="2F091E2D"/>
    <w:rsid w:val="2FA003C4"/>
    <w:rsid w:val="2FB841B8"/>
    <w:rsid w:val="2FC5794B"/>
    <w:rsid w:val="2FC9517F"/>
    <w:rsid w:val="2FD021A3"/>
    <w:rsid w:val="2FDE0A0C"/>
    <w:rsid w:val="301D3302"/>
    <w:rsid w:val="30813A1D"/>
    <w:rsid w:val="308E7B43"/>
    <w:rsid w:val="30AB4285"/>
    <w:rsid w:val="3103126C"/>
    <w:rsid w:val="31091BCD"/>
    <w:rsid w:val="310B6887"/>
    <w:rsid w:val="310D7687"/>
    <w:rsid w:val="314D6EBB"/>
    <w:rsid w:val="316413E9"/>
    <w:rsid w:val="316F57E9"/>
    <w:rsid w:val="31A6555A"/>
    <w:rsid w:val="31B75E7C"/>
    <w:rsid w:val="31B9703B"/>
    <w:rsid w:val="31F4335D"/>
    <w:rsid w:val="31F96095"/>
    <w:rsid w:val="32036508"/>
    <w:rsid w:val="32193F7E"/>
    <w:rsid w:val="32445586"/>
    <w:rsid w:val="32466A17"/>
    <w:rsid w:val="32572503"/>
    <w:rsid w:val="32782F5D"/>
    <w:rsid w:val="328E330A"/>
    <w:rsid w:val="3296033A"/>
    <w:rsid w:val="329655CE"/>
    <w:rsid w:val="32A45F3D"/>
    <w:rsid w:val="32FF7F72"/>
    <w:rsid w:val="33253D83"/>
    <w:rsid w:val="333B565E"/>
    <w:rsid w:val="334C05F6"/>
    <w:rsid w:val="33570903"/>
    <w:rsid w:val="335F00B6"/>
    <w:rsid w:val="33AC3350"/>
    <w:rsid w:val="33B421B0"/>
    <w:rsid w:val="33E52369"/>
    <w:rsid w:val="33EB2599"/>
    <w:rsid w:val="341C558C"/>
    <w:rsid w:val="341E7629"/>
    <w:rsid w:val="342F1837"/>
    <w:rsid w:val="34656558"/>
    <w:rsid w:val="348C3EFB"/>
    <w:rsid w:val="350D582E"/>
    <w:rsid w:val="351E5E0D"/>
    <w:rsid w:val="352930DB"/>
    <w:rsid w:val="3530713A"/>
    <w:rsid w:val="35346538"/>
    <w:rsid w:val="355D23D3"/>
    <w:rsid w:val="3564627D"/>
    <w:rsid w:val="356B0198"/>
    <w:rsid w:val="35731A13"/>
    <w:rsid w:val="35742257"/>
    <w:rsid w:val="35A67770"/>
    <w:rsid w:val="3606383E"/>
    <w:rsid w:val="36104429"/>
    <w:rsid w:val="36940077"/>
    <w:rsid w:val="36AD3866"/>
    <w:rsid w:val="36B73FF4"/>
    <w:rsid w:val="36BD6FCD"/>
    <w:rsid w:val="36BF1C80"/>
    <w:rsid w:val="372165D4"/>
    <w:rsid w:val="372C6501"/>
    <w:rsid w:val="376231A2"/>
    <w:rsid w:val="37740DE1"/>
    <w:rsid w:val="379B2BD5"/>
    <w:rsid w:val="37C10833"/>
    <w:rsid w:val="37C60704"/>
    <w:rsid w:val="38107BD1"/>
    <w:rsid w:val="38465515"/>
    <w:rsid w:val="385F0CD8"/>
    <w:rsid w:val="38763ED8"/>
    <w:rsid w:val="389E1175"/>
    <w:rsid w:val="38CB6E8B"/>
    <w:rsid w:val="38E14017"/>
    <w:rsid w:val="390D500D"/>
    <w:rsid w:val="39495149"/>
    <w:rsid w:val="3965672C"/>
    <w:rsid w:val="39BD1693"/>
    <w:rsid w:val="39C17436"/>
    <w:rsid w:val="39CB73C9"/>
    <w:rsid w:val="39DE298A"/>
    <w:rsid w:val="3A357A33"/>
    <w:rsid w:val="3A687850"/>
    <w:rsid w:val="3A971EE4"/>
    <w:rsid w:val="3AD13648"/>
    <w:rsid w:val="3AF21046"/>
    <w:rsid w:val="3B4D06F4"/>
    <w:rsid w:val="3B5F085D"/>
    <w:rsid w:val="3BCD6D98"/>
    <w:rsid w:val="3BE23632"/>
    <w:rsid w:val="3C7D01A2"/>
    <w:rsid w:val="3C862210"/>
    <w:rsid w:val="3C8C1F1C"/>
    <w:rsid w:val="3D545C49"/>
    <w:rsid w:val="3D7D2880"/>
    <w:rsid w:val="3D8F22DA"/>
    <w:rsid w:val="3D923791"/>
    <w:rsid w:val="3DAA2017"/>
    <w:rsid w:val="3DD14375"/>
    <w:rsid w:val="3DF80EEB"/>
    <w:rsid w:val="3E0E345B"/>
    <w:rsid w:val="3E530817"/>
    <w:rsid w:val="3E5F4B1C"/>
    <w:rsid w:val="3E626CF5"/>
    <w:rsid w:val="3E816C1F"/>
    <w:rsid w:val="3EC77960"/>
    <w:rsid w:val="3F1D0C8F"/>
    <w:rsid w:val="3F1E6BD9"/>
    <w:rsid w:val="3F41649F"/>
    <w:rsid w:val="3F9F1F66"/>
    <w:rsid w:val="3FB91F4A"/>
    <w:rsid w:val="3FC8006F"/>
    <w:rsid w:val="3FEB6793"/>
    <w:rsid w:val="3FF12096"/>
    <w:rsid w:val="3FFF742A"/>
    <w:rsid w:val="4005423E"/>
    <w:rsid w:val="40276E58"/>
    <w:rsid w:val="404C551E"/>
    <w:rsid w:val="406E7B8B"/>
    <w:rsid w:val="407D5669"/>
    <w:rsid w:val="40AF7238"/>
    <w:rsid w:val="40FA1E7C"/>
    <w:rsid w:val="41A50A65"/>
    <w:rsid w:val="41E41EB2"/>
    <w:rsid w:val="41EC0D67"/>
    <w:rsid w:val="41EC71F4"/>
    <w:rsid w:val="41F03C82"/>
    <w:rsid w:val="420D0984"/>
    <w:rsid w:val="421D53C4"/>
    <w:rsid w:val="42442951"/>
    <w:rsid w:val="424B6350"/>
    <w:rsid w:val="4284459C"/>
    <w:rsid w:val="42A2429F"/>
    <w:rsid w:val="42A247E0"/>
    <w:rsid w:val="42BB71DC"/>
    <w:rsid w:val="42E61C5A"/>
    <w:rsid w:val="43166978"/>
    <w:rsid w:val="434774ED"/>
    <w:rsid w:val="434F5861"/>
    <w:rsid w:val="43560B8E"/>
    <w:rsid w:val="43716AE8"/>
    <w:rsid w:val="43746378"/>
    <w:rsid w:val="437870FF"/>
    <w:rsid w:val="4384344F"/>
    <w:rsid w:val="43A048D6"/>
    <w:rsid w:val="43BB4E95"/>
    <w:rsid w:val="444269C1"/>
    <w:rsid w:val="444A2862"/>
    <w:rsid w:val="447352ED"/>
    <w:rsid w:val="44805202"/>
    <w:rsid w:val="44A142A6"/>
    <w:rsid w:val="44B31517"/>
    <w:rsid w:val="44B41109"/>
    <w:rsid w:val="44DA2257"/>
    <w:rsid w:val="458F1362"/>
    <w:rsid w:val="45EA7CB3"/>
    <w:rsid w:val="462B6E11"/>
    <w:rsid w:val="46322E8E"/>
    <w:rsid w:val="46472A10"/>
    <w:rsid w:val="46623CEE"/>
    <w:rsid w:val="467557CF"/>
    <w:rsid w:val="46931E62"/>
    <w:rsid w:val="46976989"/>
    <w:rsid w:val="46BE5486"/>
    <w:rsid w:val="46F26E20"/>
    <w:rsid w:val="46F97709"/>
    <w:rsid w:val="46FD19C4"/>
    <w:rsid w:val="472D42FC"/>
    <w:rsid w:val="47400CF1"/>
    <w:rsid w:val="47411B55"/>
    <w:rsid w:val="47773485"/>
    <w:rsid w:val="47A61646"/>
    <w:rsid w:val="47D24524"/>
    <w:rsid w:val="481E7B39"/>
    <w:rsid w:val="483F42E6"/>
    <w:rsid w:val="4847557D"/>
    <w:rsid w:val="488539C2"/>
    <w:rsid w:val="488B5D4A"/>
    <w:rsid w:val="48945CB4"/>
    <w:rsid w:val="48A835F4"/>
    <w:rsid w:val="48AA6C19"/>
    <w:rsid w:val="48B26243"/>
    <w:rsid w:val="48C77E38"/>
    <w:rsid w:val="48E66401"/>
    <w:rsid w:val="48F74986"/>
    <w:rsid w:val="49296D45"/>
    <w:rsid w:val="49494CF1"/>
    <w:rsid w:val="49C02F2E"/>
    <w:rsid w:val="49C36851"/>
    <w:rsid w:val="49DE6171"/>
    <w:rsid w:val="49ED38CE"/>
    <w:rsid w:val="49F91FC4"/>
    <w:rsid w:val="49FA38D6"/>
    <w:rsid w:val="4A0651FD"/>
    <w:rsid w:val="4A192915"/>
    <w:rsid w:val="4AA0789D"/>
    <w:rsid w:val="4ACC365D"/>
    <w:rsid w:val="4B233F3E"/>
    <w:rsid w:val="4B8D7117"/>
    <w:rsid w:val="4B8E3E58"/>
    <w:rsid w:val="4B9F3BED"/>
    <w:rsid w:val="4BB23021"/>
    <w:rsid w:val="4BC75357"/>
    <w:rsid w:val="4BD94040"/>
    <w:rsid w:val="4C081A54"/>
    <w:rsid w:val="4C1B063F"/>
    <w:rsid w:val="4C2944BA"/>
    <w:rsid w:val="4C4E4E42"/>
    <w:rsid w:val="4C667926"/>
    <w:rsid w:val="4C6D4346"/>
    <w:rsid w:val="4C866371"/>
    <w:rsid w:val="4C9B6CAB"/>
    <w:rsid w:val="4CB0406C"/>
    <w:rsid w:val="4CE27936"/>
    <w:rsid w:val="4CF06F3C"/>
    <w:rsid w:val="4D2040D2"/>
    <w:rsid w:val="4D53613E"/>
    <w:rsid w:val="4D901140"/>
    <w:rsid w:val="4D91504D"/>
    <w:rsid w:val="4DFC41F7"/>
    <w:rsid w:val="4E0062C6"/>
    <w:rsid w:val="4E0C1AD8"/>
    <w:rsid w:val="4E37780E"/>
    <w:rsid w:val="4E851FEC"/>
    <w:rsid w:val="4EA86090"/>
    <w:rsid w:val="4EAF1A9A"/>
    <w:rsid w:val="4EB1330F"/>
    <w:rsid w:val="4ECB6F22"/>
    <w:rsid w:val="4ED876D7"/>
    <w:rsid w:val="4EDC21BE"/>
    <w:rsid w:val="4EE45D2D"/>
    <w:rsid w:val="4F4D33C2"/>
    <w:rsid w:val="4FB22B24"/>
    <w:rsid w:val="4FBC52E6"/>
    <w:rsid w:val="5003209D"/>
    <w:rsid w:val="50564D51"/>
    <w:rsid w:val="506B46E9"/>
    <w:rsid w:val="50CD6207"/>
    <w:rsid w:val="50F43794"/>
    <w:rsid w:val="51016514"/>
    <w:rsid w:val="51307CE0"/>
    <w:rsid w:val="51397E25"/>
    <w:rsid w:val="515B21DC"/>
    <w:rsid w:val="51623EF7"/>
    <w:rsid w:val="51643771"/>
    <w:rsid w:val="517775A5"/>
    <w:rsid w:val="51915487"/>
    <w:rsid w:val="519B34DB"/>
    <w:rsid w:val="51C95088"/>
    <w:rsid w:val="51EE34E1"/>
    <w:rsid w:val="5208452B"/>
    <w:rsid w:val="52085996"/>
    <w:rsid w:val="523844C4"/>
    <w:rsid w:val="526606C2"/>
    <w:rsid w:val="526D5E1F"/>
    <w:rsid w:val="52735ECB"/>
    <w:rsid w:val="52E06161"/>
    <w:rsid w:val="52EA50E1"/>
    <w:rsid w:val="531132C0"/>
    <w:rsid w:val="534A3B3F"/>
    <w:rsid w:val="53516651"/>
    <w:rsid w:val="53DA3115"/>
    <w:rsid w:val="5415239F"/>
    <w:rsid w:val="54225150"/>
    <w:rsid w:val="54375449"/>
    <w:rsid w:val="54556098"/>
    <w:rsid w:val="549E4143"/>
    <w:rsid w:val="549E45C0"/>
    <w:rsid w:val="54A43851"/>
    <w:rsid w:val="54A5650C"/>
    <w:rsid w:val="54F41802"/>
    <w:rsid w:val="551F1E6C"/>
    <w:rsid w:val="553354A1"/>
    <w:rsid w:val="554413C9"/>
    <w:rsid w:val="555D7773"/>
    <w:rsid w:val="55860B10"/>
    <w:rsid w:val="559E63C4"/>
    <w:rsid w:val="55C62214"/>
    <w:rsid w:val="55D01C81"/>
    <w:rsid w:val="55D91B29"/>
    <w:rsid w:val="56384123"/>
    <w:rsid w:val="563C4077"/>
    <w:rsid w:val="564450ED"/>
    <w:rsid w:val="565D1E21"/>
    <w:rsid w:val="56683B11"/>
    <w:rsid w:val="56A36EAB"/>
    <w:rsid w:val="5712706A"/>
    <w:rsid w:val="578E4942"/>
    <w:rsid w:val="57ED52B5"/>
    <w:rsid w:val="581310BE"/>
    <w:rsid w:val="5815666E"/>
    <w:rsid w:val="582959FE"/>
    <w:rsid w:val="584A42DA"/>
    <w:rsid w:val="585343D7"/>
    <w:rsid w:val="58785D86"/>
    <w:rsid w:val="587D7888"/>
    <w:rsid w:val="58C148A4"/>
    <w:rsid w:val="58D2421A"/>
    <w:rsid w:val="58E4675B"/>
    <w:rsid w:val="591751A2"/>
    <w:rsid w:val="59226847"/>
    <w:rsid w:val="594B2C8F"/>
    <w:rsid w:val="59654D59"/>
    <w:rsid w:val="596A46A1"/>
    <w:rsid w:val="597E10CB"/>
    <w:rsid w:val="59885508"/>
    <w:rsid w:val="598A218E"/>
    <w:rsid w:val="59BA7C95"/>
    <w:rsid w:val="5A1F0C07"/>
    <w:rsid w:val="5A20384C"/>
    <w:rsid w:val="5A355549"/>
    <w:rsid w:val="5A7867DC"/>
    <w:rsid w:val="5AAB6053"/>
    <w:rsid w:val="5ABF6D03"/>
    <w:rsid w:val="5AEB4CDB"/>
    <w:rsid w:val="5AF2343A"/>
    <w:rsid w:val="5AF5498E"/>
    <w:rsid w:val="5B09004A"/>
    <w:rsid w:val="5B373A6F"/>
    <w:rsid w:val="5B3C2907"/>
    <w:rsid w:val="5B4B4A6E"/>
    <w:rsid w:val="5B736E1F"/>
    <w:rsid w:val="5BA20B44"/>
    <w:rsid w:val="5BC31424"/>
    <w:rsid w:val="5BFE30BB"/>
    <w:rsid w:val="5CCE58D0"/>
    <w:rsid w:val="5CF44297"/>
    <w:rsid w:val="5CFA4008"/>
    <w:rsid w:val="5D090883"/>
    <w:rsid w:val="5D7A7733"/>
    <w:rsid w:val="5D7B291A"/>
    <w:rsid w:val="5D9B4FF4"/>
    <w:rsid w:val="5DAD6311"/>
    <w:rsid w:val="5DD30F22"/>
    <w:rsid w:val="5DDD7D17"/>
    <w:rsid w:val="5DF278B2"/>
    <w:rsid w:val="5E234997"/>
    <w:rsid w:val="5E4B485B"/>
    <w:rsid w:val="5E4F0730"/>
    <w:rsid w:val="5EB903EF"/>
    <w:rsid w:val="5EC50F9B"/>
    <w:rsid w:val="5ECC748E"/>
    <w:rsid w:val="5EE1331F"/>
    <w:rsid w:val="5F1C1402"/>
    <w:rsid w:val="5F2955C8"/>
    <w:rsid w:val="5F2C799C"/>
    <w:rsid w:val="5F381638"/>
    <w:rsid w:val="5F4B19C5"/>
    <w:rsid w:val="5F97635E"/>
    <w:rsid w:val="5FA40A7B"/>
    <w:rsid w:val="5FC03B07"/>
    <w:rsid w:val="5FE86B00"/>
    <w:rsid w:val="601D2D07"/>
    <w:rsid w:val="60340F85"/>
    <w:rsid w:val="603B13E0"/>
    <w:rsid w:val="606B476B"/>
    <w:rsid w:val="607339DE"/>
    <w:rsid w:val="607E0CA9"/>
    <w:rsid w:val="60936B26"/>
    <w:rsid w:val="60C1244E"/>
    <w:rsid w:val="61016185"/>
    <w:rsid w:val="61085B81"/>
    <w:rsid w:val="61155CF6"/>
    <w:rsid w:val="613E7625"/>
    <w:rsid w:val="61407E7B"/>
    <w:rsid w:val="61897195"/>
    <w:rsid w:val="618B187C"/>
    <w:rsid w:val="61AB4343"/>
    <w:rsid w:val="61B82F24"/>
    <w:rsid w:val="61BD448B"/>
    <w:rsid w:val="61CE4C83"/>
    <w:rsid w:val="61DF0E3F"/>
    <w:rsid w:val="61E53D78"/>
    <w:rsid w:val="62324157"/>
    <w:rsid w:val="623E2CDA"/>
    <w:rsid w:val="62502F11"/>
    <w:rsid w:val="625614D2"/>
    <w:rsid w:val="627806C9"/>
    <w:rsid w:val="62812131"/>
    <w:rsid w:val="62A74B0A"/>
    <w:rsid w:val="62C26DD7"/>
    <w:rsid w:val="62DA46CF"/>
    <w:rsid w:val="630435C5"/>
    <w:rsid w:val="632919C3"/>
    <w:rsid w:val="63490236"/>
    <w:rsid w:val="634C1EA9"/>
    <w:rsid w:val="635C1250"/>
    <w:rsid w:val="63897987"/>
    <w:rsid w:val="63C54F21"/>
    <w:rsid w:val="63D77671"/>
    <w:rsid w:val="63DA3640"/>
    <w:rsid w:val="63F57AF7"/>
    <w:rsid w:val="643C74D4"/>
    <w:rsid w:val="644878DF"/>
    <w:rsid w:val="64514AAA"/>
    <w:rsid w:val="645660FC"/>
    <w:rsid w:val="646F1658"/>
    <w:rsid w:val="648905BD"/>
    <w:rsid w:val="64CC1D46"/>
    <w:rsid w:val="652811A1"/>
    <w:rsid w:val="65317013"/>
    <w:rsid w:val="6578278E"/>
    <w:rsid w:val="658F0708"/>
    <w:rsid w:val="65BD2897"/>
    <w:rsid w:val="65D15F18"/>
    <w:rsid w:val="663426F8"/>
    <w:rsid w:val="66696CC3"/>
    <w:rsid w:val="66772494"/>
    <w:rsid w:val="66914E2E"/>
    <w:rsid w:val="66927307"/>
    <w:rsid w:val="66A55805"/>
    <w:rsid w:val="66BB782D"/>
    <w:rsid w:val="66C0527D"/>
    <w:rsid w:val="66C33B57"/>
    <w:rsid w:val="66C62D82"/>
    <w:rsid w:val="66C76E0E"/>
    <w:rsid w:val="670E21BF"/>
    <w:rsid w:val="671E1113"/>
    <w:rsid w:val="671E5F06"/>
    <w:rsid w:val="67CE6ACE"/>
    <w:rsid w:val="67DE2D49"/>
    <w:rsid w:val="67F325A0"/>
    <w:rsid w:val="68594AF9"/>
    <w:rsid w:val="68625329"/>
    <w:rsid w:val="68701BFB"/>
    <w:rsid w:val="68A61F0D"/>
    <w:rsid w:val="68BD02B5"/>
    <w:rsid w:val="68DD74D8"/>
    <w:rsid w:val="68E02A0B"/>
    <w:rsid w:val="68E170BE"/>
    <w:rsid w:val="69222BA3"/>
    <w:rsid w:val="69404046"/>
    <w:rsid w:val="696F3EA8"/>
    <w:rsid w:val="6986229A"/>
    <w:rsid w:val="69913139"/>
    <w:rsid w:val="69C6746A"/>
    <w:rsid w:val="69D1246D"/>
    <w:rsid w:val="69D32689"/>
    <w:rsid w:val="69EF7628"/>
    <w:rsid w:val="6A381440"/>
    <w:rsid w:val="6A64721E"/>
    <w:rsid w:val="6A9F30B7"/>
    <w:rsid w:val="6AB51D8E"/>
    <w:rsid w:val="6ACE2442"/>
    <w:rsid w:val="6ADE7EAA"/>
    <w:rsid w:val="6AF44665"/>
    <w:rsid w:val="6B174482"/>
    <w:rsid w:val="6B43223B"/>
    <w:rsid w:val="6B7E6624"/>
    <w:rsid w:val="6B824F02"/>
    <w:rsid w:val="6BCE6B71"/>
    <w:rsid w:val="6BE17567"/>
    <w:rsid w:val="6C1549B2"/>
    <w:rsid w:val="6C3D370F"/>
    <w:rsid w:val="6C85783A"/>
    <w:rsid w:val="6CBC45D8"/>
    <w:rsid w:val="6CBC7880"/>
    <w:rsid w:val="6CDE55CC"/>
    <w:rsid w:val="6CE26442"/>
    <w:rsid w:val="6D0A4613"/>
    <w:rsid w:val="6D4F64CA"/>
    <w:rsid w:val="6D6611CA"/>
    <w:rsid w:val="6D8557FA"/>
    <w:rsid w:val="6D9031AC"/>
    <w:rsid w:val="6DAB0FD1"/>
    <w:rsid w:val="6DB4501A"/>
    <w:rsid w:val="6E0A6029"/>
    <w:rsid w:val="6E0B5189"/>
    <w:rsid w:val="6E273436"/>
    <w:rsid w:val="6E4D3394"/>
    <w:rsid w:val="6EA0189D"/>
    <w:rsid w:val="6EA3225C"/>
    <w:rsid w:val="6F036C18"/>
    <w:rsid w:val="6F17729C"/>
    <w:rsid w:val="6F1E6154"/>
    <w:rsid w:val="6F2A4AB3"/>
    <w:rsid w:val="6F78402B"/>
    <w:rsid w:val="6F853E06"/>
    <w:rsid w:val="6FA10B33"/>
    <w:rsid w:val="6FA85F53"/>
    <w:rsid w:val="6FAD572A"/>
    <w:rsid w:val="6FBC771B"/>
    <w:rsid w:val="6FD94AF5"/>
    <w:rsid w:val="6FDB5EC4"/>
    <w:rsid w:val="70300483"/>
    <w:rsid w:val="703E0D75"/>
    <w:rsid w:val="70761FC0"/>
    <w:rsid w:val="708B5B3B"/>
    <w:rsid w:val="70944951"/>
    <w:rsid w:val="70CC2581"/>
    <w:rsid w:val="70DD57CC"/>
    <w:rsid w:val="70E64A50"/>
    <w:rsid w:val="71052845"/>
    <w:rsid w:val="71333A15"/>
    <w:rsid w:val="7140205D"/>
    <w:rsid w:val="715049A8"/>
    <w:rsid w:val="71A37ADC"/>
    <w:rsid w:val="71AC745D"/>
    <w:rsid w:val="71F938B9"/>
    <w:rsid w:val="720C4751"/>
    <w:rsid w:val="721D2A07"/>
    <w:rsid w:val="721E646B"/>
    <w:rsid w:val="722E315C"/>
    <w:rsid w:val="72391491"/>
    <w:rsid w:val="72450106"/>
    <w:rsid w:val="72677E12"/>
    <w:rsid w:val="72682ABD"/>
    <w:rsid w:val="72895FDA"/>
    <w:rsid w:val="72D66D46"/>
    <w:rsid w:val="72D9277C"/>
    <w:rsid w:val="72E869D2"/>
    <w:rsid w:val="730E21E9"/>
    <w:rsid w:val="73204811"/>
    <w:rsid w:val="73320C32"/>
    <w:rsid w:val="734E41B1"/>
    <w:rsid w:val="736077C3"/>
    <w:rsid w:val="736B56E0"/>
    <w:rsid w:val="737547B1"/>
    <w:rsid w:val="73A478A0"/>
    <w:rsid w:val="73A52D8A"/>
    <w:rsid w:val="73B70925"/>
    <w:rsid w:val="73BF55B2"/>
    <w:rsid w:val="73EC0705"/>
    <w:rsid w:val="742F65AF"/>
    <w:rsid w:val="746004DE"/>
    <w:rsid w:val="74676458"/>
    <w:rsid w:val="7468013F"/>
    <w:rsid w:val="74DC5F08"/>
    <w:rsid w:val="74FC601A"/>
    <w:rsid w:val="7516751B"/>
    <w:rsid w:val="75197346"/>
    <w:rsid w:val="75471792"/>
    <w:rsid w:val="75601EB0"/>
    <w:rsid w:val="75A0002E"/>
    <w:rsid w:val="75F8440F"/>
    <w:rsid w:val="7607424D"/>
    <w:rsid w:val="76124A8D"/>
    <w:rsid w:val="764E5FCC"/>
    <w:rsid w:val="76513AAF"/>
    <w:rsid w:val="76544B51"/>
    <w:rsid w:val="76A809F9"/>
    <w:rsid w:val="76AA0F11"/>
    <w:rsid w:val="76AE5F38"/>
    <w:rsid w:val="76E01F41"/>
    <w:rsid w:val="76E62B70"/>
    <w:rsid w:val="7722255A"/>
    <w:rsid w:val="77511CDA"/>
    <w:rsid w:val="77652C29"/>
    <w:rsid w:val="77882D05"/>
    <w:rsid w:val="77EB5041"/>
    <w:rsid w:val="78317B57"/>
    <w:rsid w:val="786C6182"/>
    <w:rsid w:val="78DE47D1"/>
    <w:rsid w:val="78FA74DD"/>
    <w:rsid w:val="790B2060"/>
    <w:rsid w:val="79175B1B"/>
    <w:rsid w:val="7923445A"/>
    <w:rsid w:val="793B00B2"/>
    <w:rsid w:val="795C5D7E"/>
    <w:rsid w:val="796548A3"/>
    <w:rsid w:val="798473E2"/>
    <w:rsid w:val="79A25384"/>
    <w:rsid w:val="79CF365E"/>
    <w:rsid w:val="79D32150"/>
    <w:rsid w:val="7A226646"/>
    <w:rsid w:val="7A3E2D29"/>
    <w:rsid w:val="7A6131FB"/>
    <w:rsid w:val="7A6F1F5A"/>
    <w:rsid w:val="7A7949A6"/>
    <w:rsid w:val="7A827169"/>
    <w:rsid w:val="7A870045"/>
    <w:rsid w:val="7AA8546C"/>
    <w:rsid w:val="7AD46261"/>
    <w:rsid w:val="7AFB6BAC"/>
    <w:rsid w:val="7B1046BB"/>
    <w:rsid w:val="7B2976C1"/>
    <w:rsid w:val="7B3C7678"/>
    <w:rsid w:val="7B960FC3"/>
    <w:rsid w:val="7BC55827"/>
    <w:rsid w:val="7BC77B74"/>
    <w:rsid w:val="7BE5696E"/>
    <w:rsid w:val="7BF11A50"/>
    <w:rsid w:val="7C572ECB"/>
    <w:rsid w:val="7C627873"/>
    <w:rsid w:val="7C63789C"/>
    <w:rsid w:val="7C8314D8"/>
    <w:rsid w:val="7CD40B22"/>
    <w:rsid w:val="7CF20C0D"/>
    <w:rsid w:val="7D12477E"/>
    <w:rsid w:val="7D221505"/>
    <w:rsid w:val="7D2749BA"/>
    <w:rsid w:val="7D2A6AD2"/>
    <w:rsid w:val="7D8568F5"/>
    <w:rsid w:val="7DA0714F"/>
    <w:rsid w:val="7DB639D6"/>
    <w:rsid w:val="7DD06D91"/>
    <w:rsid w:val="7E0C3633"/>
    <w:rsid w:val="7E1A3F8B"/>
    <w:rsid w:val="7E7B0B8F"/>
    <w:rsid w:val="7EA97052"/>
    <w:rsid w:val="7ECF35F1"/>
    <w:rsid w:val="7ED858C9"/>
    <w:rsid w:val="7EEA03C2"/>
    <w:rsid w:val="7EEE2C89"/>
    <w:rsid w:val="7EF02AA5"/>
    <w:rsid w:val="7F076B6C"/>
    <w:rsid w:val="7F175F47"/>
    <w:rsid w:val="7F2816FF"/>
    <w:rsid w:val="7F4A538D"/>
    <w:rsid w:val="7F6D458E"/>
    <w:rsid w:val="7F730238"/>
    <w:rsid w:val="7F8B7212"/>
    <w:rsid w:val="7F8E5250"/>
    <w:rsid w:val="7FA2743F"/>
    <w:rsid w:val="7FBE0317"/>
    <w:rsid w:val="7FC20D7E"/>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Cs/>
      <w:kern w:val="44"/>
      <w:sz w:val="44"/>
      <w:szCs w:val="44"/>
    </w:rPr>
  </w:style>
  <w:style w:type="paragraph" w:styleId="3">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paragraph" w:styleId="4">
    <w:name w:val="heading 3"/>
    <w:basedOn w:val="1"/>
    <w:next w:val="1"/>
    <w:link w:val="91"/>
    <w:qFormat/>
    <w:uiPriority w:val="0"/>
    <w:pPr>
      <w:tabs>
        <w:tab w:val="left" w:pos="851"/>
      </w:tabs>
      <w:autoSpaceDE w:val="0"/>
      <w:autoSpaceDN w:val="0"/>
      <w:adjustRightInd w:val="0"/>
      <w:snapToGrid w:val="0"/>
      <w:spacing w:line="360" w:lineRule="auto"/>
      <w:outlineLvl w:val="2"/>
    </w:pPr>
    <w:rPr>
      <w:rFonts w:ascii="宋体"/>
    </w:rPr>
  </w:style>
  <w:style w:type="paragraph" w:styleId="5">
    <w:name w:val="heading 4"/>
    <w:basedOn w:val="1"/>
    <w:next w:val="1"/>
    <w:qFormat/>
    <w:uiPriority w:val="0"/>
    <w:pPr>
      <w:autoSpaceDE w:val="0"/>
      <w:autoSpaceDN w:val="0"/>
      <w:adjustRightInd w:val="0"/>
      <w:snapToGrid w:val="0"/>
      <w:spacing w:line="360" w:lineRule="auto"/>
      <w:outlineLvl w:val="3"/>
    </w:pPr>
    <w:rPr>
      <w:rFonts w:ascii="宋体" w:hAnsi="Arial" w:cs="宋体"/>
      <w:color w:val="000000"/>
    </w:rPr>
  </w:style>
  <w:style w:type="paragraph" w:styleId="6">
    <w:name w:val="heading 5"/>
    <w:basedOn w:val="1"/>
    <w:next w:val="7"/>
    <w:qFormat/>
    <w:uiPriority w:val="0"/>
    <w:pPr>
      <w:keepNext/>
      <w:autoSpaceDE w:val="0"/>
      <w:autoSpaceDN w:val="0"/>
      <w:adjustRightInd w:val="0"/>
      <w:snapToGrid w:val="0"/>
      <w:spacing w:before="280" w:after="290" w:line="374" w:lineRule="auto"/>
      <w:outlineLvl w:val="4"/>
    </w:pPr>
    <w:rPr>
      <w:rFonts w:ascii="宋体" w:cs="宋体"/>
      <w:b/>
      <w:color w:val="000000"/>
      <w:sz w:val="28"/>
    </w:rPr>
  </w:style>
  <w:style w:type="paragraph" w:styleId="8">
    <w:name w:val="heading 6"/>
    <w:basedOn w:val="1"/>
    <w:next w:val="7"/>
    <w:qFormat/>
    <w:uiPriority w:val="0"/>
    <w:pPr>
      <w:keepNext/>
      <w:autoSpaceDE w:val="0"/>
      <w:autoSpaceDN w:val="0"/>
      <w:adjustRightInd w:val="0"/>
      <w:snapToGrid w:val="0"/>
      <w:spacing w:before="240" w:after="64" w:line="319" w:lineRule="auto"/>
      <w:outlineLvl w:val="5"/>
    </w:pPr>
    <w:rPr>
      <w:rFonts w:ascii="Arial" w:hAnsi="Arial" w:eastAsia="黑体"/>
      <w:b/>
      <w:color w:val="000000"/>
      <w:sz w:val="24"/>
    </w:rPr>
  </w:style>
  <w:style w:type="paragraph" w:styleId="9">
    <w:name w:val="heading 7"/>
    <w:basedOn w:val="1"/>
    <w:next w:val="7"/>
    <w:qFormat/>
    <w:uiPriority w:val="0"/>
    <w:pPr>
      <w:keepNext/>
      <w:autoSpaceDE w:val="0"/>
      <w:autoSpaceDN w:val="0"/>
      <w:adjustRightInd w:val="0"/>
      <w:snapToGrid w:val="0"/>
      <w:spacing w:before="240" w:after="64" w:line="319" w:lineRule="auto"/>
      <w:outlineLvl w:val="6"/>
    </w:pPr>
    <w:rPr>
      <w:rFonts w:ascii="宋体"/>
      <w:b/>
      <w:color w:val="000000"/>
      <w:sz w:val="24"/>
    </w:rPr>
  </w:style>
  <w:style w:type="paragraph" w:styleId="10">
    <w:name w:val="heading 8"/>
    <w:basedOn w:val="1"/>
    <w:next w:val="7"/>
    <w:qFormat/>
    <w:uiPriority w:val="0"/>
    <w:pPr>
      <w:keepNext/>
      <w:autoSpaceDE w:val="0"/>
      <w:autoSpaceDN w:val="0"/>
      <w:adjustRightInd w:val="0"/>
      <w:snapToGrid w:val="0"/>
      <w:spacing w:before="240" w:after="64" w:line="319" w:lineRule="auto"/>
      <w:outlineLvl w:val="7"/>
    </w:pPr>
    <w:rPr>
      <w:rFonts w:ascii="Arial" w:hAnsi="Arial" w:eastAsia="黑体"/>
      <w:color w:val="000000"/>
      <w:sz w:val="24"/>
    </w:rPr>
  </w:style>
  <w:style w:type="paragraph" w:styleId="11">
    <w:name w:val="heading 9"/>
    <w:basedOn w:val="1"/>
    <w:next w:val="7"/>
    <w:qFormat/>
    <w:uiPriority w:val="0"/>
    <w:pPr>
      <w:keepNext/>
      <w:autoSpaceDE w:val="0"/>
      <w:autoSpaceDN w:val="0"/>
      <w:adjustRightInd w:val="0"/>
      <w:snapToGrid w:val="0"/>
      <w:spacing w:before="240" w:after="64" w:line="319" w:lineRule="auto"/>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98"/>
    <w:qFormat/>
    <w:uiPriority w:val="0"/>
    <w:pPr>
      <w:ind w:firstLine="420"/>
    </w:pPr>
    <w:rPr>
      <w:rFonts w:ascii="Times New Roman" w:hAnsi="Times New Roman"/>
      <w:kern w:val="0"/>
      <w:szCs w:val="20"/>
    </w:rPr>
  </w:style>
  <w:style w:type="paragraph" w:styleId="12">
    <w:name w:val="toc 7"/>
    <w:basedOn w:val="1"/>
    <w:next w:val="1"/>
    <w:unhideWhenUsed/>
    <w:qFormat/>
    <w:uiPriority w:val="39"/>
    <w:pPr>
      <w:ind w:left="2520" w:leftChars="1200"/>
    </w:pPr>
  </w:style>
  <w:style w:type="paragraph" w:styleId="13">
    <w:name w:val="index 5"/>
    <w:basedOn w:val="1"/>
    <w:next w:val="1"/>
    <w:qFormat/>
    <w:uiPriority w:val="0"/>
    <w:pPr>
      <w:ind w:left="1680"/>
    </w:pPr>
  </w:style>
  <w:style w:type="paragraph" w:styleId="14">
    <w:name w:val="Document Map"/>
    <w:basedOn w:val="1"/>
    <w:link w:val="72"/>
    <w:qFormat/>
    <w:uiPriority w:val="0"/>
    <w:rPr>
      <w:rFonts w:ascii="宋体" w:hAnsi="Tahoma"/>
      <w:sz w:val="18"/>
      <w:szCs w:val="18"/>
    </w:rPr>
  </w:style>
  <w:style w:type="paragraph" w:styleId="15">
    <w:name w:val="toa heading"/>
    <w:basedOn w:val="1"/>
    <w:next w:val="1"/>
    <w:qFormat/>
    <w:uiPriority w:val="0"/>
    <w:pPr>
      <w:spacing w:before="120"/>
    </w:pPr>
    <w:rPr>
      <w:rFonts w:ascii="Arial" w:hAnsi="Arial"/>
      <w:sz w:val="24"/>
      <w:szCs w:val="20"/>
    </w:rPr>
  </w:style>
  <w:style w:type="paragraph" w:styleId="16">
    <w:name w:val="annotation text"/>
    <w:basedOn w:val="1"/>
    <w:link w:val="73"/>
    <w:qFormat/>
    <w:uiPriority w:val="99"/>
    <w:rPr>
      <w:rFonts w:ascii="Times New Roman" w:hAnsi="Times New Roman"/>
      <w:szCs w:val="24"/>
    </w:rPr>
  </w:style>
  <w:style w:type="paragraph" w:styleId="17">
    <w:name w:val="index 6"/>
    <w:basedOn w:val="1"/>
    <w:next w:val="1"/>
    <w:qFormat/>
    <w:uiPriority w:val="0"/>
    <w:pPr>
      <w:ind w:left="1000" w:leftChars="1000"/>
    </w:pPr>
  </w:style>
  <w:style w:type="paragraph" w:styleId="18">
    <w:name w:val="Body Text 3"/>
    <w:basedOn w:val="1"/>
    <w:qFormat/>
    <w:uiPriority w:val="0"/>
    <w:pPr>
      <w:spacing w:after="120"/>
    </w:pPr>
    <w:rPr>
      <w:sz w:val="16"/>
      <w:szCs w:val="16"/>
    </w:rPr>
  </w:style>
  <w:style w:type="paragraph" w:styleId="19">
    <w:name w:val="Body Text"/>
    <w:basedOn w:val="1"/>
    <w:link w:val="77"/>
    <w:qFormat/>
    <w:uiPriority w:val="0"/>
    <w:pPr>
      <w:spacing w:after="120"/>
    </w:pPr>
    <w:rPr>
      <w:rFonts w:ascii="Tahoma" w:hAnsi="Tahoma"/>
      <w:szCs w:val="20"/>
    </w:rPr>
  </w:style>
  <w:style w:type="paragraph" w:styleId="20">
    <w:name w:val="Body Text Indent"/>
    <w:basedOn w:val="1"/>
    <w:qFormat/>
    <w:uiPriority w:val="0"/>
    <w:pPr>
      <w:spacing w:after="120"/>
      <w:ind w:left="420" w:leftChars="200"/>
    </w:pPr>
  </w:style>
  <w:style w:type="paragraph" w:styleId="21">
    <w:name w:val="toc 5"/>
    <w:basedOn w:val="1"/>
    <w:next w:val="1"/>
    <w:unhideWhenUsed/>
    <w:qFormat/>
    <w:uiPriority w:val="39"/>
    <w:pPr>
      <w:ind w:left="1680" w:leftChars="800"/>
    </w:pPr>
  </w:style>
  <w:style w:type="paragraph" w:styleId="22">
    <w:name w:val="toc 3"/>
    <w:basedOn w:val="1"/>
    <w:next w:val="1"/>
    <w:qFormat/>
    <w:uiPriority w:val="39"/>
    <w:pPr>
      <w:ind w:left="840" w:leftChars="400"/>
    </w:pPr>
  </w:style>
  <w:style w:type="paragraph" w:styleId="23">
    <w:name w:val="Plain Text"/>
    <w:basedOn w:val="1"/>
    <w:link w:val="94"/>
    <w:qFormat/>
    <w:uiPriority w:val="0"/>
    <w:rPr>
      <w:rFonts w:ascii="宋体" w:hAnsi="Courier New"/>
      <w:kern w:val="0"/>
      <w:szCs w:val="21"/>
    </w:rPr>
  </w:style>
  <w:style w:type="paragraph" w:styleId="24">
    <w:name w:val="toc 8"/>
    <w:basedOn w:val="1"/>
    <w:next w:val="1"/>
    <w:unhideWhenUsed/>
    <w:qFormat/>
    <w:uiPriority w:val="39"/>
    <w:pPr>
      <w:ind w:left="2940" w:leftChars="1400"/>
    </w:pPr>
  </w:style>
  <w:style w:type="paragraph" w:styleId="25">
    <w:name w:val="Date"/>
    <w:basedOn w:val="1"/>
    <w:next w:val="1"/>
    <w:qFormat/>
    <w:uiPriority w:val="0"/>
    <w:rPr>
      <w:rFonts w:ascii="楷体_GB2312" w:eastAsia="楷体_GB2312"/>
      <w:sz w:val="28"/>
    </w:rPr>
  </w:style>
  <w:style w:type="paragraph" w:styleId="26">
    <w:name w:val="Body Text Indent 2"/>
    <w:basedOn w:val="1"/>
    <w:qFormat/>
    <w:uiPriority w:val="0"/>
    <w:pPr>
      <w:spacing w:after="120" w:line="480" w:lineRule="auto"/>
      <w:ind w:left="420" w:leftChars="200"/>
    </w:pPr>
  </w:style>
  <w:style w:type="paragraph" w:styleId="27">
    <w:name w:val="Balloon Text"/>
    <w:basedOn w:val="1"/>
    <w:link w:val="102"/>
    <w:qFormat/>
    <w:uiPriority w:val="0"/>
    <w:rPr>
      <w:rFonts w:ascii="Times New Roman" w:hAnsi="Times New Roman"/>
      <w:kern w:val="0"/>
      <w:sz w:val="18"/>
      <w:szCs w:val="18"/>
    </w:rPr>
  </w:style>
  <w:style w:type="paragraph" w:styleId="28">
    <w:name w:val="footer"/>
    <w:basedOn w:val="1"/>
    <w:link w:val="97"/>
    <w:qFormat/>
    <w:uiPriority w:val="99"/>
    <w:pPr>
      <w:tabs>
        <w:tab w:val="center" w:pos="4153"/>
        <w:tab w:val="right" w:pos="8306"/>
      </w:tabs>
      <w:snapToGrid w:val="0"/>
    </w:pPr>
    <w:rPr>
      <w:sz w:val="18"/>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pPr>
      <w:spacing w:line="360" w:lineRule="auto"/>
      <w:ind w:left="824" w:hanging="824"/>
    </w:pPr>
    <w:rPr>
      <w:rFonts w:ascii="宋体"/>
    </w:rPr>
  </w:style>
  <w:style w:type="paragraph" w:styleId="31">
    <w:name w:val="toc 4"/>
    <w:basedOn w:val="1"/>
    <w:next w:val="1"/>
    <w:unhideWhenUsed/>
    <w:qFormat/>
    <w:uiPriority w:val="39"/>
    <w:pPr>
      <w:ind w:left="1260" w:leftChars="600"/>
    </w:pPr>
  </w:style>
  <w:style w:type="paragraph" w:styleId="32">
    <w:name w:val="footnote text"/>
    <w:basedOn w:val="1"/>
    <w:next w:val="13"/>
    <w:qFormat/>
    <w:uiPriority w:val="0"/>
    <w:pPr>
      <w:widowControl w:val="0"/>
      <w:snapToGrid w:val="0"/>
    </w:pPr>
    <w:rPr>
      <w:kern w:val="2"/>
      <w:sz w:val="18"/>
      <w:szCs w:val="24"/>
      <w:lang w:val="en-US" w:eastAsia="zh-CN" w:bidi="ar-SA"/>
    </w:rPr>
  </w:style>
  <w:style w:type="paragraph" w:styleId="33">
    <w:name w:val="toc 6"/>
    <w:basedOn w:val="1"/>
    <w:next w:val="1"/>
    <w:unhideWhenUsed/>
    <w:qFormat/>
    <w:uiPriority w:val="39"/>
    <w:pPr>
      <w:ind w:left="2100" w:leftChars="1000"/>
    </w:pPr>
  </w:style>
  <w:style w:type="paragraph" w:styleId="34">
    <w:name w:val="Body Text Indent 3"/>
    <w:basedOn w:val="1"/>
    <w:qFormat/>
    <w:uiPriority w:val="0"/>
    <w:pPr>
      <w:spacing w:after="120"/>
      <w:ind w:left="420" w:leftChars="200"/>
    </w:pPr>
    <w:rPr>
      <w:sz w:val="16"/>
      <w:szCs w:val="16"/>
    </w:rPr>
  </w:style>
  <w:style w:type="paragraph" w:styleId="35">
    <w:name w:val="toc 2"/>
    <w:basedOn w:val="1"/>
    <w:next w:val="1"/>
    <w:qFormat/>
    <w:uiPriority w:val="39"/>
    <w:pPr>
      <w:tabs>
        <w:tab w:val="right" w:leader="dot" w:pos="9402"/>
      </w:tabs>
      <w:spacing w:line="360" w:lineRule="auto"/>
      <w:ind w:left="993" w:leftChars="202" w:hanging="569" w:hangingChars="237"/>
    </w:pPr>
  </w:style>
  <w:style w:type="paragraph" w:styleId="36">
    <w:name w:val="toc 9"/>
    <w:basedOn w:val="1"/>
    <w:next w:val="1"/>
    <w:unhideWhenUsed/>
    <w:qFormat/>
    <w:uiPriority w:val="39"/>
    <w:pPr>
      <w:ind w:left="3360" w:leftChars="1600"/>
    </w:pPr>
  </w:style>
  <w:style w:type="paragraph" w:styleId="37">
    <w:name w:val="Body Text 2"/>
    <w:basedOn w:val="1"/>
    <w:qFormat/>
    <w:uiPriority w:val="0"/>
    <w:pPr>
      <w:spacing w:after="120" w:line="480" w:lineRule="auto"/>
    </w:pPr>
  </w:style>
  <w:style w:type="paragraph" w:styleId="3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9">
    <w:name w:val="HTML Preformatted"/>
    <w:basedOn w:val="1"/>
    <w:qFormat/>
    <w:uiPriority w:val="0"/>
    <w:rPr>
      <w:rFonts w:ascii="黑体" w:hAnsi="Courier New" w:eastAsia="黑体" w:cs="Courier New"/>
      <w:sz w:val="20"/>
      <w:szCs w:val="21"/>
    </w:rPr>
  </w:style>
  <w:style w:type="paragraph" w:styleId="40">
    <w:name w:val="Normal (Web)"/>
    <w:basedOn w:val="1"/>
    <w:qFormat/>
    <w:uiPriority w:val="0"/>
    <w:pPr>
      <w:spacing w:before="100" w:beforeAutospacing="1" w:after="100" w:afterAutospacing="1"/>
    </w:pPr>
    <w:rPr>
      <w:rFonts w:ascii="宋体" w:hAnsi="宋体" w:cs="宋体"/>
      <w:sz w:val="24"/>
      <w:szCs w:val="24"/>
    </w:rPr>
  </w:style>
  <w:style w:type="paragraph" w:styleId="41">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76"/>
    <w:qFormat/>
    <w:uiPriority w:val="0"/>
    <w:pPr>
      <w:widowControl/>
    </w:pPr>
    <w:rPr>
      <w:b/>
      <w:bCs/>
    </w:rPr>
  </w:style>
  <w:style w:type="paragraph" w:styleId="43">
    <w:name w:val="Body Text First Indent"/>
    <w:basedOn w:val="19"/>
    <w:link w:val="83"/>
    <w:qFormat/>
    <w:uiPriority w:val="0"/>
    <w:pPr>
      <w:ind w:firstLine="420" w:firstLineChars="100"/>
    </w:pPr>
  </w:style>
  <w:style w:type="paragraph" w:styleId="44">
    <w:name w:val="Body Text First Indent 2"/>
    <w:basedOn w:val="20"/>
    <w:qFormat/>
    <w:uiPriority w:val="0"/>
    <w:pPr>
      <w:ind w:firstLine="420" w:firstLineChars="200"/>
    </w:pPr>
  </w:style>
  <w:style w:type="table" w:styleId="46">
    <w:name w:val="Table Grid"/>
    <w:basedOn w:val="4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basedOn w:val="47"/>
    <w:qFormat/>
    <w:uiPriority w:val="99"/>
    <w:rPr>
      <w:color w:val="338DE6"/>
      <w:u w:val="none"/>
    </w:rPr>
  </w:style>
  <w:style w:type="character" w:styleId="51">
    <w:name w:val="Hyperlink"/>
    <w:basedOn w:val="47"/>
    <w:qFormat/>
    <w:uiPriority w:val="99"/>
    <w:rPr>
      <w:color w:val="338DE6"/>
      <w:u w:val="none"/>
    </w:rPr>
  </w:style>
  <w:style w:type="character" w:styleId="52">
    <w:name w:val="annotation reference"/>
    <w:qFormat/>
    <w:uiPriority w:val="0"/>
    <w:rPr>
      <w:rFonts w:ascii="Tahoma" w:hAnsi="Tahoma"/>
      <w:kern w:val="2"/>
      <w:sz w:val="21"/>
      <w:szCs w:val="21"/>
    </w:rPr>
  </w:style>
  <w:style w:type="character" w:styleId="53">
    <w:name w:val="HTML Sample"/>
    <w:basedOn w:val="47"/>
    <w:qFormat/>
    <w:uiPriority w:val="0"/>
    <w:rPr>
      <w:rFonts w:ascii="Courier New" w:hAnsi="Courier New"/>
    </w:rPr>
  </w:style>
  <w:style w:type="paragraph" w:customStyle="1" w:styleId="5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标题 4 Char_0"/>
    <w:link w:val="56"/>
    <w:qFormat/>
    <w:uiPriority w:val="9"/>
    <w:rPr>
      <w:rFonts w:ascii="Cambria" w:hAnsi="Cambria" w:eastAsia="宋体" w:cs="Times New Roman"/>
      <w:b/>
      <w:bCs/>
      <w:sz w:val="28"/>
      <w:szCs w:val="28"/>
    </w:rPr>
  </w:style>
  <w:style w:type="paragraph" w:customStyle="1" w:styleId="56">
    <w:name w:val="标题 4_1"/>
    <w:basedOn w:val="57"/>
    <w:next w:val="57"/>
    <w:link w:val="55"/>
    <w:unhideWhenUsed/>
    <w:qFormat/>
    <w:uiPriority w:val="9"/>
    <w:pPr>
      <w:keepNext/>
      <w:keepLines/>
      <w:numPr>
        <w:ilvl w:val="3"/>
        <w:numId w:val="1"/>
      </w:numPr>
      <w:spacing w:before="280" w:after="290" w:line="376" w:lineRule="auto"/>
      <w:outlineLvl w:val="3"/>
    </w:pPr>
    <w:rPr>
      <w:rFonts w:ascii="Cambria" w:hAnsi="Cambria"/>
      <w:b/>
      <w:bCs/>
      <w:kern w:val="0"/>
      <w:sz w:val="28"/>
      <w:szCs w:val="28"/>
    </w:rPr>
  </w:style>
  <w:style w:type="paragraph" w:customStyle="1" w:styleId="57">
    <w:name w:val="正文_3"/>
    <w:basedOn w:val="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Normal_0"/>
    <w:basedOn w:val="59"/>
    <w:next w:val="32"/>
    <w:qFormat/>
    <w:uiPriority w:val="0"/>
    <w:rPr>
      <w:rFonts w:ascii="Times New Roman" w:hAnsi="Times New Roman" w:eastAsia="Times New Roman" w:cs="Times New Roman"/>
      <w:sz w:val="24"/>
      <w:szCs w:val="24"/>
      <w:lang w:bidi="ar-SA"/>
    </w:rPr>
  </w:style>
  <w:style w:type="paragraph" w:customStyle="1" w:styleId="59">
    <w:name w:val="正文1"/>
    <w:qFormat/>
    <w:uiPriority w:val="0"/>
    <w:pPr>
      <w:widowControl w:val="0"/>
      <w:jc w:val="both"/>
    </w:pPr>
    <w:rPr>
      <w:rFonts w:hint="eastAsia" w:ascii="Calibri" w:hAnsi="Calibri" w:eastAsia="宋体" w:cs="Times New Roman"/>
      <w:kern w:val="2"/>
      <w:sz w:val="21"/>
      <w:lang w:val="en-US" w:eastAsia="zh-CN" w:bidi="ar-SA"/>
    </w:rPr>
  </w:style>
  <w:style w:type="character" w:customStyle="1" w:styleId="60">
    <w:name w:val="font61"/>
    <w:basedOn w:val="47"/>
    <w:qFormat/>
    <w:uiPriority w:val="0"/>
    <w:rPr>
      <w:rFonts w:hint="eastAsia" w:ascii="宋体" w:hAnsi="宋体" w:eastAsia="宋体" w:cs="宋体"/>
      <w:b/>
      <w:bCs/>
      <w:color w:val="000000"/>
      <w:sz w:val="22"/>
      <w:szCs w:val="22"/>
      <w:u w:val="none"/>
    </w:rPr>
  </w:style>
  <w:style w:type="character" w:customStyle="1" w:styleId="61">
    <w:name w:val="GW-标题2 Char"/>
    <w:link w:val="62"/>
    <w:qFormat/>
    <w:uiPriority w:val="0"/>
    <w:rPr>
      <w:rFonts w:ascii="Calibri" w:hAnsi="Calibri" w:eastAsia="仿宋_GB2312"/>
      <w:b/>
      <w:bCs/>
      <w:kern w:val="44"/>
      <w:sz w:val="36"/>
      <w:szCs w:val="44"/>
      <w:lang w:val="zh-CN"/>
    </w:rPr>
  </w:style>
  <w:style w:type="paragraph" w:customStyle="1" w:styleId="62">
    <w:name w:val="GW-标题2"/>
    <w:basedOn w:val="1"/>
    <w:link w:val="61"/>
    <w:qFormat/>
    <w:uiPriority w:val="0"/>
    <w:pPr>
      <w:keepNext/>
      <w:keepLines/>
      <w:spacing w:beforeLines="100" w:afterLines="100" w:line="360" w:lineRule="auto"/>
      <w:outlineLvl w:val="1"/>
    </w:pPr>
    <w:rPr>
      <w:rFonts w:eastAsia="仿宋_GB2312"/>
      <w:b/>
      <w:bCs/>
      <w:kern w:val="44"/>
      <w:sz w:val="36"/>
      <w:szCs w:val="44"/>
      <w:lang w:val="zh-CN"/>
    </w:rPr>
  </w:style>
  <w:style w:type="character" w:customStyle="1" w:styleId="63">
    <w:name w:val="纯文本 Char_1"/>
    <w:link w:val="64"/>
    <w:qFormat/>
    <w:locked/>
    <w:uiPriority w:val="0"/>
    <w:rPr>
      <w:rFonts w:ascii="宋体" w:hAnsi="Courier New" w:cs="Courier New"/>
      <w:szCs w:val="21"/>
    </w:rPr>
  </w:style>
  <w:style w:type="paragraph" w:customStyle="1" w:styleId="64">
    <w:name w:val="纯文本_0_0"/>
    <w:basedOn w:val="65"/>
    <w:link w:val="63"/>
    <w:unhideWhenUsed/>
    <w:qFormat/>
    <w:uiPriority w:val="0"/>
    <w:pPr>
      <w:widowControl/>
      <w:jc w:val="left"/>
    </w:pPr>
    <w:rPr>
      <w:rFonts w:ascii="宋体" w:hAnsi="Courier New"/>
      <w:kern w:val="0"/>
      <w:sz w:val="20"/>
      <w:szCs w:val="21"/>
    </w:rPr>
  </w:style>
  <w:style w:type="paragraph" w:customStyle="1" w:styleId="65">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font81"/>
    <w:basedOn w:val="47"/>
    <w:qFormat/>
    <w:uiPriority w:val="0"/>
    <w:rPr>
      <w:rFonts w:hint="eastAsia" w:ascii="宋体" w:hAnsi="宋体" w:eastAsia="宋体" w:cs="宋体"/>
      <w:color w:val="000000"/>
      <w:sz w:val="22"/>
      <w:szCs w:val="22"/>
      <w:u w:val="none"/>
    </w:rPr>
  </w:style>
  <w:style w:type="character" w:customStyle="1" w:styleId="67">
    <w:name w:val="标题 5 Char"/>
    <w:link w:val="68"/>
    <w:qFormat/>
    <w:uiPriority w:val="9"/>
    <w:rPr>
      <w:rFonts w:ascii="Calibri" w:hAnsi="Calibri" w:eastAsia="宋体" w:cs="Times New Roman"/>
      <w:b/>
      <w:bCs/>
      <w:sz w:val="28"/>
      <w:szCs w:val="28"/>
    </w:rPr>
  </w:style>
  <w:style w:type="paragraph" w:customStyle="1" w:styleId="68">
    <w:name w:val="标题 5_0"/>
    <w:basedOn w:val="57"/>
    <w:next w:val="57"/>
    <w:link w:val="67"/>
    <w:unhideWhenUsed/>
    <w:qFormat/>
    <w:uiPriority w:val="9"/>
    <w:pPr>
      <w:keepNext/>
      <w:keepLines/>
      <w:numPr>
        <w:ilvl w:val="4"/>
        <w:numId w:val="1"/>
      </w:numPr>
      <w:spacing w:before="280" w:after="290" w:line="376" w:lineRule="auto"/>
      <w:outlineLvl w:val="4"/>
    </w:pPr>
    <w:rPr>
      <w:b/>
      <w:bCs/>
      <w:kern w:val="0"/>
      <w:sz w:val="28"/>
      <w:szCs w:val="28"/>
    </w:rPr>
  </w:style>
  <w:style w:type="character" w:customStyle="1" w:styleId="69">
    <w:name w:val="p141_1"/>
    <w:qFormat/>
    <w:uiPriority w:val="0"/>
    <w:rPr>
      <w:rFonts w:ascii="Calibri" w:hAnsi="Calibri" w:eastAsia="宋体"/>
      <w:sz w:val="21"/>
      <w:szCs w:val="21"/>
      <w:lang w:val="en-US" w:eastAsia="zh-CN" w:bidi="ar-SA"/>
    </w:rPr>
  </w:style>
  <w:style w:type="character" w:customStyle="1" w:styleId="70">
    <w:name w:val="标题 7 Char"/>
    <w:link w:val="71"/>
    <w:semiHidden/>
    <w:qFormat/>
    <w:uiPriority w:val="9"/>
    <w:rPr>
      <w:rFonts w:ascii="Calibri" w:hAnsi="Calibri" w:eastAsia="宋体" w:cs="Times New Roman"/>
      <w:b/>
      <w:bCs/>
      <w:sz w:val="24"/>
      <w:szCs w:val="24"/>
    </w:rPr>
  </w:style>
  <w:style w:type="paragraph" w:customStyle="1" w:styleId="71">
    <w:name w:val="标题 7_0"/>
    <w:basedOn w:val="57"/>
    <w:next w:val="57"/>
    <w:link w:val="70"/>
    <w:unhideWhenUsed/>
    <w:qFormat/>
    <w:uiPriority w:val="9"/>
    <w:pPr>
      <w:keepNext/>
      <w:keepLines/>
      <w:numPr>
        <w:ilvl w:val="6"/>
        <w:numId w:val="1"/>
      </w:numPr>
      <w:spacing w:before="240" w:after="64" w:line="320" w:lineRule="auto"/>
      <w:outlineLvl w:val="6"/>
    </w:pPr>
    <w:rPr>
      <w:b/>
      <w:bCs/>
      <w:kern w:val="0"/>
      <w:sz w:val="24"/>
      <w:szCs w:val="24"/>
    </w:rPr>
  </w:style>
  <w:style w:type="character" w:customStyle="1" w:styleId="72">
    <w:name w:val="文档结构图 字符"/>
    <w:link w:val="14"/>
    <w:qFormat/>
    <w:uiPriority w:val="0"/>
    <w:rPr>
      <w:rFonts w:ascii="宋体" w:hAnsi="Tahoma"/>
      <w:kern w:val="2"/>
      <w:sz w:val="18"/>
      <w:szCs w:val="18"/>
    </w:rPr>
  </w:style>
  <w:style w:type="character" w:customStyle="1" w:styleId="73">
    <w:name w:val="批注文字 字符"/>
    <w:link w:val="16"/>
    <w:qFormat/>
    <w:uiPriority w:val="99"/>
    <w:rPr>
      <w:kern w:val="2"/>
      <w:sz w:val="21"/>
      <w:szCs w:val="24"/>
    </w:rPr>
  </w:style>
  <w:style w:type="character" w:customStyle="1" w:styleId="74">
    <w:name w:val="ll1"/>
    <w:qFormat/>
    <w:uiPriority w:val="0"/>
    <w:rPr>
      <w:spacing w:val="31680"/>
    </w:rPr>
  </w:style>
  <w:style w:type="character" w:customStyle="1" w:styleId="75">
    <w:name w:val="批注文字 Char1"/>
    <w:qFormat/>
    <w:uiPriority w:val="0"/>
    <w:rPr>
      <w:rFonts w:ascii="Tahoma" w:hAnsi="Tahoma"/>
      <w:kern w:val="2"/>
      <w:sz w:val="21"/>
    </w:rPr>
  </w:style>
  <w:style w:type="character" w:customStyle="1" w:styleId="76">
    <w:name w:val="批注主题 字符"/>
    <w:link w:val="42"/>
    <w:qFormat/>
    <w:uiPriority w:val="0"/>
    <w:rPr>
      <w:b/>
      <w:bCs/>
      <w:kern w:val="2"/>
      <w:sz w:val="21"/>
      <w:szCs w:val="24"/>
    </w:rPr>
  </w:style>
  <w:style w:type="character" w:customStyle="1" w:styleId="77">
    <w:name w:val="正文文本 字符"/>
    <w:link w:val="19"/>
    <w:qFormat/>
    <w:uiPriority w:val="0"/>
    <w:rPr>
      <w:rFonts w:ascii="Tahoma" w:hAnsi="Tahoma"/>
      <w:kern w:val="2"/>
      <w:sz w:val="21"/>
    </w:rPr>
  </w:style>
  <w:style w:type="character" w:customStyle="1" w:styleId="78">
    <w:name w:val="纯文本 Char_2"/>
    <w:link w:val="79"/>
    <w:qFormat/>
    <w:locked/>
    <w:uiPriority w:val="0"/>
    <w:rPr>
      <w:rFonts w:ascii="宋体" w:hAnsi="Courier New" w:cs="Courier New"/>
      <w:szCs w:val="21"/>
    </w:rPr>
  </w:style>
  <w:style w:type="paragraph" w:customStyle="1" w:styleId="79">
    <w:name w:val="纯文本_1"/>
    <w:basedOn w:val="80"/>
    <w:link w:val="78"/>
    <w:unhideWhenUsed/>
    <w:qFormat/>
    <w:uiPriority w:val="0"/>
    <w:pPr>
      <w:widowControl/>
      <w:jc w:val="left"/>
    </w:pPr>
    <w:rPr>
      <w:rFonts w:ascii="宋体" w:hAnsi="Courier New"/>
      <w:kern w:val="0"/>
      <w:sz w:val="20"/>
      <w:szCs w:val="21"/>
    </w:rPr>
  </w:style>
  <w:style w:type="paragraph" w:customStyle="1" w:styleId="80">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纯文本 Char_0"/>
    <w:link w:val="82"/>
    <w:qFormat/>
    <w:locked/>
    <w:uiPriority w:val="0"/>
    <w:rPr>
      <w:rFonts w:ascii="宋体" w:hAnsi="Courier New" w:cs="Courier New"/>
      <w:szCs w:val="21"/>
    </w:rPr>
  </w:style>
  <w:style w:type="paragraph" w:customStyle="1" w:styleId="82">
    <w:name w:val="纯文本_0"/>
    <w:basedOn w:val="57"/>
    <w:link w:val="81"/>
    <w:unhideWhenUsed/>
    <w:qFormat/>
    <w:uiPriority w:val="0"/>
    <w:pPr>
      <w:widowControl/>
      <w:jc w:val="left"/>
    </w:pPr>
    <w:rPr>
      <w:rFonts w:ascii="宋体" w:hAnsi="Courier New"/>
      <w:kern w:val="0"/>
      <w:sz w:val="20"/>
      <w:szCs w:val="21"/>
    </w:rPr>
  </w:style>
  <w:style w:type="character" w:customStyle="1" w:styleId="83">
    <w:name w:val="正文首行缩进 字符"/>
    <w:basedOn w:val="77"/>
    <w:link w:val="43"/>
    <w:qFormat/>
    <w:uiPriority w:val="0"/>
    <w:rPr>
      <w:rFonts w:ascii="Tahoma" w:hAnsi="Tahoma"/>
      <w:kern w:val="2"/>
      <w:sz w:val="21"/>
    </w:rPr>
  </w:style>
  <w:style w:type="character" w:customStyle="1" w:styleId="84">
    <w:name w:val="font41"/>
    <w:basedOn w:val="47"/>
    <w:qFormat/>
    <w:uiPriority w:val="0"/>
    <w:rPr>
      <w:rFonts w:hint="default" w:ascii="Times New Roman" w:hAnsi="Times New Roman" w:cs="Times New Roman"/>
      <w:b/>
      <w:bCs/>
      <w:color w:val="000000"/>
      <w:sz w:val="22"/>
      <w:szCs w:val="22"/>
      <w:u w:val="none"/>
    </w:rPr>
  </w:style>
  <w:style w:type="character" w:customStyle="1" w:styleId="85">
    <w:name w:val="wf1"/>
    <w:qFormat/>
    <w:uiPriority w:val="0"/>
    <w:rPr>
      <w:rFonts w:hint="eastAsia" w:ascii="宋体" w:hAnsi="宋体" w:eastAsia="宋体"/>
      <w:sz w:val="24"/>
      <w:szCs w:val="24"/>
    </w:rPr>
  </w:style>
  <w:style w:type="character" w:customStyle="1" w:styleId="86">
    <w:name w:val="纯文本 Char_3"/>
    <w:link w:val="87"/>
    <w:qFormat/>
    <w:uiPriority w:val="0"/>
    <w:rPr>
      <w:rFonts w:ascii="宋体" w:hAnsi="Courier New" w:eastAsia="宋体" w:cs="Courier New"/>
      <w:kern w:val="0"/>
      <w:szCs w:val="21"/>
    </w:rPr>
  </w:style>
  <w:style w:type="paragraph" w:customStyle="1" w:styleId="87">
    <w:name w:val="纯文本_2"/>
    <w:basedOn w:val="88"/>
    <w:link w:val="86"/>
    <w:qFormat/>
    <w:uiPriority w:val="0"/>
    <w:pPr>
      <w:widowControl/>
      <w:jc w:val="left"/>
    </w:pPr>
    <w:rPr>
      <w:rFonts w:ascii="宋体" w:hAnsi="Courier New"/>
      <w:kern w:val="0"/>
      <w:sz w:val="20"/>
      <w:szCs w:val="21"/>
    </w:rPr>
  </w:style>
  <w:style w:type="paragraph" w:customStyle="1" w:styleId="88">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标题 2 Char"/>
    <w:link w:val="90"/>
    <w:qFormat/>
    <w:uiPriority w:val="0"/>
    <w:rPr>
      <w:rFonts w:ascii="宋体" w:hAnsi="Arial" w:cs="宋体"/>
      <w:sz w:val="32"/>
    </w:rPr>
  </w:style>
  <w:style w:type="paragraph" w:customStyle="1" w:styleId="90">
    <w:name w:val="标题 2_0"/>
    <w:basedOn w:val="57"/>
    <w:next w:val="57"/>
    <w:link w:val="89"/>
    <w:unhideWhenUsed/>
    <w:qFormat/>
    <w:uiPriority w:val="0"/>
    <w:pPr>
      <w:keepNext/>
      <w:keepLines/>
      <w:numPr>
        <w:ilvl w:val="1"/>
        <w:numId w:val="1"/>
      </w:numPr>
      <w:spacing w:before="260" w:after="260" w:line="416" w:lineRule="auto"/>
      <w:outlineLvl w:val="1"/>
    </w:pPr>
    <w:rPr>
      <w:rFonts w:ascii="Cambria" w:hAnsi="Cambria"/>
      <w:b/>
      <w:bCs/>
      <w:kern w:val="0"/>
      <w:sz w:val="30"/>
      <w:szCs w:val="32"/>
    </w:rPr>
  </w:style>
  <w:style w:type="character" w:customStyle="1" w:styleId="91">
    <w:name w:val="标题 3 字符"/>
    <w:link w:val="4"/>
    <w:qFormat/>
    <w:uiPriority w:val="0"/>
    <w:rPr>
      <w:rFonts w:ascii="宋体" w:hAnsi="Calibri" w:cs="宋体"/>
      <w:kern w:val="2"/>
      <w:sz w:val="21"/>
      <w:szCs w:val="22"/>
    </w:rPr>
  </w:style>
  <w:style w:type="character" w:customStyle="1" w:styleId="92">
    <w:name w:val="标题 3 Char"/>
    <w:link w:val="93"/>
    <w:qFormat/>
    <w:uiPriority w:val="9"/>
    <w:rPr>
      <w:rFonts w:ascii="Calibri" w:hAnsi="Calibri" w:eastAsia="宋体" w:cs="Times New Roman"/>
      <w:b/>
      <w:bCs/>
      <w:sz w:val="32"/>
      <w:szCs w:val="32"/>
    </w:rPr>
  </w:style>
  <w:style w:type="paragraph" w:customStyle="1" w:styleId="93">
    <w:name w:val="标题 3_1"/>
    <w:basedOn w:val="57"/>
    <w:next w:val="57"/>
    <w:link w:val="92"/>
    <w:unhideWhenUsed/>
    <w:qFormat/>
    <w:uiPriority w:val="9"/>
    <w:pPr>
      <w:keepNext/>
      <w:keepLines/>
      <w:numPr>
        <w:ilvl w:val="2"/>
        <w:numId w:val="1"/>
      </w:numPr>
      <w:spacing w:before="260" w:after="260" w:line="416" w:lineRule="auto"/>
      <w:outlineLvl w:val="2"/>
    </w:pPr>
    <w:rPr>
      <w:b/>
      <w:bCs/>
      <w:kern w:val="0"/>
      <w:sz w:val="32"/>
      <w:szCs w:val="32"/>
    </w:rPr>
  </w:style>
  <w:style w:type="character" w:customStyle="1" w:styleId="94">
    <w:name w:val="纯文本 字符"/>
    <w:link w:val="23"/>
    <w:qFormat/>
    <w:locked/>
    <w:uiPriority w:val="0"/>
    <w:rPr>
      <w:rFonts w:ascii="宋体" w:hAnsi="Courier New" w:cs="Courier New"/>
      <w:sz w:val="21"/>
      <w:szCs w:val="21"/>
    </w:rPr>
  </w:style>
  <w:style w:type="character" w:customStyle="1" w:styleId="95">
    <w:name w:val="标题 1 Char"/>
    <w:link w:val="96"/>
    <w:qFormat/>
    <w:uiPriority w:val="0"/>
    <w:rPr>
      <w:rFonts w:ascii="Calibri" w:hAnsi="Calibri" w:eastAsia="宋体" w:cs="Times New Roman"/>
      <w:b/>
      <w:bCs/>
      <w:kern w:val="44"/>
      <w:sz w:val="32"/>
      <w:szCs w:val="44"/>
    </w:rPr>
  </w:style>
  <w:style w:type="paragraph" w:customStyle="1" w:styleId="96">
    <w:name w:val="标题 1_0"/>
    <w:basedOn w:val="57"/>
    <w:next w:val="57"/>
    <w:link w:val="95"/>
    <w:qFormat/>
    <w:uiPriority w:val="0"/>
    <w:pPr>
      <w:keepNext/>
      <w:keepLines/>
      <w:numPr>
        <w:ilvl w:val="0"/>
        <w:numId w:val="1"/>
      </w:numPr>
      <w:spacing w:before="120" w:after="120" w:line="360" w:lineRule="auto"/>
      <w:ind w:left="0" w:hanging="431" w:hangingChars="205"/>
      <w:outlineLvl w:val="0"/>
    </w:pPr>
    <w:rPr>
      <w:b/>
      <w:bCs/>
      <w:kern w:val="44"/>
      <w:sz w:val="32"/>
      <w:szCs w:val="44"/>
    </w:rPr>
  </w:style>
  <w:style w:type="character" w:customStyle="1" w:styleId="97">
    <w:name w:val="页脚 字符"/>
    <w:basedOn w:val="47"/>
    <w:link w:val="28"/>
    <w:qFormat/>
    <w:uiPriority w:val="99"/>
    <w:rPr>
      <w:rFonts w:ascii="Calibri" w:hAnsi="Calibri"/>
      <w:kern w:val="2"/>
      <w:sz w:val="18"/>
      <w:szCs w:val="22"/>
    </w:rPr>
  </w:style>
  <w:style w:type="character" w:customStyle="1" w:styleId="98">
    <w:name w:val="正文缩进 字符"/>
    <w:link w:val="7"/>
    <w:qFormat/>
    <w:uiPriority w:val="0"/>
    <w:rPr>
      <w:rFonts w:eastAsia="宋体"/>
      <w:sz w:val="21"/>
      <w:lang w:val="en-US" w:eastAsia="zh-CN" w:bidi="ar-SA"/>
    </w:rPr>
  </w:style>
  <w:style w:type="character" w:customStyle="1" w:styleId="99">
    <w:name w:val="正文（首行缩进两字） Char"/>
    <w:qFormat/>
    <w:uiPriority w:val="0"/>
    <w:rPr>
      <w:rFonts w:eastAsia="宋体"/>
      <w:sz w:val="21"/>
      <w:lang w:val="en-US" w:eastAsia="zh-CN" w:bidi="ar-SA"/>
    </w:rPr>
  </w:style>
  <w:style w:type="character" w:customStyle="1" w:styleId="100">
    <w:name w:val="标题 9 Char"/>
    <w:link w:val="101"/>
    <w:semiHidden/>
    <w:qFormat/>
    <w:uiPriority w:val="9"/>
    <w:rPr>
      <w:rFonts w:ascii="Cambria" w:hAnsi="Cambria" w:eastAsia="宋体" w:cs="Times New Roman"/>
      <w:szCs w:val="21"/>
    </w:rPr>
  </w:style>
  <w:style w:type="paragraph" w:customStyle="1" w:styleId="101">
    <w:name w:val="标题 9_0"/>
    <w:basedOn w:val="57"/>
    <w:next w:val="57"/>
    <w:link w:val="100"/>
    <w:unhideWhenUsed/>
    <w:qFormat/>
    <w:uiPriority w:val="9"/>
    <w:pPr>
      <w:keepNext/>
      <w:keepLines/>
      <w:numPr>
        <w:ilvl w:val="8"/>
        <w:numId w:val="1"/>
      </w:numPr>
      <w:spacing w:before="240" w:after="64" w:line="320" w:lineRule="auto"/>
      <w:outlineLvl w:val="8"/>
    </w:pPr>
    <w:rPr>
      <w:rFonts w:ascii="Cambria" w:hAnsi="Cambria"/>
      <w:kern w:val="0"/>
      <w:sz w:val="20"/>
      <w:szCs w:val="21"/>
    </w:rPr>
  </w:style>
  <w:style w:type="character" w:customStyle="1" w:styleId="102">
    <w:name w:val="批注框文本 字符"/>
    <w:link w:val="27"/>
    <w:qFormat/>
    <w:uiPriority w:val="0"/>
    <w:rPr>
      <w:rFonts w:eastAsia="宋体"/>
      <w:sz w:val="18"/>
      <w:szCs w:val="18"/>
      <w:lang w:val="en-US" w:eastAsia="zh-CN" w:bidi="ar-SA"/>
    </w:rPr>
  </w:style>
  <w:style w:type="character" w:customStyle="1" w:styleId="103">
    <w:name w:val="纯文本 Char_4"/>
    <w:link w:val="104"/>
    <w:qFormat/>
    <w:uiPriority w:val="0"/>
    <w:rPr>
      <w:rFonts w:ascii="宋体" w:hAnsi="Courier New" w:eastAsia="宋体" w:cs="Courier New"/>
      <w:kern w:val="0"/>
      <w:szCs w:val="21"/>
    </w:rPr>
  </w:style>
  <w:style w:type="paragraph" w:customStyle="1" w:styleId="104">
    <w:name w:val="纯文本_3"/>
    <w:basedOn w:val="105"/>
    <w:link w:val="103"/>
    <w:qFormat/>
    <w:uiPriority w:val="0"/>
    <w:pPr>
      <w:widowControl/>
      <w:jc w:val="left"/>
    </w:pPr>
    <w:rPr>
      <w:rFonts w:ascii="宋体" w:hAnsi="Courier New"/>
      <w:kern w:val="0"/>
      <w:sz w:val="20"/>
      <w:szCs w:val="21"/>
    </w:rPr>
  </w:style>
  <w:style w:type="paragraph" w:customStyle="1" w:styleId="105">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6">
    <w:name w:val="p141"/>
    <w:qFormat/>
    <w:uiPriority w:val="0"/>
    <w:rPr>
      <w:sz w:val="21"/>
      <w:szCs w:val="21"/>
    </w:rPr>
  </w:style>
  <w:style w:type="character" w:customStyle="1" w:styleId="107">
    <w:name w:val="font01"/>
    <w:basedOn w:val="47"/>
    <w:qFormat/>
    <w:uiPriority w:val="0"/>
    <w:rPr>
      <w:rFonts w:hint="eastAsia" w:ascii="宋体" w:hAnsi="宋体" w:eastAsia="宋体" w:cs="宋体"/>
      <w:color w:val="000000"/>
      <w:sz w:val="22"/>
      <w:szCs w:val="22"/>
      <w:u w:val="none"/>
    </w:rPr>
  </w:style>
  <w:style w:type="character" w:customStyle="1" w:styleId="108">
    <w:name w:val="p141_0"/>
    <w:qFormat/>
    <w:uiPriority w:val="0"/>
    <w:rPr>
      <w:rFonts w:ascii="Calibri" w:hAnsi="Calibri"/>
      <w:sz w:val="21"/>
      <w:szCs w:val="21"/>
    </w:rPr>
  </w:style>
  <w:style w:type="character" w:customStyle="1" w:styleId="109">
    <w:name w:val="标题 6 Char"/>
    <w:link w:val="110"/>
    <w:qFormat/>
    <w:uiPriority w:val="9"/>
    <w:rPr>
      <w:rFonts w:ascii="Cambria" w:hAnsi="Cambria" w:eastAsia="宋体" w:cs="Times New Roman"/>
      <w:b/>
      <w:bCs/>
      <w:sz w:val="24"/>
      <w:szCs w:val="24"/>
    </w:rPr>
  </w:style>
  <w:style w:type="paragraph" w:customStyle="1" w:styleId="110">
    <w:name w:val="标题 6_0"/>
    <w:basedOn w:val="57"/>
    <w:next w:val="57"/>
    <w:link w:val="109"/>
    <w:unhideWhenUsed/>
    <w:qFormat/>
    <w:uiPriority w:val="9"/>
    <w:pPr>
      <w:keepNext/>
      <w:keepLines/>
      <w:numPr>
        <w:ilvl w:val="5"/>
        <w:numId w:val="1"/>
      </w:numPr>
      <w:spacing w:before="240" w:after="64" w:line="320" w:lineRule="auto"/>
      <w:outlineLvl w:val="5"/>
    </w:pPr>
    <w:rPr>
      <w:rFonts w:ascii="Cambria" w:hAnsi="Cambria"/>
      <w:b/>
      <w:bCs/>
      <w:kern w:val="0"/>
      <w:sz w:val="24"/>
      <w:szCs w:val="24"/>
    </w:rPr>
  </w:style>
  <w:style w:type="character" w:customStyle="1" w:styleId="111">
    <w:name w:val="font11"/>
    <w:basedOn w:val="47"/>
    <w:qFormat/>
    <w:uiPriority w:val="0"/>
    <w:rPr>
      <w:rFonts w:hint="default" w:ascii="方正仿宋_GBK" w:hAnsi="方正仿宋_GBK" w:eastAsia="方正仿宋_GBK" w:cs="方正仿宋_GBK"/>
      <w:b/>
      <w:bCs/>
      <w:color w:val="000000"/>
      <w:sz w:val="22"/>
      <w:szCs w:val="22"/>
      <w:u w:val="none"/>
    </w:rPr>
  </w:style>
  <w:style w:type="character" w:customStyle="1" w:styleId="112">
    <w:name w:val="标题 8 Char"/>
    <w:link w:val="113"/>
    <w:semiHidden/>
    <w:qFormat/>
    <w:uiPriority w:val="9"/>
    <w:rPr>
      <w:rFonts w:ascii="Cambria" w:hAnsi="Cambria" w:eastAsia="宋体" w:cs="Times New Roman"/>
      <w:sz w:val="24"/>
      <w:szCs w:val="24"/>
    </w:rPr>
  </w:style>
  <w:style w:type="paragraph" w:customStyle="1" w:styleId="113">
    <w:name w:val="标题 8_0"/>
    <w:basedOn w:val="57"/>
    <w:next w:val="57"/>
    <w:link w:val="112"/>
    <w:unhideWhenUsed/>
    <w:qFormat/>
    <w:uiPriority w:val="9"/>
    <w:pPr>
      <w:keepNext/>
      <w:keepLines/>
      <w:numPr>
        <w:ilvl w:val="7"/>
        <w:numId w:val="1"/>
      </w:numPr>
      <w:spacing w:before="240" w:after="64" w:line="320" w:lineRule="auto"/>
      <w:outlineLvl w:val="7"/>
    </w:pPr>
    <w:rPr>
      <w:rFonts w:ascii="Cambria" w:hAnsi="Cambria"/>
      <w:kern w:val="0"/>
      <w:sz w:val="24"/>
      <w:szCs w:val="24"/>
    </w:rPr>
  </w:style>
  <w:style w:type="character" w:customStyle="1" w:styleId="114">
    <w:name w:val="font21"/>
    <w:basedOn w:val="47"/>
    <w:qFormat/>
    <w:uiPriority w:val="0"/>
    <w:rPr>
      <w:rFonts w:hint="eastAsia" w:ascii="宋体" w:hAnsi="宋体" w:eastAsia="宋体" w:cs="宋体"/>
      <w:color w:val="000000"/>
      <w:sz w:val="22"/>
      <w:szCs w:val="22"/>
      <w:u w:val="none"/>
    </w:rPr>
  </w:style>
  <w:style w:type="character" w:customStyle="1" w:styleId="115">
    <w:name w:val="纯文本 Char_5"/>
    <w:link w:val="116"/>
    <w:qFormat/>
    <w:uiPriority w:val="0"/>
    <w:rPr>
      <w:rFonts w:ascii="宋体" w:hAnsi="Courier New" w:eastAsia="宋体" w:cs="Courier New"/>
      <w:kern w:val="0"/>
      <w:szCs w:val="21"/>
    </w:rPr>
  </w:style>
  <w:style w:type="paragraph" w:customStyle="1" w:styleId="116">
    <w:name w:val="纯文本_4"/>
    <w:basedOn w:val="117"/>
    <w:link w:val="115"/>
    <w:qFormat/>
    <w:uiPriority w:val="0"/>
    <w:pPr>
      <w:widowControl/>
      <w:jc w:val="left"/>
    </w:pPr>
    <w:rPr>
      <w:rFonts w:ascii="宋体" w:hAnsi="Courier New"/>
      <w:kern w:val="0"/>
      <w:sz w:val="20"/>
      <w:szCs w:val="21"/>
    </w:rPr>
  </w:style>
  <w:style w:type="paragraph" w:customStyle="1" w:styleId="117">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纯文本 Char_0_0"/>
    <w:link w:val="119"/>
    <w:qFormat/>
    <w:locked/>
    <w:uiPriority w:val="0"/>
    <w:rPr>
      <w:rFonts w:ascii="宋体" w:hAnsi="Courier New" w:cs="Courier New"/>
      <w:szCs w:val="21"/>
    </w:rPr>
  </w:style>
  <w:style w:type="paragraph" w:customStyle="1" w:styleId="119">
    <w:name w:val="纯文本1"/>
    <w:basedOn w:val="120"/>
    <w:link w:val="118"/>
    <w:qFormat/>
    <w:uiPriority w:val="0"/>
    <w:rPr>
      <w:rFonts w:ascii="宋体" w:hAnsi="Courier New"/>
      <w:sz w:val="20"/>
      <w:szCs w:val="21"/>
    </w:rPr>
  </w:style>
  <w:style w:type="paragraph" w:customStyle="1" w:styleId="120">
    <w:name w:val="Normal_3"/>
    <w:qFormat/>
    <w:uiPriority w:val="0"/>
    <w:rPr>
      <w:rFonts w:ascii="Times New Roman" w:hAnsi="Times New Roman" w:eastAsia="宋体" w:cs="Times New Roman"/>
      <w:sz w:val="21"/>
      <w:lang w:val="en-US" w:eastAsia="zh-CN" w:bidi="ar-SA"/>
    </w:rPr>
  </w:style>
  <w:style w:type="character" w:customStyle="1" w:styleId="121">
    <w:name w:val="标题 4 Char"/>
    <w:link w:val="122"/>
    <w:semiHidden/>
    <w:qFormat/>
    <w:uiPriority w:val="9"/>
    <w:rPr>
      <w:rFonts w:ascii="Cambria" w:hAnsi="Cambria" w:eastAsia="宋体" w:cs="Times New Roman"/>
      <w:b/>
      <w:bCs/>
      <w:kern w:val="2"/>
      <w:sz w:val="28"/>
      <w:szCs w:val="28"/>
    </w:rPr>
  </w:style>
  <w:style w:type="paragraph" w:customStyle="1" w:styleId="122">
    <w:name w:val="标题 4_0"/>
    <w:basedOn w:val="123"/>
    <w:next w:val="123"/>
    <w:link w:val="121"/>
    <w:qFormat/>
    <w:uiPriority w:val="9"/>
    <w:pPr>
      <w:keepNext/>
      <w:keepLines/>
      <w:spacing w:before="280" w:after="290" w:line="376" w:lineRule="auto"/>
      <w:outlineLvl w:val="3"/>
    </w:pPr>
    <w:rPr>
      <w:rFonts w:ascii="Cambria" w:hAnsi="Cambria"/>
      <w:b/>
      <w:bCs/>
      <w:sz w:val="28"/>
      <w:szCs w:val="28"/>
    </w:rPr>
  </w:style>
  <w:style w:type="paragraph" w:customStyle="1" w:styleId="12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页眉 字符"/>
    <w:basedOn w:val="47"/>
    <w:link w:val="29"/>
    <w:qFormat/>
    <w:uiPriority w:val="99"/>
    <w:rPr>
      <w:rFonts w:ascii="Calibri" w:hAnsi="Calibri"/>
      <w:kern w:val="2"/>
      <w:sz w:val="18"/>
      <w:szCs w:val="22"/>
    </w:rPr>
  </w:style>
  <w:style w:type="paragraph" w:customStyle="1" w:styleId="125">
    <w:name w:val="正文_9"/>
    <w:qFormat/>
    <w:uiPriority w:val="0"/>
    <w:rPr>
      <w:rFonts w:ascii="Times New Roman" w:hAnsi="Times New Roman" w:eastAsia="宋体" w:cs="Times New Roman"/>
      <w:sz w:val="21"/>
      <w:lang w:val="en-US" w:eastAsia="zh-CN" w:bidi="ar-SA"/>
    </w:rPr>
  </w:style>
  <w:style w:type="paragraph" w:customStyle="1" w:styleId="126">
    <w:name w:val="c03"/>
    <w:basedOn w:val="1"/>
    <w:qFormat/>
    <w:uiPriority w:val="0"/>
    <w:pPr>
      <w:spacing w:before="100" w:beforeAutospacing="1" w:after="100" w:afterAutospacing="1"/>
    </w:pPr>
    <w:rPr>
      <w:rFonts w:ascii="宋体" w:hAnsi="宋体"/>
      <w:color w:val="000000"/>
      <w:sz w:val="24"/>
      <w:szCs w:val="24"/>
    </w:rPr>
  </w:style>
  <w:style w:type="paragraph" w:customStyle="1" w:styleId="127">
    <w:name w:val="Normal_21"/>
    <w:qFormat/>
    <w:uiPriority w:val="0"/>
    <w:rPr>
      <w:rFonts w:ascii="Times New Roman" w:hAnsi="Times New Roman" w:eastAsia="宋体" w:cs="Times New Roman"/>
      <w:sz w:val="21"/>
      <w:lang w:val="en-US" w:eastAsia="zh-CN" w:bidi="ar-SA"/>
    </w:rPr>
  </w:style>
  <w:style w:type="paragraph" w:customStyle="1" w:styleId="128">
    <w:name w:val="font5"/>
    <w:basedOn w:val="1"/>
    <w:qFormat/>
    <w:uiPriority w:val="0"/>
    <w:pPr>
      <w:spacing w:before="100" w:beforeAutospacing="1" w:after="100" w:afterAutospacing="1"/>
    </w:pPr>
    <w:rPr>
      <w:rFonts w:ascii="宋体" w:hAnsi="宋体" w:cs="宋体"/>
      <w:sz w:val="18"/>
      <w:szCs w:val="18"/>
    </w:rPr>
  </w:style>
  <w:style w:type="paragraph" w:customStyle="1" w:styleId="129">
    <w:name w:val="列出段落1"/>
    <w:basedOn w:val="1"/>
    <w:qFormat/>
    <w:uiPriority w:val="34"/>
    <w:pPr>
      <w:widowControl/>
      <w:ind w:firstLine="420" w:firstLineChars="200"/>
      <w:jc w:val="left"/>
    </w:pPr>
    <w:rPr>
      <w:kern w:val="0"/>
      <w:szCs w:val="20"/>
    </w:rPr>
  </w:style>
  <w:style w:type="paragraph" w:customStyle="1" w:styleId="130">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31">
    <w:name w:val="正文缩进1"/>
    <w:basedOn w:val="1"/>
    <w:qFormat/>
    <w:uiPriority w:val="0"/>
    <w:pPr>
      <w:ind w:firstLine="200" w:firstLineChars="200"/>
    </w:pPr>
    <w:rPr>
      <w:rFonts w:ascii="Times New Roman" w:hAnsi="Times New Roman" w:eastAsia="Arial"/>
    </w:rPr>
  </w:style>
  <w:style w:type="paragraph" w:customStyle="1" w:styleId="132">
    <w:name w:val="样式1"/>
    <w:basedOn w:val="3"/>
    <w:qFormat/>
    <w:uiPriority w:val="0"/>
    <w:pPr>
      <w:tabs>
        <w:tab w:val="left" w:pos="420"/>
      </w:tabs>
      <w:ind w:left="420" w:hanging="420"/>
    </w:pPr>
    <w:rPr>
      <w:rFonts w:cs="Times New Roman"/>
      <w:b/>
    </w:rPr>
  </w:style>
  <w:style w:type="paragraph" w:customStyle="1" w:styleId="133">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34">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135">
    <w:name w:val="xl25"/>
    <w:basedOn w:val="1"/>
    <w:qFormat/>
    <w:uiPriority w:val="0"/>
    <w:pPr>
      <w:spacing w:before="100" w:beforeAutospacing="1" w:after="100" w:afterAutospacing="1"/>
      <w:jc w:val="right"/>
    </w:pPr>
    <w:rPr>
      <w:sz w:val="24"/>
      <w:szCs w:val="24"/>
    </w:rPr>
  </w:style>
  <w:style w:type="paragraph" w:customStyle="1" w:styleId="136">
    <w:name w:val="Char Char Char Char Char Char Char"/>
    <w:basedOn w:val="1"/>
    <w:qFormat/>
    <w:uiPriority w:val="0"/>
    <w:pPr>
      <w:widowControl/>
      <w:spacing w:after="160" w:line="240" w:lineRule="exact"/>
      <w:jc w:val="left"/>
    </w:pPr>
    <w:rPr>
      <w:rFonts w:ascii="Arial" w:hAnsi="Arial" w:eastAsia="Times New Roman" w:cs="Verdana"/>
      <w:b/>
      <w:spacing w:val="20"/>
      <w:kern w:val="0"/>
      <w:sz w:val="24"/>
      <w:szCs w:val="24"/>
      <w:lang w:eastAsia="en-US"/>
    </w:rPr>
  </w:style>
  <w:style w:type="paragraph" w:customStyle="1" w:styleId="137">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138">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39">
    <w:name w:val="Char Char"/>
    <w:basedOn w:val="1"/>
    <w:qFormat/>
    <w:uiPriority w:val="0"/>
    <w:rPr>
      <w:rFonts w:ascii="Tahoma" w:hAnsi="Tahoma"/>
      <w:sz w:val="24"/>
    </w:rPr>
  </w:style>
  <w:style w:type="paragraph" w:customStyle="1" w:styleId="140">
    <w:name w:val="font0"/>
    <w:basedOn w:val="1"/>
    <w:qFormat/>
    <w:uiPriority w:val="0"/>
    <w:pPr>
      <w:spacing w:before="100" w:beforeAutospacing="1" w:after="100" w:afterAutospacing="1"/>
    </w:pPr>
    <w:rPr>
      <w:rFonts w:ascii="宋体" w:hAnsi="宋体" w:cs="宋体"/>
      <w:sz w:val="24"/>
      <w:szCs w:val="24"/>
    </w:rPr>
  </w:style>
  <w:style w:type="paragraph" w:customStyle="1" w:styleId="141">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42">
    <w:name w:val="1_0"/>
    <w:basedOn w:val="120"/>
    <w:next w:val="119"/>
    <w:qFormat/>
    <w:uiPriority w:val="0"/>
    <w:pPr>
      <w:widowControl w:val="0"/>
      <w:jc w:val="both"/>
    </w:pPr>
    <w:rPr>
      <w:rFonts w:ascii="宋体" w:hAnsi="Courier New"/>
      <w:kern w:val="2"/>
    </w:rPr>
  </w:style>
  <w:style w:type="paragraph" w:customStyle="1" w:styleId="143">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44">
    <w:name w:val="Char1 Char"/>
    <w:basedOn w:val="1"/>
    <w:qFormat/>
    <w:uiPriority w:val="0"/>
    <w:pPr>
      <w:numPr>
        <w:ilvl w:val="0"/>
        <w:numId w:val="2"/>
      </w:numPr>
    </w:pPr>
    <w:rPr>
      <w:sz w:val="24"/>
      <w:szCs w:val="24"/>
    </w:rPr>
  </w:style>
  <w:style w:type="paragraph" w:customStyle="1" w:styleId="145">
    <w:name w:val="标题 3_0"/>
    <w:basedOn w:val="146"/>
    <w:next w:val="146"/>
    <w:qFormat/>
    <w:uiPriority w:val="0"/>
    <w:pPr>
      <w:keepNext/>
      <w:keepLines/>
      <w:widowControl/>
      <w:spacing w:before="260" w:after="260" w:line="416" w:lineRule="auto"/>
      <w:jc w:val="left"/>
      <w:outlineLvl w:val="2"/>
    </w:pPr>
    <w:rPr>
      <w:b/>
      <w:bCs/>
      <w:kern w:val="0"/>
      <w:sz w:val="32"/>
      <w:szCs w:val="32"/>
    </w:rPr>
  </w:style>
  <w:style w:type="paragraph" w:customStyle="1" w:styleId="146">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7">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48">
    <w:name w:val="Char1"/>
    <w:basedOn w:val="1"/>
    <w:qFormat/>
    <w:uiPriority w:val="0"/>
    <w:rPr>
      <w:rFonts w:ascii="Tahoma" w:hAnsi="Tahoma"/>
      <w:sz w:val="24"/>
      <w:szCs w:val="20"/>
    </w:rPr>
  </w:style>
  <w:style w:type="paragraph" w:customStyle="1" w:styleId="149">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50">
    <w:name w:val="标题5-技术需求"/>
    <w:basedOn w:val="6"/>
    <w:qFormat/>
    <w:uiPriority w:val="0"/>
    <w:pPr>
      <w:keepLines/>
      <w:numPr>
        <w:ilvl w:val="3"/>
        <w:numId w:val="3"/>
      </w:numPr>
      <w:autoSpaceDE/>
      <w:autoSpaceDN/>
      <w:spacing w:before="0" w:after="0" w:line="360" w:lineRule="auto"/>
      <w:ind w:left="864" w:hanging="864"/>
    </w:pPr>
    <w:rPr>
      <w:rFonts w:cs="Times New Roman"/>
      <w:bCs/>
      <w:color w:val="auto"/>
      <w:sz w:val="24"/>
      <w:szCs w:val="28"/>
    </w:rPr>
  </w:style>
  <w:style w:type="paragraph" w:customStyle="1" w:styleId="151">
    <w:name w:val="标题6-技术需求"/>
    <w:basedOn w:val="8"/>
    <w:qFormat/>
    <w:uiPriority w:val="0"/>
    <w:pPr>
      <w:keepLines/>
      <w:numPr>
        <w:ilvl w:val="4"/>
        <w:numId w:val="3"/>
      </w:numPr>
      <w:autoSpaceDE/>
      <w:autoSpaceDN/>
      <w:spacing w:before="0" w:after="0" w:line="360" w:lineRule="auto"/>
    </w:pPr>
    <w:rPr>
      <w:rFonts w:ascii="Cambria" w:hAnsi="Cambria" w:eastAsia="宋体"/>
      <w:bCs/>
      <w:color w:val="auto"/>
      <w:szCs w:val="24"/>
    </w:rPr>
  </w:style>
  <w:style w:type="paragraph" w:customStyle="1" w:styleId="152">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153">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4">
    <w:name w:val="Char11"/>
    <w:basedOn w:val="1"/>
    <w:qFormat/>
    <w:uiPriority w:val="0"/>
  </w:style>
  <w:style w:type="paragraph" w:customStyle="1" w:styleId="1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156">
    <w:name w:val="正文_6"/>
    <w:qFormat/>
    <w:uiPriority w:val="0"/>
    <w:rPr>
      <w:rFonts w:ascii="Times New Roman" w:hAnsi="Times New Roman" w:eastAsia="宋体" w:cs="Times New Roman"/>
      <w:sz w:val="21"/>
      <w:lang w:val="en-US" w:eastAsia="zh-CN" w:bidi="ar-SA"/>
    </w:rPr>
  </w:style>
  <w:style w:type="paragraph" w:customStyle="1" w:styleId="157">
    <w:name w:val="Normal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60">
    <w:name w:val="xl64"/>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61">
    <w:name w:val="xl63"/>
    <w:basedOn w:val="1"/>
    <w:qFormat/>
    <w:uiPriority w:val="0"/>
    <w:pPr>
      <w:widowControl/>
      <w:spacing w:before="100" w:beforeAutospacing="1" w:after="100" w:afterAutospacing="1"/>
      <w:jc w:val="center"/>
    </w:pPr>
    <w:rPr>
      <w:rFonts w:ascii="宋体" w:hAnsi="宋体" w:cs="宋体"/>
      <w:color w:val="000000"/>
      <w:kern w:val="0"/>
      <w:sz w:val="24"/>
      <w:szCs w:val="24"/>
    </w:rPr>
  </w:style>
  <w:style w:type="paragraph" w:customStyle="1" w:styleId="162">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1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rPr>
  </w:style>
  <w:style w:type="paragraph" w:customStyle="1" w:styleId="164">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65">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66">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67">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168">
    <w:name w:val="xl66"/>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6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f12pt1"/>
    <w:basedOn w:val="1"/>
    <w:qFormat/>
    <w:uiPriority w:val="0"/>
    <w:pPr>
      <w:spacing w:before="100" w:beforeAutospacing="1" w:after="100" w:afterAutospacing="1"/>
    </w:pPr>
    <w:rPr>
      <w:rFonts w:ascii="_GB2312" w:hAnsi="_GB2312"/>
      <w:color w:val="000000"/>
      <w:szCs w:val="21"/>
    </w:rPr>
  </w:style>
  <w:style w:type="paragraph" w:customStyle="1" w:styleId="171">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172">
    <w:name w:val="0正文"/>
    <w:basedOn w:val="1"/>
    <w:qFormat/>
    <w:uiPriority w:val="0"/>
    <w:pPr>
      <w:spacing w:beforeLines="30" w:line="360" w:lineRule="auto"/>
      <w:ind w:firstLine="200" w:firstLineChars="200"/>
    </w:pPr>
    <w:rPr>
      <w:rFonts w:ascii="Times New Roman" w:hAnsi="Times New Roman" w:cs="宋体"/>
      <w:sz w:val="24"/>
      <w:szCs w:val="20"/>
    </w:rPr>
  </w:style>
  <w:style w:type="paragraph" w:customStyle="1" w:styleId="173">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74">
    <w:name w:val="font6"/>
    <w:basedOn w:val="1"/>
    <w:qFormat/>
    <w:uiPriority w:val="0"/>
    <w:pPr>
      <w:spacing w:before="100" w:beforeAutospacing="1" w:after="100" w:afterAutospacing="1"/>
    </w:pPr>
    <w:rPr>
      <w:sz w:val="24"/>
      <w:szCs w:val="24"/>
    </w:rPr>
  </w:style>
  <w:style w:type="paragraph" w:customStyle="1" w:styleId="17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7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77">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78">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79">
    <w:name w:val="Char Char Char Char Char Char Char Char Char Char"/>
    <w:basedOn w:val="1"/>
    <w:qFormat/>
    <w:uiPriority w:val="0"/>
    <w:rPr>
      <w:rFonts w:ascii="Tahoma" w:hAnsi="Tahoma"/>
      <w:sz w:val="24"/>
    </w:rPr>
  </w:style>
  <w:style w:type="paragraph" w:customStyle="1" w:styleId="180">
    <w:name w:val="Char Char Char Char Char1 Char"/>
    <w:basedOn w:val="1"/>
    <w:qFormat/>
    <w:uiPriority w:val="0"/>
    <w:rPr>
      <w:rFonts w:ascii="Tahoma" w:hAnsi="Tahoma"/>
      <w:sz w:val="24"/>
    </w:rPr>
  </w:style>
  <w:style w:type="paragraph" w:customStyle="1" w:styleId="181">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82">
    <w:name w:val="f14"/>
    <w:basedOn w:val="1"/>
    <w:qFormat/>
    <w:uiPriority w:val="0"/>
    <w:pPr>
      <w:spacing w:before="100" w:beforeAutospacing="1" w:after="100" w:afterAutospacing="1"/>
    </w:pPr>
    <w:rPr>
      <w:rFonts w:ascii="_GB2312" w:hAnsi="_GB2312"/>
      <w:color w:val="000000"/>
      <w:sz w:val="28"/>
      <w:szCs w:val="28"/>
    </w:rPr>
  </w:style>
  <w:style w:type="paragraph" w:customStyle="1" w:styleId="183">
    <w:name w:val="Char Char1 Char Char Char Char Char Char Char Char Char Char"/>
    <w:basedOn w:val="1"/>
    <w:qFormat/>
    <w:uiPriority w:val="0"/>
    <w:rPr>
      <w:rFonts w:ascii="Tahoma" w:hAnsi="Tahoma"/>
      <w:sz w:val="24"/>
    </w:rPr>
  </w:style>
  <w:style w:type="paragraph" w:customStyle="1" w:styleId="184">
    <w:name w:val="p0"/>
    <w:basedOn w:val="1"/>
    <w:qFormat/>
    <w:uiPriority w:val="0"/>
    <w:rPr>
      <w:szCs w:val="21"/>
    </w:rPr>
  </w:style>
  <w:style w:type="paragraph" w:customStyle="1" w:styleId="185">
    <w:name w:val="列出段落11"/>
    <w:basedOn w:val="146"/>
    <w:qFormat/>
    <w:uiPriority w:val="34"/>
    <w:pPr>
      <w:ind w:firstLine="420" w:firstLineChars="200"/>
    </w:pPr>
    <w:rPr>
      <w:rFonts w:ascii="Calibri" w:hAnsi="Calibri"/>
    </w:rPr>
  </w:style>
  <w:style w:type="paragraph" w:customStyle="1" w:styleId="186">
    <w:name w:val="Char Char Char Char Char Char Char Char Char Char1"/>
    <w:basedOn w:val="1"/>
    <w:qFormat/>
    <w:uiPriority w:val="0"/>
    <w:rPr>
      <w:rFonts w:ascii="Tahoma" w:hAnsi="Tahoma"/>
      <w:sz w:val="24"/>
    </w:rPr>
  </w:style>
  <w:style w:type="paragraph" w:customStyle="1" w:styleId="187">
    <w:name w:val="Normal Indent1"/>
    <w:basedOn w:val="1"/>
    <w:qFormat/>
    <w:uiPriority w:val="0"/>
    <w:pPr>
      <w:ind w:firstLine="200" w:firstLineChars="200"/>
    </w:pPr>
    <w:rPr>
      <w:rFonts w:eastAsia="Arial"/>
    </w:rPr>
  </w:style>
  <w:style w:type="paragraph" w:customStyle="1" w:styleId="188">
    <w:name w:val="标题4-技术需求"/>
    <w:basedOn w:val="5"/>
    <w:qFormat/>
    <w:uiPriority w:val="0"/>
    <w:pPr>
      <w:keepNext/>
      <w:keepLines/>
      <w:numPr>
        <w:ilvl w:val="2"/>
        <w:numId w:val="3"/>
      </w:numPr>
      <w:autoSpaceDE/>
      <w:autoSpaceDN/>
    </w:pPr>
    <w:rPr>
      <w:rFonts w:hAnsi="宋体"/>
      <w:b/>
      <w:bCs/>
      <w:color w:val="auto"/>
      <w:sz w:val="24"/>
      <w:szCs w:val="24"/>
    </w:rPr>
  </w:style>
  <w:style w:type="paragraph" w:customStyle="1" w:styleId="189">
    <w:name w:val="需求书2"/>
    <w:basedOn w:val="1"/>
    <w:qFormat/>
    <w:uiPriority w:val="0"/>
    <w:rPr>
      <w:rFonts w:ascii="宋体" w:hAnsi="宋体"/>
      <w:b/>
      <w:spacing w:val="10"/>
      <w:sz w:val="24"/>
      <w:szCs w:val="24"/>
    </w:rPr>
  </w:style>
  <w:style w:type="paragraph" w:customStyle="1" w:styleId="190">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191">
    <w:name w:val="引言二级条标题"/>
    <w:basedOn w:val="192"/>
    <w:next w:val="193"/>
    <w:qFormat/>
    <w:uiPriority w:val="0"/>
    <w:pPr>
      <w:numPr>
        <w:ilvl w:val="1"/>
        <w:numId w:val="4"/>
      </w:numPr>
    </w:pPr>
  </w:style>
  <w:style w:type="paragraph" w:customStyle="1" w:styleId="192">
    <w:name w:val="引言一级条标题"/>
    <w:basedOn w:val="1"/>
    <w:next w:val="193"/>
    <w:qFormat/>
    <w:uiPriority w:val="0"/>
    <w:pPr>
      <w:widowControl/>
      <w:numPr>
        <w:ilvl w:val="0"/>
        <w:numId w:val="5"/>
      </w:numPr>
    </w:pPr>
    <w:rPr>
      <w:rFonts w:eastAsia="黑体"/>
      <w:b/>
    </w:rPr>
  </w:style>
  <w:style w:type="paragraph" w:customStyle="1" w:styleId="193">
    <w:name w:val="段"/>
    <w:qFormat/>
    <w:uiPriority w:val="0"/>
    <w:pPr>
      <w:autoSpaceDE w:val="0"/>
      <w:autoSpaceDN w:val="0"/>
      <w:spacing w:before="120" w:after="120" w:line="360" w:lineRule="auto"/>
      <w:ind w:left="720" w:firstLine="200" w:firstLineChars="200"/>
      <w:jc w:val="both"/>
    </w:pPr>
    <w:rPr>
      <w:rFonts w:ascii="宋体" w:hAnsi="Calibri" w:eastAsia="宋体" w:cs="宋体"/>
      <w:sz w:val="21"/>
      <w:szCs w:val="21"/>
      <w:lang w:val="en-US" w:eastAsia="zh-CN" w:bidi="ar-SA"/>
    </w:rPr>
  </w:style>
  <w:style w:type="paragraph" w:customStyle="1" w:styleId="194">
    <w:name w:val="WPSOffice手动目录 1"/>
    <w:qFormat/>
    <w:uiPriority w:val="0"/>
    <w:rPr>
      <w:rFonts w:ascii="Times New Roman" w:hAnsi="Times New Roman" w:eastAsia="宋体" w:cs="Times New Roman"/>
      <w:lang w:val="en-US" w:eastAsia="zh-CN" w:bidi="ar-SA"/>
    </w:rPr>
  </w:style>
  <w:style w:type="paragraph" w:customStyle="1" w:styleId="1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9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98">
    <w:name w:val="1"/>
    <w:basedOn w:val="1"/>
    <w:next w:val="23"/>
    <w:qFormat/>
    <w:uiPriority w:val="0"/>
    <w:rPr>
      <w:rFonts w:ascii="宋体" w:hAnsi="Courier New"/>
    </w:rPr>
  </w:style>
  <w:style w:type="paragraph" w:customStyle="1" w:styleId="199">
    <w:name w:val="修订1"/>
    <w:semiHidden/>
    <w:qFormat/>
    <w:uiPriority w:val="99"/>
    <w:rPr>
      <w:rFonts w:ascii="Times New Roman" w:hAnsi="Times New Roman" w:eastAsia="宋体" w:cs="Times New Roman"/>
      <w:sz w:val="21"/>
      <w:lang w:val="en-US" w:eastAsia="zh-CN" w:bidi="ar-SA"/>
    </w:rPr>
  </w:style>
  <w:style w:type="paragraph" w:customStyle="1" w:styleId="200">
    <w:name w:val="Char Char Char Char"/>
    <w:basedOn w:val="1"/>
    <w:qFormat/>
    <w:uiPriority w:val="0"/>
    <w:pPr>
      <w:numPr>
        <w:ilvl w:val="0"/>
        <w:numId w:val="6"/>
      </w:numPr>
      <w:spacing w:after="160" w:line="240" w:lineRule="exact"/>
    </w:pPr>
    <w:rPr>
      <w:rFonts w:ascii="Verdana" w:hAnsi="Verdana"/>
      <w:lang w:eastAsia="en-US"/>
    </w:rPr>
  </w:style>
  <w:style w:type="paragraph" w:customStyle="1" w:styleId="201">
    <w:name w:val="Char Char1 Char Char Char Char Char Char Char Char Char Char1"/>
    <w:basedOn w:val="1"/>
    <w:qFormat/>
    <w:uiPriority w:val="0"/>
    <w:rPr>
      <w:rFonts w:ascii="Tahoma" w:hAnsi="Tahoma"/>
      <w:sz w:val="24"/>
    </w:rPr>
  </w:style>
  <w:style w:type="paragraph" w:customStyle="1" w:styleId="202">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203">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20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05">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206">
    <w:name w:val="Normal_19"/>
    <w:qFormat/>
    <w:uiPriority w:val="0"/>
    <w:rPr>
      <w:rFonts w:ascii="Times New Roman" w:hAnsi="Times New Roman" w:eastAsia="宋体" w:cs="Times New Roman"/>
      <w:sz w:val="21"/>
      <w:lang w:val="en-US" w:eastAsia="zh-CN" w:bidi="ar-SA"/>
    </w:rPr>
  </w:style>
  <w:style w:type="paragraph" w:customStyle="1" w:styleId="207">
    <w:name w:val="标题3-技术需求"/>
    <w:basedOn w:val="4"/>
    <w:qFormat/>
    <w:uiPriority w:val="0"/>
    <w:pPr>
      <w:keepNext/>
      <w:keepLines/>
      <w:numPr>
        <w:ilvl w:val="1"/>
        <w:numId w:val="3"/>
      </w:numPr>
      <w:tabs>
        <w:tab w:val="clear" w:pos="851"/>
      </w:tabs>
      <w:autoSpaceDE/>
      <w:autoSpaceDN/>
      <w:ind w:left="576" w:hanging="576"/>
    </w:pPr>
    <w:rPr>
      <w:rFonts w:hAnsi="宋体" w:cs="宋体"/>
      <w:kern w:val="0"/>
      <w:sz w:val="24"/>
      <w:szCs w:val="24"/>
    </w:rPr>
  </w:style>
  <w:style w:type="paragraph" w:customStyle="1" w:styleId="208">
    <w:name w:val="标题2-技术需求"/>
    <w:basedOn w:val="3"/>
    <w:qFormat/>
    <w:uiPriority w:val="0"/>
    <w:pPr>
      <w:numPr>
        <w:ilvl w:val="0"/>
        <w:numId w:val="3"/>
      </w:numPr>
      <w:ind w:left="432" w:hanging="432"/>
    </w:pPr>
    <w:rPr>
      <w:rFonts w:hAnsi="宋体" w:eastAsia="黑体"/>
      <w:b/>
      <w:bCs/>
      <w:kern w:val="0"/>
      <w:szCs w:val="32"/>
    </w:rPr>
  </w:style>
  <w:style w:type="paragraph" w:customStyle="1" w:styleId="209">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0">
    <w:name w:val="font8"/>
    <w:basedOn w:val="1"/>
    <w:qFormat/>
    <w:uiPriority w:val="0"/>
    <w:pPr>
      <w:spacing w:before="100" w:beforeAutospacing="1" w:after="100" w:afterAutospacing="1"/>
    </w:pPr>
    <w:rPr>
      <w:b/>
      <w:bCs/>
      <w:sz w:val="36"/>
      <w:szCs w:val="36"/>
    </w:rPr>
  </w:style>
  <w:style w:type="paragraph" w:customStyle="1" w:styleId="211">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212">
    <w:name w:val="f12"/>
    <w:basedOn w:val="1"/>
    <w:qFormat/>
    <w:uiPriority w:val="0"/>
    <w:pPr>
      <w:spacing w:before="100" w:beforeAutospacing="1" w:after="100" w:afterAutospacing="1"/>
    </w:pPr>
    <w:rPr>
      <w:rFonts w:ascii="_GB2312" w:hAnsi="_GB2312"/>
      <w:color w:val="000000"/>
      <w:szCs w:val="21"/>
    </w:rPr>
  </w:style>
  <w:style w:type="paragraph" w:customStyle="1" w:styleId="21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rPr>
  </w:style>
  <w:style w:type="paragraph" w:customStyle="1" w:styleId="214">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215">
    <w:name w:val="font7"/>
    <w:basedOn w:val="1"/>
    <w:qFormat/>
    <w:uiPriority w:val="0"/>
    <w:pPr>
      <w:spacing w:before="100" w:beforeAutospacing="1" w:after="100" w:afterAutospacing="1"/>
    </w:pPr>
    <w:rPr>
      <w:rFonts w:ascii="宋体" w:hAnsi="宋体" w:cs="宋体"/>
      <w:b/>
      <w:bCs/>
      <w:sz w:val="36"/>
      <w:szCs w:val="36"/>
    </w:rPr>
  </w:style>
  <w:style w:type="paragraph" w:customStyle="1" w:styleId="216">
    <w:name w:val="编号"/>
    <w:basedOn w:val="1"/>
    <w:next w:val="129"/>
    <w:qFormat/>
    <w:uiPriority w:val="34"/>
    <w:pPr>
      <w:widowControl/>
      <w:ind w:firstLine="420" w:firstLineChars="200"/>
      <w:jc w:val="left"/>
    </w:pPr>
    <w:rPr>
      <w:kern w:val="0"/>
      <w:sz w:val="24"/>
      <w:szCs w:val="24"/>
    </w:rPr>
  </w:style>
  <w:style w:type="paragraph" w:customStyle="1" w:styleId="217">
    <w:name w:val="Char"/>
    <w:basedOn w:val="1"/>
    <w:qFormat/>
    <w:uiPriority w:val="0"/>
    <w:pPr>
      <w:spacing w:after="160" w:line="240" w:lineRule="exact"/>
    </w:pPr>
    <w:rPr>
      <w:rFonts w:ascii="Verdana" w:hAnsi="Verdana"/>
      <w:lang w:eastAsia="en-US"/>
    </w:rPr>
  </w:style>
  <w:style w:type="paragraph" w:customStyle="1" w:styleId="218">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219">
    <w:name w:val="Char2"/>
    <w:basedOn w:val="1"/>
    <w:qFormat/>
    <w:uiPriority w:val="0"/>
    <w:rPr>
      <w:rFonts w:ascii="Tahoma" w:hAnsi="Tahoma"/>
      <w:sz w:val="24"/>
    </w:rPr>
  </w:style>
  <w:style w:type="paragraph" w:customStyle="1" w:styleId="22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221">
    <w:name w:val="Char Char Char Char Char Char1 Char Char Char Char"/>
    <w:basedOn w:val="1"/>
    <w:qFormat/>
    <w:uiPriority w:val="0"/>
    <w:pPr>
      <w:tabs>
        <w:tab w:val="left" w:pos="360"/>
      </w:tabs>
      <w:spacing w:after="160" w:line="240" w:lineRule="exact"/>
    </w:pPr>
    <w:rPr>
      <w:sz w:val="24"/>
      <w:szCs w:val="24"/>
    </w:rPr>
  </w:style>
  <w:style w:type="paragraph" w:customStyle="1" w:styleId="222">
    <w:name w:val="正文_1"/>
    <w:qFormat/>
    <w:uiPriority w:val="0"/>
    <w:rPr>
      <w:rFonts w:ascii="Times New Roman" w:hAnsi="Times New Roman" w:eastAsia="宋体" w:cs="Times New Roman"/>
      <w:sz w:val="21"/>
      <w:lang w:val="en-US" w:eastAsia="zh-CN" w:bidi="ar-SA"/>
    </w:rPr>
  </w:style>
  <w:style w:type="paragraph" w:customStyle="1" w:styleId="223">
    <w:name w:val="正文缩近"/>
    <w:basedOn w:val="1"/>
    <w:qFormat/>
    <w:uiPriority w:val="0"/>
    <w:pPr>
      <w:spacing w:line="360" w:lineRule="auto"/>
      <w:ind w:firstLine="200" w:firstLineChars="200"/>
    </w:pPr>
    <w:rPr>
      <w:sz w:val="24"/>
      <w:szCs w:val="24"/>
    </w:rPr>
  </w:style>
  <w:style w:type="paragraph" w:customStyle="1" w:styleId="224">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table" w:customStyle="1" w:styleId="225">
    <w:name w:val="Table Normal"/>
    <w:unhideWhenUsed/>
    <w:qFormat/>
    <w:uiPriority w:val="2"/>
    <w:tblPr>
      <w:tblCellMar>
        <w:top w:w="0" w:type="dxa"/>
        <w:left w:w="0" w:type="dxa"/>
        <w:bottom w:w="0" w:type="dxa"/>
        <w:right w:w="0" w:type="dxa"/>
      </w:tblCellMar>
    </w:tblPr>
  </w:style>
  <w:style w:type="character" w:customStyle="1" w:styleId="226">
    <w:name w:val="bookmark-item"/>
    <w:basedOn w:val="47"/>
    <w:qFormat/>
    <w:uiPriority w:val="0"/>
  </w:style>
  <w:style w:type="table" w:customStyle="1" w:styleId="227">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228">
    <w:name w:val="Table Normal2"/>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9">
    <w:name w:val="first-child"/>
    <w:basedOn w:val="47"/>
    <w:qFormat/>
    <w:uiPriority w:val="0"/>
  </w:style>
  <w:style w:type="character" w:customStyle="1" w:styleId="230">
    <w:name w:val="first-child1"/>
    <w:basedOn w:val="47"/>
    <w:qFormat/>
    <w:uiPriority w:val="0"/>
  </w:style>
  <w:style w:type="paragraph" w:customStyle="1" w:styleId="231">
    <w:name w:val="表内容"/>
    <w:basedOn w:val="1"/>
    <w:qFormat/>
    <w:uiPriority w:val="0"/>
    <w:pPr>
      <w:adjustRightInd w:val="0"/>
      <w:spacing w:line="300" w:lineRule="auto"/>
    </w:pPr>
    <w:rPr>
      <w:color w:val="000000"/>
      <w:kern w:val="0"/>
      <w:sz w:val="24"/>
      <w:szCs w:val="20"/>
    </w:rPr>
  </w:style>
  <w:style w:type="paragraph" w:customStyle="1" w:styleId="2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3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34">
    <w:name w:val="一级标题"/>
    <w:basedOn w:val="2"/>
    <w:qFormat/>
    <w:uiPriority w:val="0"/>
    <w:pPr>
      <w:spacing w:before="0" w:after="0" w:line="240" w:lineRule="auto"/>
      <w:jc w:val="center"/>
    </w:pPr>
    <w:rPr>
      <w:rFonts w:ascii="方正小标宋_GBK" w:eastAsia="方正小标宋_GBK"/>
      <w:shd w:val="clear" w:color="auto" w:fill="FFFFFF"/>
    </w:rPr>
  </w:style>
  <w:style w:type="paragraph" w:styleId="235">
    <w:name w:val="List Paragraph"/>
    <w:basedOn w:val="1"/>
    <w:qFormat/>
    <w:uiPriority w:val="0"/>
    <w:pPr>
      <w:widowControl/>
      <w:ind w:firstLine="200" w:firstLineChars="200"/>
      <w:jc w:val="left"/>
    </w:pPr>
    <w:rPr>
      <w:rFonts w:ascii="Calibri" w:hAnsi="Calibri" w:eastAsia="宋体"/>
      <w:kern w:val="0"/>
      <w:szCs w:val="20"/>
    </w:rPr>
  </w:style>
  <w:style w:type="paragraph" w:customStyle="1" w:styleId="236">
    <w:name w:val="Body Text First Indent 21"/>
    <w:basedOn w:val="237"/>
    <w:next w:val="1"/>
    <w:qFormat/>
    <w:uiPriority w:val="0"/>
    <w:pPr>
      <w:tabs>
        <w:tab w:val="left" w:pos="840"/>
      </w:tabs>
      <w:ind w:left="840" w:leftChars="0" w:hanging="420"/>
    </w:pPr>
  </w:style>
  <w:style w:type="paragraph" w:customStyle="1" w:styleId="237">
    <w:name w:val="Body Text Indent1"/>
    <w:basedOn w:val="1"/>
    <w:qFormat/>
    <w:uiPriority w:val="0"/>
    <w:pPr>
      <w:spacing w:after="120"/>
      <w:ind w:left="420" w:leftChars="200"/>
    </w:pPr>
  </w:style>
  <w:style w:type="paragraph" w:customStyle="1" w:styleId="238">
    <w:name w:val="Table Text"/>
    <w:basedOn w:val="1"/>
    <w:semiHidden/>
    <w:qFormat/>
    <w:uiPriority w:val="0"/>
    <w:rPr>
      <w:rFonts w:ascii="宋体" w:hAnsi="宋体" w:eastAsia="宋体" w:cs="宋体"/>
      <w:sz w:val="23"/>
      <w:szCs w:val="23"/>
      <w:lang w:val="en-US" w:eastAsia="en-US" w:bidi="ar-SA"/>
    </w:rPr>
  </w:style>
  <w:style w:type="paragraph" w:customStyle="1" w:styleId="239">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40">
    <w:name w:val="_Style 13"/>
    <w:qFormat/>
    <w:uiPriority w:val="0"/>
    <w:pPr>
      <w:spacing w:before="120" w:after="120" w:line="288" w:lineRule="auto"/>
      <w:ind w:left="0"/>
      <w:jc w:val="left"/>
    </w:pPr>
    <w:rPr>
      <w:rFonts w:ascii="Arial" w:hAnsi="Arial" w:eastAsia="等线" w:cs="Arial"/>
      <w:sz w:val="22"/>
      <w:szCs w:val="22"/>
    </w:rPr>
  </w:style>
  <w:style w:type="paragraph" w:customStyle="1" w:styleId="241">
    <w:name w:val="Bid_正文"/>
    <w:basedOn w:val="7"/>
    <w:qFormat/>
    <w:uiPriority w:val="0"/>
    <w:pPr>
      <w:spacing w:afterLines="50"/>
      <w:ind w:firstLine="480"/>
    </w:pPr>
  </w:style>
  <w:style w:type="paragraph" w:customStyle="1" w:styleId="242">
    <w:name w:val="表格字体"/>
    <w:basedOn w:val="1"/>
    <w:next w:val="1"/>
    <w:qFormat/>
    <w:uiPriority w:val="0"/>
    <w:pPr>
      <w:jc w:val="center"/>
    </w:pPr>
    <w:rPr>
      <w:rFonts w:hint="eastAsia" w:hAnsi="等线"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75</Pages>
  <Words>1726</Words>
  <Characters>2028</Characters>
  <Lines>228</Lines>
  <Paragraphs>64</Paragraphs>
  <TotalTime>1</TotalTime>
  <ScaleCrop>false</ScaleCrop>
  <LinksUpToDate>false</LinksUpToDate>
  <CharactersWithSpaces>2060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2025-07-08T04:27:00Z</dcterms:created>
  <dc:creator>广州公共资源交易中心</dc:creator>
  <cp:lastModifiedBy>李应明</cp:lastModifiedBy>
  <cp:lastPrinted>2025-12-15T09:55:00Z</cp:lastPrinted>
  <dcterms:modified xsi:type="dcterms:W3CDTF">2026-04-08T06:52:37Z</dcterms:modified>
  <dc:title>网址：www</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614327A06ECF4DDBA1EA07C5D090FCD8_13</vt:lpwstr>
  </property>
  <property fmtid="{D5CDD505-2E9C-101B-9397-08002B2CF9AE}" pid="4" name="KSOTemplateDocerSaveRecord">
    <vt:lpwstr>eyJoZGlkIjoiOGE3NDc3YjY1Yzk0ZDAzM2MzMDMzM2I3ZjhkNjE1MzciLCJ1c2VySWQiOiI2MDM4NzY0MDUifQ==</vt:lpwstr>
  </property>
</Properties>
</file>