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left" w:pos="2160"/>
          <w:tab w:val="left" w:pos="2880"/>
          <w:tab w:val="left" w:pos="3600"/>
          <w:tab w:val="left" w:pos="4320"/>
          <w:tab w:val="left" w:pos="5040"/>
          <w:tab w:val="left" w:pos="5760"/>
        </w:tabs>
        <w:autoSpaceDE w:val="0"/>
        <w:autoSpaceDN w:val="0"/>
        <w:adjustRightInd w:val="0"/>
        <w:spacing w:line="360" w:lineRule="auto"/>
        <w:ind w:left="540" w:right="924" w:firstLine="1040"/>
        <w:jc w:val="center"/>
        <w:rPr>
          <w:rFonts w:ascii="宋体"/>
          <w:b/>
          <w:color w:val="000000"/>
          <w:kern w:val="0"/>
          <w:sz w:val="52"/>
          <w:szCs w:val="52"/>
        </w:rPr>
      </w:pPr>
    </w:p>
    <w:p>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526" w:firstLine="420"/>
        <w:jc w:val="center"/>
        <w:rPr>
          <w:rFonts w:ascii="宋体"/>
          <w:b/>
          <w:color w:val="000000"/>
          <w:kern w:val="0"/>
          <w:sz w:val="52"/>
          <w:szCs w:val="52"/>
        </w:rPr>
      </w:pPr>
      <w:r>
        <w:rPr>
          <w:rFonts w:hint="eastAsia" w:ascii="宋体"/>
          <w:b/>
          <w:color w:val="000000"/>
          <w:kern w:val="0"/>
          <w:sz w:val="52"/>
          <w:szCs w:val="52"/>
        </w:rPr>
        <w:t>台州市政府采购公开招标文件</w:t>
      </w:r>
    </w:p>
    <w:p>
      <w:pPr>
        <w:pStyle w:val="13"/>
        <w:ind w:firstLine="0"/>
        <w:jc w:val="center"/>
        <w:rPr>
          <w:rFonts w:ascii="宋体"/>
          <w:b/>
          <w:color w:val="000000"/>
          <w:kern w:val="0"/>
          <w:sz w:val="52"/>
          <w:szCs w:val="52"/>
        </w:rPr>
      </w:pPr>
      <w:r>
        <w:rPr>
          <w:rFonts w:hint="eastAsia" w:ascii="宋体"/>
          <w:b/>
          <w:color w:val="000000"/>
          <w:kern w:val="0"/>
          <w:sz w:val="52"/>
          <w:szCs w:val="52"/>
        </w:rPr>
        <w:t>（电子交易）</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firstLine="482"/>
        <w:rPr>
          <w:rFonts w:ascii="宋体"/>
          <w:color w:val="000000"/>
          <w:kern w:val="0"/>
          <w:sz w:val="24"/>
        </w:rPr>
      </w:pPr>
    </w:p>
    <w:p>
      <w:pPr>
        <w:autoSpaceDE w:val="0"/>
        <w:autoSpaceDN w:val="0"/>
        <w:adjustRightInd w:val="0"/>
        <w:spacing w:line="360" w:lineRule="auto"/>
        <w:ind w:firstLine="640"/>
        <w:jc w:val="center"/>
        <w:rPr>
          <w:rFonts w:ascii="宋体"/>
          <w:b/>
          <w:color w:val="000000"/>
          <w:kern w:val="0"/>
          <w:sz w:val="32"/>
          <w:szCs w:val="32"/>
        </w:rPr>
      </w:pPr>
    </w:p>
    <w:p>
      <w:pPr>
        <w:autoSpaceDE w:val="0"/>
        <w:autoSpaceDN w:val="0"/>
        <w:adjustRightInd w:val="0"/>
        <w:spacing w:line="360" w:lineRule="auto"/>
        <w:ind w:firstLine="1606" w:firstLineChars="500"/>
        <w:rPr>
          <w:rFonts w:hint="eastAsia" w:ascii="宋体" w:eastAsia="宋体"/>
          <w:b/>
          <w:color w:val="000000"/>
          <w:kern w:val="0"/>
          <w:sz w:val="32"/>
          <w:szCs w:val="32"/>
          <w:lang w:eastAsia="zh-CN"/>
        </w:rPr>
      </w:pPr>
      <w:r>
        <w:rPr>
          <w:rFonts w:hint="eastAsia" w:ascii="宋体"/>
          <w:b/>
          <w:color w:val="000000"/>
          <w:kern w:val="0"/>
          <w:sz w:val="32"/>
          <w:szCs w:val="32"/>
          <w:lang w:eastAsia="zh-CN"/>
        </w:rPr>
        <w:t>331000261500090000004-TZTX-2026-GK022</w:t>
      </w:r>
    </w:p>
    <w:p>
      <w:pPr>
        <w:autoSpaceDE w:val="0"/>
        <w:autoSpaceDN w:val="0"/>
        <w:adjustRightInd w:val="0"/>
        <w:spacing w:line="360" w:lineRule="auto"/>
        <w:ind w:firstLine="1797" w:firstLineChars="642"/>
        <w:jc w:val="left"/>
        <w:rPr>
          <w:rFonts w:ascii="宋体"/>
          <w:color w:val="000000"/>
          <w:kern w:val="0"/>
          <w:sz w:val="28"/>
        </w:rPr>
      </w:pPr>
    </w:p>
    <w:p>
      <w:pPr>
        <w:autoSpaceDE w:val="0"/>
        <w:autoSpaceDN w:val="0"/>
        <w:adjustRightInd w:val="0"/>
        <w:spacing w:line="360" w:lineRule="auto"/>
        <w:ind w:firstLine="1797" w:firstLineChars="642"/>
        <w:jc w:val="left"/>
        <w:rPr>
          <w:rFonts w:ascii="宋体"/>
          <w:color w:val="000000"/>
          <w:kern w:val="0"/>
          <w:sz w:val="28"/>
        </w:rPr>
      </w:pPr>
    </w:p>
    <w:p>
      <w:pPr>
        <w:autoSpaceDE w:val="0"/>
        <w:autoSpaceDN w:val="0"/>
        <w:adjustRightInd w:val="0"/>
        <w:spacing w:line="360" w:lineRule="auto"/>
        <w:ind w:firstLine="562"/>
        <w:jc w:val="center"/>
        <w:rPr>
          <w:rFonts w:hint="eastAsia" w:ascii="宋体" w:eastAsia="宋体"/>
          <w:color w:val="000000"/>
          <w:kern w:val="0"/>
          <w:sz w:val="28"/>
          <w:lang w:eastAsia="zh-CN"/>
        </w:rPr>
      </w:pPr>
      <w:r>
        <w:rPr>
          <w:rFonts w:hint="eastAsia" w:ascii="宋体"/>
          <w:color w:val="000000"/>
          <w:kern w:val="0"/>
          <w:sz w:val="28"/>
        </w:rPr>
        <w:t xml:space="preserve"> 采购项目：</w:t>
      </w:r>
      <w:r>
        <w:rPr>
          <w:rFonts w:hint="eastAsia" w:ascii="宋体"/>
          <w:color w:val="000000"/>
          <w:kern w:val="0"/>
          <w:sz w:val="28"/>
          <w:lang w:eastAsia="zh-CN"/>
        </w:rPr>
        <w:t>台州市2026年美丽海湾海洋生态环境监测项目</w:t>
      </w:r>
    </w:p>
    <w:p>
      <w:pPr>
        <w:autoSpaceDE w:val="0"/>
        <w:autoSpaceDN w:val="0"/>
        <w:adjustRightInd w:val="0"/>
        <w:spacing w:line="360" w:lineRule="auto"/>
        <w:ind w:firstLine="1400" w:firstLineChars="500"/>
        <w:rPr>
          <w:rFonts w:ascii="宋体"/>
          <w:color w:val="000000"/>
          <w:kern w:val="0"/>
          <w:sz w:val="28"/>
        </w:rPr>
      </w:pPr>
      <w:r>
        <w:rPr>
          <w:rFonts w:hint="eastAsia" w:ascii="宋体"/>
          <w:color w:val="000000"/>
          <w:kern w:val="0"/>
          <w:sz w:val="28"/>
        </w:rPr>
        <w:t>采 购 人：台州市海洋环境监测中心</w:t>
      </w:r>
    </w:p>
    <w:p>
      <w:pPr>
        <w:autoSpaceDE w:val="0"/>
        <w:autoSpaceDN w:val="0"/>
        <w:adjustRightInd w:val="0"/>
        <w:spacing w:line="360" w:lineRule="auto"/>
        <w:ind w:firstLine="562"/>
        <w:rPr>
          <w:rFonts w:ascii="宋体"/>
          <w:color w:val="000000"/>
          <w:kern w:val="0"/>
          <w:sz w:val="28"/>
        </w:rPr>
      </w:pPr>
    </w:p>
    <w:p>
      <w:pPr>
        <w:autoSpaceDE w:val="0"/>
        <w:autoSpaceDN w:val="0"/>
        <w:adjustRightInd w:val="0"/>
        <w:spacing w:line="360" w:lineRule="auto"/>
        <w:ind w:firstLine="562"/>
        <w:rPr>
          <w:rFonts w:ascii="宋体"/>
          <w:color w:val="000000"/>
          <w:kern w:val="0"/>
          <w:sz w:val="28"/>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firstLine="643"/>
        <w:rPr>
          <w:rFonts w:ascii="宋体"/>
          <w:color w:val="000000"/>
          <w:kern w:val="0"/>
          <w:sz w:val="32"/>
        </w:rPr>
      </w:pPr>
    </w:p>
    <w:p>
      <w:pPr>
        <w:autoSpaceDE w:val="0"/>
        <w:autoSpaceDN w:val="0"/>
        <w:adjustRightInd w:val="0"/>
        <w:spacing w:line="360" w:lineRule="auto"/>
        <w:ind w:firstLine="562"/>
        <w:jc w:val="center"/>
        <w:rPr>
          <w:rFonts w:ascii="宋体"/>
          <w:color w:val="000000"/>
          <w:kern w:val="0"/>
          <w:sz w:val="28"/>
        </w:rPr>
      </w:pPr>
      <w:r>
        <w:rPr>
          <w:rStyle w:val="52"/>
          <w:rFonts w:hint="eastAsia" w:ascii="宋体" w:hAnsi="宋体"/>
          <w:color w:val="000000"/>
          <w:kern w:val="0"/>
          <w:sz w:val="28"/>
          <w:szCs w:val="28"/>
        </w:rPr>
        <w:t>台州天兴工程管理咨询有限公司</w:t>
      </w:r>
    </w:p>
    <w:p>
      <w:pPr>
        <w:autoSpaceDE w:val="0"/>
        <w:autoSpaceDN w:val="0"/>
        <w:adjustRightInd w:val="0"/>
        <w:spacing w:line="360" w:lineRule="auto"/>
        <w:ind w:firstLine="562"/>
        <w:jc w:val="center"/>
        <w:rPr>
          <w:color w:val="000000"/>
        </w:rPr>
      </w:pPr>
      <w:r>
        <w:rPr>
          <w:rFonts w:hint="eastAsia" w:ascii="宋体"/>
          <w:color w:val="000000"/>
          <w:kern w:val="0"/>
          <w:sz w:val="28"/>
        </w:rPr>
        <w:t>202</w:t>
      </w:r>
      <w:r>
        <w:rPr>
          <w:rFonts w:hint="eastAsia" w:ascii="宋体"/>
          <w:color w:val="000000"/>
          <w:kern w:val="0"/>
          <w:sz w:val="28"/>
          <w:lang w:val="en-US" w:eastAsia="zh-CN"/>
        </w:rPr>
        <w:t>6</w:t>
      </w:r>
      <w:r>
        <w:rPr>
          <w:rFonts w:hint="eastAsia" w:ascii="宋体"/>
          <w:color w:val="000000"/>
          <w:kern w:val="0"/>
          <w:sz w:val="28"/>
        </w:rPr>
        <w:t>年0</w:t>
      </w:r>
      <w:r>
        <w:rPr>
          <w:rFonts w:hint="eastAsia" w:ascii="宋体"/>
          <w:color w:val="000000"/>
          <w:kern w:val="0"/>
          <w:sz w:val="28"/>
          <w:lang w:val="en-US" w:eastAsia="zh-CN"/>
        </w:rPr>
        <w:t>4</w:t>
      </w:r>
      <w:r>
        <w:rPr>
          <w:rFonts w:hint="eastAsia" w:ascii="宋体"/>
          <w:color w:val="000000"/>
          <w:kern w:val="0"/>
          <w:sz w:val="28"/>
        </w:rPr>
        <w:t>月</w:t>
      </w:r>
      <w:bookmarkStart w:id="0" w:name="_Toc25017_WPSOffice_Type1"/>
    </w:p>
    <w:sdt>
      <w:sdtPr>
        <w:rPr>
          <w:rFonts w:ascii="宋体" w:hAnsi="宋体"/>
          <w:color w:val="000000"/>
          <w:kern w:val="0"/>
          <w:sz w:val="28"/>
          <w:szCs w:val="28"/>
        </w:rPr>
        <w:id w:val="210969631"/>
      </w:sdtPr>
      <w:sdtEndPr>
        <w:rPr>
          <w:rFonts w:ascii="宋体" w:hAnsi="宋体"/>
          <w:color w:val="000000"/>
          <w:kern w:val="0"/>
          <w:sz w:val="20"/>
          <w:szCs w:val="20"/>
        </w:rPr>
      </w:sdtEndPr>
      <w:sdtContent>
        <w:p>
          <w:pPr>
            <w:autoSpaceDE w:val="0"/>
            <w:autoSpaceDN w:val="0"/>
            <w:adjustRightInd w:val="0"/>
            <w:spacing w:line="360" w:lineRule="auto"/>
            <w:ind w:firstLine="562"/>
            <w:jc w:val="center"/>
            <w:rPr>
              <w:rFonts w:hint="eastAsia" w:ascii="宋体" w:hAnsi="宋体"/>
              <w:color w:val="000000"/>
              <w:kern w:val="0"/>
              <w:sz w:val="28"/>
              <w:szCs w:val="28"/>
            </w:rPr>
          </w:pPr>
        </w:p>
        <w:p>
          <w:pPr>
            <w:pStyle w:val="2"/>
            <w:rPr>
              <w:rFonts w:hint="eastAsia" w:ascii="宋体" w:hAnsi="宋体"/>
              <w:color w:val="000000"/>
              <w:kern w:val="0"/>
              <w:sz w:val="28"/>
              <w:szCs w:val="28"/>
            </w:rPr>
          </w:pPr>
        </w:p>
        <w:p>
          <w:pPr>
            <w:rPr>
              <w:rFonts w:hint="eastAsia" w:ascii="宋体" w:hAnsi="宋体"/>
              <w:color w:val="000000"/>
              <w:kern w:val="0"/>
              <w:sz w:val="28"/>
              <w:szCs w:val="28"/>
            </w:rPr>
          </w:pPr>
        </w:p>
        <w:p>
          <w:pPr>
            <w:pStyle w:val="2"/>
            <w:rPr>
              <w:rFonts w:hint="eastAsia" w:ascii="宋体" w:hAnsi="宋体"/>
              <w:color w:val="000000"/>
              <w:kern w:val="0"/>
              <w:sz w:val="28"/>
              <w:szCs w:val="28"/>
            </w:rPr>
          </w:pPr>
        </w:p>
        <w:bookmarkEnd w:id="0"/>
        <w:p>
          <w:pPr>
            <w:spacing w:line="480" w:lineRule="auto"/>
            <w:jc w:val="center"/>
            <w:rPr>
              <w:color w:val="000000"/>
              <w:sz w:val="28"/>
              <w:szCs w:val="28"/>
            </w:rPr>
          </w:pPr>
          <w:r>
            <w:rPr>
              <w:rFonts w:ascii="宋体" w:hAnsi="宋体"/>
              <w:b/>
              <w:bCs/>
              <w:color w:val="000000"/>
              <w:sz w:val="36"/>
              <w:szCs w:val="36"/>
            </w:rPr>
            <w:t>目</w:t>
          </w:r>
          <w:r>
            <w:rPr>
              <w:rFonts w:hint="eastAsia" w:ascii="宋体" w:hAnsi="宋体"/>
              <w:b/>
              <w:bCs/>
              <w:color w:val="000000"/>
              <w:sz w:val="36"/>
              <w:szCs w:val="36"/>
            </w:rPr>
            <w:t xml:space="preserve">  </w:t>
          </w:r>
          <w:r>
            <w:rPr>
              <w:rFonts w:ascii="宋体" w:hAnsi="宋体"/>
              <w:b/>
              <w:bCs/>
              <w:color w:val="000000"/>
              <w:sz w:val="36"/>
              <w:szCs w:val="36"/>
            </w:rPr>
            <w:t>录</w:t>
          </w:r>
        </w:p>
        <w:p>
          <w:pPr>
            <w:pStyle w:val="50"/>
            <w:tabs>
              <w:tab w:val="right" w:leader="dot" w:pos="8300"/>
            </w:tabs>
            <w:spacing w:line="480" w:lineRule="auto"/>
            <w:rPr>
              <w:color w:val="000000"/>
              <w:sz w:val="28"/>
              <w:szCs w:val="28"/>
            </w:rPr>
          </w:pPr>
          <w:r>
            <w:rPr>
              <w:rFonts w:hint="eastAsia" w:ascii="宋体"/>
              <w:color w:val="000000"/>
              <w:sz w:val="28"/>
              <w:szCs w:val="28"/>
            </w:rPr>
            <w:fldChar w:fldCharType="begin"/>
          </w:r>
          <w:r>
            <w:instrText xml:space="preserve">HYPERLINK  \l "_Toc4350_WPSOffice_Level1"</w:instrText>
          </w:r>
          <w:r>
            <w:rPr>
              <w:rFonts w:hint="eastAsia" w:ascii="宋体"/>
              <w:color w:val="000000"/>
              <w:sz w:val="28"/>
              <w:szCs w:val="28"/>
            </w:rPr>
            <w:fldChar w:fldCharType="separate"/>
          </w:r>
          <w:r>
            <w:rPr>
              <w:rFonts w:hint="eastAsia" w:ascii="宋体"/>
              <w:color w:val="000000"/>
              <w:sz w:val="28"/>
              <w:szCs w:val="28"/>
            </w:rPr>
            <w:t>第一章 投标邀请</w:t>
          </w:r>
          <w:r>
            <w:rPr>
              <w:color w:val="000000"/>
              <w:sz w:val="28"/>
              <w:szCs w:val="28"/>
            </w:rPr>
            <w:tab/>
          </w:r>
          <w:r>
            <w:rPr>
              <w:color w:val="000000"/>
              <w:sz w:val="28"/>
              <w:szCs w:val="28"/>
            </w:rPr>
            <w:t>3</w:t>
          </w:r>
          <w:r>
            <w:rPr>
              <w:rFonts w:hint="eastAsia" w:ascii="宋体"/>
              <w:color w:val="000000"/>
              <w:sz w:val="28"/>
              <w:szCs w:val="28"/>
            </w:rPr>
            <w:fldChar w:fldCharType="end"/>
          </w:r>
        </w:p>
        <w:p>
          <w:pPr>
            <w:pStyle w:val="50"/>
            <w:tabs>
              <w:tab w:val="right" w:leader="dot" w:pos="8300"/>
            </w:tabs>
            <w:spacing w:line="480" w:lineRule="auto"/>
            <w:rPr>
              <w:color w:val="000000"/>
              <w:sz w:val="28"/>
              <w:szCs w:val="28"/>
            </w:rPr>
          </w:pPr>
          <w:r>
            <w:rPr>
              <w:rFonts w:hint="eastAsia" w:ascii="宋体"/>
              <w:color w:val="000000"/>
              <w:sz w:val="28"/>
              <w:szCs w:val="28"/>
            </w:rPr>
            <w:fldChar w:fldCharType="begin"/>
          </w:r>
          <w:r>
            <w:instrText xml:space="preserve">HYPERLINK  \l "_Toc25017_WPSOffice_Level1"</w:instrText>
          </w:r>
          <w:r>
            <w:rPr>
              <w:rFonts w:hint="eastAsia" w:ascii="宋体"/>
              <w:color w:val="000000"/>
              <w:sz w:val="28"/>
              <w:szCs w:val="28"/>
            </w:rPr>
            <w:fldChar w:fldCharType="separate"/>
          </w:r>
          <w:r>
            <w:rPr>
              <w:rFonts w:hint="eastAsia" w:ascii="宋体"/>
              <w:color w:val="000000"/>
              <w:sz w:val="28"/>
              <w:szCs w:val="28"/>
            </w:rPr>
            <w:t>第二章 投标人须知</w:t>
          </w:r>
          <w:r>
            <w:rPr>
              <w:color w:val="000000"/>
              <w:sz w:val="28"/>
              <w:szCs w:val="28"/>
            </w:rPr>
            <w:tab/>
          </w:r>
          <w:r>
            <w:rPr>
              <w:rFonts w:hint="eastAsia"/>
              <w:color w:val="000000"/>
              <w:sz w:val="28"/>
              <w:szCs w:val="28"/>
            </w:rPr>
            <w:t>6</w:t>
          </w:r>
          <w:r>
            <w:rPr>
              <w:rFonts w:hint="eastAsia" w:ascii="宋体"/>
              <w:color w:val="000000"/>
              <w:sz w:val="28"/>
              <w:szCs w:val="28"/>
            </w:rPr>
            <w:fldChar w:fldCharType="end"/>
          </w:r>
        </w:p>
        <w:p>
          <w:pPr>
            <w:pStyle w:val="50"/>
            <w:tabs>
              <w:tab w:val="right" w:leader="dot" w:pos="8300"/>
            </w:tabs>
            <w:spacing w:line="480" w:lineRule="auto"/>
            <w:rPr>
              <w:color w:val="000000"/>
              <w:sz w:val="28"/>
              <w:szCs w:val="28"/>
            </w:rPr>
          </w:pPr>
          <w:r>
            <w:rPr>
              <w:rFonts w:hint="eastAsia" w:ascii="宋体"/>
              <w:color w:val="000000"/>
              <w:sz w:val="28"/>
              <w:szCs w:val="28"/>
            </w:rPr>
            <w:fldChar w:fldCharType="begin"/>
          </w:r>
          <w:r>
            <w:instrText xml:space="preserve">HYPERLINK  \l "_Toc13072_WPSOffice_Level1"</w:instrText>
          </w:r>
          <w:r>
            <w:rPr>
              <w:rFonts w:hint="eastAsia" w:ascii="宋体"/>
              <w:color w:val="000000"/>
              <w:sz w:val="28"/>
              <w:szCs w:val="28"/>
            </w:rPr>
            <w:fldChar w:fldCharType="separate"/>
          </w:r>
          <w:r>
            <w:rPr>
              <w:rFonts w:hint="eastAsia" w:ascii="宋体"/>
              <w:color w:val="000000"/>
              <w:sz w:val="28"/>
              <w:szCs w:val="28"/>
            </w:rPr>
            <w:t>第三章 招标需求</w:t>
          </w:r>
          <w:r>
            <w:rPr>
              <w:color w:val="000000"/>
              <w:sz w:val="28"/>
              <w:szCs w:val="28"/>
            </w:rPr>
            <w:tab/>
          </w:r>
          <w:r>
            <w:rPr>
              <w:rFonts w:hint="eastAsia"/>
              <w:color w:val="000000"/>
              <w:sz w:val="28"/>
              <w:szCs w:val="28"/>
            </w:rPr>
            <w:t>1</w:t>
          </w:r>
          <w:r>
            <w:rPr>
              <w:rFonts w:hint="eastAsia" w:ascii="宋体"/>
              <w:color w:val="000000"/>
              <w:sz w:val="28"/>
              <w:szCs w:val="28"/>
            </w:rPr>
            <w:fldChar w:fldCharType="end"/>
          </w:r>
          <w:r>
            <w:rPr>
              <w:rFonts w:hint="eastAsia"/>
              <w:color w:val="000000"/>
              <w:sz w:val="28"/>
              <w:szCs w:val="28"/>
            </w:rPr>
            <w:t>6</w:t>
          </w:r>
        </w:p>
        <w:p>
          <w:pPr>
            <w:pStyle w:val="50"/>
            <w:tabs>
              <w:tab w:val="right" w:leader="dot" w:pos="8300"/>
            </w:tabs>
            <w:spacing w:line="480" w:lineRule="auto"/>
            <w:rPr>
              <w:rFonts w:hint="eastAsia" w:eastAsia="宋体"/>
              <w:color w:val="000000"/>
              <w:sz w:val="28"/>
              <w:szCs w:val="28"/>
              <w:lang w:eastAsia="zh-CN"/>
            </w:rPr>
          </w:pPr>
          <w:r>
            <w:rPr>
              <w:rFonts w:hint="eastAsia" w:ascii="宋体"/>
              <w:color w:val="000000"/>
              <w:sz w:val="28"/>
              <w:szCs w:val="28"/>
            </w:rPr>
            <w:fldChar w:fldCharType="begin"/>
          </w:r>
          <w:r>
            <w:instrText xml:space="preserve">HYPERLINK  \l "_Toc31173_WPSOffice_Level1"</w:instrText>
          </w:r>
          <w:r>
            <w:rPr>
              <w:rFonts w:hint="eastAsia" w:ascii="宋体"/>
              <w:color w:val="000000"/>
              <w:sz w:val="28"/>
              <w:szCs w:val="28"/>
            </w:rPr>
            <w:fldChar w:fldCharType="separate"/>
          </w:r>
          <w:r>
            <w:rPr>
              <w:rFonts w:hint="eastAsia" w:ascii="宋体"/>
              <w:color w:val="000000"/>
              <w:sz w:val="28"/>
              <w:szCs w:val="28"/>
            </w:rPr>
            <w:t>第四章 评标</w:t>
          </w:r>
          <w:r>
            <w:rPr>
              <w:color w:val="000000"/>
              <w:sz w:val="28"/>
              <w:szCs w:val="28"/>
            </w:rPr>
            <w:tab/>
          </w:r>
          <w:r>
            <w:rPr>
              <w:rFonts w:hint="eastAsia"/>
              <w:color w:val="000000"/>
              <w:sz w:val="28"/>
              <w:szCs w:val="28"/>
            </w:rPr>
            <w:t>2</w:t>
          </w:r>
          <w:r>
            <w:rPr>
              <w:rFonts w:hint="eastAsia" w:ascii="宋体"/>
              <w:color w:val="000000"/>
              <w:sz w:val="28"/>
              <w:szCs w:val="28"/>
            </w:rPr>
            <w:fldChar w:fldCharType="end"/>
          </w:r>
          <w:r>
            <w:rPr>
              <w:rFonts w:hint="eastAsia"/>
              <w:color w:val="000000"/>
              <w:sz w:val="28"/>
              <w:szCs w:val="28"/>
              <w:lang w:val="en-US" w:eastAsia="zh-CN"/>
            </w:rPr>
            <w:t>2</w:t>
          </w:r>
        </w:p>
        <w:p>
          <w:pPr>
            <w:pStyle w:val="50"/>
            <w:tabs>
              <w:tab w:val="right" w:leader="dot" w:pos="8300"/>
            </w:tabs>
            <w:spacing w:line="480" w:lineRule="auto"/>
            <w:rPr>
              <w:rFonts w:hint="eastAsia" w:eastAsia="宋体"/>
              <w:color w:val="000000"/>
              <w:sz w:val="28"/>
              <w:szCs w:val="28"/>
              <w:lang w:eastAsia="zh-CN"/>
            </w:rPr>
          </w:pPr>
          <w:r>
            <w:rPr>
              <w:rFonts w:hint="eastAsia" w:ascii="宋体"/>
              <w:color w:val="000000"/>
              <w:sz w:val="28"/>
              <w:szCs w:val="28"/>
            </w:rPr>
            <w:fldChar w:fldCharType="begin"/>
          </w:r>
          <w:r>
            <w:instrText xml:space="preserve">HYPERLINK  \l "_Toc27944_WPSOffice_Level1"</w:instrText>
          </w:r>
          <w:r>
            <w:rPr>
              <w:rFonts w:hint="eastAsia" w:ascii="宋体"/>
              <w:color w:val="000000"/>
              <w:sz w:val="28"/>
              <w:szCs w:val="28"/>
            </w:rPr>
            <w:fldChar w:fldCharType="separate"/>
          </w:r>
          <w:r>
            <w:rPr>
              <w:rFonts w:hint="eastAsia" w:ascii="宋体"/>
              <w:color w:val="000000"/>
              <w:sz w:val="28"/>
              <w:szCs w:val="28"/>
            </w:rPr>
            <w:t>第五章 拟签订的合同文本</w:t>
          </w:r>
          <w:r>
            <w:rPr>
              <w:color w:val="000000"/>
              <w:sz w:val="28"/>
              <w:szCs w:val="28"/>
            </w:rPr>
            <w:tab/>
          </w:r>
          <w:r>
            <w:rPr>
              <w:rFonts w:hint="eastAsia"/>
              <w:color w:val="000000"/>
              <w:sz w:val="28"/>
              <w:szCs w:val="28"/>
            </w:rPr>
            <w:t>3</w:t>
          </w:r>
          <w:r>
            <w:rPr>
              <w:rFonts w:hint="eastAsia" w:ascii="宋体"/>
              <w:color w:val="000000"/>
              <w:sz w:val="28"/>
              <w:szCs w:val="28"/>
            </w:rPr>
            <w:fldChar w:fldCharType="end"/>
          </w:r>
          <w:r>
            <w:rPr>
              <w:rFonts w:hint="eastAsia"/>
              <w:color w:val="000000"/>
              <w:sz w:val="28"/>
              <w:szCs w:val="28"/>
              <w:lang w:val="en-US" w:eastAsia="zh-CN"/>
            </w:rPr>
            <w:t>2</w:t>
          </w:r>
        </w:p>
        <w:p>
          <w:pPr>
            <w:pStyle w:val="50"/>
            <w:tabs>
              <w:tab w:val="right" w:leader="dot" w:pos="8300"/>
            </w:tabs>
            <w:spacing w:line="480" w:lineRule="auto"/>
            <w:rPr>
              <w:rFonts w:hint="eastAsia" w:eastAsia="宋体"/>
              <w:color w:val="000000"/>
              <w:lang w:val="en-US" w:eastAsia="zh-CN"/>
            </w:rPr>
          </w:pPr>
          <w:r>
            <w:rPr>
              <w:rFonts w:hint="eastAsia" w:ascii="宋体"/>
              <w:color w:val="000000"/>
              <w:sz w:val="28"/>
              <w:szCs w:val="28"/>
            </w:rPr>
            <w:fldChar w:fldCharType="begin"/>
          </w:r>
          <w:r>
            <w:instrText xml:space="preserve">HYPERLINK  \l "_Toc5481_WPSOffice_Level1"</w:instrText>
          </w:r>
          <w:r>
            <w:rPr>
              <w:rFonts w:hint="eastAsia" w:ascii="宋体"/>
              <w:color w:val="000000"/>
              <w:sz w:val="28"/>
              <w:szCs w:val="28"/>
            </w:rPr>
            <w:fldChar w:fldCharType="separate"/>
          </w:r>
          <w:r>
            <w:rPr>
              <w:rFonts w:hint="eastAsia" w:ascii="宋体"/>
              <w:color w:val="000000"/>
              <w:sz w:val="28"/>
              <w:szCs w:val="28"/>
            </w:rPr>
            <w:t>第六章 投标文件格式</w:t>
          </w:r>
          <w:r>
            <w:rPr>
              <w:color w:val="000000"/>
              <w:sz w:val="28"/>
              <w:szCs w:val="28"/>
            </w:rPr>
            <w:tab/>
          </w:r>
          <w:r>
            <w:rPr>
              <w:rFonts w:hint="eastAsia"/>
              <w:color w:val="000000"/>
              <w:sz w:val="28"/>
              <w:szCs w:val="28"/>
              <w:lang w:val="en-US" w:eastAsia="zh-CN"/>
            </w:rPr>
            <w:t>3</w:t>
          </w:r>
          <w:r>
            <w:rPr>
              <w:rFonts w:hint="eastAsia" w:ascii="宋体"/>
              <w:color w:val="000000"/>
              <w:sz w:val="28"/>
              <w:szCs w:val="28"/>
            </w:rPr>
            <w:fldChar w:fldCharType="end"/>
          </w:r>
          <w:r>
            <w:rPr>
              <w:rFonts w:hint="eastAsia"/>
              <w:color w:val="000000"/>
              <w:sz w:val="28"/>
              <w:szCs w:val="28"/>
              <w:lang w:val="en-US" w:eastAsia="zh-CN"/>
            </w:rPr>
            <w:t>5</w:t>
          </w:r>
        </w:p>
        <w:p>
          <w:pPr>
            <w:spacing w:line="480" w:lineRule="auto"/>
            <w:ind w:firstLine="562"/>
            <w:rPr>
              <w:color w:val="000000"/>
              <w:sz w:val="28"/>
              <w:szCs w:val="28"/>
            </w:rPr>
          </w:pPr>
        </w:p>
      </w:sdtContent>
    </w:sdt>
    <w:p>
      <w:pPr>
        <w:tabs>
          <w:tab w:val="left" w:pos="3043"/>
        </w:tabs>
        <w:spacing w:line="360" w:lineRule="auto"/>
        <w:ind w:firstLine="562"/>
        <w:rPr>
          <w:color w:val="000000"/>
        </w:rPr>
      </w:pPr>
      <w:r>
        <w:rPr>
          <w:rFonts w:hint="eastAsia"/>
          <w:color w:val="000000"/>
        </w:rPr>
        <w:tab/>
      </w:r>
    </w:p>
    <w:p>
      <w:pPr>
        <w:spacing w:line="360" w:lineRule="auto"/>
        <w:ind w:firstLine="562"/>
        <w:rPr>
          <w:color w:val="000000"/>
        </w:rPr>
      </w:pPr>
    </w:p>
    <w:p>
      <w:pPr>
        <w:spacing w:line="360" w:lineRule="auto"/>
        <w:ind w:firstLine="562"/>
        <w:jc w:val="center"/>
        <w:rPr>
          <w:color w:val="000000"/>
        </w:rPr>
      </w:pPr>
    </w:p>
    <w:p>
      <w:pPr>
        <w:tabs>
          <w:tab w:val="left" w:pos="4010"/>
        </w:tabs>
        <w:spacing w:line="360" w:lineRule="auto"/>
        <w:ind w:firstLine="562"/>
        <w:rPr>
          <w:color w:val="000000"/>
        </w:rPr>
      </w:pPr>
      <w:r>
        <w:rPr>
          <w:rFonts w:hint="eastAsia"/>
          <w:color w:val="000000"/>
        </w:rPr>
        <w:tab/>
      </w:r>
    </w:p>
    <w:p>
      <w:pPr>
        <w:spacing w:line="360" w:lineRule="auto"/>
        <w:ind w:firstLine="562"/>
        <w:rPr>
          <w:color w:val="000000"/>
        </w:rPr>
      </w:pPr>
    </w:p>
    <w:p>
      <w:pPr>
        <w:spacing w:line="360" w:lineRule="auto"/>
        <w:ind w:firstLine="562"/>
        <w:rPr>
          <w:color w:val="000000"/>
        </w:rPr>
      </w:pPr>
    </w:p>
    <w:p>
      <w:pPr>
        <w:spacing w:line="360" w:lineRule="auto"/>
        <w:ind w:firstLine="562"/>
        <w:rPr>
          <w:color w:val="000000"/>
        </w:rPr>
      </w:pPr>
    </w:p>
    <w:p>
      <w:pPr>
        <w:spacing w:line="360" w:lineRule="auto"/>
        <w:ind w:firstLine="562"/>
        <w:rPr>
          <w:color w:val="000000"/>
        </w:rPr>
      </w:pPr>
    </w:p>
    <w:p>
      <w:pPr>
        <w:spacing w:line="360" w:lineRule="auto"/>
        <w:ind w:firstLine="562"/>
        <w:rPr>
          <w:color w:val="000000"/>
        </w:rPr>
      </w:pPr>
    </w:p>
    <w:p>
      <w:pPr>
        <w:spacing w:line="360" w:lineRule="auto"/>
        <w:ind w:firstLine="562"/>
        <w:rPr>
          <w:color w:val="000000"/>
        </w:rPr>
      </w:pPr>
    </w:p>
    <w:p>
      <w:pPr>
        <w:spacing w:line="360" w:lineRule="auto"/>
        <w:ind w:firstLine="562"/>
        <w:rPr>
          <w:color w:val="000000"/>
        </w:rPr>
      </w:pPr>
    </w:p>
    <w:p>
      <w:pPr>
        <w:ind w:firstLine="720"/>
        <w:rPr>
          <w:rFonts w:ascii="宋体"/>
          <w:b/>
          <w:color w:val="000000"/>
          <w:sz w:val="36"/>
          <w:szCs w:val="36"/>
        </w:rPr>
      </w:pPr>
    </w:p>
    <w:p>
      <w:pPr>
        <w:keepNext w:val="0"/>
        <w:keepLines w:val="0"/>
        <w:pageBreakBefore w:val="0"/>
        <w:widowControl w:val="0"/>
        <w:numPr>
          <w:ilvl w:val="0"/>
          <w:numId w:val="4"/>
        </w:numPr>
        <w:tabs>
          <w:tab w:val="left" w:pos="180"/>
          <w:tab w:val="left" w:pos="360"/>
          <w:tab w:val="left" w:pos="540"/>
          <w:tab w:val="left" w:pos="8280"/>
        </w:tabs>
        <w:kinsoku/>
        <w:wordWrap/>
        <w:overflowPunct/>
        <w:topLinePunct w:val="0"/>
        <w:autoSpaceDE w:val="0"/>
        <w:autoSpaceDN w:val="0"/>
        <w:bidi w:val="0"/>
        <w:adjustRightInd w:val="0"/>
        <w:snapToGrid/>
        <w:spacing w:after="0" w:line="360" w:lineRule="auto"/>
        <w:ind w:left="0" w:right="23" w:firstLine="720"/>
        <w:jc w:val="center"/>
        <w:textAlignment w:val="auto"/>
        <w:outlineLvl w:val="9"/>
        <w:rPr>
          <w:rFonts w:hint="eastAsia" w:ascii="宋体" w:hAnsi="宋体" w:cs="宋体"/>
          <w:b/>
          <w:color w:val="000000"/>
          <w:sz w:val="36"/>
          <w:szCs w:val="36"/>
        </w:rPr>
      </w:pPr>
      <w:bookmarkStart w:id="1" w:name="_Toc4350_WPSOffice_Level1"/>
      <w:r>
        <w:rPr>
          <w:rFonts w:hint="eastAsia" w:ascii="宋体" w:hAnsi="宋体" w:cs="宋体"/>
          <w:b/>
          <w:color w:val="000000"/>
          <w:kern w:val="0"/>
          <w:sz w:val="36"/>
          <w:szCs w:val="36"/>
        </w:rPr>
        <w:t>投标邀请</w:t>
      </w:r>
      <w:bookmarkEnd w:id="1"/>
    </w:p>
    <w:p>
      <w:pPr>
        <w:pStyle w:val="5"/>
        <w:keepNext w:val="0"/>
        <w:keepLines w:val="0"/>
        <w:pageBreakBefore w:val="0"/>
        <w:widowControl w:val="0"/>
        <w:kinsoku/>
        <w:wordWrap/>
        <w:overflowPunct/>
        <w:topLinePunct w:val="0"/>
        <w:autoSpaceDE w:val="0"/>
        <w:autoSpaceDN w:val="0"/>
        <w:bidi w:val="0"/>
        <w:adjustRightInd w:val="0"/>
        <w:snapToGrid w:val="0"/>
        <w:spacing w:after="0"/>
        <w:ind w:right="23" w:firstLine="480" w:firstLineChars="200"/>
        <w:textAlignment w:val="auto"/>
        <w:outlineLvl w:val="1"/>
        <w:rPr>
          <w:rFonts w:hint="eastAsia" w:ascii="宋体" w:hAnsi="宋体" w:eastAsia="宋体" w:cs="宋体"/>
          <w:b w:val="0"/>
          <w:color w:val="000000"/>
          <w:kern w:val="2"/>
          <w:sz w:val="24"/>
          <w:szCs w:val="24"/>
          <w:lang w:val="en-US" w:eastAsia="zh-CN" w:bidi="ar-SA"/>
        </w:rPr>
      </w:pPr>
      <w:bookmarkStart w:id="2" w:name="_Toc35393621"/>
      <w:bookmarkStart w:id="3" w:name="_Toc28359002"/>
      <w:bookmarkStart w:id="4" w:name="_Toc35393790"/>
      <w:bookmarkStart w:id="5" w:name="_Toc28359079"/>
      <w:bookmarkStart w:id="6" w:name="_Hlk24379207"/>
      <w:r>
        <w:rPr>
          <w:rFonts w:hint="eastAsia" w:ascii="宋体" w:hAnsi="宋体" w:eastAsia="宋体" w:cs="宋体"/>
          <w:b w:val="0"/>
          <w:color w:val="000000"/>
          <w:kern w:val="2"/>
          <w:sz w:val="24"/>
          <w:szCs w:val="24"/>
          <w:lang w:val="en-US" w:eastAsia="zh-CN" w:bidi="ar-SA"/>
        </w:rPr>
        <w:t>根据《中华人民共和国政府采购法》、《中华人民共和国政府采购法实施条例》、《政府采购货物和服务招标投标管理办法》等有关规定及市级政府采购（分散采购）预算执行确认书（</w:t>
      </w:r>
      <w:bookmarkStart w:id="7" w:name="OLE_LINK2"/>
      <w:r>
        <w:rPr>
          <w:rFonts w:hint="eastAsia" w:ascii="宋体" w:hAnsi="宋体" w:eastAsia="宋体" w:cs="宋体"/>
          <w:b w:val="0"/>
          <w:color w:val="000000"/>
          <w:kern w:val="2"/>
          <w:sz w:val="24"/>
          <w:szCs w:val="24"/>
          <w:lang w:val="en-US" w:eastAsia="zh-CN" w:bidi="ar-SA"/>
        </w:rPr>
        <w:t>台财采确临[2026]1100号</w:t>
      </w:r>
      <w:bookmarkEnd w:id="7"/>
      <w:r>
        <w:rPr>
          <w:rFonts w:hint="eastAsia" w:ascii="宋体" w:hAnsi="宋体" w:eastAsia="宋体" w:cs="宋体"/>
          <w:b w:val="0"/>
          <w:color w:val="000000"/>
          <w:kern w:val="2"/>
          <w:sz w:val="24"/>
          <w:szCs w:val="24"/>
          <w:lang w:val="en-US" w:eastAsia="zh-CN" w:bidi="ar-SA"/>
        </w:rPr>
        <w:t>），台州天兴工程管理咨询有限公司受台州市海洋环境监测中心委托，现就</w:t>
      </w:r>
      <w:r>
        <w:rPr>
          <w:rFonts w:hint="eastAsia" w:ascii="宋体" w:hAnsi="宋体" w:eastAsia="宋体" w:cs="宋体"/>
          <w:b w:val="0"/>
          <w:color w:val="000000"/>
          <w:kern w:val="2"/>
          <w:sz w:val="24"/>
          <w:szCs w:val="24"/>
          <w:u w:val="single"/>
          <w:lang w:val="en-US" w:eastAsia="zh-CN" w:bidi="ar-SA"/>
        </w:rPr>
        <w:t>台州市2026年美丽海湾海洋生态环境监测项目</w:t>
      </w:r>
      <w:r>
        <w:rPr>
          <w:rFonts w:hint="eastAsia" w:ascii="宋体" w:hAnsi="宋体" w:eastAsia="宋体" w:cs="宋体"/>
          <w:b w:val="0"/>
          <w:color w:val="000000"/>
          <w:kern w:val="2"/>
          <w:sz w:val="24"/>
          <w:szCs w:val="24"/>
          <w:lang w:val="en-US" w:eastAsia="zh-CN" w:bidi="ar-SA"/>
        </w:rPr>
        <w:t>进行公开招标，欢迎符合资格条件的国内投标人参加投标。</w:t>
      </w:r>
    </w:p>
    <w:p>
      <w:pPr>
        <w:pStyle w:val="5"/>
        <w:adjustRightInd w:val="0"/>
        <w:snapToGrid w:val="0"/>
        <w:spacing w:after="0"/>
        <w:ind w:firstLine="482" w:firstLineChars="200"/>
        <w:rPr>
          <w:rFonts w:hint="eastAsia" w:cs="宋体"/>
          <w:bCs/>
          <w:color w:val="000000"/>
          <w:sz w:val="24"/>
          <w:szCs w:val="24"/>
        </w:rPr>
      </w:pPr>
      <w:r>
        <w:rPr>
          <w:rFonts w:hint="eastAsia" w:cs="宋体"/>
          <w:bCs/>
          <w:color w:val="000000"/>
          <w:sz w:val="24"/>
          <w:szCs w:val="24"/>
        </w:rPr>
        <w:t>一、项目基本情况</w:t>
      </w:r>
      <w:bookmarkEnd w:id="2"/>
      <w:bookmarkEnd w:id="3"/>
      <w:bookmarkEnd w:id="4"/>
      <w:bookmarkEnd w:id="5"/>
    </w:p>
    <w:p>
      <w:pPr>
        <w:snapToGrid w:val="0"/>
        <w:spacing w:after="0"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项目编号：</w:t>
      </w:r>
      <w:bookmarkEnd w:id="6"/>
      <w:r>
        <w:rPr>
          <w:rFonts w:hint="eastAsia" w:ascii="宋体" w:hAnsi="宋体" w:cs="宋体"/>
          <w:color w:val="000000"/>
          <w:sz w:val="24"/>
          <w:lang w:eastAsia="zh-CN"/>
        </w:rPr>
        <w:t>331000261500090000004-TZTX-2026-GK022</w:t>
      </w:r>
    </w:p>
    <w:p>
      <w:pPr>
        <w:snapToGrid w:val="0"/>
        <w:spacing w:after="0"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项目名称：</w:t>
      </w:r>
      <w:r>
        <w:rPr>
          <w:rFonts w:hint="eastAsia" w:ascii="宋体" w:hAnsi="宋体" w:cs="宋体"/>
          <w:color w:val="000000"/>
          <w:sz w:val="24"/>
          <w:lang w:eastAsia="zh-CN"/>
        </w:rPr>
        <w:t>台州市2026年美丽海湾海洋生态环境监测项目</w:t>
      </w:r>
    </w:p>
    <w:tbl>
      <w:tblPr>
        <w:tblStyle w:val="28"/>
        <w:tblW w:w="9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975"/>
        <w:gridCol w:w="1507"/>
        <w:gridCol w:w="833"/>
        <w:gridCol w:w="705"/>
        <w:gridCol w:w="1158"/>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728" w:type="dxa"/>
            <w:vAlign w:val="center"/>
          </w:tcPr>
          <w:p>
            <w:pPr>
              <w:tabs>
                <w:tab w:val="left" w:pos="8280"/>
              </w:tabs>
              <w:autoSpaceDE w:val="0"/>
              <w:autoSpaceDN w:val="0"/>
              <w:adjustRightInd w:val="0"/>
              <w:snapToGrid w:val="0"/>
              <w:spacing w:after="0" w:line="240" w:lineRule="auto"/>
              <w:jc w:val="center"/>
              <w:rPr>
                <w:rFonts w:hint="eastAsia" w:ascii="宋体" w:hAnsi="宋体" w:cs="宋体"/>
                <w:b/>
                <w:color w:val="000000"/>
                <w:sz w:val="24"/>
              </w:rPr>
            </w:pPr>
            <w:bookmarkStart w:id="8" w:name="_Toc28359080"/>
            <w:bookmarkStart w:id="9" w:name="_Toc35393791"/>
            <w:bookmarkStart w:id="10" w:name="_Toc28359003"/>
            <w:bookmarkStart w:id="11" w:name="_Toc35393622"/>
            <w:r>
              <w:rPr>
                <w:rFonts w:hint="eastAsia" w:ascii="宋体" w:hAnsi="宋体" w:cs="宋体"/>
                <w:b/>
                <w:color w:val="000000"/>
                <w:sz w:val="24"/>
              </w:rPr>
              <w:t>标项号</w:t>
            </w:r>
          </w:p>
        </w:tc>
        <w:tc>
          <w:tcPr>
            <w:tcW w:w="2975" w:type="dxa"/>
            <w:vAlign w:val="center"/>
          </w:tcPr>
          <w:p>
            <w:pPr>
              <w:tabs>
                <w:tab w:val="left" w:pos="8280"/>
              </w:tabs>
              <w:autoSpaceDE w:val="0"/>
              <w:autoSpaceDN w:val="0"/>
              <w:adjustRightInd w:val="0"/>
              <w:snapToGrid w:val="0"/>
              <w:spacing w:after="0" w:line="240" w:lineRule="auto"/>
              <w:ind w:firstLine="120" w:firstLineChars="50"/>
              <w:jc w:val="center"/>
              <w:rPr>
                <w:rFonts w:hint="eastAsia" w:ascii="宋体" w:hAnsi="宋体" w:cs="宋体"/>
                <w:b/>
                <w:color w:val="000000"/>
                <w:sz w:val="24"/>
              </w:rPr>
            </w:pPr>
            <w:r>
              <w:rPr>
                <w:rFonts w:hint="eastAsia" w:ascii="宋体" w:hAnsi="宋体" w:cs="宋体"/>
                <w:b/>
                <w:color w:val="000000"/>
                <w:sz w:val="24"/>
              </w:rPr>
              <w:t>标项名称</w:t>
            </w:r>
          </w:p>
        </w:tc>
        <w:tc>
          <w:tcPr>
            <w:tcW w:w="1507" w:type="dxa"/>
            <w:vAlign w:val="center"/>
          </w:tcPr>
          <w:p>
            <w:pPr>
              <w:tabs>
                <w:tab w:val="left" w:pos="8280"/>
              </w:tabs>
              <w:autoSpaceDE w:val="0"/>
              <w:autoSpaceDN w:val="0"/>
              <w:adjustRightInd w:val="0"/>
              <w:snapToGrid w:val="0"/>
              <w:spacing w:after="0" w:line="240" w:lineRule="auto"/>
              <w:jc w:val="center"/>
              <w:rPr>
                <w:rFonts w:hint="eastAsia" w:ascii="宋体" w:hAnsi="宋体" w:cs="宋体"/>
                <w:b/>
                <w:color w:val="000000"/>
                <w:kern w:val="0"/>
                <w:sz w:val="24"/>
              </w:rPr>
            </w:pPr>
            <w:r>
              <w:rPr>
                <w:rFonts w:ascii="宋体" w:hAnsi="宋体" w:cs="宋体"/>
                <w:b/>
                <w:color w:val="000000"/>
                <w:sz w:val="24"/>
              </w:rPr>
              <w:t>简要技术要求</w:t>
            </w:r>
          </w:p>
        </w:tc>
        <w:tc>
          <w:tcPr>
            <w:tcW w:w="833" w:type="dxa"/>
            <w:vAlign w:val="center"/>
          </w:tcPr>
          <w:p>
            <w:pPr>
              <w:tabs>
                <w:tab w:val="left" w:pos="8280"/>
              </w:tabs>
              <w:autoSpaceDE w:val="0"/>
              <w:autoSpaceDN w:val="0"/>
              <w:adjustRightInd w:val="0"/>
              <w:snapToGrid w:val="0"/>
              <w:spacing w:after="0" w:line="240" w:lineRule="auto"/>
              <w:jc w:val="center"/>
              <w:rPr>
                <w:rFonts w:hint="eastAsia" w:ascii="宋体" w:hAnsi="宋体" w:cs="宋体"/>
                <w:b/>
                <w:color w:val="000000"/>
                <w:sz w:val="24"/>
              </w:rPr>
            </w:pPr>
            <w:r>
              <w:rPr>
                <w:rFonts w:hint="eastAsia" w:ascii="宋体" w:hAnsi="宋体" w:cs="宋体"/>
                <w:b/>
                <w:color w:val="000000"/>
                <w:kern w:val="0"/>
                <w:sz w:val="24"/>
              </w:rPr>
              <w:t>数量</w:t>
            </w:r>
          </w:p>
        </w:tc>
        <w:tc>
          <w:tcPr>
            <w:tcW w:w="705" w:type="dxa"/>
            <w:vAlign w:val="center"/>
          </w:tcPr>
          <w:p>
            <w:pPr>
              <w:tabs>
                <w:tab w:val="left" w:pos="8280"/>
              </w:tabs>
              <w:autoSpaceDE w:val="0"/>
              <w:autoSpaceDN w:val="0"/>
              <w:adjustRightInd w:val="0"/>
              <w:snapToGrid w:val="0"/>
              <w:spacing w:after="0" w:line="240" w:lineRule="auto"/>
              <w:jc w:val="center"/>
              <w:rPr>
                <w:rFonts w:hint="eastAsia" w:ascii="宋体" w:hAnsi="宋体" w:cs="宋体"/>
                <w:b/>
                <w:color w:val="000000"/>
                <w:sz w:val="24"/>
              </w:rPr>
            </w:pPr>
            <w:r>
              <w:rPr>
                <w:rFonts w:hint="eastAsia" w:ascii="宋体" w:hAnsi="宋体" w:cs="宋体"/>
                <w:b/>
                <w:color w:val="000000"/>
                <w:sz w:val="24"/>
              </w:rPr>
              <w:t>单位</w:t>
            </w:r>
          </w:p>
        </w:tc>
        <w:tc>
          <w:tcPr>
            <w:tcW w:w="1158" w:type="dxa"/>
            <w:vAlign w:val="center"/>
          </w:tcPr>
          <w:p>
            <w:pPr>
              <w:tabs>
                <w:tab w:val="left" w:pos="8280"/>
              </w:tabs>
              <w:autoSpaceDE w:val="0"/>
              <w:autoSpaceDN w:val="0"/>
              <w:adjustRightInd w:val="0"/>
              <w:snapToGrid w:val="0"/>
              <w:spacing w:after="0" w:line="240" w:lineRule="auto"/>
              <w:jc w:val="center"/>
              <w:rPr>
                <w:rFonts w:hint="eastAsia" w:ascii="宋体" w:hAnsi="宋体" w:cs="宋体"/>
                <w:b/>
                <w:color w:val="000000"/>
                <w:sz w:val="24"/>
              </w:rPr>
            </w:pPr>
            <w:r>
              <w:rPr>
                <w:rFonts w:hint="eastAsia" w:ascii="宋体" w:hAnsi="宋体" w:cs="宋体"/>
                <w:b/>
                <w:color w:val="000000"/>
                <w:sz w:val="24"/>
              </w:rPr>
              <w:t>预算</w:t>
            </w:r>
          </w:p>
          <w:p>
            <w:pPr>
              <w:tabs>
                <w:tab w:val="left" w:pos="8280"/>
              </w:tabs>
              <w:autoSpaceDE w:val="0"/>
              <w:autoSpaceDN w:val="0"/>
              <w:adjustRightInd w:val="0"/>
              <w:snapToGrid w:val="0"/>
              <w:spacing w:after="0" w:line="240" w:lineRule="auto"/>
              <w:jc w:val="center"/>
              <w:rPr>
                <w:rFonts w:hint="eastAsia" w:ascii="宋体" w:hAnsi="宋体" w:cs="宋体"/>
                <w:b/>
                <w:color w:val="000000"/>
                <w:sz w:val="24"/>
              </w:rPr>
            </w:pPr>
            <w:r>
              <w:rPr>
                <w:rFonts w:hint="eastAsia" w:ascii="宋体" w:hAnsi="宋体" w:cs="宋体"/>
                <w:b/>
                <w:color w:val="000000"/>
                <w:sz w:val="24"/>
              </w:rPr>
              <w:t>（万元）</w:t>
            </w:r>
          </w:p>
        </w:tc>
        <w:tc>
          <w:tcPr>
            <w:tcW w:w="1726" w:type="dxa"/>
            <w:vAlign w:val="center"/>
          </w:tcPr>
          <w:p>
            <w:pPr>
              <w:tabs>
                <w:tab w:val="left" w:pos="8280"/>
              </w:tabs>
              <w:autoSpaceDE w:val="0"/>
              <w:autoSpaceDN w:val="0"/>
              <w:adjustRightInd w:val="0"/>
              <w:snapToGrid w:val="0"/>
              <w:spacing w:after="0" w:line="240" w:lineRule="auto"/>
              <w:jc w:val="center"/>
              <w:rPr>
                <w:rFonts w:hint="eastAsia" w:ascii="宋体" w:hAnsi="宋体" w:cs="宋体"/>
                <w:b/>
                <w:color w:val="000000"/>
                <w:sz w:val="24"/>
              </w:rPr>
            </w:pPr>
            <w:r>
              <w:rPr>
                <w:rFonts w:hint="eastAsia" w:ascii="宋体" w:hAnsi="宋体" w:cs="宋体"/>
                <w:b/>
                <w:color w:val="000000"/>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728" w:type="dxa"/>
            <w:vAlign w:val="center"/>
          </w:tcPr>
          <w:p>
            <w:pPr>
              <w:snapToGrid w:val="0"/>
              <w:spacing w:after="0" w:line="240" w:lineRule="auto"/>
              <w:jc w:val="both"/>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一</w:t>
            </w:r>
          </w:p>
        </w:tc>
        <w:tc>
          <w:tcPr>
            <w:tcW w:w="2975" w:type="dxa"/>
            <w:tcBorders>
              <w:top w:val="single" w:color="auto" w:sz="4" w:space="0"/>
              <w:left w:val="single" w:color="auto" w:sz="4" w:space="0"/>
              <w:right w:val="single" w:color="auto" w:sz="4" w:space="0"/>
            </w:tcBorders>
            <w:vAlign w:val="center"/>
          </w:tcPr>
          <w:p>
            <w:pPr>
              <w:snapToGrid w:val="0"/>
              <w:spacing w:after="0" w:line="240" w:lineRule="auto"/>
              <w:rPr>
                <w:rStyle w:val="52"/>
                <w:rFonts w:hint="eastAsia" w:ascii="宋体" w:hAnsi="宋体"/>
                <w:color w:val="000000"/>
                <w:sz w:val="24"/>
              </w:rPr>
            </w:pPr>
            <w:r>
              <w:rPr>
                <w:rStyle w:val="52"/>
                <w:rFonts w:hint="eastAsia" w:ascii="宋体" w:hAnsi="宋体"/>
                <w:color w:val="000000"/>
                <w:sz w:val="24"/>
              </w:rPr>
              <w:t>台州市2026年美丽海湾海洋生态环境监测项目</w:t>
            </w:r>
          </w:p>
        </w:tc>
        <w:tc>
          <w:tcPr>
            <w:tcW w:w="1507" w:type="dxa"/>
            <w:tcBorders>
              <w:top w:val="single" w:color="auto" w:sz="4" w:space="0"/>
              <w:left w:val="single" w:color="auto" w:sz="4" w:space="0"/>
              <w:right w:val="single" w:color="auto" w:sz="4" w:space="0"/>
            </w:tcBorders>
            <w:vAlign w:val="center"/>
          </w:tcPr>
          <w:p>
            <w:pPr>
              <w:snapToGrid w:val="0"/>
              <w:spacing w:after="0" w:line="240" w:lineRule="auto"/>
              <w:jc w:val="center"/>
              <w:rPr>
                <w:rStyle w:val="52"/>
                <w:rFonts w:hint="eastAsia" w:ascii="宋体" w:hAnsi="宋体"/>
                <w:color w:val="000000"/>
                <w:sz w:val="24"/>
              </w:rPr>
            </w:pPr>
            <w:r>
              <w:rPr>
                <w:rStyle w:val="52"/>
                <w:rFonts w:hint="eastAsia" w:ascii="宋体" w:hAnsi="宋体"/>
                <w:color w:val="000000"/>
                <w:sz w:val="24"/>
              </w:rPr>
              <w:t>详见第三章招标需求</w:t>
            </w:r>
          </w:p>
        </w:tc>
        <w:tc>
          <w:tcPr>
            <w:tcW w:w="833" w:type="dxa"/>
            <w:tcBorders>
              <w:top w:val="single" w:color="auto" w:sz="4" w:space="0"/>
              <w:left w:val="single" w:color="auto" w:sz="4" w:space="0"/>
              <w:right w:val="single" w:color="auto" w:sz="4" w:space="0"/>
            </w:tcBorders>
            <w:vAlign w:val="center"/>
          </w:tcPr>
          <w:p>
            <w:pPr>
              <w:snapToGrid w:val="0"/>
              <w:spacing w:after="0" w:line="24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705" w:type="dxa"/>
            <w:tcBorders>
              <w:top w:val="single" w:color="auto" w:sz="4" w:space="0"/>
              <w:left w:val="single" w:color="auto" w:sz="4" w:space="0"/>
              <w:right w:val="single" w:color="auto" w:sz="4" w:space="0"/>
            </w:tcBorders>
            <w:vAlign w:val="center"/>
          </w:tcPr>
          <w:p>
            <w:pPr>
              <w:snapToGrid w:val="0"/>
              <w:spacing w:after="0" w:line="240" w:lineRule="auto"/>
              <w:jc w:val="center"/>
              <w:rPr>
                <w:rFonts w:hint="eastAsia" w:ascii="宋体" w:hAnsi="宋体" w:cs="宋体"/>
                <w:color w:val="000000"/>
                <w:kern w:val="0"/>
                <w:sz w:val="24"/>
              </w:rPr>
            </w:pPr>
            <w:r>
              <w:rPr>
                <w:rFonts w:hint="eastAsia" w:ascii="宋体" w:hAnsi="宋体" w:cs="宋体"/>
                <w:color w:val="000000"/>
                <w:kern w:val="0"/>
                <w:sz w:val="24"/>
              </w:rPr>
              <w:t>项</w:t>
            </w:r>
          </w:p>
        </w:tc>
        <w:tc>
          <w:tcPr>
            <w:tcW w:w="1158" w:type="dxa"/>
            <w:tcBorders>
              <w:top w:val="single" w:color="auto" w:sz="4" w:space="0"/>
              <w:left w:val="single" w:color="auto" w:sz="4" w:space="0"/>
              <w:right w:val="single" w:color="auto" w:sz="4" w:space="0"/>
            </w:tcBorders>
            <w:vAlign w:val="center"/>
          </w:tcPr>
          <w:p>
            <w:pPr>
              <w:snapToGrid w:val="0"/>
              <w:spacing w:after="0" w:line="240" w:lineRule="auto"/>
              <w:jc w:val="center"/>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100.00</w:t>
            </w:r>
          </w:p>
        </w:tc>
        <w:tc>
          <w:tcPr>
            <w:tcW w:w="1726" w:type="dxa"/>
            <w:vAlign w:val="center"/>
          </w:tcPr>
          <w:p>
            <w:pPr>
              <w:widowControl/>
              <w:spacing w:line="240" w:lineRule="auto"/>
              <w:jc w:val="left"/>
              <w:rPr>
                <w:rFonts w:hint="eastAsia" w:ascii="宋体" w:hAnsi="宋体" w:cs="宋体"/>
                <w:color w:val="000000"/>
                <w:sz w:val="24"/>
                <w:szCs w:val="24"/>
              </w:rPr>
            </w:pPr>
            <w:r>
              <w:rPr>
                <w:color w:val="000000"/>
                <w:sz w:val="24"/>
                <w:szCs w:val="24"/>
              </w:rPr>
              <w:t>合同生效之日起至202</w:t>
            </w:r>
            <w:r>
              <w:rPr>
                <w:rFonts w:hint="eastAsia"/>
                <w:color w:val="000000"/>
                <w:sz w:val="24"/>
                <w:szCs w:val="24"/>
                <w:lang w:val="en-US" w:eastAsia="zh-CN"/>
              </w:rPr>
              <w:t>7</w:t>
            </w:r>
            <w:r>
              <w:rPr>
                <w:color w:val="000000"/>
                <w:sz w:val="24"/>
                <w:szCs w:val="24"/>
              </w:rPr>
              <w:t>年</w:t>
            </w:r>
            <w:r>
              <w:rPr>
                <w:rFonts w:hint="eastAsia"/>
                <w:color w:val="000000"/>
                <w:sz w:val="24"/>
                <w:szCs w:val="24"/>
              </w:rPr>
              <w:t>7</w:t>
            </w:r>
            <w:r>
              <w:rPr>
                <w:color w:val="000000"/>
                <w:sz w:val="24"/>
                <w:szCs w:val="24"/>
              </w:rPr>
              <w:t>月底。</w:t>
            </w:r>
          </w:p>
        </w:tc>
      </w:tr>
    </w:tbl>
    <w:p>
      <w:pPr>
        <w:pStyle w:val="5"/>
        <w:adjustRightInd w:val="0"/>
        <w:snapToGrid w:val="0"/>
        <w:spacing w:after="0"/>
        <w:ind w:right="0" w:firstLine="482" w:firstLineChars="200"/>
        <w:rPr>
          <w:rFonts w:hint="eastAsia" w:cs="宋体"/>
          <w:bCs/>
          <w:color w:val="000000"/>
          <w:sz w:val="24"/>
          <w:szCs w:val="24"/>
        </w:rPr>
      </w:pPr>
      <w:r>
        <w:rPr>
          <w:rFonts w:hint="eastAsia" w:cs="宋体"/>
          <w:bCs/>
          <w:color w:val="000000"/>
          <w:sz w:val="24"/>
          <w:szCs w:val="24"/>
        </w:rPr>
        <w:t>二、投标人的资格要求</w:t>
      </w:r>
      <w:bookmarkEnd w:id="8"/>
      <w:bookmarkEnd w:id="9"/>
      <w:bookmarkEnd w:id="10"/>
      <w:bookmarkEnd w:id="11"/>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（一）满足《中华人民共和国政府采购法》第二十二条规定。</w:t>
      </w:r>
    </w:p>
    <w:p>
      <w:pPr>
        <w:snapToGrid w:val="0"/>
        <w:spacing w:after="0" w:line="360" w:lineRule="auto"/>
        <w:ind w:firstLine="480" w:firstLineChars="200"/>
        <w:rPr>
          <w:rFonts w:hint="eastAsia" w:ascii="宋体" w:hAnsi="宋体" w:cs="宋体"/>
          <w:color w:val="000000"/>
          <w:sz w:val="24"/>
        </w:rPr>
      </w:pPr>
      <w:bookmarkStart w:id="12" w:name="_Toc28359081"/>
      <w:bookmarkStart w:id="13" w:name="_Toc28359004"/>
      <w:bookmarkStart w:id="14" w:name="_Toc35393623"/>
      <w:bookmarkStart w:id="15" w:name="_Toc35393792"/>
      <w:r>
        <w:rPr>
          <w:rFonts w:hint="eastAsia" w:ascii="宋体" w:hAnsi="宋体" w:cs="宋体"/>
          <w:color w:val="000000"/>
          <w:sz w:val="24"/>
        </w:rPr>
        <w:t>（二）本项目的特定资格要求：</w:t>
      </w:r>
      <w:r>
        <w:rPr>
          <w:rFonts w:hint="eastAsia" w:ascii="宋体" w:hAnsi="宋体" w:cs="宋体"/>
          <w:b/>
          <w:color w:val="000000"/>
          <w:sz w:val="24"/>
        </w:rPr>
        <w:t>投标人具备有效的检验检测机构资质认定（CMA）证书。</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（三）本项目</w:t>
      </w:r>
      <w:r>
        <w:rPr>
          <w:rFonts w:hint="eastAsia" w:ascii="宋体" w:hAnsi="宋体" w:cs="宋体"/>
          <w:b/>
          <w:bCs/>
          <w:color w:val="000000"/>
          <w:sz w:val="24"/>
        </w:rPr>
        <w:t>(</w:t>
      </w:r>
      <w:r>
        <w:rPr>
          <w:rFonts w:hint="eastAsia" w:ascii="宋体" w:hAnsi="宋体" w:cs="宋体"/>
          <w:b/>
          <w:bCs/>
          <w:color w:val="000000"/>
          <w:sz w:val="24"/>
        </w:rPr>
        <w:sym w:font="Wingdings 2" w:char="0052"/>
      </w:r>
      <w:r>
        <w:rPr>
          <w:rFonts w:hint="eastAsia" w:ascii="宋体" w:hAnsi="宋体" w:cs="宋体"/>
          <w:b/>
          <w:bCs/>
          <w:color w:val="000000"/>
          <w:sz w:val="24"/>
        </w:rPr>
        <w:t xml:space="preserve"> 不接受/□ 接受)</w:t>
      </w:r>
      <w:r>
        <w:rPr>
          <w:rFonts w:hint="eastAsia" w:ascii="宋体" w:hAnsi="宋体" w:cs="宋体"/>
          <w:color w:val="000000"/>
          <w:sz w:val="24"/>
        </w:rPr>
        <w:t>联合体投标。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（四）</w:t>
      </w:r>
      <w:r>
        <w:rPr>
          <w:rFonts w:hint="eastAsia" w:ascii="宋体" w:hAnsi="宋体" w:cs="宋体"/>
          <w:b/>
          <w:bCs/>
          <w:color w:val="000000"/>
          <w:sz w:val="24"/>
        </w:rPr>
        <w:t>本项目为专门面向中小企业采购项目</w:t>
      </w:r>
      <w:r>
        <w:rPr>
          <w:rFonts w:hint="eastAsia" w:ascii="宋体" w:hAnsi="宋体" w:cs="宋体"/>
          <w:color w:val="000000"/>
          <w:sz w:val="24"/>
        </w:rPr>
        <w:t>。</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（五）信用记录：未被列入“信用中国”失信被执行人或重大税收违法案件当事人名单；未处于“中国政府采购网”</w:t>
      </w:r>
      <w:r>
        <w:rPr>
          <w:rFonts w:hint="eastAsia" w:ascii="宋体" w:hAnsi="宋体" w:cs="宋体"/>
          <w:color w:val="000000"/>
          <w:sz w:val="24"/>
        </w:rPr>
        <w:fldChar w:fldCharType="begin"/>
      </w:r>
      <w:r>
        <w:instrText xml:space="preserve">HYPERLINK "http://www.ccgp.gov.cn）政府采购严重违法失信行为信息记录中的禁止参加政府采购活动期间。"</w:instrText>
      </w:r>
      <w:r>
        <w:rPr>
          <w:rFonts w:hint="eastAsia" w:ascii="宋体" w:hAnsi="宋体" w:cs="宋体"/>
          <w:color w:val="000000"/>
          <w:sz w:val="24"/>
        </w:rPr>
        <w:fldChar w:fldCharType="separate"/>
      </w:r>
      <w:r>
        <w:rPr>
          <w:rFonts w:hint="eastAsia" w:ascii="宋体" w:hAnsi="宋体" w:cs="宋体"/>
          <w:color w:val="000000"/>
          <w:sz w:val="24"/>
        </w:rPr>
        <w:t>政府采购严重违法失信行为信息记录中的禁止参加政府采购活动期间。</w:t>
      </w:r>
      <w:r>
        <w:rPr>
          <w:rFonts w:hint="eastAsia" w:ascii="宋体" w:hAnsi="宋体" w:cs="宋体"/>
          <w:color w:val="000000"/>
          <w:sz w:val="24"/>
        </w:rPr>
        <w:fldChar w:fldCharType="end"/>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六）法律、行政法规规定的其他条件：单位负责人为同一人或者存在直接控股、管理关系的不同供应商，不得同时参加同一项目投标；为本项目提供整体设计、规范编制或者项目管理、监理、检测等服务的供应商，不得再参与本项目投标。</w:t>
      </w:r>
    </w:p>
    <w:p>
      <w:pPr>
        <w:pStyle w:val="5"/>
        <w:adjustRightInd w:val="0"/>
        <w:snapToGrid w:val="0"/>
        <w:spacing w:after="0"/>
        <w:ind w:right="0" w:firstLine="482" w:firstLineChars="200"/>
        <w:rPr>
          <w:rFonts w:hint="eastAsia" w:cs="宋体"/>
          <w:bCs/>
          <w:color w:val="000000"/>
          <w:sz w:val="24"/>
          <w:szCs w:val="24"/>
        </w:rPr>
      </w:pPr>
      <w:r>
        <w:rPr>
          <w:rFonts w:hint="eastAsia" w:cs="宋体"/>
          <w:bCs/>
          <w:color w:val="000000"/>
          <w:sz w:val="24"/>
          <w:szCs w:val="24"/>
        </w:rPr>
        <w:t>三、获取招标文件</w:t>
      </w:r>
      <w:bookmarkEnd w:id="12"/>
      <w:bookmarkEnd w:id="13"/>
      <w:bookmarkEnd w:id="14"/>
      <w:bookmarkEnd w:id="15"/>
    </w:p>
    <w:p>
      <w:pPr>
        <w:keepNext w:val="0"/>
        <w:keepLines w:val="0"/>
        <w:pageBreakBefore w:val="0"/>
        <w:widowControl w:val="0"/>
        <w:kinsoku/>
        <w:wordWrap/>
        <w:overflowPunct/>
        <w:topLinePunct w:val="0"/>
        <w:bidi w:val="0"/>
        <w:snapToGrid w:val="0"/>
        <w:spacing w:after="0" w:line="336" w:lineRule="auto"/>
        <w:ind w:firstLine="480" w:firstLineChars="200"/>
        <w:textAlignment w:val="auto"/>
        <w:rPr>
          <w:rFonts w:hint="eastAsia" w:ascii="宋体" w:hAnsi="宋体" w:cs="宋体"/>
          <w:b/>
          <w:bCs/>
          <w:color w:val="000000"/>
          <w:sz w:val="24"/>
        </w:rPr>
      </w:pPr>
      <w:r>
        <w:rPr>
          <w:rFonts w:hint="eastAsia" w:ascii="宋体" w:hAnsi="宋体" w:cs="宋体"/>
          <w:color w:val="000000"/>
          <w:sz w:val="24"/>
        </w:rPr>
        <w:t>（一）时间：</w:t>
      </w:r>
      <w:r>
        <w:rPr>
          <w:rFonts w:hint="eastAsia" w:ascii="宋体" w:hAnsi="宋体" w:cs="宋体"/>
          <w:color w:val="000000"/>
          <w:kern w:val="0"/>
          <w:sz w:val="24"/>
        </w:rPr>
        <w:t xml:space="preserve">公告发布时间 至 </w:t>
      </w:r>
      <w:r>
        <w:rPr>
          <w:rFonts w:hint="eastAsia" w:ascii="宋体" w:hAnsi="宋体" w:cs="宋体"/>
          <w:color w:val="000000"/>
          <w:kern w:val="0"/>
          <w:sz w:val="24"/>
          <w:lang w:val="en-US" w:eastAsia="zh-CN"/>
        </w:rPr>
        <w:t>投标</w:t>
      </w:r>
      <w:r>
        <w:rPr>
          <w:rFonts w:hint="eastAsia" w:ascii="宋体" w:hAnsi="宋体" w:cs="宋体"/>
          <w:color w:val="000000"/>
          <w:kern w:val="0"/>
          <w:sz w:val="24"/>
        </w:rPr>
        <w:t>截止时间</w:t>
      </w:r>
    </w:p>
    <w:p>
      <w:pPr>
        <w:pStyle w:val="29"/>
        <w:keepNext w:val="0"/>
        <w:keepLines w:val="0"/>
        <w:pageBreakBefore w:val="0"/>
        <w:kinsoku/>
        <w:wordWrap/>
        <w:overflowPunct/>
        <w:topLinePunct w:val="0"/>
        <w:bidi w:val="0"/>
        <w:adjustRightInd w:val="0"/>
        <w:snapToGrid w:val="0"/>
        <w:spacing w:after="0" w:line="336"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（二）方式：浙江政府采购网</w:t>
      </w:r>
      <w:r>
        <w:rPr>
          <w:rFonts w:hint="eastAsia" w:ascii="宋体" w:hAnsi="宋体" w:eastAsia="宋体" w:cs="宋体"/>
          <w:color w:val="000000"/>
          <w:kern w:val="2"/>
          <w:sz w:val="24"/>
          <w:szCs w:val="24"/>
        </w:rPr>
        <w:t>（https://zfcg.czt.zj.gov.cn）</w:t>
      </w:r>
      <w:r>
        <w:rPr>
          <w:rFonts w:hint="eastAsia" w:ascii="宋体" w:hAnsi="宋体" w:eastAsia="宋体" w:cs="宋体"/>
          <w:color w:val="000000"/>
          <w:sz w:val="24"/>
          <w:szCs w:val="24"/>
        </w:rPr>
        <w:t>免费下载</w:t>
      </w:r>
    </w:p>
    <w:p>
      <w:pPr>
        <w:pStyle w:val="5"/>
        <w:keepNext w:val="0"/>
        <w:keepLines w:val="0"/>
        <w:pageBreakBefore w:val="0"/>
        <w:widowControl w:val="0"/>
        <w:kinsoku/>
        <w:wordWrap/>
        <w:overflowPunct/>
        <w:topLinePunct w:val="0"/>
        <w:autoSpaceDE w:val="0"/>
        <w:autoSpaceDN w:val="0"/>
        <w:bidi w:val="0"/>
        <w:adjustRightInd w:val="0"/>
        <w:snapToGrid w:val="0"/>
        <w:spacing w:after="0" w:line="336" w:lineRule="auto"/>
        <w:ind w:right="0" w:firstLine="482" w:firstLineChars="200"/>
        <w:textAlignment w:val="auto"/>
        <w:rPr>
          <w:rFonts w:hint="eastAsia" w:cs="宋体"/>
          <w:bCs/>
          <w:color w:val="000000"/>
          <w:sz w:val="24"/>
          <w:szCs w:val="24"/>
        </w:rPr>
      </w:pPr>
      <w:bookmarkStart w:id="16" w:name="_Toc35393793"/>
      <w:bookmarkStart w:id="17" w:name="_Toc28359005"/>
      <w:bookmarkStart w:id="18" w:name="_Toc35393624"/>
      <w:bookmarkStart w:id="19" w:name="_Toc28359082"/>
      <w:r>
        <w:rPr>
          <w:rFonts w:hint="eastAsia" w:cs="宋体"/>
          <w:bCs/>
          <w:color w:val="000000"/>
          <w:sz w:val="24"/>
          <w:szCs w:val="24"/>
        </w:rPr>
        <w:t>四、提交投标文件</w:t>
      </w:r>
      <w:bookmarkEnd w:id="16"/>
      <w:bookmarkEnd w:id="17"/>
      <w:bookmarkEnd w:id="18"/>
      <w:bookmarkEnd w:id="19"/>
    </w:p>
    <w:p>
      <w:pPr>
        <w:keepNext w:val="0"/>
        <w:keepLines w:val="0"/>
        <w:pageBreakBefore w:val="0"/>
        <w:widowControl w:val="0"/>
        <w:kinsoku/>
        <w:wordWrap/>
        <w:overflowPunct/>
        <w:topLinePunct w:val="0"/>
        <w:bidi w:val="0"/>
        <w:snapToGrid w:val="0"/>
        <w:spacing w:after="0" w:line="336" w:lineRule="auto"/>
        <w:ind w:firstLine="480" w:firstLineChars="200"/>
        <w:textAlignment w:val="auto"/>
        <w:rPr>
          <w:rFonts w:hint="eastAsia" w:ascii="宋体" w:hAnsi="宋体" w:cs="宋体"/>
          <w:iCs/>
          <w:color w:val="000000"/>
          <w:sz w:val="24"/>
          <w:u w:val="single"/>
        </w:rPr>
      </w:pPr>
      <w:bookmarkStart w:id="20" w:name="_Toc28359084"/>
      <w:bookmarkStart w:id="21" w:name="_Toc35393794"/>
      <w:bookmarkStart w:id="22" w:name="_Toc28359007"/>
      <w:bookmarkStart w:id="23" w:name="_Toc35393625"/>
      <w:r>
        <w:rPr>
          <w:rFonts w:hint="eastAsia" w:ascii="宋体" w:hAnsi="宋体" w:cs="宋体"/>
          <w:color w:val="000000"/>
          <w:sz w:val="24"/>
        </w:rPr>
        <w:t>（一）截止时间（开标时间）：</w:t>
      </w:r>
      <w:r>
        <w:rPr>
          <w:rFonts w:hint="eastAsia" w:ascii="宋体" w:hAnsi="宋体" w:cs="宋体"/>
          <w:bCs/>
          <w:color w:val="000000"/>
          <w:sz w:val="24"/>
          <w:u w:val="single"/>
        </w:rPr>
        <w:t>202</w:t>
      </w:r>
      <w:r>
        <w:rPr>
          <w:rFonts w:hint="eastAsia" w:ascii="宋体" w:hAnsi="宋体" w:cs="宋体"/>
          <w:bCs/>
          <w:color w:val="000000"/>
          <w:sz w:val="24"/>
          <w:u w:val="single"/>
          <w:lang w:val="en-US" w:eastAsia="zh-CN"/>
        </w:rPr>
        <w:t>6</w:t>
      </w:r>
      <w:r>
        <w:rPr>
          <w:rFonts w:hint="eastAsia" w:ascii="宋体" w:hAnsi="宋体" w:cs="宋体"/>
          <w:bCs/>
          <w:color w:val="000000"/>
          <w:sz w:val="24"/>
          <w:u w:val="single"/>
        </w:rPr>
        <w:t>年</w:t>
      </w:r>
      <w:r>
        <w:rPr>
          <w:rFonts w:hint="eastAsia" w:ascii="宋体" w:hAnsi="宋体" w:cs="宋体"/>
          <w:color w:val="000000"/>
          <w:sz w:val="24"/>
          <w:u w:val="single"/>
          <w:lang w:val="en-US" w:eastAsia="zh-CN"/>
        </w:rPr>
        <w:t>04</w:t>
      </w:r>
      <w:r>
        <w:rPr>
          <w:rFonts w:hint="eastAsia" w:ascii="宋体" w:hAnsi="宋体" w:cs="宋体"/>
          <w:bCs/>
          <w:color w:val="000000"/>
          <w:sz w:val="24"/>
          <w:u w:val="single"/>
        </w:rPr>
        <w:t>月</w:t>
      </w:r>
      <w:r>
        <w:rPr>
          <w:rFonts w:hint="eastAsia" w:ascii="宋体" w:hAnsi="宋体" w:cs="宋体"/>
          <w:bCs/>
          <w:color w:val="000000"/>
          <w:sz w:val="24"/>
          <w:u w:val="single"/>
          <w:lang w:val="en-US" w:eastAsia="zh-CN"/>
        </w:rPr>
        <w:t>30</w:t>
      </w:r>
      <w:r>
        <w:rPr>
          <w:rFonts w:hint="eastAsia" w:ascii="宋体" w:hAnsi="宋体" w:cs="宋体"/>
          <w:bCs/>
          <w:color w:val="000000"/>
          <w:sz w:val="24"/>
          <w:u w:val="single"/>
        </w:rPr>
        <w:t>日09点</w:t>
      </w:r>
      <w:r>
        <w:rPr>
          <w:rFonts w:hint="eastAsia" w:ascii="宋体" w:hAnsi="宋体" w:cs="宋体"/>
          <w:bCs/>
          <w:color w:val="000000"/>
          <w:sz w:val="24"/>
          <w:u w:val="single"/>
          <w:lang w:val="en-US" w:eastAsia="zh-CN"/>
        </w:rPr>
        <w:t>0</w:t>
      </w:r>
      <w:r>
        <w:rPr>
          <w:rFonts w:hint="eastAsia" w:ascii="宋体" w:hAnsi="宋体" w:cs="宋体"/>
          <w:bCs/>
          <w:color w:val="000000"/>
          <w:sz w:val="24"/>
          <w:u w:val="single"/>
        </w:rPr>
        <w:t>0分</w:t>
      </w:r>
      <w:r>
        <w:rPr>
          <w:rFonts w:hint="eastAsia" w:ascii="宋体" w:hAnsi="宋体" w:cs="宋体"/>
          <w:bCs/>
          <w:color w:val="000000"/>
          <w:sz w:val="24"/>
        </w:rPr>
        <w:t>（北京时间）</w:t>
      </w:r>
    </w:p>
    <w:p>
      <w:pPr>
        <w:pStyle w:val="13"/>
        <w:keepNext w:val="0"/>
        <w:keepLines w:val="0"/>
        <w:pageBreakBefore w:val="0"/>
        <w:widowControl w:val="0"/>
        <w:kinsoku/>
        <w:wordWrap/>
        <w:overflowPunct/>
        <w:topLinePunct w:val="0"/>
        <w:bidi w:val="0"/>
        <w:snapToGrid w:val="0"/>
        <w:spacing w:after="0" w:line="336"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（二）投标网址：浙江政府采购云平台（http://www.zcygov.cn）</w:t>
      </w:r>
    </w:p>
    <w:bookmarkEnd w:id="20"/>
    <w:bookmarkEnd w:id="21"/>
    <w:bookmarkEnd w:id="22"/>
    <w:bookmarkEnd w:id="23"/>
    <w:p>
      <w:pPr>
        <w:pStyle w:val="2"/>
        <w:keepNext w:val="0"/>
        <w:keepLines w:val="0"/>
        <w:pageBreakBefore w:val="0"/>
        <w:widowControl w:val="0"/>
        <w:kinsoku/>
        <w:wordWrap/>
        <w:overflowPunct/>
        <w:topLinePunct w:val="0"/>
        <w:bidi w:val="0"/>
        <w:snapToGrid w:val="0"/>
        <w:spacing w:after="0" w:line="336" w:lineRule="auto"/>
        <w:ind w:left="0" w:leftChars="0" w:firstLine="482" w:firstLineChars="200"/>
        <w:textAlignment w:val="auto"/>
        <w:rPr>
          <w:rFonts w:hint="eastAsia" w:ascii="宋体" w:hAnsi="宋体" w:cs="宋体"/>
          <w:b/>
          <w:bCs/>
          <w:color w:val="000000"/>
          <w:kern w:val="0"/>
          <w:sz w:val="24"/>
        </w:rPr>
      </w:pPr>
      <w:r>
        <w:rPr>
          <w:rFonts w:hint="eastAsia" w:ascii="宋体" w:hAnsi="宋体" w:cs="宋体"/>
          <w:b/>
          <w:bCs/>
          <w:color w:val="000000"/>
          <w:kern w:val="0"/>
          <w:sz w:val="24"/>
        </w:rPr>
        <w:t>五、发布公告</w:t>
      </w:r>
    </w:p>
    <w:p>
      <w:pPr>
        <w:pStyle w:val="2"/>
        <w:keepNext w:val="0"/>
        <w:keepLines w:val="0"/>
        <w:pageBreakBefore w:val="0"/>
        <w:widowControl w:val="0"/>
        <w:kinsoku/>
        <w:wordWrap/>
        <w:overflowPunct/>
        <w:topLinePunct w:val="0"/>
        <w:bidi w:val="0"/>
        <w:snapToGrid w:val="0"/>
        <w:spacing w:after="0" w:line="336" w:lineRule="auto"/>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sz w:val="24"/>
        </w:rPr>
        <w:t>（一）公告网址：</w:t>
      </w:r>
      <w:r>
        <w:rPr>
          <w:rFonts w:hint="eastAsia" w:ascii="宋体" w:hAnsi="宋体" w:cs="宋体"/>
          <w:color w:val="000000"/>
          <w:kern w:val="0"/>
          <w:sz w:val="24"/>
        </w:rPr>
        <w:t>浙江政府采购网（</w:t>
      </w:r>
      <w:r>
        <w:rPr>
          <w:rFonts w:hint="eastAsia" w:ascii="宋体" w:hAnsi="宋体" w:cs="宋体"/>
          <w:color w:val="000000"/>
          <w:sz w:val="24"/>
        </w:rPr>
        <w:t>https://zfcg.czt.zj.gov.cn</w:t>
      </w:r>
      <w:r>
        <w:rPr>
          <w:rFonts w:hint="eastAsia" w:ascii="宋体" w:hAnsi="宋体" w:cs="宋体"/>
          <w:color w:val="000000"/>
          <w:kern w:val="0"/>
          <w:sz w:val="24"/>
        </w:rPr>
        <w:t>）</w:t>
      </w:r>
    </w:p>
    <w:p>
      <w:pPr>
        <w:pStyle w:val="2"/>
        <w:keepNext w:val="0"/>
        <w:keepLines w:val="0"/>
        <w:pageBreakBefore w:val="0"/>
        <w:widowControl w:val="0"/>
        <w:kinsoku/>
        <w:wordWrap/>
        <w:overflowPunct/>
        <w:topLinePunct w:val="0"/>
        <w:bidi w:val="0"/>
        <w:snapToGrid w:val="0"/>
        <w:spacing w:after="0" w:line="336" w:lineRule="auto"/>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sz w:val="24"/>
        </w:rPr>
        <w:t>（二）公告期限：</w:t>
      </w:r>
      <w:r>
        <w:rPr>
          <w:rFonts w:hint="eastAsia" w:ascii="宋体" w:hAnsi="宋体" w:cs="宋体"/>
          <w:color w:val="000000"/>
          <w:kern w:val="0"/>
          <w:sz w:val="24"/>
        </w:rPr>
        <w:t>本公告期限自发布之日起五个工作日。</w:t>
      </w:r>
    </w:p>
    <w:p>
      <w:pPr>
        <w:pStyle w:val="5"/>
        <w:adjustRightInd w:val="0"/>
        <w:snapToGrid w:val="0"/>
        <w:spacing w:after="0"/>
        <w:ind w:right="0" w:firstLine="482" w:firstLineChars="200"/>
        <w:rPr>
          <w:rFonts w:hint="eastAsia" w:cs="宋体"/>
          <w:bCs/>
          <w:color w:val="000000"/>
          <w:sz w:val="24"/>
          <w:szCs w:val="24"/>
        </w:rPr>
      </w:pPr>
      <w:bookmarkStart w:id="24" w:name="_Toc35393795"/>
      <w:bookmarkStart w:id="25" w:name="_Toc35393626"/>
      <w:r>
        <w:rPr>
          <w:rFonts w:hint="eastAsia" w:cs="宋体"/>
          <w:bCs/>
          <w:color w:val="000000"/>
          <w:sz w:val="24"/>
          <w:szCs w:val="24"/>
        </w:rPr>
        <w:t>六、</w:t>
      </w:r>
      <w:bookmarkEnd w:id="24"/>
      <w:bookmarkEnd w:id="25"/>
      <w:r>
        <w:rPr>
          <w:rFonts w:hint="eastAsia" w:cs="宋体"/>
          <w:bCs/>
          <w:color w:val="000000"/>
          <w:sz w:val="24"/>
          <w:szCs w:val="24"/>
        </w:rPr>
        <w:t>注册报名</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投标人需登录浙江省政府采购网（https://zfcg.czt.zj.gov.cn/）进行注册后报名。</w:t>
      </w:r>
    </w:p>
    <w:p>
      <w:pPr>
        <w:tabs>
          <w:tab w:val="left" w:pos="180"/>
          <w:tab w:val="left" w:pos="360"/>
          <w:tab w:val="left" w:pos="540"/>
          <w:tab w:val="left" w:pos="8280"/>
        </w:tabs>
        <w:autoSpaceDE w:val="0"/>
        <w:autoSpaceDN w:val="0"/>
        <w:adjustRightInd w:val="0"/>
        <w:spacing w:line="360" w:lineRule="auto"/>
        <w:ind w:firstLine="482" w:firstLineChars="200"/>
        <w:jc w:val="left"/>
        <w:rPr>
          <w:rFonts w:hint="eastAsia" w:ascii="宋体" w:hAnsi="宋体" w:cs="宋体"/>
          <w:b/>
          <w:color w:val="000000"/>
          <w:sz w:val="24"/>
        </w:rPr>
      </w:pPr>
      <w:bookmarkStart w:id="26" w:name="_Toc28359008"/>
      <w:bookmarkStart w:id="27" w:name="_Toc35393796"/>
      <w:bookmarkStart w:id="28" w:name="_Toc35393627"/>
      <w:bookmarkStart w:id="29" w:name="_Toc28359085"/>
      <w:r>
        <w:rPr>
          <w:rFonts w:hint="eastAsia" w:ascii="宋体" w:hAnsi="宋体" w:cs="宋体"/>
          <w:b/>
          <w:color w:val="000000"/>
          <w:sz w:val="24"/>
        </w:rPr>
        <w:t>七、相关注意事项：</w:t>
      </w:r>
    </w:p>
    <w:p>
      <w:pPr>
        <w:pStyle w:val="23"/>
        <w:widowControl w:val="0"/>
        <w:spacing w:before="0" w:beforeAutospacing="0" w:after="0" w:afterAutospacing="0" w:line="360" w:lineRule="auto"/>
        <w:ind w:firstLine="480" w:firstLineChars="200"/>
        <w:jc w:val="both"/>
        <w:rPr>
          <w:rFonts w:hint="eastAsia" w:cs="宋体"/>
          <w:color w:val="000000"/>
        </w:rPr>
      </w:pPr>
      <w:r>
        <w:rPr>
          <w:rFonts w:hint="eastAsia" w:cs="宋体"/>
          <w:color w:val="000000"/>
        </w:rPr>
        <w:t>（一）供应商认为招标文件使自己的权益受到损害的，可以自收到招标文件之日（获取/发售截止日之后收到招标文件的，以获取/发售截止日为准）起7个工作日内且应当在采购响应截止时间之前，以书面形式一次性向采购人和采购代理机构提出同一环节的质疑。否则，被质疑人可不予受理、答复。质疑供应商对采购人、采购代理机构的答复不满意或者采购人、采购代理机构未在规定的时间内作出答复的，可以在答复期满后十五个工作日内向采购单位监督管理部门投诉。</w:t>
      </w:r>
    </w:p>
    <w:p>
      <w:pPr>
        <w:pStyle w:val="23"/>
        <w:widowControl w:val="0"/>
        <w:spacing w:before="0" w:beforeAutospacing="0" w:after="0" w:afterAutospacing="0" w:line="360" w:lineRule="auto"/>
        <w:ind w:firstLine="480" w:firstLineChars="200"/>
        <w:jc w:val="both"/>
        <w:rPr>
          <w:rFonts w:hint="eastAsia" w:cs="宋体"/>
          <w:color w:val="000000"/>
        </w:rPr>
      </w:pPr>
      <w:r>
        <w:rPr>
          <w:rFonts w:hint="eastAsia" w:cs="宋体"/>
          <w:color w:val="000000"/>
          <w:kern w:val="2"/>
        </w:rPr>
        <w:t>（二）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pPr>
        <w:pStyle w:val="23"/>
        <w:widowControl w:val="0"/>
        <w:spacing w:before="0" w:beforeAutospacing="0" w:after="0" w:afterAutospacing="0" w:line="360" w:lineRule="auto"/>
        <w:ind w:firstLine="480" w:firstLineChars="200"/>
        <w:jc w:val="both"/>
        <w:rPr>
          <w:rFonts w:hint="eastAsia" w:cs="宋体"/>
          <w:color w:val="000000"/>
        </w:rPr>
      </w:pPr>
      <w:r>
        <w:rPr>
          <w:rFonts w:hint="eastAsia" w:cs="宋体"/>
          <w:color w:val="000000"/>
          <w:kern w:val="2"/>
        </w:rPr>
        <w:t>（三）其他补充事宜</w:t>
      </w:r>
    </w:p>
    <w:p>
      <w:pPr>
        <w:pStyle w:val="23"/>
        <w:widowControl w:val="0"/>
        <w:spacing w:before="0" w:beforeAutospacing="0" w:after="0" w:afterAutospacing="0" w:line="360" w:lineRule="auto"/>
        <w:ind w:firstLine="480" w:firstLineChars="200"/>
        <w:jc w:val="both"/>
        <w:rPr>
          <w:rFonts w:hint="eastAsia" w:cs="宋体"/>
          <w:color w:val="000000"/>
        </w:rPr>
      </w:pPr>
      <w:r>
        <w:rPr>
          <w:rFonts w:hint="eastAsia" w:cs="宋体"/>
          <w:color w:val="000000"/>
          <w:kern w:val="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3"/>
        <w:widowControl w:val="0"/>
        <w:spacing w:before="0" w:beforeAutospacing="0" w:after="0" w:afterAutospacing="0" w:line="360" w:lineRule="auto"/>
        <w:ind w:firstLine="480" w:firstLineChars="200"/>
        <w:jc w:val="both"/>
        <w:rPr>
          <w:rFonts w:hint="eastAsia" w:cs="宋体"/>
          <w:bCs/>
          <w:color w:val="000000"/>
        </w:rPr>
      </w:pPr>
      <w:r>
        <w:rPr>
          <w:rFonts w:hint="eastAsia" w:cs="宋体"/>
          <w:color w:val="000000"/>
          <w:kern w:val="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pStyle w:val="5"/>
        <w:adjustRightInd w:val="0"/>
        <w:snapToGrid w:val="0"/>
        <w:spacing w:after="0"/>
        <w:ind w:right="0" w:firstLine="482" w:firstLineChars="200"/>
        <w:rPr>
          <w:rFonts w:hint="eastAsia" w:cs="宋体"/>
          <w:bCs/>
          <w:color w:val="000000"/>
          <w:sz w:val="24"/>
          <w:szCs w:val="24"/>
        </w:rPr>
      </w:pPr>
      <w:r>
        <w:rPr>
          <w:rFonts w:hint="eastAsia" w:cs="宋体"/>
          <w:bCs/>
          <w:color w:val="000000"/>
          <w:sz w:val="24"/>
          <w:szCs w:val="24"/>
        </w:rPr>
        <w:t>八、联系</w:t>
      </w:r>
      <w:bookmarkEnd w:id="26"/>
      <w:bookmarkEnd w:id="27"/>
      <w:bookmarkEnd w:id="28"/>
      <w:bookmarkEnd w:id="29"/>
      <w:r>
        <w:rPr>
          <w:rFonts w:hint="eastAsia" w:cs="宋体"/>
          <w:bCs/>
          <w:color w:val="000000"/>
          <w:sz w:val="24"/>
          <w:szCs w:val="24"/>
        </w:rPr>
        <w:t>方式</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（一）采购人（受理招标文件相关质疑及答复） </w:t>
      </w:r>
    </w:p>
    <w:p>
      <w:pPr>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名 称：</w:t>
      </w:r>
      <w:r>
        <w:rPr>
          <w:rFonts w:hint="eastAsia" w:ascii="宋体" w:hAnsi="宋体" w:cs="宋体"/>
          <w:color w:val="000000"/>
          <w:sz w:val="24"/>
          <w:u w:val="single"/>
        </w:rPr>
        <w:t>台州市海洋环境监测中心</w:t>
      </w:r>
    </w:p>
    <w:p>
      <w:pPr>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地址：</w:t>
      </w:r>
      <w:r>
        <w:rPr>
          <w:rFonts w:hint="eastAsia" w:ascii="宋体" w:hAnsi="宋体"/>
          <w:color w:val="000000"/>
          <w:sz w:val="24"/>
          <w:u w:val="single"/>
        </w:rPr>
        <w:t>浙江省台州市椒江区白云山南路108号</w:t>
      </w:r>
    </w:p>
    <w:p>
      <w:pPr>
        <w:tabs>
          <w:tab w:val="left" w:pos="3310"/>
        </w:tabs>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联系人：</w:t>
      </w:r>
      <w:r>
        <w:rPr>
          <w:rFonts w:hint="eastAsia" w:ascii="宋体" w:hAnsi="宋体" w:cs="宋体"/>
          <w:color w:val="000000"/>
          <w:sz w:val="24"/>
          <w:u w:val="single"/>
        </w:rPr>
        <w:t>马</w:t>
      </w:r>
      <w:r>
        <w:rPr>
          <w:rFonts w:hint="eastAsia" w:ascii="宋体" w:hAnsi="宋体"/>
          <w:color w:val="000000"/>
          <w:sz w:val="24"/>
          <w:u w:val="single"/>
        </w:rPr>
        <w:t>老师</w:t>
      </w:r>
    </w:p>
    <w:p>
      <w:pPr>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联系电话：</w:t>
      </w:r>
      <w:r>
        <w:rPr>
          <w:rFonts w:ascii="宋体" w:hAnsi="宋体"/>
          <w:color w:val="000000"/>
          <w:sz w:val="24"/>
          <w:u w:val="single"/>
        </w:rPr>
        <w:t>0576</w:t>
      </w:r>
      <w:r>
        <w:rPr>
          <w:rFonts w:hint="eastAsia" w:ascii="宋体" w:hAnsi="宋体"/>
          <w:color w:val="000000"/>
          <w:sz w:val="24"/>
          <w:u w:val="single"/>
        </w:rPr>
        <w:t>-88819827</w:t>
      </w:r>
    </w:p>
    <w:p>
      <w:pPr>
        <w:snapToGrid w:val="0"/>
        <w:spacing w:after="0" w:line="360" w:lineRule="auto"/>
        <w:ind w:firstLine="480" w:firstLineChars="200"/>
        <w:rPr>
          <w:rFonts w:hint="eastAsia" w:ascii="宋体" w:hAnsi="宋体" w:eastAsia="宋体" w:cs="宋体"/>
          <w:color w:val="000000"/>
          <w:sz w:val="24"/>
          <w:u w:val="single"/>
          <w:lang w:val="en-US" w:eastAsia="zh-CN"/>
        </w:rPr>
      </w:pPr>
      <w:r>
        <w:rPr>
          <w:rFonts w:hint="eastAsia" w:ascii="宋体" w:hAnsi="宋体" w:cs="宋体"/>
          <w:color w:val="000000"/>
          <w:sz w:val="24"/>
        </w:rPr>
        <w:t>质疑联系人：</w:t>
      </w:r>
      <w:r>
        <w:rPr>
          <w:rFonts w:hint="eastAsia" w:ascii="宋体" w:hAnsi="宋体" w:cs="宋体"/>
          <w:color w:val="000000"/>
          <w:sz w:val="24"/>
          <w:u w:val="single"/>
          <w:lang w:val="en-US" w:eastAsia="zh-CN"/>
        </w:rPr>
        <w:t>余先生</w:t>
      </w:r>
    </w:p>
    <w:p>
      <w:pPr>
        <w:snapToGrid w:val="0"/>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质疑联系电话：</w:t>
      </w:r>
      <w:r>
        <w:rPr>
          <w:rFonts w:ascii="宋体" w:hAnsi="宋体"/>
          <w:color w:val="000000"/>
          <w:sz w:val="24"/>
          <w:u w:val="single"/>
        </w:rPr>
        <w:t>0576</w:t>
      </w:r>
      <w:r>
        <w:rPr>
          <w:rFonts w:hint="eastAsia" w:ascii="宋体" w:hAnsi="宋体"/>
          <w:color w:val="000000"/>
          <w:sz w:val="24"/>
          <w:u w:val="single"/>
        </w:rPr>
        <w:t>-88819827</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（二）采购组织机构</w:t>
      </w:r>
    </w:p>
    <w:p>
      <w:pPr>
        <w:autoSpaceDE w:val="0"/>
        <w:autoSpaceDN w:val="0"/>
        <w:adjustRightInd w:val="0"/>
        <w:snapToGrid w:val="0"/>
        <w:spacing w:after="0" w:line="360" w:lineRule="auto"/>
        <w:ind w:firstLine="480" w:firstLineChars="200"/>
        <w:rPr>
          <w:rFonts w:ascii="宋体"/>
          <w:color w:val="000000"/>
          <w:kern w:val="0"/>
          <w:sz w:val="28"/>
        </w:rPr>
      </w:pPr>
      <w:r>
        <w:rPr>
          <w:rFonts w:hint="eastAsia" w:ascii="宋体" w:hAnsi="宋体" w:cs="宋体"/>
          <w:color w:val="000000"/>
          <w:sz w:val="24"/>
        </w:rPr>
        <w:t>名 称：</w:t>
      </w:r>
      <w:r>
        <w:rPr>
          <w:rFonts w:hint="eastAsia" w:ascii="宋体" w:hAnsi="宋体" w:cs="宋体"/>
          <w:color w:val="000000"/>
          <w:sz w:val="24"/>
          <w:u w:val="single"/>
        </w:rPr>
        <w:t>台州天兴工程管理咨询有限公司</w:t>
      </w:r>
    </w:p>
    <w:p>
      <w:pPr>
        <w:snapToGrid w:val="0"/>
        <w:spacing w:after="0" w:line="360" w:lineRule="auto"/>
        <w:ind w:firstLine="480" w:firstLineChars="200"/>
        <w:jc w:val="left"/>
        <w:rPr>
          <w:rFonts w:hint="eastAsia"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 xml:space="preserve">浙江省台州市椒江区海门街道建设路105-16号 </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项目联系人：</w:t>
      </w:r>
      <w:bookmarkStart w:id="30" w:name="_Toc28359087"/>
      <w:bookmarkStart w:id="31" w:name="_Toc28359010"/>
      <w:r>
        <w:rPr>
          <w:rFonts w:hint="eastAsia" w:ascii="宋体" w:hAnsi="宋体" w:cs="宋体"/>
          <w:color w:val="000000"/>
          <w:sz w:val="24"/>
          <w:u w:val="single"/>
        </w:rPr>
        <w:t>徐女士</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联系电话：</w:t>
      </w:r>
      <w:r>
        <w:rPr>
          <w:rFonts w:hint="eastAsia" w:ascii="宋体" w:hAnsi="宋体" w:cs="宋体"/>
          <w:color w:val="000000"/>
          <w:sz w:val="24"/>
          <w:u w:val="single"/>
        </w:rPr>
        <w:t>0576-88322665</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受理联系人：</w:t>
      </w:r>
      <w:r>
        <w:rPr>
          <w:rFonts w:hint="eastAsia" w:ascii="宋体" w:hAnsi="宋体" w:cs="宋体"/>
          <w:color w:val="000000"/>
          <w:sz w:val="24"/>
          <w:u w:val="single"/>
        </w:rPr>
        <w:t>洪先生（受理注册、中标结果相关质疑及答复）</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联系电话：</w:t>
      </w:r>
      <w:r>
        <w:rPr>
          <w:rFonts w:hint="eastAsia" w:ascii="宋体" w:hAnsi="宋体" w:cs="宋体"/>
          <w:color w:val="000000"/>
          <w:sz w:val="24"/>
          <w:u w:val="single"/>
        </w:rPr>
        <w:t>0576-88322665</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技术人员：</w:t>
      </w:r>
      <w:r>
        <w:rPr>
          <w:rFonts w:hint="eastAsia" w:ascii="宋体" w:hAnsi="宋体" w:cs="宋体"/>
          <w:color w:val="000000"/>
          <w:sz w:val="24"/>
          <w:u w:val="single"/>
        </w:rPr>
        <w:t>洪先生</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联系电话：</w:t>
      </w:r>
      <w:r>
        <w:rPr>
          <w:rFonts w:hint="eastAsia" w:ascii="宋体" w:hAnsi="宋体" w:cs="宋体"/>
          <w:color w:val="000000"/>
          <w:sz w:val="24"/>
          <w:u w:val="single"/>
        </w:rPr>
        <w:t>0576-88322665</w:t>
      </w:r>
    </w:p>
    <w:p>
      <w:pPr>
        <w:snapToGrid w:val="0"/>
        <w:spacing w:after="0" w:line="360" w:lineRule="auto"/>
        <w:ind w:firstLine="482" w:firstLineChars="200"/>
        <w:jc w:val="left"/>
        <w:rPr>
          <w:rFonts w:hint="eastAsia" w:ascii="宋体" w:hAnsi="宋体" w:cs="宋体"/>
          <w:b/>
          <w:color w:val="000000"/>
          <w:sz w:val="24"/>
        </w:rPr>
      </w:pPr>
      <w:r>
        <w:rPr>
          <w:rFonts w:hint="eastAsia" w:ascii="宋体" w:hAnsi="宋体" w:cs="宋体"/>
          <w:b/>
          <w:color w:val="000000"/>
          <w:sz w:val="24"/>
        </w:rPr>
        <w:t>（三）同级政府采购监管机构</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名 称：</w:t>
      </w:r>
      <w:r>
        <w:rPr>
          <w:rFonts w:hint="eastAsia" w:ascii="宋体" w:hAnsi="宋体" w:cs="宋体"/>
          <w:color w:val="000000"/>
          <w:sz w:val="24"/>
          <w:u w:val="single"/>
        </w:rPr>
        <w:t>台州市财政局政府采监处</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lang w:val="en-US" w:eastAsia="zh-CN"/>
        </w:rPr>
      </w:pPr>
      <w:r>
        <w:rPr>
          <w:rFonts w:hint="eastAsia" w:ascii="宋体" w:hAnsi="宋体" w:cs="宋体"/>
          <w:color w:val="000000"/>
          <w:sz w:val="24"/>
        </w:rPr>
        <w:t>地 址：</w:t>
      </w:r>
      <w:r>
        <w:rPr>
          <w:rFonts w:hint="eastAsia" w:ascii="宋体" w:hAnsi="宋体" w:cs="宋体"/>
          <w:color w:val="000000"/>
          <w:sz w:val="24"/>
          <w:u w:val="single"/>
          <w:lang w:val="en-US" w:eastAsia="zh-CN"/>
        </w:rPr>
        <w:t>台州市纬一路66号</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联系人：</w:t>
      </w:r>
      <w:r>
        <w:rPr>
          <w:rFonts w:hint="eastAsia" w:ascii="宋体" w:hAnsi="宋体" w:cs="宋体"/>
          <w:color w:val="000000"/>
          <w:sz w:val="24"/>
          <w:u w:val="single"/>
        </w:rPr>
        <w:t>陈工、李工</w:t>
      </w:r>
    </w:p>
    <w:p>
      <w:pPr>
        <w:autoSpaceDE w:val="0"/>
        <w:autoSpaceDN w:val="0"/>
        <w:adjustRightInd w:val="0"/>
        <w:snapToGrid w:val="0"/>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联系电话：</w:t>
      </w:r>
      <w:r>
        <w:rPr>
          <w:rFonts w:hint="eastAsia" w:ascii="宋体" w:hAnsi="宋体" w:cs="宋体"/>
          <w:color w:val="000000"/>
          <w:sz w:val="24"/>
          <w:u w:val="single"/>
        </w:rPr>
        <w:t>0576-88206705、88206731</w:t>
      </w:r>
    </w:p>
    <w:p>
      <w:pPr>
        <w:snapToGrid w:val="0"/>
        <w:spacing w:after="0" w:line="360" w:lineRule="auto"/>
        <w:ind w:firstLine="482" w:firstLineChars="200"/>
        <w:jc w:val="left"/>
        <w:rPr>
          <w:rFonts w:hint="eastAsia" w:ascii="宋体" w:hAnsi="宋体" w:cs="宋体"/>
          <w:b/>
          <w:color w:val="000000"/>
          <w:sz w:val="24"/>
        </w:rPr>
      </w:pPr>
      <w:r>
        <w:rPr>
          <w:rFonts w:hint="eastAsia" w:ascii="宋体" w:hAnsi="宋体" w:cs="宋体"/>
          <w:b/>
          <w:color w:val="000000"/>
          <w:sz w:val="24"/>
        </w:rPr>
        <w:t>（四）政采云平台</w:t>
      </w:r>
    </w:p>
    <w:p>
      <w:pPr>
        <w:snapToGrid w:val="0"/>
        <w:spacing w:after="0" w:line="360" w:lineRule="auto"/>
        <w:ind w:firstLine="480" w:firstLineChars="200"/>
        <w:jc w:val="left"/>
        <w:rPr>
          <w:color w:val="000000"/>
        </w:rPr>
      </w:pPr>
      <w:r>
        <w:rPr>
          <w:rFonts w:hint="eastAsia" w:ascii="宋体" w:hAnsi="宋体" w:cs="宋体"/>
          <w:color w:val="000000"/>
          <w:sz w:val="24"/>
        </w:rPr>
        <w:t>联系电话：</w:t>
      </w:r>
      <w:r>
        <w:rPr>
          <w:rFonts w:hint="eastAsia" w:ascii="宋体" w:hAnsi="宋体" w:cs="宋体"/>
          <w:color w:val="000000"/>
          <w:sz w:val="24"/>
          <w:u w:val="single"/>
        </w:rPr>
        <w:t>95763</w:t>
      </w:r>
    </w:p>
    <w:p>
      <w:pPr>
        <w:widowControl/>
        <w:wordWrap w:val="0"/>
        <w:snapToGrid w:val="0"/>
        <w:spacing w:after="0" w:line="360" w:lineRule="auto"/>
        <w:jc w:val="right"/>
        <w:rPr>
          <w:rFonts w:hint="eastAsia" w:ascii="宋体" w:hAnsi="宋体" w:cs="宋体"/>
          <w:color w:val="000000"/>
          <w:kern w:val="0"/>
          <w:sz w:val="24"/>
          <w:lang w:val="en-US" w:eastAsia="zh-CN"/>
        </w:rPr>
      </w:pPr>
      <w:r>
        <w:rPr>
          <w:rFonts w:hint="eastAsia" w:ascii="宋体" w:hAnsi="宋体" w:cs="宋体"/>
          <w:color w:val="000000"/>
          <w:kern w:val="0"/>
          <w:sz w:val="24"/>
        </w:rPr>
        <w:t>台州天兴工程管理咨询有限公司</w:t>
      </w:r>
      <w:r>
        <w:rPr>
          <w:rFonts w:hint="eastAsia" w:ascii="宋体" w:hAnsi="宋体" w:cs="宋体"/>
          <w:color w:val="000000"/>
          <w:kern w:val="0"/>
          <w:sz w:val="24"/>
          <w:lang w:val="en-US" w:eastAsia="zh-CN"/>
        </w:rPr>
        <w:t xml:space="preserve">  </w:t>
      </w:r>
    </w:p>
    <w:p>
      <w:pPr>
        <w:widowControl/>
        <w:snapToGrid w:val="0"/>
        <w:spacing w:after="0" w:line="360" w:lineRule="auto"/>
        <w:ind w:firstLine="482"/>
        <w:jc w:val="center"/>
        <w:rPr>
          <w:rFonts w:hint="eastAsia" w:ascii="宋体" w:hAns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000000"/>
          <w:kern w:val="0"/>
          <w:sz w:val="24"/>
        </w:rPr>
        <w:t>年</w:t>
      </w:r>
      <w:r>
        <w:rPr>
          <w:rFonts w:hint="eastAsia" w:ascii="宋体" w:hAnsi="宋体" w:cs="宋体"/>
          <w:color w:val="000000"/>
          <w:sz w:val="24"/>
        </w:rPr>
        <w:t>0</w:t>
      </w:r>
      <w:r>
        <w:rPr>
          <w:rFonts w:hint="eastAsia" w:ascii="宋体" w:hAnsi="宋体" w:cs="宋体"/>
          <w:color w:val="000000"/>
          <w:sz w:val="24"/>
          <w:lang w:val="en-US" w:eastAsia="zh-CN"/>
        </w:rPr>
        <w:t>4</w:t>
      </w:r>
      <w:r>
        <w:rPr>
          <w:rFonts w:hint="eastAsia" w:ascii="宋体" w:hAnsi="宋体" w:cs="宋体"/>
          <w:color w:val="000000"/>
          <w:kern w:val="0"/>
          <w:sz w:val="24"/>
        </w:rPr>
        <w:t>月</w:t>
      </w:r>
    </w:p>
    <w:p>
      <w:pPr>
        <w:pStyle w:val="14"/>
        <w:rPr>
          <w:rFonts w:hint="eastAsia" w:ascii="宋体" w:hAnsi="宋体" w:cs="宋体"/>
          <w:color w:val="000000"/>
          <w:kern w:val="0"/>
          <w:sz w:val="24"/>
        </w:rPr>
      </w:pPr>
    </w:p>
    <w:p>
      <w:pPr>
        <w:pStyle w:val="14"/>
        <w:rPr>
          <w:rFonts w:hint="eastAsia" w:ascii="宋体" w:hAnsi="宋体" w:cs="宋体"/>
          <w:color w:val="000000"/>
          <w:kern w:val="0"/>
          <w:sz w:val="24"/>
        </w:rPr>
      </w:pPr>
    </w:p>
    <w:p>
      <w:pPr>
        <w:pStyle w:val="14"/>
        <w:rPr>
          <w:rFonts w:hint="eastAsia" w:ascii="宋体" w:hAnsi="宋体" w:cs="宋体"/>
          <w:color w:val="000000"/>
          <w:kern w:val="0"/>
          <w:sz w:val="24"/>
        </w:rPr>
      </w:pPr>
    </w:p>
    <w:p>
      <w:pPr>
        <w:pStyle w:val="14"/>
        <w:rPr>
          <w:rFonts w:hint="eastAsia" w:ascii="宋体" w:hAnsi="宋体" w:cs="宋体"/>
          <w:color w:val="000000"/>
          <w:kern w:val="0"/>
          <w:sz w:val="24"/>
        </w:rPr>
      </w:pPr>
    </w:p>
    <w:p>
      <w:pPr>
        <w:pStyle w:val="14"/>
        <w:rPr>
          <w:rFonts w:hint="eastAsia" w:ascii="宋体" w:hAnsi="宋体" w:cs="宋体"/>
          <w:color w:val="000000"/>
          <w:kern w:val="0"/>
          <w:sz w:val="24"/>
        </w:rPr>
      </w:pPr>
    </w:p>
    <w:p>
      <w:pPr>
        <w:pStyle w:val="14"/>
        <w:rPr>
          <w:rFonts w:hint="eastAsia"/>
        </w:rPr>
      </w:pPr>
    </w:p>
    <w:bookmarkEnd w:id="30"/>
    <w:bookmarkEnd w:id="31"/>
    <w:p>
      <w:pPr>
        <w:numPr>
          <w:ilvl w:val="0"/>
          <w:numId w:val="4"/>
        </w:numPr>
        <w:tabs>
          <w:tab w:val="left" w:pos="180"/>
          <w:tab w:val="left" w:pos="360"/>
          <w:tab w:val="left" w:pos="540"/>
          <w:tab w:val="left" w:pos="8280"/>
        </w:tabs>
        <w:autoSpaceDE w:val="0"/>
        <w:autoSpaceDN w:val="0"/>
        <w:adjustRightInd w:val="0"/>
        <w:spacing w:line="360" w:lineRule="auto"/>
        <w:ind w:left="0" w:right="23" w:firstLine="720"/>
        <w:jc w:val="center"/>
        <w:rPr>
          <w:rFonts w:hint="eastAsia" w:ascii="宋体" w:hAnsi="宋体" w:cs="宋体"/>
          <w:b/>
          <w:color w:val="000000"/>
          <w:kern w:val="0"/>
          <w:sz w:val="36"/>
          <w:szCs w:val="36"/>
        </w:rPr>
      </w:pPr>
      <w:bookmarkStart w:id="32" w:name="_Toc25017_WPSOffice_Level1"/>
      <w:r>
        <w:rPr>
          <w:rFonts w:hint="eastAsia" w:ascii="宋体" w:hAnsi="宋体" w:cs="宋体"/>
          <w:b/>
          <w:color w:val="000000"/>
          <w:kern w:val="0"/>
          <w:sz w:val="36"/>
          <w:szCs w:val="36"/>
        </w:rPr>
        <w:t>投标人须知</w:t>
      </w:r>
      <w:bookmarkEnd w:id="32"/>
    </w:p>
    <w:p>
      <w:pPr>
        <w:snapToGrid w:val="0"/>
        <w:spacing w:after="0" w:line="240" w:lineRule="auto"/>
        <w:ind w:firstLine="480"/>
        <w:rPr>
          <w:rFonts w:ascii="宋体"/>
          <w:b/>
          <w:color w:val="000000"/>
          <w:sz w:val="24"/>
        </w:rPr>
      </w:pPr>
      <w:r>
        <w:rPr>
          <w:rFonts w:hint="eastAsia" w:ascii="宋体"/>
          <w:b/>
          <w:color w:val="000000"/>
          <w:sz w:val="24"/>
        </w:rPr>
        <w:t>一、前附表</w:t>
      </w:r>
    </w:p>
    <w:tbl>
      <w:tblPr>
        <w:tblStyle w:val="28"/>
        <w:tblW w:w="9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760"/>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cs="宋体"/>
                <w:color w:val="000000"/>
                <w:szCs w:val="21"/>
              </w:rPr>
            </w:pPr>
            <w:r>
              <w:rPr>
                <w:rFonts w:hint="eastAsia" w:ascii="宋体" w:hAnsi="宋体" w:cs="宋体"/>
                <w:b/>
                <w:color w:val="000000"/>
                <w:sz w:val="24"/>
              </w:rPr>
              <w:t>序号</w:t>
            </w:r>
          </w:p>
        </w:tc>
        <w:tc>
          <w:tcPr>
            <w:tcW w:w="17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cs="宋体"/>
                <w:color w:val="000000"/>
                <w:szCs w:val="21"/>
              </w:rPr>
            </w:pPr>
            <w:r>
              <w:rPr>
                <w:rFonts w:hint="eastAsia" w:ascii="宋体" w:hAnsi="宋体" w:cs="宋体"/>
                <w:b/>
                <w:color w:val="000000"/>
                <w:sz w:val="24"/>
              </w:rPr>
              <w:t>事项</w:t>
            </w:r>
          </w:p>
        </w:tc>
        <w:tc>
          <w:tcPr>
            <w:tcW w:w="69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cs="宋体"/>
                <w:color w:val="000000"/>
                <w:szCs w:val="21"/>
              </w:rPr>
            </w:pPr>
            <w:r>
              <w:rPr>
                <w:rFonts w:hint="eastAsia" w:ascii="宋体" w:hAnsi="宋体" w:cs="宋体"/>
                <w:b/>
                <w:color w:val="000000"/>
                <w:sz w:val="24"/>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是否允许联合体</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rPr>
                <w:rFonts w:hint="eastAsia" w:ascii="宋体" w:hAnsi="宋体" w:cs="宋体"/>
                <w:color w:val="000000"/>
                <w:szCs w:val="21"/>
              </w:rPr>
            </w:pPr>
            <w:r>
              <w:rPr>
                <w:rFonts w:hint="eastAsia" w:ascii="宋体" w:hAnsi="宋体" w:cs="宋体"/>
                <w:color w:val="000000"/>
                <w:szCs w:val="21"/>
                <w:shd w:val="clear" w:color="auto" w:fill="FFFFFF"/>
              </w:rPr>
              <w:t>☑ 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2</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是否允许分包</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rPr>
                <w:rFonts w:hint="eastAsia" w:ascii="宋体" w:hAnsi="宋体" w:cs="宋体"/>
                <w:color w:val="000000"/>
                <w:szCs w:val="21"/>
              </w:rPr>
            </w:pPr>
            <w:r>
              <w:rPr>
                <w:rFonts w:ascii="宋体" w:hAnsi="宋体" w:cs="宋体"/>
                <w:color w:val="000000"/>
                <w:szCs w:val="21"/>
                <w:highlight w:val="none"/>
                <w:shd w:val="clear" w:color="auto" w:fill="FFFFFF"/>
              </w:rPr>
              <w:t>☑</w:t>
            </w:r>
            <w:r>
              <w:rPr>
                <w:rFonts w:hint="eastAsia" w:ascii="宋体" w:hAnsi="宋体" w:cs="宋体"/>
                <w:color w:val="000000"/>
                <w:szCs w:val="21"/>
                <w:highlight w:val="none"/>
                <w:shd w:val="clear" w:color="auto" w:fill="FFFFFF"/>
              </w:rPr>
              <w:t xml:space="preserve"> 不允许/□ 允许，但主体部分不得分包，详见招标需求内容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3</w:t>
            </w:r>
          </w:p>
        </w:tc>
        <w:tc>
          <w:tcPr>
            <w:tcW w:w="1760"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kern w:val="0"/>
                <w:szCs w:val="21"/>
              </w:rPr>
            </w:pPr>
            <w:r>
              <w:rPr>
                <w:rFonts w:hint="eastAsia" w:ascii="宋体" w:hAnsi="宋体" w:cs="宋体"/>
                <w:color w:val="000000"/>
                <w:kern w:val="0"/>
                <w:szCs w:val="21"/>
              </w:rPr>
              <w:t>是否包含政府强制采购节能产品</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rPr>
                <w:rFonts w:hint="eastAsia" w:ascii="宋体" w:hAnsi="宋体" w:cs="宋体"/>
                <w:color w:val="000000"/>
                <w:kern w:val="0"/>
                <w:szCs w:val="21"/>
              </w:rPr>
            </w:pPr>
            <w:r>
              <w:rPr>
                <w:rFonts w:hint="eastAsia" w:ascii="宋体" w:hAnsi="宋体" w:cs="宋体"/>
                <w:color w:val="000000"/>
                <w:szCs w:val="21"/>
                <w:shd w:val="clear" w:color="auto" w:fill="FFFFFF"/>
              </w:rPr>
              <w:t>☑ 否/□ 是，具体清单见招标需求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hint="eastAsia" w:ascii="宋体" w:hAnsi="宋体" w:cs="宋体"/>
                <w:color w:val="000000"/>
                <w:szCs w:val="21"/>
              </w:rPr>
            </w:pPr>
            <w:r>
              <w:rPr>
                <w:rFonts w:hint="eastAsia" w:ascii="宋体" w:hAnsi="宋体" w:cs="宋体"/>
                <w:color w:val="000000"/>
                <w:szCs w:val="21"/>
              </w:rPr>
              <w:t>4</w:t>
            </w:r>
          </w:p>
        </w:tc>
        <w:tc>
          <w:tcPr>
            <w:tcW w:w="1760"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hint="eastAsia" w:ascii="宋体" w:hAnsi="宋体" w:cs="宋体"/>
                <w:color w:val="000000"/>
                <w:kern w:val="0"/>
                <w:szCs w:val="21"/>
              </w:rPr>
            </w:pPr>
            <w:r>
              <w:rPr>
                <w:rFonts w:hint="eastAsia" w:ascii="宋体" w:hAnsi="宋体" w:cs="宋体"/>
                <w:color w:val="000000"/>
                <w:kern w:val="0"/>
                <w:szCs w:val="21"/>
              </w:rPr>
              <w:t>答疑会或</w:t>
            </w:r>
          </w:p>
          <w:p>
            <w:pPr>
              <w:snapToGrid w:val="0"/>
              <w:spacing w:after="0" w:line="240" w:lineRule="auto"/>
              <w:jc w:val="center"/>
              <w:rPr>
                <w:rFonts w:hint="eastAsia" w:ascii="宋体" w:hAnsi="宋体" w:cs="宋体"/>
                <w:color w:val="000000"/>
                <w:kern w:val="0"/>
                <w:szCs w:val="21"/>
              </w:rPr>
            </w:pPr>
            <w:r>
              <w:rPr>
                <w:rFonts w:hint="eastAsia" w:ascii="宋体" w:hAnsi="宋体" w:cs="宋体"/>
                <w:color w:val="000000"/>
                <w:szCs w:val="21"/>
              </w:rPr>
              <w:t>现场踏勘</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rPr>
                <w:rFonts w:hint="eastAsia" w:ascii="宋体" w:hAnsi="宋体" w:cs="宋体"/>
                <w:color w:val="000000"/>
                <w:kern w:val="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6"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5</w:t>
            </w:r>
          </w:p>
        </w:tc>
        <w:tc>
          <w:tcPr>
            <w:tcW w:w="1760"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kern w:val="0"/>
                <w:szCs w:val="21"/>
              </w:rPr>
            </w:pPr>
            <w:r>
              <w:rPr>
                <w:rFonts w:hint="eastAsia" w:ascii="宋体" w:hAnsi="宋体" w:cs="宋体"/>
                <w:color w:val="000000"/>
                <w:szCs w:val="21"/>
              </w:rPr>
              <w:t>投标文件的制作和投标</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rPr>
                <w:rFonts w:hint="eastAsia" w:ascii="宋体" w:hAnsi="宋体" w:cs="宋体"/>
                <w:color w:val="000000"/>
                <w:szCs w:val="21"/>
              </w:rPr>
            </w:pPr>
            <w:r>
              <w:rPr>
                <w:rFonts w:hint="eastAsia" w:ascii="宋体" w:hAnsi="宋体" w:cs="宋体"/>
                <w:color w:val="000000"/>
                <w:szCs w:val="21"/>
              </w:rPr>
              <w:t>请投标人在投标前仔细阅读“政府采购项目电子交易操作指南”。</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1.投标文件的制作：投标人按照本项目招标文件和政采云平台的要求,通过“政采云电子交易客户端”编制、加密并递交投标文件（下载网址：</w:t>
            </w:r>
            <w:r>
              <w:rPr>
                <w:rFonts w:hint="eastAsia" w:ascii="宋体" w:hAnsi="宋体" w:cs="宋体"/>
                <w:color w:val="000000"/>
                <w:szCs w:val="21"/>
              </w:rPr>
              <w:fldChar w:fldCharType="begin"/>
            </w:r>
            <w:r>
              <w:instrText xml:space="preserve">HYPERLINK "http://www.zjzfcg.gov.cn/bidClientTemplate/2019-09-24/12975.html）。"</w:instrText>
            </w:r>
            <w:r>
              <w:rPr>
                <w:rFonts w:hint="eastAsia" w:ascii="宋体" w:hAnsi="宋体" w:cs="宋体"/>
                <w:color w:val="000000"/>
                <w:szCs w:val="21"/>
              </w:rPr>
              <w:fldChar w:fldCharType="separate"/>
            </w:r>
            <w:r>
              <w:rPr>
                <w:rFonts w:hint="eastAsia" w:ascii="宋体" w:hAnsi="宋体" w:cs="宋体"/>
                <w:color w:val="000000"/>
                <w:szCs w:val="21"/>
              </w:rPr>
              <w:t>https://zfcg.czt.zj.gov.cn/download/index.html）。</w:t>
            </w:r>
            <w:r>
              <w:rPr>
                <w:rFonts w:hint="eastAsia" w:ascii="宋体" w:hAnsi="宋体" w:cs="宋体"/>
                <w:color w:val="000000"/>
                <w:szCs w:val="21"/>
              </w:rPr>
              <w:fldChar w:fldCharType="end"/>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2.投标：投标人应当在投标截止时间前（开标当天北京时间09:</w:t>
            </w:r>
            <w:r>
              <w:rPr>
                <w:rFonts w:hint="eastAsia" w:ascii="宋体" w:hAnsi="宋体" w:cs="宋体"/>
                <w:color w:val="000000"/>
                <w:szCs w:val="21"/>
                <w:lang w:val="en-US" w:eastAsia="zh-CN"/>
              </w:rPr>
              <w:t>0</w:t>
            </w:r>
            <w:r>
              <w:rPr>
                <w:rFonts w:hint="eastAsia" w:ascii="宋体" w:hAnsi="宋体" w:cs="宋体"/>
                <w:color w:val="000000"/>
                <w:szCs w:val="21"/>
              </w:rPr>
              <w:t>0）完成投标文件的传输递交，逾期上传的投标文件恕不接受。补充或者修改投标文件的，应当先行撤回原文件，补充、修改后重新传输递交。投标截止时间前未完成上传的，视为撤回投标文件。</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3.投标文件解密：投标人应在开标当天北京时间09:00至09:30完成解密。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6</w:t>
            </w:r>
          </w:p>
        </w:tc>
        <w:tc>
          <w:tcPr>
            <w:tcW w:w="176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line="360" w:lineRule="auto"/>
              <w:ind w:left="0" w:leftChars="0" w:firstLine="0"/>
              <w:jc w:val="center"/>
              <w:rPr>
                <w:rFonts w:hint="eastAsia" w:ascii="宋体" w:hAnsi="宋体" w:cs="宋体"/>
                <w:color w:val="000000"/>
                <w:kern w:val="0"/>
                <w:szCs w:val="21"/>
              </w:rPr>
            </w:pPr>
            <w:r>
              <w:rPr>
                <w:rFonts w:hint="eastAsia" w:ascii="宋体" w:hAnsi="宋体" w:cs="宋体"/>
                <w:color w:val="000000"/>
                <w:szCs w:val="21"/>
              </w:rPr>
              <w:t>备份投标文件的递交</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rPr>
                <w:rFonts w:hint="eastAsia" w:ascii="宋体" w:hAnsi="宋体" w:cs="宋体"/>
                <w:color w:val="000000"/>
                <w:szCs w:val="21"/>
              </w:rPr>
            </w:pPr>
            <w:r>
              <w:rPr>
                <w:rFonts w:hint="eastAsia" w:ascii="宋体" w:hAnsi="宋体" w:cs="宋体"/>
                <w:color w:val="000000"/>
                <w:szCs w:val="21"/>
              </w:rPr>
              <w:t>电子备份响应文件是通过政采云电子交易客户端制作响应文件产生的备份文件[文件格式.bfbs]，其他方式编制的视为无效的电子备份响应文件。</w:t>
            </w:r>
          </w:p>
          <w:p>
            <w:pPr>
              <w:numPr>
                <w:ilvl w:val="0"/>
                <w:numId w:val="5"/>
              </w:numPr>
              <w:snapToGrid w:val="0"/>
              <w:spacing w:after="0" w:line="360" w:lineRule="auto"/>
              <w:rPr>
                <w:rFonts w:hint="eastAsia" w:ascii="宋体" w:hAnsi="宋体" w:cs="宋体"/>
                <w:color w:val="000000"/>
                <w:szCs w:val="21"/>
              </w:rPr>
            </w:pPr>
            <w:r>
              <w:rPr>
                <w:rFonts w:hint="eastAsia" w:ascii="宋体" w:hAnsi="宋体" w:cs="宋体"/>
                <w:color w:val="000000"/>
                <w:szCs w:val="21"/>
              </w:rPr>
              <w:t>使用前提：投标人自行在线解密操作失败无法按时寻求技术人员帮助解密，或者投标人寻求技术人员帮助仍无法按时完成解密。</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2.投递邮箱：可发送备份响应文件至3476776819@qq.com邮箱。</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3.递交截止时间：开标当天09:00（北京时间）</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4.未按上述要求递交备份投标文件或所提供的备份投标文件不符合要求的视同放弃电子备份投标文件响应，后果由供应商自行承担。仅提交备份投标文件的，投标无效。</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5.中标后需提供纸质投标文件给招标代理机构作为备案存档，纸质投标文件系电子投标文件纸质版，两者内容应一致；数量为：资格证明文件一正一副；商务与技术文件一正一副；报价文件一正一副。</w:t>
            </w:r>
            <w:r>
              <w:rPr>
                <w:rFonts w:ascii="宋体" w:eastAsia="宋体" w:cs="宋体"/>
                <w:color w:val="000000"/>
              </w:rPr>
              <w:t>如有不同标项，请按标项号分别装订。</w:t>
            </w:r>
            <w:r>
              <w:rPr>
                <w:rFonts w:hint="eastAsia" w:ascii="宋体" w:hAnsi="宋体" w:cs="宋体"/>
                <w:color w:val="000000"/>
                <w:szCs w:val="21"/>
              </w:rPr>
              <w:t>邮寄到浙江省台州市椒江区海门街道建设路105-16号，收件人徐女士，联系电话0576-88322665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7</w:t>
            </w:r>
          </w:p>
        </w:tc>
        <w:tc>
          <w:tcPr>
            <w:tcW w:w="1760" w:type="dxa"/>
            <w:tcBorders>
              <w:top w:val="single" w:color="auto" w:sz="4" w:space="0"/>
              <w:left w:val="single" w:color="auto" w:sz="4" w:space="0"/>
              <w:bottom w:val="single" w:color="auto" w:sz="4" w:space="0"/>
              <w:right w:val="single" w:color="auto" w:sz="4" w:space="0"/>
            </w:tcBorders>
            <w:vAlign w:val="center"/>
          </w:tcPr>
          <w:p>
            <w:pPr>
              <w:pStyle w:val="13"/>
              <w:snapToGrid w:val="0"/>
              <w:spacing w:after="0" w:line="360" w:lineRule="auto"/>
              <w:ind w:firstLine="0"/>
              <w:jc w:val="center"/>
              <w:rPr>
                <w:rFonts w:hint="eastAsia" w:ascii="宋体" w:hAnsi="宋体" w:cs="宋体"/>
                <w:color w:val="000000"/>
                <w:kern w:val="0"/>
                <w:szCs w:val="21"/>
              </w:rPr>
            </w:pPr>
            <w:r>
              <w:rPr>
                <w:rFonts w:hint="eastAsia" w:ascii="宋体" w:hAnsi="宋体" w:cs="宋体"/>
                <w:color w:val="000000"/>
                <w:szCs w:val="21"/>
              </w:rPr>
              <w:t>不见面开标</w:t>
            </w:r>
          </w:p>
        </w:tc>
        <w:tc>
          <w:tcPr>
            <w:tcW w:w="6905" w:type="dxa"/>
            <w:tcBorders>
              <w:top w:val="single" w:color="auto" w:sz="4" w:space="0"/>
              <w:left w:val="single" w:color="auto" w:sz="4" w:space="0"/>
              <w:bottom w:val="single" w:color="auto" w:sz="4" w:space="0"/>
              <w:right w:val="single" w:color="auto" w:sz="4" w:space="0"/>
            </w:tcBorders>
            <w:vAlign w:val="center"/>
          </w:tcPr>
          <w:p>
            <w:pPr>
              <w:pStyle w:val="23"/>
              <w:snapToGrid w:val="0"/>
              <w:spacing w:before="0" w:beforeAutospacing="0" w:after="0" w:afterAutospacing="0" w:line="360" w:lineRule="auto"/>
              <w:jc w:val="both"/>
              <w:rPr>
                <w:rFonts w:hint="eastAsia" w:cs="宋体"/>
                <w:color w:val="000000"/>
                <w:kern w:val="2"/>
                <w:sz w:val="21"/>
                <w:szCs w:val="21"/>
              </w:rPr>
            </w:pPr>
            <w:r>
              <w:rPr>
                <w:rFonts w:cs="宋体"/>
                <w:color w:val="000000"/>
                <w:kern w:val="2"/>
                <w:sz w:val="21"/>
                <w:szCs w:val="21"/>
              </w:rPr>
              <w:t>采购组织机构按照招标文件规定的时间通过“政采云平台”组织开标，所有投标人均应当准时在线参加。如未参加，造成无法投标、投标失败等后果由投标人自行承担。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8</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投标与开标</w:t>
            </w:r>
          </w:p>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注意事项</w:t>
            </w:r>
          </w:p>
        </w:tc>
        <w:tc>
          <w:tcPr>
            <w:tcW w:w="6905"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after="0" w:line="360" w:lineRule="auto"/>
              <w:rPr>
                <w:rFonts w:hint="eastAsia" w:hAnsi="宋体" w:cs="宋体"/>
                <w:color w:val="000000"/>
                <w:szCs w:val="21"/>
              </w:rPr>
            </w:pPr>
            <w:r>
              <w:rPr>
                <w:rFonts w:hint="eastAsia" w:hAnsi="宋体" w:cs="宋体"/>
                <w:color w:val="000000"/>
                <w:szCs w:val="21"/>
              </w:rPr>
              <w:t>1.本项目实行电子投标，投标人自行承担投标一切费用。</w:t>
            </w:r>
          </w:p>
          <w:p>
            <w:pPr>
              <w:pStyle w:val="16"/>
              <w:adjustRightInd w:val="0"/>
              <w:snapToGrid w:val="0"/>
              <w:spacing w:after="0" w:line="360" w:lineRule="auto"/>
              <w:rPr>
                <w:rFonts w:hint="eastAsia" w:hAnsi="宋体" w:cs="宋体"/>
                <w:color w:val="000000"/>
                <w:szCs w:val="21"/>
              </w:rPr>
            </w:pPr>
            <w:r>
              <w:rPr>
                <w:rFonts w:hint="eastAsia" w:hAnsi="宋体" w:cs="宋体"/>
                <w:color w:val="000000"/>
                <w:szCs w:val="21"/>
              </w:rPr>
              <w:t>2.标前准备：投标人在开标前确保成为浙江省政府采购网正式注册用户，并完成CA数字证书办理。（办理流程详见本招标公告附件：政采云CA签章申领操作流程）。因未注册入库、未办理CA数字证书等原因造成无法投标或投标失败等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9</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信用信息</w:t>
            </w:r>
          </w:p>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查询渠道</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rPr>
                <w:rFonts w:hint="eastAsia" w:ascii="宋体" w:hAnsi="宋体" w:cs="宋体"/>
                <w:color w:val="000000"/>
                <w:szCs w:val="21"/>
              </w:rPr>
            </w:pPr>
            <w:r>
              <w:rPr>
                <w:rFonts w:hint="eastAsia" w:ascii="宋体" w:hAnsi="宋体" w:cs="宋体"/>
                <w:color w:val="000000"/>
                <w:szCs w:val="21"/>
              </w:rPr>
              <w:t>信用中国（网址：</w:t>
            </w:r>
            <w:r>
              <w:rPr>
                <w:rFonts w:hint="eastAsia" w:ascii="宋体" w:hAnsi="宋体" w:cs="宋体"/>
                <w:color w:val="000000"/>
                <w:szCs w:val="21"/>
              </w:rPr>
              <w:fldChar w:fldCharType="begin"/>
            </w:r>
            <w:r>
              <w:instrText xml:space="preserve">HYPERLINK "http://www.creditchina.gov.cn"</w:instrText>
            </w:r>
            <w:r>
              <w:rPr>
                <w:rFonts w:hint="eastAsia" w:ascii="宋体" w:hAnsi="宋体" w:cs="宋体"/>
                <w:color w:val="000000"/>
                <w:szCs w:val="21"/>
              </w:rPr>
              <w:fldChar w:fldCharType="separate"/>
            </w:r>
            <w:r>
              <w:rPr>
                <w:rFonts w:hint="eastAsia" w:ascii="宋体" w:hAnsi="宋体" w:cs="宋体"/>
                <w:color w:val="000000"/>
                <w:szCs w:val="21"/>
              </w:rPr>
              <w:t>http://www.creditchina.gov.cn</w:t>
            </w:r>
            <w:r>
              <w:rPr>
                <w:rFonts w:hint="eastAsia" w:ascii="宋体" w:hAnsi="宋体" w:cs="宋体"/>
                <w:color w:val="000000"/>
                <w:szCs w:val="21"/>
              </w:rPr>
              <w:fldChar w:fldCharType="end"/>
            </w:r>
            <w:r>
              <w:rPr>
                <w:rFonts w:hint="eastAsia" w:ascii="宋体" w:hAnsi="宋体" w:cs="宋体"/>
                <w:color w:val="000000"/>
                <w:szCs w:val="21"/>
              </w:rPr>
              <w:t>）</w:t>
            </w:r>
          </w:p>
          <w:p>
            <w:pPr>
              <w:snapToGrid w:val="0"/>
              <w:spacing w:after="0" w:line="360" w:lineRule="auto"/>
              <w:rPr>
                <w:rFonts w:hint="eastAsia" w:ascii="宋体" w:hAnsi="宋体" w:cs="宋体"/>
                <w:color w:val="000000"/>
                <w:szCs w:val="21"/>
              </w:rPr>
            </w:pPr>
            <w:r>
              <w:rPr>
                <w:rFonts w:hint="eastAsia" w:ascii="宋体" w:hAnsi="宋体" w:cs="宋体"/>
                <w:color w:val="000000"/>
                <w:szCs w:val="21"/>
              </w:rPr>
              <w:t>中国政府采购网（网址：http://www.ccgp.gov.cn）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10</w:t>
            </w:r>
          </w:p>
        </w:tc>
        <w:tc>
          <w:tcPr>
            <w:tcW w:w="1760"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after="0" w:line="360" w:lineRule="auto"/>
              <w:jc w:val="center"/>
              <w:rPr>
                <w:rFonts w:hint="eastAsia" w:hAnsi="宋体" w:cs="宋体"/>
                <w:color w:val="000000"/>
                <w:szCs w:val="21"/>
              </w:rPr>
            </w:pPr>
            <w:r>
              <w:rPr>
                <w:rFonts w:hint="eastAsia" w:hAnsi="宋体" w:cs="宋体"/>
                <w:color w:val="000000"/>
                <w:szCs w:val="21"/>
              </w:rPr>
              <w:t>中小企业预留</w:t>
            </w:r>
          </w:p>
          <w:p>
            <w:pPr>
              <w:pStyle w:val="16"/>
              <w:adjustRightInd w:val="0"/>
              <w:snapToGrid w:val="0"/>
              <w:spacing w:after="0" w:line="360" w:lineRule="auto"/>
              <w:jc w:val="center"/>
              <w:rPr>
                <w:rFonts w:hint="eastAsia" w:hAnsi="宋体" w:cs="宋体"/>
                <w:color w:val="000000"/>
                <w:szCs w:val="21"/>
              </w:rPr>
            </w:pPr>
            <w:r>
              <w:rPr>
                <w:rFonts w:hint="eastAsia" w:hAnsi="宋体" w:cs="宋体"/>
                <w:color w:val="000000"/>
                <w:szCs w:val="21"/>
              </w:rPr>
              <w:t>份额情况</w:t>
            </w:r>
          </w:p>
        </w:tc>
        <w:tc>
          <w:tcPr>
            <w:tcW w:w="6905"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after="0" w:line="360" w:lineRule="auto"/>
              <w:rPr>
                <w:rFonts w:hint="eastAsia" w:hAnsi="宋体" w:cs="宋体"/>
                <w:color w:val="000000"/>
                <w:szCs w:val="21"/>
              </w:rPr>
            </w:pPr>
            <w:r>
              <w:rPr>
                <w:rFonts w:hint="eastAsia" w:hAnsi="宋体" w:cs="宋体"/>
                <w:color w:val="000000"/>
                <w:szCs w:val="21"/>
              </w:rPr>
              <w:t>根据《政府采购促进中小企业发展管理办法》财库〔2020〕46号文件的规定，本项目是属于</w:t>
            </w:r>
            <w:r>
              <w:rPr>
                <w:rFonts w:hint="eastAsia" w:hAnsi="宋体" w:cs="宋体"/>
                <w:color w:val="000000"/>
                <w:szCs w:val="21"/>
                <w:u w:val="single"/>
              </w:rPr>
              <w:t>专门面向中小企业采购的项目</w:t>
            </w:r>
            <w:r>
              <w:rPr>
                <w:rFonts w:hint="eastAsia"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11</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中小企业</w:t>
            </w:r>
          </w:p>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优惠措施</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rPr>
                <w:rFonts w:ascii="宋体" w:cs="Arial"/>
                <w:color w:val="000000"/>
                <w:szCs w:val="21"/>
              </w:rPr>
            </w:pPr>
            <w:r>
              <w:rPr>
                <w:rFonts w:hint="eastAsia" w:ascii="宋体" w:cs="Arial"/>
                <w:color w:val="000000"/>
                <w:szCs w:val="21"/>
              </w:rPr>
              <w:t>1.项目属性（服务类）</w:t>
            </w:r>
          </w:p>
          <w:p>
            <w:pPr>
              <w:snapToGrid w:val="0"/>
              <w:spacing w:after="0" w:line="360" w:lineRule="auto"/>
              <w:rPr>
                <w:rFonts w:ascii="宋体" w:cs="Arial"/>
                <w:color w:val="000000"/>
                <w:szCs w:val="21"/>
              </w:rPr>
            </w:pPr>
            <w:r>
              <w:rPr>
                <w:rFonts w:hint="eastAsia" w:ascii="宋体" w:cs="Arial"/>
                <w:color w:val="000000"/>
                <w:szCs w:val="21"/>
              </w:rPr>
              <w:t>2.中小企业划分标准所属行业（具体根据《中小企业划型标准规定》执行）</w:t>
            </w:r>
          </w:p>
          <w:p>
            <w:pPr>
              <w:snapToGrid w:val="0"/>
              <w:spacing w:after="0" w:line="360" w:lineRule="auto"/>
              <w:rPr>
                <w:rFonts w:hint="eastAsia" w:ascii="宋体" w:cs="Arial"/>
                <w:color w:val="000000"/>
                <w:szCs w:val="21"/>
              </w:rPr>
            </w:pPr>
            <w:r>
              <w:rPr>
                <w:rFonts w:hint="eastAsia" w:ascii="宋体" w:cs="Arial"/>
                <w:color w:val="000000"/>
                <w:szCs w:val="21"/>
              </w:rPr>
              <w:t>采购标的：</w:t>
            </w:r>
            <w:r>
              <w:rPr>
                <w:rFonts w:hint="eastAsia" w:ascii="宋体" w:cs="Arial"/>
                <w:bCs/>
                <w:color w:val="000000"/>
                <w:szCs w:val="21"/>
                <w:u w:val="single"/>
                <w:lang w:eastAsia="zh-CN"/>
              </w:rPr>
              <w:t>台州市2026年美丽海湾海洋生态环境监测项目</w:t>
            </w:r>
          </w:p>
          <w:p>
            <w:pPr>
              <w:snapToGrid w:val="0"/>
              <w:spacing w:after="0" w:line="360" w:lineRule="auto"/>
              <w:rPr>
                <w:rFonts w:ascii="宋体" w:cs="Arial"/>
                <w:color w:val="000000"/>
                <w:szCs w:val="21"/>
                <w:u w:val="single"/>
              </w:rPr>
            </w:pPr>
            <w:r>
              <w:rPr>
                <w:rFonts w:hint="eastAsia" w:ascii="宋体" w:cs="Arial"/>
                <w:color w:val="000000"/>
                <w:szCs w:val="21"/>
              </w:rPr>
              <w:t>所属行业：</w:t>
            </w:r>
            <w:r>
              <w:rPr>
                <w:rFonts w:hint="eastAsia" w:ascii="宋体" w:cs="Arial"/>
                <w:color w:val="000000"/>
                <w:szCs w:val="21"/>
                <w:u w:val="single"/>
              </w:rPr>
              <w:t>其他未列明行业</w:t>
            </w:r>
          </w:p>
          <w:p>
            <w:pPr>
              <w:snapToGrid w:val="0"/>
              <w:spacing w:after="0" w:line="360" w:lineRule="auto"/>
              <w:rPr>
                <w:rFonts w:ascii="宋体" w:cs="Arial"/>
                <w:color w:val="000000"/>
                <w:szCs w:val="21"/>
              </w:rPr>
            </w:pPr>
            <w:r>
              <w:rPr>
                <w:rFonts w:hint="eastAsia" w:ascii="宋体" w:cs="Arial"/>
                <w:color w:val="000000"/>
                <w:szCs w:val="21"/>
              </w:rPr>
              <w:t>划分标准如下：从业人员300人以下的为中小微型企业。其中，从业人员100人及以上的为中型企业；从业人员10人及以上的为小型企业；从业人员10人以下的为微型企业。</w:t>
            </w:r>
          </w:p>
          <w:p>
            <w:pPr>
              <w:snapToGrid w:val="0"/>
              <w:spacing w:after="0" w:line="360" w:lineRule="auto"/>
              <w:rPr>
                <w:rFonts w:ascii="宋体" w:cs="Arial"/>
                <w:color w:val="000000"/>
                <w:szCs w:val="21"/>
              </w:rPr>
            </w:pPr>
            <w:r>
              <w:rPr>
                <w:rFonts w:hint="eastAsia" w:ascii="宋体" w:cs="Arial"/>
                <w:color w:val="000000"/>
                <w:szCs w:val="21"/>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snapToGrid w:val="0"/>
              <w:spacing w:after="0" w:line="360" w:lineRule="auto"/>
              <w:rPr>
                <w:rFonts w:ascii="宋体" w:cs="Arial"/>
                <w:color w:val="000000"/>
                <w:szCs w:val="21"/>
              </w:rPr>
            </w:pPr>
            <w:r>
              <w:rPr>
                <w:rFonts w:hint="eastAsia" w:ascii="宋体" w:cs="Arial"/>
                <w:color w:val="000000"/>
                <w:szCs w:val="21"/>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snapToGrid w:val="0"/>
              <w:spacing w:after="0" w:line="360" w:lineRule="auto"/>
              <w:rPr>
                <w:rFonts w:hint="eastAsia" w:ascii="宋体" w:hAnsi="宋体" w:cs="宋体"/>
                <w:color w:val="000000"/>
                <w:szCs w:val="21"/>
              </w:rPr>
            </w:pPr>
            <w:r>
              <w:rPr>
                <w:rFonts w:hint="eastAsia" w:ascii="宋体" w:cs="Arial"/>
                <w:color w:val="000000"/>
                <w:szCs w:val="21"/>
              </w:rPr>
              <w:t>(注：未提供以上材料或未填写必要内容的，均不享受政府采购支持政策）。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履约保证金</w:t>
            </w:r>
          </w:p>
        </w:tc>
        <w:tc>
          <w:tcPr>
            <w:tcW w:w="6905"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rPr>
                <w:rFonts w:hint="eastAsia" w:ascii="宋体" w:hAnsi="宋体" w:cs="宋体"/>
                <w:bCs/>
                <w:color w:val="000000"/>
                <w:szCs w:val="21"/>
              </w:rPr>
            </w:pPr>
            <w:r>
              <w:rPr>
                <w:rFonts w:hint="eastAsia" w:ascii="宋体" w:hAnsi="宋体" w:cs="宋体"/>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13</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kern w:val="0"/>
                <w:szCs w:val="21"/>
              </w:rPr>
            </w:pPr>
            <w:r>
              <w:rPr>
                <w:rFonts w:hint="eastAsia" w:ascii="宋体" w:hAnsi="宋体" w:cs="宋体"/>
                <w:color w:val="000000"/>
                <w:szCs w:val="21"/>
              </w:rPr>
              <w:t>采购代理机构代理费用的收取标准和方式</w:t>
            </w:r>
          </w:p>
        </w:tc>
        <w:tc>
          <w:tcPr>
            <w:tcW w:w="6905" w:type="dxa"/>
            <w:tcBorders>
              <w:top w:val="single" w:color="auto" w:sz="4" w:space="0"/>
              <w:left w:val="single" w:color="auto" w:sz="4" w:space="0"/>
              <w:bottom w:val="single" w:color="auto" w:sz="4" w:space="0"/>
              <w:right w:val="single" w:color="auto" w:sz="4" w:space="0"/>
            </w:tcBorders>
            <w:vAlign w:val="center"/>
          </w:tcPr>
          <w:p>
            <w:pPr>
              <w:numPr>
                <w:ilvl w:val="0"/>
                <w:numId w:val="6"/>
              </w:numPr>
              <w:snapToGrid w:val="0"/>
              <w:spacing w:after="0" w:line="360" w:lineRule="auto"/>
              <w:rPr>
                <w:color w:val="000000"/>
              </w:rPr>
            </w:pPr>
            <w:r>
              <w:rPr>
                <w:rFonts w:hint="eastAsia" w:ascii="宋体" w:cs="Arial"/>
                <w:color w:val="000000"/>
                <w:szCs w:val="21"/>
              </w:rPr>
              <w:t>本次采购项目招标代理服务费收费标准见下表，按差额定率累进法计算</w:t>
            </w:r>
            <w:r>
              <w:rPr>
                <w:rFonts w:hint="eastAsia" w:ascii="宋体" w:hAnsi="宋体" w:cs="宋体"/>
                <w:color w:val="000000"/>
                <w:szCs w:val="21"/>
              </w:rPr>
              <w:t>，</w:t>
            </w:r>
            <w:r>
              <w:rPr>
                <w:rFonts w:hint="eastAsia" w:ascii="宋体" w:cs="Arial"/>
                <w:color w:val="000000"/>
                <w:szCs w:val="21"/>
              </w:rPr>
              <w:t>由中标供应商在中标通知书发出后5日内支付给采购代理机构。</w:t>
            </w:r>
          </w:p>
          <w:p>
            <w:pPr>
              <w:pStyle w:val="2"/>
              <w:rPr>
                <w:color w:val="000000"/>
              </w:rPr>
            </w:pPr>
          </w:p>
          <w:tbl>
            <w:tblPr>
              <w:tblStyle w:val="28"/>
              <w:tblW w:w="636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879"/>
              <w:gridCol w:w="1496"/>
              <w:gridCol w:w="1494"/>
              <w:gridCol w:w="149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55" w:hRule="atLeast"/>
              </w:trPr>
              <w:tc>
                <w:tcPr>
                  <w:tcW w:w="1879"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snapToGrid w:val="0"/>
                    <w:spacing w:line="240" w:lineRule="auto"/>
                    <w:jc w:val="left"/>
                    <w:rPr>
                      <w:rFonts w:hint="eastAsia" w:ascii="宋体" w:hAnsi="宋体" w:cs="宋体"/>
                      <w:color w:val="000000"/>
                      <w:sz w:val="18"/>
                      <w:szCs w:val="18"/>
                    </w:rPr>
                  </w:pPr>
                </w:p>
                <w:p>
                  <w:pPr>
                    <w:snapToGrid w:val="0"/>
                    <w:spacing w:line="240" w:lineRule="auto"/>
                    <w:jc w:val="left"/>
                    <w:rPr>
                      <w:rFonts w:hint="eastAsia" w:ascii="宋体" w:hAnsi="宋体" w:cs="宋体"/>
                      <w:color w:val="000000"/>
                      <w:sz w:val="18"/>
                      <w:szCs w:val="18"/>
                    </w:rPr>
                  </w:pPr>
                  <w:r>
                    <w:rPr>
                      <w:rFonts w:hint="eastAsia" w:ascii="宋体" w:hAnsi="宋体" w:cs="宋体"/>
                      <w:color w:val="000000"/>
                      <w:sz w:val="18"/>
                      <w:szCs w:val="18"/>
                    </w:rPr>
                    <w:t>中标金额（万元）</w:t>
                  </w:r>
                </w:p>
                <w:p>
                  <w:pPr>
                    <w:snapToGrid w:val="0"/>
                    <w:spacing w:line="240" w:lineRule="auto"/>
                    <w:jc w:val="left"/>
                    <w:rPr>
                      <w:rFonts w:hint="eastAsia" w:ascii="宋体" w:hAnsi="宋体" w:cs="宋体"/>
                      <w:color w:val="000000"/>
                      <w:sz w:val="18"/>
                      <w:szCs w:val="18"/>
                    </w:rPr>
                  </w:pPr>
                  <w:r>
                    <w:rPr>
                      <w:rFonts w:hint="eastAsia" w:ascii="宋体" w:hAnsi="宋体" w:cs="宋体"/>
                      <w:color w:val="000000"/>
                      <w:sz w:val="18"/>
                      <w:szCs w:val="18"/>
                    </w:rPr>
                    <w:t>费率</w:t>
                  </w:r>
                </w:p>
                <w:p>
                  <w:pPr>
                    <w:jc w:val="left"/>
                    <w:rPr>
                      <w:rFonts w:hint="eastAsia" w:ascii="宋体" w:hAnsi="宋体" w:cs="宋体"/>
                      <w:color w:val="000000"/>
                      <w:sz w:val="18"/>
                      <w:szCs w:val="18"/>
                    </w:rPr>
                  </w:pPr>
                  <w:r>
                    <w:rPr>
                      <w:rFonts w:hint="eastAsia" w:ascii="宋体" w:hAnsi="宋体" w:cs="宋体"/>
                      <w:color w:val="000000"/>
                      <w:sz w:val="18"/>
                      <w:szCs w:val="18"/>
                    </w:rPr>
                    <w:t>服务</w:t>
                  </w:r>
                </w:p>
                <w:p>
                  <w:pPr>
                    <w:jc w:val="left"/>
                    <w:rPr>
                      <w:rFonts w:hint="eastAsia" w:ascii="宋体" w:hAnsi="宋体" w:cs="宋体"/>
                      <w:color w:val="000000"/>
                      <w:sz w:val="18"/>
                      <w:szCs w:val="18"/>
                    </w:rPr>
                  </w:pPr>
                  <w:r>
                    <w:rPr>
                      <w:rFonts w:hint="eastAsia" w:ascii="宋体" w:hAnsi="宋体" w:cs="宋体"/>
                      <w:color w:val="000000"/>
                      <w:sz w:val="18"/>
                      <w:szCs w:val="18"/>
                    </w:rPr>
                    <w:t>类型</w:t>
                  </w:r>
                </w:p>
              </w:tc>
              <w:tc>
                <w:tcPr>
                  <w:tcW w:w="149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货物招标</w:t>
                  </w:r>
                </w:p>
              </w:tc>
              <w:tc>
                <w:tcPr>
                  <w:tcW w:w="14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服务招标</w:t>
                  </w:r>
                </w:p>
              </w:tc>
              <w:tc>
                <w:tcPr>
                  <w:tcW w:w="149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工程招标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1"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100以下</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1.5%</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1.5%</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1"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100-500</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1.1%</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0.8%</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1"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500-1000</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0.8%</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0.45%</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1"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1000-5000</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0.25%</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1"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5000-10000</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0.25%</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25"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10000-100000</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0.05%</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0.05%</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72" w:hRule="atLeast"/>
              </w:trPr>
              <w:tc>
                <w:tcPr>
                  <w:tcW w:w="18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1000000以上</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0.01%</w:t>
                  </w:r>
                </w:p>
              </w:tc>
              <w:tc>
                <w:tcPr>
                  <w:tcW w:w="1494"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0.01%</w:t>
                  </w:r>
                </w:p>
              </w:tc>
              <w:tc>
                <w:tcPr>
                  <w:tcW w:w="1496" w:type="dxa"/>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eastAsia" w:ascii="宋体" w:hAnsi="宋体" w:cs="宋体"/>
                      <w:color w:val="000000"/>
                      <w:szCs w:val="21"/>
                    </w:rPr>
                  </w:pPr>
                  <w:r>
                    <w:rPr>
                      <w:rFonts w:hint="eastAsia" w:ascii="宋体" w:hAnsi="宋体" w:cs="宋体"/>
                      <w:color w:val="000000"/>
                      <w:szCs w:val="21"/>
                    </w:rPr>
                    <w:t>0.01%</w:t>
                  </w:r>
                </w:p>
              </w:tc>
            </w:tr>
          </w:tbl>
          <w:p>
            <w:pPr>
              <w:snapToGrid w:val="0"/>
              <w:spacing w:after="0" w:line="360" w:lineRule="auto"/>
              <w:rPr>
                <w:rFonts w:hint="eastAsia" w:ascii="宋体" w:hAnsi="宋体" w:cs="宋体"/>
                <w:bCs/>
                <w:color w:val="000000"/>
                <w:szCs w:val="21"/>
              </w:rPr>
            </w:pPr>
            <w:r>
              <w:rPr>
                <w:rFonts w:hint="eastAsia" w:ascii="宋体" w:hAnsi="宋体" w:cs="宋体"/>
                <w:bCs/>
                <w:color w:val="000000"/>
                <w:szCs w:val="21"/>
              </w:rPr>
              <w:t>2、服务费缴纳账户信息：</w:t>
            </w:r>
          </w:p>
          <w:p>
            <w:pPr>
              <w:autoSpaceDE w:val="0"/>
              <w:autoSpaceDN w:val="0"/>
              <w:adjustRightInd w:val="0"/>
              <w:snapToGrid w:val="0"/>
              <w:spacing w:after="0" w:line="360" w:lineRule="auto"/>
              <w:rPr>
                <w:rFonts w:hint="eastAsia" w:ascii="宋体" w:hAnsi="宋体" w:cs="宋体"/>
                <w:bCs/>
                <w:color w:val="000000"/>
                <w:szCs w:val="21"/>
              </w:rPr>
            </w:pPr>
            <w:r>
              <w:rPr>
                <w:rFonts w:hint="eastAsia" w:ascii="宋体" w:hAnsi="宋体" w:cs="宋体"/>
                <w:bCs/>
                <w:color w:val="000000"/>
                <w:szCs w:val="21"/>
              </w:rPr>
              <w:t>开户行：台州银行椒江支行    账号：540017383000015</w:t>
            </w:r>
          </w:p>
          <w:p>
            <w:pPr>
              <w:autoSpaceDE w:val="0"/>
              <w:autoSpaceDN w:val="0"/>
              <w:adjustRightInd w:val="0"/>
              <w:snapToGrid w:val="0"/>
              <w:spacing w:after="0" w:line="360" w:lineRule="auto"/>
              <w:rPr>
                <w:color w:val="000000"/>
              </w:rPr>
            </w:pPr>
            <w:r>
              <w:rPr>
                <w:rFonts w:hint="eastAsia" w:ascii="宋体" w:hAnsi="宋体" w:cs="宋体"/>
                <w:bCs/>
                <w:color w:val="000000"/>
                <w:szCs w:val="21"/>
              </w:rPr>
              <w:t>开户名：台州天兴工程管理咨询有限公司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14</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lang w:val="zh-CN"/>
              </w:rPr>
              <w:t>实质性条款</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rPr>
                <w:rFonts w:hint="eastAsia" w:ascii="宋体" w:hAnsi="宋体" w:cs="宋体"/>
                <w:color w:val="000000"/>
                <w:szCs w:val="21"/>
              </w:rPr>
            </w:pPr>
            <w:r>
              <w:rPr>
                <w:rFonts w:hint="eastAsia" w:ascii="宋体" w:hAnsi="宋体" w:cs="宋体"/>
                <w:color w:val="000000"/>
                <w:kern w:val="0"/>
                <w:szCs w:val="21"/>
                <w:lang w:val="zh-CN"/>
              </w:rPr>
              <w:t>带“</w:t>
            </w:r>
            <w:r>
              <w:rPr>
                <w:rFonts w:hint="eastAsia" w:ascii="宋体" w:hAnsi="宋体" w:cs="宋体"/>
                <w:bCs/>
                <w:color w:val="000000"/>
                <w:szCs w:val="21"/>
              </w:rPr>
              <w:t>▲”的条款是实质性条款，投标文件须作出实质性响应，否则作无效投标处理。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15</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ascii="宋体"/>
                <w:color w:val="000000"/>
              </w:rPr>
              <w:t>主要性能参数</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rPr>
                <w:rFonts w:cs="宋体"/>
                <w:color w:val="000000"/>
                <w:szCs w:val="21"/>
              </w:rPr>
            </w:pPr>
            <w:r>
              <w:rPr>
                <w:rFonts w:hint="eastAsia" w:ascii="宋体" w:hAnsi="宋体" w:cs="宋体"/>
                <w:color w:val="000000"/>
                <w:szCs w:val="21"/>
              </w:rPr>
              <w:t>带“★”的条款是</w:t>
            </w:r>
            <w:r>
              <w:rPr>
                <w:rFonts w:ascii="宋体"/>
                <w:color w:val="000000"/>
              </w:rPr>
              <w:t>主要性能参数</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16</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书面形式</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rPr>
                <w:rFonts w:hint="eastAsia" w:ascii="宋体" w:hAnsi="宋体" w:cs="宋体"/>
                <w:color w:val="000000"/>
                <w:szCs w:val="21"/>
              </w:rPr>
            </w:pPr>
            <w:r>
              <w:rPr>
                <w:rFonts w:hint="eastAsia" w:ascii="宋体" w:hAnsi="宋体" w:cs="宋体"/>
                <w:color w:val="000000"/>
                <w:szCs w:val="21"/>
              </w:rPr>
              <w:t>包括电子邮件、信函、传真。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17</w:t>
            </w:r>
          </w:p>
        </w:tc>
        <w:tc>
          <w:tcPr>
            <w:tcW w:w="17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jc w:val="center"/>
              <w:rPr>
                <w:rFonts w:hint="eastAsia" w:ascii="宋体" w:hAnsi="宋体" w:cs="宋体"/>
                <w:color w:val="000000"/>
                <w:szCs w:val="21"/>
              </w:rPr>
            </w:pPr>
            <w:r>
              <w:rPr>
                <w:rFonts w:hint="eastAsia" w:ascii="宋体" w:hAnsi="宋体" w:cs="宋体"/>
                <w:color w:val="000000"/>
                <w:szCs w:val="21"/>
              </w:rPr>
              <w:t>解释权</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0" w:line="360" w:lineRule="auto"/>
              <w:rPr>
                <w:rFonts w:hint="eastAsia" w:ascii="宋体" w:hAnsi="宋体" w:cs="宋体"/>
                <w:color w:val="000000"/>
                <w:szCs w:val="21"/>
              </w:rPr>
            </w:pPr>
            <w:r>
              <w:rPr>
                <w:rFonts w:hint="eastAsia" w:ascii="宋体" w:hAnsi="宋体" w:cs="宋体"/>
                <w:color w:val="000000"/>
                <w:szCs w:val="21"/>
              </w:rPr>
              <w:t>本招标文件解释权属于采购人和采购组织机构</w:t>
            </w:r>
          </w:p>
        </w:tc>
      </w:tr>
    </w:tbl>
    <w:p>
      <w:pPr>
        <w:pStyle w:val="16"/>
        <w:snapToGrid w:val="0"/>
        <w:spacing w:after="0" w:line="360" w:lineRule="auto"/>
        <w:ind w:firstLine="482" w:firstLineChars="200"/>
        <w:rPr>
          <w:b/>
          <w:color w:val="000000"/>
          <w:sz w:val="24"/>
        </w:rPr>
      </w:pPr>
      <w:r>
        <w:rPr>
          <w:rFonts w:hint="eastAsia"/>
          <w:b/>
          <w:color w:val="000000"/>
          <w:sz w:val="24"/>
        </w:rPr>
        <w:t>二、说 明</w:t>
      </w:r>
    </w:p>
    <w:p>
      <w:pPr>
        <w:pStyle w:val="16"/>
        <w:snapToGrid w:val="0"/>
        <w:spacing w:after="0" w:line="360" w:lineRule="auto"/>
        <w:ind w:firstLine="482" w:firstLineChars="200"/>
        <w:rPr>
          <w:b/>
          <w:color w:val="000000"/>
          <w:sz w:val="24"/>
        </w:rPr>
      </w:pPr>
      <w:r>
        <w:rPr>
          <w:rFonts w:hint="eastAsia"/>
          <w:b/>
          <w:color w:val="000000"/>
          <w:sz w:val="24"/>
        </w:rPr>
        <w:t>（一）总则</w:t>
      </w:r>
    </w:p>
    <w:p>
      <w:pPr>
        <w:snapToGrid w:val="0"/>
        <w:spacing w:after="0" w:line="360" w:lineRule="auto"/>
        <w:ind w:firstLine="480" w:firstLineChars="200"/>
        <w:rPr>
          <w:rFonts w:ascii="宋体"/>
          <w:color w:val="000000"/>
          <w:sz w:val="24"/>
        </w:rPr>
      </w:pPr>
      <w:r>
        <w:rPr>
          <w:rFonts w:ascii="宋体"/>
          <w:color w:val="000000"/>
          <w:sz w:val="24"/>
        </w:rPr>
        <w:t>本招标文件依据《中华人民共和国政府采购法》、《中华人民共和国政府采购法实施条例》（国务院令第658号）和《政府采购货物和服务招标投标管理办法》（财政部令第87号）及国家和</w:t>
      </w:r>
      <w:r>
        <w:rPr>
          <w:rFonts w:hint="eastAsia" w:ascii="宋体"/>
          <w:color w:val="000000"/>
          <w:sz w:val="24"/>
        </w:rPr>
        <w:t>浙江省</w:t>
      </w:r>
      <w:r>
        <w:rPr>
          <w:rFonts w:ascii="宋体"/>
          <w:color w:val="000000"/>
          <w:sz w:val="24"/>
        </w:rPr>
        <w:t>有关</w:t>
      </w:r>
      <w:r>
        <w:rPr>
          <w:rFonts w:hint="eastAsia" w:ascii="宋体"/>
          <w:color w:val="000000"/>
          <w:sz w:val="24"/>
        </w:rPr>
        <w:t>法律法规</w:t>
      </w:r>
      <w:r>
        <w:rPr>
          <w:rFonts w:ascii="宋体"/>
          <w:color w:val="000000"/>
          <w:sz w:val="24"/>
        </w:rPr>
        <w:t>、规章编制。</w:t>
      </w:r>
    </w:p>
    <w:p>
      <w:pPr>
        <w:tabs>
          <w:tab w:val="left" w:pos="7980"/>
        </w:tabs>
        <w:snapToGrid w:val="0"/>
        <w:spacing w:after="0" w:line="360" w:lineRule="auto"/>
        <w:ind w:firstLine="480" w:firstLineChars="200"/>
        <w:rPr>
          <w:rFonts w:ascii="宋体"/>
          <w:color w:val="000000"/>
          <w:sz w:val="24"/>
        </w:rPr>
      </w:pPr>
      <w:r>
        <w:rPr>
          <w:rFonts w:ascii="宋体"/>
          <w:color w:val="000000"/>
          <w:sz w:val="24"/>
        </w:rPr>
        <w:t>投标</w:t>
      </w:r>
      <w:r>
        <w:rPr>
          <w:rFonts w:hint="eastAsia" w:ascii="宋体"/>
          <w:color w:val="000000"/>
          <w:sz w:val="24"/>
        </w:rPr>
        <w:t>人</w:t>
      </w:r>
      <w:r>
        <w:rPr>
          <w:rFonts w:ascii="宋体"/>
          <w:color w:val="000000"/>
          <w:sz w:val="24"/>
        </w:rPr>
        <w:t>应仔细阅读本项目招标公告及招标文件的所有内容（包括补充、澄清以及修改等，且均为招标文件的组成部分），按照招标文件要求以及格式编制投标文件，并保证其真实性，否则由此引起的一切后果应由投标</w:t>
      </w:r>
      <w:r>
        <w:rPr>
          <w:rFonts w:hint="eastAsia" w:ascii="宋体"/>
          <w:color w:val="000000"/>
          <w:sz w:val="24"/>
        </w:rPr>
        <w:t>人</w:t>
      </w:r>
      <w:r>
        <w:rPr>
          <w:rFonts w:ascii="宋体"/>
          <w:color w:val="000000"/>
          <w:sz w:val="24"/>
        </w:rPr>
        <w:t>承担。</w:t>
      </w:r>
    </w:p>
    <w:p>
      <w:pPr>
        <w:snapToGrid w:val="0"/>
        <w:spacing w:after="0" w:line="360" w:lineRule="auto"/>
        <w:ind w:firstLine="482" w:firstLineChars="200"/>
        <w:outlineLvl w:val="1"/>
        <w:rPr>
          <w:rFonts w:ascii="宋体"/>
          <w:b/>
          <w:color w:val="000000"/>
          <w:sz w:val="24"/>
        </w:rPr>
      </w:pPr>
      <w:r>
        <w:rPr>
          <w:rFonts w:hint="eastAsia" w:ascii="宋体"/>
          <w:b/>
          <w:color w:val="000000"/>
          <w:sz w:val="24"/>
        </w:rPr>
        <w:t>（二）</w:t>
      </w:r>
      <w:r>
        <w:rPr>
          <w:rFonts w:ascii="宋体"/>
          <w:b/>
          <w:color w:val="000000"/>
          <w:sz w:val="24"/>
        </w:rPr>
        <w:t>适用范围</w:t>
      </w:r>
    </w:p>
    <w:p>
      <w:pPr>
        <w:snapToGrid w:val="0"/>
        <w:spacing w:after="0" w:line="360" w:lineRule="auto"/>
        <w:ind w:firstLine="480" w:firstLineChars="200"/>
        <w:rPr>
          <w:rFonts w:ascii="宋体"/>
          <w:color w:val="000000"/>
          <w:sz w:val="24"/>
        </w:rPr>
      </w:pPr>
      <w:r>
        <w:rPr>
          <w:rFonts w:hint="eastAsia" w:ascii="宋体"/>
          <w:color w:val="000000"/>
          <w:sz w:val="24"/>
        </w:rPr>
        <w:t>本招标文件适用于</w:t>
      </w:r>
      <w:r>
        <w:rPr>
          <w:rFonts w:hint="eastAsia" w:ascii="宋体"/>
          <w:bCs/>
          <w:color w:val="000000"/>
          <w:sz w:val="24"/>
        </w:rPr>
        <w:t>本次</w:t>
      </w:r>
      <w:r>
        <w:rPr>
          <w:rFonts w:hint="eastAsia" w:ascii="宋体"/>
          <w:color w:val="000000"/>
          <w:sz w:val="24"/>
        </w:rPr>
        <w:t>项目的招标、投标、评标、定标、验收、合同履约、付款等行为（法律法规另有规定的，从其规定）。</w:t>
      </w:r>
    </w:p>
    <w:p>
      <w:pPr>
        <w:pStyle w:val="10"/>
        <w:snapToGrid w:val="0"/>
        <w:spacing w:after="0" w:line="360" w:lineRule="auto"/>
        <w:ind w:firstLine="480" w:firstLineChars="200"/>
        <w:rPr>
          <w:color w:val="000000"/>
        </w:rPr>
      </w:pPr>
      <w:r>
        <w:rPr>
          <w:color w:val="000000"/>
        </w:rPr>
        <w:t>本招标文件仅适用于本次招标公告中所涉及的项目和内容。</w:t>
      </w:r>
    </w:p>
    <w:p>
      <w:pPr>
        <w:snapToGrid w:val="0"/>
        <w:spacing w:after="0" w:line="360" w:lineRule="auto"/>
        <w:ind w:firstLine="482" w:firstLineChars="200"/>
        <w:outlineLvl w:val="1"/>
        <w:rPr>
          <w:rFonts w:ascii="宋体"/>
          <w:b/>
          <w:color w:val="000000"/>
          <w:sz w:val="24"/>
        </w:rPr>
      </w:pPr>
      <w:r>
        <w:rPr>
          <w:rFonts w:hint="eastAsia" w:ascii="宋体"/>
          <w:b/>
          <w:color w:val="000000"/>
          <w:sz w:val="24"/>
        </w:rPr>
        <w:t>（三）当事人</w:t>
      </w:r>
    </w:p>
    <w:p>
      <w:pPr>
        <w:pStyle w:val="6"/>
        <w:keepNext w:val="0"/>
        <w:keepLines w:val="0"/>
        <w:widowControl w:val="0"/>
        <w:tabs>
          <w:tab w:val="left" w:pos="0"/>
          <w:tab w:val="left" w:pos="851"/>
        </w:tabs>
        <w:snapToGrid w:val="0"/>
        <w:spacing w:before="0" w:after="0" w:line="360" w:lineRule="auto"/>
        <w:ind w:firstLine="480" w:firstLineChars="200"/>
        <w:rPr>
          <w:rFonts w:ascii="宋体"/>
          <w:bCs w:val="0"/>
          <w:color w:val="000000"/>
          <w:sz w:val="24"/>
          <w:szCs w:val="24"/>
        </w:rPr>
      </w:pPr>
      <w:r>
        <w:rPr>
          <w:rFonts w:hint="eastAsia" w:ascii="宋体"/>
          <w:color w:val="000000"/>
          <w:sz w:val="24"/>
          <w:szCs w:val="24"/>
        </w:rPr>
        <w:t>1.</w:t>
      </w:r>
      <w:r>
        <w:rPr>
          <w:rFonts w:hint="eastAsia"/>
          <w:bCs w:val="0"/>
          <w:color w:val="000000"/>
          <w:sz w:val="24"/>
          <w:szCs w:val="24"/>
          <w:lang w:val="zh-CN"/>
        </w:rPr>
        <w:t>采购组织机构：</w:t>
      </w:r>
      <w:r>
        <w:rPr>
          <w:rFonts w:hint="eastAsia"/>
          <w:bCs w:val="0"/>
          <w:color w:val="000000"/>
          <w:sz w:val="24"/>
          <w:szCs w:val="24"/>
        </w:rPr>
        <w:t>是</w:t>
      </w:r>
      <w:r>
        <w:rPr>
          <w:rFonts w:hint="eastAsia"/>
          <w:bCs w:val="0"/>
          <w:color w:val="000000"/>
          <w:sz w:val="24"/>
          <w:szCs w:val="24"/>
          <w:lang w:val="zh-CN"/>
        </w:rPr>
        <w:t>指采购人委托组织招标的集中采购机构</w:t>
      </w:r>
      <w:r>
        <w:rPr>
          <w:rFonts w:hint="eastAsia" w:cs="Arial"/>
          <w:bCs w:val="0"/>
          <w:color w:val="000000"/>
          <w:sz w:val="24"/>
          <w:szCs w:val="24"/>
        </w:rPr>
        <w:t>或</w:t>
      </w:r>
      <w:r>
        <w:rPr>
          <w:rFonts w:hint="eastAsia"/>
          <w:bCs w:val="0"/>
          <w:color w:val="000000"/>
          <w:sz w:val="24"/>
          <w:szCs w:val="24"/>
          <w:lang w:val="zh-CN"/>
        </w:rPr>
        <w:t>采购代理机构。</w:t>
      </w:r>
    </w:p>
    <w:p>
      <w:pPr>
        <w:snapToGrid w:val="0"/>
        <w:spacing w:after="0" w:line="360" w:lineRule="auto"/>
        <w:ind w:firstLine="480" w:firstLineChars="200"/>
        <w:rPr>
          <w:rFonts w:ascii="宋体"/>
          <w:color w:val="000000"/>
          <w:sz w:val="24"/>
        </w:rPr>
      </w:pPr>
      <w:r>
        <w:rPr>
          <w:rFonts w:hint="eastAsia" w:ascii="宋体"/>
          <w:color w:val="000000"/>
          <w:sz w:val="24"/>
        </w:rPr>
        <w:t>2.采购人：是指依法进行政府采购的国家机关、事业单位和团体组织。</w:t>
      </w:r>
    </w:p>
    <w:p>
      <w:pPr>
        <w:snapToGrid w:val="0"/>
        <w:spacing w:after="0" w:line="360" w:lineRule="auto"/>
        <w:ind w:firstLine="480" w:firstLineChars="200"/>
        <w:rPr>
          <w:rFonts w:ascii="宋体"/>
          <w:color w:val="000000"/>
          <w:sz w:val="24"/>
        </w:rPr>
      </w:pPr>
      <w:r>
        <w:rPr>
          <w:rFonts w:hint="eastAsia" w:ascii="宋体"/>
          <w:color w:val="000000"/>
          <w:sz w:val="24"/>
        </w:rPr>
        <w:t>3.</w:t>
      </w:r>
      <w:r>
        <w:rPr>
          <w:rFonts w:ascii="宋体"/>
          <w:color w:val="000000"/>
          <w:sz w:val="24"/>
        </w:rPr>
        <w:t>投标人</w:t>
      </w:r>
      <w:r>
        <w:rPr>
          <w:rFonts w:hint="eastAsia" w:ascii="宋体"/>
          <w:color w:val="000000"/>
          <w:sz w:val="24"/>
        </w:rPr>
        <w:t>：是</w:t>
      </w:r>
      <w:r>
        <w:rPr>
          <w:rFonts w:ascii="宋体"/>
          <w:color w:val="000000"/>
          <w:sz w:val="24"/>
        </w:rPr>
        <w:t>指</w:t>
      </w:r>
      <w:r>
        <w:rPr>
          <w:rFonts w:hint="eastAsia" w:ascii="宋体"/>
          <w:color w:val="000000"/>
          <w:sz w:val="24"/>
        </w:rPr>
        <w:t>响应招标、参加投标竞争的法人、其他组织或者自然人</w:t>
      </w:r>
      <w:r>
        <w:rPr>
          <w:rFonts w:ascii="宋体"/>
          <w:color w:val="000000"/>
          <w:sz w:val="24"/>
        </w:rPr>
        <w:t>。</w:t>
      </w:r>
    </w:p>
    <w:p>
      <w:pPr>
        <w:snapToGrid w:val="0"/>
        <w:spacing w:after="0" w:line="360" w:lineRule="auto"/>
        <w:ind w:firstLine="480" w:firstLineChars="200"/>
        <w:rPr>
          <w:rFonts w:hint="eastAsia" w:ascii="宋体" w:hAnsi="宋体"/>
          <w:color w:val="000000"/>
          <w:sz w:val="24"/>
          <w:lang w:val="zh-CN"/>
        </w:rPr>
      </w:pPr>
      <w:r>
        <w:rPr>
          <w:rFonts w:hint="eastAsia" w:ascii="宋体" w:hAnsi="宋体"/>
          <w:color w:val="000000"/>
          <w:sz w:val="24"/>
        </w:rPr>
        <w:t>4.</w:t>
      </w:r>
      <w:r>
        <w:rPr>
          <w:rFonts w:hint="eastAsia" w:ascii="宋体" w:hAnsi="宋体"/>
          <w:color w:val="000000"/>
          <w:sz w:val="24"/>
          <w:lang w:val="zh-CN"/>
        </w:rPr>
        <w:t>中标</w:t>
      </w:r>
      <w:r>
        <w:rPr>
          <w:rFonts w:hint="eastAsia" w:ascii="宋体" w:hAnsi="宋体"/>
          <w:color w:val="000000"/>
          <w:sz w:val="24"/>
        </w:rPr>
        <w:t>人</w:t>
      </w:r>
      <w:r>
        <w:rPr>
          <w:rFonts w:hint="eastAsia" w:ascii="宋体" w:hAnsi="宋体"/>
          <w:color w:val="000000"/>
          <w:sz w:val="24"/>
          <w:lang w:val="zh-CN"/>
        </w:rPr>
        <w:t>：是指经评</w:t>
      </w:r>
      <w:r>
        <w:rPr>
          <w:rFonts w:hint="eastAsia" w:ascii="宋体" w:hAnsi="宋体"/>
          <w:color w:val="000000"/>
          <w:sz w:val="24"/>
        </w:rPr>
        <w:t>标</w:t>
      </w:r>
      <w:r>
        <w:rPr>
          <w:rFonts w:hint="eastAsia" w:ascii="宋体" w:hAnsi="宋体"/>
          <w:color w:val="000000"/>
          <w:sz w:val="24"/>
          <w:lang w:val="zh-CN"/>
        </w:rPr>
        <w:t>委员会评审确定的对招标文件</w:t>
      </w:r>
      <w:r>
        <w:rPr>
          <w:rFonts w:hint="eastAsia" w:ascii="宋体" w:hAnsi="宋体"/>
          <w:color w:val="000000"/>
          <w:sz w:val="24"/>
        </w:rPr>
        <w:t>作</w:t>
      </w:r>
      <w:r>
        <w:rPr>
          <w:rFonts w:hint="eastAsia" w:ascii="宋体" w:hAnsi="宋体"/>
          <w:color w:val="000000"/>
          <w:sz w:val="24"/>
          <w:lang w:val="zh-CN"/>
        </w:rPr>
        <w:t>出实质性响应，经采购人按照规定在评</w:t>
      </w:r>
      <w:r>
        <w:rPr>
          <w:rFonts w:hint="eastAsia" w:ascii="宋体" w:hAnsi="宋体"/>
          <w:color w:val="000000"/>
          <w:sz w:val="24"/>
        </w:rPr>
        <w:t>标</w:t>
      </w:r>
      <w:r>
        <w:rPr>
          <w:rFonts w:hint="eastAsia" w:ascii="宋体" w:hAnsi="宋体"/>
          <w:color w:val="000000"/>
          <w:sz w:val="24"/>
          <w:lang w:val="zh-CN"/>
        </w:rPr>
        <w:t>委员会推荐的中标候选人中确定的或受采购人委托直接确认的，与采购人签订合同资格的投标</w:t>
      </w:r>
      <w:r>
        <w:rPr>
          <w:rFonts w:hint="eastAsia" w:ascii="宋体" w:hAnsi="宋体"/>
          <w:color w:val="000000"/>
          <w:sz w:val="24"/>
        </w:rPr>
        <w:t>人</w:t>
      </w:r>
      <w:r>
        <w:rPr>
          <w:rFonts w:hint="eastAsia" w:ascii="宋体" w:hAnsi="宋体"/>
          <w:color w:val="000000"/>
          <w:sz w:val="24"/>
          <w:lang w:val="zh-CN"/>
        </w:rPr>
        <w:t>。</w:t>
      </w:r>
    </w:p>
    <w:p>
      <w:pPr>
        <w:pStyle w:val="2"/>
        <w:snapToGrid w:val="0"/>
        <w:spacing w:after="0" w:line="360" w:lineRule="auto"/>
        <w:ind w:left="0" w:leftChars="0" w:firstLine="480" w:firstLineChars="200"/>
        <w:rPr>
          <w:color w:val="000000"/>
        </w:rPr>
      </w:pPr>
      <w:r>
        <w:rPr>
          <w:rFonts w:hint="eastAsia" w:ascii="宋体" w:hAnsi="宋体"/>
          <w:color w:val="000000"/>
          <w:sz w:val="24"/>
        </w:rPr>
        <w:t>5.联合体：</w:t>
      </w:r>
      <w:r>
        <w:rPr>
          <w:rFonts w:hint="eastAsia"/>
          <w:color w:val="000000"/>
          <w:sz w:val="24"/>
        </w:rPr>
        <w:t>两个或两个以上法人或者其他组织可以组成一个联合体，以一个投标人的身份共同投标。</w:t>
      </w:r>
    </w:p>
    <w:p>
      <w:pPr>
        <w:snapToGrid w:val="0"/>
        <w:spacing w:after="0" w:line="360" w:lineRule="auto"/>
        <w:ind w:firstLine="482" w:firstLineChars="200"/>
        <w:rPr>
          <w:b/>
          <w:bCs/>
          <w:color w:val="000000"/>
          <w:sz w:val="24"/>
        </w:rPr>
      </w:pPr>
      <w:r>
        <w:rPr>
          <w:rFonts w:hint="eastAsia"/>
          <w:b/>
          <w:bCs/>
          <w:color w:val="000000"/>
          <w:sz w:val="24"/>
        </w:rPr>
        <w:t>（四）</w:t>
      </w:r>
      <w:r>
        <w:rPr>
          <w:b/>
          <w:bCs/>
          <w:color w:val="000000"/>
          <w:sz w:val="24"/>
        </w:rPr>
        <w:t>以联合体形式投标的，应符合以下规定：</w:t>
      </w:r>
    </w:p>
    <w:p>
      <w:pPr>
        <w:snapToGrid w:val="0"/>
        <w:spacing w:after="0" w:line="360" w:lineRule="auto"/>
        <w:ind w:firstLine="480" w:firstLineChars="200"/>
        <w:rPr>
          <w:color w:val="000000"/>
          <w:sz w:val="24"/>
        </w:rPr>
      </w:pPr>
      <w:r>
        <w:rPr>
          <w:rFonts w:hint="eastAsia" w:ascii="宋体"/>
          <w:color w:val="000000"/>
          <w:sz w:val="24"/>
        </w:rPr>
        <w:t>1.联</w:t>
      </w:r>
      <w:r>
        <w:rPr>
          <w:color w:val="000000"/>
          <w:sz w:val="24"/>
        </w:rPr>
        <w:t>合体各方应签订联合体协议书，明确联合体牵头人和各方权利义务，并作为投标文件组成分部分</w:t>
      </w:r>
      <w:r>
        <w:rPr>
          <w:rFonts w:hint="eastAsia"/>
          <w:color w:val="000000"/>
          <w:sz w:val="24"/>
        </w:rPr>
        <w:t>；</w:t>
      </w:r>
    </w:p>
    <w:p>
      <w:pPr>
        <w:snapToGrid w:val="0"/>
        <w:spacing w:after="0" w:line="360" w:lineRule="auto"/>
        <w:ind w:firstLine="480" w:firstLineChars="200"/>
        <w:rPr>
          <w:color w:val="000000"/>
          <w:sz w:val="24"/>
        </w:rPr>
      </w:pPr>
      <w:r>
        <w:rPr>
          <w:rFonts w:hint="eastAsia" w:ascii="宋体"/>
          <w:color w:val="000000"/>
          <w:sz w:val="24"/>
        </w:rPr>
        <w:t>2.联</w:t>
      </w:r>
      <w:r>
        <w:rPr>
          <w:color w:val="000000"/>
          <w:sz w:val="24"/>
        </w:rPr>
        <w:t>合体各方均应当具备</w:t>
      </w:r>
      <w:r>
        <w:rPr>
          <w:rFonts w:hint="eastAsia" w:ascii="宋体" w:hAnsi="宋体"/>
          <w:color w:val="000000"/>
          <w:sz w:val="24"/>
          <w:lang w:val="zh-CN"/>
        </w:rPr>
        <w:t>《中华人民共和国政府采购法》</w:t>
      </w:r>
      <w:r>
        <w:rPr>
          <w:color w:val="000000"/>
          <w:sz w:val="24"/>
        </w:rPr>
        <w:t>第二十二条规定的条件，并在投标文件中提供联合体各方的相关证明材料</w:t>
      </w:r>
      <w:r>
        <w:rPr>
          <w:rFonts w:hint="eastAsia"/>
          <w:color w:val="000000"/>
          <w:sz w:val="24"/>
        </w:rPr>
        <w:t>；</w:t>
      </w:r>
    </w:p>
    <w:p>
      <w:pPr>
        <w:snapToGrid w:val="0"/>
        <w:spacing w:after="0" w:line="360" w:lineRule="auto"/>
        <w:ind w:firstLine="480" w:firstLineChars="200"/>
        <w:rPr>
          <w:rFonts w:ascii="宋体"/>
          <w:color w:val="000000"/>
          <w:sz w:val="24"/>
        </w:rPr>
      </w:pPr>
      <w:r>
        <w:rPr>
          <w:rFonts w:hint="eastAsia" w:ascii="宋体"/>
          <w:color w:val="000000"/>
          <w:sz w:val="24"/>
        </w:rPr>
        <w:t>3.联合体成员存在不良信用记录的，视同联合体存在不良信用记录；</w:t>
      </w:r>
    </w:p>
    <w:p>
      <w:pPr>
        <w:snapToGrid w:val="0"/>
        <w:spacing w:after="0" w:line="360" w:lineRule="auto"/>
        <w:ind w:firstLine="480" w:firstLineChars="200"/>
        <w:rPr>
          <w:rFonts w:hint="eastAsia" w:ascii="宋体" w:hAnsi="宋体" w:cs="宋体"/>
          <w:color w:val="000000"/>
          <w:sz w:val="24"/>
        </w:rPr>
      </w:pPr>
      <w:r>
        <w:rPr>
          <w:rFonts w:hint="eastAsia" w:ascii="宋体"/>
          <w:color w:val="000000"/>
          <w:sz w:val="24"/>
        </w:rPr>
        <w:t>4.联合体各方中至少应当有一方符合采购人规定的资格要求。由同一资质条件的投</w:t>
      </w:r>
      <w:r>
        <w:rPr>
          <w:rFonts w:hint="eastAsia" w:ascii="宋体" w:hAnsi="宋体" w:cs="宋体"/>
          <w:color w:val="000000"/>
          <w:sz w:val="24"/>
        </w:rPr>
        <w:t>标人组成的联合体，应当按照资质等级较低的投标人确定联合体资质等级；</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5.联合体各方不得再以自己名义单独在同一合同项中投标，也不得组成新的联合体参加同一项目投标；</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6.联合体各方应当共同与采购人签订采购合同，就合同约定的事项对采购人承担连带责任；</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7.投标时，应以联合体协议中确定的主体方名义投标，对联合体各方均具有约束力。</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（五）语言文字以及度量衡单位</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投标文件以及投标人与采购代理机构就有关投标事宜的所有来往函电，均应以中文汉语书写，除签字、盖章、专用名称等特殊情形外。投标资料提供外文证书或者外国语视听资料的，应当附有中文译本，由翻译机构盖章或者翻译人员签名。</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2.所有计量均采用中国法定的计量单位。</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3.所有报价一律使用人民币，货币单位：元。</w:t>
      </w:r>
    </w:p>
    <w:p>
      <w:pPr>
        <w:pStyle w:val="30"/>
        <w:tabs>
          <w:tab w:val="left" w:pos="437"/>
        </w:tabs>
        <w:snapToGrid w:val="0"/>
        <w:spacing w:after="0" w:line="360" w:lineRule="auto"/>
        <w:rPr>
          <w:rFonts w:hint="eastAsia" w:ascii="宋体" w:hAnsi="宋体" w:cs="宋体"/>
          <w:b/>
          <w:bCs/>
          <w:color w:val="000000"/>
          <w:sz w:val="24"/>
          <w:szCs w:val="24"/>
        </w:rPr>
      </w:pPr>
      <w:r>
        <w:rPr>
          <w:rFonts w:hint="eastAsia" w:ascii="宋体" w:hAnsi="宋体" w:cs="宋体"/>
          <w:b/>
          <w:bCs/>
          <w:color w:val="000000"/>
          <w:sz w:val="24"/>
          <w:szCs w:val="24"/>
        </w:rPr>
        <w:t>（六）现场踏勘</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1.招标文件规定组织踏勘现场的，采购人按招标文件规定的时间、地点组织投标人踏勘项目现场。</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2.投标人自行承担踏勘现场发生的责任、风险和自身费用。</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3.采购人在踏勘现场中介绍的资料和数据等，不构成对招标文件的修改或不作为投标人编制投标文件的依据。</w:t>
      </w:r>
    </w:p>
    <w:p>
      <w:pPr>
        <w:pStyle w:val="16"/>
        <w:snapToGrid w:val="0"/>
        <w:spacing w:after="0" w:line="360" w:lineRule="auto"/>
        <w:ind w:firstLine="482" w:firstLineChars="200"/>
        <w:rPr>
          <w:rFonts w:hint="eastAsia" w:hAnsi="宋体" w:cs="宋体"/>
          <w:b/>
          <w:color w:val="000000"/>
          <w:sz w:val="24"/>
        </w:rPr>
      </w:pPr>
      <w:r>
        <w:rPr>
          <w:rFonts w:hint="eastAsia" w:hAnsi="宋体" w:cs="宋体"/>
          <w:b/>
          <w:color w:val="000000"/>
          <w:sz w:val="24"/>
        </w:rPr>
        <w:t>（七）特别说明</w:t>
      </w:r>
    </w:p>
    <w:p>
      <w:pPr>
        <w:pStyle w:val="16"/>
        <w:snapToGrid w:val="0"/>
        <w:spacing w:after="0" w:line="360" w:lineRule="auto"/>
        <w:ind w:firstLine="480" w:firstLineChars="200"/>
        <w:rPr>
          <w:rFonts w:hint="eastAsia" w:hAnsi="宋体" w:cs="宋体"/>
          <w:color w:val="000000"/>
          <w:sz w:val="24"/>
        </w:rPr>
      </w:pPr>
      <w:r>
        <w:rPr>
          <w:rFonts w:hint="eastAsia" w:hAnsi="宋体" w:cs="宋体"/>
          <w:color w:val="000000"/>
          <w:sz w:val="24"/>
        </w:rPr>
        <w:t>1.投标人投标所使用的资格、信誉、荣誉、业绩与企业认证必须为本法人所拥有且所提供的资料都是真实有效的。投标人投标所使用的采购项目实施人员必须为本法人员工。</w:t>
      </w:r>
    </w:p>
    <w:p>
      <w:pPr>
        <w:pStyle w:val="30"/>
        <w:snapToGrid w:val="0"/>
        <w:spacing w:after="0" w:line="360" w:lineRule="auto"/>
        <w:rPr>
          <w:rFonts w:hint="eastAsia" w:ascii="宋体" w:hAnsi="宋体" w:cs="宋体"/>
          <w:color w:val="000000"/>
          <w:sz w:val="24"/>
          <w:szCs w:val="24"/>
        </w:rPr>
      </w:pPr>
      <w:r>
        <w:rPr>
          <w:rFonts w:hint="eastAsia" w:ascii="宋体" w:hAnsi="宋体" w:cs="宋体"/>
          <w:color w:val="000000"/>
          <w:sz w:val="24"/>
          <w:szCs w:val="24"/>
        </w:rPr>
        <w:t>2.投标人所投产品除招标文件中明确规定要求“提供官网截图或相应检测报告的证明材料”以外，所有技术参数描述均以投标文件为准。投标人对所投产品技术参数的真实性承担法律责任。项目招标结束后且在质疑期限内，如有投标人认为中标人所投产品、投标文件技术参数与招标需求存在重大偏离、错误，甚至造假的情况，如招标文件中未明确规定要求“提供官网截图或相应检测报告的证明材料”的，应提供其他具体有效的证明材料。</w:t>
      </w:r>
    </w:p>
    <w:p>
      <w:pPr>
        <w:pStyle w:val="30"/>
        <w:snapToGrid w:val="0"/>
        <w:spacing w:after="0" w:line="360" w:lineRule="auto"/>
        <w:rPr>
          <w:rFonts w:hint="eastAsia" w:ascii="宋体" w:hAnsi="宋体" w:cs="宋体"/>
          <w:color w:val="000000"/>
          <w:sz w:val="24"/>
          <w:szCs w:val="24"/>
        </w:rPr>
      </w:pPr>
      <w:r>
        <w:rPr>
          <w:rFonts w:hint="eastAsia" w:ascii="宋体" w:hAnsi="宋体" w:cs="宋体"/>
          <w:color w:val="000000"/>
          <w:sz w:val="24"/>
          <w:szCs w:val="24"/>
        </w:rPr>
        <w:t>3.本招标文件中关于电子招投标内容、流程如与政采云系统中最新的内容、操作不一致的，以政采云系统中的要求为准。</w:t>
      </w:r>
    </w:p>
    <w:p>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after="0" w:line="360" w:lineRule="auto"/>
        <w:ind w:firstLine="482" w:firstLineChars="200"/>
        <w:rPr>
          <w:rFonts w:ascii="宋体"/>
          <w:b/>
          <w:color w:val="000000"/>
          <w:kern w:val="0"/>
          <w:sz w:val="24"/>
        </w:rPr>
      </w:pPr>
      <w:r>
        <w:rPr>
          <w:rFonts w:hint="eastAsia" w:ascii="宋体"/>
          <w:b/>
          <w:color w:val="000000"/>
          <w:kern w:val="0"/>
          <w:sz w:val="24"/>
        </w:rPr>
        <w:t>三、招标文件</w:t>
      </w:r>
    </w:p>
    <w:p>
      <w:pPr>
        <w:pStyle w:val="30"/>
        <w:snapToGrid w:val="0"/>
        <w:spacing w:after="0" w:line="360" w:lineRule="auto"/>
        <w:rPr>
          <w:rFonts w:ascii="宋体" w:cs="Arial"/>
          <w:color w:val="000000"/>
          <w:sz w:val="24"/>
        </w:rPr>
      </w:pPr>
      <w:r>
        <w:rPr>
          <w:rFonts w:hint="eastAsia" w:ascii="宋体" w:cs="Arial"/>
          <w:color w:val="000000"/>
          <w:sz w:val="24"/>
        </w:rPr>
        <w:t>（一）招标文件由招标文件总目录所列内容组成。</w:t>
      </w:r>
    </w:p>
    <w:p>
      <w:pPr>
        <w:pStyle w:val="30"/>
        <w:snapToGrid w:val="0"/>
        <w:spacing w:after="0" w:line="360" w:lineRule="auto"/>
        <w:rPr>
          <w:rFonts w:ascii="宋体" w:cs="Arial"/>
          <w:color w:val="000000"/>
          <w:sz w:val="24"/>
        </w:rPr>
      </w:pPr>
      <w:r>
        <w:rPr>
          <w:rFonts w:hint="eastAsia" w:ascii="宋体" w:cs="Arial"/>
          <w:color w:val="000000"/>
          <w:sz w:val="24"/>
        </w:rPr>
        <w:t>（二）投标人在规定的时间内未对招标文件提出疑问、质疑或要求澄清的，将视其为无异议。</w:t>
      </w:r>
    </w:p>
    <w:p>
      <w:pPr>
        <w:pStyle w:val="30"/>
        <w:snapToGrid w:val="0"/>
        <w:spacing w:after="0" w:line="360" w:lineRule="auto"/>
        <w:rPr>
          <w:rFonts w:ascii="宋体" w:cs="Arial"/>
          <w:color w:val="000000"/>
          <w:sz w:val="24"/>
        </w:rPr>
      </w:pPr>
      <w:r>
        <w:rPr>
          <w:rFonts w:hint="eastAsia" w:ascii="宋体" w:cs="Arial"/>
          <w:color w:val="000000"/>
          <w:sz w:val="24"/>
        </w:rPr>
        <w:t>（三）对招标文件中描述有歧义或前后不一致的地方，评标委员会有权进行评判，但对同一条款的评判应适用于每个投标人。</w:t>
      </w:r>
    </w:p>
    <w:p>
      <w:pPr>
        <w:pStyle w:val="30"/>
        <w:snapToGrid w:val="0"/>
        <w:spacing w:after="0" w:line="360" w:lineRule="auto"/>
        <w:rPr>
          <w:rFonts w:ascii="宋体" w:cs="Arial"/>
          <w:color w:val="000000"/>
          <w:sz w:val="24"/>
        </w:rPr>
      </w:pPr>
      <w:r>
        <w:rPr>
          <w:rFonts w:hint="eastAsia" w:ascii="宋体" w:cs="Arial"/>
          <w:color w:val="000000"/>
          <w:sz w:val="24"/>
        </w:rPr>
        <w:t>（四）采购组织机构对招标文件进行必要的澄清更正的，澄清或者修改的内容可能影响投标文件编制的，于投标截止时间的15日前在浙江省政府采购网上以更正公告的形式通知各潜在的投标人；不足15日的，采购组织机构应当顺延提交投标文件的截止时间。</w:t>
      </w:r>
    </w:p>
    <w:p>
      <w:pPr>
        <w:tabs>
          <w:tab w:val="left" w:pos="1418"/>
        </w:tabs>
        <w:autoSpaceDE w:val="0"/>
        <w:autoSpaceDN w:val="0"/>
        <w:adjustRightInd w:val="0"/>
        <w:snapToGrid w:val="0"/>
        <w:spacing w:after="0" w:line="360" w:lineRule="auto"/>
        <w:ind w:firstLine="482" w:firstLineChars="200"/>
        <w:rPr>
          <w:rFonts w:ascii="宋体"/>
          <w:b/>
          <w:color w:val="000000"/>
          <w:kern w:val="0"/>
          <w:sz w:val="24"/>
        </w:rPr>
      </w:pPr>
      <w:r>
        <w:rPr>
          <w:rFonts w:hint="eastAsia" w:ascii="宋体"/>
          <w:b/>
          <w:color w:val="000000"/>
          <w:kern w:val="0"/>
          <w:sz w:val="24"/>
        </w:rPr>
        <w:t>四、投标文件</w:t>
      </w:r>
    </w:p>
    <w:p>
      <w:pPr>
        <w:pStyle w:val="13"/>
        <w:snapToGrid w:val="0"/>
        <w:spacing w:after="0" w:line="360" w:lineRule="auto"/>
        <w:ind w:firstLine="482" w:firstLineChars="200"/>
        <w:rPr>
          <w:rFonts w:ascii="宋体"/>
          <w:b/>
          <w:color w:val="000000"/>
          <w:kern w:val="0"/>
          <w:sz w:val="24"/>
        </w:rPr>
      </w:pPr>
      <w:r>
        <w:rPr>
          <w:rFonts w:hint="eastAsia" w:ascii="宋体"/>
          <w:b/>
          <w:color w:val="000000"/>
          <w:kern w:val="0"/>
          <w:sz w:val="24"/>
        </w:rPr>
        <w:t>（一）投标文件的编制</w:t>
      </w:r>
    </w:p>
    <w:p>
      <w:pPr>
        <w:pStyle w:val="13"/>
        <w:snapToGrid w:val="0"/>
        <w:spacing w:after="0" w:line="360" w:lineRule="auto"/>
        <w:ind w:firstLine="480" w:firstLineChars="200"/>
        <w:rPr>
          <w:rFonts w:ascii="宋体"/>
          <w:bCs/>
          <w:color w:val="000000"/>
          <w:kern w:val="0"/>
          <w:sz w:val="24"/>
        </w:rPr>
      </w:pPr>
      <w:r>
        <w:rPr>
          <w:rFonts w:hint="eastAsia" w:ascii="宋体"/>
          <w:color w:val="000000"/>
          <w:kern w:val="0"/>
          <w:sz w:val="24"/>
        </w:rPr>
        <w:t xml:space="preserve"> 投标人接到招标文件后，按照采购组织机构的要求提供：资格证明文件、商务与技术文件和报价</w:t>
      </w:r>
      <w:r>
        <w:rPr>
          <w:rFonts w:hint="eastAsia" w:ascii="宋体"/>
          <w:color w:val="000000"/>
          <w:kern w:val="0"/>
          <w:sz w:val="24"/>
          <w:lang w:val="zh-CN"/>
        </w:rPr>
        <w:t>文件。【特别提示：如在投标时有要求提供资料原件的，将原件扫描放入投标文件。】本招标文件中若有多标项的，若参与多标项投标的，则按每个标项分别独立编制投标文件。</w:t>
      </w:r>
    </w:p>
    <w:p>
      <w:pPr>
        <w:snapToGrid w:val="0"/>
        <w:spacing w:after="0" w:line="360" w:lineRule="auto"/>
        <w:ind w:firstLine="482" w:firstLineChars="200"/>
        <w:rPr>
          <w:rFonts w:ascii="宋体"/>
          <w:color w:val="000000"/>
          <w:kern w:val="0"/>
          <w:sz w:val="24"/>
        </w:rPr>
      </w:pPr>
      <w:r>
        <w:rPr>
          <w:rFonts w:hint="eastAsia" w:ascii="宋体" w:hAnsi="宋体" w:cs="宋体"/>
          <w:b/>
          <w:color w:val="000000"/>
          <w:sz w:val="24"/>
        </w:rPr>
        <w:t>▲</w:t>
      </w:r>
      <w:r>
        <w:rPr>
          <w:rFonts w:hint="eastAsia" w:ascii="宋体"/>
          <w:b/>
          <w:color w:val="000000"/>
          <w:sz w:val="24"/>
        </w:rPr>
        <w:t>1、资格证明</w:t>
      </w:r>
      <w:r>
        <w:rPr>
          <w:rFonts w:ascii="宋体"/>
          <w:b/>
          <w:color w:val="000000"/>
          <w:sz w:val="24"/>
        </w:rPr>
        <w:t>文件</w:t>
      </w:r>
      <w:r>
        <w:rPr>
          <w:rFonts w:hint="eastAsia" w:ascii="宋体" w:hAnsi="宋体"/>
          <w:b/>
          <w:color w:val="000000"/>
          <w:sz w:val="24"/>
        </w:rPr>
        <w:t>的组成：</w:t>
      </w:r>
    </w:p>
    <w:p>
      <w:pPr>
        <w:pStyle w:val="13"/>
        <w:keepNext w:val="0"/>
        <w:keepLines w:val="0"/>
        <w:pageBreakBefore w:val="0"/>
        <w:widowControl w:val="0"/>
        <w:kinsoku/>
        <w:wordWrap/>
        <w:overflowPunct/>
        <w:topLinePunct w:val="0"/>
        <w:autoSpaceDE/>
        <w:autoSpaceDN/>
        <w:bidi w:val="0"/>
        <w:adjustRightInd/>
        <w:snapToGrid w:val="0"/>
        <w:spacing w:after="0" w:line="360" w:lineRule="auto"/>
        <w:ind w:firstLine="482"/>
        <w:textAlignment w:val="auto"/>
        <w:rPr>
          <w:rFonts w:hint="eastAsia" w:ascii="宋体" w:hAnsi="宋体" w:cs="宋体"/>
          <w:color w:val="000000"/>
          <w:sz w:val="24"/>
          <w:szCs w:val="24"/>
        </w:rPr>
      </w:pPr>
      <w:r>
        <w:rPr>
          <w:rFonts w:hint="eastAsia" w:ascii="宋体" w:hAnsi="宋体" w:cs="宋体"/>
          <w:color w:val="000000"/>
          <w:sz w:val="24"/>
          <w:szCs w:val="24"/>
        </w:rPr>
        <w:t>（1）投标声明书；</w:t>
      </w:r>
    </w:p>
    <w:p>
      <w:pPr>
        <w:pStyle w:val="13"/>
        <w:keepNext w:val="0"/>
        <w:keepLines w:val="0"/>
        <w:pageBreakBefore w:val="0"/>
        <w:widowControl w:val="0"/>
        <w:kinsoku/>
        <w:wordWrap/>
        <w:overflowPunct/>
        <w:topLinePunct w:val="0"/>
        <w:autoSpaceDE/>
        <w:autoSpaceDN/>
        <w:bidi w:val="0"/>
        <w:adjustRightInd/>
        <w:snapToGrid w:val="0"/>
        <w:spacing w:after="0" w:line="360" w:lineRule="auto"/>
        <w:ind w:firstLine="482"/>
        <w:textAlignment w:val="auto"/>
        <w:rPr>
          <w:rFonts w:hint="eastAsia" w:ascii="宋体" w:hAnsi="宋体" w:cs="宋体"/>
          <w:color w:val="000000"/>
          <w:sz w:val="24"/>
          <w:szCs w:val="24"/>
        </w:rPr>
      </w:pPr>
      <w:r>
        <w:rPr>
          <w:rFonts w:hint="eastAsia" w:ascii="宋体" w:hAnsi="宋体" w:cs="宋体"/>
          <w:color w:val="000000"/>
          <w:sz w:val="24"/>
          <w:szCs w:val="24"/>
        </w:rPr>
        <w:t>（2）授权委托书（法定代表人亲自办理投标事宜的，则无需提交)；</w:t>
      </w:r>
    </w:p>
    <w:p>
      <w:pPr>
        <w:pStyle w:val="13"/>
        <w:keepNext w:val="0"/>
        <w:keepLines w:val="0"/>
        <w:pageBreakBefore w:val="0"/>
        <w:widowControl w:val="0"/>
        <w:kinsoku/>
        <w:wordWrap/>
        <w:overflowPunct/>
        <w:topLinePunct w:val="0"/>
        <w:autoSpaceDE/>
        <w:autoSpaceDN/>
        <w:bidi w:val="0"/>
        <w:adjustRightInd/>
        <w:snapToGrid w:val="0"/>
        <w:spacing w:after="0" w:line="360" w:lineRule="auto"/>
        <w:ind w:firstLine="482"/>
        <w:textAlignment w:val="auto"/>
        <w:rPr>
          <w:rFonts w:hint="eastAsia" w:ascii="宋体" w:hAnsi="宋体" w:cs="宋体"/>
          <w:color w:val="000000"/>
          <w:sz w:val="24"/>
          <w:szCs w:val="24"/>
        </w:rPr>
      </w:pPr>
      <w:r>
        <w:rPr>
          <w:rFonts w:hint="eastAsia" w:ascii="宋体" w:hAnsi="宋体" w:cs="宋体"/>
          <w:color w:val="000000"/>
          <w:sz w:val="24"/>
          <w:szCs w:val="24"/>
        </w:rPr>
        <w:t>（3）法人或者其他组织的营业执照等证明文件，自然人的身份证明；</w:t>
      </w:r>
    </w:p>
    <w:p>
      <w:pPr>
        <w:keepNext w:val="0"/>
        <w:keepLines w:val="0"/>
        <w:pageBreakBefore w:val="0"/>
        <w:widowControl/>
        <w:kinsoku/>
        <w:wordWrap/>
        <w:overflowPunct/>
        <w:topLinePunct w:val="0"/>
        <w:autoSpaceDE/>
        <w:autoSpaceDN/>
        <w:bidi w:val="0"/>
        <w:adjustRightInd/>
        <w:spacing w:after="0" w:line="360" w:lineRule="auto"/>
        <w:ind w:right="60" w:firstLine="480" w:firstLineChars="200"/>
        <w:jc w:val="left"/>
        <w:textAlignment w:val="auto"/>
        <w:outlineLvl w:val="0"/>
        <w:rPr>
          <w:rFonts w:hint="eastAsia" w:ascii="宋体" w:hAnsi="宋体" w:eastAsia="宋体" w:cs="宋体"/>
          <w:sz w:val="24"/>
          <w:lang w:eastAsia="zh-CN"/>
        </w:rPr>
      </w:pPr>
      <w:bookmarkStart w:id="33" w:name="_Toc12045"/>
      <w:r>
        <w:rPr>
          <w:rFonts w:hint="eastAsia" w:ascii="宋体" w:hAnsi="宋体" w:cs="宋体"/>
          <w:sz w:val="24"/>
        </w:rPr>
        <w:t>（4）财务状况报告，依法缴纳税收和社会保障资金的</w:t>
      </w:r>
      <w:bookmarkEnd w:id="33"/>
      <w:r>
        <w:rPr>
          <w:rFonts w:hint="eastAsia" w:ascii="宋体" w:hAnsi="宋体" w:cs="宋体"/>
          <w:sz w:val="24"/>
        </w:rPr>
        <w:t>承诺函</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val="0"/>
        <w:spacing w:after="0" w:line="360" w:lineRule="auto"/>
        <w:ind w:left="479" w:leftChars="228"/>
        <w:textAlignment w:val="auto"/>
        <w:rPr>
          <w:rFonts w:hint="eastAsia" w:ascii="宋体" w:hAnsi="宋体" w:eastAsia="宋体" w:cs="宋体"/>
          <w:sz w:val="24"/>
          <w:lang w:eastAsia="zh-CN"/>
        </w:rPr>
      </w:pPr>
      <w:r>
        <w:rPr>
          <w:rFonts w:hint="eastAsia" w:ascii="宋体" w:hAnsi="宋体" w:cs="宋体"/>
          <w:sz w:val="24"/>
        </w:rPr>
        <w:t>（5）具备履行合同所必需的设备和专业技术能力的承诺函</w:t>
      </w:r>
      <w:r>
        <w:rPr>
          <w:rFonts w:hint="eastAsia" w:ascii="宋体" w:hAnsi="宋体" w:cs="宋体"/>
          <w:sz w:val="24"/>
          <w:lang w:eastAsia="zh-CN"/>
        </w:rPr>
        <w:t>；</w:t>
      </w:r>
    </w:p>
    <w:p>
      <w:pPr>
        <w:pStyle w:val="13"/>
        <w:keepNext w:val="0"/>
        <w:keepLines w:val="0"/>
        <w:pageBreakBefore w:val="0"/>
        <w:widowControl w:val="0"/>
        <w:kinsoku/>
        <w:wordWrap/>
        <w:overflowPunct/>
        <w:topLinePunct w:val="0"/>
        <w:autoSpaceDE/>
        <w:autoSpaceDN/>
        <w:bidi w:val="0"/>
        <w:adjustRightInd/>
        <w:snapToGrid w:val="0"/>
        <w:spacing w:after="0" w:line="360" w:lineRule="auto"/>
        <w:ind w:firstLine="482"/>
        <w:textAlignment w:val="auto"/>
        <w:rPr>
          <w:rFonts w:hint="eastAsia" w:ascii="宋体" w:hAnsi="宋体" w:cs="宋体"/>
          <w:color w:val="000000"/>
          <w:sz w:val="24"/>
          <w:szCs w:val="24"/>
        </w:rPr>
      </w:pPr>
      <w:r>
        <w:rPr>
          <w:rFonts w:hint="eastAsia" w:ascii="宋体" w:hAnsi="宋体" w:cs="宋体"/>
          <w:color w:val="000000"/>
          <w:sz w:val="24"/>
          <w:szCs w:val="24"/>
        </w:rPr>
        <w:t>（6）提供采购公告中符合供应商特定条件的有效资质证书扫描件（投标供应商特定条件中有要求的必须提供），以及需要说明的其他资料；</w:t>
      </w:r>
    </w:p>
    <w:p>
      <w:pPr>
        <w:pStyle w:val="13"/>
        <w:keepNext w:val="0"/>
        <w:keepLines w:val="0"/>
        <w:pageBreakBefore w:val="0"/>
        <w:widowControl w:val="0"/>
        <w:kinsoku/>
        <w:wordWrap/>
        <w:overflowPunct/>
        <w:topLinePunct w:val="0"/>
        <w:autoSpaceDE/>
        <w:autoSpaceDN/>
        <w:bidi w:val="0"/>
        <w:adjustRightInd/>
        <w:snapToGrid w:val="0"/>
        <w:spacing w:after="0" w:line="360" w:lineRule="auto"/>
        <w:ind w:firstLine="482"/>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rPr>
        <w:t>（7）中小企业声明函、</w:t>
      </w:r>
      <w:r>
        <w:rPr>
          <w:rFonts w:hint="eastAsia" w:ascii="宋体" w:hAnsi="宋体" w:cs="宋体"/>
          <w:color w:val="000000"/>
          <w:sz w:val="24"/>
          <w:szCs w:val="24"/>
          <w:lang w:val="en-GB"/>
        </w:rPr>
        <w:t>残疾人福利性单位声明函</w:t>
      </w:r>
      <w:r>
        <w:rPr>
          <w:rFonts w:hint="eastAsia" w:ascii="宋体" w:hAnsi="宋体" w:cs="宋体"/>
          <w:color w:val="000000"/>
          <w:sz w:val="24"/>
          <w:szCs w:val="24"/>
          <w:lang w:val="en-GB" w:eastAsia="zh-CN"/>
        </w:rPr>
        <w:t>。</w:t>
      </w:r>
    </w:p>
    <w:p>
      <w:pPr>
        <w:keepNext w:val="0"/>
        <w:keepLines w:val="0"/>
        <w:pageBreakBefore w:val="0"/>
        <w:widowControl/>
        <w:kinsoku/>
        <w:wordWrap/>
        <w:overflowPunct/>
        <w:topLinePunct w:val="0"/>
        <w:bidi w:val="0"/>
        <w:spacing w:line="360" w:lineRule="auto"/>
        <w:ind w:right="60" w:firstLine="482" w:firstLineChars="200"/>
        <w:jc w:val="left"/>
        <w:textAlignment w:val="auto"/>
        <w:outlineLvl w:val="0"/>
        <w:rPr>
          <w:color w:val="000000"/>
        </w:rPr>
      </w:pPr>
      <w:r>
        <w:rPr>
          <w:rFonts w:hint="eastAsia" w:ascii="宋体" w:hAnsi="宋体" w:cs="宋体"/>
          <w:b/>
          <w:bCs/>
          <w:sz w:val="24"/>
        </w:rPr>
        <w:t>注：根据浙财采监〔2022〕8号文件中“简化对政府采购供应商资格条件的形式审查，供应商书面承诺符合参与政府采购活动资格条件的，不需要再提供财务状况报告、依法缴纳税收和社会保障资金记录、无重大违法记录等证明材料。”本项目</w:t>
      </w:r>
      <w:r>
        <w:rPr>
          <w:rFonts w:hint="eastAsia" w:ascii="宋体" w:hAnsi="宋体" w:cs="宋体"/>
          <w:b/>
          <w:bCs/>
          <w:sz w:val="24"/>
          <w:lang w:val="en-US" w:eastAsia="zh-CN"/>
        </w:rPr>
        <w:t>投标</w:t>
      </w:r>
      <w:r>
        <w:rPr>
          <w:rFonts w:hint="eastAsia" w:ascii="宋体" w:hAnsi="宋体" w:cs="宋体"/>
          <w:b/>
          <w:bCs/>
          <w:sz w:val="24"/>
        </w:rPr>
        <w:t>供应商可以以书面承诺代替相关证明材料。</w:t>
      </w:r>
    </w:p>
    <w:p>
      <w:pPr>
        <w:snapToGrid w:val="0"/>
        <w:spacing w:after="0" w:line="360" w:lineRule="auto"/>
        <w:ind w:firstLine="482" w:firstLineChars="200"/>
        <w:rPr>
          <w:rFonts w:hint="eastAsia" w:ascii="宋体" w:hAnsi="宋体" w:cs="宋体"/>
          <w:color w:val="000000"/>
          <w:sz w:val="24"/>
          <w:u w:val="single"/>
        </w:rPr>
      </w:pPr>
      <w:r>
        <w:rPr>
          <w:rFonts w:hint="eastAsia" w:ascii="宋体"/>
          <w:b/>
          <w:color w:val="000000"/>
          <w:sz w:val="24"/>
        </w:rPr>
        <w:t>2、</w:t>
      </w:r>
      <w:r>
        <w:rPr>
          <w:rFonts w:hint="eastAsia" w:ascii="宋体" w:hAnsi="宋体"/>
          <w:b/>
          <w:color w:val="000000"/>
          <w:sz w:val="24"/>
        </w:rPr>
        <w:t>商务与技术文件的组成：</w:t>
      </w:r>
    </w:p>
    <w:p>
      <w:pPr>
        <w:pStyle w:val="13"/>
        <w:widowControl/>
        <w:adjustRightInd w:val="0"/>
        <w:snapToGrid w:val="0"/>
        <w:spacing w:after="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（1）技术方案描述部分</w:t>
      </w:r>
    </w:p>
    <w:p>
      <w:pPr>
        <w:pStyle w:val="13"/>
        <w:snapToGrid w:val="0"/>
        <w:spacing w:after="0" w:line="360" w:lineRule="auto"/>
        <w:ind w:firstLine="480" w:firstLineChars="200"/>
        <w:rPr>
          <w:rFonts w:hint="eastAsia" w:ascii="宋体" w:eastAsia="宋体"/>
          <w:color w:val="000000"/>
          <w:kern w:val="0"/>
          <w:sz w:val="24"/>
          <w:lang w:eastAsia="zh-CN"/>
        </w:rPr>
      </w:pPr>
      <w:r>
        <w:rPr>
          <w:rFonts w:ascii="宋体"/>
          <w:color w:val="000000"/>
          <w:kern w:val="0"/>
          <w:sz w:val="24"/>
        </w:rPr>
        <w:fldChar w:fldCharType="begin"/>
      </w:r>
      <w:r>
        <w:rPr>
          <w:rFonts w:ascii="宋体"/>
          <w:color w:val="000000"/>
          <w:kern w:val="0"/>
          <w:sz w:val="24"/>
        </w:rPr>
        <w:instrText xml:space="preserve"> = 1 \* GB3 \* MERGEFORMAT </w:instrText>
      </w:r>
      <w:r>
        <w:rPr>
          <w:rFonts w:ascii="宋体"/>
          <w:color w:val="000000"/>
          <w:kern w:val="0"/>
          <w:sz w:val="24"/>
        </w:rPr>
        <w:fldChar w:fldCharType="separate"/>
      </w:r>
      <w:r>
        <w:rPr>
          <w:rFonts w:hint="eastAsia" w:ascii="宋体"/>
          <w:color w:val="000000"/>
          <w:kern w:val="0"/>
          <w:sz w:val="24"/>
        </w:rPr>
        <w:t>①</w:t>
      </w:r>
      <w:r>
        <w:rPr>
          <w:rFonts w:ascii="宋体"/>
          <w:color w:val="000000"/>
          <w:kern w:val="0"/>
          <w:sz w:val="24"/>
        </w:rPr>
        <w:fldChar w:fldCharType="end"/>
      </w:r>
      <w:r>
        <w:rPr>
          <w:rFonts w:hint="eastAsia" w:ascii="宋体"/>
          <w:color w:val="000000"/>
          <w:kern w:val="0"/>
          <w:sz w:val="24"/>
        </w:rPr>
        <w:t>投标人情况介绍（人员与技术力量、企业规模、经营业绩等）</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②项目需求的理解与分析</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③项目实施方案</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④技术需求响应表</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color w:val="000000"/>
          <w:kern w:val="0"/>
          <w:sz w:val="24"/>
          <w:lang w:eastAsia="zh-CN"/>
        </w:rPr>
      </w:pPr>
      <w:r>
        <w:rPr>
          <w:rFonts w:hint="eastAsia" w:ascii="宋体"/>
          <w:color w:val="000000"/>
          <w:kern w:val="0"/>
          <w:sz w:val="24"/>
        </w:rPr>
        <w:t>⑤项目实施人员一览表</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⑥项目负责人资格情况表</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hAnsi="Times New Roman" w:eastAsia="宋体" w:cs="Times New Roman"/>
          <w:color w:val="000000"/>
          <w:kern w:val="0"/>
          <w:sz w:val="24"/>
        </w:rPr>
      </w:pPr>
      <w:r>
        <w:rPr>
          <w:rFonts w:hint="eastAsia" w:ascii="宋体" w:hAnsi="Times New Roman" w:eastAsia="宋体" w:cs="Times New Roman"/>
          <w:color w:val="000000"/>
          <w:kern w:val="0"/>
          <w:sz w:val="24"/>
        </w:rPr>
        <w:t>⑦实施服务与保障的能力及方案</w:t>
      </w:r>
      <w:r>
        <w:rPr>
          <w:rFonts w:hint="eastAsia" w:ascii="宋体" w:cs="Times New Roman"/>
          <w:color w:val="000000"/>
          <w:kern w:val="0"/>
          <w:sz w:val="24"/>
          <w:lang w:eastAsia="zh-CN"/>
        </w:rPr>
        <w:t>；</w:t>
      </w:r>
      <w:r>
        <w:rPr>
          <w:rFonts w:hint="eastAsia" w:ascii="宋体" w:hAnsi="Times New Roman" w:eastAsia="宋体" w:cs="Times New Roman"/>
          <w:color w:val="000000"/>
          <w:kern w:val="0"/>
          <w:sz w:val="24"/>
        </w:rPr>
        <w:t>（包括服务方式、技术培训、服务的内容和措施等）</w:t>
      </w:r>
    </w:p>
    <w:p>
      <w:pPr>
        <w:pStyle w:val="13"/>
        <w:snapToGrid w:val="0"/>
        <w:spacing w:after="0" w:line="360" w:lineRule="auto"/>
        <w:ind w:firstLine="480" w:firstLineChars="200"/>
        <w:rPr>
          <w:rFonts w:ascii="宋体" w:hAnsi="Times New Roman" w:eastAsia="宋体" w:cs="Times New Roman"/>
          <w:color w:val="000000"/>
          <w:kern w:val="0"/>
          <w:sz w:val="24"/>
        </w:rPr>
      </w:pPr>
      <w:r>
        <w:rPr>
          <w:rFonts w:hint="eastAsia" w:ascii="宋体" w:hAnsi="Times New Roman" w:eastAsia="宋体" w:cs="Times New Roman"/>
          <w:color w:val="000000"/>
          <w:kern w:val="0"/>
          <w:sz w:val="24"/>
        </w:rPr>
        <w:t>⑧投标人需要说明的其他内容。（包括可能影响供应商技术性能评分项的各类证明材料）</w:t>
      </w:r>
    </w:p>
    <w:p>
      <w:pPr>
        <w:autoSpaceDE w:val="0"/>
        <w:autoSpaceDN w:val="0"/>
        <w:adjustRightInd w:val="0"/>
        <w:snapToGrid w:val="0"/>
        <w:spacing w:after="0" w:line="360" w:lineRule="auto"/>
        <w:ind w:firstLine="424" w:firstLineChars="177"/>
        <w:rPr>
          <w:rFonts w:ascii="宋体"/>
          <w:color w:val="000000"/>
          <w:kern w:val="0"/>
          <w:sz w:val="24"/>
        </w:rPr>
      </w:pPr>
      <w:r>
        <w:rPr>
          <w:rFonts w:hint="eastAsia" w:ascii="宋体"/>
          <w:color w:val="000000"/>
          <w:kern w:val="0"/>
          <w:sz w:val="24"/>
        </w:rPr>
        <w:t>（2）商务及其他部分</w:t>
      </w:r>
    </w:p>
    <w:p>
      <w:pPr>
        <w:pStyle w:val="13"/>
        <w:snapToGrid w:val="0"/>
        <w:spacing w:after="0" w:line="360" w:lineRule="auto"/>
        <w:ind w:firstLine="480" w:firstLineChars="200"/>
        <w:rPr>
          <w:rFonts w:hint="eastAsia" w:ascii="宋体" w:hAnsi="宋体" w:eastAsia="宋体" w:cs="宋体"/>
          <w:color w:val="auto"/>
          <w:sz w:val="24"/>
        </w:rPr>
      </w:pPr>
      <w:r>
        <w:rPr>
          <w:rFonts w:hint="eastAsia" w:ascii="宋体"/>
          <w:color w:val="000000"/>
          <w:kern w:val="0"/>
          <w:sz w:val="24"/>
        </w:rPr>
        <w:t>①证书一览表</w:t>
      </w:r>
      <w:r>
        <w:rPr>
          <w:rFonts w:hint="eastAsia" w:ascii="宋体"/>
          <w:color w:val="000000"/>
          <w:kern w:val="0"/>
          <w:sz w:val="24"/>
          <w:lang w:eastAsia="zh-CN"/>
        </w:rPr>
        <w:t>；</w:t>
      </w:r>
      <w:r>
        <w:rPr>
          <w:rFonts w:hint="eastAsia" w:ascii="宋体" w:hAnsi="宋体" w:eastAsia="宋体" w:cs="宋体"/>
          <w:color w:val="auto"/>
          <w:sz w:val="24"/>
        </w:rPr>
        <w:t>（</w:t>
      </w:r>
      <w:r>
        <w:rPr>
          <w:rFonts w:hint="eastAsia" w:ascii="宋体"/>
          <w:color w:val="000000"/>
          <w:kern w:val="0"/>
          <w:sz w:val="24"/>
        </w:rPr>
        <w:t>投标人</w:t>
      </w:r>
      <w:r>
        <w:rPr>
          <w:rFonts w:hint="eastAsia" w:ascii="宋体" w:hAnsi="宋体" w:eastAsia="宋体" w:cs="宋体"/>
          <w:color w:val="auto"/>
          <w:kern w:val="0"/>
          <w:sz w:val="24"/>
        </w:rPr>
        <w:t>通过的</w:t>
      </w:r>
      <w:r>
        <w:rPr>
          <w:rFonts w:hint="eastAsia" w:ascii="宋体" w:hAnsi="宋体" w:eastAsia="宋体" w:cs="宋体"/>
          <w:color w:val="auto"/>
          <w:sz w:val="24"/>
        </w:rPr>
        <w:t>与本项目相关</w:t>
      </w:r>
      <w:r>
        <w:rPr>
          <w:rFonts w:hint="eastAsia" w:ascii="宋体" w:hAnsi="宋体" w:eastAsia="宋体" w:cs="宋体"/>
          <w:color w:val="auto"/>
          <w:kern w:val="0"/>
          <w:sz w:val="24"/>
        </w:rPr>
        <w:t>的认证证书或文件</w:t>
      </w:r>
      <w:r>
        <w:rPr>
          <w:rFonts w:hint="eastAsia" w:ascii="宋体" w:hAnsi="宋体" w:eastAsia="宋体" w:cs="宋体"/>
          <w:color w:val="auto"/>
          <w:sz w:val="24"/>
        </w:rPr>
        <w:t>）</w:t>
      </w:r>
    </w:p>
    <w:p>
      <w:pPr>
        <w:pStyle w:val="13"/>
        <w:snapToGrid w:val="0"/>
        <w:spacing w:after="0" w:line="360" w:lineRule="auto"/>
        <w:ind w:firstLine="480" w:firstLineChars="200"/>
        <w:rPr>
          <w:rFonts w:hint="eastAsia" w:ascii="宋体"/>
          <w:color w:val="000000"/>
          <w:kern w:val="0"/>
          <w:sz w:val="24"/>
          <w:lang w:eastAsia="zh-CN"/>
        </w:rPr>
      </w:pPr>
      <w:r>
        <w:rPr>
          <w:rFonts w:hint="eastAsia" w:ascii="宋体"/>
          <w:color w:val="000000"/>
          <w:kern w:val="0"/>
          <w:sz w:val="24"/>
        </w:rPr>
        <w:t>②近三年来类似项目的成功案例</w:t>
      </w:r>
      <w:r>
        <w:rPr>
          <w:rFonts w:hint="eastAsia" w:ascii="宋体"/>
          <w:color w:val="000000"/>
          <w:kern w:val="0"/>
          <w:sz w:val="24"/>
          <w:lang w:eastAsia="zh-CN"/>
        </w:rPr>
        <w:t>；</w:t>
      </w:r>
      <w:r>
        <w:rPr>
          <w:rFonts w:hint="eastAsia" w:ascii="宋体"/>
          <w:color w:val="000000"/>
          <w:kern w:val="0"/>
          <w:sz w:val="24"/>
        </w:rPr>
        <w:t>（投标人类似项目实施情况一览表、合同复印件等</w:t>
      </w:r>
      <w:r>
        <w:rPr>
          <w:rFonts w:hint="eastAsia" w:ascii="宋体"/>
          <w:color w:val="000000"/>
          <w:kern w:val="0"/>
          <w:sz w:val="24"/>
          <w:lang w:eastAsia="zh-CN"/>
        </w:rPr>
        <w:t>）</w:t>
      </w:r>
    </w:p>
    <w:p>
      <w:pPr>
        <w:pStyle w:val="13"/>
        <w:snapToGrid w:val="0"/>
        <w:spacing w:after="0" w:line="360" w:lineRule="auto"/>
        <w:ind w:firstLine="480" w:firstLineChars="200"/>
        <w:rPr>
          <w:rFonts w:hint="eastAsia" w:ascii="宋体" w:eastAsia="宋体"/>
          <w:color w:val="000000"/>
          <w:kern w:val="0"/>
          <w:sz w:val="24"/>
          <w:lang w:val="en-US" w:eastAsia="zh-CN"/>
        </w:rPr>
      </w:pPr>
      <w:r>
        <w:rPr>
          <w:rFonts w:hint="eastAsia" w:ascii="宋体"/>
          <w:color w:val="000000"/>
          <w:kern w:val="0"/>
          <w:sz w:val="24"/>
        </w:rPr>
        <w:t>③</w:t>
      </w:r>
      <w:r>
        <w:rPr>
          <w:rFonts w:hint="eastAsia" w:ascii="宋体"/>
          <w:color w:val="000000"/>
          <w:kern w:val="0"/>
          <w:sz w:val="24"/>
          <w:lang w:val="en-US" w:eastAsia="zh-CN"/>
        </w:rPr>
        <w:t>设备配备一览表；</w:t>
      </w:r>
    </w:p>
    <w:p>
      <w:pPr>
        <w:pStyle w:val="13"/>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④商务需求响应表</w:t>
      </w:r>
      <w:r>
        <w:rPr>
          <w:rFonts w:hint="eastAsia" w:ascii="宋体"/>
          <w:color w:val="000000"/>
          <w:kern w:val="0"/>
          <w:sz w:val="24"/>
          <w:lang w:eastAsia="zh-CN"/>
        </w:rPr>
        <w:t>；</w:t>
      </w:r>
    </w:p>
    <w:p>
      <w:pPr>
        <w:pStyle w:val="13"/>
        <w:snapToGrid w:val="0"/>
        <w:spacing w:after="0" w:line="360" w:lineRule="auto"/>
        <w:ind w:firstLine="480" w:firstLineChars="200"/>
        <w:rPr>
          <w:rFonts w:ascii="宋体"/>
          <w:color w:val="000000"/>
          <w:kern w:val="0"/>
          <w:sz w:val="24"/>
        </w:rPr>
      </w:pPr>
      <w:r>
        <w:rPr>
          <w:rFonts w:hint="eastAsia" w:ascii="宋体"/>
          <w:color w:val="000000"/>
          <w:kern w:val="0"/>
          <w:sz w:val="24"/>
        </w:rPr>
        <w:t>⑤投标人认为需要提供的其他资料</w:t>
      </w:r>
      <w:r>
        <w:rPr>
          <w:rFonts w:hint="eastAsia" w:ascii="宋体"/>
          <w:color w:val="000000"/>
          <w:kern w:val="0"/>
          <w:sz w:val="24"/>
          <w:lang w:eastAsia="zh-CN"/>
        </w:rPr>
        <w:t>。</w:t>
      </w:r>
      <w:r>
        <w:rPr>
          <w:rFonts w:hint="eastAsia" w:ascii="宋体"/>
          <w:color w:val="000000"/>
          <w:kern w:val="0"/>
          <w:sz w:val="24"/>
        </w:rPr>
        <w:t>（包括可能影响投标人商务与技术文件评分的各类证明材料）</w:t>
      </w:r>
    </w:p>
    <w:p>
      <w:pPr>
        <w:pStyle w:val="13"/>
        <w:widowControl/>
        <w:adjustRightInd w:val="0"/>
        <w:snapToGrid w:val="0"/>
        <w:spacing w:after="0" w:line="360" w:lineRule="auto"/>
        <w:ind w:firstLine="482" w:firstLineChars="200"/>
        <w:rPr>
          <w:rFonts w:ascii="宋体"/>
          <w:b/>
          <w:color w:val="000000"/>
          <w:kern w:val="0"/>
          <w:sz w:val="24"/>
        </w:rPr>
      </w:pPr>
      <w:r>
        <w:rPr>
          <w:rFonts w:hint="eastAsia" w:ascii="宋体"/>
          <w:b/>
          <w:color w:val="000000"/>
          <w:kern w:val="0"/>
          <w:sz w:val="24"/>
        </w:rPr>
        <w:t xml:space="preserve"> 3、报价文件的组成：</w:t>
      </w:r>
    </w:p>
    <w:p>
      <w:pPr>
        <w:autoSpaceDE w:val="0"/>
        <w:autoSpaceDN w:val="0"/>
        <w:adjustRightInd w:val="0"/>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（1）开标一览表</w:t>
      </w:r>
      <w:r>
        <w:rPr>
          <w:rFonts w:hint="eastAsia" w:ascii="宋体"/>
          <w:color w:val="000000"/>
          <w:kern w:val="0"/>
          <w:sz w:val="24"/>
          <w:lang w:eastAsia="zh-CN"/>
        </w:rPr>
        <w:t>；</w:t>
      </w:r>
    </w:p>
    <w:p>
      <w:pPr>
        <w:autoSpaceDE w:val="0"/>
        <w:autoSpaceDN w:val="0"/>
        <w:adjustRightInd w:val="0"/>
        <w:snapToGrid w:val="0"/>
        <w:spacing w:after="0" w:line="360" w:lineRule="auto"/>
        <w:ind w:firstLine="480" w:firstLineChars="200"/>
        <w:rPr>
          <w:rFonts w:hint="eastAsia" w:ascii="宋体" w:eastAsia="宋体"/>
          <w:color w:val="000000"/>
          <w:kern w:val="0"/>
          <w:sz w:val="24"/>
          <w:lang w:eastAsia="zh-CN"/>
        </w:rPr>
      </w:pPr>
      <w:r>
        <w:rPr>
          <w:rFonts w:hint="eastAsia" w:ascii="宋体"/>
          <w:color w:val="000000"/>
          <w:kern w:val="0"/>
          <w:sz w:val="24"/>
        </w:rPr>
        <w:t>（2）报价明细表</w:t>
      </w:r>
      <w:r>
        <w:rPr>
          <w:rFonts w:hint="eastAsia" w:ascii="宋体"/>
          <w:color w:val="000000"/>
          <w:kern w:val="0"/>
          <w:sz w:val="24"/>
          <w:lang w:eastAsia="zh-CN"/>
        </w:rPr>
        <w:t>；</w:t>
      </w:r>
    </w:p>
    <w:p>
      <w:pPr>
        <w:keepNext w:val="0"/>
        <w:keepLines w:val="0"/>
        <w:widowControl w:val="0"/>
        <w:suppressLineNumbers w:val="0"/>
        <w:autoSpaceDE w:val="0"/>
        <w:autoSpaceDN w:val="0"/>
        <w:adjustRightInd w:val="0"/>
        <w:spacing w:before="0" w:beforeAutospacing="0" w:after="0" w:afterAutospacing="0" w:line="312" w:lineRule="auto"/>
        <w:ind w:left="0" w:right="0" w:firstLine="480" w:firstLineChars="200"/>
        <w:jc w:val="both"/>
        <w:rPr>
          <w:rFonts w:hint="eastAsia" w:ascii="宋体"/>
          <w:color w:val="000000"/>
          <w:kern w:val="0"/>
          <w:sz w:val="24"/>
        </w:rPr>
      </w:pPr>
      <w:r>
        <w:rPr>
          <w:rFonts w:hint="eastAsia" w:ascii="宋体"/>
          <w:color w:val="000000"/>
          <w:kern w:val="0"/>
          <w:sz w:val="24"/>
        </w:rPr>
        <w:t>（3）</w:t>
      </w:r>
      <w:r>
        <w:rPr>
          <w:rFonts w:hint="eastAsia" w:ascii="宋体" w:hAnsi="宋体" w:eastAsia="宋体" w:cs="宋体"/>
          <w:color w:val="auto"/>
          <w:kern w:val="0"/>
          <w:sz w:val="24"/>
          <w:szCs w:val="24"/>
          <w:highlight w:val="none"/>
          <w:lang w:val="en-US" w:eastAsia="zh-CN"/>
        </w:rPr>
        <w:t>关于符合本国产品标准的声明函</w:t>
      </w:r>
      <w:r>
        <w:rPr>
          <w:rFonts w:hint="eastAsia" w:ascii="宋体" w:hAnsi="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（如有）</w:t>
      </w:r>
      <w:r>
        <w:rPr>
          <w:rFonts w:hint="eastAsia" w:ascii="宋体" w:hAnsi="宋体" w:cs="宋体"/>
          <w:color w:val="auto"/>
          <w:kern w:val="0"/>
          <w:sz w:val="24"/>
          <w:szCs w:val="24"/>
          <w:highlight w:val="none"/>
          <w:lang w:val="en-US" w:eastAsia="zh-CN"/>
        </w:rPr>
        <w:t>；</w:t>
      </w:r>
    </w:p>
    <w:p>
      <w:pPr>
        <w:autoSpaceDE w:val="0"/>
        <w:autoSpaceDN w:val="0"/>
        <w:adjustRightInd w:val="0"/>
        <w:snapToGrid w:val="0"/>
        <w:spacing w:after="0" w:line="360" w:lineRule="auto"/>
        <w:ind w:firstLine="480" w:firstLineChars="200"/>
        <w:rPr>
          <w:rFonts w:hint="eastAsia" w:ascii="宋体" w:eastAsia="宋体"/>
          <w:b/>
          <w:color w:val="000000"/>
          <w:kern w:val="0"/>
          <w:sz w:val="24"/>
          <w:lang w:eastAsia="zh-CN"/>
        </w:rPr>
      </w:pPr>
      <w:r>
        <w:rPr>
          <w:rFonts w:hint="eastAsia" w:ascii="宋体"/>
          <w:color w:val="000000"/>
          <w:kern w:val="0"/>
          <w:sz w:val="24"/>
          <w:lang w:eastAsia="zh-CN"/>
        </w:rPr>
        <w:t>（</w:t>
      </w:r>
      <w:r>
        <w:rPr>
          <w:rFonts w:hint="eastAsia" w:ascii="宋体"/>
          <w:color w:val="000000"/>
          <w:kern w:val="0"/>
          <w:sz w:val="24"/>
          <w:lang w:val="en-US" w:eastAsia="zh-CN"/>
        </w:rPr>
        <w:t>4</w:t>
      </w:r>
      <w:r>
        <w:rPr>
          <w:rFonts w:hint="eastAsia" w:ascii="宋体"/>
          <w:color w:val="000000"/>
          <w:kern w:val="0"/>
          <w:sz w:val="24"/>
          <w:lang w:eastAsia="zh-CN"/>
        </w:rPr>
        <w:t>）</w:t>
      </w:r>
      <w:r>
        <w:rPr>
          <w:rFonts w:hint="eastAsia" w:ascii="宋体"/>
          <w:color w:val="000000"/>
          <w:kern w:val="0"/>
          <w:sz w:val="24"/>
        </w:rPr>
        <w:t>针对报价投标人认为其他需要说明的</w:t>
      </w:r>
      <w:r>
        <w:rPr>
          <w:rFonts w:hint="eastAsia" w:ascii="宋体"/>
          <w:color w:val="000000"/>
          <w:kern w:val="0"/>
          <w:sz w:val="24"/>
          <w:lang w:eastAsia="zh-CN"/>
        </w:rPr>
        <w:t>。</w:t>
      </w:r>
    </w:p>
    <w:p>
      <w:pPr>
        <w:pStyle w:val="13"/>
        <w:snapToGrid w:val="0"/>
        <w:spacing w:after="0" w:line="360" w:lineRule="auto"/>
        <w:ind w:firstLine="482" w:firstLineChars="200"/>
        <w:rPr>
          <w:rFonts w:ascii="宋体"/>
          <w:b/>
          <w:color w:val="000000"/>
          <w:kern w:val="0"/>
          <w:sz w:val="24"/>
        </w:rPr>
      </w:pPr>
      <w:r>
        <w:rPr>
          <w:rFonts w:hint="eastAsia" w:ascii="宋体"/>
          <w:b/>
          <w:color w:val="000000"/>
          <w:kern w:val="0"/>
          <w:sz w:val="24"/>
        </w:rPr>
        <w:t>（二）投标报价</w:t>
      </w:r>
    </w:p>
    <w:p>
      <w:pPr>
        <w:pStyle w:val="13"/>
        <w:snapToGrid w:val="0"/>
        <w:spacing w:after="0" w:line="360" w:lineRule="auto"/>
        <w:ind w:firstLine="480" w:firstLineChars="200"/>
        <w:rPr>
          <w:rFonts w:ascii="宋体"/>
          <w:bCs/>
          <w:color w:val="000000"/>
          <w:kern w:val="0"/>
          <w:sz w:val="24"/>
        </w:rPr>
      </w:pPr>
      <w:r>
        <w:rPr>
          <w:rFonts w:hint="eastAsia" w:ascii="宋体"/>
          <w:bCs/>
          <w:color w:val="000000"/>
          <w:kern w:val="0"/>
          <w:sz w:val="24"/>
        </w:rPr>
        <w:t>1.投标人应按照招标需求内容、责任范围以及合同条款进行报价。并按“开标一览表”和“报价明细表”规定的格式报出总价和分项价格。投标总价中不得包含招标文件要求以外的内容，否则，在评标时不予核减。</w:t>
      </w:r>
    </w:p>
    <w:p>
      <w:pPr>
        <w:pStyle w:val="23"/>
        <w:widowControl w:val="0"/>
        <w:spacing w:before="0" w:beforeAutospacing="0" w:after="0" w:afterAutospacing="0" w:line="312" w:lineRule="auto"/>
        <w:ind w:firstLine="480" w:firstLineChars="200"/>
        <w:jc w:val="both"/>
        <w:rPr>
          <w:rFonts w:hint="eastAsia" w:cs="宋体"/>
          <w:bCs/>
          <w:color w:val="000000"/>
        </w:rPr>
      </w:pPr>
      <w:r>
        <w:rPr>
          <w:rFonts w:hint="eastAsia"/>
          <w:bCs/>
          <w:color w:val="000000"/>
        </w:rPr>
        <w:t>2.</w:t>
      </w:r>
      <w:r>
        <w:rPr>
          <w:rFonts w:cs="宋体"/>
          <w:bCs/>
          <w:color w:val="000000"/>
        </w:rPr>
        <w:t>投标报价应为含税报价，包括本项目采购需求和投入使用的所有费用，包括但不限于本项目投入使用的服务费，包含现场调研、数据收集、测试分析、方案的编制费、报告打印等项目过程中发生的食宿、交通、服务、人工、培训、保险、劳保、各种税费、专利技术、技术支持、成本、税金以及相应的利润等以及完成本项目的其他一切费用，并承担一切风险责任。</w:t>
      </w:r>
    </w:p>
    <w:p>
      <w:pPr>
        <w:pStyle w:val="13"/>
        <w:snapToGrid w:val="0"/>
        <w:spacing w:after="0" w:line="360" w:lineRule="auto"/>
        <w:ind w:firstLine="480" w:firstLineChars="200"/>
        <w:rPr>
          <w:rFonts w:ascii="宋体"/>
          <w:bCs/>
          <w:color w:val="000000"/>
          <w:kern w:val="0"/>
          <w:sz w:val="24"/>
        </w:rPr>
      </w:pPr>
      <w:r>
        <w:rPr>
          <w:rFonts w:hint="eastAsia" w:ascii="宋体"/>
          <w:bCs/>
          <w:color w:val="000000"/>
          <w:kern w:val="0"/>
          <w:sz w:val="24"/>
        </w:rPr>
        <w:t>3.投标报价不得为选择性报价和附有条件的报价。</w:t>
      </w:r>
    </w:p>
    <w:p>
      <w:pPr>
        <w:pStyle w:val="13"/>
        <w:snapToGrid w:val="0"/>
        <w:spacing w:after="0" w:line="360" w:lineRule="auto"/>
        <w:ind w:firstLine="482" w:firstLineChars="200"/>
        <w:rPr>
          <w:rFonts w:ascii="宋体"/>
          <w:b/>
          <w:color w:val="000000"/>
          <w:kern w:val="0"/>
          <w:sz w:val="24"/>
        </w:rPr>
      </w:pPr>
      <w:r>
        <w:rPr>
          <w:rFonts w:hint="eastAsia" w:ascii="宋体"/>
          <w:b/>
          <w:color w:val="000000"/>
          <w:kern w:val="0"/>
          <w:sz w:val="24"/>
        </w:rPr>
        <w:t>（三）投标文件的有效期</w:t>
      </w:r>
    </w:p>
    <w:p>
      <w:pPr>
        <w:pStyle w:val="13"/>
        <w:snapToGrid w:val="0"/>
        <w:spacing w:after="0" w:line="360" w:lineRule="auto"/>
        <w:ind w:firstLine="480" w:firstLineChars="200"/>
        <w:rPr>
          <w:rFonts w:hint="eastAsia" w:ascii="宋体" w:hAnsi="宋体"/>
          <w:color w:val="000000"/>
          <w:sz w:val="24"/>
          <w:lang w:val="en-GB"/>
        </w:rPr>
      </w:pPr>
      <w:r>
        <w:rPr>
          <w:rFonts w:hint="eastAsia" w:ascii="宋体" w:hAnsi="宋体"/>
          <w:color w:val="000000"/>
          <w:sz w:val="24"/>
        </w:rPr>
        <w:t>1.投标文件有效期为</w:t>
      </w:r>
      <w:r>
        <w:rPr>
          <w:rFonts w:hint="eastAsia" w:ascii="宋体" w:hAnsi="宋体"/>
          <w:color w:val="000000"/>
          <w:sz w:val="24"/>
          <w:lang w:val="en-GB"/>
        </w:rPr>
        <w:t>投标截止日起90天。</w:t>
      </w:r>
    </w:p>
    <w:p>
      <w:pPr>
        <w:pStyle w:val="13"/>
        <w:snapToGrid w:val="0"/>
        <w:spacing w:after="0" w:line="360" w:lineRule="auto"/>
        <w:ind w:firstLine="480" w:firstLineChars="200"/>
        <w:rPr>
          <w:rFonts w:hint="eastAsia" w:ascii="宋体" w:hAnsi="宋体"/>
          <w:color w:val="000000"/>
          <w:sz w:val="24"/>
          <w:lang w:val="en-GB"/>
        </w:rPr>
      </w:pPr>
      <w:r>
        <w:rPr>
          <w:rFonts w:hint="eastAsia" w:ascii="宋体" w:hAnsi="宋体"/>
          <w:color w:val="000000"/>
          <w:sz w:val="24"/>
        </w:rPr>
        <w:t>2.</w:t>
      </w:r>
      <w:r>
        <w:rPr>
          <w:rFonts w:hint="eastAsia" w:ascii="宋体" w:hAnsi="宋体"/>
          <w:color w:val="000000"/>
          <w:sz w:val="24"/>
          <w:lang w:val="en-GB"/>
        </w:rPr>
        <w:t>在特殊情况下，采购人可与投标人协商延长投标文件的有效期，这种要求和答复均以书面形式进行。</w:t>
      </w:r>
    </w:p>
    <w:p>
      <w:pPr>
        <w:snapToGrid w:val="0"/>
        <w:spacing w:after="0" w:line="360" w:lineRule="auto"/>
        <w:ind w:firstLine="480" w:firstLineChars="200"/>
        <w:outlineLvl w:val="0"/>
        <w:rPr>
          <w:rFonts w:ascii="宋体"/>
          <w:color w:val="000000"/>
          <w:sz w:val="24"/>
        </w:rPr>
      </w:pPr>
      <w:r>
        <w:rPr>
          <w:rFonts w:hint="eastAsia" w:ascii="宋体" w:hAnsi="宋体"/>
          <w:color w:val="000000"/>
          <w:sz w:val="24"/>
        </w:rPr>
        <w:t>3.</w:t>
      </w:r>
      <w:r>
        <w:rPr>
          <w:rFonts w:ascii="宋体"/>
          <w:color w:val="000000"/>
          <w:sz w:val="24"/>
        </w:rPr>
        <w:t>中标人的</w:t>
      </w:r>
      <w:r>
        <w:rPr>
          <w:rFonts w:hint="eastAsia" w:ascii="宋体"/>
          <w:color w:val="000000"/>
          <w:sz w:val="24"/>
        </w:rPr>
        <w:t>投标文件</w:t>
      </w:r>
      <w:r>
        <w:rPr>
          <w:rFonts w:ascii="宋体"/>
          <w:color w:val="000000"/>
          <w:sz w:val="24"/>
        </w:rPr>
        <w:t>自开标之日起至合同履行完毕均应保持有效。</w:t>
      </w:r>
    </w:p>
    <w:p>
      <w:pPr>
        <w:snapToGrid w:val="0"/>
        <w:spacing w:after="0" w:line="360" w:lineRule="auto"/>
        <w:ind w:firstLine="482" w:firstLineChars="200"/>
        <w:outlineLvl w:val="0"/>
        <w:rPr>
          <w:rFonts w:ascii="宋体"/>
          <w:b/>
          <w:color w:val="000000"/>
          <w:kern w:val="0"/>
          <w:sz w:val="24"/>
        </w:rPr>
      </w:pPr>
      <w:r>
        <w:rPr>
          <w:rFonts w:hint="eastAsia" w:ascii="宋体"/>
          <w:b/>
          <w:color w:val="000000"/>
          <w:kern w:val="0"/>
          <w:sz w:val="24"/>
        </w:rPr>
        <w:t>（四）投标文件的签署</w:t>
      </w:r>
    </w:p>
    <w:p>
      <w:pPr>
        <w:pStyle w:val="13"/>
        <w:snapToGrid w:val="0"/>
        <w:spacing w:after="0" w:line="360" w:lineRule="auto"/>
        <w:ind w:firstLine="480" w:firstLineChars="200"/>
        <w:rPr>
          <w:rFonts w:ascii="宋体"/>
          <w:bCs/>
          <w:color w:val="000000"/>
          <w:kern w:val="0"/>
          <w:sz w:val="24"/>
        </w:rPr>
      </w:pPr>
      <w:r>
        <w:rPr>
          <w:rFonts w:hint="eastAsia" w:ascii="宋体"/>
          <w:bCs/>
          <w:color w:val="000000"/>
          <w:kern w:val="0"/>
          <w:sz w:val="24"/>
        </w:rPr>
        <w:t>1.投标文件需由法定代表人或经其正式授权的代表签字或盖章（本项目如允许联合体投标且投标人是联合体的，联合体牵头单位应盖章，并签署联合体牵头单位法定代表人或经其正式授权的代表的全名）。授权代表须出具书面授权证明，其《法定代表人授权书》应附在投标文件中。</w:t>
      </w:r>
    </w:p>
    <w:p>
      <w:pPr>
        <w:pStyle w:val="13"/>
        <w:snapToGrid w:val="0"/>
        <w:spacing w:after="0" w:line="360" w:lineRule="auto"/>
        <w:ind w:firstLine="480" w:firstLineChars="200"/>
        <w:rPr>
          <w:rFonts w:ascii="宋体"/>
          <w:bCs/>
          <w:color w:val="000000"/>
          <w:kern w:val="0"/>
          <w:sz w:val="24"/>
        </w:rPr>
      </w:pPr>
      <w:r>
        <w:rPr>
          <w:rFonts w:hint="eastAsia" w:ascii="宋体"/>
          <w:bCs/>
          <w:color w:val="000000"/>
          <w:kern w:val="0"/>
          <w:sz w:val="24"/>
        </w:rPr>
        <w:t>2.投标文件中所有的插字、涂改和增删，必须由法定代表人或经其正式授权的代表在旁边签字或盖章才有效。</w:t>
      </w:r>
    </w:p>
    <w:p>
      <w:pPr>
        <w:autoSpaceDE w:val="0"/>
        <w:autoSpaceDN w:val="0"/>
        <w:adjustRightInd w:val="0"/>
        <w:snapToGrid w:val="0"/>
        <w:spacing w:after="0" w:line="360" w:lineRule="auto"/>
        <w:ind w:firstLine="482" w:firstLineChars="200"/>
        <w:rPr>
          <w:rFonts w:ascii="宋体"/>
          <w:b/>
          <w:bCs/>
          <w:color w:val="000000"/>
          <w:sz w:val="24"/>
        </w:rPr>
      </w:pPr>
      <w:r>
        <w:rPr>
          <w:rFonts w:hint="eastAsia" w:ascii="宋体"/>
          <w:b/>
          <w:bCs/>
          <w:color w:val="000000"/>
          <w:sz w:val="24"/>
        </w:rPr>
        <w:t>（五）投标文件的递交要求</w:t>
      </w:r>
    </w:p>
    <w:p>
      <w:pPr>
        <w:tabs>
          <w:tab w:val="left" w:pos="1418"/>
        </w:tabs>
        <w:autoSpaceDE w:val="0"/>
        <w:autoSpaceDN w:val="0"/>
        <w:adjustRightInd w:val="0"/>
        <w:snapToGrid w:val="0"/>
        <w:spacing w:after="0" w:line="360" w:lineRule="auto"/>
        <w:ind w:firstLine="480" w:firstLineChars="200"/>
        <w:rPr>
          <w:color w:val="000000"/>
        </w:rPr>
      </w:pPr>
      <w:r>
        <w:rPr>
          <w:rFonts w:hint="eastAsia" w:ascii="宋体" w:cs="宋体"/>
          <w:color w:val="000000"/>
          <w:sz w:val="24"/>
        </w:rPr>
        <w:t>按照前附表要求提交，</w:t>
      </w:r>
      <w:r>
        <w:rPr>
          <w:rFonts w:hint="eastAsia" w:ascii="宋体"/>
          <w:color w:val="000000"/>
          <w:kern w:val="0"/>
          <w:sz w:val="24"/>
        </w:rPr>
        <w:t>如采购组织机构延长截止时间和开标时间，采购组织机构和投标人的权利和义务将受到新的截止时间和开标时间的约束。</w:t>
      </w:r>
    </w:p>
    <w:p>
      <w:pPr>
        <w:snapToGrid w:val="0"/>
        <w:spacing w:after="0" w:line="360" w:lineRule="auto"/>
        <w:ind w:firstLine="482" w:firstLineChars="200"/>
        <w:rPr>
          <w:rFonts w:ascii="宋体"/>
          <w:b/>
          <w:color w:val="000000"/>
          <w:kern w:val="0"/>
          <w:sz w:val="24"/>
        </w:rPr>
      </w:pPr>
      <w:r>
        <w:rPr>
          <w:rFonts w:hint="eastAsia" w:ascii="宋体"/>
          <w:b/>
          <w:color w:val="000000"/>
          <w:kern w:val="0"/>
          <w:sz w:val="24"/>
        </w:rPr>
        <w:t>五、开标</w:t>
      </w:r>
    </w:p>
    <w:p>
      <w:pPr>
        <w:autoSpaceDE w:val="0"/>
        <w:autoSpaceDN w:val="0"/>
        <w:adjustRightInd w:val="0"/>
        <w:snapToGrid w:val="0"/>
        <w:spacing w:after="0" w:line="360" w:lineRule="auto"/>
        <w:ind w:firstLine="482" w:firstLineChars="200"/>
        <w:rPr>
          <w:rFonts w:ascii="宋体"/>
          <w:b/>
          <w:color w:val="000000"/>
          <w:sz w:val="24"/>
        </w:rPr>
      </w:pPr>
      <w:r>
        <w:rPr>
          <w:rFonts w:ascii="宋体"/>
          <w:b/>
          <w:color w:val="000000"/>
          <w:sz w:val="24"/>
        </w:rPr>
        <w:t>（一）开</w:t>
      </w:r>
      <w:r>
        <w:rPr>
          <w:rFonts w:hint="eastAsia" w:ascii="宋体"/>
          <w:b/>
          <w:color w:val="000000"/>
          <w:sz w:val="24"/>
        </w:rPr>
        <w:t>标</w:t>
      </w:r>
      <w:r>
        <w:rPr>
          <w:rFonts w:ascii="宋体"/>
          <w:b/>
          <w:color w:val="000000"/>
          <w:sz w:val="24"/>
        </w:rPr>
        <w:t>程序</w:t>
      </w:r>
    </w:p>
    <w:p>
      <w:pPr>
        <w:pStyle w:val="13"/>
        <w:snapToGrid w:val="0"/>
        <w:spacing w:after="0" w:line="360" w:lineRule="auto"/>
        <w:ind w:firstLine="480" w:firstLineChars="200"/>
        <w:rPr>
          <w:rFonts w:ascii="宋体"/>
          <w:color w:val="000000"/>
          <w:sz w:val="24"/>
          <w:szCs w:val="24"/>
        </w:rPr>
      </w:pPr>
      <w:r>
        <w:rPr>
          <w:rFonts w:hint="eastAsia" w:ascii="宋体"/>
          <w:color w:val="000000"/>
          <w:sz w:val="24"/>
          <w:szCs w:val="24"/>
        </w:rPr>
        <w:t>1.开标时间到后，主持人准时组织开标；</w:t>
      </w:r>
    </w:p>
    <w:p>
      <w:pPr>
        <w:pStyle w:val="13"/>
        <w:snapToGrid w:val="0"/>
        <w:spacing w:after="0" w:line="360" w:lineRule="auto"/>
        <w:ind w:firstLine="480" w:firstLineChars="200"/>
        <w:rPr>
          <w:rFonts w:ascii="宋体"/>
          <w:color w:val="000000"/>
          <w:sz w:val="24"/>
          <w:szCs w:val="24"/>
        </w:rPr>
      </w:pPr>
      <w:r>
        <w:rPr>
          <w:rFonts w:hint="eastAsia" w:ascii="宋体"/>
          <w:color w:val="000000"/>
          <w:sz w:val="24"/>
          <w:szCs w:val="24"/>
        </w:rPr>
        <w:t>2.宣布开标纪律；</w:t>
      </w:r>
    </w:p>
    <w:p>
      <w:pPr>
        <w:pStyle w:val="13"/>
        <w:snapToGrid w:val="0"/>
        <w:spacing w:after="0" w:line="360" w:lineRule="auto"/>
        <w:ind w:firstLine="480" w:firstLineChars="200"/>
        <w:rPr>
          <w:rFonts w:ascii="宋体"/>
          <w:color w:val="000000"/>
          <w:sz w:val="24"/>
          <w:szCs w:val="24"/>
        </w:rPr>
      </w:pPr>
      <w:r>
        <w:rPr>
          <w:rFonts w:hint="eastAsia" w:ascii="宋体"/>
          <w:color w:val="000000"/>
          <w:sz w:val="24"/>
          <w:szCs w:val="24"/>
        </w:rPr>
        <w:t>3.宣布采购组织机构工作人员；</w:t>
      </w:r>
    </w:p>
    <w:p>
      <w:pPr>
        <w:pStyle w:val="13"/>
        <w:snapToGrid w:val="0"/>
        <w:spacing w:after="0" w:line="360" w:lineRule="auto"/>
        <w:ind w:firstLine="480" w:firstLineChars="200"/>
        <w:rPr>
          <w:rFonts w:ascii="宋体" w:cs="宋体"/>
          <w:color w:val="000000"/>
          <w:sz w:val="24"/>
          <w:szCs w:val="24"/>
        </w:rPr>
      </w:pPr>
      <w:r>
        <w:rPr>
          <w:rFonts w:hint="eastAsia" w:ascii="宋体" w:cs="宋体"/>
          <w:color w:val="000000"/>
          <w:sz w:val="24"/>
          <w:szCs w:val="24"/>
        </w:rPr>
        <w:t>4.投标人登录政采云平台，用“项目采购-开标评标”功能对电子投标文件进行在线解密。在线解密时间为开标时间起半个小时内；</w:t>
      </w:r>
    </w:p>
    <w:p>
      <w:pPr>
        <w:pStyle w:val="13"/>
        <w:snapToGrid w:val="0"/>
        <w:spacing w:after="0" w:line="360" w:lineRule="auto"/>
        <w:ind w:firstLine="480" w:firstLineChars="200"/>
        <w:rPr>
          <w:color w:val="000000"/>
          <w:sz w:val="24"/>
          <w:szCs w:val="22"/>
        </w:rPr>
      </w:pPr>
      <w:r>
        <w:rPr>
          <w:rFonts w:hint="eastAsia" w:ascii="宋体" w:cs="宋体"/>
          <w:color w:val="000000"/>
          <w:sz w:val="24"/>
          <w:szCs w:val="24"/>
        </w:rPr>
        <w:t>5.采</w:t>
      </w:r>
      <w:r>
        <w:rPr>
          <w:rFonts w:hint="eastAsia"/>
          <w:color w:val="000000"/>
          <w:sz w:val="24"/>
          <w:szCs w:val="22"/>
        </w:rPr>
        <w:t>购组织机构工作人员当众宣布投标人名称、投标价格和招标文件规定的需要宣布的其他内容；（以开标一览表要求为准）</w:t>
      </w:r>
    </w:p>
    <w:p>
      <w:pPr>
        <w:pStyle w:val="13"/>
        <w:snapToGrid w:val="0"/>
        <w:spacing w:after="0" w:line="360" w:lineRule="auto"/>
        <w:ind w:firstLine="480" w:firstLineChars="200"/>
        <w:rPr>
          <w:rFonts w:ascii="宋体" w:cs="宋体"/>
          <w:color w:val="000000"/>
          <w:sz w:val="24"/>
          <w:szCs w:val="24"/>
        </w:rPr>
      </w:pPr>
      <w:r>
        <w:rPr>
          <w:rFonts w:hint="eastAsia" w:ascii="宋体" w:cs="宋体"/>
          <w:color w:val="000000"/>
          <w:sz w:val="24"/>
          <w:szCs w:val="24"/>
        </w:rPr>
        <w:t>6.公布开标结果。</w:t>
      </w:r>
    </w:p>
    <w:p>
      <w:pPr>
        <w:pStyle w:val="13"/>
        <w:snapToGrid w:val="0"/>
        <w:spacing w:after="0" w:line="360" w:lineRule="auto"/>
        <w:ind w:firstLine="482" w:firstLineChars="200"/>
        <w:rPr>
          <w:b/>
          <w:bCs/>
          <w:color w:val="000000"/>
          <w:sz w:val="24"/>
          <w:szCs w:val="22"/>
        </w:rPr>
      </w:pPr>
      <w:r>
        <w:rPr>
          <w:rFonts w:hint="eastAsia"/>
          <w:b/>
          <w:bCs/>
          <w:color w:val="000000"/>
          <w:sz w:val="24"/>
          <w:szCs w:val="22"/>
        </w:rPr>
        <w:t>（二）开标异议</w:t>
      </w:r>
    </w:p>
    <w:p>
      <w:pPr>
        <w:pStyle w:val="13"/>
        <w:snapToGrid w:val="0"/>
        <w:spacing w:after="0" w:line="360" w:lineRule="auto"/>
        <w:ind w:firstLine="480" w:firstLineChars="200"/>
        <w:rPr>
          <w:color w:val="000000"/>
          <w:sz w:val="24"/>
          <w:szCs w:val="22"/>
        </w:rPr>
      </w:pPr>
      <w:r>
        <w:rPr>
          <w:rFonts w:hint="eastAsia"/>
          <w:color w:val="000000"/>
          <w:sz w:val="24"/>
          <w:szCs w:val="22"/>
        </w:rPr>
        <w:t>投标人代表对开标过程和开标记录有疑义，以及认为采购人、采购组织机构相关工作人员有需要回避的情形的，应当场提出询问或者回避申请，开标会议结束后不再接受相关询问、质疑或者回避申请。</w:t>
      </w:r>
    </w:p>
    <w:p>
      <w:pPr>
        <w:pStyle w:val="13"/>
        <w:snapToGrid w:val="0"/>
        <w:spacing w:after="0" w:line="360" w:lineRule="auto"/>
        <w:ind w:firstLine="482" w:firstLineChars="200"/>
        <w:rPr>
          <w:color w:val="000000"/>
          <w:sz w:val="24"/>
          <w:szCs w:val="22"/>
        </w:rPr>
      </w:pPr>
      <w:r>
        <w:rPr>
          <w:rFonts w:hint="eastAsia"/>
          <w:b/>
          <w:bCs/>
          <w:color w:val="000000"/>
          <w:sz w:val="24"/>
          <w:szCs w:val="22"/>
        </w:rPr>
        <w:t>（三）</w:t>
      </w:r>
      <w:r>
        <w:rPr>
          <w:rFonts w:hint="eastAsia"/>
          <w:color w:val="000000"/>
          <w:sz w:val="24"/>
          <w:szCs w:val="22"/>
        </w:rPr>
        <w:t>投标人不足三家，不得开标。</w:t>
      </w:r>
    </w:p>
    <w:p>
      <w:pPr>
        <w:pStyle w:val="16"/>
        <w:snapToGrid w:val="0"/>
        <w:spacing w:after="0" w:line="360" w:lineRule="auto"/>
        <w:ind w:firstLine="482" w:firstLineChars="200"/>
        <w:outlineLvl w:val="1"/>
        <w:rPr>
          <w:b/>
          <w:color w:val="000000"/>
          <w:sz w:val="24"/>
        </w:rPr>
      </w:pPr>
      <w:r>
        <w:rPr>
          <w:rFonts w:hint="eastAsia"/>
          <w:b/>
          <w:color w:val="000000"/>
          <w:sz w:val="24"/>
        </w:rPr>
        <w:t>六、评标（详见第四章）</w:t>
      </w:r>
    </w:p>
    <w:p>
      <w:pPr>
        <w:pStyle w:val="23"/>
        <w:snapToGrid w:val="0"/>
        <w:spacing w:before="0" w:beforeAutospacing="0" w:after="0" w:afterAutospacing="0" w:line="360" w:lineRule="auto"/>
        <w:ind w:firstLine="482" w:firstLineChars="200"/>
        <w:jc w:val="both"/>
        <w:rPr>
          <w:rFonts w:hint="eastAsia"/>
          <w:b/>
          <w:color w:val="000000"/>
        </w:rPr>
      </w:pPr>
      <w:r>
        <w:rPr>
          <w:rFonts w:hint="eastAsia"/>
          <w:b/>
          <w:color w:val="000000"/>
        </w:rPr>
        <w:t>七</w:t>
      </w:r>
      <w:r>
        <w:rPr>
          <w:b/>
          <w:color w:val="000000"/>
        </w:rPr>
        <w:t>、定标</w:t>
      </w:r>
    </w:p>
    <w:p>
      <w:pPr>
        <w:pStyle w:val="23"/>
        <w:snapToGrid w:val="0"/>
        <w:spacing w:before="0" w:beforeAutospacing="0" w:after="0" w:afterAutospacing="0" w:line="360" w:lineRule="auto"/>
        <w:ind w:firstLine="480" w:firstLineChars="200"/>
        <w:jc w:val="both"/>
        <w:rPr>
          <w:rFonts w:hint="eastAsia"/>
          <w:color w:val="000000"/>
        </w:rPr>
      </w:pPr>
      <w:r>
        <w:rPr>
          <w:color w:val="000000"/>
        </w:rPr>
        <w:t>（一）确定中标人。评标委员会根据采购单位的《授权意见确认书》，推荐中标候选人或确定中标人。其中推荐中标候选人的，采购组织机构在评标结束后2个工作日内将评标报告送采购人，采购人自收到评标报告之日起5个工作日内在评标报告推荐的中标候选人中确定中标人。</w:t>
      </w:r>
    </w:p>
    <w:p>
      <w:pPr>
        <w:snapToGrid w:val="0"/>
        <w:spacing w:after="0" w:line="360" w:lineRule="auto"/>
        <w:ind w:firstLine="480" w:firstLineChars="200"/>
        <w:rPr>
          <w:rFonts w:hint="eastAsia" w:ascii="宋体" w:hAnsi="宋体"/>
          <w:color w:val="000000"/>
          <w:kern w:val="0"/>
          <w:sz w:val="24"/>
        </w:rPr>
      </w:pPr>
      <w:r>
        <w:rPr>
          <w:rFonts w:hint="eastAsia" w:ascii="宋体"/>
          <w:color w:val="000000"/>
          <w:sz w:val="24"/>
        </w:rPr>
        <w:t>（二）</w:t>
      </w:r>
      <w:r>
        <w:rPr>
          <w:rFonts w:hint="eastAsia" w:ascii="宋体" w:hAnsi="宋体"/>
          <w:color w:val="000000"/>
          <w:kern w:val="0"/>
          <w:sz w:val="24"/>
        </w:rPr>
        <w:t>发布</w:t>
      </w:r>
      <w:r>
        <w:rPr>
          <w:color w:val="000000"/>
          <w:sz w:val="24"/>
        </w:rPr>
        <w:t>中标</w:t>
      </w:r>
      <w:r>
        <w:rPr>
          <w:rFonts w:hint="eastAsia" w:ascii="宋体" w:hAnsi="宋体"/>
          <w:color w:val="000000"/>
          <w:kern w:val="0"/>
          <w:sz w:val="24"/>
        </w:rPr>
        <w:t>结果公告。采购组织机构自中标人</w:t>
      </w:r>
      <w:r>
        <w:rPr>
          <w:rFonts w:ascii="宋体" w:hAnsi="宋体"/>
          <w:color w:val="000000"/>
          <w:kern w:val="0"/>
          <w:sz w:val="24"/>
        </w:rPr>
        <w:t>确定</w:t>
      </w:r>
      <w:r>
        <w:rPr>
          <w:rFonts w:hint="eastAsia" w:ascii="宋体" w:hAnsi="宋体"/>
          <w:color w:val="000000"/>
          <w:kern w:val="0"/>
          <w:sz w:val="24"/>
        </w:rPr>
        <w:t>之日起</w:t>
      </w:r>
      <w:r>
        <w:rPr>
          <w:rFonts w:ascii="宋体" w:hAnsi="宋体"/>
          <w:color w:val="000000"/>
          <w:kern w:val="0"/>
          <w:sz w:val="24"/>
        </w:rPr>
        <w:t>2个工作日内</w:t>
      </w:r>
      <w:r>
        <w:rPr>
          <w:rFonts w:hint="eastAsia" w:ascii="宋体" w:hAnsi="宋体"/>
          <w:color w:val="000000"/>
          <w:kern w:val="0"/>
          <w:sz w:val="24"/>
        </w:rPr>
        <w:t>，</w:t>
      </w:r>
      <w:r>
        <w:rPr>
          <w:rFonts w:ascii="宋体" w:hAnsi="宋体"/>
          <w:color w:val="000000"/>
          <w:kern w:val="0"/>
          <w:sz w:val="24"/>
        </w:rPr>
        <w:t>在</w:t>
      </w:r>
      <w:r>
        <w:rPr>
          <w:rFonts w:hint="eastAsia" w:ascii="宋体" w:hAnsi="宋体"/>
          <w:color w:val="000000"/>
          <w:kern w:val="0"/>
          <w:sz w:val="24"/>
        </w:rPr>
        <w:t>浙江</w:t>
      </w:r>
      <w:r>
        <w:rPr>
          <w:rFonts w:ascii="宋体" w:hAnsi="宋体"/>
          <w:color w:val="000000"/>
          <w:kern w:val="0"/>
          <w:sz w:val="24"/>
        </w:rPr>
        <w:t>省</w:t>
      </w:r>
      <w:r>
        <w:rPr>
          <w:rFonts w:hint="eastAsia" w:ascii="宋体" w:hAnsi="宋体"/>
          <w:color w:val="000000"/>
          <w:kern w:val="0"/>
          <w:sz w:val="24"/>
        </w:rPr>
        <w:t>政府采购</w:t>
      </w:r>
      <w:r>
        <w:rPr>
          <w:rFonts w:ascii="宋体" w:hAnsi="宋体"/>
          <w:color w:val="000000"/>
          <w:kern w:val="0"/>
          <w:sz w:val="24"/>
        </w:rPr>
        <w:t>网</w:t>
      </w:r>
      <w:r>
        <w:rPr>
          <w:rFonts w:hint="eastAsia" w:ascii="宋体" w:hAnsi="宋体"/>
          <w:color w:val="000000"/>
          <w:kern w:val="0"/>
          <w:sz w:val="24"/>
        </w:rPr>
        <w:t>上</w:t>
      </w:r>
      <w:r>
        <w:rPr>
          <w:rFonts w:ascii="宋体" w:hAnsi="宋体"/>
          <w:color w:val="000000"/>
          <w:kern w:val="0"/>
          <w:sz w:val="24"/>
        </w:rPr>
        <w:t>公告</w:t>
      </w:r>
      <w:r>
        <w:rPr>
          <w:rFonts w:hint="eastAsia" w:ascii="宋体" w:hAnsi="宋体"/>
          <w:color w:val="000000"/>
          <w:kern w:val="0"/>
          <w:sz w:val="24"/>
        </w:rPr>
        <w:t>中标结果，</w:t>
      </w:r>
      <w:r>
        <w:rPr>
          <w:color w:val="000000"/>
          <w:sz w:val="24"/>
        </w:rPr>
        <w:t>中标结果公告期为 1 个工作日</w:t>
      </w:r>
      <w:r>
        <w:rPr>
          <w:rFonts w:hint="eastAsia" w:ascii="宋体" w:hAnsi="宋体"/>
          <w:color w:val="000000"/>
          <w:kern w:val="0"/>
          <w:sz w:val="24"/>
        </w:rPr>
        <w:t>。</w:t>
      </w:r>
    </w:p>
    <w:p>
      <w:pPr>
        <w:pStyle w:val="8"/>
        <w:snapToGrid w:val="0"/>
        <w:spacing w:after="0" w:line="360" w:lineRule="auto"/>
        <w:ind w:firstLine="480" w:firstLineChars="200"/>
        <w:jc w:val="both"/>
        <w:rPr>
          <w:color w:val="000000"/>
        </w:rPr>
      </w:pPr>
      <w:r>
        <w:rPr>
          <w:rFonts w:hint="eastAsia" w:ascii="宋体" w:hAnsi="宋体"/>
          <w:color w:val="000000"/>
          <w:kern w:val="0"/>
          <w:sz w:val="24"/>
        </w:rPr>
        <w:t>（三）发放中标通知书。采购组织机构在发布中标结果公告的同时，</w:t>
      </w:r>
      <w:r>
        <w:rPr>
          <w:rFonts w:hint="eastAsia"/>
          <w:color w:val="000000"/>
          <w:sz w:val="24"/>
        </w:rPr>
        <w:t>通过政采云平台</w:t>
      </w:r>
      <w:r>
        <w:rPr>
          <w:rFonts w:hint="eastAsia" w:ascii="宋体" w:hAnsi="宋体"/>
          <w:color w:val="000000"/>
          <w:kern w:val="0"/>
          <w:sz w:val="24"/>
        </w:rPr>
        <w:t>向中标人</w:t>
      </w:r>
      <w:r>
        <w:rPr>
          <w:rFonts w:hint="eastAsia"/>
          <w:color w:val="000000"/>
          <w:sz w:val="24"/>
        </w:rPr>
        <w:t>发放中标通知书</w:t>
      </w:r>
      <w:r>
        <w:rPr>
          <w:rFonts w:hint="eastAsia" w:ascii="宋体" w:hAnsi="宋体"/>
          <w:color w:val="000000"/>
          <w:kern w:val="0"/>
          <w:sz w:val="24"/>
        </w:rPr>
        <w:t>。</w:t>
      </w:r>
    </w:p>
    <w:p>
      <w:pPr>
        <w:snapToGrid w:val="0"/>
        <w:spacing w:after="0" w:line="360" w:lineRule="auto"/>
        <w:ind w:firstLine="482" w:firstLineChars="200"/>
        <w:rPr>
          <w:rFonts w:hint="eastAsia" w:ascii="宋体" w:hAnsi="宋体"/>
          <w:color w:val="000000"/>
          <w:kern w:val="0"/>
          <w:sz w:val="24"/>
        </w:rPr>
      </w:pPr>
      <w:r>
        <w:rPr>
          <w:rFonts w:hint="eastAsia" w:ascii="宋体"/>
          <w:b/>
          <w:color w:val="000000"/>
          <w:sz w:val="24"/>
        </w:rPr>
        <w:t>八</w:t>
      </w:r>
      <w:r>
        <w:rPr>
          <w:rFonts w:ascii="宋体"/>
          <w:b/>
          <w:color w:val="000000"/>
          <w:sz w:val="24"/>
        </w:rPr>
        <w:t>、</w:t>
      </w:r>
      <w:r>
        <w:rPr>
          <w:rFonts w:hint="eastAsia" w:ascii="宋体" w:hAnsi="宋体"/>
          <w:b/>
          <w:color w:val="000000"/>
          <w:kern w:val="0"/>
          <w:sz w:val="24"/>
        </w:rPr>
        <w:t>合同签订及公告</w:t>
      </w:r>
    </w:p>
    <w:p>
      <w:pPr>
        <w:snapToGrid w:val="0"/>
        <w:spacing w:after="0" w:line="360" w:lineRule="auto"/>
        <w:ind w:firstLine="482" w:firstLineChars="200"/>
        <w:rPr>
          <w:rFonts w:hint="eastAsia" w:ascii="宋体" w:hAnsi="宋体"/>
          <w:b/>
          <w:color w:val="000000"/>
          <w:kern w:val="0"/>
          <w:sz w:val="24"/>
        </w:rPr>
      </w:pPr>
      <w:r>
        <w:rPr>
          <w:rFonts w:hint="eastAsia" w:ascii="宋体" w:hAnsi="宋体"/>
          <w:b/>
          <w:color w:val="000000"/>
          <w:sz w:val="24"/>
        </w:rPr>
        <w:t>（一）签订合同</w:t>
      </w:r>
    </w:p>
    <w:p>
      <w:pPr>
        <w:pStyle w:val="23"/>
        <w:snapToGrid w:val="0"/>
        <w:spacing w:before="0" w:beforeAutospacing="0" w:after="0" w:afterAutospacing="0" w:line="360" w:lineRule="auto"/>
        <w:ind w:firstLine="480" w:firstLineChars="200"/>
        <w:jc w:val="both"/>
        <w:rPr>
          <w:rFonts w:hint="eastAsia"/>
          <w:color w:val="000000"/>
        </w:rPr>
      </w:pPr>
      <w:r>
        <w:rPr>
          <w:color w:val="000000"/>
        </w:rPr>
        <w:t>1.采购人应当自中标通知书发出之日起30日内，按照招标文件和中标人投标文件内容要求，与中标人签订书面合同或者电子合同。所签订的合同不得对招标文件确定的事项和中标人投标文件作实质性修改。</w:t>
      </w:r>
    </w:p>
    <w:p>
      <w:pPr>
        <w:pStyle w:val="23"/>
        <w:snapToGrid w:val="0"/>
        <w:spacing w:before="0" w:beforeAutospacing="0" w:after="0" w:afterAutospacing="0" w:line="360" w:lineRule="auto"/>
        <w:ind w:firstLine="480" w:firstLineChars="200"/>
        <w:jc w:val="both"/>
        <w:rPr>
          <w:rFonts w:hint="eastAsia"/>
          <w:color w:val="000000"/>
        </w:rPr>
      </w:pPr>
      <w:r>
        <w:rPr>
          <w:color w:val="000000"/>
        </w:rPr>
        <w:t>2.采购人不得向中标人提出任何不合理的要求作为签订合同的条件。</w:t>
      </w:r>
    </w:p>
    <w:p>
      <w:pPr>
        <w:pStyle w:val="23"/>
        <w:snapToGrid w:val="0"/>
        <w:spacing w:before="0" w:beforeAutospacing="0" w:after="0" w:afterAutospacing="0" w:line="360" w:lineRule="auto"/>
        <w:ind w:firstLine="480" w:firstLineChars="200"/>
        <w:jc w:val="both"/>
        <w:rPr>
          <w:rFonts w:hint="eastAsia"/>
          <w:color w:val="000000"/>
        </w:rPr>
      </w:pPr>
      <w:r>
        <w:rPr>
          <w:color w:val="000000"/>
        </w:rPr>
        <w:t>3.中标人无故拖延、拒签合同的,将取消中标资格。</w:t>
      </w:r>
    </w:p>
    <w:p>
      <w:pPr>
        <w:pStyle w:val="23"/>
        <w:snapToGrid w:val="0"/>
        <w:spacing w:before="0" w:beforeAutospacing="0" w:after="0" w:afterAutospacing="0" w:line="360" w:lineRule="auto"/>
        <w:ind w:firstLine="480" w:firstLineChars="200"/>
        <w:jc w:val="both"/>
        <w:rPr>
          <w:rFonts w:hint="eastAsia"/>
          <w:color w:val="000000"/>
        </w:rPr>
      </w:pPr>
      <w:r>
        <w:rPr>
          <w:color w:val="000000"/>
        </w:rPr>
        <w:t>4.中标人拒绝与采购人签订合同的，采购人可以按照评标报告推荐的中标候选人名单排序，确定下一候选人为中标人，也可以重新开展政府采购活动。同时，拒绝与采购人签订合同的中标人，由同级财政部门依法作出处理。</w:t>
      </w:r>
    </w:p>
    <w:p>
      <w:pPr>
        <w:pStyle w:val="23"/>
        <w:snapToGrid w:val="0"/>
        <w:spacing w:before="0" w:beforeAutospacing="0" w:after="0" w:afterAutospacing="0" w:line="360" w:lineRule="auto"/>
        <w:ind w:firstLine="480" w:firstLineChars="200"/>
        <w:jc w:val="both"/>
        <w:rPr>
          <w:rFonts w:hint="eastAsia"/>
          <w:color w:val="000000"/>
        </w:rPr>
      </w:pPr>
      <w:r>
        <w:rPr>
          <w:color w:val="000000"/>
        </w:rPr>
        <w:t>5.询问或者质疑事项可能影响中标结果的，采购人应当暂停签订合同，已经签订合同的，应当中止履行合同。</w:t>
      </w:r>
    </w:p>
    <w:p>
      <w:pPr>
        <w:pStyle w:val="23"/>
        <w:snapToGrid w:val="0"/>
        <w:spacing w:before="0" w:beforeAutospacing="0" w:after="0" w:afterAutospacing="0" w:line="360" w:lineRule="auto"/>
        <w:ind w:firstLine="482" w:firstLineChars="200"/>
        <w:jc w:val="both"/>
        <w:rPr>
          <w:rFonts w:hint="eastAsia" w:cs="仿宋_GB2312"/>
          <w:b/>
          <w:color w:val="000000"/>
        </w:rPr>
      </w:pPr>
      <w:r>
        <w:rPr>
          <w:b/>
          <w:color w:val="000000"/>
        </w:rPr>
        <w:t>（二）合同公告及备案</w:t>
      </w:r>
    </w:p>
    <w:p>
      <w:pPr>
        <w:pStyle w:val="3"/>
        <w:snapToGrid w:val="0"/>
        <w:spacing w:after="0" w:line="360" w:lineRule="auto"/>
        <w:ind w:left="0" w:leftChars="0" w:firstLine="480" w:firstLineChars="200"/>
        <w:rPr>
          <w:rFonts w:hint="eastAsia" w:ascii="宋体" w:hAnsi="宋体"/>
          <w:color w:val="000000"/>
          <w:sz w:val="24"/>
        </w:rPr>
      </w:pPr>
      <w:r>
        <w:rPr>
          <w:rFonts w:hint="eastAsia" w:ascii="宋体" w:hAnsi="宋体"/>
          <w:color w:val="000000"/>
          <w:sz w:val="24"/>
        </w:rPr>
        <w:t>1.采购人应当自合同签订之日起2个工作日内，</w:t>
      </w:r>
      <w:r>
        <w:rPr>
          <w:rFonts w:ascii="宋体" w:hAnsi="宋体"/>
          <w:color w:val="000000"/>
          <w:kern w:val="0"/>
          <w:sz w:val="24"/>
        </w:rPr>
        <w:t>在省级以上财政部门指定的</w:t>
      </w:r>
      <w:r>
        <w:rPr>
          <w:rFonts w:hint="eastAsia" w:ascii="宋体" w:hAnsi="宋体"/>
          <w:color w:val="000000"/>
          <w:kern w:val="0"/>
          <w:sz w:val="24"/>
        </w:rPr>
        <w:t>政府采购信息发布</w:t>
      </w:r>
      <w:r>
        <w:rPr>
          <w:rFonts w:ascii="宋体" w:hAnsi="宋体"/>
          <w:color w:val="000000"/>
          <w:kern w:val="0"/>
          <w:sz w:val="24"/>
        </w:rPr>
        <w:t>媒体及相关网站</w:t>
      </w:r>
      <w:r>
        <w:rPr>
          <w:rFonts w:hint="eastAsia" w:ascii="宋体" w:hAnsi="宋体"/>
          <w:color w:val="000000"/>
          <w:kern w:val="0"/>
          <w:sz w:val="24"/>
        </w:rPr>
        <w:t>上</w:t>
      </w:r>
      <w:r>
        <w:rPr>
          <w:rFonts w:ascii="宋体" w:hAnsi="宋体"/>
          <w:color w:val="000000"/>
          <w:kern w:val="0"/>
          <w:sz w:val="24"/>
        </w:rPr>
        <w:t>公告</w:t>
      </w:r>
      <w:r>
        <w:rPr>
          <w:rFonts w:hint="eastAsia" w:ascii="宋体" w:hAnsi="宋体"/>
          <w:color w:val="000000"/>
          <w:sz w:val="24"/>
        </w:rPr>
        <w:t>。</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2.采购人应当自合同签订之日起7个工作日内，</w:t>
      </w:r>
      <w:r>
        <w:rPr>
          <w:rFonts w:hint="eastAsia"/>
          <w:color w:val="000000"/>
          <w:sz w:val="24"/>
        </w:rPr>
        <w:t>将合同通过政采云平台提交至</w:t>
      </w:r>
      <w:r>
        <w:rPr>
          <w:rFonts w:hint="eastAsia" w:ascii="宋体" w:hAnsi="宋体"/>
          <w:color w:val="000000"/>
          <w:sz w:val="24"/>
        </w:rPr>
        <w:t>同级人民政府财政部门备案存档。</w:t>
      </w:r>
    </w:p>
    <w:p>
      <w:pPr>
        <w:pStyle w:val="8"/>
        <w:snapToGrid w:val="0"/>
        <w:spacing w:after="0" w:line="360" w:lineRule="auto"/>
        <w:ind w:firstLine="482" w:firstLineChars="200"/>
        <w:jc w:val="both"/>
        <w:rPr>
          <w:rFonts w:hint="eastAsia" w:ascii="宋体" w:hAnsi="宋体"/>
          <w:b/>
          <w:bCs/>
          <w:color w:val="000000"/>
          <w:sz w:val="24"/>
        </w:rPr>
      </w:pPr>
      <w:r>
        <w:rPr>
          <w:rFonts w:hint="eastAsia" w:ascii="宋体" w:hAnsi="宋体"/>
          <w:b/>
          <w:bCs/>
          <w:color w:val="000000"/>
          <w:sz w:val="24"/>
        </w:rPr>
        <w:t>九、询问、质疑与投诉</w:t>
      </w:r>
    </w:p>
    <w:p>
      <w:pPr>
        <w:pStyle w:val="8"/>
        <w:snapToGrid w:val="0"/>
        <w:spacing w:after="0" w:line="360" w:lineRule="auto"/>
        <w:ind w:firstLine="482" w:firstLineChars="200"/>
        <w:jc w:val="both"/>
        <w:rPr>
          <w:rFonts w:hint="eastAsia" w:ascii="宋体" w:hAnsi="宋体"/>
          <w:b/>
          <w:bCs/>
          <w:color w:val="000000"/>
          <w:sz w:val="24"/>
        </w:rPr>
      </w:pPr>
      <w:r>
        <w:rPr>
          <w:rFonts w:hint="eastAsia" w:ascii="宋体" w:hAnsi="宋体"/>
          <w:b/>
          <w:bCs/>
          <w:color w:val="000000"/>
          <w:sz w:val="24"/>
        </w:rPr>
        <w:t>（一）询问</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投标人对政府采购活动事项（招标文件、采购过程和中标结果）有疑问的，可以向采购人或采购组织机构提出询问，采购人或采购组织机构将及时作出答复，但答复的内容不涉及商业秘密。询问可以口头方式提出，也可以书面方式提出。联系方式见</w:t>
      </w:r>
      <w:r>
        <w:rPr>
          <w:rFonts w:hint="eastAsia"/>
          <w:color w:val="000000"/>
          <w:sz w:val="24"/>
        </w:rPr>
        <w:t>第一章“</w:t>
      </w:r>
      <w:r>
        <w:rPr>
          <w:rFonts w:hint="eastAsia" w:ascii="宋体" w:hAnsi="宋体"/>
          <w:color w:val="000000"/>
          <w:sz w:val="24"/>
        </w:rPr>
        <w:t>投标邀请</w:t>
      </w:r>
      <w:r>
        <w:rPr>
          <w:rFonts w:hint="eastAsia"/>
          <w:color w:val="000000"/>
          <w:sz w:val="24"/>
        </w:rPr>
        <w:t>”</w:t>
      </w:r>
      <w:r>
        <w:rPr>
          <w:rFonts w:hint="eastAsia" w:ascii="宋体" w:hAnsi="宋体"/>
          <w:color w:val="000000"/>
          <w:sz w:val="24"/>
        </w:rPr>
        <w:t>中“采购人、采购组织机构的名称、地址和联系方式”。</w:t>
      </w:r>
    </w:p>
    <w:p>
      <w:pPr>
        <w:pStyle w:val="8"/>
        <w:snapToGrid w:val="0"/>
        <w:spacing w:after="0" w:line="360" w:lineRule="auto"/>
        <w:ind w:firstLine="482" w:firstLineChars="200"/>
        <w:jc w:val="both"/>
        <w:rPr>
          <w:rFonts w:hint="eastAsia" w:ascii="宋体" w:hAnsi="宋体"/>
          <w:b/>
          <w:bCs/>
          <w:color w:val="000000"/>
          <w:sz w:val="24"/>
        </w:rPr>
      </w:pPr>
      <w:r>
        <w:rPr>
          <w:rFonts w:hint="eastAsia" w:ascii="宋体" w:hAnsi="宋体"/>
          <w:b/>
          <w:bCs/>
          <w:color w:val="000000"/>
          <w:sz w:val="24"/>
        </w:rPr>
        <w:t>（二）质疑</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1.报名本项目的投标人认为招标文件、采购过程和中标结果使自己的权益受到损害的，以书面形式或政采云平台的质疑系统一次性向采购人或采购组织机构提出质疑：</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（1）投标人认为招标文件的内容损害其权益的，应当自获取之日起（获取截止日之后收到招标文件的，以获取截止日为准）7个工作日内提出质疑；</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（2）投标人对采购过程提出质疑的，应当在各采购程序环节结束之日起7个工作日内提出质疑；</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（3）投标人对中标结果提出质疑的，应当在中标结果公告期限届满之日起7个工作日内提出质疑；</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2.采购人或采购组织机构在收到投标人的书面质疑后7个工作日内作出答复，并以书面形式或政采云平台回复质疑投标人和其他有关投标人，但答复内容不涉及商业秘密。</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3.投标人质疑应当有明确的请求和必要的证明材料，包括但不限于权益受损害的情况说明及受损害的原因、证据内容等，并对质疑内容的真实性承担责任。（依据《中华人民共和国政府采购法实施条例》第五十七条，捏造事实、提供虚假材料或者以非法手段取得证明材料不能作为质疑、投诉的证明材料）。</w:t>
      </w:r>
    </w:p>
    <w:p>
      <w:pPr>
        <w:pStyle w:val="8"/>
        <w:snapToGrid w:val="0"/>
        <w:spacing w:after="0" w:line="360" w:lineRule="auto"/>
        <w:ind w:firstLine="482" w:firstLineChars="200"/>
        <w:jc w:val="both"/>
        <w:rPr>
          <w:rFonts w:hint="eastAsia" w:ascii="宋体" w:hAnsi="宋体"/>
          <w:b/>
          <w:bCs/>
          <w:color w:val="000000"/>
          <w:sz w:val="24"/>
        </w:rPr>
      </w:pPr>
      <w:r>
        <w:rPr>
          <w:rFonts w:hint="eastAsia" w:ascii="宋体" w:hAnsi="宋体"/>
          <w:b/>
          <w:bCs/>
          <w:color w:val="000000"/>
          <w:sz w:val="24"/>
        </w:rPr>
        <w:t>（三）投诉</w:t>
      </w:r>
    </w:p>
    <w:p>
      <w:pPr>
        <w:pStyle w:val="8"/>
        <w:snapToGrid w:val="0"/>
        <w:spacing w:after="0" w:line="360" w:lineRule="auto"/>
        <w:ind w:firstLine="480" w:firstLineChars="200"/>
        <w:jc w:val="both"/>
        <w:rPr>
          <w:rFonts w:hint="eastAsia" w:ascii="宋体" w:hAnsi="宋体"/>
          <w:color w:val="000000"/>
          <w:sz w:val="24"/>
        </w:rPr>
      </w:pPr>
      <w:r>
        <w:rPr>
          <w:rFonts w:hint="eastAsia" w:ascii="宋体" w:hAnsi="宋体"/>
          <w:color w:val="000000"/>
          <w:sz w:val="24"/>
        </w:rPr>
        <w:t>投标人对采购人或采购组织机构的质疑答复不满意或在规定时间内未得到答复的，可以在答复期满后15个工作日内，向同级政府采购监督管理机构投诉。</w:t>
      </w:r>
    </w:p>
    <w:p>
      <w:pPr>
        <w:pStyle w:val="8"/>
        <w:spacing w:line="360" w:lineRule="auto"/>
        <w:ind w:firstLine="480" w:firstLineChars="200"/>
        <w:rPr>
          <w:rFonts w:ascii="宋体"/>
          <w:b/>
          <w:color w:val="000000"/>
          <w:sz w:val="36"/>
          <w:szCs w:val="36"/>
        </w:rPr>
      </w:pPr>
      <w:r>
        <w:rPr>
          <w:rFonts w:hint="eastAsia" w:ascii="宋体" w:hAnsi="宋体"/>
          <w:color w:val="000000"/>
          <w:sz w:val="24"/>
        </w:rPr>
        <w:br w:type="page"/>
      </w:r>
    </w:p>
    <w:p>
      <w:pPr>
        <w:spacing w:line="360" w:lineRule="auto"/>
        <w:ind w:left="0" w:firstLine="2891" w:firstLineChars="800"/>
        <w:jc w:val="both"/>
        <w:rPr>
          <w:rFonts w:ascii="宋体"/>
          <w:b/>
          <w:color w:val="000000"/>
          <w:sz w:val="36"/>
          <w:szCs w:val="36"/>
        </w:rPr>
      </w:pPr>
      <w:bookmarkStart w:id="34" w:name="_Toc13072_WPSOffice_Level1"/>
      <w:r>
        <w:rPr>
          <w:rFonts w:hint="eastAsia" w:ascii="宋体"/>
          <w:b/>
          <w:color w:val="000000"/>
          <w:sz w:val="36"/>
          <w:szCs w:val="36"/>
          <w:lang w:val="en-US" w:eastAsia="zh-CN"/>
        </w:rPr>
        <w:t xml:space="preserve">第三章    </w:t>
      </w:r>
      <w:r>
        <w:rPr>
          <w:rFonts w:hint="eastAsia" w:ascii="宋体"/>
          <w:b/>
          <w:color w:val="000000"/>
          <w:sz w:val="36"/>
          <w:szCs w:val="36"/>
        </w:rPr>
        <w:t>招标需求</w:t>
      </w:r>
      <w:bookmarkEnd w:id="34"/>
    </w:p>
    <w:p>
      <w:pPr>
        <w:tabs>
          <w:tab w:val="left" w:pos="8280"/>
        </w:tabs>
        <w:autoSpaceDE w:val="0"/>
        <w:autoSpaceDN w:val="0"/>
        <w:adjustRightInd w:val="0"/>
        <w:snapToGrid w:val="0"/>
        <w:spacing w:line="240" w:lineRule="auto"/>
        <w:ind w:firstLine="482" w:firstLineChars="200"/>
        <w:rPr>
          <w:rFonts w:ascii="宋体"/>
          <w:color w:val="000000"/>
          <w:sz w:val="24"/>
        </w:rPr>
      </w:pPr>
      <w:r>
        <w:rPr>
          <w:rFonts w:hint="eastAsia" w:ascii="宋体"/>
          <w:b/>
          <w:color w:val="000000"/>
          <w:sz w:val="24"/>
        </w:rPr>
        <w:t>一、招标项目一览表</w:t>
      </w:r>
    </w:p>
    <w:p>
      <w:pPr>
        <w:tabs>
          <w:tab w:val="left" w:pos="8280"/>
        </w:tabs>
        <w:autoSpaceDE w:val="0"/>
        <w:autoSpaceDN w:val="0"/>
        <w:adjustRightInd w:val="0"/>
        <w:snapToGrid w:val="0"/>
        <w:spacing w:line="240" w:lineRule="auto"/>
        <w:ind w:firstLine="480" w:firstLineChars="200"/>
        <w:rPr>
          <w:rFonts w:ascii="宋体"/>
          <w:color w:val="000000"/>
          <w:sz w:val="24"/>
        </w:rPr>
      </w:pPr>
      <w:r>
        <w:rPr>
          <w:rFonts w:hint="eastAsia" w:ascii="宋体"/>
          <w:color w:val="000000"/>
          <w:sz w:val="24"/>
        </w:rPr>
        <w:t>本次招标</w:t>
      </w:r>
      <w:r>
        <w:rPr>
          <w:rFonts w:hint="eastAsia" w:ascii="宋体"/>
          <w:color w:val="000000"/>
          <w:sz w:val="24"/>
          <w:lang w:val="en-US" w:eastAsia="zh-CN"/>
        </w:rPr>
        <w:t>共</w:t>
      </w:r>
      <w:r>
        <w:rPr>
          <w:rFonts w:hint="eastAsia" w:ascii="宋体"/>
          <w:color w:val="000000"/>
          <w:sz w:val="24"/>
          <w:u w:val="single"/>
          <w:lang w:val="en-US" w:eastAsia="zh-CN"/>
        </w:rPr>
        <w:t>一</w:t>
      </w:r>
      <w:r>
        <w:rPr>
          <w:rFonts w:hint="eastAsia" w:ascii="宋体"/>
          <w:color w:val="000000"/>
          <w:sz w:val="24"/>
        </w:rPr>
        <w:t>个标项，具体内容如下表：</w:t>
      </w:r>
    </w:p>
    <w:tbl>
      <w:tblPr>
        <w:tblStyle w:val="28"/>
        <w:tblW w:w="9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878"/>
        <w:gridCol w:w="1425"/>
        <w:gridCol w:w="762"/>
        <w:gridCol w:w="774"/>
        <w:gridCol w:w="133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728"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标项号</w:t>
            </w:r>
          </w:p>
        </w:tc>
        <w:tc>
          <w:tcPr>
            <w:tcW w:w="2878"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ind w:firstLine="120" w:firstLineChars="50"/>
              <w:jc w:val="center"/>
              <w:textAlignment w:val="auto"/>
              <w:outlineLvl w:val="9"/>
              <w:rPr>
                <w:rFonts w:hint="eastAsia" w:ascii="宋体" w:hAnsi="宋体" w:cs="宋体"/>
                <w:b/>
                <w:color w:val="000000"/>
                <w:sz w:val="24"/>
                <w:szCs w:val="24"/>
              </w:rPr>
            </w:pPr>
            <w:r>
              <w:rPr>
                <w:rFonts w:hint="eastAsia" w:ascii="宋体" w:hAnsi="宋体" w:cs="宋体"/>
                <w:b/>
                <w:color w:val="000000"/>
                <w:sz w:val="24"/>
                <w:szCs w:val="24"/>
              </w:rPr>
              <w:t>标项名称</w:t>
            </w:r>
          </w:p>
        </w:tc>
        <w:tc>
          <w:tcPr>
            <w:tcW w:w="1425"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kern w:val="0"/>
                <w:sz w:val="24"/>
                <w:szCs w:val="24"/>
              </w:rPr>
            </w:pPr>
            <w:r>
              <w:rPr>
                <w:rFonts w:ascii="宋体" w:hAnsi="宋体" w:cs="宋体"/>
                <w:b/>
                <w:color w:val="000000"/>
                <w:sz w:val="24"/>
                <w:szCs w:val="24"/>
              </w:rPr>
              <w:t>简要技术要求</w:t>
            </w:r>
          </w:p>
        </w:tc>
        <w:tc>
          <w:tcPr>
            <w:tcW w:w="762"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sz w:val="24"/>
                <w:szCs w:val="24"/>
              </w:rPr>
            </w:pPr>
            <w:r>
              <w:rPr>
                <w:rFonts w:hint="eastAsia" w:ascii="宋体" w:hAnsi="宋体" w:cs="宋体"/>
                <w:b/>
                <w:color w:val="000000"/>
                <w:kern w:val="0"/>
                <w:sz w:val="24"/>
                <w:szCs w:val="24"/>
              </w:rPr>
              <w:t>数量</w:t>
            </w:r>
          </w:p>
        </w:tc>
        <w:tc>
          <w:tcPr>
            <w:tcW w:w="774"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sz w:val="24"/>
                <w:szCs w:val="24"/>
              </w:rPr>
            </w:pPr>
            <w:r>
              <w:rPr>
                <w:rFonts w:hint="eastAsia" w:ascii="宋体" w:hAnsi="宋体" w:cs="宋体"/>
                <w:b/>
                <w:color w:val="000000"/>
                <w:sz w:val="24"/>
                <w:szCs w:val="24"/>
              </w:rPr>
              <w:t>单位</w:t>
            </w:r>
          </w:p>
        </w:tc>
        <w:tc>
          <w:tcPr>
            <w:tcW w:w="1339"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sz w:val="24"/>
                <w:szCs w:val="24"/>
              </w:rPr>
            </w:pPr>
            <w:r>
              <w:rPr>
                <w:rFonts w:hint="eastAsia" w:ascii="宋体" w:hAnsi="宋体" w:cs="宋体"/>
                <w:b/>
                <w:color w:val="000000"/>
                <w:sz w:val="24"/>
                <w:szCs w:val="24"/>
              </w:rPr>
              <w:t>预算</w:t>
            </w:r>
          </w:p>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sz w:val="24"/>
                <w:szCs w:val="24"/>
              </w:rPr>
            </w:pPr>
            <w:r>
              <w:rPr>
                <w:rFonts w:hint="eastAsia" w:ascii="宋体" w:hAnsi="宋体" w:cs="宋体"/>
                <w:b/>
                <w:color w:val="000000"/>
                <w:sz w:val="24"/>
                <w:szCs w:val="24"/>
              </w:rPr>
              <w:t>（万元）</w:t>
            </w:r>
          </w:p>
        </w:tc>
        <w:tc>
          <w:tcPr>
            <w:tcW w:w="1500" w:type="dxa"/>
            <w:vAlign w:val="center"/>
          </w:tcPr>
          <w:p>
            <w:pPr>
              <w:keepNext w:val="0"/>
              <w:keepLines w:val="0"/>
              <w:pageBreakBefore w:val="0"/>
              <w:widowControl w:val="0"/>
              <w:tabs>
                <w:tab w:val="left" w:pos="8280"/>
              </w:tabs>
              <w:kinsoku/>
              <w:wordWrap/>
              <w:overflowPunct/>
              <w:topLinePunct w:val="0"/>
              <w:autoSpaceDE w:val="0"/>
              <w:autoSpaceDN w:val="0"/>
              <w:bidi w:val="0"/>
              <w:adjustRightInd w:val="0"/>
              <w:snapToGrid w:val="0"/>
              <w:spacing w:after="0" w:line="240" w:lineRule="auto"/>
              <w:jc w:val="center"/>
              <w:textAlignment w:val="auto"/>
              <w:outlineLvl w:val="9"/>
              <w:rPr>
                <w:rFonts w:hint="eastAsia" w:ascii="宋体" w:hAnsi="宋体" w:cs="宋体"/>
                <w:b/>
                <w:color w:val="000000"/>
                <w:sz w:val="24"/>
                <w:szCs w:val="24"/>
              </w:rPr>
            </w:pPr>
            <w:r>
              <w:rPr>
                <w:rFonts w:hint="eastAsia" w:ascii="宋体" w:hAnsi="宋体" w:cs="宋体"/>
                <w:b/>
                <w:color w:val="000000"/>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728" w:type="dxa"/>
            <w:vAlign w:val="center"/>
          </w:tcPr>
          <w:p>
            <w:pPr>
              <w:snapToGrid w:val="0"/>
              <w:spacing w:after="0"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一</w:t>
            </w:r>
          </w:p>
        </w:tc>
        <w:tc>
          <w:tcPr>
            <w:tcW w:w="2878" w:type="dxa"/>
            <w:tcBorders>
              <w:top w:val="single" w:color="auto" w:sz="4" w:space="0"/>
              <w:left w:val="single" w:color="auto" w:sz="4" w:space="0"/>
              <w:right w:val="single" w:color="auto" w:sz="4" w:space="0"/>
            </w:tcBorders>
            <w:vAlign w:val="center"/>
          </w:tcPr>
          <w:p>
            <w:pPr>
              <w:snapToGrid w:val="0"/>
              <w:spacing w:after="0" w:line="360" w:lineRule="auto"/>
              <w:rPr>
                <w:rStyle w:val="52"/>
                <w:rFonts w:hint="eastAsia" w:ascii="宋体" w:hAnsi="宋体"/>
                <w:color w:val="000000"/>
                <w:sz w:val="24"/>
                <w:szCs w:val="24"/>
              </w:rPr>
            </w:pPr>
            <w:r>
              <w:rPr>
                <w:rStyle w:val="52"/>
                <w:rFonts w:hint="eastAsia" w:ascii="宋体" w:hAnsi="宋体"/>
                <w:color w:val="000000"/>
                <w:sz w:val="24"/>
                <w:szCs w:val="24"/>
              </w:rPr>
              <w:t>台州市2026年美丽海湾海洋生态环境监测项目</w:t>
            </w:r>
          </w:p>
        </w:tc>
        <w:tc>
          <w:tcPr>
            <w:tcW w:w="1425" w:type="dxa"/>
            <w:tcBorders>
              <w:top w:val="single" w:color="auto" w:sz="4" w:space="0"/>
              <w:left w:val="single" w:color="auto" w:sz="4" w:space="0"/>
              <w:right w:val="single" w:color="auto" w:sz="4" w:space="0"/>
            </w:tcBorders>
            <w:vAlign w:val="center"/>
          </w:tcPr>
          <w:p>
            <w:pPr>
              <w:snapToGrid w:val="0"/>
              <w:spacing w:after="0" w:line="360" w:lineRule="auto"/>
              <w:jc w:val="center"/>
              <w:rPr>
                <w:rStyle w:val="52"/>
                <w:rFonts w:hint="eastAsia" w:ascii="宋体" w:hAnsi="宋体"/>
                <w:color w:val="000000"/>
                <w:sz w:val="24"/>
                <w:szCs w:val="24"/>
              </w:rPr>
            </w:pPr>
            <w:r>
              <w:rPr>
                <w:rStyle w:val="52"/>
                <w:rFonts w:hint="eastAsia" w:ascii="宋体" w:hAnsi="宋体"/>
                <w:color w:val="000000"/>
                <w:sz w:val="24"/>
                <w:szCs w:val="24"/>
              </w:rPr>
              <w:t>详见第三章招标需求</w:t>
            </w:r>
          </w:p>
        </w:tc>
        <w:tc>
          <w:tcPr>
            <w:tcW w:w="762" w:type="dxa"/>
            <w:tcBorders>
              <w:top w:val="single" w:color="auto" w:sz="4" w:space="0"/>
              <w:left w:val="single" w:color="auto" w:sz="4" w:space="0"/>
              <w:right w:val="single" w:color="auto" w:sz="4" w:space="0"/>
            </w:tcBorders>
            <w:vAlign w:val="center"/>
          </w:tcPr>
          <w:p>
            <w:pPr>
              <w:snapToGrid w:val="0"/>
              <w:spacing w:after="0"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774" w:type="dxa"/>
            <w:tcBorders>
              <w:top w:val="single" w:color="auto" w:sz="4" w:space="0"/>
              <w:left w:val="single" w:color="auto" w:sz="4" w:space="0"/>
              <w:right w:val="single" w:color="auto" w:sz="4" w:space="0"/>
            </w:tcBorders>
            <w:vAlign w:val="center"/>
          </w:tcPr>
          <w:p>
            <w:pPr>
              <w:snapToGrid w:val="0"/>
              <w:spacing w:after="0"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项</w:t>
            </w:r>
          </w:p>
        </w:tc>
        <w:tc>
          <w:tcPr>
            <w:tcW w:w="1339" w:type="dxa"/>
            <w:tcBorders>
              <w:top w:val="single" w:color="auto" w:sz="4" w:space="0"/>
              <w:left w:val="single" w:color="auto" w:sz="4" w:space="0"/>
              <w:right w:val="single" w:color="auto" w:sz="4" w:space="0"/>
            </w:tcBorders>
            <w:vAlign w:val="center"/>
          </w:tcPr>
          <w:p>
            <w:pPr>
              <w:snapToGrid w:val="0"/>
              <w:spacing w:after="0" w:line="360" w:lineRule="auto"/>
              <w:jc w:val="center"/>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100.00</w:t>
            </w:r>
          </w:p>
        </w:tc>
        <w:tc>
          <w:tcPr>
            <w:tcW w:w="1500" w:type="dxa"/>
            <w:vAlign w:val="center"/>
          </w:tcPr>
          <w:p>
            <w:pPr>
              <w:widowControl/>
              <w:spacing w:line="312" w:lineRule="auto"/>
              <w:jc w:val="left"/>
              <w:rPr>
                <w:rFonts w:hint="eastAsia" w:ascii="宋体" w:hAnsi="宋体" w:eastAsia="宋体" w:cs="宋体"/>
                <w:color w:val="000000"/>
                <w:sz w:val="24"/>
                <w:szCs w:val="24"/>
                <w:lang w:val="en-US" w:eastAsia="zh-CN"/>
              </w:rPr>
            </w:pPr>
            <w:r>
              <w:rPr>
                <w:color w:val="000000"/>
                <w:sz w:val="24"/>
                <w:szCs w:val="24"/>
              </w:rPr>
              <w:t>合同生效之日起至202</w:t>
            </w:r>
            <w:r>
              <w:rPr>
                <w:rFonts w:hint="eastAsia"/>
                <w:color w:val="000000"/>
                <w:sz w:val="24"/>
                <w:szCs w:val="24"/>
                <w:lang w:val="en-US" w:eastAsia="zh-CN"/>
              </w:rPr>
              <w:t>7</w:t>
            </w:r>
            <w:r>
              <w:rPr>
                <w:color w:val="000000"/>
                <w:sz w:val="24"/>
                <w:szCs w:val="24"/>
              </w:rPr>
              <w:t>年</w:t>
            </w:r>
            <w:r>
              <w:rPr>
                <w:rFonts w:hint="eastAsia"/>
                <w:color w:val="000000"/>
                <w:sz w:val="24"/>
                <w:szCs w:val="24"/>
              </w:rPr>
              <w:t>7</w:t>
            </w:r>
            <w:r>
              <w:rPr>
                <w:color w:val="000000"/>
                <w:sz w:val="24"/>
                <w:szCs w:val="24"/>
              </w:rPr>
              <w:t>月底。</w:t>
            </w:r>
            <w:r>
              <w:rPr>
                <w:rFonts w:hint="eastAsia"/>
                <w:color w:val="000000"/>
                <w:sz w:val="24"/>
                <w:szCs w:val="24"/>
                <w:lang w:val="en-US" w:eastAsia="zh-CN"/>
              </w:rPr>
              <w:t xml:space="preserve"> </w:t>
            </w:r>
          </w:p>
        </w:tc>
      </w:tr>
    </w:tbl>
    <w:p>
      <w:pPr>
        <w:tabs>
          <w:tab w:val="left" w:pos="8280"/>
        </w:tabs>
        <w:autoSpaceDE w:val="0"/>
        <w:autoSpaceDN w:val="0"/>
        <w:adjustRightInd w:val="0"/>
        <w:spacing w:line="360" w:lineRule="auto"/>
        <w:ind w:firstLine="482" w:firstLineChars="200"/>
        <w:rPr>
          <w:rFonts w:ascii="宋体"/>
          <w:b/>
          <w:color w:val="000000"/>
          <w:sz w:val="24"/>
        </w:rPr>
      </w:pPr>
      <w:r>
        <w:rPr>
          <w:rFonts w:hint="eastAsia" w:ascii="宋体"/>
          <w:b/>
          <w:color w:val="000000"/>
          <w:sz w:val="24"/>
        </w:rPr>
        <w:t>二、</w:t>
      </w:r>
      <w:r>
        <w:rPr>
          <w:rFonts w:hint="eastAsia" w:ascii="宋体" w:hAnsi="宋体" w:cs="宋体"/>
          <w:b/>
          <w:color w:val="000000"/>
          <w:sz w:val="24"/>
        </w:rPr>
        <w:t>技术需求</w:t>
      </w:r>
    </w:p>
    <w:p>
      <w:pPr>
        <w:numPr>
          <w:ilvl w:val="0"/>
          <w:numId w:val="7"/>
        </w:numPr>
        <w:spacing w:before="120" w:beforeLines="50" w:line="360" w:lineRule="auto"/>
        <w:ind w:left="0" w:firstLine="482" w:firstLineChars="200"/>
        <w:jc w:val="left"/>
        <w:rPr>
          <w:b/>
          <w:color w:val="000000"/>
          <w:sz w:val="24"/>
        </w:rPr>
      </w:pPr>
      <w:bookmarkStart w:id="35" w:name="OLE_LINK1"/>
      <w:bookmarkStart w:id="36" w:name="_Toc31173_WPSOffice_Level1"/>
      <w:r>
        <w:rPr>
          <w:b/>
          <w:color w:val="000000"/>
          <w:sz w:val="24"/>
        </w:rPr>
        <w:t>项目背景</w:t>
      </w:r>
    </w:p>
    <w:p>
      <w:pPr>
        <w:pStyle w:val="75"/>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80" w:firstLineChars="200"/>
        <w:jc w:val="both"/>
        <w:rPr>
          <w:rFonts w:ascii="Times New Roman" w:hAnsi="Times New Roman" w:cs="Times New Roman"/>
          <w:bCs/>
          <w:color w:val="000000"/>
          <w:highlight w:val="none"/>
        </w:rPr>
      </w:pPr>
      <w:r>
        <w:rPr>
          <w:rFonts w:hint="eastAsia" w:ascii="Times New Roman" w:hAnsi="Times New Roman" w:cs="Times New Roman"/>
          <w:bCs/>
          <w:color w:val="000000"/>
          <w:highlight w:val="none"/>
          <w:lang w:val="en-US" w:eastAsia="zh-CN"/>
        </w:rPr>
        <w:t>根据</w:t>
      </w:r>
      <w:r>
        <w:rPr>
          <w:rFonts w:hint="eastAsia" w:ascii="Times New Roman" w:hAnsi="Times New Roman" w:cs="Times New Roman"/>
          <w:bCs/>
          <w:color w:val="000000"/>
          <w:highlight w:val="none"/>
        </w:rPr>
        <w:t>台州市美丽海湾建设</w:t>
      </w:r>
      <w:r>
        <w:rPr>
          <w:rFonts w:ascii="Times New Roman" w:hAnsi="Times New Roman" w:cs="Times New Roman"/>
          <w:bCs/>
          <w:color w:val="000000"/>
          <w:highlight w:val="none"/>
        </w:rPr>
        <w:t>提升</w:t>
      </w:r>
      <w:r>
        <w:rPr>
          <w:rFonts w:hint="eastAsia" w:ascii="Times New Roman" w:hAnsi="Times New Roman" w:cs="Times New Roman"/>
          <w:bCs/>
          <w:color w:val="000000"/>
          <w:highlight w:val="none"/>
        </w:rPr>
        <w:t>方案</w:t>
      </w:r>
      <w:r>
        <w:rPr>
          <w:rFonts w:hint="eastAsia" w:ascii="Times New Roman" w:hAnsi="Times New Roman" w:cs="Times New Roman"/>
          <w:bCs/>
          <w:color w:val="000000"/>
          <w:highlight w:val="none"/>
          <w:lang w:val="en-US" w:eastAsia="zh-CN"/>
        </w:rPr>
        <w:t>的需求</w:t>
      </w:r>
      <w:r>
        <w:rPr>
          <w:rFonts w:hint="eastAsia" w:ascii="Times New Roman" w:hAnsi="Times New Roman" w:cs="Times New Roman"/>
          <w:bCs/>
          <w:color w:val="000000"/>
          <w:highlight w:val="none"/>
          <w:lang w:eastAsia="zh-CN"/>
        </w:rPr>
        <w:t>，</w:t>
      </w:r>
      <w:r>
        <w:rPr>
          <w:rFonts w:hint="eastAsia" w:ascii="Times New Roman" w:hAnsi="Times New Roman" w:cs="Times New Roman"/>
          <w:bCs/>
          <w:color w:val="000000"/>
          <w:highlight w:val="none"/>
          <w:lang w:val="en-US" w:eastAsia="zh-CN"/>
        </w:rPr>
        <w:t>结合</w:t>
      </w:r>
      <w:r>
        <w:rPr>
          <w:rFonts w:hint="eastAsia" w:ascii="Times New Roman" w:hAnsi="Times New Roman" w:cs="Times New Roman"/>
          <w:bCs/>
          <w:color w:val="000000"/>
          <w:highlight w:val="none"/>
        </w:rPr>
        <w:t>国家和浙江省相关</w:t>
      </w:r>
      <w:r>
        <w:rPr>
          <w:rFonts w:hint="eastAsia" w:ascii="Times New Roman" w:hAnsi="Times New Roman" w:cs="Times New Roman"/>
          <w:bCs/>
          <w:color w:val="000000"/>
          <w:highlight w:val="none"/>
          <w:lang w:val="en-US" w:eastAsia="zh-CN"/>
        </w:rPr>
        <w:t>海洋监测</w:t>
      </w:r>
      <w:r>
        <w:rPr>
          <w:rFonts w:hint="eastAsia" w:ascii="Times New Roman" w:hAnsi="Times New Roman" w:cs="Times New Roman"/>
          <w:bCs/>
          <w:color w:val="000000"/>
          <w:highlight w:val="none"/>
        </w:rPr>
        <w:t>要求，</w:t>
      </w:r>
      <w:r>
        <w:rPr>
          <w:rFonts w:ascii="Times New Roman" w:hAnsi="Times New Roman" w:cs="Times New Roman"/>
          <w:bCs/>
          <w:color w:val="000000"/>
          <w:highlight w:val="none"/>
        </w:rPr>
        <w:t>对台州九个海湾单元（三门湾台州段、浦坝港湾、台州湾、温岭东部诸湾、隘顽湾、漩门湾、乐清湾台州段、东矶列岛诸湾、大陈岛诸湾）开展海洋生态环境调查监测，调查监测内容包括</w:t>
      </w:r>
      <w:r>
        <w:rPr>
          <w:rFonts w:hint="eastAsia" w:ascii="Times New Roman" w:hAnsi="Times New Roman" w:cs="Times New Roman"/>
          <w:bCs/>
          <w:color w:val="000000"/>
          <w:highlight w:val="none"/>
          <w:lang w:val="en-US" w:eastAsia="zh-CN"/>
        </w:rPr>
        <w:t>海洋</w:t>
      </w:r>
      <w:r>
        <w:rPr>
          <w:rFonts w:ascii="Times New Roman" w:hAnsi="Times New Roman" w:cs="Times New Roman"/>
          <w:bCs/>
          <w:color w:val="000000"/>
          <w:highlight w:val="none"/>
        </w:rPr>
        <w:t>生物生态、生物体质</w:t>
      </w:r>
      <w:r>
        <w:rPr>
          <w:rFonts w:hint="eastAsia" w:ascii="Times New Roman" w:hAnsi="Times New Roman" w:cs="Times New Roman"/>
          <w:bCs/>
          <w:color w:val="000000"/>
          <w:highlight w:val="none"/>
        </w:rPr>
        <w:t>量</w:t>
      </w:r>
      <w:r>
        <w:rPr>
          <w:rFonts w:hint="eastAsia" w:ascii="Times New Roman" w:hAnsi="Times New Roman" w:cs="Times New Roman"/>
          <w:bCs/>
          <w:color w:val="000000"/>
          <w:highlight w:val="none"/>
          <w:lang w:val="en-US" w:eastAsia="zh-CN"/>
        </w:rPr>
        <w:t>及鸟类生物调查</w:t>
      </w:r>
      <w:r>
        <w:rPr>
          <w:rFonts w:ascii="Times New Roman" w:hAnsi="Times New Roman" w:cs="Times New Roman"/>
          <w:bCs/>
          <w:color w:val="000000"/>
          <w:highlight w:val="none"/>
        </w:rPr>
        <w:t>等。</w:t>
      </w:r>
    </w:p>
    <w:p>
      <w:pPr>
        <w:pStyle w:val="10"/>
        <w:spacing w:line="360" w:lineRule="auto"/>
        <w:ind w:firstLine="480" w:firstLineChars="200"/>
        <w:jc w:val="left"/>
        <w:textAlignment w:val="baseline"/>
        <w:rPr>
          <w:color w:val="000000"/>
        </w:rPr>
      </w:pPr>
      <w:r>
        <w:rPr>
          <w:color w:val="000000"/>
        </w:rPr>
        <w:t>监测站位：</w:t>
      </w:r>
      <w:r>
        <w:rPr>
          <w:rFonts w:ascii="Times New Roman" w:hAnsi="Times New Roman" w:cs="Times New Roman"/>
          <w:bCs/>
          <w:color w:val="000000"/>
          <w:highlight w:val="none"/>
        </w:rPr>
        <w:t>潮间带断面1</w:t>
      </w:r>
      <w:r>
        <w:rPr>
          <w:rFonts w:hint="eastAsia" w:ascii="Times New Roman" w:hAnsi="Times New Roman" w:cs="Times New Roman"/>
          <w:bCs/>
          <w:color w:val="000000"/>
          <w:highlight w:val="none"/>
          <w:lang w:val="en-US" w:eastAsia="zh-CN"/>
        </w:rPr>
        <w:t>0</w:t>
      </w:r>
      <w:r>
        <w:rPr>
          <w:rFonts w:ascii="Times New Roman" w:hAnsi="Times New Roman" w:cs="Times New Roman"/>
          <w:bCs/>
          <w:color w:val="000000"/>
          <w:highlight w:val="none"/>
        </w:rPr>
        <w:t>条、生物生态中叶绿素a、浮游植物、浮游动物、大型底栖生物调查站位</w:t>
      </w:r>
      <w:r>
        <w:rPr>
          <w:rFonts w:hint="eastAsia" w:ascii="Times New Roman" w:hAnsi="Times New Roman" w:cs="Times New Roman"/>
          <w:bCs/>
          <w:color w:val="000000"/>
          <w:highlight w:val="none"/>
        </w:rPr>
        <w:t>30</w:t>
      </w:r>
      <w:r>
        <w:rPr>
          <w:rFonts w:ascii="Times New Roman" w:hAnsi="Times New Roman" w:cs="Times New Roman"/>
          <w:bCs/>
          <w:color w:val="000000"/>
          <w:highlight w:val="none"/>
        </w:rPr>
        <w:t>个、生物生态中鱼卵仔稚鱼和游泳动物站位1</w:t>
      </w:r>
      <w:r>
        <w:rPr>
          <w:rFonts w:hint="eastAsia" w:ascii="Times New Roman" w:hAnsi="Times New Roman" w:cs="Times New Roman"/>
          <w:bCs/>
          <w:color w:val="000000"/>
          <w:highlight w:val="none"/>
        </w:rPr>
        <w:t>9</w:t>
      </w:r>
      <w:r>
        <w:rPr>
          <w:rFonts w:ascii="Times New Roman" w:hAnsi="Times New Roman" w:cs="Times New Roman"/>
          <w:bCs/>
          <w:color w:val="000000"/>
          <w:highlight w:val="none"/>
        </w:rPr>
        <w:t>个、生物体质量站位1</w:t>
      </w:r>
      <w:r>
        <w:rPr>
          <w:rFonts w:hint="eastAsia" w:ascii="Times New Roman" w:hAnsi="Times New Roman" w:cs="Times New Roman"/>
          <w:bCs/>
          <w:color w:val="000000"/>
          <w:highlight w:val="none"/>
        </w:rPr>
        <w:t>9</w:t>
      </w:r>
      <w:r>
        <w:rPr>
          <w:rFonts w:ascii="Times New Roman" w:hAnsi="Times New Roman" w:cs="Times New Roman"/>
          <w:bCs/>
          <w:color w:val="000000"/>
          <w:highlight w:val="none"/>
        </w:rPr>
        <w:t>个</w:t>
      </w:r>
      <w:r>
        <w:rPr>
          <w:rFonts w:hint="eastAsia" w:ascii="Times New Roman" w:hAnsi="Times New Roman" w:cs="Times New Roman"/>
          <w:bCs/>
          <w:color w:val="000000"/>
          <w:highlight w:val="none"/>
          <w:lang w:eastAsia="zh-CN"/>
        </w:rPr>
        <w:t>、</w:t>
      </w:r>
      <w:r>
        <w:rPr>
          <w:rFonts w:hint="eastAsia" w:ascii="Times New Roman" w:hAnsi="Times New Roman" w:cs="Times New Roman"/>
          <w:bCs/>
          <w:color w:val="000000"/>
          <w:highlight w:val="none"/>
          <w:lang w:val="en-US" w:eastAsia="zh-CN"/>
        </w:rPr>
        <w:t>鸟类生物调查2个湾区(</w:t>
      </w:r>
      <w:r>
        <w:rPr>
          <w:rFonts w:hint="eastAsia" w:ascii="Times New Roman" w:hAnsi="Times New Roman" w:cs="Times New Roman"/>
          <w:bCs/>
          <w:color w:val="000000"/>
          <w:highlight w:val="none"/>
        </w:rPr>
        <w:t>隘顽湾、漩门湾</w:t>
      </w:r>
      <w:r>
        <w:rPr>
          <w:rFonts w:hint="eastAsia" w:ascii="Times New Roman" w:hAnsi="Times New Roman" w:cs="Times New Roman"/>
          <w:bCs/>
          <w:color w:val="000000"/>
          <w:highlight w:val="none"/>
          <w:lang w:val="en-US" w:eastAsia="zh-CN"/>
        </w:rPr>
        <w:t>)。</w:t>
      </w:r>
    </w:p>
    <w:bookmarkEnd w:id="35"/>
    <w:p>
      <w:pPr>
        <w:numPr>
          <w:ilvl w:val="0"/>
          <w:numId w:val="7"/>
        </w:numPr>
        <w:spacing w:before="120" w:beforeLines="50" w:line="360" w:lineRule="auto"/>
        <w:ind w:left="0" w:firstLine="482" w:firstLineChars="200"/>
        <w:jc w:val="left"/>
        <w:rPr>
          <w:b/>
          <w:bCs/>
          <w:color w:val="000000"/>
          <w:sz w:val="24"/>
          <w:szCs w:val="32"/>
        </w:rPr>
      </w:pPr>
      <w:r>
        <w:rPr>
          <w:b/>
          <w:bCs/>
          <w:color w:val="000000"/>
          <w:sz w:val="24"/>
          <w:szCs w:val="32"/>
        </w:rPr>
        <w:t>项目内容</w:t>
      </w:r>
    </w:p>
    <w:p>
      <w:pPr>
        <w:keepNext w:val="0"/>
        <w:keepLines w:val="0"/>
        <w:pageBreakBefore w:val="0"/>
        <w:widowControl w:val="0"/>
        <w:numPr>
          <w:ilvl w:val="0"/>
          <w:numId w:val="8"/>
        </w:numPr>
        <w:kinsoku/>
        <w:wordWrap/>
        <w:overflowPunct/>
        <w:topLinePunct w:val="0"/>
        <w:autoSpaceDE/>
        <w:autoSpaceDN/>
        <w:bidi w:val="0"/>
        <w:adjustRightInd w:val="0"/>
        <w:snapToGrid w:val="0"/>
        <w:spacing w:after="0" w:line="360" w:lineRule="auto"/>
        <w:ind w:left="0" w:firstLine="482" w:firstLineChars="200"/>
        <w:jc w:val="left"/>
        <w:outlineLvl w:val="9"/>
        <w:rPr>
          <w:color w:val="000000"/>
          <w:sz w:val="24"/>
          <w:szCs w:val="32"/>
        </w:rPr>
      </w:pPr>
      <w:r>
        <w:rPr>
          <w:b/>
          <w:bCs/>
          <w:color w:val="000000"/>
          <w:sz w:val="24"/>
          <w:szCs w:val="32"/>
        </w:rPr>
        <w:t>生物多样性监测</w:t>
      </w:r>
    </w:p>
    <w:p>
      <w:pPr>
        <w:pStyle w:val="1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outlineLvl w:val="9"/>
        <w:rPr>
          <w:color w:val="000000"/>
        </w:rPr>
      </w:pPr>
      <w:r>
        <w:rPr>
          <w:color w:val="000000"/>
        </w:rPr>
        <w:t>（1）监测指标：包括叶绿素a、浮游植物、浮游动物、大型底栖生物的种类组成、数量与分布特征。</w:t>
      </w:r>
    </w:p>
    <w:p>
      <w:pPr>
        <w:pStyle w:val="1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outlineLvl w:val="9"/>
        <w:rPr>
          <w:color w:val="000000"/>
        </w:rPr>
      </w:pPr>
      <w:r>
        <w:rPr>
          <w:color w:val="000000"/>
        </w:rPr>
        <w:t>站位：</w:t>
      </w:r>
      <w:r>
        <w:rPr>
          <w:rFonts w:hint="eastAsia"/>
          <w:color w:val="000000"/>
        </w:rPr>
        <w:t>30</w:t>
      </w:r>
      <w:r>
        <w:rPr>
          <w:color w:val="000000"/>
        </w:rPr>
        <w:t>个站位。</w:t>
      </w:r>
    </w:p>
    <w:p>
      <w:pPr>
        <w:pStyle w:val="1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outlineLvl w:val="9"/>
        <w:rPr>
          <w:color w:val="000000"/>
        </w:rPr>
      </w:pPr>
      <w:r>
        <w:rPr>
          <w:color w:val="000000"/>
        </w:rPr>
        <w:t>频次：原则上在</w:t>
      </w:r>
      <w:r>
        <w:rPr>
          <w:rFonts w:hint="eastAsia"/>
          <w:color w:val="000000"/>
        </w:rPr>
        <w:t>2026年秋（9-11月）</w:t>
      </w:r>
      <w:r>
        <w:rPr>
          <w:color w:val="000000"/>
        </w:rPr>
        <w:t>开展监测。</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（2）潮间带生物监测指标：潮间带生物的种类、数量及密度等。</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站位：位于三门湾台州段、浦坝港湾、东矶列岛诸湾、大陈岛诸湾、台州湾、温岭东部诸湾、隘顽湾、漩门湾、乐清湾台州段的</w:t>
      </w:r>
      <w:r>
        <w:rPr>
          <w:rFonts w:hint="eastAsia"/>
          <w:color w:val="000000"/>
        </w:rPr>
        <w:t>10条</w:t>
      </w:r>
      <w:r>
        <w:rPr>
          <w:color w:val="000000"/>
        </w:rPr>
        <w:t>潮间带断面，</w:t>
      </w:r>
      <w:r>
        <w:rPr>
          <w:rFonts w:hint="eastAsia"/>
          <w:color w:val="000000"/>
        </w:rPr>
        <w:t>一般</w:t>
      </w:r>
      <w:r>
        <w:rPr>
          <w:color w:val="000000"/>
        </w:rPr>
        <w:t>每</w:t>
      </w:r>
      <w:r>
        <w:rPr>
          <w:rFonts w:hint="eastAsia"/>
          <w:color w:val="000000"/>
        </w:rPr>
        <w:t>条</w:t>
      </w:r>
      <w:r>
        <w:rPr>
          <w:color w:val="000000"/>
        </w:rPr>
        <w:t>断面按高潮带（2个）、中潮带（3个）、低潮带（1个）分别采</w:t>
      </w:r>
      <w:r>
        <w:rPr>
          <w:rFonts w:hint="eastAsia"/>
          <w:color w:val="000000"/>
        </w:rPr>
        <w:t>集，同时采集1个定性样品</w:t>
      </w:r>
      <w:r>
        <w:rPr>
          <w:color w:val="000000"/>
        </w:rPr>
        <w:t>。</w:t>
      </w:r>
    </w:p>
    <w:p>
      <w:pPr>
        <w:pStyle w:val="10"/>
        <w:spacing w:line="360" w:lineRule="auto"/>
        <w:ind w:firstLine="480" w:firstLineChars="200"/>
        <w:jc w:val="left"/>
        <w:textAlignment w:val="baseline"/>
        <w:rPr>
          <w:color w:val="000000"/>
        </w:rPr>
      </w:pPr>
      <w:r>
        <w:rPr>
          <w:color w:val="000000"/>
        </w:rPr>
        <w:t>频次：原则上在</w:t>
      </w:r>
      <w:r>
        <w:rPr>
          <w:rFonts w:hint="eastAsia"/>
          <w:color w:val="000000"/>
        </w:rPr>
        <w:t>2026年秋（9-11月）</w:t>
      </w:r>
      <w:r>
        <w:rPr>
          <w:color w:val="000000"/>
        </w:rPr>
        <w:t>开展监测。</w:t>
      </w:r>
    </w:p>
    <w:p>
      <w:pPr>
        <w:spacing w:line="360" w:lineRule="auto"/>
        <w:ind w:firstLine="480" w:firstLineChars="200"/>
        <w:jc w:val="left"/>
        <w:rPr>
          <w:color w:val="000000"/>
          <w:sz w:val="24"/>
          <w:szCs w:val="32"/>
        </w:rPr>
      </w:pPr>
      <w:r>
        <w:rPr>
          <w:color w:val="000000"/>
          <w:sz w:val="24"/>
          <w:szCs w:val="32"/>
        </w:rPr>
        <w:t>（3）鱼卵仔稚鱼和游泳</w:t>
      </w:r>
      <w:r>
        <w:rPr>
          <w:rFonts w:hint="eastAsia"/>
          <w:color w:val="000000"/>
          <w:sz w:val="24"/>
          <w:szCs w:val="32"/>
        </w:rPr>
        <w:t>动</w:t>
      </w:r>
      <w:r>
        <w:rPr>
          <w:color w:val="000000"/>
          <w:sz w:val="24"/>
          <w:szCs w:val="32"/>
        </w:rPr>
        <w:t>物调查</w:t>
      </w:r>
    </w:p>
    <w:p>
      <w:pPr>
        <w:pStyle w:val="10"/>
        <w:spacing w:line="360" w:lineRule="auto"/>
        <w:ind w:firstLine="480" w:firstLineChars="200"/>
        <w:jc w:val="left"/>
        <w:textAlignment w:val="baseline"/>
        <w:rPr>
          <w:color w:val="000000"/>
        </w:rPr>
      </w:pPr>
      <w:r>
        <w:rPr>
          <w:color w:val="000000"/>
        </w:rPr>
        <w:t>监测指标：鱼类浮游生物（鱼卵仔稚鱼）和</w:t>
      </w:r>
      <w:r>
        <w:rPr>
          <w:rFonts w:hint="eastAsia"/>
          <w:color w:val="000000"/>
        </w:rPr>
        <w:t>游泳动物调</w:t>
      </w:r>
      <w:r>
        <w:rPr>
          <w:color w:val="000000"/>
        </w:rPr>
        <w:t>查，包括种类、资源密度、优势种。</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站位：全海域</w:t>
      </w:r>
      <w:r>
        <w:rPr>
          <w:rFonts w:hint="eastAsia"/>
          <w:color w:val="000000"/>
        </w:rPr>
        <w:t>设置19</w:t>
      </w:r>
      <w:r>
        <w:rPr>
          <w:color w:val="000000"/>
        </w:rPr>
        <w:t>个站位。</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频次：原则上在</w:t>
      </w:r>
      <w:r>
        <w:rPr>
          <w:rFonts w:hint="eastAsia"/>
          <w:color w:val="000000"/>
        </w:rPr>
        <w:t>2026年秋（9-11月）</w:t>
      </w:r>
      <w:r>
        <w:rPr>
          <w:color w:val="000000"/>
        </w:rPr>
        <w:t>监测</w:t>
      </w:r>
      <w:r>
        <w:rPr>
          <w:rFonts w:hint="eastAsia"/>
          <w:color w:val="000000"/>
          <w:lang w:val="en-US" w:eastAsia="zh-CN"/>
        </w:rPr>
        <w:t>一次</w:t>
      </w:r>
      <w:r>
        <w:rPr>
          <w:color w:val="000000"/>
        </w:rPr>
        <w:t>。</w:t>
      </w:r>
    </w:p>
    <w:p>
      <w:pPr>
        <w:pStyle w:val="23"/>
        <w:widowControl w:val="0"/>
        <w:spacing w:before="0" w:beforeAutospacing="0" w:after="0" w:afterAutospacing="0" w:line="360" w:lineRule="auto"/>
        <w:ind w:firstLine="480" w:firstLineChars="200"/>
        <w:textAlignment w:val="baseline"/>
        <w:rPr>
          <w:rFonts w:ascii="Times New Roman" w:hAnsi="Times New Roman"/>
          <w:color w:val="000000"/>
          <w:szCs w:val="21"/>
        </w:rPr>
      </w:pPr>
      <w:r>
        <w:rPr>
          <w:rFonts w:hint="eastAsia" w:ascii="Times New Roman" w:hAnsi="Times New Roman"/>
          <w:color w:val="000000"/>
          <w:kern w:val="2"/>
          <w:szCs w:val="32"/>
        </w:rPr>
        <w:t>海洋生物（生态类）</w:t>
      </w:r>
      <w:r>
        <w:rPr>
          <w:rFonts w:ascii="Times New Roman" w:hAnsi="Times New Roman"/>
          <w:color w:val="000000"/>
          <w:kern w:val="2"/>
          <w:szCs w:val="32"/>
        </w:rPr>
        <w:t>分析</w:t>
      </w:r>
      <w:r>
        <w:rPr>
          <w:rFonts w:ascii="Times New Roman" w:hAnsi="Times New Roman"/>
          <w:color w:val="000000"/>
          <w:kern w:val="2"/>
        </w:rPr>
        <w:t>方法：详见下表。</w:t>
      </w:r>
    </w:p>
    <w:tbl>
      <w:tblPr>
        <w:tblStyle w:val="28"/>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66"/>
        <w:gridCol w:w="1544"/>
        <w:gridCol w:w="2775"/>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4" w:hRule="exact"/>
          <w:tblHeader/>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
                <w:bCs/>
                <w:color w:val="000000"/>
              </w:rPr>
            </w:pPr>
            <w:r>
              <w:rPr>
                <w:b/>
                <w:bCs/>
                <w:color w:val="000000"/>
              </w:rPr>
              <w:t>序号</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
                <w:bCs/>
                <w:color w:val="000000"/>
              </w:rPr>
            </w:pPr>
            <w:r>
              <w:rPr>
                <w:b/>
                <w:bCs/>
                <w:color w:val="000000"/>
              </w:rPr>
              <w:t>项目</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
                <w:bCs/>
                <w:color w:val="000000"/>
              </w:rPr>
            </w:pPr>
            <w:r>
              <w:rPr>
                <w:b/>
                <w:bCs/>
                <w:color w:val="000000"/>
              </w:rPr>
              <w:t>分析方法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
                <w:bCs/>
                <w:color w:val="000000"/>
              </w:rPr>
            </w:pPr>
            <w:r>
              <w:rPr>
                <w:b/>
                <w:bCs/>
                <w:color w:val="000000"/>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10"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01</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叶绿素a</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rFonts w:hint="eastAsia"/>
                <w:color w:val="000000"/>
              </w:rPr>
              <w:t>荧光分光光度法/</w:t>
            </w:r>
            <w:r>
              <w:rPr>
                <w:color w:val="000000"/>
              </w:rPr>
              <w:t>分光光度法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 17378.7-2007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79"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02</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浮游植物</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计数法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 17378.7-2007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94"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03</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浮游动物</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湿重、计数法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 17378.7-2007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4"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04</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大型底栖生物</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湿重、计数法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 17378.7-2007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79"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05</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潮间带生物</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湿重、计数法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 17378.7-2007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44"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06</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鱼类浮游生物</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计数法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GB/T 12763.6-2007/</w:t>
            </w:r>
          </w:p>
          <w:p>
            <w:pPr>
              <w:spacing w:after="0" w:line="240" w:lineRule="auto"/>
              <w:jc w:val="center"/>
              <w:rPr>
                <w:color w:val="000000"/>
              </w:rPr>
            </w:pPr>
            <w:r>
              <w:rPr>
                <w:color w:val="000000"/>
              </w:rPr>
              <w:t>HY/T 147.5-2013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4"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07</w:t>
            </w:r>
          </w:p>
        </w:tc>
        <w:tc>
          <w:tcPr>
            <w:tcW w:w="1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rFonts w:hint="eastAsia"/>
                <w:color w:val="000000"/>
              </w:rPr>
              <w:t>游泳动物</w:t>
            </w: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rFonts w:hint="eastAsia"/>
                <w:color w:val="000000"/>
              </w:rPr>
              <w:t>湿重、计数法</w:t>
            </w:r>
          </w:p>
        </w:tc>
        <w:tc>
          <w:tcPr>
            <w:tcW w:w="32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000000"/>
              </w:rPr>
            </w:pPr>
            <w:r>
              <w:rPr>
                <w:color w:val="000000"/>
              </w:rPr>
              <w:t>GB/T 12763.6-2007</w:t>
            </w:r>
          </w:p>
        </w:tc>
      </w:tr>
    </w:tbl>
    <w:p>
      <w:pPr>
        <w:pStyle w:val="10"/>
        <w:numPr>
          <w:ilvl w:val="0"/>
          <w:numId w:val="8"/>
        </w:numPr>
        <w:spacing w:line="360" w:lineRule="auto"/>
        <w:jc w:val="left"/>
        <w:rPr>
          <w:b/>
          <w:bCs/>
          <w:color w:val="000000"/>
        </w:rPr>
      </w:pPr>
      <w:r>
        <w:rPr>
          <w:b/>
          <w:bCs/>
          <w:color w:val="000000"/>
        </w:rPr>
        <w:t>生物体质量</w:t>
      </w:r>
    </w:p>
    <w:p>
      <w:pPr>
        <w:pStyle w:val="10"/>
        <w:spacing w:line="360" w:lineRule="auto"/>
        <w:ind w:firstLine="480" w:firstLineChars="200"/>
        <w:jc w:val="left"/>
        <w:textAlignment w:val="baseline"/>
        <w:rPr>
          <w:color w:val="000000"/>
        </w:rPr>
      </w:pPr>
      <w:r>
        <w:rPr>
          <w:color w:val="000000"/>
        </w:rPr>
        <w:t>生物体质量监测指标：包括铜Cu、铅Pb、锌Zn、镉Cd、铬Cr、总汞Hg、砷As</w:t>
      </w:r>
      <w:r>
        <w:rPr>
          <w:rFonts w:hint="eastAsia"/>
          <w:color w:val="000000"/>
          <w:lang w:eastAsia="zh-CN"/>
        </w:rPr>
        <w:t>、</w:t>
      </w:r>
      <w:r>
        <w:rPr>
          <w:rFonts w:hint="eastAsia"/>
          <w:color w:val="000000"/>
          <w:lang w:val="en-US" w:eastAsia="zh-CN"/>
        </w:rPr>
        <w:t>石油烃</w:t>
      </w:r>
      <w:r>
        <w:rPr>
          <w:color w:val="000000"/>
        </w:rPr>
        <w:t>等（主要包括近岸海域的</w:t>
      </w:r>
      <w:r>
        <w:rPr>
          <w:rFonts w:hint="eastAsia"/>
          <w:color w:val="000000"/>
          <w:lang w:val="en-US" w:eastAsia="zh-CN"/>
        </w:rPr>
        <w:t>主要经济物种</w:t>
      </w:r>
      <w:r>
        <w:rPr>
          <w:color w:val="000000"/>
        </w:rPr>
        <w:t>（</w:t>
      </w:r>
      <w:r>
        <w:rPr>
          <w:rFonts w:hint="eastAsia"/>
          <w:color w:val="000000"/>
          <w:lang w:val="en-US" w:eastAsia="zh-CN"/>
        </w:rPr>
        <w:t>可选</w:t>
      </w:r>
      <w:r>
        <w:rPr>
          <w:color w:val="000000"/>
        </w:rPr>
        <w:t>贝、鱼、虾</w:t>
      </w:r>
      <w:r>
        <w:rPr>
          <w:rFonts w:hint="eastAsia"/>
          <w:color w:val="000000"/>
          <w:lang w:eastAsia="zh-CN"/>
        </w:rPr>
        <w:t>、</w:t>
      </w:r>
      <w:r>
        <w:rPr>
          <w:rFonts w:hint="eastAsia"/>
          <w:color w:val="000000"/>
          <w:lang w:val="en-US" w:eastAsia="zh-CN"/>
        </w:rPr>
        <w:t>蟹、头足</w:t>
      </w:r>
      <w:r>
        <w:rPr>
          <w:color w:val="000000"/>
        </w:rPr>
        <w:t>等样品）。</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站位：同1</w:t>
      </w:r>
      <w:r>
        <w:rPr>
          <w:rFonts w:hint="eastAsia"/>
          <w:color w:val="000000"/>
        </w:rPr>
        <w:t>9</w:t>
      </w:r>
      <w:r>
        <w:rPr>
          <w:color w:val="000000"/>
        </w:rPr>
        <w:t>个渔业资源站位。</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频次：原则上在</w:t>
      </w:r>
      <w:r>
        <w:rPr>
          <w:rFonts w:hint="eastAsia"/>
          <w:color w:val="000000"/>
        </w:rPr>
        <w:t>2026年秋（9-11月）</w:t>
      </w:r>
      <w:r>
        <w:rPr>
          <w:color w:val="000000"/>
        </w:rPr>
        <w:t>监测</w:t>
      </w:r>
      <w:r>
        <w:rPr>
          <w:rFonts w:hint="eastAsia"/>
          <w:color w:val="000000"/>
          <w:lang w:val="en-US" w:eastAsia="zh-CN"/>
        </w:rPr>
        <w:t>一次</w:t>
      </w:r>
      <w:r>
        <w:rPr>
          <w:color w:val="000000"/>
        </w:rPr>
        <w:t>。</w:t>
      </w:r>
    </w:p>
    <w:p>
      <w:pPr>
        <w:pStyle w:val="23"/>
        <w:widowControl w:val="0"/>
        <w:spacing w:before="0" w:beforeAutospacing="0" w:after="0" w:afterAutospacing="0" w:line="360" w:lineRule="auto"/>
        <w:ind w:firstLine="440" w:firstLineChars="200"/>
        <w:textAlignment w:val="baseline"/>
        <w:rPr>
          <w:rFonts w:ascii="Times New Roman" w:hAnsi="Times New Roman"/>
          <w:color w:val="000000"/>
          <w:szCs w:val="21"/>
        </w:rPr>
      </w:pPr>
      <w:r>
        <w:rPr>
          <w:rStyle w:val="76"/>
          <w:rFonts w:ascii="Times New Roman" w:hAnsi="Times New Roman" w:cs="Times New Roman"/>
          <w:color w:val="000000"/>
          <w:szCs w:val="21"/>
          <w:highlight w:val="none"/>
        </w:rPr>
        <w:t>海洋生物体</w:t>
      </w:r>
      <w:r>
        <w:rPr>
          <w:rStyle w:val="76"/>
          <w:rFonts w:hint="eastAsia" w:ascii="Times New Roman" w:hAnsi="Times New Roman" w:cs="Times New Roman"/>
          <w:color w:val="000000"/>
          <w:szCs w:val="21"/>
          <w:highlight w:val="none"/>
          <w:lang w:val="en-US" w:eastAsia="zh-CN"/>
        </w:rPr>
        <w:t>质量</w:t>
      </w:r>
      <w:r>
        <w:rPr>
          <w:rFonts w:ascii="Times New Roman" w:hAnsi="Times New Roman"/>
          <w:color w:val="000000"/>
          <w:kern w:val="2"/>
        </w:rPr>
        <w:t>分析方法：详见下表。</w:t>
      </w:r>
    </w:p>
    <w:tbl>
      <w:tblPr>
        <w:tblStyle w:val="28"/>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93"/>
        <w:gridCol w:w="1467"/>
        <w:gridCol w:w="293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4" w:hRule="exact"/>
          <w:tblHeader/>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b/>
                <w:bCs/>
                <w:color w:val="000000"/>
              </w:rPr>
            </w:pPr>
            <w:r>
              <w:rPr>
                <w:b/>
                <w:bCs/>
                <w:color w:val="000000"/>
              </w:rPr>
              <w:t>序号</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b/>
                <w:bCs/>
                <w:color w:val="000000"/>
              </w:rPr>
            </w:pPr>
            <w:r>
              <w:rPr>
                <w:b/>
                <w:bCs/>
                <w:color w:val="000000"/>
              </w:rPr>
              <w:t>项目</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b/>
                <w:bCs/>
                <w:color w:val="000000"/>
              </w:rPr>
            </w:pPr>
            <w:r>
              <w:rPr>
                <w:b/>
                <w:bCs/>
                <w:color w:val="000000"/>
              </w:rPr>
              <w:t>分析方法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b/>
                <w:bCs/>
                <w:color w:val="000000"/>
              </w:rPr>
            </w:pPr>
            <w:r>
              <w:rPr>
                <w:b/>
                <w:bCs/>
                <w:color w:val="000000"/>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829"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01</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铜</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无火焰原子吸收分光光度法/电感耦合等离子体质谱法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 /</w:t>
            </w:r>
          </w:p>
          <w:p>
            <w:pPr>
              <w:adjustRightInd w:val="0"/>
              <w:snapToGrid w:val="0"/>
              <w:spacing w:after="0" w:line="240" w:lineRule="auto"/>
              <w:jc w:val="center"/>
              <w:rPr>
                <w:color w:val="000000"/>
              </w:rPr>
            </w:pPr>
            <w:r>
              <w:rPr>
                <w:color w:val="000000"/>
              </w:rPr>
              <w:t>HY/T 147.3-2013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69"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02</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铅</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无火焰原子吸收分光光度法/电感耦合等离子体质谱法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 /</w:t>
            </w:r>
          </w:p>
          <w:p>
            <w:pPr>
              <w:adjustRightInd w:val="0"/>
              <w:snapToGrid w:val="0"/>
              <w:spacing w:after="0" w:line="240" w:lineRule="auto"/>
              <w:jc w:val="center"/>
              <w:rPr>
                <w:color w:val="000000"/>
              </w:rPr>
            </w:pPr>
            <w:r>
              <w:rPr>
                <w:color w:val="000000"/>
              </w:rPr>
              <w:t>HY/T 147.3-2013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814"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03</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锌</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火焰原子吸收分光光度法/</w:t>
            </w:r>
          </w:p>
          <w:p>
            <w:pPr>
              <w:adjustRightInd w:val="0"/>
              <w:snapToGrid w:val="0"/>
              <w:spacing w:after="0" w:line="240" w:lineRule="auto"/>
              <w:jc w:val="center"/>
              <w:rPr>
                <w:color w:val="000000"/>
              </w:rPr>
            </w:pPr>
            <w:r>
              <w:rPr>
                <w:color w:val="000000"/>
              </w:rPr>
              <w:t>电感耦合等离子体质谱法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 /</w:t>
            </w:r>
          </w:p>
          <w:p>
            <w:pPr>
              <w:adjustRightInd w:val="0"/>
              <w:snapToGrid w:val="0"/>
              <w:spacing w:after="0" w:line="240" w:lineRule="auto"/>
              <w:jc w:val="center"/>
              <w:rPr>
                <w:color w:val="000000"/>
              </w:rPr>
            </w:pPr>
            <w:r>
              <w:rPr>
                <w:color w:val="000000"/>
              </w:rPr>
              <w:t>HY/T 147.3-2013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869"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04</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镉</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无火焰原子吸收分光光度法/</w:t>
            </w:r>
          </w:p>
          <w:p>
            <w:pPr>
              <w:adjustRightInd w:val="0"/>
              <w:snapToGrid w:val="0"/>
              <w:spacing w:after="0" w:line="240" w:lineRule="auto"/>
              <w:jc w:val="center"/>
              <w:rPr>
                <w:color w:val="000000"/>
              </w:rPr>
            </w:pPr>
            <w:r>
              <w:rPr>
                <w:color w:val="000000"/>
              </w:rPr>
              <w:t>电感耦合等离子体质谱法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 /</w:t>
            </w:r>
          </w:p>
          <w:p>
            <w:pPr>
              <w:adjustRightInd w:val="0"/>
              <w:snapToGrid w:val="0"/>
              <w:spacing w:after="0" w:line="240" w:lineRule="auto"/>
              <w:jc w:val="center"/>
              <w:rPr>
                <w:color w:val="000000"/>
              </w:rPr>
            </w:pPr>
            <w:r>
              <w:rPr>
                <w:color w:val="000000"/>
              </w:rPr>
              <w:t>HY/T 147.3-2013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79"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05</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铬</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无火焰原子吸收分光光度法/</w:t>
            </w:r>
          </w:p>
          <w:p>
            <w:pPr>
              <w:adjustRightInd w:val="0"/>
              <w:snapToGrid w:val="0"/>
              <w:spacing w:after="0" w:line="240" w:lineRule="auto"/>
              <w:jc w:val="center"/>
              <w:rPr>
                <w:color w:val="000000"/>
              </w:rPr>
            </w:pPr>
            <w:r>
              <w:rPr>
                <w:color w:val="000000"/>
              </w:rPr>
              <w:t>电感耦合等离子体质谱法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 /</w:t>
            </w:r>
          </w:p>
          <w:p>
            <w:pPr>
              <w:adjustRightInd w:val="0"/>
              <w:snapToGrid w:val="0"/>
              <w:spacing w:after="0" w:line="240" w:lineRule="auto"/>
              <w:jc w:val="center"/>
              <w:rPr>
                <w:color w:val="000000"/>
              </w:rPr>
            </w:pPr>
            <w:r>
              <w:rPr>
                <w:color w:val="000000"/>
              </w:rPr>
              <w:t>HY/T 147.3-2013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49"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06</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砷</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原子荧光法/</w:t>
            </w:r>
          </w:p>
          <w:p>
            <w:pPr>
              <w:adjustRightInd w:val="0"/>
              <w:snapToGrid w:val="0"/>
              <w:spacing w:after="0" w:line="240" w:lineRule="auto"/>
              <w:jc w:val="center"/>
              <w:rPr>
                <w:color w:val="000000"/>
              </w:rPr>
            </w:pPr>
            <w:r>
              <w:rPr>
                <w:color w:val="000000"/>
              </w:rPr>
              <w:t>电感耦合等离子体质谱法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 /</w:t>
            </w:r>
          </w:p>
          <w:p>
            <w:pPr>
              <w:adjustRightInd w:val="0"/>
              <w:snapToGrid w:val="0"/>
              <w:spacing w:after="0" w:line="240" w:lineRule="auto"/>
              <w:jc w:val="center"/>
              <w:rPr>
                <w:color w:val="000000"/>
              </w:rPr>
            </w:pPr>
            <w:r>
              <w:rPr>
                <w:color w:val="000000"/>
              </w:rPr>
              <w:t>HY/T 147.3-2013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4"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07</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rFonts w:hint="eastAsia"/>
                <w:color w:val="000000"/>
              </w:rPr>
              <w:t>总汞</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原子荧光法</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4" w:hRule="exact"/>
          <w:jc w:val="center"/>
        </w:trPr>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eastAsia="宋体"/>
                <w:color w:val="000000"/>
                <w:lang w:val="en-US" w:eastAsia="zh-CN"/>
              </w:rPr>
            </w:pPr>
            <w:r>
              <w:rPr>
                <w:rFonts w:hint="eastAsia"/>
                <w:color w:val="000000"/>
                <w:lang w:val="en-US" w:eastAsia="zh-CN"/>
              </w:rPr>
              <w:t>08</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eastAsia="宋体"/>
                <w:color w:val="000000"/>
                <w:lang w:val="en-US" w:eastAsia="zh-CN"/>
              </w:rPr>
            </w:pPr>
            <w:r>
              <w:rPr>
                <w:rFonts w:hint="eastAsia"/>
                <w:color w:val="000000"/>
                <w:lang w:val="en-US" w:eastAsia="zh-CN"/>
              </w:rPr>
              <w:t>石油烃</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eastAsia="宋体"/>
                <w:color w:val="000000"/>
                <w:lang w:val="en-US" w:eastAsia="zh-CN"/>
              </w:rPr>
            </w:pPr>
            <w:r>
              <w:rPr>
                <w:rFonts w:hint="eastAsia"/>
                <w:color w:val="000000"/>
                <w:lang w:val="en-US" w:eastAsia="zh-CN"/>
              </w:rPr>
              <w:t>分子荧光</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color w:val="000000"/>
              </w:rPr>
            </w:pPr>
            <w:r>
              <w:rPr>
                <w:color w:val="000000"/>
              </w:rPr>
              <w:t>GB17378.6-2007</w:t>
            </w:r>
          </w:p>
        </w:tc>
      </w:tr>
    </w:tbl>
    <w:p>
      <w:pPr>
        <w:pStyle w:val="10"/>
        <w:numPr>
          <w:ilvl w:val="0"/>
          <w:numId w:val="8"/>
        </w:numPr>
        <w:spacing w:line="360" w:lineRule="auto"/>
        <w:jc w:val="left"/>
        <w:rPr>
          <w:rFonts w:ascii="Times New Roman" w:hAnsi="Times New Roman" w:cs="Times New Roman"/>
          <w:b/>
          <w:bCs/>
          <w:color w:val="000000"/>
          <w:lang w:val="en-US" w:eastAsia="zh-CN"/>
        </w:rPr>
      </w:pPr>
      <w:r>
        <w:rPr>
          <w:rFonts w:hint="eastAsia" w:ascii="Times New Roman" w:hAnsi="Times New Roman" w:cs="Times New Roman"/>
          <w:b/>
          <w:bCs/>
          <w:color w:val="000000"/>
          <w:lang w:val="en-US" w:eastAsia="zh-CN"/>
        </w:rPr>
        <w:t>鸟类（生物）调查</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outlineLvl w:val="9"/>
        <w:rPr>
          <w:rFonts w:hint="eastAsia" w:ascii="Times New Roman" w:hAnsi="Times New Roman"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区域范围内的</w:t>
      </w:r>
      <w:r>
        <w:rPr>
          <w:rFonts w:ascii="Times New Roman" w:hAnsi="Times New Roman" w:eastAsia="宋体" w:cs="Times New Roman"/>
          <w:color w:val="000000"/>
          <w:kern w:val="2"/>
          <w:sz w:val="24"/>
          <w:szCs w:val="24"/>
          <w:lang w:val="en-US" w:eastAsia="zh-CN" w:bidi="ar-SA"/>
        </w:rPr>
        <w:t>种群特征</w:t>
      </w:r>
      <w:r>
        <w:rPr>
          <w:rFonts w:hint="eastAsia" w:ascii="Times New Roman" w:hAnsi="Times New Roman" w:cs="Times New Roman"/>
          <w:color w:val="000000"/>
          <w:kern w:val="2"/>
          <w:sz w:val="24"/>
          <w:szCs w:val="24"/>
          <w:lang w:val="en-US" w:eastAsia="zh-CN" w:bidi="ar-SA"/>
        </w:rPr>
        <w:t>。</w:t>
      </w:r>
    </w:p>
    <w:p>
      <w:pPr>
        <w:pStyle w:val="10"/>
        <w:spacing w:line="360" w:lineRule="auto"/>
        <w:ind w:firstLine="480" w:firstLineChars="200"/>
        <w:jc w:val="left"/>
        <w:textAlignment w:val="baseline"/>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分析方法：鸟类观测与调查工作</w:t>
      </w:r>
      <w:r>
        <w:rPr>
          <w:rFonts w:hint="eastAsia" w:cs="Times New Roman"/>
          <w:color w:val="000000"/>
          <w:lang w:val="en-US" w:eastAsia="zh-CN"/>
        </w:rPr>
        <w:t>参考《生物多样性观测技术导则 鸟类》 HJ 710.4-2014开展调查</w:t>
      </w:r>
      <w:r>
        <w:rPr>
          <w:rFonts w:hint="eastAsia" w:ascii="Times New Roman" w:hAnsi="Times New Roman" w:cs="Times New Roman"/>
          <w:color w:val="000000"/>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rFonts w:hint="eastAsia"/>
          <w:color w:val="000000"/>
          <w:lang w:val="en-US" w:eastAsia="zh-CN"/>
        </w:rPr>
        <w:t>区域</w:t>
      </w:r>
      <w:r>
        <w:rPr>
          <w:color w:val="000000"/>
        </w:rPr>
        <w:t>：</w:t>
      </w:r>
      <w:r>
        <w:rPr>
          <w:rFonts w:hint="eastAsia"/>
          <w:color w:val="000000"/>
          <w:lang w:val="en-US" w:eastAsia="zh-CN"/>
        </w:rPr>
        <w:t>2个湾区（隘顽湾、漩门湾），含湾区沿岸和海岛</w:t>
      </w:r>
      <w:r>
        <w:rPr>
          <w:color w:val="000000"/>
        </w:rPr>
        <w:t>。</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baseline"/>
        <w:outlineLvl w:val="9"/>
        <w:rPr>
          <w:color w:val="000000"/>
        </w:rPr>
      </w:pPr>
      <w:r>
        <w:rPr>
          <w:color w:val="000000"/>
        </w:rPr>
        <w:t>频次：原则上在</w:t>
      </w:r>
      <w:r>
        <w:rPr>
          <w:rFonts w:hint="eastAsia"/>
          <w:color w:val="000000"/>
        </w:rPr>
        <w:t>2026年春(3-5月)</w:t>
      </w:r>
      <w:r>
        <w:rPr>
          <w:color w:val="000000"/>
        </w:rPr>
        <w:t>、夏（</w:t>
      </w:r>
      <w:r>
        <w:rPr>
          <w:rFonts w:hint="eastAsia"/>
          <w:color w:val="000000"/>
          <w:lang w:val="en-US" w:eastAsia="zh-CN"/>
        </w:rPr>
        <w:t>6</w:t>
      </w:r>
      <w:r>
        <w:rPr>
          <w:color w:val="000000"/>
        </w:rPr>
        <w:t>-8月）和</w:t>
      </w:r>
      <w:r>
        <w:rPr>
          <w:rFonts w:hint="eastAsia"/>
          <w:color w:val="000000"/>
        </w:rPr>
        <w:t>秋冬季（9月</w:t>
      </w:r>
      <w:r>
        <w:rPr>
          <w:rFonts w:hint="eastAsia"/>
          <w:color w:val="000000"/>
          <w:lang w:val="en-US" w:eastAsia="zh-CN"/>
        </w:rPr>
        <w:t>-</w:t>
      </w:r>
      <w:r>
        <w:rPr>
          <w:rFonts w:hint="eastAsia"/>
          <w:color w:val="000000"/>
        </w:rPr>
        <w:t>次年2月）</w:t>
      </w:r>
      <w:r>
        <w:rPr>
          <w:color w:val="000000"/>
        </w:rPr>
        <w:t>开展监测</w:t>
      </w:r>
      <w:r>
        <w:rPr>
          <w:rFonts w:hint="eastAsia"/>
          <w:color w:val="000000"/>
          <w:lang w:eastAsia="zh-CN"/>
        </w:rPr>
        <w:t>，</w:t>
      </w:r>
      <w:r>
        <w:rPr>
          <w:rFonts w:hint="eastAsia"/>
          <w:color w:val="000000"/>
          <w:lang w:val="en-US" w:eastAsia="zh-CN"/>
        </w:rPr>
        <w:t>共</w:t>
      </w:r>
      <w:r>
        <w:rPr>
          <w:color w:val="000000"/>
          <w:lang w:val="en-US" w:eastAsia="zh-CN"/>
        </w:rPr>
        <w:t>3</w:t>
      </w:r>
      <w:r>
        <w:rPr>
          <w:rFonts w:hint="eastAsia"/>
          <w:color w:val="000000"/>
          <w:lang w:val="en-US" w:eastAsia="zh-CN"/>
        </w:rPr>
        <w:t>次</w:t>
      </w:r>
      <w:r>
        <w:rPr>
          <w:color w:val="000000"/>
        </w:rPr>
        <w:t>。</w:t>
      </w:r>
    </w:p>
    <w:p>
      <w:pPr>
        <w:pStyle w:val="10"/>
        <w:numPr>
          <w:ilvl w:val="0"/>
          <w:numId w:val="8"/>
        </w:numPr>
        <w:spacing w:line="360" w:lineRule="auto"/>
        <w:jc w:val="left"/>
        <w:rPr>
          <w:rFonts w:hint="eastAsia" w:ascii="Times New Roman" w:hAnsi="Times New Roman" w:cs="Times New Roman"/>
          <w:b/>
          <w:bCs/>
          <w:color w:val="000000"/>
          <w:lang w:val="en-US" w:eastAsia="zh-CN"/>
        </w:rPr>
      </w:pPr>
      <w:r>
        <w:rPr>
          <w:rFonts w:hint="eastAsia" w:cs="Times New Roman"/>
          <w:b/>
          <w:bCs/>
          <w:color w:val="000000"/>
          <w:lang w:val="en-US" w:eastAsia="zh-CN"/>
        </w:rPr>
        <w:t>调查</w:t>
      </w:r>
      <w:r>
        <w:rPr>
          <w:rFonts w:hint="eastAsia" w:ascii="Times New Roman" w:hAnsi="Times New Roman" w:cs="Times New Roman"/>
          <w:b/>
          <w:bCs/>
          <w:color w:val="000000"/>
          <w:lang w:val="en-US" w:eastAsia="zh-CN"/>
        </w:rPr>
        <w:t>预设站位：</w:t>
      </w:r>
    </w:p>
    <w:p>
      <w:pPr>
        <w:ind w:firstLine="482" w:firstLineChars="200"/>
        <w:rPr>
          <w:rFonts w:hint="eastAsia"/>
          <w:b/>
          <w:bCs/>
          <w:color w:val="000000"/>
          <w:sz w:val="24"/>
          <w:szCs w:val="24"/>
          <w:lang w:val="en-US" w:eastAsia="zh-CN"/>
        </w:rPr>
      </w:pPr>
      <w:r>
        <w:rPr>
          <w:rFonts w:hint="eastAsia"/>
          <w:b/>
          <w:bCs/>
          <w:color w:val="000000"/>
          <w:sz w:val="24"/>
          <w:szCs w:val="24"/>
          <w:lang w:val="en-US" w:eastAsia="zh-CN"/>
        </w:rPr>
        <w:t>4.1潮间带断面站位</w:t>
      </w:r>
    </w:p>
    <w:tbl>
      <w:tblPr>
        <w:tblStyle w:val="28"/>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1563"/>
        <w:gridCol w:w="1875"/>
        <w:gridCol w:w="1662"/>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blHead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156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站位号</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经度</w:t>
            </w:r>
            <w:r>
              <w:rPr>
                <w:rStyle w:val="58"/>
                <w:rFonts w:ascii="Times New Roman" w:hAnsi="Times New Roman" w:eastAsia="宋体" w:cs="Times New Roman"/>
                <w:lang w:val="en-US" w:eastAsia="zh-CN"/>
              </w:rPr>
              <w:t>E(°)</w:t>
            </w:r>
          </w:p>
        </w:tc>
        <w:tc>
          <w:tcPr>
            <w:tcW w:w="166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纬度</w:t>
            </w:r>
            <w:r>
              <w:rPr>
                <w:rStyle w:val="58"/>
                <w:rFonts w:ascii="Times New Roman" w:hAnsi="Times New Roman" w:eastAsia="宋体" w:cs="Times New Roman"/>
                <w:lang w:val="en-US" w:eastAsia="zh-CN"/>
              </w:rPr>
              <w:t>N(°)</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rPr>
              <w:t>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JJ09</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121.88</w:t>
            </w:r>
            <w:r>
              <w:rPr>
                <w:rFonts w:hint="eastAsia" w:cs="Times New Roman"/>
                <w:i w:val="0"/>
                <w:iCs w:val="0"/>
                <w:color w:val="000000"/>
                <w:kern w:val="0"/>
                <w:sz w:val="21"/>
                <w:szCs w:val="21"/>
                <w:u w:val="none"/>
                <w:lang w:val="en-US" w:eastAsia="zh-CN"/>
              </w:rPr>
              <w:t>00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28.461</w:t>
            </w:r>
            <w:r>
              <w:rPr>
                <w:rFonts w:hint="eastAsia" w:cs="Times New Roman"/>
                <w:i w:val="0"/>
                <w:iCs w:val="0"/>
                <w:color w:val="000000"/>
                <w:kern w:val="0"/>
                <w:sz w:val="21"/>
                <w:szCs w:val="21"/>
                <w:u w:val="none"/>
                <w:lang w:val="en-US" w:eastAsia="zh-CN"/>
              </w:rPr>
              <w:t>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LH91</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121.6383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28.7019</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3</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LH92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121.8631</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28.7239</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4</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LQ03</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121.6179</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28.538</w:t>
            </w:r>
            <w:r>
              <w:rPr>
                <w:rFonts w:hint="eastAsia" w:cs="Times New Roman"/>
                <w:i w:val="0"/>
                <w:iCs w:val="0"/>
                <w:color w:val="000000"/>
                <w:kern w:val="0"/>
                <w:sz w:val="21"/>
                <w:szCs w:val="21"/>
                <w:u w:val="none"/>
                <w:lang w:val="en-US" w:eastAsia="zh-CN"/>
              </w:rPr>
              <w:t>7</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5</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SM91</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121.5898</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29.1387</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6</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SM92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121.7038</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28.9264</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7</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WL03</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121.6328</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28.3449</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8</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YH91</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121.1765</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28.2303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9</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YH92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121.2201</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28.1989</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10</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YH93</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121.2936</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28.0848</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潮间带断面</w:t>
            </w:r>
          </w:p>
        </w:tc>
      </w:tr>
    </w:tbl>
    <w:p>
      <w:pPr>
        <w:ind w:firstLine="210" w:firstLineChars="100"/>
        <w:rPr>
          <w:rFonts w:hint="eastAsia"/>
          <w:b w:val="0"/>
          <w:bCs w:val="0"/>
          <w:color w:val="000000"/>
          <w:sz w:val="21"/>
          <w:szCs w:val="21"/>
        </w:rPr>
      </w:pPr>
      <w:r>
        <w:rPr>
          <w:rFonts w:hint="eastAsia"/>
          <w:b w:val="0"/>
          <w:bCs w:val="0"/>
          <w:color w:val="000000"/>
          <w:sz w:val="21"/>
          <w:szCs w:val="21"/>
        </w:rPr>
        <w:t>注：以上为预设点位，具体位置以实际</w:t>
      </w:r>
      <w:r>
        <w:rPr>
          <w:rFonts w:hint="eastAsia"/>
          <w:b w:val="0"/>
          <w:bCs w:val="0"/>
          <w:color w:val="000000"/>
          <w:sz w:val="21"/>
          <w:szCs w:val="21"/>
          <w:lang w:val="en-US" w:eastAsia="zh-CN"/>
        </w:rPr>
        <w:t>调查</w:t>
      </w:r>
      <w:r>
        <w:rPr>
          <w:rFonts w:hint="eastAsia"/>
          <w:b w:val="0"/>
          <w:bCs w:val="0"/>
          <w:color w:val="000000"/>
          <w:sz w:val="21"/>
          <w:szCs w:val="21"/>
        </w:rPr>
        <w:t>为准。</w:t>
      </w:r>
    </w:p>
    <w:p>
      <w:pPr>
        <w:pStyle w:val="5"/>
        <w:ind w:firstLine="241" w:firstLineChars="100"/>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cs="Times New Roman"/>
          <w:b/>
          <w:bCs/>
          <w:color w:val="000000"/>
          <w:kern w:val="2"/>
          <w:sz w:val="24"/>
          <w:szCs w:val="24"/>
          <w:lang w:val="en-US" w:eastAsia="zh-CN" w:bidi="ar-SA"/>
        </w:rPr>
        <w:t>4.2</w:t>
      </w:r>
      <w:r>
        <w:rPr>
          <w:rFonts w:hint="eastAsia" w:ascii="Times New Roman" w:hAnsi="Times New Roman" w:eastAsia="宋体" w:cs="Times New Roman"/>
          <w:b/>
          <w:bCs/>
          <w:color w:val="000000"/>
          <w:kern w:val="2"/>
          <w:sz w:val="24"/>
          <w:szCs w:val="24"/>
          <w:lang w:val="en-US" w:eastAsia="zh-CN" w:bidi="ar-SA"/>
        </w:rPr>
        <w:t>生物多样性-全海域站位</w:t>
      </w:r>
    </w:p>
    <w:tbl>
      <w:tblPr>
        <w:tblStyle w:val="28"/>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1563"/>
        <w:gridCol w:w="1875"/>
        <w:gridCol w:w="1662"/>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blHead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序号</w:t>
            </w:r>
          </w:p>
        </w:tc>
        <w:tc>
          <w:tcPr>
            <w:tcW w:w="156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站位号</w:t>
            </w:r>
          </w:p>
        </w:tc>
        <w:tc>
          <w:tcPr>
            <w:tcW w:w="187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经度</w:t>
            </w:r>
            <w:r>
              <w:rPr>
                <w:rStyle w:val="58"/>
                <w:rFonts w:ascii="Times New Roman" w:hAnsi="Times New Roman" w:eastAsia="宋体" w:cs="Times New Roman"/>
                <w:lang w:val="en-US" w:eastAsia="zh-CN"/>
              </w:rPr>
              <w:t>E(°)</w:t>
            </w:r>
          </w:p>
        </w:tc>
        <w:tc>
          <w:tcPr>
            <w:tcW w:w="166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纬度</w:t>
            </w:r>
            <w:r>
              <w:rPr>
                <w:rStyle w:val="58"/>
                <w:rFonts w:ascii="Times New Roman" w:hAnsi="Times New Roman" w:eastAsia="宋体" w:cs="Times New Roman"/>
                <w:lang w:val="en-US" w:eastAsia="zh-CN"/>
              </w:rPr>
              <w:t>N(°)</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rPr>
              <w:t>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JJ02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121.5244</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28.6772</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JJ04</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121.5875</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28.6744</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3</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JJ05</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121.6838</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28.5849</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4</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JJ07</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121.7944</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28.5036</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5</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JJ11</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121.9111</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28.4097</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6</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JJ12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121.919</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28.476</w:t>
            </w:r>
            <w:r>
              <w:rPr>
                <w:rFonts w:hint="eastAsia" w:cs="Times New Roman"/>
                <w:i w:val="0"/>
                <w:iCs w:val="0"/>
                <w:color w:val="000000"/>
                <w:kern w:val="0"/>
                <w:sz w:val="21"/>
                <w:szCs w:val="21"/>
                <w:u w:val="none"/>
                <w:lang w:val="en-US" w:eastAsia="zh-CN"/>
              </w:rPr>
              <w:t>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7</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JJ13</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121.991</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28.4283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8</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LH03</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121.7083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28.7583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9</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LH06</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121.8333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28.8333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10</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LH07</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121.8453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28.7031</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11</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LH09</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121.9546</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28.832</w:t>
            </w:r>
            <w:r>
              <w:rPr>
                <w:rFonts w:hint="eastAsia" w:cs="Times New Roman"/>
                <w:i w:val="0"/>
                <w:iCs w:val="0"/>
                <w:color w:val="000000"/>
                <w:kern w:val="0"/>
                <w:sz w:val="21"/>
                <w:szCs w:val="21"/>
                <w:u w:val="none"/>
                <w:lang w:val="en-US" w:eastAsia="zh-CN"/>
              </w:rPr>
              <w:t>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LH12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122.164</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28.7082</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13</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LQ02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121.6749</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28.5221</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14</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SM01</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121.576</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28.923</w:t>
            </w:r>
            <w:r>
              <w:rPr>
                <w:rFonts w:hint="eastAsia" w:cs="Times New Roman"/>
                <w:i w:val="0"/>
                <w:iCs w:val="0"/>
                <w:color w:val="000000"/>
                <w:kern w:val="0"/>
                <w:sz w:val="21"/>
                <w:szCs w:val="21"/>
                <w:u w:val="none"/>
                <w:lang w:val="en-US" w:eastAsia="zh-CN"/>
              </w:rPr>
              <w:t>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15</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SM03</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121.735</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29.0181</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16</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SM04</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121.7744</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28.9067</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17</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121.567</w:t>
            </w:r>
            <w:r>
              <w:rPr>
                <w:rFonts w:hint="eastAsia" w:cs="Times New Roman"/>
                <w:i w:val="0"/>
                <w:iCs w:val="0"/>
                <w:color w:val="000000"/>
                <w:kern w:val="0"/>
                <w:sz w:val="21"/>
                <w:szCs w:val="21"/>
                <w:u w:val="none"/>
                <w:lang w:val="en-US" w:eastAsia="zh-CN"/>
              </w:rPr>
              <w:t>8</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28.2712</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18</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WL05</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121.6664</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28.2661</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19</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WL06</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121.6766</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28.45</w:t>
            </w:r>
            <w:r>
              <w:rPr>
                <w:rFonts w:hint="eastAsia" w:cs="Times New Roman"/>
                <w:i w:val="0"/>
                <w:iCs w:val="0"/>
                <w:color w:val="000000"/>
                <w:kern w:val="0"/>
                <w:sz w:val="21"/>
                <w:szCs w:val="21"/>
                <w:u w:val="none"/>
                <w:lang w:val="en-US" w:eastAsia="zh-CN"/>
              </w:rPr>
              <w:t>00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20</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WL07</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121.6956</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28.3867</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21</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WL08</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121.775</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28.333</w:t>
            </w:r>
            <w:r>
              <w:rPr>
                <w:rFonts w:hint="eastAsia" w:cs="Times New Roman"/>
                <w:i w:val="0"/>
                <w:iCs w:val="0"/>
                <w:color w:val="000000"/>
                <w:kern w:val="0"/>
                <w:sz w:val="21"/>
                <w:szCs w:val="21"/>
                <w:u w:val="none"/>
                <w:lang w:val="en-US" w:eastAsia="zh-CN"/>
              </w:rPr>
              <w:t>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22</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WL09</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121.779</w:t>
            </w:r>
            <w:r>
              <w:rPr>
                <w:rFonts w:hint="eastAsia" w:cs="Times New Roman"/>
                <w:i w:val="0"/>
                <w:iCs w:val="0"/>
                <w:color w:val="000000"/>
                <w:kern w:val="0"/>
                <w:sz w:val="21"/>
                <w:szCs w:val="21"/>
                <w:u w:val="none"/>
                <w:lang w:val="en-US" w:eastAsia="zh-CN"/>
              </w:rPr>
              <w:t>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28.25</w:t>
            </w:r>
            <w:r>
              <w:rPr>
                <w:rFonts w:hint="eastAsia" w:cs="Times New Roman"/>
                <w:i w:val="0"/>
                <w:iCs w:val="0"/>
                <w:color w:val="000000"/>
                <w:kern w:val="0"/>
                <w:sz w:val="21"/>
                <w:szCs w:val="21"/>
                <w:u w:val="none"/>
                <w:lang w:val="en-US" w:eastAsia="zh-CN"/>
              </w:rPr>
              <w:t>90</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23</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WL12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122.0403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28.206</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24</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YH01</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121.13</w:t>
            </w:r>
            <w:r>
              <w:rPr>
                <w:rFonts w:hint="eastAsia" w:cs="Times New Roman"/>
                <w:i w:val="0"/>
                <w:iCs w:val="0"/>
                <w:color w:val="000000"/>
                <w:kern w:val="0"/>
                <w:sz w:val="21"/>
                <w:szCs w:val="21"/>
                <w:u w:val="none"/>
                <w:lang w:val="en-US" w:eastAsia="zh-CN"/>
              </w:rPr>
              <w:t>00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28.1483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25</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YH02</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121.2922</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28.0383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26</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YH04</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121.4033</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28.0464</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27</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YH07</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121.4797</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28.2328</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YH08</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121.583</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28.0553</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29</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YH09</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121.5869</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28.1474</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30</w:t>
            </w:r>
          </w:p>
        </w:tc>
        <w:tc>
          <w:tcPr>
            <w:tcW w:w="156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YH10</w:t>
            </w:r>
          </w:p>
        </w:tc>
        <w:tc>
          <w:tcPr>
            <w:tcW w:w="18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121.723</w:t>
            </w:r>
            <w:r>
              <w:rPr>
                <w:rFonts w:hint="eastAsia" w:cs="Times New Roman"/>
                <w:i w:val="0"/>
                <w:iCs w:val="0"/>
                <w:color w:val="000000"/>
                <w:kern w:val="0"/>
                <w:sz w:val="21"/>
                <w:szCs w:val="21"/>
                <w:u w:val="none"/>
                <w:lang w:val="en-US" w:eastAsia="zh-CN"/>
              </w:rPr>
              <w:t>0</w:t>
            </w:r>
          </w:p>
        </w:tc>
        <w:tc>
          <w:tcPr>
            <w:tcW w:w="166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28.0939</w:t>
            </w:r>
          </w:p>
        </w:tc>
        <w:tc>
          <w:tcPr>
            <w:tcW w:w="17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生物生态</w:t>
            </w:r>
          </w:p>
        </w:tc>
      </w:tr>
    </w:tbl>
    <w:p>
      <w:pPr>
        <w:ind w:firstLine="210" w:firstLineChars="100"/>
        <w:rPr>
          <w:rFonts w:hint="eastAsia"/>
          <w:b w:val="0"/>
          <w:bCs w:val="0"/>
          <w:color w:val="000000"/>
          <w:sz w:val="21"/>
          <w:szCs w:val="21"/>
        </w:rPr>
      </w:pPr>
      <w:r>
        <w:rPr>
          <w:rFonts w:hint="eastAsia"/>
          <w:b w:val="0"/>
          <w:bCs w:val="0"/>
          <w:color w:val="000000"/>
          <w:sz w:val="21"/>
          <w:szCs w:val="21"/>
        </w:rPr>
        <w:t>注：以上为预设点位，具体位置以实际</w:t>
      </w:r>
      <w:r>
        <w:rPr>
          <w:rFonts w:hint="eastAsia"/>
          <w:b w:val="0"/>
          <w:bCs w:val="0"/>
          <w:color w:val="000000"/>
          <w:sz w:val="21"/>
          <w:szCs w:val="21"/>
          <w:lang w:val="en-US" w:eastAsia="zh-CN"/>
        </w:rPr>
        <w:t>调查</w:t>
      </w:r>
      <w:r>
        <w:rPr>
          <w:rFonts w:hint="eastAsia"/>
          <w:b w:val="0"/>
          <w:bCs w:val="0"/>
          <w:color w:val="000000"/>
          <w:sz w:val="21"/>
          <w:szCs w:val="21"/>
        </w:rPr>
        <w:t>为准。</w:t>
      </w:r>
    </w:p>
    <w:p>
      <w:pPr>
        <w:pStyle w:val="5"/>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cs="Times New Roman"/>
          <w:b/>
          <w:bCs/>
          <w:color w:val="000000"/>
          <w:kern w:val="2"/>
          <w:sz w:val="24"/>
          <w:szCs w:val="24"/>
          <w:lang w:val="en-US" w:eastAsia="zh-CN" w:bidi="ar-SA"/>
        </w:rPr>
        <w:t>4.3</w:t>
      </w:r>
      <w:r>
        <w:rPr>
          <w:rFonts w:hint="eastAsia" w:ascii="Times New Roman" w:hAnsi="Times New Roman" w:eastAsia="宋体" w:cs="Times New Roman"/>
          <w:b/>
          <w:bCs/>
          <w:color w:val="000000"/>
          <w:kern w:val="2"/>
          <w:sz w:val="24"/>
          <w:szCs w:val="24"/>
          <w:lang w:val="en-US" w:eastAsia="zh-CN" w:bidi="ar-SA"/>
        </w:rPr>
        <w:t>生物多样性-渔业资源站位</w:t>
      </w:r>
    </w:p>
    <w:tbl>
      <w:tblPr>
        <w:tblStyle w:val="28"/>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1620"/>
        <w:gridCol w:w="1848"/>
        <w:gridCol w:w="1673"/>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blHeader/>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rPr>
              <w:t>站位号</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rPr>
              <w:t>经度</w:t>
            </w:r>
            <w:r>
              <w:rPr>
                <w:rFonts w:ascii="Times New Roman" w:hAnsi="Times New Roman" w:eastAsia="宋体" w:cs="Times New Roman"/>
                <w:b w:val="0"/>
                <w:bCs w:val="0"/>
                <w:i w:val="0"/>
                <w:iCs w:val="0"/>
                <w:color w:val="000000"/>
                <w:kern w:val="0"/>
                <w:sz w:val="21"/>
                <w:szCs w:val="21"/>
                <w:u w:val="none"/>
                <w:lang w:val="en-US" w:eastAsia="zh-CN"/>
              </w:rPr>
              <w:t>E(°)</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rPr>
              <w:t>纬度</w:t>
            </w:r>
            <w:r>
              <w:rPr>
                <w:rFonts w:ascii="Times New Roman" w:hAnsi="Times New Roman" w:eastAsia="宋体" w:cs="Times New Roman"/>
                <w:b w:val="0"/>
                <w:bCs w:val="0"/>
                <w:i w:val="0"/>
                <w:iCs w:val="0"/>
                <w:color w:val="000000"/>
                <w:kern w:val="0"/>
                <w:sz w:val="21"/>
                <w:szCs w:val="21"/>
                <w:u w:val="none"/>
                <w:lang w:val="en-US" w:eastAsia="zh-CN"/>
              </w:rPr>
              <w:t>N(°)</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rPr>
              <w:t>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JJ05</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121.6838</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28.5849</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JJ10</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121.9011</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28.5686</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JJ11</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121.9111</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28.4097</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JJ13</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121.991</w:t>
            </w:r>
            <w:r>
              <w:rPr>
                <w:rFonts w:hint="eastAsia" w:cs="Times New Roman"/>
                <w:i w:val="0"/>
                <w:iCs w:val="0"/>
                <w:color w:val="000000"/>
                <w:kern w:val="0"/>
                <w:sz w:val="21"/>
                <w:szCs w:val="21"/>
                <w:u w:val="none"/>
                <w:lang w:val="en-US" w:eastAsia="zh-CN"/>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28.4283</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LH04</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121.7411</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28.8217</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LH05</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121.7931</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28.6222</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LH07</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121.8453</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28.7031</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LH11</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121.9973</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28.6933</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LQ02</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121.6749</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28.5221</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SM02</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121.63</w:t>
            </w:r>
            <w:r>
              <w:rPr>
                <w:rFonts w:hint="eastAsia" w:cs="Times New Roman"/>
                <w:i w:val="0"/>
                <w:iCs w:val="0"/>
                <w:color w:val="000000"/>
                <w:kern w:val="0"/>
                <w:sz w:val="21"/>
                <w:szCs w:val="21"/>
                <w:u w:val="none"/>
                <w:lang w:val="en-US" w:eastAsia="zh-CN"/>
              </w:rPr>
              <w:t>00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29.14</w:t>
            </w:r>
            <w:r>
              <w:rPr>
                <w:rFonts w:hint="eastAsia" w:cs="Times New Roman"/>
                <w:i w:val="0"/>
                <w:iCs w:val="0"/>
                <w:color w:val="000000"/>
                <w:kern w:val="0"/>
                <w:sz w:val="21"/>
                <w:szCs w:val="21"/>
                <w:u w:val="none"/>
                <w:lang w:val="en-US" w:eastAsia="zh-CN"/>
              </w:rPr>
              <w:t>00</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SM03</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121.735</w:t>
            </w:r>
            <w:r>
              <w:rPr>
                <w:rFonts w:hint="eastAsia" w:cs="Times New Roman"/>
                <w:i w:val="0"/>
                <w:iCs w:val="0"/>
                <w:color w:val="000000"/>
                <w:kern w:val="0"/>
                <w:sz w:val="21"/>
                <w:szCs w:val="21"/>
                <w:u w:val="none"/>
                <w:lang w:val="en-US" w:eastAsia="zh-CN"/>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29.0181</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SM05</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121.8667</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28.8617</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WL05</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121.6664</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28.2661</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WL08</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121.775</w:t>
            </w:r>
            <w:r>
              <w:rPr>
                <w:rFonts w:hint="eastAsia" w:cs="Times New Roman"/>
                <w:i w:val="0"/>
                <w:iCs w:val="0"/>
                <w:color w:val="000000"/>
                <w:kern w:val="0"/>
                <w:sz w:val="21"/>
                <w:szCs w:val="21"/>
                <w:u w:val="none"/>
                <w:lang w:val="en-US" w:eastAsia="zh-CN"/>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28.333</w:t>
            </w:r>
            <w:r>
              <w:rPr>
                <w:rFonts w:hint="eastAsia" w:cs="Times New Roman"/>
                <w:i w:val="0"/>
                <w:iCs w:val="0"/>
                <w:color w:val="000000"/>
                <w:kern w:val="0"/>
                <w:sz w:val="21"/>
                <w:szCs w:val="21"/>
                <w:u w:val="none"/>
                <w:lang w:val="en-US" w:eastAsia="zh-CN"/>
              </w:rPr>
              <w:t>0</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WL09</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121.779</w:t>
            </w:r>
            <w:r>
              <w:rPr>
                <w:rFonts w:hint="eastAsia" w:cs="Times New Roman"/>
                <w:i w:val="0"/>
                <w:iCs w:val="0"/>
                <w:color w:val="000000"/>
                <w:kern w:val="0"/>
                <w:sz w:val="21"/>
                <w:szCs w:val="21"/>
                <w:u w:val="none"/>
                <w:lang w:val="en-US" w:eastAsia="zh-CN"/>
              </w:rPr>
              <w:t>3</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28.25</w:t>
            </w:r>
            <w:r>
              <w:rPr>
                <w:rFonts w:hint="eastAsia" w:cs="Times New Roman"/>
                <w:i w:val="0"/>
                <w:iCs w:val="0"/>
                <w:color w:val="000000"/>
                <w:kern w:val="0"/>
                <w:sz w:val="21"/>
                <w:szCs w:val="21"/>
                <w:u w:val="none"/>
                <w:lang w:val="en-US" w:eastAsia="zh-CN"/>
              </w:rPr>
              <w:t>90</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YH01</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rPr>
              <w:t>121.13</w:t>
            </w:r>
            <w:r>
              <w:rPr>
                <w:rFonts w:hint="eastAsia" w:cs="Times New Roman"/>
                <w:i w:val="0"/>
                <w:iCs w:val="0"/>
                <w:color w:val="000000"/>
                <w:kern w:val="0"/>
                <w:sz w:val="21"/>
                <w:szCs w:val="21"/>
                <w:u w:val="none"/>
                <w:lang w:val="en-US" w:eastAsia="zh-CN"/>
              </w:rPr>
              <w:t>00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28.1483</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YH04</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121.4033</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28.0464</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YH07</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121.4797</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28.2328</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YH09</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121.5869</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rPr>
              <w:t>28.1474</w:t>
            </w:r>
          </w:p>
        </w:tc>
        <w:tc>
          <w:tcPr>
            <w:tcW w:w="1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渔业资源</w:t>
            </w:r>
          </w:p>
        </w:tc>
      </w:tr>
    </w:tbl>
    <w:p>
      <w:pPr>
        <w:ind w:firstLine="200" w:firstLineChars="100"/>
        <w:rPr>
          <w:b w:val="0"/>
          <w:bCs w:val="0"/>
          <w:color w:val="000000"/>
          <w:sz w:val="20"/>
          <w:szCs w:val="20"/>
        </w:rPr>
      </w:pPr>
      <w:r>
        <w:rPr>
          <w:rFonts w:hint="eastAsia"/>
          <w:b w:val="0"/>
          <w:bCs w:val="0"/>
          <w:color w:val="000000"/>
          <w:sz w:val="20"/>
          <w:szCs w:val="20"/>
        </w:rPr>
        <w:t>注：以上为预设点位，具体位置以实际</w:t>
      </w:r>
      <w:r>
        <w:rPr>
          <w:rFonts w:hint="eastAsia"/>
          <w:b w:val="0"/>
          <w:bCs w:val="0"/>
          <w:color w:val="000000"/>
          <w:sz w:val="20"/>
          <w:szCs w:val="20"/>
          <w:lang w:val="en-US" w:eastAsia="zh-CN"/>
        </w:rPr>
        <w:t>调查</w:t>
      </w:r>
      <w:r>
        <w:rPr>
          <w:rFonts w:hint="eastAsia"/>
          <w:b w:val="0"/>
          <w:bCs w:val="0"/>
          <w:color w:val="000000"/>
          <w:sz w:val="20"/>
          <w:szCs w:val="20"/>
        </w:rPr>
        <w:t>为准。</w:t>
      </w:r>
    </w:p>
    <w:p>
      <w:pPr>
        <w:spacing w:line="360" w:lineRule="auto"/>
        <w:ind w:left="0" w:firstLine="482" w:firstLineChars="200"/>
        <w:jc w:val="left"/>
        <w:rPr>
          <w:b/>
          <w:bCs/>
          <w:color w:val="000000"/>
          <w:sz w:val="24"/>
        </w:rPr>
      </w:pPr>
      <w:r>
        <w:rPr>
          <w:rFonts w:hint="eastAsia"/>
          <w:b/>
          <w:bCs/>
          <w:color w:val="000000"/>
          <w:sz w:val="24"/>
          <w:lang w:eastAsia="zh-CN"/>
        </w:rPr>
        <w:t>（</w:t>
      </w:r>
      <w:r>
        <w:rPr>
          <w:rFonts w:hint="eastAsia"/>
          <w:b/>
          <w:bCs/>
          <w:color w:val="000000"/>
          <w:sz w:val="24"/>
          <w:lang w:val="en-US" w:eastAsia="zh-CN"/>
        </w:rPr>
        <w:t>三</w:t>
      </w:r>
      <w:r>
        <w:rPr>
          <w:rFonts w:hint="eastAsia"/>
          <w:b/>
          <w:bCs/>
          <w:color w:val="000000"/>
          <w:sz w:val="24"/>
          <w:lang w:eastAsia="zh-CN"/>
        </w:rPr>
        <w:t>）</w:t>
      </w:r>
      <w:r>
        <w:rPr>
          <w:b/>
          <w:bCs/>
          <w:color w:val="000000"/>
          <w:sz w:val="24"/>
        </w:rPr>
        <w:t>其他要求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color w:val="000000"/>
          <w:sz w:val="24"/>
        </w:rPr>
      </w:pPr>
      <w:r>
        <w:rPr>
          <w:color w:val="000000"/>
          <w:sz w:val="24"/>
        </w:rPr>
        <w:t>项目成果：根据采购人的要求协助采购人做好数据统计及季度和年度等阶段性材料的编写。具体提交材料如下：</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firstLine="480" w:firstLineChars="200"/>
        <w:jc w:val="left"/>
        <w:textAlignment w:val="auto"/>
        <w:outlineLvl w:val="9"/>
        <w:rPr>
          <w:color w:val="000000"/>
          <w:sz w:val="24"/>
        </w:rPr>
      </w:pPr>
      <w:r>
        <w:rPr>
          <w:rFonts w:hint="eastAsia"/>
          <w:color w:val="000000"/>
          <w:sz w:val="24"/>
        </w:rPr>
        <w:t>2026年台州市美丽海湾海洋生态调查</w:t>
      </w:r>
      <w:r>
        <w:rPr>
          <w:rFonts w:hint="eastAsia"/>
          <w:color w:val="000000"/>
          <w:sz w:val="24"/>
          <w:lang w:val="en-US" w:eastAsia="zh-CN"/>
        </w:rPr>
        <w:t>报告</w:t>
      </w:r>
      <w:r>
        <w:rPr>
          <w:color w:val="000000"/>
          <w:sz w:val="24"/>
        </w:rPr>
        <w:t>；</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firstLine="480" w:firstLineChars="200"/>
        <w:jc w:val="left"/>
        <w:textAlignment w:val="auto"/>
        <w:outlineLvl w:val="9"/>
        <w:rPr>
          <w:rFonts w:hint="eastAsia"/>
          <w:color w:val="000000"/>
          <w:sz w:val="24"/>
          <w:lang w:val="en-US" w:eastAsia="zh-CN"/>
        </w:rPr>
      </w:pPr>
      <w:r>
        <w:rPr>
          <w:rFonts w:hint="eastAsia"/>
          <w:color w:val="000000"/>
          <w:sz w:val="24"/>
          <w:lang w:val="en-US" w:eastAsia="zh-CN"/>
        </w:rPr>
        <w:t>2026年春季台州市美丽海湾鸟类观测调查报告；</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firstLine="480" w:firstLineChars="200"/>
        <w:jc w:val="left"/>
        <w:textAlignment w:val="auto"/>
        <w:outlineLvl w:val="9"/>
        <w:rPr>
          <w:color w:val="000000"/>
          <w:sz w:val="24"/>
          <w:lang w:val="en-US" w:eastAsia="zh-CN"/>
        </w:rPr>
      </w:pPr>
      <w:r>
        <w:rPr>
          <w:rFonts w:hint="eastAsia"/>
          <w:color w:val="000000"/>
          <w:sz w:val="24"/>
          <w:lang w:val="en-US" w:eastAsia="zh-CN"/>
        </w:rPr>
        <w:t>2026年</w:t>
      </w:r>
      <w:r>
        <w:rPr>
          <w:color w:val="000000"/>
          <w:sz w:val="24"/>
          <w:lang w:val="en-US" w:eastAsia="zh-CN"/>
        </w:rPr>
        <w:t>夏</w:t>
      </w:r>
      <w:r>
        <w:rPr>
          <w:rFonts w:hint="eastAsia"/>
          <w:color w:val="000000"/>
          <w:sz w:val="24"/>
          <w:lang w:val="en-US" w:eastAsia="zh-CN"/>
        </w:rPr>
        <w:t>季台州市美丽海湾鸟类观测调查报告</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firstLine="480" w:firstLineChars="200"/>
        <w:jc w:val="left"/>
        <w:textAlignment w:val="auto"/>
        <w:outlineLvl w:val="9"/>
        <w:rPr>
          <w:color w:val="000000"/>
          <w:sz w:val="24"/>
          <w:lang w:val="en-US" w:eastAsia="zh-CN"/>
        </w:rPr>
      </w:pPr>
      <w:r>
        <w:rPr>
          <w:rFonts w:hint="eastAsia"/>
          <w:color w:val="000000"/>
          <w:sz w:val="24"/>
          <w:lang w:val="en-US" w:eastAsia="zh-CN"/>
        </w:rPr>
        <w:t>2026年秋冬季台州市美丽海湾鸟类观测调查报告。</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pPr>
      <w:r>
        <w:rPr>
          <w:color w:val="000000"/>
          <w:sz w:val="24"/>
        </w:rPr>
        <w:t>以上材料均为暂定名，具体根据工作需要进行调整。</w:t>
      </w:r>
    </w:p>
    <w:p>
      <w:pPr>
        <w:ind w:firstLine="482" w:firstLineChars="200"/>
        <w:rPr>
          <w:b/>
          <w:bCs/>
          <w:color w:val="000000"/>
          <w:sz w:val="24"/>
        </w:rPr>
      </w:pPr>
      <w:r>
        <w:rPr>
          <w:rFonts w:hint="eastAsia"/>
          <w:b/>
          <w:bCs/>
          <w:color w:val="000000"/>
          <w:sz w:val="24"/>
          <w:lang w:val="en-US" w:eastAsia="zh-CN"/>
        </w:rPr>
        <w:t>三、</w:t>
      </w:r>
      <w:r>
        <w:rPr>
          <w:rFonts w:hint="eastAsia"/>
          <w:b/>
          <w:bCs/>
          <w:color w:val="000000"/>
          <w:sz w:val="24"/>
        </w:rPr>
        <w:t>商务需求：</w:t>
      </w:r>
    </w:p>
    <w:tbl>
      <w:tblPr>
        <w:tblStyle w:val="28"/>
        <w:tblW w:w="88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1"/>
        <w:gridCol w:w="7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31" w:hRule="atLeast"/>
        </w:trPr>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kern w:val="0"/>
                <w:sz w:val="24"/>
              </w:rPr>
            </w:pPr>
            <w:r>
              <w:rPr>
                <w:b/>
                <w:bCs/>
                <w:color w:val="000000"/>
                <w:kern w:val="0"/>
                <w:sz w:val="24"/>
              </w:rPr>
              <w:t>事项</w:t>
            </w:r>
          </w:p>
        </w:tc>
        <w:tc>
          <w:tcPr>
            <w:tcW w:w="74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kern w:val="0"/>
                <w:sz w:val="24"/>
              </w:rPr>
            </w:pPr>
            <w:r>
              <w:rPr>
                <w:b/>
                <w:bCs/>
                <w:color w:val="000000"/>
                <w:kern w:val="0"/>
                <w:sz w:val="24"/>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kern w:val="0"/>
                <w:sz w:val="24"/>
              </w:rPr>
            </w:pPr>
            <w:r>
              <w:rPr>
                <w:b/>
                <w:bCs/>
                <w:color w:val="000000"/>
                <w:kern w:val="0"/>
                <w:sz w:val="24"/>
              </w:rPr>
              <w:t>▲服务期</w:t>
            </w:r>
          </w:p>
        </w:tc>
        <w:tc>
          <w:tcPr>
            <w:tcW w:w="7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outlineLvl w:val="9"/>
              <w:rPr>
                <w:b/>
                <w:bCs/>
                <w:color w:val="000000"/>
                <w:sz w:val="24"/>
              </w:rPr>
            </w:pPr>
            <w:r>
              <w:rPr>
                <w:rFonts w:hint="eastAsia"/>
                <w:b/>
                <w:bCs/>
                <w:color w:val="000000"/>
                <w:sz w:val="24"/>
              </w:rPr>
              <w:t>1.</w:t>
            </w:r>
            <w:r>
              <w:rPr>
                <w:b/>
                <w:bCs/>
                <w:color w:val="000000"/>
                <w:sz w:val="24"/>
              </w:rPr>
              <w:t>合同生效之日起至202</w:t>
            </w:r>
            <w:r>
              <w:rPr>
                <w:rFonts w:hint="eastAsia"/>
                <w:b/>
                <w:bCs/>
                <w:color w:val="000000"/>
                <w:sz w:val="24"/>
                <w:lang w:val="en-US" w:eastAsia="zh-CN"/>
              </w:rPr>
              <w:t>7</w:t>
            </w:r>
            <w:r>
              <w:rPr>
                <w:b/>
                <w:bCs/>
                <w:color w:val="000000"/>
                <w:sz w:val="24"/>
              </w:rPr>
              <w:t>年</w:t>
            </w:r>
            <w:r>
              <w:rPr>
                <w:rFonts w:hint="eastAsia"/>
                <w:b/>
                <w:bCs/>
                <w:color w:val="000000"/>
                <w:sz w:val="24"/>
              </w:rPr>
              <w:t>7</w:t>
            </w:r>
            <w:r>
              <w:rPr>
                <w:b/>
                <w:bCs/>
                <w:color w:val="000000"/>
                <w:sz w:val="24"/>
              </w:rPr>
              <w:t>月底。</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outlineLvl w:val="9"/>
              <w:rPr>
                <w:b/>
                <w:bCs/>
                <w:color w:val="000000"/>
                <w:sz w:val="24"/>
              </w:rPr>
            </w:pPr>
            <w:r>
              <w:rPr>
                <w:rFonts w:hint="eastAsia"/>
                <w:b/>
                <w:bCs/>
                <w:color w:val="000000"/>
                <w:sz w:val="24"/>
              </w:rPr>
              <w:t>2.</w:t>
            </w:r>
            <w:r>
              <w:rPr>
                <w:b/>
                <w:bCs/>
                <w:color w:val="000000"/>
                <w:sz w:val="24"/>
              </w:rPr>
              <w:t>监测工作预计开展时间：</w:t>
            </w:r>
            <w:r>
              <w:rPr>
                <w:rFonts w:hint="eastAsia"/>
                <w:b/>
                <w:bCs/>
                <w:color w:val="000000"/>
                <w:sz w:val="24"/>
              </w:rPr>
              <w:t>生物多样性</w:t>
            </w:r>
            <w:r>
              <w:rPr>
                <w:rFonts w:hint="eastAsia"/>
                <w:b/>
                <w:bCs/>
                <w:color w:val="000000"/>
                <w:sz w:val="24"/>
                <w:lang w:val="en-US" w:eastAsia="zh-CN"/>
              </w:rPr>
              <w:t>和生物体质量为</w:t>
            </w:r>
            <w:r>
              <w:rPr>
                <w:rFonts w:hint="eastAsia"/>
                <w:b/>
                <w:bCs/>
                <w:color w:val="000000"/>
                <w:sz w:val="24"/>
              </w:rPr>
              <w:t>2026年</w:t>
            </w:r>
            <w:r>
              <w:rPr>
                <w:rFonts w:hint="eastAsia"/>
                <w:b/>
                <w:bCs/>
                <w:color w:val="000000"/>
                <w:sz w:val="24"/>
                <w:lang w:val="en-US" w:eastAsia="zh-CN"/>
              </w:rPr>
              <w:t>秋</w:t>
            </w:r>
            <w:r>
              <w:rPr>
                <w:rFonts w:hint="eastAsia"/>
                <w:b/>
                <w:bCs/>
                <w:color w:val="000000"/>
                <w:sz w:val="24"/>
              </w:rPr>
              <w:t>(</w:t>
            </w:r>
            <w:r>
              <w:rPr>
                <w:rFonts w:hint="eastAsia"/>
                <w:b/>
                <w:bCs/>
                <w:color w:val="000000"/>
                <w:sz w:val="24"/>
                <w:lang w:val="en-US" w:eastAsia="zh-CN"/>
              </w:rPr>
              <w:t>9</w:t>
            </w:r>
            <w:r>
              <w:rPr>
                <w:rFonts w:hint="eastAsia"/>
                <w:b/>
                <w:bCs/>
                <w:color w:val="000000"/>
                <w:sz w:val="24"/>
              </w:rPr>
              <w:t>-</w:t>
            </w:r>
            <w:r>
              <w:rPr>
                <w:rFonts w:hint="eastAsia"/>
                <w:b/>
                <w:bCs/>
                <w:color w:val="000000"/>
                <w:sz w:val="24"/>
                <w:lang w:val="en-US" w:eastAsia="zh-CN"/>
              </w:rPr>
              <w:t>11</w:t>
            </w:r>
            <w:r>
              <w:rPr>
                <w:rFonts w:hint="eastAsia"/>
                <w:b/>
                <w:bCs/>
                <w:color w:val="000000"/>
                <w:sz w:val="24"/>
              </w:rPr>
              <w:t>月)</w:t>
            </w:r>
            <w:r>
              <w:rPr>
                <w:rFonts w:hint="eastAsia"/>
                <w:b/>
                <w:bCs/>
                <w:color w:val="000000"/>
                <w:sz w:val="24"/>
                <w:lang w:eastAsia="zh-CN"/>
              </w:rPr>
              <w:t>；</w:t>
            </w:r>
            <w:r>
              <w:rPr>
                <w:rFonts w:hint="eastAsia"/>
                <w:b/>
                <w:bCs/>
                <w:color w:val="000000"/>
                <w:sz w:val="24"/>
                <w:lang w:val="en-US" w:eastAsia="zh-CN"/>
              </w:rPr>
              <w:t>鸟类调查为</w:t>
            </w:r>
            <w:r>
              <w:rPr>
                <w:rFonts w:hint="eastAsia"/>
                <w:b/>
                <w:bCs/>
                <w:color w:val="000000"/>
                <w:sz w:val="24"/>
              </w:rPr>
              <w:t>2026年春(3-5月)</w:t>
            </w:r>
            <w:r>
              <w:rPr>
                <w:b/>
                <w:bCs/>
                <w:color w:val="000000"/>
                <w:sz w:val="24"/>
              </w:rPr>
              <w:t>、夏（</w:t>
            </w:r>
            <w:r>
              <w:rPr>
                <w:rFonts w:hint="eastAsia"/>
                <w:b/>
                <w:bCs/>
                <w:color w:val="000000"/>
                <w:sz w:val="24"/>
                <w:lang w:val="en-US" w:eastAsia="zh-CN"/>
              </w:rPr>
              <w:t>6</w:t>
            </w:r>
            <w:r>
              <w:rPr>
                <w:b/>
                <w:bCs/>
                <w:color w:val="000000"/>
                <w:sz w:val="24"/>
              </w:rPr>
              <w:t>-8月）和</w:t>
            </w:r>
            <w:r>
              <w:rPr>
                <w:rFonts w:hint="eastAsia"/>
                <w:b/>
                <w:bCs/>
                <w:color w:val="000000"/>
                <w:sz w:val="24"/>
              </w:rPr>
              <w:t>秋冬季（9月-次年2月）</w:t>
            </w:r>
            <w:r>
              <w:rPr>
                <w:b/>
                <w:bCs/>
                <w:color w:val="000000"/>
                <w:sz w:val="24"/>
              </w:rPr>
              <w:t>。原则上供应商应在监测工作结束后1个月内提交最终成果，具体以采购人实际要求为准。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kern w:val="0"/>
                <w:sz w:val="24"/>
              </w:rPr>
            </w:pPr>
            <w:r>
              <w:rPr>
                <w:b/>
                <w:bCs/>
                <w:color w:val="000000"/>
                <w:kern w:val="0"/>
                <w:sz w:val="24"/>
              </w:rPr>
              <w:t>▲付款条件</w:t>
            </w:r>
          </w:p>
        </w:tc>
        <w:tc>
          <w:tcPr>
            <w:tcW w:w="7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312" w:lineRule="auto"/>
              <w:jc w:val="left"/>
              <w:textAlignment w:val="auto"/>
              <w:outlineLvl w:val="9"/>
              <w:rPr>
                <w:b/>
                <w:bCs/>
                <w:color w:val="000000"/>
                <w:sz w:val="24"/>
              </w:rPr>
            </w:pPr>
            <w:r>
              <w:rPr>
                <w:rFonts w:hint="eastAsia"/>
                <w:b/>
                <w:bCs/>
                <w:color w:val="000000"/>
                <w:sz w:val="24"/>
              </w:rPr>
              <w:t>1.</w:t>
            </w:r>
            <w:r>
              <w:rPr>
                <w:b/>
                <w:bCs/>
                <w:color w:val="000000"/>
                <w:sz w:val="24"/>
              </w:rPr>
              <w:t>合同生效以及具备实施条件后，自收到发票后7个工作日内支付合同金额的</w:t>
            </w:r>
            <w:r>
              <w:rPr>
                <w:rFonts w:hint="eastAsia"/>
                <w:b/>
                <w:bCs/>
                <w:color w:val="000000"/>
                <w:sz w:val="24"/>
              </w:rPr>
              <w:t>5</w:t>
            </w:r>
            <w:r>
              <w:rPr>
                <w:b/>
                <w:bCs/>
                <w:color w:val="000000"/>
                <w:sz w:val="24"/>
              </w:rPr>
              <w:t>0%作为预付款（凭供应商开具的相应金额发票进行支付）；</w:t>
            </w:r>
          </w:p>
          <w:p>
            <w:pPr>
              <w:keepNext w:val="0"/>
              <w:keepLines w:val="0"/>
              <w:pageBreakBefore w:val="0"/>
              <w:widowControl/>
              <w:kinsoku/>
              <w:wordWrap/>
              <w:overflowPunct/>
              <w:topLinePunct w:val="0"/>
              <w:autoSpaceDE/>
              <w:autoSpaceDN/>
              <w:bidi w:val="0"/>
              <w:adjustRightInd/>
              <w:snapToGrid/>
              <w:spacing w:after="0" w:line="312" w:lineRule="auto"/>
              <w:jc w:val="left"/>
              <w:textAlignment w:val="auto"/>
              <w:outlineLvl w:val="9"/>
              <w:rPr>
                <w:b/>
                <w:bCs/>
                <w:color w:val="000000"/>
                <w:sz w:val="24"/>
              </w:rPr>
            </w:pPr>
            <w:r>
              <w:rPr>
                <w:rFonts w:hint="eastAsia"/>
                <w:b/>
                <w:bCs/>
                <w:color w:val="000000"/>
                <w:sz w:val="24"/>
              </w:rPr>
              <w:t>2.</w:t>
            </w:r>
            <w:r>
              <w:rPr>
                <w:b/>
                <w:bCs/>
                <w:color w:val="000000"/>
                <w:sz w:val="24"/>
              </w:rPr>
              <w:t>完成202</w:t>
            </w:r>
            <w:r>
              <w:rPr>
                <w:rFonts w:hint="eastAsia"/>
                <w:b/>
                <w:bCs/>
                <w:color w:val="000000"/>
                <w:sz w:val="24"/>
                <w:lang w:val="en-US" w:eastAsia="zh-CN"/>
              </w:rPr>
              <w:t>6</w:t>
            </w:r>
            <w:r>
              <w:rPr>
                <w:b/>
                <w:bCs/>
                <w:color w:val="000000"/>
                <w:sz w:val="24"/>
              </w:rPr>
              <w:t>年</w:t>
            </w:r>
            <w:r>
              <w:rPr>
                <w:rFonts w:hint="eastAsia"/>
                <w:b/>
                <w:bCs/>
                <w:color w:val="000000"/>
                <w:sz w:val="24"/>
                <w:lang w:val="en-US" w:eastAsia="zh-CN"/>
              </w:rPr>
              <w:t>秋季美丽海湾海洋生态</w:t>
            </w:r>
            <w:r>
              <w:rPr>
                <w:b/>
                <w:bCs/>
                <w:color w:val="000000"/>
                <w:sz w:val="24"/>
              </w:rPr>
              <w:t>调查工作，</w:t>
            </w:r>
            <w:r>
              <w:rPr>
                <w:rFonts w:hint="eastAsia"/>
                <w:b/>
                <w:bCs/>
                <w:color w:val="000000"/>
                <w:sz w:val="24"/>
                <w:lang w:val="en-US" w:eastAsia="zh-CN"/>
              </w:rPr>
              <w:t>并</w:t>
            </w:r>
            <w:r>
              <w:rPr>
                <w:rFonts w:hint="eastAsia"/>
                <w:b/>
                <w:bCs/>
                <w:color w:val="000000"/>
                <w:sz w:val="24"/>
              </w:rPr>
              <w:t>提交</w:t>
            </w:r>
            <w:r>
              <w:rPr>
                <w:rFonts w:hint="eastAsia"/>
                <w:b/>
                <w:bCs/>
                <w:color w:val="000000"/>
                <w:sz w:val="24"/>
                <w:lang w:val="en-US" w:eastAsia="zh-CN"/>
              </w:rPr>
              <w:t>相关工作</w:t>
            </w:r>
            <w:r>
              <w:rPr>
                <w:rFonts w:hint="eastAsia"/>
                <w:b/>
                <w:bCs/>
                <w:color w:val="000000"/>
                <w:sz w:val="24"/>
              </w:rPr>
              <w:t>成果，</w:t>
            </w:r>
            <w:r>
              <w:rPr>
                <w:b/>
                <w:bCs/>
                <w:color w:val="000000"/>
                <w:sz w:val="24"/>
              </w:rPr>
              <w:t>支付合同金额的</w:t>
            </w:r>
            <w:r>
              <w:rPr>
                <w:rFonts w:hint="eastAsia"/>
                <w:b/>
                <w:bCs/>
                <w:color w:val="000000"/>
                <w:sz w:val="24"/>
                <w:lang w:val="en-US" w:eastAsia="zh-CN"/>
              </w:rPr>
              <w:t>3</w:t>
            </w:r>
            <w:r>
              <w:rPr>
                <w:b/>
                <w:bCs/>
                <w:color w:val="000000"/>
                <w:sz w:val="24"/>
              </w:rPr>
              <w:t>0%（凭供应商开具的相应金额发票进行支付）；</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outlineLvl w:val="9"/>
              <w:rPr>
                <w:b/>
                <w:bCs/>
                <w:color w:val="000000"/>
                <w:sz w:val="24"/>
              </w:rPr>
            </w:pPr>
            <w:r>
              <w:rPr>
                <w:rFonts w:hint="eastAsia"/>
                <w:b/>
                <w:bCs/>
                <w:color w:val="000000"/>
                <w:sz w:val="24"/>
              </w:rPr>
              <w:t>3.</w:t>
            </w:r>
            <w:r>
              <w:rPr>
                <w:b/>
                <w:bCs/>
                <w:color w:val="000000"/>
                <w:sz w:val="24"/>
              </w:rPr>
              <w:t>完成202</w:t>
            </w:r>
            <w:r>
              <w:rPr>
                <w:rFonts w:hint="eastAsia"/>
                <w:b/>
                <w:bCs/>
                <w:color w:val="000000"/>
                <w:sz w:val="24"/>
                <w:lang w:val="en-US" w:eastAsia="zh-CN"/>
              </w:rPr>
              <w:t>6</w:t>
            </w:r>
            <w:r>
              <w:rPr>
                <w:b/>
                <w:bCs/>
                <w:color w:val="000000"/>
                <w:sz w:val="24"/>
              </w:rPr>
              <w:t>年</w:t>
            </w:r>
            <w:r>
              <w:rPr>
                <w:rFonts w:hint="eastAsia"/>
                <w:b/>
                <w:bCs/>
                <w:color w:val="000000"/>
                <w:sz w:val="24"/>
                <w:lang w:val="en-US" w:eastAsia="zh-CN"/>
              </w:rPr>
              <w:t>秋冬季鸟类</w:t>
            </w:r>
            <w:r>
              <w:rPr>
                <w:b/>
                <w:bCs/>
                <w:color w:val="000000"/>
                <w:sz w:val="24"/>
              </w:rPr>
              <w:t>调查，</w:t>
            </w:r>
            <w:r>
              <w:rPr>
                <w:rFonts w:hint="eastAsia"/>
                <w:b/>
                <w:bCs/>
                <w:color w:val="000000"/>
                <w:sz w:val="24"/>
                <w:lang w:val="en-US" w:eastAsia="zh-CN"/>
              </w:rPr>
              <w:t>并</w:t>
            </w:r>
            <w:r>
              <w:rPr>
                <w:rFonts w:hint="eastAsia"/>
                <w:b/>
                <w:bCs/>
                <w:color w:val="000000"/>
                <w:sz w:val="24"/>
              </w:rPr>
              <w:t>提交</w:t>
            </w:r>
            <w:r>
              <w:rPr>
                <w:rFonts w:hint="eastAsia"/>
                <w:b/>
                <w:bCs/>
                <w:color w:val="000000"/>
                <w:sz w:val="24"/>
                <w:lang w:val="en-US" w:eastAsia="zh-CN"/>
              </w:rPr>
              <w:t>相关工作</w:t>
            </w:r>
            <w:r>
              <w:rPr>
                <w:rFonts w:hint="eastAsia"/>
                <w:b/>
                <w:bCs/>
                <w:color w:val="000000"/>
                <w:sz w:val="24"/>
              </w:rPr>
              <w:t>成果</w:t>
            </w:r>
            <w:r>
              <w:rPr>
                <w:b/>
                <w:bCs/>
                <w:color w:val="000000"/>
                <w:sz w:val="24"/>
              </w:rPr>
              <w:t>，</w:t>
            </w:r>
            <w:r>
              <w:rPr>
                <w:rFonts w:hint="eastAsia"/>
                <w:b/>
                <w:bCs/>
                <w:color w:val="000000"/>
                <w:sz w:val="24"/>
              </w:rPr>
              <w:t>经</w:t>
            </w:r>
            <w:r>
              <w:rPr>
                <w:b/>
                <w:bCs/>
                <w:color w:val="000000"/>
                <w:sz w:val="24"/>
              </w:rPr>
              <w:t>采购人</w:t>
            </w:r>
            <w:r>
              <w:rPr>
                <w:rFonts w:hint="eastAsia"/>
                <w:b/>
                <w:bCs/>
                <w:color w:val="000000"/>
                <w:sz w:val="24"/>
              </w:rPr>
              <w:t>确认</w:t>
            </w:r>
            <w:r>
              <w:rPr>
                <w:b/>
                <w:bCs/>
                <w:color w:val="000000"/>
                <w:sz w:val="24"/>
              </w:rPr>
              <w:t>无异议的，支付余款（凭供应商开具的相应金额发票进行支付）。</w:t>
            </w:r>
          </w:p>
        </w:tc>
      </w:tr>
    </w:tbl>
    <w:p>
      <w:pPr>
        <w:spacing w:after="0" w:line="312" w:lineRule="auto"/>
        <w:rPr>
          <w:rFonts w:hint="eastAsia" w:ascii="宋体" w:hAnsi="宋体" w:cs="宋体"/>
          <w:b/>
          <w:color w:val="000000"/>
          <w:sz w:val="24"/>
        </w:rPr>
      </w:pPr>
    </w:p>
    <w:p>
      <w:pPr>
        <w:spacing w:after="0" w:line="312" w:lineRule="auto"/>
        <w:ind w:firstLine="426" w:firstLineChars="177"/>
        <w:rPr>
          <w:rFonts w:hint="eastAsia" w:ascii="宋体" w:hAnsi="宋体" w:cs="宋体"/>
          <w:b/>
          <w:color w:val="000000"/>
          <w:sz w:val="24"/>
        </w:rPr>
      </w:pPr>
      <w:r>
        <w:rPr>
          <w:rFonts w:hint="eastAsia" w:ascii="宋体" w:hAnsi="宋体" w:cs="宋体"/>
          <w:b/>
          <w:color w:val="000000"/>
          <w:sz w:val="24"/>
        </w:rPr>
        <w:t>四、</w:t>
      </w:r>
      <w:r>
        <w:rPr>
          <w:rFonts w:hint="eastAsia" w:ascii="宋体" w:hAnsi="宋体" w:cs="宋体"/>
          <w:b/>
          <w:bCs/>
          <w:color w:val="000000"/>
          <w:sz w:val="24"/>
        </w:rPr>
        <w:t>相关说明</w:t>
      </w:r>
    </w:p>
    <w:p>
      <w:pPr>
        <w:spacing w:after="0" w:line="312" w:lineRule="auto"/>
        <w:ind w:firstLine="424" w:firstLineChars="177"/>
        <w:rPr>
          <w:rFonts w:hint="eastAsia"/>
          <w:b/>
          <w:color w:val="000000"/>
          <w:sz w:val="32"/>
          <w:szCs w:val="32"/>
        </w:rPr>
      </w:pPr>
      <w:r>
        <w:rPr>
          <w:rFonts w:hint="eastAsia" w:ascii="宋体" w:hAnsi="宋体" w:cs="宋体"/>
          <w:bCs/>
          <w:color w:val="000000"/>
          <w:sz w:val="24"/>
        </w:rPr>
        <w:t>1、</w:t>
      </w:r>
      <w:r>
        <w:rPr>
          <w:rFonts w:hint="eastAsia" w:ascii="宋体" w:hAnsi="宋体" w:cs="宋体"/>
          <w:color w:val="000000"/>
          <w:kern w:val="0"/>
          <w:sz w:val="24"/>
        </w:rPr>
        <w:t>现场勘察：</w:t>
      </w:r>
      <w:r>
        <w:rPr>
          <w:rFonts w:hint="eastAsia" w:ascii="宋体" w:hAnsi="宋体" w:cs="宋体"/>
          <w:color w:val="000000"/>
          <w:sz w:val="24"/>
        </w:rPr>
        <w:t>无。</w:t>
      </w:r>
      <w:bookmarkStart w:id="37" w:name="_Toc25434"/>
      <w:bookmarkEnd w:id="37"/>
      <w:bookmarkStart w:id="38" w:name="_Toc19776"/>
      <w:bookmarkEnd w:id="38"/>
      <w:bookmarkStart w:id="39" w:name="_Toc7625"/>
      <w:bookmarkEnd w:id="39"/>
      <w:bookmarkStart w:id="40" w:name="_Toc14412"/>
      <w:bookmarkEnd w:id="40"/>
      <w:bookmarkStart w:id="41" w:name="_Toc11549"/>
      <w:bookmarkEnd w:id="41"/>
      <w:bookmarkStart w:id="42" w:name="_Toc16046"/>
      <w:bookmarkEnd w:id="42"/>
      <w:bookmarkStart w:id="43" w:name="_Toc25116"/>
      <w:bookmarkEnd w:id="43"/>
      <w:bookmarkStart w:id="44" w:name="_Toc25335"/>
      <w:bookmarkEnd w:id="44"/>
      <w:bookmarkStart w:id="45" w:name="_Toc10922"/>
      <w:bookmarkEnd w:id="45"/>
      <w:bookmarkStart w:id="46" w:name="_Toc6206"/>
      <w:bookmarkEnd w:id="46"/>
      <w:bookmarkStart w:id="47" w:name="_Toc19634"/>
      <w:bookmarkEnd w:id="47"/>
      <w:bookmarkStart w:id="48" w:name="_Toc32302"/>
      <w:bookmarkEnd w:id="48"/>
      <w:bookmarkStart w:id="49" w:name="_Toc27156"/>
      <w:bookmarkEnd w:id="49"/>
      <w:bookmarkStart w:id="50" w:name="_Toc12375"/>
      <w:bookmarkEnd w:id="50"/>
      <w:bookmarkStart w:id="51" w:name="_Toc16812"/>
      <w:bookmarkEnd w:id="51"/>
    </w:p>
    <w:p>
      <w:pPr>
        <w:snapToGrid w:val="0"/>
        <w:jc w:val="center"/>
        <w:rPr>
          <w:rFonts w:hint="eastAsia"/>
          <w:b/>
          <w:color w:val="000000"/>
          <w:sz w:val="32"/>
          <w:szCs w:val="32"/>
        </w:rPr>
      </w:pPr>
      <w:r>
        <w:rPr>
          <w:rFonts w:hint="eastAsia"/>
          <w:b/>
          <w:color w:val="000000"/>
          <w:sz w:val="32"/>
          <w:szCs w:val="32"/>
        </w:rPr>
        <w:br w:type="page"/>
      </w:r>
    </w:p>
    <w:p>
      <w:pPr>
        <w:pStyle w:val="16"/>
        <w:tabs>
          <w:tab w:val="left" w:pos="630"/>
        </w:tabs>
        <w:snapToGrid w:val="0"/>
        <w:spacing w:line="360" w:lineRule="auto"/>
        <w:ind w:firstLine="640"/>
        <w:jc w:val="center"/>
        <w:rPr>
          <w:b/>
          <w:color w:val="000000"/>
          <w:sz w:val="32"/>
          <w:szCs w:val="32"/>
        </w:rPr>
      </w:pPr>
      <w:r>
        <w:rPr>
          <w:rFonts w:hint="eastAsia"/>
          <w:b/>
          <w:color w:val="000000"/>
          <w:sz w:val="32"/>
          <w:szCs w:val="32"/>
        </w:rPr>
        <w:t>第四章  评标</w:t>
      </w:r>
      <w:bookmarkEnd w:id="36"/>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一、评标方法</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综合评分法,是指投标文件满足招标文件全部实质性要求，且按照评审因素的量化指标评审得分最高的投标人为中标候选人的评标方法。</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二、评标原则</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（一）评标活动遵循公平、公正、科学和择优的原则，以招标文件和投标文件为评标的基本依据，并按照招标文件规定的评标方法和评标标准进行评标。</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（二）任何单位和个人不得干扰、影响评标的正常进行；评标委员会及有关工作人员应不带任何倾向性和启发性，不得向外界透露任何与评标有关的内容，不得私下与投标人接触。</w:t>
      </w:r>
    </w:p>
    <w:p>
      <w:pPr>
        <w:pStyle w:val="2"/>
        <w:snapToGrid w:val="0"/>
        <w:spacing w:after="0" w:line="360" w:lineRule="auto"/>
        <w:ind w:left="0" w:leftChars="0" w:firstLine="482" w:firstLineChars="200"/>
        <w:rPr>
          <w:rFonts w:ascii="宋体"/>
          <w:b/>
          <w:color w:val="000000"/>
          <w:sz w:val="24"/>
        </w:rPr>
      </w:pPr>
      <w:r>
        <w:rPr>
          <w:rFonts w:hint="eastAsia" w:ascii="宋体"/>
          <w:b/>
          <w:color w:val="000000"/>
          <w:sz w:val="24"/>
        </w:rPr>
        <w:t>三、评标委员会</w:t>
      </w:r>
    </w:p>
    <w:p>
      <w:pPr>
        <w:pStyle w:val="13"/>
        <w:snapToGrid w:val="0"/>
        <w:spacing w:after="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（一）本项目评标委员会由采购人代表和评审专家组成。</w:t>
      </w:r>
      <w:r>
        <w:rPr>
          <w:rFonts w:ascii="宋体" w:hAnsi="宋体" w:cs="宋体"/>
          <w:color w:val="000000"/>
          <w:sz w:val="24"/>
          <w:szCs w:val="24"/>
        </w:rPr>
        <w:t>成员人数为5人，其中评审专家不得少于成员总数的三分之二</w:t>
      </w:r>
      <w:r>
        <w:rPr>
          <w:rFonts w:hint="eastAsia" w:ascii="宋体" w:hAnsi="宋体" w:cs="宋体"/>
          <w:color w:val="000000"/>
          <w:sz w:val="24"/>
          <w:szCs w:val="24"/>
        </w:rPr>
        <w:t>；</w:t>
      </w:r>
    </w:p>
    <w:p>
      <w:pPr>
        <w:pStyle w:val="13"/>
        <w:snapToGrid w:val="0"/>
        <w:spacing w:after="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（二）评标委员会成员与参与投标的供应商有下列情形之一的，应当回避：</w:t>
      </w:r>
    </w:p>
    <w:p>
      <w:pPr>
        <w:pStyle w:val="13"/>
        <w:snapToGrid w:val="0"/>
        <w:spacing w:after="0" w:line="360" w:lineRule="auto"/>
        <w:ind w:firstLine="480" w:firstLineChars="200"/>
        <w:rPr>
          <w:rFonts w:ascii="宋体"/>
          <w:color w:val="000000"/>
          <w:sz w:val="24"/>
        </w:rPr>
      </w:pPr>
      <w:r>
        <w:rPr>
          <w:rFonts w:hint="eastAsia" w:ascii="宋体"/>
          <w:color w:val="000000"/>
          <w:sz w:val="24"/>
        </w:rPr>
        <w:t>1.参加采购活动前3年内与供应商存在劳动关系；</w:t>
      </w:r>
    </w:p>
    <w:p>
      <w:pPr>
        <w:pStyle w:val="13"/>
        <w:snapToGrid w:val="0"/>
        <w:spacing w:after="0" w:line="360" w:lineRule="auto"/>
        <w:ind w:firstLine="480" w:firstLineChars="200"/>
        <w:rPr>
          <w:rFonts w:ascii="宋体"/>
          <w:color w:val="000000"/>
          <w:sz w:val="24"/>
        </w:rPr>
      </w:pPr>
      <w:r>
        <w:rPr>
          <w:rFonts w:hint="eastAsia" w:ascii="宋体"/>
          <w:color w:val="000000"/>
          <w:sz w:val="24"/>
        </w:rPr>
        <w:t>2.参加采购活动前3年内担任供应商的董事、监事；</w:t>
      </w:r>
    </w:p>
    <w:p>
      <w:pPr>
        <w:pStyle w:val="13"/>
        <w:snapToGrid w:val="0"/>
        <w:spacing w:after="0" w:line="360" w:lineRule="auto"/>
        <w:ind w:firstLine="480" w:firstLineChars="200"/>
        <w:rPr>
          <w:rFonts w:ascii="宋体"/>
          <w:color w:val="000000"/>
          <w:sz w:val="24"/>
        </w:rPr>
      </w:pPr>
      <w:r>
        <w:rPr>
          <w:rFonts w:hint="eastAsia" w:ascii="宋体"/>
          <w:color w:val="000000"/>
          <w:sz w:val="24"/>
        </w:rPr>
        <w:t>3.参加采购活动前3年内是供应商的控股股东或者实际控制人；</w:t>
      </w:r>
    </w:p>
    <w:p>
      <w:pPr>
        <w:pStyle w:val="13"/>
        <w:snapToGrid w:val="0"/>
        <w:spacing w:after="0" w:line="360" w:lineRule="auto"/>
        <w:ind w:firstLine="480" w:firstLineChars="200"/>
        <w:rPr>
          <w:rFonts w:ascii="宋体"/>
          <w:color w:val="000000"/>
          <w:sz w:val="24"/>
        </w:rPr>
      </w:pPr>
      <w:r>
        <w:rPr>
          <w:rFonts w:hint="eastAsia" w:ascii="宋体"/>
          <w:color w:val="000000"/>
          <w:sz w:val="24"/>
        </w:rPr>
        <w:t>4.与供应商的法定代表人或者负责人有夫妻、直系血亲、三代以内旁系血亲或者近姻亲关系；</w:t>
      </w:r>
    </w:p>
    <w:p>
      <w:pPr>
        <w:pStyle w:val="13"/>
        <w:snapToGrid w:val="0"/>
        <w:spacing w:after="0" w:line="360" w:lineRule="auto"/>
        <w:ind w:firstLine="480" w:firstLineChars="200"/>
        <w:rPr>
          <w:rFonts w:ascii="宋体"/>
          <w:color w:val="000000"/>
          <w:sz w:val="24"/>
        </w:rPr>
      </w:pPr>
      <w:r>
        <w:rPr>
          <w:rFonts w:hint="eastAsia" w:ascii="宋体"/>
          <w:color w:val="000000"/>
          <w:sz w:val="24"/>
        </w:rPr>
        <w:t>5.与供应商有其他可能影响政府采购活动公平、公正进行的关系。</w:t>
      </w:r>
    </w:p>
    <w:p>
      <w:pPr>
        <w:pStyle w:val="13"/>
        <w:snapToGrid w:val="0"/>
        <w:spacing w:after="0" w:line="360" w:lineRule="auto"/>
        <w:ind w:firstLine="482" w:firstLineChars="200"/>
        <w:rPr>
          <w:rFonts w:ascii="宋体"/>
          <w:b/>
          <w:bCs/>
          <w:color w:val="000000"/>
          <w:sz w:val="24"/>
        </w:rPr>
      </w:pPr>
      <w:r>
        <w:rPr>
          <w:rFonts w:hint="eastAsia" w:ascii="宋体"/>
          <w:b/>
          <w:bCs/>
          <w:color w:val="000000"/>
          <w:sz w:val="24"/>
        </w:rPr>
        <w:t>（三）评标委员会负责具体评标事务，并独立履行下列职责：</w:t>
      </w:r>
    </w:p>
    <w:p>
      <w:pPr>
        <w:pStyle w:val="13"/>
        <w:snapToGrid w:val="0"/>
        <w:spacing w:after="0" w:line="360" w:lineRule="auto"/>
        <w:ind w:firstLine="480" w:firstLineChars="200"/>
        <w:rPr>
          <w:rFonts w:ascii="宋体"/>
          <w:color w:val="000000"/>
          <w:sz w:val="24"/>
        </w:rPr>
      </w:pPr>
      <w:r>
        <w:rPr>
          <w:rFonts w:hint="eastAsia" w:ascii="宋体"/>
          <w:color w:val="000000"/>
          <w:sz w:val="24"/>
        </w:rPr>
        <w:t>1.审查、评价投标文件是否符合招标文件的商务、技术等实质性要求；</w:t>
      </w:r>
    </w:p>
    <w:p>
      <w:pPr>
        <w:pStyle w:val="13"/>
        <w:snapToGrid w:val="0"/>
        <w:spacing w:after="0" w:line="360" w:lineRule="auto"/>
        <w:ind w:firstLine="480" w:firstLineChars="200"/>
        <w:rPr>
          <w:rFonts w:ascii="宋体"/>
          <w:color w:val="000000"/>
          <w:sz w:val="24"/>
        </w:rPr>
      </w:pPr>
      <w:r>
        <w:rPr>
          <w:rFonts w:hint="eastAsia" w:ascii="宋体"/>
          <w:color w:val="000000"/>
          <w:sz w:val="24"/>
        </w:rPr>
        <w:t>2.要求投标人对投标文件有关事项作出澄清或者说明；</w:t>
      </w:r>
    </w:p>
    <w:p>
      <w:pPr>
        <w:pStyle w:val="13"/>
        <w:snapToGrid w:val="0"/>
        <w:spacing w:after="0" w:line="360" w:lineRule="auto"/>
        <w:ind w:firstLine="480" w:firstLineChars="200"/>
        <w:rPr>
          <w:rFonts w:ascii="宋体"/>
          <w:color w:val="000000"/>
          <w:sz w:val="24"/>
        </w:rPr>
      </w:pPr>
      <w:r>
        <w:rPr>
          <w:rFonts w:hint="eastAsia" w:ascii="宋体"/>
          <w:color w:val="000000"/>
          <w:sz w:val="24"/>
        </w:rPr>
        <w:t>3.对投标文件进行比较和评价；</w:t>
      </w:r>
    </w:p>
    <w:p>
      <w:pPr>
        <w:pStyle w:val="13"/>
        <w:snapToGrid w:val="0"/>
        <w:spacing w:after="0" w:line="360" w:lineRule="auto"/>
        <w:ind w:firstLine="480" w:firstLineChars="200"/>
        <w:rPr>
          <w:rFonts w:ascii="宋体"/>
          <w:color w:val="000000"/>
          <w:sz w:val="24"/>
        </w:rPr>
      </w:pPr>
      <w:r>
        <w:rPr>
          <w:rFonts w:hint="eastAsia" w:ascii="宋体"/>
          <w:color w:val="000000"/>
          <w:sz w:val="24"/>
        </w:rPr>
        <w:t>4.确定中标候选人名单，以及根据采购人委托直接确定中标人；</w:t>
      </w:r>
    </w:p>
    <w:p>
      <w:pPr>
        <w:pStyle w:val="13"/>
        <w:snapToGrid w:val="0"/>
        <w:spacing w:after="0" w:line="360" w:lineRule="auto"/>
        <w:ind w:firstLine="480" w:firstLineChars="200"/>
        <w:rPr>
          <w:rFonts w:ascii="宋体"/>
          <w:color w:val="000000"/>
          <w:sz w:val="24"/>
        </w:rPr>
      </w:pPr>
      <w:r>
        <w:rPr>
          <w:rFonts w:hint="eastAsia" w:ascii="宋体"/>
          <w:color w:val="000000"/>
          <w:sz w:val="24"/>
        </w:rPr>
        <w:t>5.向采购人、采购组织机构或者有关部门报告评标中发现的违法行为；</w:t>
      </w:r>
    </w:p>
    <w:p>
      <w:pPr>
        <w:pStyle w:val="13"/>
        <w:snapToGrid w:val="0"/>
        <w:spacing w:after="0" w:line="360" w:lineRule="auto"/>
        <w:ind w:firstLine="480" w:firstLineChars="200"/>
        <w:rPr>
          <w:rFonts w:ascii="宋体"/>
          <w:color w:val="000000"/>
          <w:sz w:val="24"/>
        </w:rPr>
      </w:pPr>
      <w:r>
        <w:rPr>
          <w:rFonts w:hint="eastAsia" w:ascii="宋体"/>
          <w:color w:val="000000"/>
          <w:sz w:val="24"/>
        </w:rPr>
        <w:t>6.法律法规规定的其他职责。</w:t>
      </w:r>
    </w:p>
    <w:p>
      <w:pPr>
        <w:pStyle w:val="23"/>
        <w:snapToGrid w:val="0"/>
        <w:spacing w:before="0" w:beforeAutospacing="0" w:after="0" w:afterAutospacing="0" w:line="360" w:lineRule="auto"/>
        <w:ind w:firstLine="482" w:firstLineChars="200"/>
        <w:jc w:val="both"/>
        <w:rPr>
          <w:rFonts w:hint="eastAsia"/>
          <w:b/>
          <w:color w:val="000000"/>
        </w:rPr>
      </w:pPr>
      <w:r>
        <w:rPr>
          <w:b/>
          <w:color w:val="000000"/>
        </w:rPr>
        <w:t>四、无效标情形</w:t>
      </w:r>
    </w:p>
    <w:p>
      <w:pPr>
        <w:adjustRightInd w:val="0"/>
        <w:snapToGrid w:val="0"/>
        <w:spacing w:after="0" w:line="360" w:lineRule="auto"/>
        <w:ind w:firstLine="480" w:firstLineChars="200"/>
        <w:rPr>
          <w:rFonts w:ascii="宋体"/>
          <w:b/>
          <w:bCs/>
          <w:color w:val="000000"/>
          <w:sz w:val="24"/>
        </w:rPr>
      </w:pPr>
      <w:r>
        <w:rPr>
          <w:rFonts w:hint="eastAsia" w:ascii="宋体"/>
          <w:color w:val="000000"/>
          <w:kern w:val="0"/>
          <w:sz w:val="24"/>
        </w:rPr>
        <w:t>（一）在资格证明文件或商务与技术文件中出现投标报价的，或者报价文件中报价的货物跟商务与技术文件中的投标货物出现重大偏差的；</w:t>
      </w:r>
    </w:p>
    <w:p>
      <w:pPr>
        <w:pStyle w:val="23"/>
        <w:tabs>
          <w:tab w:val="left" w:pos="7380"/>
        </w:tabs>
        <w:adjustRightInd w:val="0"/>
        <w:snapToGrid w:val="0"/>
        <w:spacing w:before="0" w:beforeAutospacing="0" w:after="0" w:afterAutospacing="0" w:line="360" w:lineRule="auto"/>
        <w:ind w:firstLine="480" w:firstLineChars="200"/>
        <w:jc w:val="both"/>
        <w:rPr>
          <w:rFonts w:hint="eastAsia"/>
          <w:color w:val="000000"/>
        </w:rPr>
      </w:pPr>
      <w:r>
        <w:rPr>
          <w:color w:val="000000"/>
        </w:rPr>
        <w:t>（二）不具备招标文件中规定的资格要求的；</w:t>
      </w:r>
      <w:r>
        <w:rPr>
          <w:color w:val="000000"/>
        </w:rPr>
        <w:tab/>
      </w:r>
    </w:p>
    <w:p>
      <w:pPr>
        <w:pStyle w:val="23"/>
        <w:adjustRightInd w:val="0"/>
        <w:snapToGrid w:val="0"/>
        <w:spacing w:before="0" w:beforeAutospacing="0" w:after="0" w:afterAutospacing="0" w:line="360" w:lineRule="auto"/>
        <w:ind w:firstLine="480" w:firstLineChars="200"/>
        <w:jc w:val="both"/>
        <w:rPr>
          <w:rFonts w:hint="eastAsia"/>
          <w:color w:val="000000"/>
        </w:rPr>
      </w:pPr>
      <w:r>
        <w:rPr>
          <w:color w:val="000000"/>
        </w:rPr>
        <w:t>（三）投标文件含有采购人不能接受的附加条件的；</w:t>
      </w:r>
    </w:p>
    <w:p>
      <w:pPr>
        <w:pStyle w:val="8"/>
        <w:snapToGrid w:val="0"/>
        <w:spacing w:after="0" w:line="360" w:lineRule="auto"/>
        <w:ind w:firstLine="480" w:firstLineChars="200"/>
        <w:jc w:val="both"/>
        <w:rPr>
          <w:rFonts w:ascii="宋体"/>
          <w:bCs/>
          <w:color w:val="000000"/>
          <w:kern w:val="0"/>
          <w:sz w:val="24"/>
        </w:rPr>
      </w:pPr>
      <w:r>
        <w:rPr>
          <w:rFonts w:hint="eastAsia" w:ascii="宋体"/>
          <w:color w:val="000000"/>
          <w:kern w:val="0"/>
          <w:sz w:val="24"/>
        </w:rPr>
        <w:t>（四）评标委员会认为投标人的报价明显低于其他通过符合性审查投标人的报价，有可能影响产品质量或者不能诚信履约的，投标人在限定的时间内不能证明其报价合理性的，评标委员会应当将其作为无效投标处理；</w:t>
      </w:r>
    </w:p>
    <w:p>
      <w:pPr>
        <w:pStyle w:val="23"/>
        <w:adjustRightInd w:val="0"/>
        <w:snapToGrid w:val="0"/>
        <w:spacing w:before="0" w:beforeAutospacing="0" w:after="0" w:afterAutospacing="0" w:line="360" w:lineRule="auto"/>
        <w:ind w:firstLine="480" w:firstLineChars="200"/>
        <w:jc w:val="both"/>
        <w:rPr>
          <w:rFonts w:hint="eastAsia"/>
          <w:color w:val="000000"/>
        </w:rPr>
      </w:pPr>
      <w:r>
        <w:rPr>
          <w:color w:val="000000"/>
        </w:rPr>
        <w:t xml:space="preserve">（五）报价超过招标文件中规定的预算金额/最高限价或未填写投标报价的； </w:t>
      </w:r>
    </w:p>
    <w:p>
      <w:pPr>
        <w:tabs>
          <w:tab w:val="left" w:pos="1898"/>
        </w:tabs>
        <w:autoSpaceDE w:val="0"/>
        <w:autoSpaceDN w:val="0"/>
        <w:adjustRightInd w:val="0"/>
        <w:snapToGrid w:val="0"/>
        <w:spacing w:after="0" w:line="360" w:lineRule="auto"/>
        <w:ind w:firstLine="480" w:firstLineChars="200"/>
        <w:rPr>
          <w:rFonts w:ascii="宋体"/>
          <w:color w:val="000000"/>
          <w:kern w:val="0"/>
          <w:sz w:val="24"/>
        </w:rPr>
      </w:pPr>
      <w:r>
        <w:rPr>
          <w:rFonts w:hint="eastAsia" w:ascii="宋体"/>
          <w:color w:val="000000"/>
          <w:kern w:val="0"/>
          <w:sz w:val="24"/>
        </w:rPr>
        <w:t>（</w:t>
      </w:r>
      <w:r>
        <w:rPr>
          <w:rFonts w:hint="eastAsia" w:ascii="宋体"/>
          <w:color w:val="000000"/>
          <w:kern w:val="0"/>
          <w:sz w:val="24"/>
          <w:lang w:val="en-US" w:eastAsia="zh-CN"/>
        </w:rPr>
        <w:t>六</w:t>
      </w:r>
      <w:r>
        <w:rPr>
          <w:rFonts w:hint="eastAsia" w:ascii="宋体"/>
          <w:color w:val="000000"/>
          <w:kern w:val="0"/>
          <w:sz w:val="24"/>
        </w:rPr>
        <w:t xml:space="preserve">）投标文件存在虚假材料的； </w:t>
      </w:r>
    </w:p>
    <w:p>
      <w:pPr>
        <w:tabs>
          <w:tab w:val="left" w:pos="1898"/>
        </w:tabs>
        <w:autoSpaceDE w:val="0"/>
        <w:autoSpaceDN w:val="0"/>
        <w:adjustRightInd w:val="0"/>
        <w:snapToGrid w:val="0"/>
        <w:spacing w:after="0" w:line="360" w:lineRule="auto"/>
        <w:ind w:firstLine="480" w:firstLineChars="200"/>
        <w:rPr>
          <w:rFonts w:ascii="宋体"/>
          <w:color w:val="000000"/>
          <w:kern w:val="0"/>
          <w:sz w:val="24"/>
        </w:rPr>
      </w:pPr>
      <w:r>
        <w:rPr>
          <w:rFonts w:hint="eastAsia" w:ascii="宋体"/>
          <w:color w:val="000000"/>
          <w:kern w:val="0"/>
          <w:sz w:val="24"/>
        </w:rPr>
        <w:t>（</w:t>
      </w:r>
      <w:r>
        <w:rPr>
          <w:rFonts w:hint="eastAsia" w:ascii="宋体"/>
          <w:color w:val="000000"/>
          <w:kern w:val="0"/>
          <w:sz w:val="24"/>
          <w:lang w:val="en-US" w:eastAsia="zh-CN"/>
        </w:rPr>
        <w:t>七</w:t>
      </w:r>
      <w:r>
        <w:rPr>
          <w:rFonts w:hint="eastAsia" w:ascii="宋体"/>
          <w:color w:val="000000"/>
          <w:kern w:val="0"/>
          <w:sz w:val="24"/>
        </w:rPr>
        <w:t>）有</w:t>
      </w:r>
      <w:r>
        <w:rPr>
          <w:rFonts w:ascii="宋体"/>
          <w:color w:val="000000"/>
          <w:kern w:val="0"/>
          <w:sz w:val="24"/>
        </w:rPr>
        <w:t>中华人民共和国财政部令第87号《政府采购货物和服务招标投标管理办法》第三十七条情形之一的，视为投标人串通投标，其投标无效</w:t>
      </w:r>
      <w:r>
        <w:rPr>
          <w:rFonts w:hint="eastAsia" w:ascii="宋体"/>
          <w:color w:val="000000"/>
          <w:kern w:val="0"/>
          <w:sz w:val="24"/>
        </w:rPr>
        <w:t>，并移送采购监管部门</w:t>
      </w:r>
      <w:r>
        <w:rPr>
          <w:rFonts w:ascii="宋体"/>
          <w:color w:val="000000"/>
          <w:kern w:val="0"/>
          <w:sz w:val="24"/>
        </w:rPr>
        <w:t>：</w:t>
      </w:r>
    </w:p>
    <w:p>
      <w:pPr>
        <w:tabs>
          <w:tab w:val="left" w:pos="1898"/>
        </w:tabs>
        <w:autoSpaceDE w:val="0"/>
        <w:autoSpaceDN w:val="0"/>
        <w:adjustRightInd w:val="0"/>
        <w:snapToGrid w:val="0"/>
        <w:spacing w:after="0" w:line="360" w:lineRule="auto"/>
        <w:ind w:firstLine="480" w:firstLineChars="200"/>
        <w:rPr>
          <w:rFonts w:ascii="宋体"/>
          <w:color w:val="000000"/>
          <w:sz w:val="24"/>
        </w:rPr>
      </w:pPr>
      <w:r>
        <w:rPr>
          <w:rFonts w:hint="eastAsia" w:ascii="宋体"/>
          <w:color w:val="000000"/>
          <w:sz w:val="24"/>
        </w:rPr>
        <w:t>1.</w:t>
      </w:r>
      <w:r>
        <w:rPr>
          <w:rFonts w:ascii="宋体"/>
          <w:color w:val="000000"/>
          <w:sz w:val="24"/>
        </w:rPr>
        <w:t>不同投标人的投标文件由同一单位或者个人编制；</w:t>
      </w:r>
    </w:p>
    <w:p>
      <w:pPr>
        <w:pStyle w:val="23"/>
        <w:snapToGrid w:val="0"/>
        <w:spacing w:before="0" w:beforeAutospacing="0" w:after="0" w:afterAutospacing="0" w:line="360" w:lineRule="auto"/>
        <w:ind w:firstLine="480" w:firstLineChars="200"/>
        <w:jc w:val="both"/>
        <w:rPr>
          <w:rFonts w:hint="eastAsia"/>
          <w:color w:val="000000"/>
        </w:rPr>
      </w:pPr>
      <w:r>
        <w:rPr>
          <w:color w:val="000000"/>
        </w:rPr>
        <w:t>2.不同投标人委托同一单位或者个人办理投标事宜；</w:t>
      </w:r>
    </w:p>
    <w:p>
      <w:pPr>
        <w:pStyle w:val="23"/>
        <w:snapToGrid w:val="0"/>
        <w:spacing w:before="0" w:beforeAutospacing="0" w:after="0" w:afterAutospacing="0" w:line="360" w:lineRule="auto"/>
        <w:ind w:firstLine="480" w:firstLineChars="200"/>
        <w:jc w:val="both"/>
        <w:rPr>
          <w:rFonts w:hint="eastAsia"/>
          <w:color w:val="000000"/>
        </w:rPr>
      </w:pPr>
      <w:r>
        <w:rPr>
          <w:color w:val="000000"/>
        </w:rPr>
        <w:t>3.不同投标人的投标文件载明的项目管理成员或者联系人员为同一人；</w:t>
      </w:r>
    </w:p>
    <w:p>
      <w:pPr>
        <w:pStyle w:val="23"/>
        <w:snapToGrid w:val="0"/>
        <w:spacing w:before="0" w:beforeAutospacing="0" w:after="0" w:afterAutospacing="0" w:line="360" w:lineRule="auto"/>
        <w:ind w:firstLine="480" w:firstLineChars="200"/>
        <w:jc w:val="both"/>
        <w:rPr>
          <w:rFonts w:hint="eastAsia"/>
          <w:color w:val="000000"/>
        </w:rPr>
      </w:pPr>
      <w:r>
        <w:rPr>
          <w:color w:val="000000"/>
        </w:rPr>
        <w:t>4.不同投标人的投标文件异常一致或者投标报价呈规律性差异；</w:t>
      </w:r>
    </w:p>
    <w:p>
      <w:pPr>
        <w:pStyle w:val="23"/>
        <w:snapToGrid w:val="0"/>
        <w:spacing w:before="0" w:beforeAutospacing="0" w:after="0" w:afterAutospacing="0" w:line="360" w:lineRule="auto"/>
        <w:ind w:firstLine="480" w:firstLineChars="200"/>
        <w:jc w:val="both"/>
        <w:rPr>
          <w:rFonts w:hint="eastAsia"/>
          <w:color w:val="000000"/>
        </w:rPr>
      </w:pPr>
      <w:r>
        <w:rPr>
          <w:rFonts w:hint="eastAsia"/>
          <w:color w:val="000000"/>
        </w:rPr>
        <w:t>5.不同投标人的投标文件相互混装；</w:t>
      </w:r>
    </w:p>
    <w:p>
      <w:pPr>
        <w:pStyle w:val="23"/>
        <w:snapToGrid w:val="0"/>
        <w:spacing w:before="0" w:beforeAutospacing="0" w:after="0" w:afterAutospacing="0" w:line="360" w:lineRule="auto"/>
        <w:ind w:firstLine="480" w:firstLineChars="200"/>
        <w:jc w:val="both"/>
        <w:rPr>
          <w:rFonts w:hint="eastAsia"/>
          <w:color w:val="000000"/>
        </w:rPr>
      </w:pPr>
      <w:r>
        <w:rPr>
          <w:color w:val="000000"/>
        </w:rPr>
        <w:t>（</w:t>
      </w:r>
      <w:r>
        <w:rPr>
          <w:rFonts w:hint="eastAsia"/>
          <w:color w:val="000000"/>
          <w:lang w:val="en-US" w:eastAsia="zh-CN"/>
        </w:rPr>
        <w:t>八</w:t>
      </w:r>
      <w:r>
        <w:rPr>
          <w:color w:val="000000"/>
        </w:rPr>
        <w:t>）</w:t>
      </w:r>
      <w:r>
        <w:rPr>
          <w:rFonts w:cs="宋体"/>
          <w:color w:val="000000"/>
        </w:rPr>
        <w:t>实质性要求（招标文件中打“▲”内容）不响应的；</w:t>
      </w:r>
    </w:p>
    <w:p>
      <w:pPr>
        <w:pStyle w:val="13"/>
        <w:snapToGrid w:val="0"/>
        <w:spacing w:after="0" w:line="360" w:lineRule="auto"/>
        <w:ind w:firstLine="480" w:firstLineChars="200"/>
        <w:rPr>
          <w:rFonts w:ascii="宋体"/>
          <w:color w:val="000000"/>
          <w:kern w:val="0"/>
          <w:sz w:val="24"/>
        </w:rPr>
      </w:pPr>
      <w:r>
        <w:rPr>
          <w:rFonts w:hint="eastAsia" w:ascii="宋体"/>
          <w:color w:val="000000"/>
          <w:kern w:val="0"/>
          <w:sz w:val="24"/>
        </w:rPr>
        <w:t>（</w:t>
      </w:r>
      <w:r>
        <w:rPr>
          <w:rFonts w:hint="eastAsia" w:ascii="宋体"/>
          <w:color w:val="000000"/>
          <w:kern w:val="0"/>
          <w:sz w:val="24"/>
          <w:lang w:val="en-US" w:eastAsia="zh-CN"/>
        </w:rPr>
        <w:t>九</w:t>
      </w:r>
      <w:r>
        <w:rPr>
          <w:rFonts w:hint="eastAsia" w:ascii="宋体"/>
          <w:color w:val="000000"/>
          <w:kern w:val="0"/>
          <w:sz w:val="24"/>
        </w:rPr>
        <w:t>）商务条款不响应的；</w:t>
      </w:r>
    </w:p>
    <w:p>
      <w:pPr>
        <w:pStyle w:val="13"/>
        <w:snapToGrid w:val="0"/>
        <w:spacing w:after="0" w:line="360" w:lineRule="auto"/>
        <w:ind w:firstLine="480" w:firstLineChars="200"/>
        <w:rPr>
          <w:rFonts w:ascii="宋体"/>
          <w:color w:val="000000"/>
          <w:kern w:val="0"/>
          <w:sz w:val="24"/>
        </w:rPr>
      </w:pPr>
      <w:r>
        <w:rPr>
          <w:rFonts w:hint="eastAsia" w:ascii="宋体"/>
          <w:color w:val="000000"/>
          <w:kern w:val="0"/>
          <w:sz w:val="24"/>
        </w:rPr>
        <w:t>（十）投标文件有效期不足的；</w:t>
      </w:r>
    </w:p>
    <w:p>
      <w:pPr>
        <w:pStyle w:val="13"/>
        <w:snapToGrid w:val="0"/>
        <w:spacing w:after="0" w:line="360" w:lineRule="auto"/>
        <w:ind w:firstLine="480" w:firstLineChars="200"/>
        <w:rPr>
          <w:rFonts w:ascii="宋体"/>
          <w:color w:val="000000"/>
          <w:kern w:val="0"/>
          <w:sz w:val="24"/>
        </w:rPr>
      </w:pPr>
      <w:r>
        <w:rPr>
          <w:rFonts w:hint="eastAsia" w:ascii="宋体"/>
          <w:color w:val="000000"/>
          <w:kern w:val="0"/>
          <w:sz w:val="24"/>
        </w:rPr>
        <w:t>（十</w:t>
      </w:r>
      <w:r>
        <w:rPr>
          <w:rFonts w:hint="eastAsia" w:ascii="宋体"/>
          <w:color w:val="000000"/>
          <w:kern w:val="0"/>
          <w:sz w:val="24"/>
          <w:lang w:val="en-US" w:eastAsia="zh-CN"/>
        </w:rPr>
        <w:t>一</w:t>
      </w:r>
      <w:r>
        <w:rPr>
          <w:rFonts w:hint="eastAsia" w:ascii="宋体"/>
          <w:color w:val="000000"/>
          <w:kern w:val="0"/>
          <w:sz w:val="24"/>
        </w:rPr>
        <w:t>）逾期或未按要求提交投标文件的；</w:t>
      </w:r>
    </w:p>
    <w:p>
      <w:pPr>
        <w:pStyle w:val="13"/>
        <w:snapToGrid w:val="0"/>
        <w:spacing w:after="0" w:line="360" w:lineRule="auto"/>
        <w:ind w:firstLine="480" w:firstLineChars="200"/>
        <w:rPr>
          <w:rFonts w:hint="eastAsia" w:ascii="宋体" w:hAnsi="宋体" w:cs="宋体"/>
          <w:color w:val="000000"/>
          <w:sz w:val="24"/>
          <w:szCs w:val="24"/>
        </w:rPr>
      </w:pPr>
      <w:r>
        <w:rPr>
          <w:rFonts w:hint="eastAsia" w:ascii="宋体"/>
          <w:color w:val="000000"/>
          <w:kern w:val="0"/>
          <w:sz w:val="24"/>
        </w:rPr>
        <w:t>（十</w:t>
      </w:r>
      <w:r>
        <w:rPr>
          <w:rFonts w:hint="eastAsia" w:ascii="宋体"/>
          <w:color w:val="000000"/>
          <w:kern w:val="0"/>
          <w:sz w:val="24"/>
          <w:lang w:val="en-US" w:eastAsia="zh-CN"/>
        </w:rPr>
        <w:t>二</w:t>
      </w:r>
      <w:r>
        <w:rPr>
          <w:rFonts w:hint="eastAsia" w:ascii="宋体"/>
          <w:color w:val="000000"/>
          <w:kern w:val="0"/>
          <w:sz w:val="24"/>
        </w:rPr>
        <w:t>）其他</w:t>
      </w:r>
      <w:r>
        <w:rPr>
          <w:rFonts w:ascii="宋体" w:hAnsi="宋体" w:cs="宋体"/>
          <w:color w:val="000000"/>
          <w:sz w:val="24"/>
          <w:szCs w:val="24"/>
        </w:rPr>
        <w:t>不符合法律法规相关规定的</w:t>
      </w:r>
      <w:r>
        <w:rPr>
          <w:rFonts w:hint="eastAsia" w:ascii="宋体" w:hAnsi="宋体" w:cs="宋体"/>
          <w:color w:val="000000"/>
          <w:sz w:val="24"/>
          <w:szCs w:val="24"/>
        </w:rPr>
        <w:t>。</w:t>
      </w:r>
    </w:p>
    <w:p>
      <w:pPr>
        <w:autoSpaceDE w:val="0"/>
        <w:autoSpaceDN w:val="0"/>
        <w:adjustRightIn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三</w:t>
      </w:r>
      <w:r>
        <w:rPr>
          <w:rFonts w:hint="eastAsia" w:ascii="宋体" w:hAnsi="宋体" w:cs="宋体"/>
          <w:color w:val="000000"/>
          <w:sz w:val="24"/>
        </w:rPr>
        <w:t>）参与同一个采购包（标段）的投标人存在下列情形之一且无法合理解释的，其响应文件无效：</w:t>
      </w:r>
    </w:p>
    <w:p>
      <w:pPr>
        <w:pStyle w:val="13"/>
        <w:spacing w:after="0"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1.不同投标人的电子投标文件上传计算机的网卡MAC地址或硬盘序列号等硬件信息相同的；</w:t>
      </w:r>
    </w:p>
    <w:p>
      <w:pPr>
        <w:pStyle w:val="13"/>
        <w:spacing w:after="0"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2.上传的电子投标文件若出现使用本项目其他投标人的数字证书加密的，或者加盖本项目其他投标人的电子印章的；</w:t>
      </w:r>
    </w:p>
    <w:p>
      <w:pPr>
        <w:pStyle w:val="13"/>
        <w:spacing w:after="0"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3.不同投标人的投标文件的内容存在3处（含）以上错误一致的；</w:t>
      </w:r>
    </w:p>
    <w:p>
      <w:pPr>
        <w:pStyle w:val="13"/>
        <w:spacing w:after="0"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4.不同投标人联系人为同一人或不同联系人的联系电话一致的。</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eastAsia="zh-CN"/>
        </w:rPr>
        <w:t>（十</w:t>
      </w:r>
      <w:r>
        <w:rPr>
          <w:rFonts w:hint="eastAsia" w:cs="宋体"/>
          <w:color w:val="auto"/>
          <w:highlight w:val="none"/>
          <w:lang w:val="en-US" w:eastAsia="zh-CN"/>
        </w:rPr>
        <w:t>四</w:t>
      </w:r>
      <w:r>
        <w:rPr>
          <w:rFonts w:cs="宋体"/>
          <w:color w:val="auto"/>
          <w:highlight w:val="none"/>
          <w:lang w:eastAsia="zh-CN"/>
        </w:rPr>
        <w:t>）政府采购评审中出现下列情形之一的，评审委员会应当启动异常低价投标（响应）审查程序：</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val="en-US"/>
        </w:rPr>
        <w:t>1.</w:t>
      </w:r>
      <w:r>
        <w:rPr>
          <w:rFonts w:cs="宋体"/>
          <w:color w:val="auto"/>
          <w:highlight w:val="none"/>
          <w:lang w:eastAsia="zh-CN"/>
        </w:rPr>
        <w:t>投标（响应）报价低于全部通过符合性审查供应商投标（响应）报价平均值</w:t>
      </w:r>
      <w:r>
        <w:rPr>
          <w:rFonts w:cs="宋体"/>
          <w:color w:val="auto"/>
          <w:highlight w:val="none"/>
          <w:lang w:val="en-US"/>
        </w:rPr>
        <w:t>50%</w:t>
      </w:r>
      <w:r>
        <w:rPr>
          <w:rFonts w:cs="宋体"/>
          <w:color w:val="auto"/>
          <w:highlight w:val="none"/>
          <w:lang w:eastAsia="zh-CN"/>
        </w:rPr>
        <w:t>的，即投标（响应）报价</w:t>
      </w:r>
      <w:r>
        <w:rPr>
          <w:rFonts w:cs="宋体"/>
          <w:color w:val="auto"/>
          <w:highlight w:val="none"/>
          <w:lang w:val="en-US"/>
        </w:rPr>
        <w:t>&lt;</w:t>
      </w:r>
      <w:r>
        <w:rPr>
          <w:rFonts w:cs="宋体"/>
          <w:color w:val="auto"/>
          <w:highlight w:val="none"/>
          <w:lang w:eastAsia="zh-CN"/>
        </w:rPr>
        <w:t>全部通过符合性审查供应商投标（响应）报价</w:t>
      </w:r>
      <w:r>
        <w:rPr>
          <w:rFonts w:cs="宋体"/>
          <w:color w:val="auto"/>
          <w:highlight w:val="none"/>
          <w:lang w:val="en-US"/>
        </w:rPr>
        <w:t>&gt;</w:t>
      </w:r>
      <w:r>
        <w:rPr>
          <w:rFonts w:cs="宋体"/>
          <w:color w:val="auto"/>
          <w:highlight w:val="none"/>
          <w:lang w:eastAsia="zh-CN"/>
        </w:rPr>
        <w:t>平均值×</w:t>
      </w:r>
      <w:r>
        <w:rPr>
          <w:rFonts w:cs="宋体"/>
          <w:color w:val="auto"/>
          <w:highlight w:val="none"/>
          <w:lang w:val="en-US"/>
        </w:rPr>
        <w:t>50%</w:t>
      </w:r>
      <w:r>
        <w:rPr>
          <w:rFonts w:cs="宋体"/>
          <w:color w:val="auto"/>
          <w:highlight w:val="none"/>
          <w:lang w:eastAsia="zh-CN"/>
        </w:rPr>
        <w:t>；</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val="en-US"/>
        </w:rPr>
        <w:t>2.</w:t>
      </w:r>
      <w:r>
        <w:rPr>
          <w:rFonts w:cs="宋体"/>
          <w:color w:val="auto"/>
          <w:highlight w:val="none"/>
          <w:lang w:eastAsia="zh-CN"/>
        </w:rPr>
        <w:t>投标（响应）报价低于通过符合性审查的次低报价供应商投标（响应）报价</w:t>
      </w:r>
      <w:r>
        <w:rPr>
          <w:rFonts w:cs="宋体"/>
          <w:color w:val="auto"/>
          <w:highlight w:val="none"/>
          <w:lang w:val="en-US"/>
        </w:rPr>
        <w:t>50%</w:t>
      </w:r>
      <w:r>
        <w:rPr>
          <w:rFonts w:cs="宋体"/>
          <w:color w:val="auto"/>
          <w:highlight w:val="none"/>
          <w:lang w:eastAsia="zh-CN"/>
        </w:rPr>
        <w:t>的，即投标（响应）报价</w:t>
      </w:r>
      <w:r>
        <w:rPr>
          <w:rFonts w:cs="宋体"/>
          <w:color w:val="auto"/>
          <w:highlight w:val="none"/>
          <w:lang w:val="en-US"/>
        </w:rPr>
        <w:t>&lt;</w:t>
      </w:r>
      <w:r>
        <w:rPr>
          <w:rFonts w:cs="宋体"/>
          <w:color w:val="auto"/>
          <w:highlight w:val="none"/>
          <w:lang w:eastAsia="zh-CN"/>
        </w:rPr>
        <w:t>通过符合性审查的次低报价供应商投标（响应）报价</w:t>
      </w:r>
      <w:r>
        <w:rPr>
          <w:rFonts w:cs="宋体"/>
          <w:color w:val="auto"/>
          <w:highlight w:val="none"/>
          <w:lang w:val="en-US"/>
        </w:rPr>
        <w:t>&gt;</w:t>
      </w:r>
      <w:r>
        <w:rPr>
          <w:rFonts w:cs="宋体"/>
          <w:color w:val="auto"/>
          <w:highlight w:val="none"/>
          <w:lang w:eastAsia="zh-CN"/>
        </w:rPr>
        <w:t>×</w:t>
      </w:r>
      <w:r>
        <w:rPr>
          <w:rFonts w:cs="宋体"/>
          <w:color w:val="auto"/>
          <w:highlight w:val="none"/>
          <w:lang w:val="en-US"/>
        </w:rPr>
        <w:t>50%</w:t>
      </w:r>
      <w:r>
        <w:rPr>
          <w:rFonts w:cs="宋体"/>
          <w:color w:val="auto"/>
          <w:highlight w:val="none"/>
          <w:lang w:eastAsia="zh-CN"/>
        </w:rPr>
        <w:t>；</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val="en-US"/>
        </w:rPr>
        <w:t>3.</w:t>
      </w:r>
      <w:r>
        <w:rPr>
          <w:rFonts w:cs="宋体"/>
          <w:color w:val="auto"/>
          <w:highlight w:val="none"/>
          <w:lang w:eastAsia="zh-CN"/>
        </w:rPr>
        <w:t>投标（响应）报价低于采购项目最高限价</w:t>
      </w:r>
      <w:r>
        <w:rPr>
          <w:rFonts w:cs="宋体"/>
          <w:color w:val="auto"/>
          <w:highlight w:val="none"/>
          <w:lang w:val="en-US"/>
        </w:rPr>
        <w:t>45%</w:t>
      </w:r>
      <w:r>
        <w:rPr>
          <w:rFonts w:cs="宋体"/>
          <w:color w:val="auto"/>
          <w:highlight w:val="none"/>
          <w:lang w:eastAsia="zh-CN"/>
        </w:rPr>
        <w:t>的，即投标（响应）报价</w:t>
      </w:r>
      <w:r>
        <w:rPr>
          <w:rFonts w:cs="宋体"/>
          <w:color w:val="auto"/>
          <w:highlight w:val="none"/>
          <w:lang w:val="en-US"/>
        </w:rPr>
        <w:t>&lt;</w:t>
      </w:r>
      <w:r>
        <w:rPr>
          <w:rFonts w:cs="宋体"/>
          <w:color w:val="auto"/>
          <w:highlight w:val="none"/>
          <w:lang w:eastAsia="zh-CN"/>
        </w:rPr>
        <w:t>采购项目最高限价</w:t>
      </w:r>
      <w:r>
        <w:rPr>
          <w:rFonts w:cs="宋体"/>
          <w:color w:val="auto"/>
          <w:highlight w:val="none"/>
          <w:lang w:val="en-US"/>
        </w:rPr>
        <w:t>&gt;</w:t>
      </w:r>
      <w:r>
        <w:rPr>
          <w:rFonts w:cs="宋体"/>
          <w:color w:val="auto"/>
          <w:highlight w:val="none"/>
          <w:lang w:eastAsia="zh-CN"/>
        </w:rPr>
        <w:t>×</w:t>
      </w:r>
      <w:r>
        <w:rPr>
          <w:rFonts w:cs="宋体"/>
          <w:color w:val="auto"/>
          <w:highlight w:val="none"/>
          <w:lang w:val="en-US"/>
        </w:rPr>
        <w:t>45%</w:t>
      </w:r>
      <w:r>
        <w:rPr>
          <w:rFonts w:cs="宋体"/>
          <w:color w:val="auto"/>
          <w:highlight w:val="none"/>
          <w:lang w:eastAsia="zh-CN"/>
        </w:rPr>
        <w:t>；</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val="en-US"/>
        </w:rPr>
        <w:t>4.</w:t>
      </w:r>
      <w:r>
        <w:rPr>
          <w:rFonts w:cs="宋体"/>
          <w:color w:val="auto"/>
          <w:highlight w:val="none"/>
          <w:lang w:eastAsia="zh-CN"/>
        </w:rPr>
        <w:t>评审委员会基于专业判断，认为供应商报价过低，有可能影响产品质量或者不能诚信履约的其他情形。</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val="en-US"/>
        </w:rPr>
        <w:t>5.</w:t>
      </w:r>
      <w:r>
        <w:rPr>
          <w:rFonts w:cs="宋体"/>
          <w:color w:val="auto"/>
          <w:highlight w:val="none"/>
          <w:lang w:eastAsia="zh-CN"/>
        </w:rPr>
        <w:t>相关法律法规对供应商报价有规定的，从其规定。</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eastAsia="zh-CN"/>
        </w:rPr>
        <w:t>评审委员会启动异常低价投标（响应）审查后，属于前述第</w:t>
      </w:r>
      <w:r>
        <w:rPr>
          <w:rFonts w:cs="宋体"/>
          <w:color w:val="auto"/>
          <w:highlight w:val="none"/>
          <w:lang w:val="en-US"/>
        </w:rPr>
        <w:t>1</w:t>
      </w:r>
      <w:r>
        <w:rPr>
          <w:rFonts w:cs="宋体"/>
          <w:color w:val="auto"/>
          <w:highlight w:val="none"/>
          <w:lang w:eastAsia="zh-CN"/>
        </w:rPr>
        <w:t>项至第</w:t>
      </w:r>
      <w:r>
        <w:rPr>
          <w:rFonts w:cs="宋体"/>
          <w:color w:val="auto"/>
          <w:highlight w:val="none"/>
          <w:lang w:val="en-US"/>
        </w:rPr>
        <w:t>4</w:t>
      </w:r>
      <w:r>
        <w:rPr>
          <w:rFonts w:cs="宋体"/>
          <w:color w:val="auto"/>
          <w:highlight w:val="none"/>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cs="宋体"/>
          <w:color w:val="auto"/>
          <w:highlight w:val="none"/>
          <w:lang w:val="en-US"/>
        </w:rPr>
        <w:t>30</w:t>
      </w:r>
      <w:r>
        <w:rPr>
          <w:rFonts w:cs="宋体"/>
          <w:color w:val="auto"/>
          <w:highlight w:val="none"/>
          <w:lang w:eastAsia="zh-CN"/>
        </w:rPr>
        <w:t>分钟。其中，属于第</w:t>
      </w:r>
      <w:r>
        <w:rPr>
          <w:rFonts w:cs="宋体"/>
          <w:color w:val="auto"/>
          <w:highlight w:val="none"/>
          <w:lang w:val="en-US"/>
        </w:rPr>
        <w:t>3</w:t>
      </w:r>
      <w:r>
        <w:rPr>
          <w:rFonts w:cs="宋体"/>
          <w:color w:val="auto"/>
          <w:highlight w:val="none"/>
          <w:lang w:eastAsia="zh-CN"/>
        </w:rPr>
        <w:t>项情形，供应商已随投标（响应）文件一并提交相关书面说明及必要的证明材料的，在评审现场可不再重复提交。</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pPr>
      <w:r>
        <w:rPr>
          <w:rFonts w:cs="宋体"/>
          <w:color w:val="auto"/>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autoSpaceDE w:val="0"/>
        <w:autoSpaceDN w:val="0"/>
        <w:adjustRightInd w:val="0"/>
        <w:snapToGrid w:val="0"/>
        <w:spacing w:after="0" w:line="360" w:lineRule="auto"/>
        <w:ind w:firstLine="482" w:firstLineChars="200"/>
        <w:rPr>
          <w:rFonts w:hint="eastAsia" w:ascii="宋体" w:hAnsi="宋体" w:cs="宋体"/>
          <w:color w:val="000000"/>
          <w:kern w:val="0"/>
          <w:sz w:val="24"/>
        </w:rPr>
      </w:pPr>
      <w:r>
        <w:rPr>
          <w:rFonts w:hint="eastAsia" w:ascii="宋体" w:hAnsi="宋体" w:cs="宋体"/>
          <w:b/>
          <w:color w:val="000000"/>
          <w:kern w:val="0"/>
          <w:sz w:val="24"/>
        </w:rPr>
        <w:t>五、废标情形</w:t>
      </w:r>
    </w:p>
    <w:p>
      <w:pPr>
        <w:pStyle w:val="23"/>
        <w:snapToGrid w:val="0"/>
        <w:spacing w:before="0" w:beforeAutospacing="0" w:after="0" w:afterAutospacing="0" w:line="360" w:lineRule="auto"/>
        <w:ind w:firstLine="480" w:firstLineChars="200"/>
        <w:jc w:val="both"/>
        <w:rPr>
          <w:rFonts w:hint="eastAsia" w:cs="宋体"/>
          <w:color w:val="000000"/>
        </w:rPr>
      </w:pPr>
      <w:r>
        <w:rPr>
          <w:color w:val="000000"/>
        </w:rPr>
        <w:t>（一）</w:t>
      </w:r>
      <w:r>
        <w:rPr>
          <w:rFonts w:cs="宋体"/>
          <w:color w:val="000000"/>
        </w:rPr>
        <w:t>出现影响采购公正的违法、违规行为的；</w:t>
      </w:r>
    </w:p>
    <w:p>
      <w:pPr>
        <w:pStyle w:val="23"/>
        <w:snapToGrid w:val="0"/>
        <w:spacing w:before="0" w:beforeAutospacing="0" w:after="0" w:afterAutospacing="0" w:line="360" w:lineRule="auto"/>
        <w:ind w:firstLine="480" w:firstLineChars="200"/>
        <w:jc w:val="both"/>
        <w:rPr>
          <w:rFonts w:hint="eastAsia" w:cs="宋体"/>
          <w:b/>
          <w:bCs/>
          <w:color w:val="000000"/>
        </w:rPr>
      </w:pPr>
      <w:r>
        <w:rPr>
          <w:color w:val="000000"/>
        </w:rPr>
        <w:t>（二）</w:t>
      </w:r>
      <w:r>
        <w:rPr>
          <w:rFonts w:cs="宋体"/>
          <w:color w:val="000000"/>
        </w:rPr>
        <w:t>评标委员会发现招标文件存在歧义、重大缺陷导致评标工作无法进行，或者招标文件内容违反国家有关强制性规定的；</w:t>
      </w:r>
    </w:p>
    <w:p>
      <w:pPr>
        <w:pStyle w:val="23"/>
        <w:snapToGrid w:val="0"/>
        <w:spacing w:before="0" w:beforeAutospacing="0" w:after="0" w:afterAutospacing="0" w:line="360" w:lineRule="auto"/>
        <w:ind w:firstLine="480" w:firstLineChars="200"/>
        <w:jc w:val="both"/>
        <w:rPr>
          <w:rFonts w:hint="eastAsia" w:cs="宋体"/>
          <w:color w:val="000000"/>
        </w:rPr>
      </w:pPr>
      <w:r>
        <w:rPr>
          <w:color w:val="000000"/>
        </w:rPr>
        <w:t>（三）</w:t>
      </w:r>
      <w:r>
        <w:rPr>
          <w:rFonts w:cs="宋体"/>
          <w:color w:val="000000"/>
        </w:rPr>
        <w:t>因重大变故，采购任务取消的；</w:t>
      </w:r>
    </w:p>
    <w:p>
      <w:pPr>
        <w:pStyle w:val="23"/>
        <w:snapToGrid w:val="0"/>
        <w:spacing w:before="0" w:beforeAutospacing="0" w:after="0" w:afterAutospacing="0" w:line="360" w:lineRule="auto"/>
        <w:ind w:firstLine="480" w:firstLineChars="200"/>
        <w:jc w:val="both"/>
        <w:rPr>
          <w:rFonts w:hint="eastAsia" w:cs="宋体"/>
          <w:color w:val="000000"/>
        </w:rPr>
      </w:pPr>
      <w:r>
        <w:rPr>
          <w:color w:val="000000"/>
        </w:rPr>
        <w:t>（四）法律法规</w:t>
      </w:r>
      <w:r>
        <w:rPr>
          <w:rFonts w:cs="宋体"/>
          <w:color w:val="000000"/>
        </w:rPr>
        <w:t>和招标文件规定的其他导致评标结果无效的。</w:t>
      </w:r>
    </w:p>
    <w:p>
      <w:pPr>
        <w:pStyle w:val="16"/>
        <w:snapToGrid w:val="0"/>
        <w:spacing w:after="0" w:line="360" w:lineRule="auto"/>
        <w:ind w:firstLine="482" w:firstLineChars="200"/>
        <w:rPr>
          <w:rFonts w:hint="eastAsia" w:hAnsi="宋体" w:cs="宋体"/>
          <w:b/>
          <w:color w:val="000000"/>
          <w:sz w:val="24"/>
        </w:rPr>
      </w:pPr>
      <w:r>
        <w:rPr>
          <w:rFonts w:hint="eastAsia" w:hAnsi="宋体" w:cs="宋体"/>
          <w:b/>
          <w:color w:val="000000"/>
          <w:sz w:val="24"/>
        </w:rPr>
        <w:t>六、评标过程的监控</w:t>
      </w:r>
    </w:p>
    <w:p>
      <w:pPr>
        <w:pStyle w:val="23"/>
        <w:snapToGrid w:val="0"/>
        <w:spacing w:before="0" w:beforeAutospacing="0" w:after="0" w:afterAutospacing="0" w:line="360" w:lineRule="auto"/>
        <w:ind w:firstLine="480" w:firstLineChars="200"/>
        <w:jc w:val="both"/>
        <w:rPr>
          <w:rFonts w:hint="eastAsia" w:cs="宋体"/>
          <w:color w:val="000000"/>
        </w:rPr>
      </w:pPr>
      <w:r>
        <w:rPr>
          <w:rFonts w:cs="宋体"/>
          <w:color w:val="000000"/>
        </w:rPr>
        <w:t>本项目评标过程实行全程录音、录像监控，政府采购监管部门视情进行现场监督，投标人在评标过程中所进行的试图影响评标结果的不公正活动，可能导致其投标被拒绝。</w:t>
      </w:r>
    </w:p>
    <w:p>
      <w:pPr>
        <w:pStyle w:val="16"/>
        <w:snapToGrid w:val="0"/>
        <w:spacing w:after="0" w:line="360" w:lineRule="auto"/>
        <w:ind w:firstLine="482" w:firstLineChars="200"/>
        <w:rPr>
          <w:rFonts w:hint="eastAsia" w:hAnsi="宋体" w:cs="宋体"/>
          <w:b/>
          <w:bCs/>
          <w:color w:val="000000"/>
          <w:sz w:val="24"/>
        </w:rPr>
      </w:pPr>
      <w:r>
        <w:rPr>
          <w:rFonts w:hint="eastAsia" w:hAnsi="宋体" w:cs="宋体"/>
          <w:b/>
          <w:bCs/>
          <w:color w:val="000000"/>
          <w:sz w:val="24"/>
        </w:rPr>
        <w:t>七、政府采购政策落实</w:t>
      </w:r>
    </w:p>
    <w:p>
      <w:pPr>
        <w:autoSpaceDE w:val="0"/>
        <w:autoSpaceDN w:val="0"/>
        <w:adjustRightInd w:val="0"/>
        <w:snapToGrid w:val="0"/>
        <w:spacing w:after="0" w:line="360" w:lineRule="auto"/>
        <w:ind w:firstLine="480" w:firstLineChars="200"/>
        <w:rPr>
          <w:rFonts w:ascii="宋体"/>
          <w:color w:val="000000"/>
          <w:sz w:val="24"/>
        </w:rPr>
      </w:pPr>
      <w:r>
        <w:rPr>
          <w:rFonts w:hint="eastAsia" w:ascii="宋体"/>
          <w:color w:val="000000"/>
          <w:sz w:val="24"/>
        </w:rPr>
        <w:t>1.</w:t>
      </w:r>
      <w:r>
        <w:rPr>
          <w:rFonts w:hint="eastAsia" w:ascii="宋体"/>
          <w:color w:val="000000"/>
          <w:sz w:val="24"/>
          <w:lang w:val="zh-CN"/>
        </w:rPr>
        <w:t>关于小型、微型企业（简称小微企业）投标：小微企业投标是指符合《中小企业划型标准规定》的投标人，通过投标提供本企业制造的货物、承担的工程或者服务，或者提供其他小微企业制造的货物。本项所指货物不包括使用大、中型企业注册商标的货物。小微企业投标应提供《</w:t>
      </w:r>
      <w:r>
        <w:rPr>
          <w:rFonts w:hint="eastAsia" w:ascii="宋体"/>
          <w:color w:val="000000"/>
          <w:sz w:val="24"/>
        </w:rPr>
        <w:t>中</w:t>
      </w:r>
      <w:r>
        <w:rPr>
          <w:rFonts w:hint="eastAsia" w:ascii="宋体"/>
          <w:color w:val="000000"/>
          <w:sz w:val="24"/>
          <w:lang w:val="zh-CN"/>
        </w:rPr>
        <w:t>小企业声明函》（</w:t>
      </w:r>
      <w:r>
        <w:rPr>
          <w:rFonts w:hint="eastAsia" w:ascii="宋体"/>
          <w:color w:val="000000"/>
          <w:sz w:val="24"/>
        </w:rPr>
        <w:t>见附件</w:t>
      </w:r>
      <w:r>
        <w:rPr>
          <w:rFonts w:hint="eastAsia" w:ascii="宋体"/>
          <w:color w:val="000000"/>
          <w:sz w:val="24"/>
          <w:lang w:val="zh-CN"/>
        </w:rPr>
        <w:t>），</w:t>
      </w:r>
      <w:r>
        <w:rPr>
          <w:rFonts w:hint="eastAsia" w:ascii="宋体"/>
          <w:color w:val="000000"/>
          <w:sz w:val="24"/>
        </w:rPr>
        <w:t>投标人未提供以上资料或者经</w:t>
      </w:r>
      <w:r>
        <w:rPr>
          <w:rFonts w:hint="eastAsia" w:ascii="宋体"/>
          <w:color w:val="000000"/>
          <w:sz w:val="24"/>
          <w:lang w:val="zh-CN"/>
        </w:rPr>
        <w:t>评标委员会核查不符的</w:t>
      </w:r>
      <w:r>
        <w:rPr>
          <w:rFonts w:hint="eastAsia" w:ascii="宋体"/>
          <w:color w:val="000000"/>
          <w:sz w:val="24"/>
        </w:rPr>
        <w:t>，将不能享受</w:t>
      </w:r>
      <w:r>
        <w:rPr>
          <w:rFonts w:hint="eastAsia"/>
          <w:color w:val="000000"/>
          <w:sz w:val="24"/>
        </w:rPr>
        <w:t>相应的</w:t>
      </w:r>
      <w:r>
        <w:rPr>
          <w:rFonts w:hint="eastAsia" w:ascii="宋体"/>
          <w:color w:val="000000"/>
          <w:sz w:val="24"/>
        </w:rPr>
        <w:t>小微企业优惠政策。</w:t>
      </w:r>
    </w:p>
    <w:p>
      <w:pPr>
        <w:autoSpaceDE w:val="0"/>
        <w:autoSpaceDN w:val="0"/>
        <w:adjustRightInd w:val="0"/>
        <w:snapToGrid w:val="0"/>
        <w:spacing w:after="0" w:line="360" w:lineRule="auto"/>
        <w:ind w:firstLine="480" w:firstLineChars="200"/>
        <w:rPr>
          <w:rFonts w:ascii="宋体"/>
          <w:color w:val="000000"/>
          <w:sz w:val="24"/>
          <w:lang w:val="zh-CN"/>
        </w:rPr>
      </w:pPr>
      <w:r>
        <w:rPr>
          <w:rFonts w:hint="eastAsia" w:ascii="宋体"/>
          <w:color w:val="000000"/>
          <w:sz w:val="24"/>
        </w:rPr>
        <w:t>2.</w:t>
      </w:r>
      <w:r>
        <w:rPr>
          <w:rFonts w:hint="eastAsia" w:ascii="宋体"/>
          <w:color w:val="000000"/>
          <w:sz w:val="24"/>
          <w:lang w:val="zh-CN"/>
        </w:rPr>
        <w:t>监狱企业参加政府采购活动时，应当提供由省级以上监狱管理局、戒毒管理局（含新疆生产建设兵团）出具的属于监狱企业的证明文件，视同小型、微型企业，享受小微企业政府采购优惠政策；</w:t>
      </w:r>
    </w:p>
    <w:p>
      <w:pPr>
        <w:autoSpaceDE w:val="0"/>
        <w:autoSpaceDN w:val="0"/>
        <w:adjustRightInd w:val="0"/>
        <w:snapToGrid w:val="0"/>
        <w:spacing w:after="0" w:line="360" w:lineRule="auto"/>
        <w:ind w:firstLine="480" w:firstLineChars="200"/>
        <w:rPr>
          <w:rFonts w:ascii="宋体"/>
          <w:color w:val="000000"/>
          <w:sz w:val="24"/>
          <w:lang w:val="zh-CN"/>
        </w:rPr>
      </w:pPr>
      <w:r>
        <w:rPr>
          <w:rFonts w:hint="eastAsia" w:ascii="宋体"/>
          <w:color w:val="000000"/>
          <w:sz w:val="24"/>
        </w:rPr>
        <w:t>3.</w:t>
      </w:r>
      <w:r>
        <w:rPr>
          <w:rFonts w:hint="eastAsia" w:ascii="宋体"/>
          <w:color w:val="000000"/>
          <w:sz w:val="24"/>
          <w:lang w:val="zh-CN"/>
        </w:rPr>
        <w:t>残疾人福利性单位在参加政府采购活动时，应提供《残疾人福利性单位声明函》（见附件），视同小型、微型企业，享受小微企业政府采购优惠政策。</w:t>
      </w:r>
    </w:p>
    <w:p>
      <w:pPr>
        <w:pStyle w:val="8"/>
        <w:snapToGrid w:val="0"/>
        <w:spacing w:after="0" w:line="360" w:lineRule="auto"/>
        <w:ind w:firstLine="480" w:firstLineChars="200"/>
        <w:jc w:val="both"/>
        <w:rPr>
          <w:rFonts w:hint="eastAsia" w:ascii="宋体" w:hAnsi="宋体" w:cs="宋体"/>
          <w:color w:val="000000"/>
          <w:sz w:val="24"/>
        </w:rPr>
      </w:pPr>
      <w:r>
        <w:rPr>
          <w:rFonts w:hint="eastAsia" w:ascii="宋体"/>
          <w:color w:val="000000"/>
          <w:sz w:val="24"/>
        </w:rPr>
        <w:t>4.</w:t>
      </w:r>
      <w:r>
        <w:rPr>
          <w:rFonts w:hint="eastAsia" w:ascii="宋体" w:hAnsi="宋体" w:cs="宋体"/>
          <w:color w:val="000000"/>
          <w:sz w:val="24"/>
        </w:rPr>
        <w:t>投标产品中有符合最新一期行政主管部门公布的“节能产品政府采购品目清单”、“环境标志产品政府采购品目清单”标准的节能环保产品，应提供所投产品由国家确定的认证机关出具的节能产品、环保产品有效认证证书。【特别提示：节能和环境标志产品最新一期政府采购品目清单，可在“中国政府采购网”中查看】</w:t>
      </w:r>
    </w:p>
    <w:p>
      <w:pPr>
        <w:pStyle w:val="8"/>
        <w:snapToGrid w:val="0"/>
        <w:spacing w:after="0" w:line="360" w:lineRule="auto"/>
        <w:ind w:firstLine="480" w:firstLineChars="200"/>
        <w:jc w:val="both"/>
        <w:rPr>
          <w:rFonts w:hint="eastAsia" w:ascii="宋体" w:hAnsi="宋体" w:cs="宋体"/>
          <w:color w:val="000000"/>
          <w:sz w:val="24"/>
        </w:rPr>
      </w:pPr>
      <w:r>
        <w:rPr>
          <w:rFonts w:hint="eastAsia" w:ascii="宋体" w:hAnsi="宋体" w:cs="宋体"/>
          <w:color w:val="000000"/>
          <w:sz w:val="24"/>
        </w:rPr>
        <w:t>5.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keepNext w:val="0"/>
        <w:keepLines w:val="0"/>
        <w:widowControl w:val="0"/>
        <w:suppressLineNumbers w:val="0"/>
        <w:autoSpaceDE w:val="0"/>
        <w:autoSpaceDN w:val="0"/>
        <w:adjustRightInd w:val="0"/>
        <w:spacing w:before="0" w:beforeAutospacing="0" w:after="0" w:afterAutospacing="0" w:line="312" w:lineRule="auto"/>
        <w:ind w:left="0" w:right="0" w:firstLine="480" w:firstLineChars="200"/>
        <w:jc w:val="both"/>
        <w:rPr>
          <w:rFonts w:hint="eastAsia" w:ascii="宋体" w:hAnsi="宋体" w:cs="宋体"/>
          <w:color w:val="000000"/>
          <w:sz w:val="24"/>
        </w:rPr>
      </w:pPr>
      <w:r>
        <w:rPr>
          <w:rFonts w:hint="eastAsia" w:ascii="宋体" w:hAnsi="宋体" w:eastAsia="宋体" w:cs="宋体"/>
          <w:color w:val="auto"/>
          <w:kern w:val="2"/>
          <w:sz w:val="24"/>
          <w:szCs w:val="24"/>
          <w:highlight w:val="none"/>
          <w:lang w:val="en-US" w:eastAsia="zh-CN"/>
        </w:rPr>
        <w:t>6.根据《国务院办公厅关于在政府采购中实施本国产品标准及相关政策的通知》（国办发[2025]34号），《财政部 工业和信息化部关于贯彻落实&lt;国务院办公厅关于在政府采购中实施本国产品标准及相关政策的通知&gt;的意见》（财库[2025]30号)的规定，从2026年1月1日开始实施政府采购本国产品标准及相关政策。</w:t>
      </w:r>
    </w:p>
    <w:p>
      <w:pPr>
        <w:keepNext w:val="0"/>
        <w:keepLines w:val="0"/>
        <w:pageBreakBefore w:val="0"/>
        <w:widowControl w:val="0"/>
        <w:kinsoku/>
        <w:wordWrap/>
        <w:overflowPunct/>
        <w:topLinePunct w:val="0"/>
        <w:autoSpaceDE w:val="0"/>
        <w:autoSpaceDN w:val="0"/>
        <w:bidi w:val="0"/>
        <w:adjustRightInd w:val="0"/>
        <w:spacing w:after="0" w:line="312" w:lineRule="auto"/>
        <w:ind w:firstLine="480" w:firstLineChars="200"/>
        <w:textAlignment w:val="auto"/>
        <w:outlineLvl w:val="9"/>
        <w:rPr>
          <w:color w:val="auto"/>
          <w:highlight w:val="none"/>
          <w:lang w:val="zh-CN"/>
        </w:rPr>
      </w:pPr>
      <w:r>
        <w:rPr>
          <w:rFonts w:hint="eastAsia" w:ascii="宋体"/>
          <w:color w:val="auto"/>
          <w:sz w:val="24"/>
          <w:highlight w:val="none"/>
        </w:rPr>
        <w:t>（二）价格扣除相关要求：</w:t>
      </w:r>
    </w:p>
    <w:p>
      <w:pPr>
        <w:keepNext w:val="0"/>
        <w:keepLines w:val="0"/>
        <w:widowControl w:val="0"/>
        <w:suppressLineNumbers w:val="0"/>
        <w:autoSpaceDE w:val="0"/>
        <w:autoSpaceDN w:val="0"/>
        <w:adjustRightInd w:val="0"/>
        <w:spacing w:before="0" w:beforeAutospacing="0" w:after="0" w:afterAutospacing="0" w:line="312" w:lineRule="auto"/>
        <w:ind w:left="0" w:right="0" w:firstLine="480" w:firstLineChars="200"/>
        <w:jc w:val="both"/>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zh-CN" w:eastAsia="zh-CN"/>
        </w:rPr>
        <w:t>本项目为专门面向中小企业采购项目，不享受价格扣除政策。</w:t>
      </w:r>
    </w:p>
    <w:p>
      <w:pPr>
        <w:keepNext w:val="0"/>
        <w:keepLines w:val="0"/>
        <w:widowControl w:val="0"/>
        <w:suppressLineNumbers w:val="0"/>
        <w:autoSpaceDE w:val="0"/>
        <w:autoSpaceDN w:val="0"/>
        <w:adjustRightInd w:val="0"/>
        <w:spacing w:before="0" w:beforeAutospacing="0" w:after="0" w:afterAutospacing="0" w:line="312" w:lineRule="auto"/>
        <w:ind w:left="0" w:right="0" w:firstLine="480" w:firstLineChars="200"/>
        <w:jc w:val="both"/>
        <w:rPr>
          <w:lang w:val="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从2026年1月1日开始，政府采购活动中既有本国产品又有非本国产品参与竞争的，依法对本国产品的报价给予20%的价格扣除，用扣除后的价格参与评审。</w:t>
      </w:r>
    </w:p>
    <w:p>
      <w:pPr>
        <w:pStyle w:val="16"/>
        <w:snapToGrid w:val="0"/>
        <w:spacing w:after="0" w:line="360" w:lineRule="auto"/>
        <w:ind w:firstLine="482" w:firstLineChars="200"/>
        <w:rPr>
          <w:rFonts w:hint="eastAsia" w:hAnsi="宋体" w:cs="宋体"/>
          <w:b/>
          <w:bCs/>
          <w:color w:val="000000"/>
          <w:sz w:val="24"/>
        </w:rPr>
      </w:pPr>
      <w:r>
        <w:rPr>
          <w:rFonts w:hint="eastAsia" w:hAnsi="宋体" w:cs="宋体"/>
          <w:b/>
          <w:bCs/>
          <w:color w:val="000000"/>
          <w:sz w:val="24"/>
        </w:rPr>
        <w:t>八、评标程序</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（一）资格性审查</w:t>
      </w:r>
    </w:p>
    <w:p>
      <w:pPr>
        <w:pStyle w:val="8"/>
        <w:snapToGrid w:val="0"/>
        <w:spacing w:after="0" w:line="360" w:lineRule="auto"/>
        <w:ind w:firstLine="480" w:firstLineChars="200"/>
        <w:jc w:val="both"/>
        <w:rPr>
          <w:rFonts w:hint="eastAsia" w:ascii="宋体" w:hAnsi="宋体" w:cs="宋体"/>
          <w:color w:val="000000"/>
          <w:sz w:val="24"/>
        </w:rPr>
      </w:pPr>
      <w:r>
        <w:rPr>
          <w:rFonts w:hint="eastAsia" w:ascii="宋体" w:hAnsi="宋体" w:cs="宋体"/>
          <w:color w:val="000000"/>
          <w:sz w:val="24"/>
        </w:rPr>
        <w:t>投标文件解密后，采购人或采购组织机构依法对投标人的资格进行审查，对审查发现无效的进行必要的询标，在政采云平台公布无效投标的投标人名单、投标无效的原因。</w:t>
      </w:r>
    </w:p>
    <w:tbl>
      <w:tblPr>
        <w:tblStyle w:val="2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3"/>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3"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具有独立承担民事责任的能力</w:t>
            </w:r>
          </w:p>
        </w:tc>
        <w:tc>
          <w:tcPr>
            <w:tcW w:w="7303" w:type="dxa"/>
            <w:shd w:val="clear" w:color="auto" w:fill="auto"/>
            <w:vAlign w:val="center"/>
          </w:tcPr>
          <w:p>
            <w:pPr>
              <w:rPr>
                <w:color w:val="000000"/>
                <w:sz w:val="21"/>
                <w:szCs w:val="21"/>
              </w:rPr>
            </w:pPr>
            <w:r>
              <w:rPr>
                <w:rFonts w:hint="eastAsia"/>
                <w:color w:val="000000"/>
                <w:sz w:val="21"/>
                <w:szCs w:val="21"/>
              </w:rPr>
              <w:t>在中华人民共和国境内注册的法人或其他组织或自然人，投标时提交有效的营业执照（或事业法人登记证或身份证等相关证明）扫描件。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2"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有依法缴纳税收和社会保障资金的良好记录</w:t>
            </w:r>
          </w:p>
        </w:tc>
        <w:tc>
          <w:tcPr>
            <w:tcW w:w="7303" w:type="dxa"/>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提供投标截止日前近三个月内任意一个月的依法缴纳税收和社会保障资金的相关材料。如依法免税或不需要缴纳社会保障资金的，提供相应证明材料。</w:t>
            </w:r>
          </w:p>
          <w:p>
            <w:pPr>
              <w:rPr>
                <w:color w:val="000000"/>
                <w:sz w:val="21"/>
                <w:szCs w:val="21"/>
              </w:rPr>
            </w:pPr>
            <w:r>
              <w:rPr>
                <w:rFonts w:hint="eastAsia" w:ascii="宋体" w:hAnsi="宋体" w:cs="宋体"/>
                <w:color w:val="auto"/>
                <w:sz w:val="21"/>
                <w:szCs w:val="21"/>
                <w:highlight w:val="none"/>
              </w:rPr>
              <w:t>根据（浙财采监〔2022〕8号）文件，本项目投标供应商属于中小企业范畴的，可以以书面承诺代替相关证明材料。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具有良好的商业信誉和健全的财务会计制度</w:t>
            </w:r>
          </w:p>
        </w:tc>
        <w:tc>
          <w:tcPr>
            <w:tcW w:w="7303" w:type="dxa"/>
            <w:shd w:val="clear" w:color="auto" w:fill="auto"/>
            <w:vAlign w:val="center"/>
          </w:tcPr>
          <w:p>
            <w:pPr>
              <w:rPr>
                <w:color w:val="000000"/>
                <w:sz w:val="21"/>
                <w:szCs w:val="21"/>
              </w:rPr>
            </w:pPr>
            <w:r>
              <w:rPr>
                <w:rFonts w:hint="eastAsia"/>
                <w:color w:val="000000"/>
                <w:sz w:val="21"/>
                <w:szCs w:val="21"/>
              </w:rPr>
              <w:t>提供上一年度财务状况报告或基本开户行出具的资信证明。（中小企业可以以书面承诺代替相关证明材料）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履行合同所必需的设备和专业技术能力</w:t>
            </w:r>
          </w:p>
        </w:tc>
        <w:tc>
          <w:tcPr>
            <w:tcW w:w="7303" w:type="dxa"/>
            <w:shd w:val="clear" w:color="auto" w:fill="auto"/>
            <w:vAlign w:val="center"/>
          </w:tcPr>
          <w:p>
            <w:pPr>
              <w:rPr>
                <w:color w:val="000000"/>
                <w:sz w:val="21"/>
                <w:szCs w:val="21"/>
              </w:rPr>
            </w:pPr>
            <w:r>
              <w:rPr>
                <w:rFonts w:hint="eastAsia"/>
                <w:color w:val="000000"/>
                <w:sz w:val="21"/>
                <w:szCs w:val="21"/>
              </w:rPr>
              <w:t>按投标文件格式填报设备及专业技术能力情况。</w:t>
            </w:r>
            <w:r>
              <w:rPr>
                <w:rFonts w:hint="eastAsia"/>
                <w:color w:val="000000"/>
                <w:sz w:val="21"/>
                <w:szCs w:val="21"/>
                <w:highlight w:val="none"/>
              </w:rPr>
              <w:t>（中小企业可以以书面承诺代替相关证明材料）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7"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参加采购活动前3年内，在经营活动中没有重大违法记录</w:t>
            </w:r>
          </w:p>
        </w:tc>
        <w:tc>
          <w:tcPr>
            <w:tcW w:w="7303" w:type="dxa"/>
            <w:shd w:val="clear" w:color="auto" w:fill="auto"/>
            <w:vAlign w:val="center"/>
          </w:tcPr>
          <w:p>
            <w:pPr>
              <w:rPr>
                <w:color w:val="000000"/>
                <w:sz w:val="21"/>
                <w:szCs w:val="21"/>
              </w:rPr>
            </w:pPr>
            <w:r>
              <w:rPr>
                <w:rFonts w:hint="eastAsia"/>
                <w:color w:val="000000"/>
                <w:sz w:val="21"/>
                <w:szCs w:val="21"/>
              </w:rPr>
              <w:t>参照投标声明书相关承诺内容。（中小企业可以以书面承诺代替相关证明材料）重大违法记录，是指投标人因违法经营受到刑事处罚或者责令停产停业、吊销许可证或者执照、较大数额罚款等行政处罚。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信用记录</w:t>
            </w:r>
          </w:p>
        </w:tc>
        <w:tc>
          <w:tcPr>
            <w:tcW w:w="7303" w:type="dxa"/>
            <w:shd w:val="clear" w:color="auto" w:fill="auto"/>
            <w:vAlign w:val="center"/>
          </w:tcPr>
          <w:p>
            <w:pPr>
              <w:snapToGrid w:val="0"/>
              <w:spacing w:after="0"/>
              <w:rPr>
                <w:color w:val="000000"/>
                <w:sz w:val="21"/>
                <w:szCs w:val="21"/>
              </w:rPr>
            </w:pPr>
            <w:r>
              <w:rPr>
                <w:rFonts w:hint="eastAsia"/>
                <w:color w:val="000000"/>
                <w:sz w:val="21"/>
                <w:szCs w:val="21"/>
              </w:rPr>
              <w:t>投标人未被列入“信用中国”失信被执行人或重大税收违法案件当事人名单；未处于“中国政府采购网”政府采购严重违法失信行为信息记录名单，提供以上网站的证明截图。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必须符合法律、行政法规规定的其他条件</w:t>
            </w:r>
          </w:p>
        </w:tc>
        <w:tc>
          <w:tcPr>
            <w:tcW w:w="7303" w:type="dxa"/>
            <w:shd w:val="clear" w:color="auto" w:fill="auto"/>
            <w:vAlign w:val="center"/>
          </w:tcPr>
          <w:p>
            <w:pPr>
              <w:snapToGrid w:val="0"/>
              <w:spacing w:after="0"/>
              <w:rPr>
                <w:color w:val="000000"/>
                <w:sz w:val="21"/>
                <w:szCs w:val="21"/>
              </w:rPr>
            </w:pPr>
            <w:r>
              <w:rPr>
                <w:rFonts w:hint="eastAsia"/>
                <w:color w:val="000000"/>
                <w:sz w:val="21"/>
                <w:szCs w:val="21"/>
              </w:rPr>
              <w:t>1.单位负责人为同一人或者存在直接控股、管理关系的不同供应商，不得同时参加本项目投标。</w:t>
            </w:r>
          </w:p>
          <w:p>
            <w:pPr>
              <w:snapToGrid w:val="0"/>
              <w:spacing w:after="0"/>
              <w:rPr>
                <w:color w:val="000000"/>
                <w:sz w:val="21"/>
                <w:szCs w:val="21"/>
              </w:rPr>
            </w:pPr>
            <w:r>
              <w:rPr>
                <w:rFonts w:hint="eastAsia"/>
                <w:color w:val="000000"/>
                <w:sz w:val="21"/>
                <w:szCs w:val="21"/>
              </w:rPr>
              <w:t>2.为本项目提供整体设计、规范编制或者项目管理、监理、检测等服务的供应商，不得再参与本项目投标。</w:t>
            </w:r>
          </w:p>
          <w:p>
            <w:pPr>
              <w:snapToGrid w:val="0"/>
              <w:spacing w:after="0"/>
              <w:rPr>
                <w:color w:val="000000"/>
                <w:sz w:val="21"/>
                <w:szCs w:val="21"/>
              </w:rPr>
            </w:pPr>
            <w:r>
              <w:rPr>
                <w:rFonts w:hint="eastAsia"/>
                <w:color w:val="000000"/>
                <w:sz w:val="21"/>
                <w:szCs w:val="21"/>
              </w:rPr>
              <w:t>3.投标（报价）函相关承诺要求内容。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jc w:val="center"/>
        </w:trPr>
        <w:tc>
          <w:tcPr>
            <w:tcW w:w="2273" w:type="dxa"/>
            <w:shd w:val="clear" w:color="auto" w:fill="auto"/>
            <w:vAlign w:val="center"/>
          </w:tcPr>
          <w:p>
            <w:pPr>
              <w:pStyle w:val="49"/>
              <w:spacing w:line="360" w:lineRule="auto"/>
              <w:ind w:right="146"/>
              <w:jc w:val="center"/>
              <w:rPr>
                <w:rFonts w:hint="eastAsia"/>
                <w:color w:val="000000"/>
                <w:sz w:val="21"/>
                <w:szCs w:val="21"/>
              </w:rPr>
            </w:pPr>
            <w:r>
              <w:rPr>
                <w:rFonts w:hint="eastAsia" w:ascii="Times New Roman" w:hAnsi="Times New Roman" w:cs="Times New Roman"/>
                <w:color w:val="000000"/>
                <w:sz w:val="21"/>
                <w:szCs w:val="21"/>
              </w:rPr>
              <w:t>法定代表人/负责人资格证明书及授权委托书</w:t>
            </w:r>
          </w:p>
        </w:tc>
        <w:tc>
          <w:tcPr>
            <w:tcW w:w="7303" w:type="dxa"/>
            <w:shd w:val="clear" w:color="auto" w:fill="auto"/>
            <w:vAlign w:val="center"/>
          </w:tcPr>
          <w:p>
            <w:pPr>
              <w:snapToGrid w:val="0"/>
              <w:spacing w:after="0"/>
              <w:rPr>
                <w:color w:val="000000"/>
                <w:sz w:val="21"/>
                <w:szCs w:val="21"/>
              </w:rPr>
            </w:pPr>
            <w:r>
              <w:rPr>
                <w:rFonts w:hint="eastAsia"/>
                <w:color w:val="000000"/>
                <w:sz w:val="21"/>
                <w:szCs w:val="21"/>
              </w:rPr>
              <w:t>法定代表人/负责人资格证明书及授权委托书，按对应格式文件签署、盖章。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联合体投标</w:t>
            </w:r>
          </w:p>
        </w:tc>
        <w:tc>
          <w:tcPr>
            <w:tcW w:w="7303" w:type="dxa"/>
            <w:shd w:val="clear" w:color="auto" w:fill="auto"/>
            <w:vAlign w:val="center"/>
          </w:tcPr>
          <w:p>
            <w:pPr>
              <w:snapToGrid w:val="0"/>
              <w:spacing w:after="0"/>
              <w:rPr>
                <w:color w:val="000000"/>
                <w:sz w:val="21"/>
                <w:szCs w:val="21"/>
              </w:rPr>
            </w:pPr>
            <w:r>
              <w:rPr>
                <w:rFonts w:hint="eastAsia"/>
                <w:color w:val="000000"/>
                <w:sz w:val="21"/>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资质</w:t>
            </w:r>
          </w:p>
        </w:tc>
        <w:tc>
          <w:tcPr>
            <w:tcW w:w="7303" w:type="dxa"/>
            <w:shd w:val="clear" w:color="auto" w:fill="auto"/>
            <w:vAlign w:val="center"/>
          </w:tcPr>
          <w:p>
            <w:pPr>
              <w:snapToGrid w:val="0"/>
              <w:spacing w:after="0"/>
              <w:rPr>
                <w:color w:val="000000"/>
                <w:sz w:val="21"/>
                <w:szCs w:val="21"/>
              </w:rPr>
            </w:pPr>
            <w:r>
              <w:rPr>
                <w:rFonts w:hint="eastAsia"/>
                <w:b/>
                <w:bCs/>
                <w:color w:val="000000"/>
                <w:sz w:val="21"/>
                <w:szCs w:val="21"/>
              </w:rPr>
              <w:t>投标人具备有效的检验检测机构资质认定（CMA）证书。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jc w:val="center"/>
        </w:trPr>
        <w:tc>
          <w:tcPr>
            <w:tcW w:w="2273" w:type="dxa"/>
            <w:shd w:val="clear" w:color="auto" w:fill="auto"/>
            <w:vAlign w:val="center"/>
          </w:tcPr>
          <w:p>
            <w:pPr>
              <w:jc w:val="center"/>
              <w:rPr>
                <w:color w:val="000000"/>
                <w:sz w:val="21"/>
                <w:szCs w:val="21"/>
              </w:rPr>
            </w:pPr>
            <w:r>
              <w:rPr>
                <w:rFonts w:hint="eastAsia"/>
                <w:color w:val="000000"/>
                <w:sz w:val="21"/>
                <w:szCs w:val="21"/>
              </w:rPr>
              <w:t>中小企业声明</w:t>
            </w:r>
          </w:p>
        </w:tc>
        <w:tc>
          <w:tcPr>
            <w:tcW w:w="7303" w:type="dxa"/>
            <w:shd w:val="clear" w:color="auto" w:fill="auto"/>
            <w:vAlign w:val="center"/>
          </w:tcPr>
          <w:p>
            <w:pPr>
              <w:snapToGrid w:val="0"/>
              <w:spacing w:after="0"/>
              <w:rPr>
                <w:color w:val="000000"/>
                <w:sz w:val="21"/>
                <w:szCs w:val="21"/>
              </w:rPr>
            </w:pPr>
            <w:r>
              <w:rPr>
                <w:rFonts w:hint="eastAsia" w:ascii="宋体" w:hAnsi="宋体" w:cs="宋体"/>
                <w:b/>
                <w:bCs/>
                <w:color w:val="000000"/>
                <w:sz w:val="21"/>
                <w:szCs w:val="21"/>
              </w:rPr>
              <w:t>本项目是专门面向中小企业采购项目，须提供中小企业声明函等材料</w:t>
            </w:r>
            <w:r>
              <w:rPr>
                <w:rFonts w:hint="eastAsia"/>
                <w:color w:val="000000"/>
                <w:sz w:val="21"/>
                <w:szCs w:val="21"/>
              </w:rPr>
              <w:t>。</w:t>
            </w:r>
          </w:p>
        </w:tc>
      </w:tr>
    </w:tbl>
    <w:p>
      <w:pPr>
        <w:pStyle w:val="8"/>
        <w:snapToGrid w:val="0"/>
        <w:spacing w:line="360" w:lineRule="auto"/>
        <w:ind w:firstLine="482" w:firstLineChars="200"/>
        <w:jc w:val="both"/>
        <w:rPr>
          <w:rFonts w:ascii="宋体"/>
          <w:b/>
          <w:bCs/>
          <w:color w:val="000000"/>
          <w:sz w:val="24"/>
        </w:rPr>
      </w:pPr>
      <w:r>
        <w:rPr>
          <w:rFonts w:hint="eastAsia" w:ascii="宋体"/>
          <w:b/>
          <w:bCs/>
          <w:color w:val="000000"/>
          <w:sz w:val="24"/>
        </w:rPr>
        <w:t>（二）</w:t>
      </w:r>
      <w:r>
        <w:rPr>
          <w:rFonts w:ascii="宋体"/>
          <w:b/>
          <w:bCs/>
          <w:color w:val="000000"/>
          <w:sz w:val="24"/>
        </w:rPr>
        <w:t>符合性审查</w:t>
      </w:r>
    </w:p>
    <w:p>
      <w:pPr>
        <w:pStyle w:val="8"/>
        <w:snapToGrid w:val="0"/>
        <w:spacing w:line="360" w:lineRule="auto"/>
        <w:ind w:firstLine="480" w:firstLineChars="200"/>
        <w:jc w:val="both"/>
        <w:rPr>
          <w:rFonts w:ascii="宋体"/>
          <w:color w:val="000000"/>
          <w:sz w:val="24"/>
        </w:rPr>
      </w:pPr>
      <w:r>
        <w:rPr>
          <w:rFonts w:ascii="宋体"/>
          <w:color w:val="000000"/>
          <w:sz w:val="24"/>
        </w:rPr>
        <w:t>评标委员会应当对符合资格的投标人的投标文件进行符合性审查，以确定其是否满足招标文件的实质性要求，对审查发现无效的进行必要的询标，</w:t>
      </w:r>
      <w:r>
        <w:rPr>
          <w:rFonts w:hint="eastAsia" w:ascii="宋体" w:hAnsi="宋体" w:cs="宋体"/>
          <w:color w:val="000000"/>
          <w:sz w:val="24"/>
        </w:rPr>
        <w:t>在政采云平台公布无效投标的投标人名单、投标无效的原因。</w:t>
      </w:r>
    </w:p>
    <w:tbl>
      <w:tblPr>
        <w:tblStyle w:val="28"/>
        <w:tblW w:w="9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8"/>
        <w:gridCol w:w="7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848" w:type="dxa"/>
            <w:shd w:val="clear" w:color="auto" w:fill="auto"/>
            <w:vAlign w:val="center"/>
          </w:tcPr>
          <w:p>
            <w:pPr>
              <w:pStyle w:val="49"/>
              <w:spacing w:line="360" w:lineRule="auto"/>
              <w:ind w:right="146"/>
              <w:jc w:val="center"/>
              <w:rPr>
                <w:rFonts w:hint="eastAsia"/>
                <w:color w:val="000000"/>
                <w:szCs w:val="21"/>
              </w:rPr>
            </w:pPr>
            <w:r>
              <w:rPr>
                <w:rFonts w:hint="eastAsia"/>
                <w:color w:val="000000"/>
                <w:szCs w:val="21"/>
              </w:rPr>
              <w:t>投标文件</w:t>
            </w:r>
          </w:p>
        </w:tc>
        <w:tc>
          <w:tcPr>
            <w:tcW w:w="7476" w:type="dxa"/>
            <w:shd w:val="clear" w:color="auto" w:fill="auto"/>
            <w:vAlign w:val="center"/>
          </w:tcPr>
          <w:p>
            <w:pPr>
              <w:pStyle w:val="49"/>
              <w:snapToGrid w:val="0"/>
              <w:spacing w:after="0" w:line="360" w:lineRule="auto"/>
              <w:rPr>
                <w:rFonts w:hint="eastAsia"/>
                <w:color w:val="000000"/>
                <w:szCs w:val="21"/>
              </w:rPr>
            </w:pPr>
            <w:r>
              <w:rPr>
                <w:rFonts w:hint="eastAsia"/>
                <w:color w:val="000000"/>
                <w:szCs w:val="21"/>
              </w:rPr>
              <w:t>投标文件完整且编排有序，投标内容基本完整，无重大错漏，并按要求签署、盖章。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1848" w:type="dxa"/>
            <w:shd w:val="clear" w:color="auto" w:fill="auto"/>
            <w:vAlign w:val="center"/>
          </w:tcPr>
          <w:p>
            <w:pPr>
              <w:pStyle w:val="49"/>
              <w:spacing w:line="360" w:lineRule="auto"/>
              <w:ind w:right="146"/>
              <w:jc w:val="center"/>
              <w:rPr>
                <w:rFonts w:hint="eastAsia"/>
                <w:color w:val="000000"/>
                <w:szCs w:val="21"/>
              </w:rPr>
            </w:pPr>
            <w:r>
              <w:rPr>
                <w:rFonts w:hint="eastAsia"/>
                <w:color w:val="000000"/>
                <w:szCs w:val="21"/>
              </w:rPr>
              <w:t>“▲”实质性条款</w:t>
            </w:r>
          </w:p>
        </w:tc>
        <w:tc>
          <w:tcPr>
            <w:tcW w:w="7476" w:type="dxa"/>
            <w:shd w:val="clear" w:color="auto" w:fill="auto"/>
            <w:vAlign w:val="center"/>
          </w:tcPr>
          <w:p>
            <w:pPr>
              <w:pStyle w:val="49"/>
              <w:snapToGrid w:val="0"/>
              <w:spacing w:after="0" w:line="360" w:lineRule="auto"/>
              <w:rPr>
                <w:rFonts w:hint="eastAsia"/>
                <w:color w:val="000000"/>
                <w:szCs w:val="21"/>
              </w:rPr>
            </w:pPr>
            <w:r>
              <w:rPr>
                <w:rFonts w:hint="eastAsia"/>
                <w:color w:val="000000"/>
                <w:szCs w:val="21"/>
              </w:rPr>
              <w:t>“▲”实质性条款必须满足招标文件要求。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1848" w:type="dxa"/>
            <w:shd w:val="clear" w:color="auto" w:fill="auto"/>
            <w:vAlign w:val="center"/>
          </w:tcPr>
          <w:p>
            <w:pPr>
              <w:pStyle w:val="49"/>
              <w:spacing w:line="360" w:lineRule="auto"/>
              <w:ind w:right="146"/>
              <w:jc w:val="center"/>
              <w:rPr>
                <w:rFonts w:hint="eastAsia"/>
                <w:color w:val="000000"/>
                <w:szCs w:val="21"/>
              </w:rPr>
            </w:pPr>
            <w:r>
              <w:rPr>
                <w:rFonts w:hint="eastAsia"/>
                <w:color w:val="000000"/>
                <w:szCs w:val="21"/>
              </w:rPr>
              <w:t>串通投标</w:t>
            </w:r>
          </w:p>
        </w:tc>
        <w:tc>
          <w:tcPr>
            <w:tcW w:w="7476" w:type="dxa"/>
            <w:shd w:val="clear" w:color="auto" w:fill="auto"/>
            <w:vAlign w:val="center"/>
          </w:tcPr>
          <w:p>
            <w:pPr>
              <w:pStyle w:val="49"/>
              <w:snapToGrid w:val="0"/>
              <w:spacing w:after="0" w:line="360" w:lineRule="auto"/>
              <w:rPr>
                <w:rFonts w:hint="eastAsia"/>
                <w:color w:val="000000"/>
                <w:szCs w:val="21"/>
              </w:rPr>
            </w:pPr>
            <w:r>
              <w:rPr>
                <w:rFonts w:hint="eastAsia"/>
                <w:color w:val="000000"/>
                <w:szCs w:val="21"/>
              </w:rPr>
              <w:t>未出现财政部87号令《政府采购货物和服务招标投标管理办法》第三十七条规定的串通投标情形。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1848" w:type="dxa"/>
            <w:shd w:val="clear" w:color="auto" w:fill="auto"/>
            <w:vAlign w:val="center"/>
          </w:tcPr>
          <w:p>
            <w:pPr>
              <w:pStyle w:val="49"/>
              <w:spacing w:line="360" w:lineRule="auto"/>
              <w:ind w:right="146"/>
              <w:jc w:val="center"/>
              <w:rPr>
                <w:rFonts w:hint="eastAsia"/>
                <w:color w:val="000000"/>
                <w:szCs w:val="21"/>
              </w:rPr>
            </w:pPr>
            <w:r>
              <w:rPr>
                <w:rFonts w:hint="eastAsia"/>
                <w:color w:val="000000"/>
                <w:szCs w:val="21"/>
              </w:rPr>
              <w:t>附加条件</w:t>
            </w:r>
          </w:p>
        </w:tc>
        <w:tc>
          <w:tcPr>
            <w:tcW w:w="7476" w:type="dxa"/>
            <w:shd w:val="clear" w:color="auto" w:fill="auto"/>
            <w:vAlign w:val="center"/>
          </w:tcPr>
          <w:p>
            <w:pPr>
              <w:pStyle w:val="49"/>
              <w:snapToGrid w:val="0"/>
              <w:spacing w:after="0" w:line="360" w:lineRule="auto"/>
              <w:rPr>
                <w:rFonts w:hint="eastAsia"/>
                <w:color w:val="000000"/>
                <w:szCs w:val="21"/>
              </w:rPr>
            </w:pPr>
            <w:r>
              <w:rPr>
                <w:rFonts w:hint="eastAsia"/>
                <w:color w:val="000000"/>
                <w:szCs w:val="21"/>
              </w:rPr>
              <w:t>投标文件未含有采购人不可接受的附加条件。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5" w:hRule="atLeast"/>
          <w:jc w:val="center"/>
        </w:trPr>
        <w:tc>
          <w:tcPr>
            <w:tcW w:w="1848" w:type="dxa"/>
            <w:shd w:val="clear" w:color="auto" w:fill="auto"/>
            <w:vAlign w:val="center"/>
          </w:tcPr>
          <w:p>
            <w:pPr>
              <w:pStyle w:val="49"/>
              <w:spacing w:line="360" w:lineRule="auto"/>
              <w:ind w:right="146"/>
              <w:jc w:val="center"/>
              <w:rPr>
                <w:rFonts w:hint="eastAsia"/>
                <w:color w:val="000000"/>
                <w:szCs w:val="21"/>
              </w:rPr>
            </w:pPr>
            <w:r>
              <w:rPr>
                <w:rFonts w:hint="eastAsia"/>
                <w:color w:val="000000"/>
                <w:szCs w:val="21"/>
              </w:rPr>
              <w:t>报价</w:t>
            </w:r>
          </w:p>
        </w:tc>
        <w:tc>
          <w:tcPr>
            <w:tcW w:w="7476" w:type="dxa"/>
            <w:shd w:val="clear" w:color="auto" w:fill="auto"/>
            <w:vAlign w:val="center"/>
          </w:tcPr>
          <w:p>
            <w:pPr>
              <w:pStyle w:val="49"/>
              <w:snapToGrid w:val="0"/>
              <w:spacing w:after="0" w:line="360" w:lineRule="auto"/>
              <w:rPr>
                <w:rFonts w:hint="eastAsia"/>
                <w:color w:val="000000"/>
                <w:szCs w:val="21"/>
              </w:rPr>
            </w:pPr>
            <w:r>
              <w:rPr>
                <w:rFonts w:hint="eastAsia"/>
                <w:color w:val="000000"/>
                <w:szCs w:val="21"/>
              </w:rPr>
              <w:t>投标文件报价不超过招标文件中规定的预算金额/最高限价（不得出现投标总报价等其他相关金额）。</w:t>
            </w:r>
          </w:p>
        </w:tc>
      </w:tr>
    </w:tbl>
    <w:p>
      <w:pPr>
        <w:pStyle w:val="23"/>
        <w:spacing w:before="0" w:beforeAutospacing="0" w:after="0" w:afterAutospacing="0" w:line="360" w:lineRule="auto"/>
        <w:ind w:firstLine="482" w:firstLineChars="200"/>
        <w:jc w:val="both"/>
        <w:rPr>
          <w:rFonts w:hint="eastAsia"/>
          <w:b/>
          <w:bCs/>
          <w:color w:val="000000"/>
        </w:rPr>
      </w:pPr>
      <w:r>
        <w:rPr>
          <w:b/>
          <w:bCs/>
          <w:color w:val="000000"/>
        </w:rPr>
        <w:t>（三）商务技术及价格评审</w:t>
      </w:r>
    </w:p>
    <w:p>
      <w:pPr>
        <w:autoSpaceDE w:val="0"/>
        <w:autoSpaceDN w:val="0"/>
        <w:snapToGrid w:val="0"/>
        <w:spacing w:after="0" w:line="360" w:lineRule="auto"/>
        <w:ind w:firstLine="480" w:firstLineChars="200"/>
        <w:rPr>
          <w:rFonts w:ascii="宋体"/>
          <w:color w:val="000000"/>
          <w:sz w:val="24"/>
        </w:rPr>
      </w:pPr>
      <w:r>
        <w:rPr>
          <w:rFonts w:hint="eastAsia" w:ascii="宋体"/>
          <w:color w:val="000000"/>
          <w:kern w:val="0"/>
          <w:sz w:val="24"/>
        </w:rPr>
        <w:t>项目评标方法为综合评分法，总计100分，评标按以下标准及要求进行：</w:t>
      </w:r>
    </w:p>
    <w:p>
      <w:pPr>
        <w:pStyle w:val="4"/>
        <w:keepNext/>
        <w:keepLines/>
        <w:pageBreakBefore w:val="0"/>
        <w:widowControl w:val="0"/>
        <w:numPr>
          <w:ilvl w:val="0"/>
          <w:numId w:val="10"/>
        </w:numPr>
        <w:kinsoku/>
        <w:wordWrap/>
        <w:overflowPunct/>
        <w:topLinePunct w:val="0"/>
        <w:autoSpaceDE/>
        <w:autoSpaceDN/>
        <w:bidi w:val="0"/>
        <w:adjustRightInd/>
        <w:snapToGrid w:val="0"/>
        <w:spacing w:before="0" w:after="0" w:line="259" w:lineRule="auto"/>
        <w:ind w:left="425" w:hanging="425"/>
        <w:textAlignment w:val="auto"/>
        <w:outlineLvl w:val="0"/>
        <w:rPr>
          <w:color w:val="000000"/>
        </w:rPr>
      </w:pPr>
      <w:r>
        <w:rPr>
          <w:rFonts w:hint="eastAsia"/>
          <w:color w:val="000000"/>
        </w:rPr>
        <w:t>评分标准</w:t>
      </w:r>
    </w:p>
    <w:tbl>
      <w:tblPr>
        <w:tblStyle w:val="28"/>
        <w:tblpPr w:leftFromText="180" w:rightFromText="180" w:vertAnchor="text" w:horzAnchor="page" w:tblpX="1155" w:tblpY="481"/>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1184"/>
        <w:gridCol w:w="6871"/>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2028" w:type="dxa"/>
            <w:gridSpan w:val="2"/>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15" w:type="dxa"/>
              <w:right w:w="15" w:type="dxa"/>
            </w:tcMar>
            <w:vAlign w:val="center"/>
          </w:tcPr>
          <w:p>
            <w:pPr>
              <w:spacing w:after="0" w:line="288" w:lineRule="auto"/>
              <w:ind w:firstLine="422" w:firstLineChars="200"/>
              <w:jc w:val="left"/>
              <w:rPr>
                <w:b/>
                <w:bCs/>
                <w:color w:val="000000"/>
                <w:sz w:val="21"/>
                <w:szCs w:val="21"/>
                <w:highlight w:val="none"/>
              </w:rPr>
            </w:pPr>
            <w:r>
              <w:rPr>
                <w:rFonts w:hint="eastAsia" w:ascii="宋体" w:cs="宋体"/>
                <w:b/>
                <w:bCs/>
                <w:color w:val="000000"/>
                <w:sz w:val="21"/>
                <w:szCs w:val="21"/>
                <w:highlight w:val="none"/>
              </w:rPr>
              <w:t>分值构成</w:t>
            </w:r>
          </w:p>
        </w:tc>
        <w:tc>
          <w:tcPr>
            <w:tcW w:w="7572" w:type="dxa"/>
            <w:gridSpan w:val="2"/>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15" w:type="dxa"/>
              <w:right w:w="15" w:type="dxa"/>
            </w:tcMar>
            <w:vAlign w:val="bottom"/>
          </w:tcPr>
          <w:p>
            <w:pPr>
              <w:widowControl/>
              <w:spacing w:after="0" w:line="288" w:lineRule="auto"/>
              <w:ind w:firstLine="422" w:firstLineChars="200"/>
              <w:textAlignment w:val="center"/>
              <w:rPr>
                <w:b/>
                <w:bCs/>
                <w:color w:val="000000"/>
                <w:sz w:val="21"/>
                <w:szCs w:val="21"/>
                <w:highlight w:val="none"/>
              </w:rPr>
            </w:pPr>
            <w:r>
              <w:rPr>
                <w:rFonts w:hint="eastAsia" w:ascii="宋体" w:cs="宋体"/>
                <w:b/>
                <w:bCs/>
                <w:color w:val="000000"/>
                <w:sz w:val="21"/>
                <w:szCs w:val="21"/>
                <w:highlight w:val="none"/>
              </w:rPr>
              <w:t>1.商务部分3</w:t>
            </w:r>
            <w:r>
              <w:rPr>
                <w:rFonts w:hint="eastAsia" w:ascii="宋体" w:cs="宋体"/>
                <w:b/>
                <w:bCs/>
                <w:color w:val="000000"/>
                <w:sz w:val="21"/>
                <w:szCs w:val="21"/>
                <w:highlight w:val="none"/>
                <w:lang w:val="en-US" w:eastAsia="zh-CN"/>
              </w:rPr>
              <w:t>5</w:t>
            </w:r>
            <w:r>
              <w:rPr>
                <w:rFonts w:hint="eastAsia" w:ascii="宋体" w:cs="宋体"/>
                <w:b/>
                <w:bCs/>
                <w:color w:val="000000"/>
                <w:sz w:val="21"/>
                <w:szCs w:val="21"/>
                <w:highlight w:val="none"/>
              </w:rPr>
              <w:t>分2.技术部分5</w:t>
            </w:r>
            <w:r>
              <w:rPr>
                <w:rFonts w:hint="eastAsia" w:ascii="宋体" w:cs="宋体"/>
                <w:b/>
                <w:bCs/>
                <w:color w:val="000000"/>
                <w:sz w:val="21"/>
                <w:szCs w:val="21"/>
                <w:highlight w:val="none"/>
                <w:lang w:val="en-US" w:eastAsia="zh-CN"/>
              </w:rPr>
              <w:t>3</w:t>
            </w:r>
            <w:r>
              <w:rPr>
                <w:rFonts w:hint="eastAsia" w:ascii="宋体" w:cs="宋体"/>
                <w:b/>
                <w:bCs/>
                <w:color w:val="000000"/>
                <w:sz w:val="21"/>
                <w:szCs w:val="21"/>
                <w:highlight w:val="none"/>
              </w:rPr>
              <w:t>分3.报价得分12分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2028" w:type="dxa"/>
            <w:gridSpan w:val="2"/>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15" w:type="dxa"/>
              <w:right w:w="15" w:type="dxa"/>
            </w:tcMar>
            <w:vAlign w:val="center"/>
          </w:tcPr>
          <w:p>
            <w:pPr>
              <w:adjustRightInd w:val="0"/>
              <w:snapToGrid w:val="0"/>
              <w:spacing w:after="0" w:line="288" w:lineRule="auto"/>
              <w:jc w:val="center"/>
              <w:rPr>
                <w:b/>
                <w:bCs/>
                <w:color w:val="000000"/>
                <w:sz w:val="21"/>
                <w:szCs w:val="21"/>
                <w:highlight w:val="none"/>
              </w:rPr>
            </w:pPr>
            <w:r>
              <w:rPr>
                <w:b/>
                <w:bCs/>
                <w:color w:val="000000"/>
                <w:sz w:val="21"/>
                <w:szCs w:val="21"/>
                <w:highlight w:val="none"/>
              </w:rPr>
              <w:t>评分</w:t>
            </w:r>
            <w:r>
              <w:rPr>
                <w:rFonts w:hint="eastAsia"/>
                <w:b/>
                <w:bCs/>
                <w:color w:val="000000"/>
                <w:sz w:val="21"/>
                <w:szCs w:val="21"/>
                <w:highlight w:val="none"/>
              </w:rPr>
              <w:t>项目</w:t>
            </w:r>
          </w:p>
        </w:tc>
        <w:tc>
          <w:tcPr>
            <w:tcW w:w="6871"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15" w:type="dxa"/>
              <w:right w:w="15" w:type="dxa"/>
            </w:tcMar>
            <w:vAlign w:val="center"/>
          </w:tcPr>
          <w:p>
            <w:pPr>
              <w:widowControl/>
              <w:spacing w:after="0" w:line="288" w:lineRule="auto"/>
              <w:jc w:val="center"/>
              <w:textAlignment w:val="center"/>
              <w:rPr>
                <w:b/>
                <w:bCs/>
                <w:color w:val="000000"/>
                <w:sz w:val="21"/>
                <w:szCs w:val="21"/>
                <w:highlight w:val="none"/>
              </w:rPr>
            </w:pPr>
            <w:r>
              <w:rPr>
                <w:b/>
                <w:bCs/>
                <w:color w:val="000000"/>
                <w:sz w:val="21"/>
                <w:szCs w:val="21"/>
                <w:highlight w:val="none"/>
              </w:rPr>
              <w:t>评分</w:t>
            </w:r>
            <w:r>
              <w:rPr>
                <w:rFonts w:hint="eastAsia"/>
                <w:b/>
                <w:bCs/>
                <w:color w:val="000000"/>
                <w:sz w:val="21"/>
                <w:szCs w:val="21"/>
                <w:highlight w:val="none"/>
              </w:rPr>
              <w:t>细则</w:t>
            </w:r>
          </w:p>
        </w:tc>
        <w:tc>
          <w:tcPr>
            <w:tcW w:w="701"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15" w:type="dxa"/>
              <w:right w:w="15" w:type="dxa"/>
            </w:tcMar>
            <w:vAlign w:val="center"/>
          </w:tcPr>
          <w:p>
            <w:pPr>
              <w:widowControl/>
              <w:spacing w:after="0" w:line="288" w:lineRule="auto"/>
              <w:jc w:val="center"/>
              <w:textAlignment w:val="center"/>
              <w:rPr>
                <w:b/>
                <w:bCs/>
                <w:color w:val="000000"/>
                <w:sz w:val="21"/>
                <w:szCs w:val="21"/>
                <w:highlight w:val="none"/>
              </w:rPr>
            </w:pPr>
            <w:r>
              <w:rPr>
                <w:b/>
                <w:bCs/>
                <w:color w:val="000000"/>
                <w:sz w:val="21"/>
                <w:szCs w:val="21"/>
                <w:highlight w:val="none"/>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2" w:hRule="atLeast"/>
        </w:trPr>
        <w:tc>
          <w:tcPr>
            <w:tcW w:w="844" w:type="dxa"/>
            <w:vMerge w:val="restart"/>
            <w:tcBorders>
              <w:top w:val="single" w:color="auto" w:sz="4" w:space="0"/>
              <w:left w:val="single" w:color="auto" w:sz="4" w:space="0"/>
              <w:right w:val="single" w:color="auto" w:sz="4" w:space="0"/>
            </w:tcBorders>
            <w:shd w:val="clear" w:color="auto" w:fill="auto"/>
            <w:tcMar>
              <w:top w:w="15" w:type="dxa"/>
              <w:left w:w="15" w:type="dxa"/>
              <w:bottom w:w="15" w:type="dxa"/>
              <w:right w:w="15" w:type="dxa"/>
            </w:tcMar>
            <w:vAlign w:val="center"/>
          </w:tcPr>
          <w:p>
            <w:pPr>
              <w:spacing w:line="288" w:lineRule="auto"/>
              <w:rPr>
                <w:rFonts w:hint="eastAsia"/>
                <w:color w:val="000000"/>
                <w:sz w:val="21"/>
                <w:szCs w:val="21"/>
                <w:highlight w:val="none"/>
                <w:lang w:val="en-US" w:eastAsia="zh-CN"/>
              </w:rPr>
            </w:pPr>
            <w:r>
              <w:rPr>
                <w:rFonts w:hint="eastAsia"/>
                <w:color w:val="000000"/>
                <w:sz w:val="21"/>
                <w:szCs w:val="21"/>
                <w:highlight w:val="none"/>
                <w:lang w:val="en-US" w:eastAsia="zh-CN"/>
              </w:rPr>
              <w:t>商务分</w:t>
            </w:r>
          </w:p>
          <w:p>
            <w:pPr>
              <w:spacing w:line="288" w:lineRule="auto"/>
              <w:rPr>
                <w:rFonts w:hint="eastAsia"/>
                <w:sz w:val="21"/>
                <w:szCs w:val="21"/>
                <w:highlight w:val="none"/>
                <w:lang w:val="en-US" w:eastAsia="zh-CN"/>
              </w:rPr>
            </w:pPr>
            <w:r>
              <w:rPr>
                <w:rFonts w:hint="eastAsia" w:ascii="Times New Roman" w:hAnsi="Times New Roman" w:cs="Times New Roman"/>
                <w:color w:val="000000"/>
                <w:sz w:val="21"/>
                <w:szCs w:val="21"/>
                <w:highlight w:val="none"/>
                <w:lang w:val="en-US" w:eastAsia="zh-CN"/>
              </w:rPr>
              <w:t>（3</w:t>
            </w:r>
            <w:r>
              <w:rPr>
                <w:rFonts w:hint="eastAsia" w:cs="Times New Roman"/>
                <w:color w:val="000000"/>
                <w:sz w:val="21"/>
                <w:szCs w:val="21"/>
                <w:highlight w:val="none"/>
                <w:lang w:val="en-US" w:eastAsia="zh-CN"/>
              </w:rPr>
              <w:t>5</w:t>
            </w:r>
            <w:r>
              <w:rPr>
                <w:rFonts w:hint="eastAsia" w:ascii="Times New Roman" w:hAnsi="Times New Roman" w:cs="Times New Roman"/>
                <w:color w:val="000000"/>
                <w:sz w:val="21"/>
                <w:szCs w:val="21"/>
                <w:highlight w:val="none"/>
                <w:lang w:val="en-US" w:eastAsia="zh-CN"/>
              </w:rPr>
              <w:t>分）</w:t>
            </w:r>
          </w:p>
        </w:tc>
        <w:tc>
          <w:tcPr>
            <w:tcW w:w="1184" w:type="dxa"/>
            <w:vMerge w:val="restart"/>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spacing w:line="288" w:lineRule="auto"/>
              <w:jc w:val="center"/>
              <w:rPr>
                <w:color w:val="000000"/>
                <w:sz w:val="21"/>
                <w:szCs w:val="21"/>
                <w:highlight w:val="none"/>
              </w:rPr>
            </w:pPr>
            <w:r>
              <w:rPr>
                <w:rFonts w:hint="eastAsia"/>
                <w:color w:val="000000"/>
                <w:spacing w:val="-4"/>
                <w:sz w:val="21"/>
                <w:szCs w:val="21"/>
                <w:highlight w:val="none"/>
              </w:rPr>
              <w:t>项目组成员情况</w:t>
            </w:r>
          </w:p>
        </w:tc>
        <w:tc>
          <w:tcPr>
            <w:tcW w:w="6871"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rFonts w:hint="eastAsia"/>
                <w:color w:val="000000"/>
                <w:sz w:val="21"/>
                <w:szCs w:val="21"/>
                <w:highlight w:val="none"/>
              </w:rPr>
              <w:t>拟投入本项目的</w:t>
            </w:r>
            <w:r>
              <w:rPr>
                <w:rFonts w:hint="eastAsia"/>
                <w:color w:val="000000"/>
                <w:sz w:val="21"/>
                <w:szCs w:val="21"/>
                <w:highlight w:val="none"/>
                <w:lang w:val="en-US" w:eastAsia="zh-CN"/>
              </w:rPr>
              <w:t>项目负责人</w:t>
            </w:r>
            <w:r>
              <w:rPr>
                <w:rFonts w:hint="eastAsia"/>
                <w:color w:val="000000"/>
                <w:sz w:val="21"/>
                <w:szCs w:val="21"/>
                <w:highlight w:val="none"/>
              </w:rPr>
              <w:t>具有</w:t>
            </w:r>
            <w:r>
              <w:rPr>
                <w:rStyle w:val="76"/>
                <w:rFonts w:hint="eastAsia"/>
                <w:sz w:val="21"/>
                <w:szCs w:val="21"/>
                <w:highlight w:val="none"/>
              </w:rPr>
              <w:t>海洋或环境或海洋生态相关专业的</w:t>
            </w:r>
            <w:r>
              <w:rPr>
                <w:rFonts w:hint="eastAsia"/>
                <w:color w:val="000000"/>
                <w:sz w:val="21"/>
                <w:szCs w:val="21"/>
                <w:highlight w:val="none"/>
              </w:rPr>
              <w:t>高级及以上职称的得3分，其他不得分。</w:t>
            </w:r>
          </w:p>
          <w:p>
            <w:pPr>
              <w:adjustRightInd w:val="0"/>
              <w:snapToGrid w:val="0"/>
              <w:spacing w:after="0" w:line="288" w:lineRule="auto"/>
              <w:jc w:val="left"/>
              <w:rPr>
                <w:color w:val="000000"/>
                <w:sz w:val="21"/>
                <w:szCs w:val="21"/>
                <w:highlight w:val="none"/>
              </w:rPr>
            </w:pPr>
            <w:r>
              <w:rPr>
                <w:rFonts w:hint="eastAsia"/>
                <w:b/>
                <w:bCs/>
                <w:color w:val="000000"/>
                <w:sz w:val="21"/>
                <w:szCs w:val="21"/>
                <w:highlight w:val="none"/>
              </w:rPr>
              <w:t>须同时提供职称证书和职工在该单位</w:t>
            </w:r>
            <w:r>
              <w:rPr>
                <w:rFonts w:hint="eastAsia"/>
                <w:b/>
                <w:bCs/>
                <w:color w:val="000000"/>
                <w:sz w:val="21"/>
                <w:szCs w:val="21"/>
                <w:highlight w:val="none"/>
                <w:lang w:val="en-US" w:eastAsia="zh-CN"/>
              </w:rPr>
              <w:t>缴纳的</w:t>
            </w:r>
            <w:r>
              <w:rPr>
                <w:rFonts w:hint="eastAsia"/>
                <w:b/>
                <w:bCs/>
                <w:color w:val="000000"/>
                <w:sz w:val="21"/>
                <w:szCs w:val="21"/>
                <w:highlight w:val="none"/>
              </w:rPr>
              <w:t>近3个月内任意一个</w:t>
            </w:r>
            <w:r>
              <w:rPr>
                <w:rFonts w:hint="eastAsia"/>
                <w:b/>
                <w:bCs/>
                <w:color w:val="000000"/>
                <w:sz w:val="21"/>
                <w:szCs w:val="21"/>
                <w:highlight w:val="none"/>
                <w:lang w:val="en-US" w:eastAsia="zh-CN"/>
              </w:rPr>
              <w:t>月</w:t>
            </w:r>
            <w:r>
              <w:rPr>
                <w:rFonts w:hint="eastAsia"/>
                <w:b/>
                <w:bCs/>
                <w:color w:val="000000"/>
                <w:sz w:val="21"/>
                <w:szCs w:val="21"/>
                <w:highlight w:val="none"/>
              </w:rPr>
              <w:t>的社保证明</w:t>
            </w:r>
            <w:r>
              <w:rPr>
                <w:rFonts w:hint="eastAsia"/>
                <w:b/>
                <w:bCs/>
                <w:color w:val="000000"/>
                <w:sz w:val="21"/>
                <w:szCs w:val="21"/>
                <w:highlight w:val="none"/>
                <w:lang w:val="en-US" w:eastAsia="zh-CN"/>
              </w:rPr>
              <w:t>扫描件并加盖投标人公章</w:t>
            </w:r>
            <w:r>
              <w:rPr>
                <w:rFonts w:hint="eastAsia"/>
                <w:b/>
                <w:bCs/>
                <w:color w:val="000000"/>
                <w:sz w:val="21"/>
                <w:szCs w:val="21"/>
                <w:highlight w:val="none"/>
              </w:rPr>
              <w:t>，未按要求提供的不得分。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djustRightInd w:val="0"/>
              <w:snapToGrid w:val="0"/>
              <w:spacing w:line="288" w:lineRule="auto"/>
              <w:jc w:val="center"/>
              <w:rPr>
                <w:rFonts w:hint="eastAsia" w:eastAsia="宋体"/>
                <w:color w:val="000000"/>
                <w:sz w:val="21"/>
                <w:szCs w:val="21"/>
                <w:highlight w:val="none"/>
                <w:lang w:eastAsia="zh-CN"/>
              </w:rPr>
            </w:pPr>
            <w:r>
              <w:rPr>
                <w:rFonts w:hint="eastAsia"/>
                <w:color w:val="000000"/>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5"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adjustRightInd w:val="0"/>
              <w:snapToGrid w:val="0"/>
              <w:spacing w:before="0" w:beforeAutospacing="0" w:after="0" w:afterAutospacing="0" w:line="288" w:lineRule="auto"/>
              <w:ind w:left="0" w:right="0"/>
              <w:jc w:val="left"/>
              <w:rPr>
                <w:rFonts w:hint="eastAsia" w:ascii="宋体" w:cs="宋体"/>
                <w:sz w:val="21"/>
                <w:szCs w:val="21"/>
                <w:highlight w:val="none"/>
              </w:rPr>
            </w:pPr>
            <w:r>
              <w:rPr>
                <w:rFonts w:hint="eastAsia" w:ascii="宋体" w:cs="宋体"/>
                <w:sz w:val="21"/>
                <w:szCs w:val="21"/>
                <w:highlight w:val="none"/>
              </w:rPr>
              <w:t>拟投入本项目的项目组成员（项目负责人除外）具有海洋或环境或海洋生态相关专业的高级工程师及以上职称的，每个得3分，本项最高得分3分。</w:t>
            </w:r>
          </w:p>
          <w:p>
            <w:pPr>
              <w:keepNext w:val="0"/>
              <w:keepLines w:val="0"/>
              <w:widowControl w:val="0"/>
              <w:suppressLineNumbers w:val="0"/>
              <w:adjustRightInd w:val="0"/>
              <w:snapToGrid w:val="0"/>
              <w:spacing w:before="0" w:beforeAutospacing="0" w:after="0" w:afterAutospacing="0" w:line="288" w:lineRule="auto"/>
              <w:ind w:left="0" w:right="0"/>
              <w:jc w:val="left"/>
              <w:rPr>
                <w:rFonts w:hint="eastAsia"/>
                <w:b/>
                <w:bCs/>
                <w:color w:val="000000"/>
                <w:sz w:val="21"/>
                <w:szCs w:val="21"/>
                <w:highlight w:val="yellow"/>
              </w:rPr>
            </w:pPr>
            <w:r>
              <w:rPr>
                <w:rFonts w:hint="eastAsia"/>
                <w:b/>
                <w:bCs/>
                <w:color w:val="000000"/>
                <w:sz w:val="21"/>
                <w:szCs w:val="21"/>
                <w:highlight w:val="none"/>
              </w:rPr>
              <w:t>须同时提供职称证书和职工在该单位</w:t>
            </w:r>
            <w:r>
              <w:rPr>
                <w:rFonts w:hint="eastAsia"/>
                <w:b/>
                <w:bCs/>
                <w:color w:val="000000"/>
                <w:sz w:val="21"/>
                <w:szCs w:val="21"/>
                <w:highlight w:val="none"/>
                <w:lang w:val="en-US" w:eastAsia="zh-CN"/>
              </w:rPr>
              <w:t>缴纳的</w:t>
            </w:r>
            <w:r>
              <w:rPr>
                <w:rFonts w:hint="eastAsia"/>
                <w:b/>
                <w:bCs/>
                <w:color w:val="000000"/>
                <w:sz w:val="21"/>
                <w:szCs w:val="21"/>
                <w:highlight w:val="none"/>
              </w:rPr>
              <w:t>近3个月内任意一个</w:t>
            </w:r>
            <w:r>
              <w:rPr>
                <w:rFonts w:hint="eastAsia"/>
                <w:b/>
                <w:bCs/>
                <w:color w:val="000000"/>
                <w:sz w:val="21"/>
                <w:szCs w:val="21"/>
                <w:highlight w:val="none"/>
                <w:lang w:val="en-US" w:eastAsia="zh-CN"/>
              </w:rPr>
              <w:t>月</w:t>
            </w:r>
            <w:r>
              <w:rPr>
                <w:rFonts w:hint="eastAsia"/>
                <w:b/>
                <w:bCs/>
                <w:color w:val="000000"/>
                <w:sz w:val="21"/>
                <w:szCs w:val="21"/>
                <w:highlight w:val="none"/>
              </w:rPr>
              <w:t>的社保证明</w:t>
            </w:r>
            <w:r>
              <w:rPr>
                <w:rFonts w:hint="eastAsia"/>
                <w:b/>
                <w:bCs/>
                <w:color w:val="000000"/>
                <w:sz w:val="21"/>
                <w:szCs w:val="21"/>
                <w:highlight w:val="none"/>
                <w:lang w:val="en-US" w:eastAsia="zh-CN"/>
              </w:rPr>
              <w:t>扫描件并加盖投标人公章</w:t>
            </w:r>
            <w:r>
              <w:rPr>
                <w:rFonts w:hint="eastAsia"/>
                <w:b/>
                <w:bCs/>
                <w:color w:val="000000"/>
                <w:sz w:val="21"/>
                <w:szCs w:val="21"/>
                <w:highlight w:val="none"/>
              </w:rPr>
              <w:t>，未按要求提供的不得分。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adjustRightInd w:val="0"/>
              <w:snapToGrid w:val="0"/>
              <w:spacing w:before="0" w:beforeAutospacing="0" w:after="0" w:afterAutospacing="0" w:line="288" w:lineRule="auto"/>
              <w:ind w:left="0" w:right="0"/>
              <w:jc w:val="center"/>
              <w:rPr>
                <w:rFonts w:eastAsia="宋体"/>
                <w:color w:val="000000"/>
                <w:kern w:val="0"/>
                <w:sz w:val="21"/>
                <w:szCs w:val="21"/>
                <w:highlight w:val="none"/>
                <w:lang w:val="en-US" w:eastAsia="zh-CN"/>
              </w:rPr>
            </w:pPr>
            <w:r>
              <w:rPr>
                <w:rFonts w:hint="eastAsia"/>
                <w:color w:val="000000"/>
                <w:kern w:val="0"/>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5"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val="0"/>
              <w:suppressLineNumbers w:val="0"/>
              <w:adjustRightInd w:val="0"/>
              <w:snapToGrid w:val="0"/>
              <w:spacing w:before="0" w:beforeAutospacing="0" w:after="0" w:afterAutospacing="0"/>
              <w:ind w:left="0" w:right="0"/>
              <w:jc w:val="left"/>
              <w:rPr>
                <w:color w:val="auto"/>
                <w:sz w:val="21"/>
                <w:szCs w:val="21"/>
                <w:highlight w:val="none"/>
              </w:rPr>
            </w:pPr>
            <w:r>
              <w:rPr>
                <w:rFonts w:hint="eastAsia" w:ascii="宋体" w:cs="宋体"/>
                <w:color w:val="auto"/>
                <w:sz w:val="21"/>
                <w:szCs w:val="21"/>
                <w:highlight w:val="none"/>
              </w:rPr>
              <w:t>拟投入本项目的项目组成员（项目负责人除外）</w:t>
            </w:r>
            <w:r>
              <w:rPr>
                <w:rStyle w:val="76"/>
                <w:rFonts w:hint="eastAsia"/>
                <w:color w:val="auto"/>
                <w:sz w:val="21"/>
                <w:szCs w:val="21"/>
                <w:highlight w:val="none"/>
              </w:rPr>
              <w:t>具有</w:t>
            </w:r>
            <w:r>
              <w:rPr>
                <w:rStyle w:val="76"/>
                <w:rFonts w:hint="eastAsia"/>
                <w:sz w:val="21"/>
                <w:szCs w:val="21"/>
                <w:highlight w:val="none"/>
              </w:rPr>
              <w:t>海洋或</w:t>
            </w:r>
            <w:r>
              <w:rPr>
                <w:rStyle w:val="76"/>
                <w:rFonts w:hint="eastAsia"/>
                <w:color w:val="auto"/>
                <w:sz w:val="21"/>
                <w:szCs w:val="21"/>
                <w:highlight w:val="none"/>
                <w:lang w:val="en-US" w:eastAsia="zh-CN"/>
              </w:rPr>
              <w:t>环境</w:t>
            </w:r>
            <w:r>
              <w:rPr>
                <w:rStyle w:val="76"/>
                <w:rFonts w:hint="eastAsia"/>
                <w:color w:val="auto"/>
                <w:sz w:val="21"/>
                <w:szCs w:val="21"/>
                <w:highlight w:val="none"/>
              </w:rPr>
              <w:t>或</w:t>
            </w:r>
            <w:r>
              <w:rPr>
                <w:rStyle w:val="76"/>
                <w:rFonts w:hint="eastAsia"/>
                <w:color w:val="auto"/>
                <w:sz w:val="21"/>
                <w:szCs w:val="21"/>
                <w:highlight w:val="none"/>
                <w:lang w:val="en-US" w:eastAsia="zh-CN"/>
              </w:rPr>
              <w:t>化工</w:t>
            </w:r>
            <w:r>
              <w:rPr>
                <w:rStyle w:val="76"/>
                <w:rFonts w:hint="eastAsia"/>
                <w:color w:val="auto"/>
                <w:sz w:val="21"/>
                <w:szCs w:val="21"/>
                <w:highlight w:val="none"/>
              </w:rPr>
              <w:t>相关专业</w:t>
            </w:r>
            <w:r>
              <w:rPr>
                <w:rStyle w:val="76"/>
                <w:rFonts w:hint="eastAsia"/>
                <w:color w:val="auto"/>
                <w:sz w:val="21"/>
                <w:szCs w:val="21"/>
                <w:highlight w:val="none"/>
                <w:lang w:val="en-US" w:eastAsia="zh-CN"/>
              </w:rPr>
              <w:t>中级工程师的，每个得1.5分，本项最高得分6分</w:t>
            </w:r>
            <w:r>
              <w:rPr>
                <w:rStyle w:val="76"/>
                <w:rFonts w:hint="eastAsia"/>
                <w:color w:val="auto"/>
                <w:sz w:val="21"/>
                <w:szCs w:val="21"/>
                <w:highlight w:val="none"/>
              </w:rPr>
              <w:t>。</w:t>
            </w:r>
          </w:p>
          <w:p>
            <w:pPr>
              <w:adjustRightInd w:val="0"/>
              <w:snapToGrid w:val="0"/>
              <w:spacing w:after="0" w:line="288" w:lineRule="auto"/>
              <w:jc w:val="left"/>
              <w:rPr>
                <w:b/>
                <w:bCs/>
                <w:color w:val="000000"/>
                <w:sz w:val="21"/>
                <w:szCs w:val="21"/>
                <w:highlight w:val="yellow"/>
              </w:rPr>
            </w:pPr>
            <w:r>
              <w:rPr>
                <w:rFonts w:hint="eastAsia"/>
                <w:b/>
                <w:bCs/>
                <w:color w:val="000000"/>
                <w:sz w:val="21"/>
                <w:szCs w:val="21"/>
                <w:highlight w:val="none"/>
              </w:rPr>
              <w:t>须同时提供职称证书和职工在该单位</w:t>
            </w:r>
            <w:r>
              <w:rPr>
                <w:rFonts w:hint="eastAsia"/>
                <w:b/>
                <w:bCs/>
                <w:color w:val="000000"/>
                <w:sz w:val="21"/>
                <w:szCs w:val="21"/>
                <w:highlight w:val="none"/>
                <w:lang w:val="en-US" w:eastAsia="zh-CN"/>
              </w:rPr>
              <w:t>缴纳的</w:t>
            </w:r>
            <w:r>
              <w:rPr>
                <w:rFonts w:hint="eastAsia"/>
                <w:b/>
                <w:bCs/>
                <w:color w:val="000000"/>
                <w:sz w:val="21"/>
                <w:szCs w:val="21"/>
                <w:highlight w:val="none"/>
              </w:rPr>
              <w:t>近3个月内任意一个</w:t>
            </w:r>
            <w:r>
              <w:rPr>
                <w:rFonts w:hint="eastAsia"/>
                <w:b/>
                <w:bCs/>
                <w:color w:val="000000"/>
                <w:sz w:val="21"/>
                <w:szCs w:val="21"/>
                <w:highlight w:val="none"/>
                <w:lang w:val="en-US" w:eastAsia="zh-CN"/>
              </w:rPr>
              <w:t>月</w:t>
            </w:r>
            <w:r>
              <w:rPr>
                <w:rFonts w:hint="eastAsia"/>
                <w:b/>
                <w:bCs/>
                <w:color w:val="000000"/>
                <w:sz w:val="21"/>
                <w:szCs w:val="21"/>
                <w:highlight w:val="none"/>
              </w:rPr>
              <w:t>的社保证明</w:t>
            </w:r>
            <w:r>
              <w:rPr>
                <w:rFonts w:hint="eastAsia"/>
                <w:b/>
                <w:bCs/>
                <w:color w:val="000000"/>
                <w:sz w:val="21"/>
                <w:szCs w:val="21"/>
                <w:highlight w:val="none"/>
                <w:lang w:val="en-US" w:eastAsia="zh-CN"/>
              </w:rPr>
              <w:t>扫描件并加盖投标人公章</w:t>
            </w:r>
            <w:r>
              <w:rPr>
                <w:rFonts w:hint="eastAsia"/>
                <w:b/>
                <w:bCs/>
                <w:color w:val="000000"/>
                <w:sz w:val="21"/>
                <w:szCs w:val="21"/>
                <w:highlight w:val="none"/>
              </w:rPr>
              <w:t>，未按要求提供的不得分。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djustRightInd w:val="0"/>
              <w:snapToGrid w:val="0"/>
              <w:spacing w:line="288" w:lineRule="auto"/>
              <w:jc w:val="center"/>
              <w:rPr>
                <w:rFonts w:eastAsia="宋体"/>
                <w:color w:val="000000"/>
                <w:kern w:val="0"/>
                <w:sz w:val="21"/>
                <w:szCs w:val="21"/>
                <w:highlight w:val="none"/>
                <w:lang w:val="en-US" w:eastAsia="zh-CN"/>
              </w:rPr>
            </w:pPr>
            <w:r>
              <w:rPr>
                <w:rFonts w:hint="eastAsia"/>
                <w:color w:val="000000"/>
                <w:kern w:val="0"/>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7"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djustRightInd w:val="0"/>
              <w:snapToGrid w:val="0"/>
              <w:spacing w:after="0" w:line="288" w:lineRule="auto"/>
              <w:jc w:val="left"/>
              <w:rPr>
                <w:rFonts w:hint="eastAsia" w:ascii="宋体" w:cs="宋体"/>
                <w:color w:val="auto"/>
                <w:sz w:val="21"/>
                <w:szCs w:val="21"/>
                <w:highlight w:val="none"/>
              </w:rPr>
            </w:pPr>
            <w:r>
              <w:rPr>
                <w:rFonts w:hint="eastAsia" w:ascii="宋体" w:cs="宋体"/>
                <w:color w:val="auto"/>
                <w:sz w:val="21"/>
                <w:szCs w:val="21"/>
                <w:highlight w:val="none"/>
              </w:rPr>
              <w:t>拟投入本项目的项目组成员，具有海洋或环境或海洋生态CMA评审员证书或相关证明的，国家级每个得</w:t>
            </w:r>
            <w:r>
              <w:rPr>
                <w:rFonts w:hint="eastAsia" w:ascii="宋体" w:cs="宋体"/>
                <w:color w:val="auto"/>
                <w:sz w:val="21"/>
                <w:szCs w:val="21"/>
                <w:highlight w:val="none"/>
                <w:lang w:val="en-US" w:eastAsia="zh-CN"/>
              </w:rPr>
              <w:t>5</w:t>
            </w:r>
            <w:r>
              <w:rPr>
                <w:rFonts w:hint="eastAsia" w:ascii="宋体" w:cs="宋体"/>
                <w:color w:val="auto"/>
                <w:sz w:val="21"/>
                <w:szCs w:val="21"/>
                <w:highlight w:val="none"/>
              </w:rPr>
              <w:t>分，省级每个得</w:t>
            </w:r>
            <w:r>
              <w:rPr>
                <w:rFonts w:hint="eastAsia" w:ascii="宋体" w:cs="宋体"/>
                <w:color w:val="auto"/>
                <w:sz w:val="21"/>
                <w:szCs w:val="21"/>
                <w:highlight w:val="none"/>
                <w:lang w:val="en-US" w:eastAsia="zh-CN"/>
              </w:rPr>
              <w:t>2</w:t>
            </w:r>
            <w:r>
              <w:rPr>
                <w:rFonts w:hint="eastAsia" w:ascii="宋体" w:cs="宋体"/>
                <w:color w:val="auto"/>
                <w:sz w:val="21"/>
                <w:szCs w:val="21"/>
                <w:highlight w:val="none"/>
              </w:rPr>
              <w:t>分。</w:t>
            </w:r>
            <w:r>
              <w:rPr>
                <w:rFonts w:hint="eastAsia"/>
                <w:color w:val="000000"/>
                <w:sz w:val="21"/>
                <w:szCs w:val="21"/>
              </w:rPr>
              <w:t>一人多证的不重复计分，</w:t>
            </w:r>
            <w:r>
              <w:rPr>
                <w:color w:val="000000"/>
                <w:sz w:val="21"/>
                <w:szCs w:val="21"/>
              </w:rPr>
              <w:t>以高分计。</w:t>
            </w:r>
            <w:r>
              <w:rPr>
                <w:rFonts w:hint="eastAsia" w:ascii="宋体" w:cs="宋体"/>
                <w:color w:val="auto"/>
                <w:sz w:val="21"/>
                <w:szCs w:val="21"/>
                <w:highlight w:val="none"/>
              </w:rPr>
              <w:t>本项最高得</w:t>
            </w:r>
            <w:r>
              <w:rPr>
                <w:rFonts w:hint="eastAsia" w:ascii="宋体" w:cs="宋体"/>
                <w:color w:val="auto"/>
                <w:sz w:val="21"/>
                <w:szCs w:val="21"/>
                <w:highlight w:val="none"/>
                <w:lang w:val="en-US" w:eastAsia="zh-CN"/>
              </w:rPr>
              <w:t>分 5</w:t>
            </w:r>
            <w:r>
              <w:rPr>
                <w:rFonts w:hint="eastAsia" w:ascii="宋体" w:cs="宋体"/>
                <w:color w:val="auto"/>
                <w:sz w:val="21"/>
                <w:szCs w:val="21"/>
                <w:highlight w:val="none"/>
              </w:rPr>
              <w:t>分。</w:t>
            </w:r>
          </w:p>
          <w:p>
            <w:pPr>
              <w:adjustRightInd w:val="0"/>
              <w:snapToGrid w:val="0"/>
              <w:spacing w:after="0" w:line="288" w:lineRule="auto"/>
              <w:jc w:val="left"/>
              <w:rPr>
                <w:rFonts w:ascii="Times New Roman" w:hAnsi="Times New Roman" w:eastAsia="宋体" w:cs="Times New Roman"/>
                <w:b/>
                <w:bCs/>
                <w:color w:val="auto"/>
                <w:kern w:val="2"/>
                <w:sz w:val="21"/>
                <w:szCs w:val="21"/>
                <w:highlight w:val="none"/>
                <w:lang w:val="en-US" w:eastAsia="zh-CN" w:bidi="ar-SA"/>
              </w:rPr>
            </w:pPr>
            <w:r>
              <w:rPr>
                <w:rFonts w:hint="eastAsia" w:ascii="宋体" w:cs="宋体"/>
                <w:b/>
                <w:bCs/>
                <w:color w:val="auto"/>
                <w:sz w:val="21"/>
                <w:szCs w:val="21"/>
                <w:highlight w:val="none"/>
              </w:rPr>
              <w:t>须提供相关证书或相关证明</w:t>
            </w:r>
            <w:r>
              <w:rPr>
                <w:rFonts w:hint="eastAsia" w:ascii="宋体" w:cs="宋体"/>
                <w:b/>
                <w:bCs/>
                <w:color w:val="auto"/>
                <w:sz w:val="21"/>
                <w:szCs w:val="21"/>
                <w:highlight w:val="none"/>
                <w:lang w:val="en-US" w:eastAsia="zh-CN"/>
              </w:rPr>
              <w:t>以及</w:t>
            </w:r>
            <w:r>
              <w:rPr>
                <w:rFonts w:hint="eastAsia" w:ascii="宋体" w:cs="宋体"/>
                <w:b/>
                <w:bCs/>
                <w:color w:val="auto"/>
                <w:sz w:val="21"/>
                <w:szCs w:val="21"/>
                <w:highlight w:val="none"/>
              </w:rPr>
              <w:t>职工在该单位</w:t>
            </w:r>
            <w:r>
              <w:rPr>
                <w:rFonts w:hint="eastAsia" w:ascii="宋体" w:cs="宋体"/>
                <w:b/>
                <w:bCs/>
                <w:color w:val="auto"/>
                <w:sz w:val="21"/>
                <w:szCs w:val="21"/>
                <w:highlight w:val="none"/>
                <w:lang w:val="en-US" w:eastAsia="zh-CN"/>
              </w:rPr>
              <w:t>缴纳的</w:t>
            </w:r>
            <w:r>
              <w:rPr>
                <w:rFonts w:hint="eastAsia"/>
                <w:b/>
                <w:bCs/>
                <w:color w:val="000000"/>
                <w:sz w:val="21"/>
                <w:szCs w:val="21"/>
                <w:highlight w:val="none"/>
              </w:rPr>
              <w:t>近3个月内任意一个</w:t>
            </w:r>
            <w:r>
              <w:rPr>
                <w:rFonts w:hint="eastAsia"/>
                <w:b/>
                <w:bCs/>
                <w:color w:val="000000"/>
                <w:sz w:val="21"/>
                <w:szCs w:val="21"/>
                <w:highlight w:val="none"/>
                <w:lang w:val="en-US" w:eastAsia="zh-CN"/>
              </w:rPr>
              <w:t>月</w:t>
            </w:r>
            <w:r>
              <w:rPr>
                <w:rFonts w:hint="eastAsia"/>
                <w:b/>
                <w:bCs/>
                <w:color w:val="000000"/>
                <w:sz w:val="21"/>
                <w:szCs w:val="21"/>
                <w:highlight w:val="none"/>
              </w:rPr>
              <w:t>的社保证明</w:t>
            </w:r>
            <w:r>
              <w:rPr>
                <w:rFonts w:hint="eastAsia"/>
                <w:b/>
                <w:bCs/>
                <w:color w:val="000000"/>
                <w:sz w:val="21"/>
                <w:szCs w:val="21"/>
                <w:highlight w:val="none"/>
                <w:lang w:val="en-US" w:eastAsia="zh-CN"/>
              </w:rPr>
              <w:t>扫描件并加盖投标人公章</w:t>
            </w:r>
            <w:r>
              <w:rPr>
                <w:rFonts w:hint="eastAsia"/>
                <w:b/>
                <w:bCs/>
                <w:color w:val="000000"/>
                <w:sz w:val="21"/>
                <w:szCs w:val="21"/>
                <w:highlight w:val="none"/>
              </w:rPr>
              <w:t>，未按要求提供的不得分。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djustRightInd w:val="0"/>
              <w:snapToGrid w:val="0"/>
              <w:spacing w:line="288" w:lineRule="auto"/>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拟派本项目的项目组人员，具有检验检测机构内审员证书的，每个得1分，本项最高得</w:t>
            </w:r>
            <w:r>
              <w:rPr>
                <w:rFonts w:hint="eastAsia"/>
                <w:color w:val="000000"/>
                <w:sz w:val="21"/>
                <w:szCs w:val="21"/>
                <w:highlight w:val="none"/>
                <w:lang w:val="en-US" w:eastAsia="zh-CN"/>
              </w:rPr>
              <w:t>4</w:t>
            </w:r>
            <w:r>
              <w:rPr>
                <w:color w:val="000000"/>
                <w:sz w:val="21"/>
                <w:szCs w:val="21"/>
                <w:highlight w:val="none"/>
              </w:rPr>
              <w:t>分。</w:t>
            </w:r>
          </w:p>
          <w:p>
            <w:pPr>
              <w:spacing w:after="0" w:line="288" w:lineRule="auto"/>
              <w:rPr>
                <w:color w:val="000000"/>
                <w:sz w:val="21"/>
                <w:szCs w:val="21"/>
                <w:highlight w:val="yellow"/>
              </w:rPr>
            </w:pPr>
            <w:r>
              <w:rPr>
                <w:rFonts w:hint="eastAsia"/>
                <w:b/>
                <w:bCs/>
                <w:color w:val="000000"/>
                <w:sz w:val="21"/>
                <w:szCs w:val="21"/>
                <w:highlight w:val="none"/>
              </w:rPr>
              <w:t>须</w:t>
            </w:r>
            <w:r>
              <w:rPr>
                <w:b/>
                <w:bCs/>
                <w:color w:val="000000"/>
                <w:sz w:val="21"/>
                <w:szCs w:val="21"/>
                <w:highlight w:val="none"/>
              </w:rPr>
              <w:t>同时提供内审员证书和职工在该单位</w:t>
            </w:r>
            <w:r>
              <w:rPr>
                <w:rFonts w:hint="eastAsia"/>
                <w:b/>
                <w:bCs/>
                <w:color w:val="000000"/>
                <w:sz w:val="21"/>
                <w:szCs w:val="21"/>
                <w:highlight w:val="none"/>
                <w:lang w:val="en-US" w:eastAsia="zh-CN"/>
              </w:rPr>
              <w:t>缴纳的</w:t>
            </w:r>
            <w:r>
              <w:rPr>
                <w:rFonts w:hint="eastAsia"/>
                <w:b/>
                <w:bCs/>
                <w:color w:val="000000"/>
                <w:sz w:val="21"/>
                <w:szCs w:val="21"/>
                <w:highlight w:val="none"/>
              </w:rPr>
              <w:t>近3个月内任意一个</w:t>
            </w:r>
            <w:r>
              <w:rPr>
                <w:rFonts w:hint="eastAsia"/>
                <w:b/>
                <w:bCs/>
                <w:color w:val="000000"/>
                <w:sz w:val="21"/>
                <w:szCs w:val="21"/>
                <w:highlight w:val="none"/>
                <w:lang w:val="en-US" w:eastAsia="zh-CN"/>
              </w:rPr>
              <w:t>月</w:t>
            </w:r>
            <w:r>
              <w:rPr>
                <w:b/>
                <w:bCs/>
                <w:color w:val="000000"/>
                <w:sz w:val="21"/>
                <w:szCs w:val="21"/>
                <w:highlight w:val="none"/>
              </w:rPr>
              <w:t>的社保证明</w:t>
            </w:r>
            <w:r>
              <w:rPr>
                <w:rFonts w:hint="eastAsia"/>
                <w:b/>
                <w:bCs/>
                <w:color w:val="000000"/>
                <w:sz w:val="21"/>
                <w:szCs w:val="21"/>
                <w:highlight w:val="none"/>
                <w:lang w:val="en-US" w:eastAsia="zh-CN"/>
              </w:rPr>
              <w:t>扫描件并加盖投标人公章</w:t>
            </w:r>
            <w:r>
              <w:rPr>
                <w:b/>
                <w:bCs/>
                <w:color w:val="000000"/>
                <w:sz w:val="21"/>
                <w:szCs w:val="21"/>
                <w:highlight w:val="none"/>
              </w:rPr>
              <w:t>，未按要求提供的不得分。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djustRightInd w:val="0"/>
              <w:snapToGrid w:val="0"/>
              <w:spacing w:line="288" w:lineRule="auto"/>
              <w:jc w:val="center"/>
              <w:rPr>
                <w:rFonts w:eastAsia="宋体"/>
                <w:color w:val="000000"/>
                <w:sz w:val="21"/>
                <w:szCs w:val="21"/>
                <w:highlight w:val="yellow"/>
                <w:lang w:val="en-US" w:eastAsia="zh-CN"/>
              </w:rPr>
            </w:pPr>
            <w:r>
              <w:rPr>
                <w:rFonts w:hint="eastAsia"/>
                <w:color w:val="000000"/>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textAlignment w:val="center"/>
              <w:rPr>
                <w:color w:val="000000"/>
                <w:sz w:val="21"/>
                <w:szCs w:val="21"/>
                <w:highlight w:val="none"/>
              </w:rPr>
            </w:pPr>
            <w:r>
              <w:rPr>
                <w:color w:val="000000"/>
                <w:sz w:val="21"/>
                <w:szCs w:val="21"/>
                <w:highlight w:val="none"/>
              </w:rPr>
              <w:t>项目经验</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投标人自2022年1月1日以来（以合同签订时间为准），承接过类似项目的，每提供一个得0.</w:t>
            </w:r>
            <w:r>
              <w:rPr>
                <w:rFonts w:hint="eastAsia"/>
                <w:color w:val="000000"/>
                <w:sz w:val="21"/>
                <w:szCs w:val="21"/>
                <w:highlight w:val="none"/>
              </w:rPr>
              <w:t>1</w:t>
            </w:r>
            <w:r>
              <w:rPr>
                <w:color w:val="000000"/>
                <w:sz w:val="21"/>
                <w:szCs w:val="21"/>
                <w:highlight w:val="none"/>
              </w:rPr>
              <w:t>分，最高得1分。</w:t>
            </w:r>
          </w:p>
          <w:p>
            <w:pPr>
              <w:widowControl/>
              <w:spacing w:after="0" w:line="288" w:lineRule="auto"/>
              <w:rPr>
                <w:b/>
                <w:bCs/>
                <w:color w:val="000000"/>
                <w:sz w:val="21"/>
                <w:szCs w:val="21"/>
                <w:highlight w:val="none"/>
              </w:rPr>
            </w:pPr>
            <w:r>
              <w:rPr>
                <w:rFonts w:hint="eastAsia"/>
                <w:b/>
                <w:bCs/>
                <w:color w:val="000000"/>
                <w:sz w:val="21"/>
                <w:szCs w:val="21"/>
                <w:highlight w:val="none"/>
              </w:rPr>
              <w:t>须</w:t>
            </w:r>
            <w:r>
              <w:rPr>
                <w:b/>
                <w:bCs/>
                <w:color w:val="000000"/>
                <w:sz w:val="21"/>
                <w:szCs w:val="21"/>
                <w:highlight w:val="none"/>
                <w:lang w:val="zh-CN"/>
              </w:rPr>
              <w:t>提供合同</w:t>
            </w:r>
            <w:r>
              <w:rPr>
                <w:rFonts w:hint="eastAsia"/>
                <w:b/>
                <w:bCs/>
                <w:color w:val="000000"/>
                <w:sz w:val="21"/>
                <w:szCs w:val="21"/>
                <w:highlight w:val="none"/>
                <w:lang w:val="en-US" w:eastAsia="zh-CN"/>
              </w:rPr>
              <w:t>扫描件并加盖</w:t>
            </w:r>
            <w:r>
              <w:rPr>
                <w:b/>
                <w:bCs/>
                <w:color w:val="000000"/>
                <w:spacing w:val="-4"/>
                <w:sz w:val="21"/>
                <w:szCs w:val="21"/>
                <w:highlight w:val="none"/>
              </w:rPr>
              <w:t>投标人公章</w:t>
            </w:r>
            <w:r>
              <w:rPr>
                <w:b/>
                <w:bCs/>
                <w:color w:val="000000"/>
                <w:sz w:val="21"/>
                <w:szCs w:val="21"/>
                <w:highlight w:val="none"/>
              </w:rPr>
              <w:t>，未提供的</w:t>
            </w:r>
            <w:r>
              <w:rPr>
                <w:rFonts w:hint="eastAsia"/>
                <w:b/>
                <w:bCs/>
                <w:color w:val="000000"/>
                <w:sz w:val="21"/>
                <w:szCs w:val="21"/>
                <w:highlight w:val="none"/>
                <w:lang w:val="en-US" w:eastAsia="zh-CN"/>
              </w:rPr>
              <w:t>不得分</w:t>
            </w:r>
            <w:r>
              <w:rPr>
                <w:b/>
                <w:bCs/>
                <w:color w:val="000000"/>
                <w:sz w:val="21"/>
                <w:szCs w:val="21"/>
                <w:highlight w:val="none"/>
              </w:rPr>
              <w:t>。</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djustRightInd w:val="0"/>
              <w:snapToGrid w:val="0"/>
              <w:spacing w:line="288" w:lineRule="auto"/>
              <w:jc w:val="center"/>
              <w:rPr>
                <w:color w:val="000000"/>
                <w:kern w:val="0"/>
                <w:sz w:val="21"/>
                <w:szCs w:val="21"/>
                <w:highlight w:val="none"/>
              </w:rPr>
            </w:pPr>
            <w:r>
              <w:rPr>
                <w:rFonts w:hint="eastAsia"/>
                <w:color w:val="000000"/>
                <w:kern w:val="0"/>
                <w:sz w:val="21"/>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2"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restart"/>
            <w:tcBorders>
              <w:top w:val="single" w:color="auto" w:sz="4" w:space="0"/>
              <w:left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jc w:val="center"/>
              <w:rPr>
                <w:color w:val="000000"/>
                <w:sz w:val="21"/>
                <w:szCs w:val="21"/>
                <w:highlight w:val="none"/>
              </w:rPr>
            </w:pPr>
            <w:r>
              <w:rPr>
                <w:color w:val="000000"/>
                <w:sz w:val="21"/>
                <w:szCs w:val="21"/>
                <w:highlight w:val="none"/>
              </w:rPr>
              <w:t>检测能力</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after="0" w:line="288" w:lineRule="auto"/>
              <w:rPr>
                <w:rStyle w:val="76"/>
                <w:rFonts w:ascii="Times New Roman" w:hAnsi="Times New Roman" w:cs="Times New Roman"/>
                <w:color w:val="000000"/>
                <w:sz w:val="21"/>
                <w:szCs w:val="21"/>
                <w:highlight w:val="none"/>
              </w:rPr>
            </w:pPr>
            <w:r>
              <w:rPr>
                <w:rStyle w:val="76"/>
                <w:rFonts w:ascii="Times New Roman" w:hAnsi="Times New Roman" w:cs="Times New Roman"/>
                <w:color w:val="000000"/>
                <w:sz w:val="21"/>
                <w:szCs w:val="21"/>
                <w:highlight w:val="none"/>
              </w:rPr>
              <w:t>投标人检验检测能力范围包括海洋生物体</w:t>
            </w:r>
            <w:r>
              <w:rPr>
                <w:rStyle w:val="76"/>
                <w:rFonts w:hint="eastAsia" w:cs="Times New Roman"/>
                <w:color w:val="000000"/>
                <w:sz w:val="21"/>
                <w:szCs w:val="21"/>
                <w:highlight w:val="none"/>
                <w:lang w:eastAsia="zh-CN"/>
              </w:rPr>
              <w:t>、</w:t>
            </w:r>
            <w:r>
              <w:rPr>
                <w:rStyle w:val="76"/>
                <w:rFonts w:ascii="Times New Roman" w:hAnsi="Times New Roman" w:cs="Times New Roman"/>
                <w:color w:val="000000"/>
                <w:sz w:val="21"/>
                <w:szCs w:val="21"/>
                <w:highlight w:val="none"/>
              </w:rPr>
              <w:t>海洋生物</w:t>
            </w:r>
            <w:r>
              <w:rPr>
                <w:rStyle w:val="76"/>
                <w:rFonts w:hint="eastAsia" w:cs="Times New Roman"/>
                <w:color w:val="000000"/>
                <w:sz w:val="21"/>
                <w:szCs w:val="21"/>
                <w:highlight w:val="none"/>
                <w:lang w:eastAsia="zh-CN"/>
              </w:rPr>
              <w:t>（</w:t>
            </w:r>
            <w:r>
              <w:rPr>
                <w:rStyle w:val="76"/>
                <w:rFonts w:ascii="Times New Roman" w:hAnsi="Times New Roman" w:cs="Times New Roman"/>
                <w:color w:val="000000"/>
                <w:sz w:val="21"/>
                <w:szCs w:val="21"/>
                <w:highlight w:val="none"/>
              </w:rPr>
              <w:t>生态</w:t>
            </w:r>
            <w:r>
              <w:rPr>
                <w:rStyle w:val="76"/>
                <w:rFonts w:hint="eastAsia" w:cs="Times New Roman"/>
                <w:color w:val="000000"/>
                <w:sz w:val="21"/>
                <w:szCs w:val="21"/>
                <w:highlight w:val="none"/>
                <w:lang w:val="en-US" w:eastAsia="zh-CN"/>
              </w:rPr>
              <w:t>类</w:t>
            </w:r>
            <w:r>
              <w:rPr>
                <w:rStyle w:val="76"/>
                <w:rFonts w:hint="eastAsia" w:cs="Times New Roman"/>
                <w:color w:val="000000"/>
                <w:sz w:val="21"/>
                <w:szCs w:val="21"/>
                <w:highlight w:val="none"/>
                <w:lang w:eastAsia="zh-CN"/>
              </w:rPr>
              <w:t>）</w:t>
            </w:r>
            <w:r>
              <w:rPr>
                <w:rStyle w:val="76"/>
                <w:rFonts w:hint="eastAsia" w:cs="Times New Roman"/>
                <w:color w:val="000000"/>
                <w:sz w:val="21"/>
                <w:szCs w:val="21"/>
                <w:highlight w:val="none"/>
                <w:lang w:val="en-US" w:eastAsia="zh-CN"/>
              </w:rPr>
              <w:t>和鸟类（生物）三</w:t>
            </w:r>
            <w:r>
              <w:rPr>
                <w:rStyle w:val="76"/>
                <w:rFonts w:ascii="Times New Roman" w:hAnsi="Times New Roman" w:cs="Times New Roman"/>
                <w:color w:val="000000"/>
                <w:sz w:val="21"/>
                <w:szCs w:val="21"/>
                <w:highlight w:val="none"/>
              </w:rPr>
              <w:t>大类，</w:t>
            </w:r>
            <w:r>
              <w:rPr>
                <w:rStyle w:val="76"/>
                <w:rFonts w:hint="eastAsia" w:cs="Times New Roman"/>
                <w:color w:val="000000"/>
                <w:sz w:val="21"/>
                <w:szCs w:val="21"/>
                <w:highlight w:val="none"/>
              </w:rPr>
              <w:t>全部满足的得</w:t>
            </w:r>
            <w:r>
              <w:rPr>
                <w:rStyle w:val="76"/>
                <w:rFonts w:hint="eastAsia" w:cs="Times New Roman"/>
                <w:color w:val="000000"/>
                <w:sz w:val="21"/>
                <w:szCs w:val="21"/>
                <w:highlight w:val="none"/>
                <w:lang w:val="en-US" w:eastAsia="zh-CN"/>
              </w:rPr>
              <w:t>3</w:t>
            </w:r>
            <w:r>
              <w:rPr>
                <w:rStyle w:val="76"/>
                <w:rFonts w:hint="eastAsia" w:cs="Times New Roman"/>
                <w:color w:val="000000"/>
                <w:sz w:val="21"/>
                <w:szCs w:val="21"/>
                <w:highlight w:val="none"/>
              </w:rPr>
              <w:t>分；</w:t>
            </w:r>
            <w:r>
              <w:rPr>
                <w:rStyle w:val="76"/>
                <w:rFonts w:ascii="Times New Roman" w:hAnsi="Times New Roman" w:cs="Times New Roman"/>
                <w:color w:val="000000"/>
                <w:sz w:val="21"/>
                <w:szCs w:val="21"/>
                <w:highlight w:val="none"/>
              </w:rPr>
              <w:t>少一类</w:t>
            </w:r>
            <w:r>
              <w:rPr>
                <w:rStyle w:val="76"/>
                <w:rFonts w:hint="eastAsia" w:cs="Times New Roman"/>
                <w:color w:val="000000"/>
                <w:sz w:val="21"/>
                <w:szCs w:val="21"/>
                <w:highlight w:val="none"/>
                <w:lang w:eastAsia="zh-CN"/>
              </w:rPr>
              <w:t>，</w:t>
            </w:r>
            <w:r>
              <w:rPr>
                <w:rStyle w:val="76"/>
                <w:rFonts w:hint="eastAsia" w:cs="Times New Roman"/>
                <w:color w:val="000000"/>
                <w:sz w:val="21"/>
                <w:szCs w:val="21"/>
                <w:highlight w:val="none"/>
                <w:lang w:val="en-US" w:eastAsia="zh-CN"/>
              </w:rPr>
              <w:t>本项不得分</w:t>
            </w:r>
            <w:r>
              <w:rPr>
                <w:rStyle w:val="76"/>
                <w:rFonts w:hint="eastAsia" w:ascii="Times New Roman" w:hAnsi="Times New Roman" w:cs="Times New Roman"/>
                <w:color w:val="000000"/>
                <w:sz w:val="21"/>
                <w:szCs w:val="21"/>
                <w:highlight w:val="none"/>
              </w:rPr>
              <w:t>。</w:t>
            </w:r>
          </w:p>
          <w:p>
            <w:pPr>
              <w:autoSpaceDE w:val="0"/>
              <w:autoSpaceDN w:val="0"/>
              <w:adjustRightInd w:val="0"/>
              <w:spacing w:after="0" w:line="288" w:lineRule="auto"/>
              <w:rPr>
                <w:b/>
                <w:bCs/>
                <w:color w:val="000000"/>
                <w:kern w:val="0"/>
                <w:sz w:val="21"/>
                <w:szCs w:val="21"/>
                <w:highlight w:val="none"/>
                <w:lang w:val="zh-CN"/>
              </w:rPr>
            </w:pPr>
            <w:r>
              <w:rPr>
                <w:rStyle w:val="76"/>
                <w:rFonts w:ascii="Times New Roman" w:hAnsi="Times New Roman" w:cs="Times New Roman"/>
                <w:b/>
                <w:bCs/>
                <w:color w:val="000000"/>
                <w:sz w:val="21"/>
                <w:szCs w:val="21"/>
                <w:highlight w:val="none"/>
              </w:rPr>
              <w:t>须提供资质认定证书附表</w:t>
            </w:r>
            <w:r>
              <w:rPr>
                <w:b/>
                <w:bCs/>
                <w:color w:val="000000"/>
                <w:spacing w:val="-4"/>
                <w:sz w:val="21"/>
                <w:szCs w:val="21"/>
                <w:highlight w:val="none"/>
              </w:rPr>
              <w:t>扫描件加盖投标人公章，</w:t>
            </w:r>
            <w:r>
              <w:rPr>
                <w:b/>
                <w:bCs/>
                <w:color w:val="000000"/>
                <w:sz w:val="21"/>
                <w:szCs w:val="21"/>
                <w:highlight w:val="none"/>
              </w:rPr>
              <w:t>未提供的不得分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rFonts w:hint="eastAsia" w:eastAsia="宋体"/>
                <w:color w:val="000000"/>
                <w:sz w:val="21"/>
                <w:szCs w:val="21"/>
                <w:highlight w:val="none"/>
                <w:lang w:eastAsia="zh-CN"/>
              </w:rPr>
            </w:pPr>
            <w:r>
              <w:rPr>
                <w:rFonts w:hint="eastAsia"/>
                <w:color w:val="000000"/>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2"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rFonts w:hint="eastAsia"/>
                <w:color w:val="000000"/>
                <w:sz w:val="21"/>
                <w:szCs w:val="21"/>
                <w:highlight w:val="none"/>
              </w:rPr>
              <w:t>监测参数都符合采购需求中所列举的检测能力的得5分，每少1项扣减</w:t>
            </w:r>
            <w:r>
              <w:rPr>
                <w:rFonts w:hint="eastAsia"/>
                <w:color w:val="000000"/>
                <w:sz w:val="21"/>
                <w:szCs w:val="21"/>
                <w:highlight w:val="none"/>
                <w:lang w:val="en-US" w:eastAsia="zh-CN"/>
              </w:rPr>
              <w:t>1</w:t>
            </w:r>
            <w:r>
              <w:rPr>
                <w:rFonts w:hint="eastAsia"/>
                <w:color w:val="000000"/>
                <w:sz w:val="21"/>
                <w:szCs w:val="21"/>
                <w:highlight w:val="none"/>
              </w:rPr>
              <w:t>分，缺少5项及以上的本项不得分。</w:t>
            </w:r>
          </w:p>
          <w:p>
            <w:pPr>
              <w:spacing w:after="0" w:line="288" w:lineRule="auto"/>
              <w:rPr>
                <w:color w:val="000000"/>
                <w:sz w:val="21"/>
                <w:szCs w:val="21"/>
                <w:highlight w:val="none"/>
              </w:rPr>
            </w:pPr>
            <w:r>
              <w:rPr>
                <w:rFonts w:hint="eastAsia"/>
                <w:b/>
                <w:bCs/>
                <w:color w:val="000000"/>
                <w:sz w:val="21"/>
                <w:szCs w:val="21"/>
                <w:highlight w:val="none"/>
              </w:rPr>
              <w:t>须提供相关认定证书附表等证明材料</w:t>
            </w:r>
            <w:r>
              <w:rPr>
                <w:rFonts w:hint="eastAsia"/>
                <w:b/>
                <w:bCs/>
                <w:color w:val="000000"/>
                <w:sz w:val="21"/>
                <w:szCs w:val="21"/>
                <w:highlight w:val="none"/>
                <w:lang w:val="en-US" w:eastAsia="zh-CN"/>
              </w:rPr>
              <w:t>扫描件</w:t>
            </w:r>
            <w:r>
              <w:rPr>
                <w:rFonts w:hint="eastAsia"/>
                <w:b/>
                <w:bCs/>
                <w:color w:val="000000"/>
                <w:sz w:val="21"/>
                <w:szCs w:val="21"/>
                <w:highlight w:val="none"/>
              </w:rPr>
              <w:t>，未提供或无法认定的不得分。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sz w:val="21"/>
                <w:szCs w:val="21"/>
                <w:highlight w:val="none"/>
              </w:rPr>
            </w:pPr>
            <w:r>
              <w:rPr>
                <w:rFonts w:hint="eastAsia"/>
                <w:color w:val="000000"/>
                <w:sz w:val="21"/>
                <w:szCs w:val="21"/>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1"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auto"/>
                <w:sz w:val="21"/>
                <w:szCs w:val="21"/>
                <w:highlight w:val="none"/>
              </w:rPr>
            </w:pPr>
            <w:r>
              <w:rPr>
                <w:color w:val="auto"/>
                <w:sz w:val="21"/>
                <w:szCs w:val="21"/>
                <w:highlight w:val="none"/>
              </w:rPr>
              <w:t>设备配备</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after="0" w:line="288" w:lineRule="auto"/>
              <w:rPr>
                <w:rStyle w:val="76"/>
                <w:rFonts w:ascii="Times New Roman" w:hAnsi="Times New Roman" w:cs="Times New Roman"/>
                <w:color w:val="auto"/>
                <w:sz w:val="21"/>
                <w:szCs w:val="21"/>
                <w:highlight w:val="none"/>
              </w:rPr>
            </w:pPr>
            <w:r>
              <w:rPr>
                <w:rStyle w:val="76"/>
                <w:rFonts w:hint="eastAsia" w:ascii="Times New Roman" w:hAnsi="Times New Roman" w:cs="Times New Roman"/>
                <w:color w:val="auto"/>
                <w:sz w:val="21"/>
                <w:szCs w:val="21"/>
                <w:highlight w:val="none"/>
              </w:rPr>
              <w:t>设备应包括原子吸收分光光度计、紫外分光光度计、</w:t>
            </w:r>
            <w:r>
              <w:rPr>
                <w:rStyle w:val="76"/>
                <w:rFonts w:hint="eastAsia"/>
                <w:color w:val="auto"/>
                <w:sz w:val="21"/>
                <w:szCs w:val="21"/>
                <w:highlight w:val="none"/>
              </w:rPr>
              <w:t>电感耦合等离子体质谱</w:t>
            </w:r>
            <w:r>
              <w:rPr>
                <w:rStyle w:val="76"/>
                <w:rFonts w:hint="eastAsia"/>
                <w:color w:val="auto"/>
                <w:sz w:val="21"/>
                <w:szCs w:val="21"/>
                <w:highlight w:val="none"/>
                <w:lang w:eastAsia="zh-CN"/>
              </w:rPr>
              <w:t>、</w:t>
            </w:r>
            <w:r>
              <w:rPr>
                <w:rStyle w:val="76"/>
                <w:rFonts w:hint="eastAsia" w:ascii="Times New Roman" w:hAnsi="Times New Roman" w:cs="Times New Roman"/>
                <w:color w:val="auto"/>
                <w:sz w:val="21"/>
                <w:szCs w:val="21"/>
                <w:highlight w:val="none"/>
              </w:rPr>
              <w:t>原子荧光光度计、</w:t>
            </w:r>
            <w:r>
              <w:rPr>
                <w:rStyle w:val="76"/>
                <w:rFonts w:hint="eastAsia"/>
                <w:color w:val="auto"/>
                <w:sz w:val="21"/>
                <w:szCs w:val="21"/>
                <w:highlight w:val="none"/>
              </w:rPr>
              <w:t>分子荧光光度计</w:t>
            </w:r>
            <w:r>
              <w:rPr>
                <w:rStyle w:val="76"/>
                <w:rFonts w:hint="eastAsia"/>
                <w:color w:val="auto"/>
                <w:sz w:val="21"/>
                <w:szCs w:val="21"/>
                <w:highlight w:val="none"/>
                <w:lang w:eastAsia="zh-CN"/>
              </w:rPr>
              <w:t>、</w:t>
            </w:r>
            <w:r>
              <w:rPr>
                <w:rStyle w:val="76"/>
                <w:rFonts w:hint="eastAsia" w:ascii="Times New Roman" w:hAnsi="Times New Roman" w:cs="Times New Roman"/>
                <w:color w:val="auto"/>
                <w:sz w:val="21"/>
                <w:szCs w:val="21"/>
                <w:highlight w:val="none"/>
              </w:rPr>
              <w:t>体视显微镜、生物显微镜、</w:t>
            </w:r>
            <w:r>
              <w:rPr>
                <w:rStyle w:val="76"/>
                <w:rFonts w:hint="eastAsia"/>
                <w:color w:val="auto"/>
                <w:sz w:val="21"/>
                <w:szCs w:val="21"/>
                <w:highlight w:val="none"/>
              </w:rPr>
              <w:t>激光粒度分析仪</w:t>
            </w:r>
            <w:r>
              <w:rPr>
                <w:rStyle w:val="76"/>
                <w:rFonts w:hint="eastAsia"/>
                <w:color w:val="auto"/>
                <w:sz w:val="21"/>
                <w:szCs w:val="21"/>
                <w:highlight w:val="none"/>
                <w:lang w:eastAsia="zh-CN"/>
              </w:rPr>
              <w:t>、</w:t>
            </w:r>
            <w:r>
              <w:rPr>
                <w:rStyle w:val="76"/>
                <w:rFonts w:hint="eastAsia" w:ascii="Times New Roman" w:hAnsi="Times New Roman" w:cs="Times New Roman"/>
                <w:color w:val="auto"/>
                <w:sz w:val="21"/>
                <w:szCs w:val="21"/>
                <w:highlight w:val="none"/>
              </w:rPr>
              <w:t>pH计、</w:t>
            </w:r>
            <w:r>
              <w:rPr>
                <w:rStyle w:val="76"/>
                <w:rFonts w:hint="eastAsia"/>
                <w:color w:val="auto"/>
                <w:sz w:val="21"/>
                <w:szCs w:val="21"/>
                <w:highlight w:val="none"/>
                <w:lang w:val="en-US" w:eastAsia="zh-CN"/>
              </w:rPr>
              <w:t>温盐深仪</w:t>
            </w:r>
            <w:r>
              <w:rPr>
                <w:rStyle w:val="76"/>
                <w:rFonts w:hint="eastAsia"/>
                <w:color w:val="auto"/>
                <w:sz w:val="21"/>
                <w:szCs w:val="21"/>
                <w:highlight w:val="none"/>
                <w:lang w:eastAsia="zh-CN"/>
              </w:rPr>
              <w:t>、</w:t>
            </w:r>
            <w:r>
              <w:rPr>
                <w:rStyle w:val="76"/>
                <w:rFonts w:hint="eastAsia" w:ascii="Times New Roman" w:hAnsi="Times New Roman" w:cs="Times New Roman"/>
                <w:color w:val="auto"/>
                <w:sz w:val="21"/>
                <w:szCs w:val="21"/>
                <w:highlight w:val="none"/>
              </w:rPr>
              <w:t>可见分光光度计，总分</w:t>
            </w:r>
            <w:r>
              <w:rPr>
                <w:rStyle w:val="76"/>
                <w:rFonts w:hint="eastAsia" w:cs="Times New Roman"/>
                <w:color w:val="auto"/>
                <w:sz w:val="21"/>
                <w:szCs w:val="21"/>
                <w:highlight w:val="none"/>
                <w:lang w:val="en-US" w:eastAsia="zh-CN"/>
              </w:rPr>
              <w:t>5</w:t>
            </w:r>
            <w:r>
              <w:rPr>
                <w:rStyle w:val="76"/>
                <w:rFonts w:hint="eastAsia" w:ascii="Times New Roman" w:hAnsi="Times New Roman" w:cs="Times New Roman"/>
                <w:color w:val="auto"/>
                <w:sz w:val="21"/>
                <w:szCs w:val="21"/>
                <w:highlight w:val="none"/>
              </w:rPr>
              <w:t>分，每少一台扣减1分，扣完为止。</w:t>
            </w:r>
          </w:p>
          <w:p>
            <w:pPr>
              <w:widowControl/>
              <w:spacing w:after="0" w:line="288" w:lineRule="auto"/>
              <w:rPr>
                <w:color w:val="auto"/>
                <w:sz w:val="21"/>
                <w:szCs w:val="21"/>
                <w:highlight w:val="none"/>
              </w:rPr>
            </w:pPr>
            <w:r>
              <w:rPr>
                <w:rFonts w:hint="eastAsia"/>
                <w:b/>
                <w:bCs/>
                <w:color w:val="auto"/>
                <w:sz w:val="21"/>
                <w:szCs w:val="21"/>
                <w:highlight w:val="none"/>
                <w:lang w:val="en-US" w:eastAsia="zh-CN"/>
              </w:rPr>
              <w:t>提供相应的检定或校准证书，</w:t>
            </w:r>
            <w:r>
              <w:rPr>
                <w:rFonts w:hint="eastAsia"/>
                <w:b/>
                <w:bCs/>
                <w:color w:val="auto"/>
                <w:sz w:val="21"/>
                <w:szCs w:val="21"/>
                <w:highlight w:val="none"/>
              </w:rPr>
              <w:t>未提供的</w:t>
            </w:r>
            <w:r>
              <w:rPr>
                <w:rFonts w:hint="eastAsia"/>
                <w:b/>
                <w:bCs/>
                <w:color w:val="auto"/>
                <w:sz w:val="21"/>
                <w:szCs w:val="21"/>
                <w:highlight w:val="none"/>
                <w:lang w:val="en-US" w:eastAsia="zh-CN"/>
              </w:rPr>
              <w:t>不得分</w:t>
            </w:r>
            <w:r>
              <w:rPr>
                <w:rFonts w:hint="eastAsia"/>
                <w:b/>
                <w:bCs/>
                <w:color w:val="auto"/>
                <w:sz w:val="21"/>
                <w:szCs w:val="21"/>
                <w:highlight w:val="none"/>
              </w:rPr>
              <w:t>。</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after="0" w:line="288" w:lineRule="auto"/>
              <w:jc w:val="center"/>
              <w:rPr>
                <w:rFonts w:hint="eastAsia" w:eastAsia="宋体"/>
                <w:color w:val="auto"/>
                <w:sz w:val="21"/>
                <w:szCs w:val="21"/>
                <w:highlight w:val="none"/>
                <w:lang w:eastAsia="zh-CN"/>
              </w:rPr>
            </w:pPr>
            <w:r>
              <w:rPr>
                <w:rFonts w:hint="eastAsia"/>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1" w:hRule="atLeast"/>
        </w:trPr>
        <w:tc>
          <w:tcPr>
            <w:tcW w:w="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288" w:lineRule="auto"/>
              <w:jc w:val="center"/>
              <w:textAlignment w:val="center"/>
              <w:rPr>
                <w:color w:val="000000"/>
                <w:sz w:val="21"/>
                <w:szCs w:val="21"/>
                <w:highlight w:val="none"/>
              </w:rPr>
            </w:pPr>
            <w:r>
              <w:rPr>
                <w:color w:val="000000"/>
                <w:sz w:val="21"/>
                <w:szCs w:val="21"/>
                <w:highlight w:val="none"/>
              </w:rPr>
              <w:t>技术分</w:t>
            </w:r>
          </w:p>
          <w:p>
            <w:pPr>
              <w:spacing w:line="288" w:lineRule="auto"/>
              <w:rPr>
                <w:color w:val="000000"/>
                <w:sz w:val="21"/>
                <w:szCs w:val="21"/>
                <w:highlight w:val="none"/>
              </w:rPr>
            </w:pPr>
            <w:r>
              <w:rPr>
                <w:color w:val="000000"/>
                <w:sz w:val="21"/>
                <w:szCs w:val="21"/>
                <w:highlight w:val="none"/>
              </w:rPr>
              <w:t>（</w:t>
            </w:r>
            <w:r>
              <w:rPr>
                <w:rFonts w:hint="eastAsia"/>
                <w:color w:val="000000"/>
                <w:sz w:val="21"/>
                <w:szCs w:val="21"/>
                <w:highlight w:val="none"/>
                <w:lang w:val="en-US" w:eastAsia="zh-CN"/>
              </w:rPr>
              <w:t>53</w:t>
            </w:r>
            <w:r>
              <w:rPr>
                <w:color w:val="000000"/>
                <w:sz w:val="21"/>
                <w:szCs w:val="21"/>
                <w:highlight w:val="none"/>
              </w:rPr>
              <w:t>分）</w:t>
            </w:r>
          </w:p>
        </w:tc>
        <w:tc>
          <w:tcPr>
            <w:tcW w:w="1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sz w:val="21"/>
                <w:szCs w:val="21"/>
                <w:highlight w:val="none"/>
              </w:rPr>
            </w:pPr>
            <w:r>
              <w:rPr>
                <w:rStyle w:val="76"/>
                <w:rFonts w:ascii="Times New Roman" w:hAnsi="Times New Roman" w:cs="Times New Roman"/>
                <w:color w:val="000000"/>
                <w:sz w:val="21"/>
                <w:szCs w:val="21"/>
                <w:highlight w:val="none"/>
              </w:rPr>
              <w:t>现状分析</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after="0" w:line="288" w:lineRule="auto"/>
              <w:rPr>
                <w:color w:val="000000"/>
                <w:sz w:val="21"/>
                <w:szCs w:val="21"/>
                <w:highlight w:val="none"/>
              </w:rPr>
            </w:pPr>
            <w:r>
              <w:rPr>
                <w:color w:val="000000"/>
                <w:sz w:val="21"/>
                <w:szCs w:val="21"/>
                <w:highlight w:val="none"/>
              </w:rPr>
              <w:t>根据投标人对台州市各海湾的各监测断面的掌握和熟悉程度进行</w:t>
            </w:r>
            <w:r>
              <w:rPr>
                <w:rFonts w:hint="eastAsia"/>
                <w:color w:val="000000"/>
                <w:sz w:val="21"/>
                <w:szCs w:val="21"/>
                <w:highlight w:val="none"/>
              </w:rPr>
              <w:t>评</w:t>
            </w:r>
            <w:r>
              <w:rPr>
                <w:color w:val="000000"/>
                <w:sz w:val="21"/>
                <w:szCs w:val="21"/>
                <w:highlight w:val="none"/>
              </w:rPr>
              <w:t>分：</w:t>
            </w:r>
          </w:p>
          <w:p>
            <w:pPr>
              <w:widowControl/>
              <w:spacing w:after="0" w:line="288" w:lineRule="auto"/>
              <w:rPr>
                <w:color w:val="000000"/>
                <w:sz w:val="21"/>
                <w:szCs w:val="21"/>
                <w:highlight w:val="none"/>
              </w:rPr>
            </w:pPr>
            <w:r>
              <w:rPr>
                <w:color w:val="000000"/>
                <w:sz w:val="21"/>
                <w:szCs w:val="21"/>
                <w:highlight w:val="none"/>
              </w:rPr>
              <w:t>现状调查、分析全面，符合实际情况且具有针对性的得4.0-</w:t>
            </w:r>
            <w:r>
              <w:rPr>
                <w:rFonts w:hint="eastAsia"/>
                <w:color w:val="000000"/>
                <w:sz w:val="21"/>
                <w:szCs w:val="21"/>
                <w:highlight w:val="none"/>
                <w:lang w:val="en-US" w:eastAsia="zh-CN"/>
              </w:rPr>
              <w:t>6</w:t>
            </w:r>
            <w:r>
              <w:rPr>
                <w:color w:val="000000"/>
                <w:sz w:val="21"/>
                <w:szCs w:val="21"/>
                <w:highlight w:val="none"/>
              </w:rPr>
              <w:t>.0分；</w:t>
            </w:r>
          </w:p>
          <w:p>
            <w:pPr>
              <w:widowControl/>
              <w:spacing w:after="0" w:line="288" w:lineRule="auto"/>
              <w:rPr>
                <w:color w:val="000000"/>
                <w:sz w:val="21"/>
                <w:szCs w:val="21"/>
                <w:highlight w:val="none"/>
              </w:rPr>
            </w:pPr>
            <w:r>
              <w:rPr>
                <w:color w:val="000000"/>
                <w:sz w:val="21"/>
                <w:szCs w:val="21"/>
                <w:highlight w:val="none"/>
              </w:rPr>
              <w:t>现状调查较详细、分析较全面、基本合理的得</w:t>
            </w:r>
            <w:r>
              <w:rPr>
                <w:rFonts w:hint="eastAsia"/>
                <w:color w:val="000000"/>
                <w:sz w:val="21"/>
                <w:szCs w:val="21"/>
                <w:highlight w:val="none"/>
                <w:lang w:val="en-US" w:eastAsia="zh-CN"/>
              </w:rPr>
              <w:t>3.9-2.0</w:t>
            </w:r>
            <w:r>
              <w:rPr>
                <w:color w:val="000000"/>
                <w:sz w:val="21"/>
                <w:szCs w:val="21"/>
                <w:highlight w:val="none"/>
              </w:rPr>
              <w:t>分；</w:t>
            </w:r>
          </w:p>
          <w:p>
            <w:pPr>
              <w:widowControl/>
              <w:spacing w:after="0" w:line="288" w:lineRule="auto"/>
              <w:rPr>
                <w:color w:val="000000"/>
                <w:sz w:val="21"/>
                <w:szCs w:val="21"/>
                <w:highlight w:val="none"/>
              </w:rPr>
            </w:pPr>
            <w:r>
              <w:rPr>
                <w:color w:val="000000"/>
                <w:sz w:val="21"/>
                <w:szCs w:val="21"/>
                <w:highlight w:val="none"/>
              </w:rPr>
              <w:t>现状不够了解，分析不到位的，得</w:t>
            </w:r>
            <w:r>
              <w:rPr>
                <w:rFonts w:hint="eastAsia"/>
                <w:color w:val="000000"/>
                <w:sz w:val="21"/>
                <w:szCs w:val="21"/>
                <w:highlight w:val="none"/>
                <w:lang w:val="en-US" w:eastAsia="zh-CN"/>
              </w:rPr>
              <w:t>0.1-1.9</w:t>
            </w:r>
            <w:r>
              <w:rPr>
                <w:color w:val="000000"/>
                <w:sz w:val="21"/>
                <w:szCs w:val="21"/>
                <w:highlight w:val="none"/>
              </w:rPr>
              <w:t>分；</w:t>
            </w:r>
          </w:p>
          <w:p>
            <w:pPr>
              <w:widowControl/>
              <w:spacing w:after="0" w:line="288" w:lineRule="auto"/>
              <w:rPr>
                <w:color w:val="000000"/>
                <w:sz w:val="21"/>
                <w:szCs w:val="21"/>
                <w:highlight w:val="none"/>
              </w:rPr>
            </w:pPr>
            <w:r>
              <w:rPr>
                <w:color w:val="000000"/>
                <w:sz w:val="21"/>
                <w:szCs w:val="21"/>
                <w:highlight w:val="none"/>
              </w:rPr>
              <w:t>未提及</w:t>
            </w:r>
            <w:r>
              <w:rPr>
                <w:rFonts w:hint="eastAsia"/>
                <w:color w:val="000000"/>
                <w:sz w:val="21"/>
                <w:szCs w:val="21"/>
                <w:highlight w:val="none"/>
                <w:lang w:eastAsia="zh-CN"/>
              </w:rPr>
              <w:t>此项</w:t>
            </w:r>
            <w:r>
              <w:rPr>
                <w:color w:val="000000"/>
                <w:sz w:val="21"/>
                <w:szCs w:val="21"/>
                <w:highlight w:val="none"/>
              </w:rPr>
              <w:t>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rFonts w:hint="eastAsia" w:eastAsia="宋体"/>
                <w:color w:val="000000"/>
                <w:sz w:val="21"/>
                <w:szCs w:val="21"/>
                <w:highlight w:val="none"/>
                <w:lang w:eastAsia="zh-CN"/>
              </w:rPr>
            </w:pPr>
            <w:r>
              <w:rPr>
                <w:rFonts w:hint="eastAsia"/>
                <w:color w:val="000000"/>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trPr>
        <w:tc>
          <w:tcPr>
            <w:tcW w:w="844"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textAlignment w:val="center"/>
              <w:rPr>
                <w:rStyle w:val="76"/>
                <w:rFonts w:ascii="Times New Roman" w:hAnsi="Times New Roman" w:cs="Times New Roman"/>
                <w:color w:val="000000"/>
                <w:sz w:val="21"/>
                <w:szCs w:val="21"/>
                <w:highlight w:val="none"/>
              </w:rPr>
            </w:pPr>
            <w:r>
              <w:rPr>
                <w:color w:val="000000"/>
                <w:sz w:val="21"/>
                <w:szCs w:val="21"/>
                <w:highlight w:val="none"/>
              </w:rPr>
              <w:t>重难点分析及合理化建议</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根据投标人对监测工作的重难点分析情况和合理化建议进行</w:t>
            </w:r>
            <w:r>
              <w:rPr>
                <w:rFonts w:hint="eastAsia"/>
                <w:color w:val="000000"/>
                <w:sz w:val="21"/>
                <w:szCs w:val="21"/>
                <w:highlight w:val="none"/>
              </w:rPr>
              <w:t>评</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分析深刻透彻，有针对性的，处理方法可操作性强的得4.0-</w:t>
            </w:r>
            <w:r>
              <w:rPr>
                <w:rFonts w:hint="eastAsia"/>
                <w:color w:val="000000"/>
                <w:sz w:val="21"/>
                <w:szCs w:val="21"/>
                <w:highlight w:val="none"/>
                <w:lang w:val="en-US" w:eastAsia="zh-CN"/>
              </w:rPr>
              <w:t>6</w:t>
            </w:r>
            <w:r>
              <w:rPr>
                <w:color w:val="000000"/>
                <w:sz w:val="21"/>
                <w:szCs w:val="21"/>
                <w:highlight w:val="none"/>
              </w:rPr>
              <w:t>.0分；</w:t>
            </w:r>
          </w:p>
          <w:p>
            <w:pPr>
              <w:spacing w:after="0" w:line="288" w:lineRule="auto"/>
              <w:rPr>
                <w:color w:val="000000"/>
                <w:sz w:val="21"/>
                <w:szCs w:val="21"/>
                <w:highlight w:val="none"/>
              </w:rPr>
            </w:pPr>
            <w:r>
              <w:rPr>
                <w:color w:val="000000"/>
                <w:sz w:val="21"/>
                <w:szCs w:val="21"/>
                <w:highlight w:val="none"/>
              </w:rPr>
              <w:t>分析基本合理，针对性一般，处理方法可操作性一般的得</w:t>
            </w:r>
            <w:r>
              <w:rPr>
                <w:rFonts w:hint="eastAsia"/>
                <w:color w:val="000000"/>
                <w:sz w:val="21"/>
                <w:szCs w:val="21"/>
                <w:highlight w:val="none"/>
                <w:lang w:val="en-US" w:eastAsia="zh-CN"/>
              </w:rPr>
              <w:t>3.9-2.0</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分析不合理的，处理方法可操作性差的得</w:t>
            </w:r>
            <w:r>
              <w:rPr>
                <w:rFonts w:hint="eastAsia"/>
                <w:color w:val="000000"/>
                <w:sz w:val="21"/>
                <w:szCs w:val="21"/>
                <w:highlight w:val="none"/>
                <w:lang w:val="en-US" w:eastAsia="zh-CN"/>
              </w:rPr>
              <w:t>0.1-1.9</w:t>
            </w:r>
            <w:r>
              <w:rPr>
                <w:color w:val="000000"/>
                <w:sz w:val="21"/>
                <w:szCs w:val="21"/>
                <w:highlight w:val="none"/>
              </w:rPr>
              <w:t>分；</w:t>
            </w:r>
          </w:p>
          <w:p>
            <w:pPr>
              <w:widowControl/>
              <w:spacing w:after="0" w:line="288" w:lineRule="auto"/>
              <w:rPr>
                <w:color w:val="000000"/>
                <w:sz w:val="21"/>
                <w:szCs w:val="21"/>
                <w:highlight w:val="none"/>
              </w:rPr>
            </w:pPr>
            <w:r>
              <w:rPr>
                <w:color w:val="000000"/>
                <w:sz w:val="21"/>
                <w:szCs w:val="21"/>
                <w:highlight w:val="none"/>
              </w:rPr>
              <w:t>未提及</w:t>
            </w:r>
            <w:r>
              <w:rPr>
                <w:rFonts w:hint="eastAsia"/>
                <w:color w:val="000000"/>
                <w:sz w:val="21"/>
                <w:szCs w:val="21"/>
                <w:highlight w:val="none"/>
                <w:lang w:val="en-US" w:eastAsia="zh-CN"/>
              </w:rPr>
              <w:t>此项</w:t>
            </w:r>
            <w:bookmarkStart w:id="118" w:name="_GoBack"/>
            <w:bookmarkEnd w:id="118"/>
            <w:r>
              <w:rPr>
                <w:color w:val="000000"/>
                <w:sz w:val="21"/>
                <w:szCs w:val="21"/>
                <w:highlight w:val="none"/>
              </w:rPr>
              <w:t>的不得分。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rFonts w:hint="eastAsia" w:eastAsia="宋体"/>
                <w:color w:val="000000"/>
                <w:sz w:val="21"/>
                <w:szCs w:val="21"/>
                <w:highlight w:val="none"/>
                <w:lang w:eastAsia="zh-CN"/>
              </w:rPr>
            </w:pPr>
            <w:r>
              <w:rPr>
                <w:rFonts w:hint="eastAsia"/>
                <w:color w:val="000000"/>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8"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restart"/>
            <w:tcBorders>
              <w:top w:val="single" w:color="auto" w:sz="4" w:space="0"/>
              <w:left w:val="single" w:color="auto" w:sz="4" w:space="0"/>
              <w:right w:val="single" w:color="auto" w:sz="4" w:space="0"/>
            </w:tcBorders>
            <w:shd w:val="clear" w:color="auto" w:fill="auto"/>
            <w:tcMar>
              <w:top w:w="15" w:type="dxa"/>
              <w:left w:w="15" w:type="dxa"/>
              <w:bottom w:w="15" w:type="dxa"/>
              <w:right w:w="15" w:type="dxa"/>
            </w:tcMar>
            <w:vAlign w:val="center"/>
          </w:tcPr>
          <w:p>
            <w:pPr>
              <w:spacing w:line="288" w:lineRule="auto"/>
              <w:rPr>
                <w:color w:val="000000"/>
                <w:sz w:val="21"/>
                <w:szCs w:val="21"/>
                <w:highlight w:val="none"/>
              </w:rPr>
            </w:pPr>
            <w:r>
              <w:rPr>
                <w:rStyle w:val="76"/>
                <w:rFonts w:ascii="Times New Roman" w:hAnsi="Times New Roman" w:cs="Times New Roman"/>
                <w:sz w:val="21"/>
                <w:szCs w:val="21"/>
              </w:rPr>
              <w:t>技术服务方案</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根据投标人针对</w:t>
            </w:r>
            <w:r>
              <w:rPr>
                <w:b/>
                <w:bCs/>
                <w:color w:val="000000"/>
                <w:sz w:val="21"/>
                <w:szCs w:val="21"/>
                <w:highlight w:val="none"/>
              </w:rPr>
              <w:t>“生物多样性监测”</w:t>
            </w:r>
            <w:r>
              <w:rPr>
                <w:color w:val="000000"/>
                <w:sz w:val="21"/>
                <w:szCs w:val="21"/>
                <w:highlight w:val="none"/>
              </w:rPr>
              <w:t>的总体思路、工作方法，以及具体实施方案的阐述等情况进行</w:t>
            </w:r>
            <w:r>
              <w:rPr>
                <w:rFonts w:hint="eastAsia"/>
                <w:color w:val="000000"/>
                <w:sz w:val="21"/>
                <w:szCs w:val="21"/>
                <w:highlight w:val="none"/>
              </w:rPr>
              <w:t>评</w:t>
            </w:r>
            <w:r>
              <w:rPr>
                <w:color w:val="000000"/>
                <w:sz w:val="21"/>
                <w:szCs w:val="21"/>
                <w:highlight w:val="none"/>
              </w:rPr>
              <w:t>分</w:t>
            </w:r>
            <w:r>
              <w:rPr>
                <w:rFonts w:hint="eastAsia"/>
                <w:color w:val="000000"/>
                <w:sz w:val="21"/>
                <w:szCs w:val="21"/>
                <w:highlight w:val="none"/>
              </w:rPr>
              <w:t>：</w:t>
            </w:r>
          </w:p>
          <w:p>
            <w:pPr>
              <w:spacing w:after="0" w:line="288" w:lineRule="auto"/>
              <w:rPr>
                <w:color w:val="000000"/>
                <w:sz w:val="21"/>
                <w:szCs w:val="21"/>
                <w:highlight w:val="none"/>
              </w:rPr>
            </w:pPr>
            <w:r>
              <w:rPr>
                <w:color w:val="000000"/>
                <w:sz w:val="21"/>
                <w:szCs w:val="21"/>
                <w:highlight w:val="none"/>
              </w:rPr>
              <w:t>方案阐述详细全面、工作方法科学、总体思明确的得</w:t>
            </w:r>
            <w:r>
              <w:rPr>
                <w:rFonts w:hint="eastAsia"/>
                <w:color w:val="000000"/>
                <w:sz w:val="21"/>
                <w:szCs w:val="21"/>
                <w:highlight w:val="none"/>
                <w:lang w:val="en-US" w:eastAsia="zh-CN"/>
              </w:rPr>
              <w:t>6</w:t>
            </w:r>
            <w:r>
              <w:rPr>
                <w:color w:val="000000"/>
                <w:sz w:val="21"/>
                <w:szCs w:val="21"/>
                <w:highlight w:val="none"/>
              </w:rPr>
              <w:t>.0-</w:t>
            </w:r>
            <w:r>
              <w:rPr>
                <w:rFonts w:hint="eastAsia"/>
                <w:color w:val="000000"/>
                <w:sz w:val="21"/>
                <w:szCs w:val="21"/>
                <w:highlight w:val="none"/>
                <w:lang w:val="en-US" w:eastAsia="zh-CN"/>
              </w:rPr>
              <w:t>10.0</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方案阐述基本全面、工作方法较科学、总体思路基本明确的得</w:t>
            </w:r>
            <w:r>
              <w:rPr>
                <w:rFonts w:hint="eastAsia"/>
                <w:color w:val="000000"/>
                <w:sz w:val="21"/>
                <w:szCs w:val="21"/>
                <w:highlight w:val="none"/>
                <w:lang w:val="en-US" w:eastAsia="zh-CN"/>
              </w:rPr>
              <w:t>3</w:t>
            </w:r>
            <w:r>
              <w:rPr>
                <w:color w:val="000000"/>
                <w:sz w:val="21"/>
                <w:szCs w:val="21"/>
                <w:highlight w:val="none"/>
              </w:rPr>
              <w:t>.0-</w:t>
            </w:r>
            <w:r>
              <w:rPr>
                <w:rFonts w:hint="eastAsia"/>
                <w:color w:val="000000"/>
                <w:sz w:val="21"/>
                <w:szCs w:val="21"/>
                <w:highlight w:val="none"/>
                <w:lang w:val="en-US" w:eastAsia="zh-CN"/>
              </w:rPr>
              <w:t>5.9</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方案阐述简单、工作方法缺乏科学性、总体思路不明确的得0.1</w:t>
            </w:r>
            <w:r>
              <w:rPr>
                <w:rFonts w:hint="eastAsia"/>
                <w:color w:val="000000"/>
                <w:sz w:val="21"/>
                <w:szCs w:val="21"/>
                <w:highlight w:val="none"/>
                <w:lang w:val="en-US" w:eastAsia="zh-CN"/>
              </w:rPr>
              <w:t>-2.9</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line="288" w:lineRule="auto"/>
              <w:jc w:val="center"/>
              <w:rPr>
                <w:rFonts w:eastAsia="宋体"/>
                <w:color w:val="000000"/>
                <w:sz w:val="21"/>
                <w:szCs w:val="21"/>
                <w:highlight w:val="none"/>
                <w:lang w:val="en-US" w:eastAsia="zh-CN"/>
              </w:rPr>
            </w:pPr>
            <w:r>
              <w:rPr>
                <w:rFonts w:hint="eastAsia"/>
                <w:color w:val="000000"/>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rFonts w:hint="eastAsia" w:eastAsia="宋体"/>
                <w:color w:val="000000"/>
                <w:sz w:val="21"/>
                <w:szCs w:val="21"/>
                <w:highlight w:val="none"/>
                <w:lang w:eastAsia="zh-CN"/>
              </w:rPr>
            </w:pPr>
            <w:r>
              <w:rPr>
                <w:color w:val="000000"/>
                <w:sz w:val="21"/>
                <w:szCs w:val="21"/>
                <w:highlight w:val="none"/>
              </w:rPr>
              <w:t>根据投标人针对“</w:t>
            </w:r>
            <w:r>
              <w:rPr>
                <w:b/>
                <w:bCs/>
                <w:color w:val="000000"/>
                <w:sz w:val="21"/>
                <w:szCs w:val="21"/>
                <w:highlight w:val="none"/>
              </w:rPr>
              <w:t>生物体质量</w:t>
            </w:r>
            <w:r>
              <w:rPr>
                <w:color w:val="000000"/>
                <w:sz w:val="21"/>
                <w:szCs w:val="21"/>
                <w:highlight w:val="none"/>
              </w:rPr>
              <w:t>”的总体思路、工作方法，以及具体实施方案的阐述等情况进行</w:t>
            </w:r>
            <w:r>
              <w:rPr>
                <w:rFonts w:hint="eastAsia"/>
                <w:color w:val="000000"/>
                <w:sz w:val="21"/>
                <w:szCs w:val="21"/>
                <w:highlight w:val="none"/>
                <w:lang w:val="en-US" w:eastAsia="zh-CN"/>
              </w:rPr>
              <w:t>评</w:t>
            </w:r>
            <w:r>
              <w:rPr>
                <w:color w:val="000000"/>
                <w:sz w:val="21"/>
                <w:szCs w:val="21"/>
                <w:highlight w:val="none"/>
              </w:rPr>
              <w:t>分</w:t>
            </w:r>
            <w:r>
              <w:rPr>
                <w:rFonts w:hint="eastAsia"/>
                <w:color w:val="000000"/>
                <w:sz w:val="21"/>
                <w:szCs w:val="21"/>
                <w:highlight w:val="none"/>
                <w:lang w:eastAsia="zh-CN"/>
              </w:rPr>
              <w:t>：</w:t>
            </w:r>
          </w:p>
          <w:p>
            <w:pPr>
              <w:spacing w:after="0" w:line="288" w:lineRule="auto"/>
              <w:rPr>
                <w:color w:val="000000"/>
                <w:sz w:val="21"/>
                <w:szCs w:val="21"/>
                <w:highlight w:val="none"/>
              </w:rPr>
            </w:pPr>
            <w:r>
              <w:rPr>
                <w:color w:val="000000"/>
                <w:sz w:val="21"/>
                <w:szCs w:val="21"/>
                <w:highlight w:val="none"/>
              </w:rPr>
              <w:t>方案阐述详细全面、工作方法科学、总体思路明确的得</w:t>
            </w:r>
            <w:r>
              <w:rPr>
                <w:rFonts w:hint="eastAsia"/>
                <w:color w:val="000000"/>
                <w:sz w:val="21"/>
                <w:szCs w:val="21"/>
                <w:highlight w:val="none"/>
                <w:lang w:val="en-US" w:eastAsia="zh-CN"/>
              </w:rPr>
              <w:t>3.0</w:t>
            </w:r>
            <w:r>
              <w:rPr>
                <w:color w:val="000000"/>
                <w:sz w:val="21"/>
                <w:szCs w:val="21"/>
                <w:highlight w:val="none"/>
              </w:rPr>
              <w:t>-</w:t>
            </w:r>
            <w:r>
              <w:rPr>
                <w:rFonts w:hint="eastAsia"/>
                <w:color w:val="000000"/>
                <w:sz w:val="21"/>
                <w:szCs w:val="21"/>
                <w:highlight w:val="none"/>
                <w:lang w:val="en-US" w:eastAsia="zh-CN"/>
              </w:rPr>
              <w:t>5</w:t>
            </w:r>
            <w:r>
              <w:rPr>
                <w:color w:val="000000"/>
                <w:sz w:val="21"/>
                <w:szCs w:val="21"/>
                <w:highlight w:val="none"/>
              </w:rPr>
              <w:t>.0分；</w:t>
            </w:r>
          </w:p>
          <w:p>
            <w:pPr>
              <w:spacing w:after="0" w:line="288" w:lineRule="auto"/>
              <w:rPr>
                <w:color w:val="000000"/>
                <w:sz w:val="21"/>
                <w:szCs w:val="21"/>
                <w:highlight w:val="none"/>
              </w:rPr>
            </w:pPr>
            <w:r>
              <w:rPr>
                <w:color w:val="000000"/>
                <w:sz w:val="21"/>
                <w:szCs w:val="21"/>
                <w:highlight w:val="none"/>
              </w:rPr>
              <w:t>方案阐述简单、工作方法较科学、总体思路较明确的得0.1-</w:t>
            </w:r>
            <w:r>
              <w:rPr>
                <w:rFonts w:hint="eastAsia"/>
                <w:color w:val="000000"/>
                <w:sz w:val="21"/>
                <w:szCs w:val="21"/>
                <w:highlight w:val="none"/>
                <w:lang w:val="en-US" w:eastAsia="zh-CN"/>
              </w:rPr>
              <w:t>2</w:t>
            </w:r>
            <w:r>
              <w:rPr>
                <w:color w:val="000000"/>
                <w:sz w:val="21"/>
                <w:szCs w:val="21"/>
                <w:highlight w:val="none"/>
              </w:rPr>
              <w:t>.</w:t>
            </w:r>
            <w:r>
              <w:rPr>
                <w:rFonts w:hint="eastAsia"/>
                <w:color w:val="000000"/>
                <w:sz w:val="21"/>
                <w:szCs w:val="21"/>
                <w:highlight w:val="none"/>
                <w:lang w:val="en-US" w:eastAsia="zh-CN"/>
              </w:rPr>
              <w:t>9</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utoSpaceDE w:val="0"/>
              <w:autoSpaceDN w:val="0"/>
              <w:adjustRightInd w:val="0"/>
              <w:spacing w:line="288" w:lineRule="auto"/>
              <w:jc w:val="center"/>
              <w:rPr>
                <w:rFonts w:eastAsia="宋体"/>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vMerge w:val="continue"/>
            <w:tcBorders>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根据投标人针对</w:t>
            </w:r>
            <w:r>
              <w:rPr>
                <w:b/>
                <w:bCs/>
                <w:color w:val="000000"/>
                <w:sz w:val="21"/>
                <w:szCs w:val="21"/>
                <w:highlight w:val="none"/>
              </w:rPr>
              <w:t>“</w:t>
            </w:r>
            <w:r>
              <w:rPr>
                <w:rFonts w:hint="eastAsia"/>
                <w:b/>
                <w:bCs/>
                <w:color w:val="000000"/>
                <w:sz w:val="21"/>
                <w:szCs w:val="21"/>
                <w:highlight w:val="none"/>
                <w:lang w:val="en-US" w:eastAsia="zh-CN"/>
              </w:rPr>
              <w:t>鸟类监测</w:t>
            </w:r>
            <w:r>
              <w:rPr>
                <w:b/>
                <w:bCs/>
                <w:color w:val="000000"/>
                <w:sz w:val="21"/>
                <w:szCs w:val="21"/>
                <w:highlight w:val="none"/>
              </w:rPr>
              <w:t>”</w:t>
            </w:r>
            <w:r>
              <w:rPr>
                <w:color w:val="000000"/>
                <w:sz w:val="21"/>
                <w:szCs w:val="21"/>
                <w:highlight w:val="none"/>
              </w:rPr>
              <w:t>的总体思路、工作方法，以及具体实施方案的阐述等情况进行</w:t>
            </w:r>
            <w:r>
              <w:rPr>
                <w:rFonts w:hint="eastAsia"/>
                <w:color w:val="000000"/>
                <w:sz w:val="21"/>
                <w:szCs w:val="21"/>
                <w:highlight w:val="none"/>
              </w:rPr>
              <w:t>评</w:t>
            </w:r>
            <w:r>
              <w:rPr>
                <w:color w:val="000000"/>
                <w:sz w:val="21"/>
                <w:szCs w:val="21"/>
                <w:highlight w:val="none"/>
              </w:rPr>
              <w:t>分</w:t>
            </w:r>
            <w:r>
              <w:rPr>
                <w:rFonts w:hint="eastAsia"/>
                <w:color w:val="000000"/>
                <w:sz w:val="21"/>
                <w:szCs w:val="21"/>
                <w:highlight w:val="none"/>
              </w:rPr>
              <w:t>：</w:t>
            </w:r>
          </w:p>
          <w:p>
            <w:pPr>
              <w:spacing w:after="0" w:line="288" w:lineRule="auto"/>
              <w:rPr>
                <w:color w:val="000000"/>
                <w:sz w:val="21"/>
                <w:szCs w:val="21"/>
                <w:highlight w:val="none"/>
              </w:rPr>
            </w:pPr>
            <w:r>
              <w:rPr>
                <w:color w:val="000000"/>
                <w:sz w:val="21"/>
                <w:szCs w:val="21"/>
                <w:highlight w:val="none"/>
              </w:rPr>
              <w:t>方案阐述详细全面、工作方法科学、总体思明确的得</w:t>
            </w:r>
            <w:r>
              <w:rPr>
                <w:rFonts w:hint="eastAsia"/>
                <w:color w:val="000000"/>
                <w:sz w:val="21"/>
                <w:szCs w:val="21"/>
                <w:highlight w:val="none"/>
                <w:lang w:val="en-US" w:eastAsia="zh-CN"/>
              </w:rPr>
              <w:t>6</w:t>
            </w:r>
            <w:r>
              <w:rPr>
                <w:color w:val="000000"/>
                <w:sz w:val="21"/>
                <w:szCs w:val="21"/>
                <w:highlight w:val="none"/>
              </w:rPr>
              <w:t>.0-</w:t>
            </w:r>
            <w:r>
              <w:rPr>
                <w:rFonts w:hint="eastAsia"/>
                <w:color w:val="000000"/>
                <w:sz w:val="21"/>
                <w:szCs w:val="21"/>
                <w:highlight w:val="none"/>
                <w:lang w:val="en-US" w:eastAsia="zh-CN"/>
              </w:rPr>
              <w:t>10.0</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方案阐述基本全面、工作方法较科学、总体思路基本明确的得</w:t>
            </w:r>
            <w:r>
              <w:rPr>
                <w:rFonts w:hint="eastAsia"/>
                <w:color w:val="000000"/>
                <w:sz w:val="21"/>
                <w:szCs w:val="21"/>
                <w:highlight w:val="none"/>
                <w:lang w:val="en-US" w:eastAsia="zh-CN"/>
              </w:rPr>
              <w:t>3</w:t>
            </w:r>
            <w:r>
              <w:rPr>
                <w:color w:val="000000"/>
                <w:sz w:val="21"/>
                <w:szCs w:val="21"/>
                <w:highlight w:val="none"/>
              </w:rPr>
              <w:t>.0-</w:t>
            </w:r>
            <w:r>
              <w:rPr>
                <w:rFonts w:hint="eastAsia"/>
                <w:color w:val="000000"/>
                <w:sz w:val="21"/>
                <w:szCs w:val="21"/>
                <w:highlight w:val="none"/>
                <w:lang w:val="en-US" w:eastAsia="zh-CN"/>
              </w:rPr>
              <w:t>5.9</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方案阐述简单、工作方法缺乏科学性、总体思路不明确的得0.1</w:t>
            </w:r>
            <w:r>
              <w:rPr>
                <w:rFonts w:hint="eastAsia"/>
                <w:color w:val="000000"/>
                <w:sz w:val="21"/>
                <w:szCs w:val="21"/>
                <w:highlight w:val="none"/>
                <w:lang w:val="en-US" w:eastAsia="zh-CN"/>
              </w:rPr>
              <w:t>-2.9</w:t>
            </w:r>
            <w:r>
              <w:rPr>
                <w:color w:val="000000"/>
                <w:sz w:val="21"/>
                <w:szCs w:val="21"/>
                <w:highlight w:val="none"/>
              </w:rPr>
              <w:t>分；</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utoSpaceDE w:val="0"/>
              <w:autoSpaceDN w:val="0"/>
              <w:adjustRightInd w:val="0"/>
              <w:spacing w:line="288" w:lineRule="auto"/>
              <w:jc w:val="center"/>
              <w:rPr>
                <w:rFonts w:eastAsia="宋体"/>
                <w:color w:val="000000"/>
                <w:sz w:val="21"/>
                <w:szCs w:val="21"/>
                <w:highlight w:val="none"/>
                <w:lang w:val="en-US" w:eastAsia="zh-CN"/>
              </w:rPr>
            </w:pPr>
            <w:r>
              <w:rPr>
                <w:rFonts w:hint="eastAsia"/>
                <w:color w:val="000000"/>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sz w:val="21"/>
                <w:szCs w:val="21"/>
                <w:highlight w:val="none"/>
              </w:rPr>
            </w:pPr>
            <w:r>
              <w:rPr>
                <w:color w:val="000000"/>
                <w:sz w:val="21"/>
                <w:szCs w:val="21"/>
                <w:highlight w:val="none"/>
              </w:rPr>
              <w:t>质量保证措施</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根据投标人提供的监测工作中的保证项目质量方案、管理规范、内控制度、质量管控措施等情况进行</w:t>
            </w:r>
            <w:r>
              <w:rPr>
                <w:rFonts w:hint="eastAsia"/>
                <w:color w:val="000000"/>
                <w:sz w:val="21"/>
                <w:szCs w:val="21"/>
                <w:highlight w:val="none"/>
              </w:rPr>
              <w:t>评</w:t>
            </w:r>
            <w:r>
              <w:rPr>
                <w:color w:val="000000"/>
                <w:sz w:val="21"/>
                <w:szCs w:val="21"/>
                <w:highlight w:val="none"/>
              </w:rPr>
              <w:t>分</w:t>
            </w:r>
            <w:r>
              <w:rPr>
                <w:rFonts w:hint="eastAsia"/>
                <w:color w:val="000000"/>
                <w:sz w:val="21"/>
                <w:szCs w:val="21"/>
                <w:highlight w:val="none"/>
              </w:rPr>
              <w:t>：</w:t>
            </w:r>
          </w:p>
          <w:p>
            <w:pPr>
              <w:spacing w:after="0" w:line="288" w:lineRule="auto"/>
              <w:rPr>
                <w:color w:val="000000"/>
                <w:sz w:val="21"/>
                <w:szCs w:val="21"/>
                <w:highlight w:val="none"/>
              </w:rPr>
            </w:pPr>
            <w:r>
              <w:rPr>
                <w:color w:val="000000"/>
                <w:sz w:val="21"/>
                <w:szCs w:val="21"/>
                <w:highlight w:val="none"/>
              </w:rPr>
              <w:t>质控方案全面，具有针对性，能有效保障项目实施的得6.0-10分；</w:t>
            </w:r>
          </w:p>
          <w:p>
            <w:pPr>
              <w:spacing w:after="0" w:line="288" w:lineRule="auto"/>
              <w:rPr>
                <w:color w:val="000000"/>
                <w:sz w:val="21"/>
                <w:szCs w:val="21"/>
                <w:highlight w:val="none"/>
              </w:rPr>
            </w:pPr>
            <w:r>
              <w:rPr>
                <w:color w:val="000000"/>
                <w:sz w:val="21"/>
                <w:szCs w:val="21"/>
                <w:highlight w:val="none"/>
              </w:rPr>
              <w:t>质控方案基本全面，缺乏针对性，基本能保障项目实施的得3.0-5.9分；</w:t>
            </w:r>
          </w:p>
          <w:p>
            <w:pPr>
              <w:spacing w:after="0" w:line="288" w:lineRule="auto"/>
              <w:rPr>
                <w:rFonts w:hint="eastAsia"/>
                <w:color w:val="000000"/>
                <w:sz w:val="21"/>
                <w:szCs w:val="21"/>
                <w:highlight w:val="none"/>
                <w:lang w:eastAsia="zh-CN"/>
              </w:rPr>
            </w:pPr>
            <w:r>
              <w:rPr>
                <w:color w:val="000000"/>
                <w:sz w:val="21"/>
                <w:szCs w:val="21"/>
                <w:highlight w:val="none"/>
              </w:rPr>
              <w:t>质控方案简单，不能保障项目实施的得0.1-2.9分</w:t>
            </w:r>
            <w:r>
              <w:rPr>
                <w:rFonts w:hint="eastAsia"/>
                <w:color w:val="000000"/>
                <w:sz w:val="21"/>
                <w:szCs w:val="21"/>
                <w:highlight w:val="none"/>
                <w:lang w:eastAsia="zh-CN"/>
              </w:rPr>
              <w:t>；</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sz w:val="21"/>
                <w:szCs w:val="21"/>
                <w:highlight w:val="none"/>
              </w:rPr>
            </w:pPr>
            <w:r>
              <w:rPr>
                <w:rFonts w:hint="eastAsia"/>
                <w:color w:val="000000"/>
                <w:sz w:val="21"/>
                <w:szCs w:val="21"/>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sz w:val="21"/>
                <w:szCs w:val="21"/>
                <w:highlight w:val="none"/>
              </w:rPr>
            </w:pPr>
            <w:r>
              <w:rPr>
                <w:rStyle w:val="76"/>
                <w:rFonts w:ascii="Times New Roman" w:hAnsi="Times New Roman" w:cs="Times New Roman"/>
                <w:color w:val="000000"/>
                <w:sz w:val="21"/>
                <w:szCs w:val="21"/>
                <w:highlight w:val="none"/>
              </w:rPr>
              <w:t>工作成果</w:t>
            </w:r>
          </w:p>
        </w:tc>
        <w:tc>
          <w:tcPr>
            <w:tcW w:w="6871"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根据投标人针对本项目进行监测的工作成果内容是否全面、完整，成果设定是否具有科学性、可行性进行</w:t>
            </w:r>
            <w:r>
              <w:rPr>
                <w:rFonts w:hint="eastAsia"/>
                <w:color w:val="000000"/>
                <w:sz w:val="21"/>
                <w:szCs w:val="21"/>
                <w:highlight w:val="none"/>
              </w:rPr>
              <w:t>评</w:t>
            </w:r>
            <w:r>
              <w:rPr>
                <w:color w:val="000000"/>
                <w:sz w:val="21"/>
                <w:szCs w:val="21"/>
                <w:highlight w:val="none"/>
              </w:rPr>
              <w:t>分</w:t>
            </w:r>
            <w:r>
              <w:rPr>
                <w:rFonts w:hint="eastAsia"/>
                <w:color w:val="000000"/>
                <w:sz w:val="21"/>
                <w:szCs w:val="21"/>
                <w:highlight w:val="none"/>
              </w:rPr>
              <w:t>：</w:t>
            </w:r>
          </w:p>
          <w:p>
            <w:pPr>
              <w:spacing w:after="0" w:line="288" w:lineRule="auto"/>
              <w:rPr>
                <w:color w:val="000000"/>
                <w:sz w:val="21"/>
                <w:szCs w:val="21"/>
                <w:highlight w:val="none"/>
              </w:rPr>
            </w:pPr>
            <w:r>
              <w:rPr>
                <w:color w:val="000000"/>
                <w:sz w:val="21"/>
                <w:szCs w:val="21"/>
                <w:highlight w:val="none"/>
              </w:rPr>
              <w:t>成果内容完整，符合项目需求，构架清晰的得1.0-2.0分；</w:t>
            </w:r>
          </w:p>
          <w:p>
            <w:pPr>
              <w:spacing w:after="0" w:line="288" w:lineRule="auto"/>
              <w:rPr>
                <w:rFonts w:hint="eastAsia"/>
                <w:color w:val="000000"/>
                <w:sz w:val="21"/>
                <w:szCs w:val="21"/>
                <w:highlight w:val="none"/>
                <w:lang w:eastAsia="zh-CN"/>
              </w:rPr>
            </w:pPr>
            <w:r>
              <w:rPr>
                <w:color w:val="000000"/>
                <w:sz w:val="21"/>
                <w:szCs w:val="21"/>
                <w:highlight w:val="none"/>
              </w:rPr>
              <w:t>成果内容简单、片面的得0.1-0.9分</w:t>
            </w:r>
            <w:r>
              <w:rPr>
                <w:rFonts w:hint="eastAsia"/>
                <w:color w:val="000000"/>
                <w:sz w:val="21"/>
                <w:szCs w:val="21"/>
                <w:highlight w:val="none"/>
                <w:lang w:eastAsia="zh-CN"/>
              </w:rPr>
              <w:t>；</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sz w:val="21"/>
                <w:szCs w:val="21"/>
                <w:highlight w:val="none"/>
              </w:rPr>
            </w:pPr>
            <w:r>
              <w:rPr>
                <w:rFonts w:hint="eastAsia"/>
                <w:color w:val="000000"/>
                <w:sz w:val="21"/>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rPr>
                <w:color w:val="000000"/>
                <w:kern w:val="0"/>
                <w:sz w:val="21"/>
                <w:szCs w:val="21"/>
                <w:highlight w:val="none"/>
              </w:rPr>
            </w:pPr>
            <w:r>
              <w:rPr>
                <w:rStyle w:val="76"/>
                <w:rFonts w:ascii="Times New Roman" w:hAnsi="Times New Roman" w:cs="Times New Roman"/>
                <w:color w:val="000000"/>
                <w:sz w:val="21"/>
                <w:szCs w:val="21"/>
                <w:highlight w:val="none"/>
              </w:rPr>
              <w:t>应急预案</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根据投标人提供的应急预案和对应的解决措施等情况进行</w:t>
            </w:r>
            <w:r>
              <w:rPr>
                <w:rFonts w:hint="eastAsia"/>
                <w:color w:val="000000"/>
                <w:sz w:val="21"/>
                <w:szCs w:val="21"/>
                <w:highlight w:val="none"/>
              </w:rPr>
              <w:t>评</w:t>
            </w:r>
            <w:r>
              <w:rPr>
                <w:color w:val="000000"/>
                <w:sz w:val="21"/>
                <w:szCs w:val="21"/>
                <w:highlight w:val="none"/>
              </w:rPr>
              <w:t>分</w:t>
            </w:r>
            <w:r>
              <w:rPr>
                <w:rFonts w:hint="eastAsia"/>
                <w:color w:val="000000"/>
                <w:sz w:val="21"/>
                <w:szCs w:val="21"/>
                <w:highlight w:val="none"/>
              </w:rPr>
              <w:t>：</w:t>
            </w:r>
          </w:p>
          <w:p>
            <w:pPr>
              <w:spacing w:after="0" w:line="288" w:lineRule="auto"/>
              <w:rPr>
                <w:color w:val="000000"/>
                <w:sz w:val="21"/>
                <w:szCs w:val="21"/>
                <w:highlight w:val="none"/>
              </w:rPr>
            </w:pPr>
            <w:r>
              <w:rPr>
                <w:color w:val="000000"/>
                <w:sz w:val="21"/>
                <w:szCs w:val="21"/>
                <w:highlight w:val="none"/>
              </w:rPr>
              <w:t>应急预案详细全面、应急措施科学可行的得1.0-2.0分；</w:t>
            </w:r>
          </w:p>
          <w:p>
            <w:pPr>
              <w:spacing w:after="0" w:line="288" w:lineRule="auto"/>
              <w:rPr>
                <w:color w:val="000000"/>
                <w:sz w:val="21"/>
                <w:szCs w:val="21"/>
                <w:highlight w:val="none"/>
              </w:rPr>
            </w:pPr>
            <w:r>
              <w:rPr>
                <w:color w:val="000000"/>
                <w:sz w:val="21"/>
                <w:szCs w:val="21"/>
                <w:highlight w:val="none"/>
              </w:rPr>
              <w:t>应急预案简单、应急措施缺乏针对性和有效性的得0.1-0.9分；</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autoSpaceDE w:val="0"/>
              <w:autoSpaceDN w:val="0"/>
              <w:adjustRightInd w:val="0"/>
              <w:spacing w:line="288" w:lineRule="auto"/>
              <w:jc w:val="center"/>
              <w:rPr>
                <w:color w:val="000000"/>
                <w:sz w:val="21"/>
                <w:szCs w:val="21"/>
                <w:highlight w:val="none"/>
              </w:rPr>
            </w:pPr>
            <w:r>
              <w:rPr>
                <w:rFonts w:hint="eastAsia"/>
                <w:color w:val="000000"/>
                <w:sz w:val="21"/>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sz w:val="21"/>
                <w:szCs w:val="21"/>
              </w:rPr>
            </w:pPr>
          </w:p>
        </w:tc>
        <w:tc>
          <w:tcPr>
            <w:tcW w:w="1184"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spacing w:line="288" w:lineRule="auto"/>
              <w:jc w:val="center"/>
              <w:rPr>
                <w:color w:val="000000"/>
                <w:sz w:val="21"/>
                <w:szCs w:val="21"/>
                <w:highlight w:val="none"/>
              </w:rPr>
            </w:pPr>
            <w:r>
              <w:rPr>
                <w:color w:val="000000"/>
                <w:sz w:val="21"/>
                <w:szCs w:val="21"/>
                <w:highlight w:val="none"/>
              </w:rPr>
              <w:t>售后服务</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根据投标人提供的售后服务方案、后续技术服务支持和服务承诺落实的保障措施等方面进行</w:t>
            </w:r>
            <w:r>
              <w:rPr>
                <w:rFonts w:hint="eastAsia"/>
                <w:color w:val="000000"/>
                <w:sz w:val="21"/>
                <w:szCs w:val="21"/>
                <w:highlight w:val="none"/>
              </w:rPr>
              <w:t>评</w:t>
            </w:r>
            <w:r>
              <w:rPr>
                <w:color w:val="000000"/>
                <w:sz w:val="21"/>
                <w:szCs w:val="21"/>
                <w:highlight w:val="none"/>
              </w:rPr>
              <w:t>分</w:t>
            </w:r>
            <w:r>
              <w:rPr>
                <w:rFonts w:hint="eastAsia"/>
                <w:color w:val="000000"/>
                <w:sz w:val="21"/>
                <w:szCs w:val="21"/>
                <w:highlight w:val="none"/>
              </w:rPr>
              <w:t>：</w:t>
            </w:r>
          </w:p>
          <w:p>
            <w:pPr>
              <w:spacing w:after="0" w:line="288" w:lineRule="auto"/>
              <w:rPr>
                <w:color w:val="000000"/>
                <w:sz w:val="21"/>
                <w:szCs w:val="21"/>
                <w:highlight w:val="none"/>
              </w:rPr>
            </w:pPr>
            <w:r>
              <w:rPr>
                <w:color w:val="000000"/>
                <w:sz w:val="21"/>
                <w:szCs w:val="21"/>
                <w:highlight w:val="none"/>
              </w:rPr>
              <w:t>服务方案阐述详细、承诺的后续措施全面且合理有效的得1.0-2.0分；</w:t>
            </w:r>
          </w:p>
          <w:p>
            <w:pPr>
              <w:spacing w:after="0" w:line="288" w:lineRule="auto"/>
              <w:rPr>
                <w:color w:val="000000"/>
                <w:sz w:val="21"/>
                <w:szCs w:val="21"/>
                <w:highlight w:val="none"/>
              </w:rPr>
            </w:pPr>
            <w:r>
              <w:rPr>
                <w:color w:val="000000"/>
                <w:sz w:val="21"/>
                <w:szCs w:val="21"/>
                <w:highlight w:val="none"/>
              </w:rPr>
              <w:t>服务方案较全面、承诺的后续措施有欠缺的得0.1-0.9分；</w:t>
            </w:r>
          </w:p>
          <w:p>
            <w:pPr>
              <w:spacing w:after="0" w:line="288" w:lineRule="auto"/>
              <w:rPr>
                <w:color w:val="000000"/>
                <w:sz w:val="21"/>
                <w:szCs w:val="21"/>
                <w:highlight w:val="none"/>
              </w:rPr>
            </w:pPr>
            <w:r>
              <w:rPr>
                <w:color w:val="000000"/>
                <w:sz w:val="21"/>
                <w:szCs w:val="21"/>
                <w:highlight w:val="none"/>
              </w:rPr>
              <w:t>未提及此项不得分。</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288" w:lineRule="auto"/>
              <w:jc w:val="center"/>
              <w:textAlignment w:val="center"/>
              <w:rPr>
                <w:color w:val="000000"/>
                <w:sz w:val="21"/>
                <w:szCs w:val="21"/>
                <w:highlight w:val="none"/>
              </w:rPr>
            </w:pPr>
            <w:r>
              <w:rPr>
                <w:rFonts w:hint="eastAsia"/>
                <w:color w:val="000000"/>
                <w:sz w:val="21"/>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20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jc w:val="center"/>
              <w:rPr>
                <w:color w:val="000000"/>
                <w:sz w:val="21"/>
                <w:szCs w:val="21"/>
                <w:highlight w:val="none"/>
              </w:rPr>
            </w:pPr>
            <w:r>
              <w:rPr>
                <w:color w:val="000000"/>
                <w:sz w:val="21"/>
                <w:szCs w:val="21"/>
                <w:highlight w:val="none"/>
              </w:rPr>
              <w:t>价格分</w:t>
            </w:r>
          </w:p>
          <w:p>
            <w:pPr>
              <w:spacing w:after="0" w:line="288" w:lineRule="auto"/>
              <w:jc w:val="center"/>
              <w:rPr>
                <w:color w:val="000000"/>
                <w:sz w:val="21"/>
                <w:szCs w:val="21"/>
                <w:highlight w:val="none"/>
              </w:rPr>
            </w:pPr>
            <w:r>
              <w:rPr>
                <w:color w:val="000000"/>
                <w:sz w:val="21"/>
                <w:szCs w:val="21"/>
                <w:highlight w:val="none"/>
              </w:rPr>
              <w:t>（</w:t>
            </w:r>
            <w:r>
              <w:rPr>
                <w:rFonts w:hint="eastAsia"/>
                <w:color w:val="000000"/>
                <w:sz w:val="21"/>
                <w:szCs w:val="21"/>
                <w:highlight w:val="none"/>
              </w:rPr>
              <w:t>12</w:t>
            </w:r>
            <w:r>
              <w:rPr>
                <w:color w:val="000000"/>
                <w:sz w:val="21"/>
                <w:szCs w:val="21"/>
                <w:highlight w:val="none"/>
              </w:rPr>
              <w:t>分）</w:t>
            </w:r>
          </w:p>
        </w:tc>
        <w:tc>
          <w:tcPr>
            <w:tcW w:w="6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spacing w:after="0" w:line="288" w:lineRule="auto"/>
              <w:rPr>
                <w:color w:val="000000"/>
                <w:sz w:val="21"/>
                <w:szCs w:val="21"/>
                <w:highlight w:val="none"/>
              </w:rPr>
            </w:pPr>
            <w:r>
              <w:rPr>
                <w:color w:val="000000"/>
                <w:sz w:val="21"/>
                <w:szCs w:val="21"/>
                <w:highlight w:val="none"/>
              </w:rPr>
              <w:t>取投标合格供应商的投标最终报价最低价为评标基准价，基准价为</w:t>
            </w:r>
            <w:r>
              <w:rPr>
                <w:rFonts w:hint="eastAsia"/>
                <w:color w:val="000000"/>
                <w:sz w:val="21"/>
                <w:szCs w:val="21"/>
                <w:highlight w:val="none"/>
                <w:lang w:val="en-US" w:eastAsia="zh-CN"/>
              </w:rPr>
              <w:t>12</w:t>
            </w:r>
            <w:r>
              <w:rPr>
                <w:color w:val="000000"/>
                <w:sz w:val="21"/>
                <w:szCs w:val="21"/>
                <w:highlight w:val="none"/>
              </w:rPr>
              <w:t>分。投标报价得分=(评标基准价／投标报价)×</w:t>
            </w:r>
            <w:r>
              <w:rPr>
                <w:rFonts w:hint="eastAsia"/>
                <w:color w:val="000000"/>
                <w:sz w:val="21"/>
                <w:szCs w:val="21"/>
                <w:highlight w:val="none"/>
              </w:rPr>
              <w:t>12</w:t>
            </w:r>
            <w:r>
              <w:rPr>
                <w:color w:val="000000"/>
                <w:sz w:val="21"/>
                <w:szCs w:val="21"/>
                <w:highlight w:val="none"/>
              </w:rPr>
              <w:t>%×100 。（小数点后保留2位小数）。</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after="0" w:line="288" w:lineRule="auto"/>
              <w:jc w:val="center"/>
              <w:textAlignment w:val="center"/>
              <w:rPr>
                <w:color w:val="000000"/>
                <w:sz w:val="21"/>
                <w:szCs w:val="21"/>
                <w:highlight w:val="none"/>
              </w:rPr>
            </w:pPr>
            <w:r>
              <w:rPr>
                <w:rFonts w:hint="eastAsia"/>
                <w:color w:val="000000"/>
                <w:sz w:val="21"/>
                <w:szCs w:val="21"/>
                <w:highlight w:val="none"/>
              </w:rPr>
              <w:t>12</w:t>
            </w:r>
          </w:p>
        </w:tc>
      </w:tr>
    </w:tbl>
    <w:p>
      <w:pPr>
        <w:rPr>
          <w:b/>
          <w:bCs/>
          <w:color w:val="000000"/>
          <w:sz w:val="24"/>
        </w:rPr>
      </w:pPr>
    </w:p>
    <w:p>
      <w:pPr>
        <w:spacing w:before="100" w:after="100"/>
        <w:ind w:firstLine="422" w:firstLineChars="200"/>
        <w:rPr>
          <w:b/>
          <w:bCs/>
          <w:color w:val="000000"/>
        </w:rPr>
      </w:pPr>
      <w:r>
        <w:rPr>
          <w:rFonts w:hint="eastAsia"/>
          <w:b/>
          <w:bCs/>
          <w:color w:val="000000"/>
        </w:rPr>
        <w:t>注：请扫描上传合同、证书、报告及其他相关证明材料的原件至投标文件，并加盖公章或电子印章。</w:t>
      </w:r>
    </w:p>
    <w:p>
      <w:pPr>
        <w:pStyle w:val="16"/>
        <w:snapToGrid w:val="0"/>
        <w:spacing w:after="0" w:line="360" w:lineRule="auto"/>
        <w:ind w:firstLine="482" w:firstLineChars="200"/>
        <w:rPr>
          <w:b/>
          <w:color w:val="000000"/>
          <w:sz w:val="24"/>
        </w:rPr>
      </w:pPr>
      <w:r>
        <w:rPr>
          <w:rFonts w:hint="eastAsia"/>
          <w:b/>
          <w:color w:val="000000"/>
          <w:sz w:val="24"/>
        </w:rPr>
        <w:t>2.评审要求</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(1）评标委员会应当按照招标文件中规定的评标方法和标准，对符合性审查合格的投标文件的商务部分和技术部分进行综合比较与评价，其中</w:t>
      </w:r>
      <w:r>
        <w:rPr>
          <w:rFonts w:hint="eastAsia" w:ascii="宋体"/>
          <w:bCs/>
          <w:color w:val="000000"/>
          <w:sz w:val="24"/>
          <w:lang w:val="zh-CN"/>
        </w:rPr>
        <w:t>客观</w:t>
      </w:r>
      <w:r>
        <w:rPr>
          <w:rFonts w:hint="eastAsia" w:ascii="宋体"/>
          <w:bCs/>
          <w:color w:val="000000"/>
          <w:sz w:val="24"/>
        </w:rPr>
        <w:t>评分项的分值</w:t>
      </w:r>
      <w:r>
        <w:rPr>
          <w:rFonts w:hint="eastAsia" w:ascii="宋体"/>
          <w:bCs/>
          <w:color w:val="000000"/>
          <w:sz w:val="24"/>
          <w:lang w:val="zh-CN"/>
        </w:rPr>
        <w:t>应当一致。</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(2）对于投标文件报价出现前后不一致的，除招标文件另有规定外，按照下列规定修正：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pacing w:after="0" w:line="312"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000000"/>
          <w:sz w:val="24"/>
        </w:rPr>
        <w:t>①</w:t>
      </w:r>
      <w:r>
        <w:rPr>
          <w:rFonts w:hint="eastAsia" w:ascii="宋体" w:hAnsi="宋体" w:cs="宋体"/>
          <w:color w:val="auto"/>
          <w:sz w:val="24"/>
          <w:highlight w:val="none"/>
        </w:rPr>
        <w:t>‘政府采购云平台’上开启的投标报价与电子投标文件中开标一览表（报价表）内容不一致的，以电子投标文件中开标一览表（报价表）为准。</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②投标文件中开标一览表（报价表）内容与投标文件中相应内容不一致的，以开标一览表（报价表）为准；</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③大写金额和小写金额不一致的，以大写金额为准；</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④单价金额小数点或者百分比有明显错位的，以开标一览表的总价为准，并修改单价；</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fldChar w:fldCharType="begin"/>
      </w:r>
      <w:r>
        <w:rPr>
          <w:rFonts w:hint="eastAsia" w:ascii="宋体" w:hAnsi="宋体" w:cs="宋体"/>
          <w:color w:val="000000"/>
          <w:sz w:val="24"/>
        </w:rPr>
        <w:instrText xml:space="preserve"> = 5 \* GB3 \* MERGEFORMAT </w:instrText>
      </w:r>
      <w:r>
        <w:rPr>
          <w:rFonts w:hint="eastAsia" w:ascii="宋体" w:hAnsi="宋体" w:cs="宋体"/>
          <w:color w:val="000000"/>
          <w:sz w:val="24"/>
        </w:rPr>
        <w:fldChar w:fldCharType="separate"/>
      </w:r>
      <w:r>
        <w:rPr>
          <w:rFonts w:ascii="宋体" w:hAnsi="宋体" w:cs="宋体"/>
          <w:color w:val="000000"/>
          <w:sz w:val="24"/>
        </w:rPr>
        <w:t>⑤</w:t>
      </w:r>
      <w:r>
        <w:rPr>
          <w:rFonts w:hint="eastAsia" w:ascii="宋体" w:hAnsi="宋体" w:cs="宋体"/>
          <w:color w:val="000000"/>
          <w:sz w:val="24"/>
        </w:rPr>
        <w:fldChar w:fldCharType="end"/>
      </w:r>
      <w:r>
        <w:rPr>
          <w:rFonts w:hint="eastAsia" w:ascii="宋体" w:hAnsi="宋体" w:cs="宋体"/>
          <w:color w:val="000000"/>
          <w:sz w:val="24"/>
        </w:rPr>
        <w:t>总价金额与按单价汇总金额不一致的，以单价金额计算结果为准。</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同时出现两种以上不一致的，按照前款规定的顺序修正。修正应当采用电子询标的形式，并加盖公章（电子印章）。</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（3）对于投标文件中含义不明确、同类问题表述不一致或者有明显文字和计算错误的内容，评标委员会应当要求投标人作出必要的澄清、说明或者补正。</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（4）投标人的澄清、说明或者补正采用书面形式，并加盖公章（电子印章）或者由法定代表人或授权代表签字，且不得超出投标文件的范围或者改变投标文件的实质性内容。</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eastAsia="zh-CN"/>
        </w:rPr>
        <w:t>（</w:t>
      </w:r>
      <w:r>
        <w:rPr>
          <w:rFonts w:cs="宋体"/>
          <w:color w:val="auto"/>
          <w:highlight w:val="none"/>
          <w:lang w:val="en-US"/>
        </w:rPr>
        <w:t>5</w:t>
      </w:r>
      <w:r>
        <w:rPr>
          <w:rFonts w:cs="宋体"/>
          <w:color w:val="auto"/>
          <w:highlight w:val="none"/>
          <w:lang w:eastAsia="zh-CN"/>
        </w:rPr>
        <w:t>）政府采购评审中出现下列情形之一的，评审委员会应当启动异常低价投标（响应）审查程序：</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hint="eastAsia" w:cs="宋体"/>
          <w:color w:val="auto"/>
          <w:position w:val="3"/>
          <w:sz w:val="24"/>
          <w:szCs w:val="24"/>
          <w:highlight w:val="none"/>
          <w:lang w:val="en-US"/>
        </w:rPr>
        <w:fldChar w:fldCharType="begin"/>
      </w:r>
      <w:r>
        <w:rPr>
          <w:rFonts w:hint="eastAsia" w:cs="宋体"/>
          <w:color w:val="auto"/>
          <w:position w:val="3"/>
          <w:sz w:val="24"/>
          <w:szCs w:val="24"/>
          <w:highlight w:val="none"/>
          <w:lang w:val="en-US"/>
        </w:rPr>
        <w:instrText xml:space="preserve">eq \o\ac(○</w:instrText>
      </w:r>
      <w:r>
        <w:rPr>
          <w:rFonts w:hint="eastAsia" w:cs="宋体"/>
          <w:color w:val="auto"/>
          <w:position w:val="3"/>
          <w:sz w:val="16"/>
          <w:szCs w:val="24"/>
          <w:highlight w:val="none"/>
          <w:lang w:val="en-US"/>
        </w:rPr>
        <w:instrText xml:space="preserve">,1)</w:instrText>
      </w:r>
      <w:r>
        <w:rPr>
          <w:rFonts w:hint="eastAsia" w:cs="宋体"/>
          <w:color w:val="auto"/>
          <w:position w:val="3"/>
          <w:sz w:val="24"/>
          <w:szCs w:val="24"/>
          <w:highlight w:val="none"/>
          <w:lang w:val="en-US"/>
        </w:rPr>
        <w:fldChar w:fldCharType="end"/>
      </w:r>
      <w:r>
        <w:rPr>
          <w:rFonts w:cs="宋体"/>
          <w:color w:val="auto"/>
          <w:highlight w:val="none"/>
          <w:lang w:eastAsia="zh-CN"/>
        </w:rPr>
        <w:t>投标（响应）报价低于全部通过符合性审查供应商投标（响应）报价平均值</w:t>
      </w:r>
      <w:r>
        <w:rPr>
          <w:rFonts w:cs="宋体"/>
          <w:color w:val="auto"/>
          <w:highlight w:val="none"/>
          <w:lang w:val="en-US"/>
        </w:rPr>
        <w:t>50%</w:t>
      </w:r>
      <w:r>
        <w:rPr>
          <w:rFonts w:cs="宋体"/>
          <w:color w:val="auto"/>
          <w:highlight w:val="none"/>
          <w:lang w:eastAsia="zh-CN"/>
        </w:rPr>
        <w:t>的，即投标（响应）报价</w:t>
      </w:r>
      <w:r>
        <w:rPr>
          <w:rFonts w:cs="宋体"/>
          <w:color w:val="auto"/>
          <w:highlight w:val="none"/>
          <w:lang w:val="en-US"/>
        </w:rPr>
        <w:t>&lt;</w:t>
      </w:r>
      <w:r>
        <w:rPr>
          <w:rFonts w:cs="宋体"/>
          <w:color w:val="auto"/>
          <w:highlight w:val="none"/>
          <w:lang w:eastAsia="zh-CN"/>
        </w:rPr>
        <w:t>全部通过符合性审查供应商投标（响应）报价</w:t>
      </w:r>
      <w:r>
        <w:rPr>
          <w:rFonts w:cs="宋体"/>
          <w:color w:val="auto"/>
          <w:highlight w:val="none"/>
          <w:lang w:val="en-US"/>
        </w:rPr>
        <w:t>&gt;</w:t>
      </w:r>
      <w:r>
        <w:rPr>
          <w:rFonts w:cs="宋体"/>
          <w:color w:val="auto"/>
          <w:highlight w:val="none"/>
          <w:lang w:eastAsia="zh-CN"/>
        </w:rPr>
        <w:t>平均值×</w:t>
      </w:r>
      <w:r>
        <w:rPr>
          <w:rFonts w:cs="宋体"/>
          <w:color w:val="auto"/>
          <w:highlight w:val="none"/>
          <w:lang w:val="en-US"/>
        </w:rPr>
        <w:t>50%</w:t>
      </w:r>
      <w:r>
        <w:rPr>
          <w:rFonts w:cs="宋体"/>
          <w:color w:val="auto"/>
          <w:highlight w:val="none"/>
          <w:lang w:eastAsia="zh-CN"/>
        </w:rPr>
        <w:t>；</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hint="eastAsia" w:cs="宋体"/>
          <w:color w:val="auto"/>
          <w:position w:val="3"/>
          <w:sz w:val="24"/>
          <w:szCs w:val="24"/>
          <w:highlight w:val="none"/>
          <w:lang w:val="en-US"/>
        </w:rPr>
        <w:fldChar w:fldCharType="begin"/>
      </w:r>
      <w:r>
        <w:rPr>
          <w:rFonts w:hint="eastAsia" w:cs="宋体"/>
          <w:color w:val="auto"/>
          <w:position w:val="3"/>
          <w:sz w:val="24"/>
          <w:szCs w:val="24"/>
          <w:highlight w:val="none"/>
          <w:lang w:val="en-US"/>
        </w:rPr>
        <w:instrText xml:space="preserve">eq \o\ac(○</w:instrText>
      </w:r>
      <w:r>
        <w:rPr>
          <w:rFonts w:hint="eastAsia" w:cs="宋体"/>
          <w:color w:val="auto"/>
          <w:position w:val="3"/>
          <w:sz w:val="16"/>
          <w:szCs w:val="24"/>
          <w:highlight w:val="none"/>
          <w:lang w:val="en-US"/>
        </w:rPr>
        <w:instrText xml:space="preserve">,2)</w:instrText>
      </w:r>
      <w:r>
        <w:rPr>
          <w:rFonts w:hint="eastAsia" w:cs="宋体"/>
          <w:color w:val="auto"/>
          <w:position w:val="3"/>
          <w:sz w:val="24"/>
          <w:szCs w:val="24"/>
          <w:highlight w:val="none"/>
          <w:lang w:val="en-US"/>
        </w:rPr>
        <w:fldChar w:fldCharType="end"/>
      </w:r>
      <w:r>
        <w:rPr>
          <w:rFonts w:cs="宋体"/>
          <w:color w:val="auto"/>
          <w:highlight w:val="none"/>
          <w:lang w:eastAsia="zh-CN"/>
        </w:rPr>
        <w:t>投标（响应）报价低于通过符合性审查的次低报价供应商投标（响应）报价</w:t>
      </w:r>
      <w:r>
        <w:rPr>
          <w:rFonts w:cs="宋体"/>
          <w:color w:val="auto"/>
          <w:highlight w:val="none"/>
          <w:lang w:val="en-US"/>
        </w:rPr>
        <w:t>50%</w:t>
      </w:r>
      <w:r>
        <w:rPr>
          <w:rFonts w:cs="宋体"/>
          <w:color w:val="auto"/>
          <w:highlight w:val="none"/>
          <w:lang w:eastAsia="zh-CN"/>
        </w:rPr>
        <w:t>的，即投标（响应）报价</w:t>
      </w:r>
      <w:r>
        <w:rPr>
          <w:rFonts w:cs="宋体"/>
          <w:color w:val="auto"/>
          <w:highlight w:val="none"/>
          <w:lang w:val="en-US"/>
        </w:rPr>
        <w:t>&lt;</w:t>
      </w:r>
      <w:r>
        <w:rPr>
          <w:rFonts w:cs="宋体"/>
          <w:color w:val="auto"/>
          <w:highlight w:val="none"/>
          <w:lang w:eastAsia="zh-CN"/>
        </w:rPr>
        <w:t>通过符合性审查的次低报价供应商投标（响应）报价</w:t>
      </w:r>
      <w:r>
        <w:rPr>
          <w:rFonts w:cs="宋体"/>
          <w:color w:val="auto"/>
          <w:highlight w:val="none"/>
          <w:lang w:val="en-US"/>
        </w:rPr>
        <w:t>&gt;</w:t>
      </w:r>
      <w:r>
        <w:rPr>
          <w:rFonts w:cs="宋体"/>
          <w:color w:val="auto"/>
          <w:highlight w:val="none"/>
          <w:lang w:eastAsia="zh-CN"/>
        </w:rPr>
        <w:t>×</w:t>
      </w:r>
      <w:r>
        <w:rPr>
          <w:rFonts w:cs="宋体"/>
          <w:color w:val="auto"/>
          <w:highlight w:val="none"/>
          <w:lang w:val="en-US"/>
        </w:rPr>
        <w:t>50%</w:t>
      </w:r>
      <w:r>
        <w:rPr>
          <w:rFonts w:cs="宋体"/>
          <w:color w:val="auto"/>
          <w:highlight w:val="none"/>
          <w:lang w:eastAsia="zh-CN"/>
        </w:rPr>
        <w:t>；</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hint="eastAsia" w:cs="宋体"/>
          <w:color w:val="auto"/>
          <w:position w:val="3"/>
          <w:sz w:val="24"/>
          <w:szCs w:val="24"/>
          <w:highlight w:val="none"/>
          <w:lang w:val="en-US"/>
        </w:rPr>
        <w:fldChar w:fldCharType="begin"/>
      </w:r>
      <w:r>
        <w:rPr>
          <w:rFonts w:hint="eastAsia" w:cs="宋体"/>
          <w:color w:val="auto"/>
          <w:position w:val="3"/>
          <w:sz w:val="24"/>
          <w:szCs w:val="24"/>
          <w:highlight w:val="none"/>
          <w:lang w:val="en-US"/>
        </w:rPr>
        <w:instrText xml:space="preserve">eq \o\ac(○</w:instrText>
      </w:r>
      <w:r>
        <w:rPr>
          <w:rFonts w:hint="eastAsia" w:cs="宋体"/>
          <w:color w:val="auto"/>
          <w:position w:val="3"/>
          <w:sz w:val="16"/>
          <w:szCs w:val="24"/>
          <w:highlight w:val="none"/>
          <w:lang w:val="en-US"/>
        </w:rPr>
        <w:instrText xml:space="preserve">,3)</w:instrText>
      </w:r>
      <w:r>
        <w:rPr>
          <w:rFonts w:hint="eastAsia" w:cs="宋体"/>
          <w:color w:val="auto"/>
          <w:position w:val="3"/>
          <w:sz w:val="24"/>
          <w:szCs w:val="24"/>
          <w:highlight w:val="none"/>
          <w:lang w:val="en-US"/>
        </w:rPr>
        <w:fldChar w:fldCharType="end"/>
      </w:r>
      <w:r>
        <w:rPr>
          <w:rFonts w:cs="宋体"/>
          <w:color w:val="auto"/>
          <w:highlight w:val="none"/>
          <w:lang w:eastAsia="zh-CN"/>
        </w:rPr>
        <w:t>投标（响应）报价低于采购项目最高限价</w:t>
      </w:r>
      <w:r>
        <w:rPr>
          <w:rFonts w:cs="宋体"/>
          <w:color w:val="auto"/>
          <w:highlight w:val="none"/>
          <w:lang w:val="en-US"/>
        </w:rPr>
        <w:t>45%</w:t>
      </w:r>
      <w:r>
        <w:rPr>
          <w:rFonts w:cs="宋体"/>
          <w:color w:val="auto"/>
          <w:highlight w:val="none"/>
          <w:lang w:eastAsia="zh-CN"/>
        </w:rPr>
        <w:t>的，即投标（响应）报价</w:t>
      </w:r>
      <w:r>
        <w:rPr>
          <w:rFonts w:cs="宋体"/>
          <w:color w:val="auto"/>
          <w:highlight w:val="none"/>
          <w:lang w:val="en-US"/>
        </w:rPr>
        <w:t>&lt;</w:t>
      </w:r>
      <w:r>
        <w:rPr>
          <w:rFonts w:cs="宋体"/>
          <w:color w:val="auto"/>
          <w:highlight w:val="none"/>
          <w:lang w:eastAsia="zh-CN"/>
        </w:rPr>
        <w:t>采购项目最高限价</w:t>
      </w:r>
      <w:r>
        <w:rPr>
          <w:rFonts w:cs="宋体"/>
          <w:color w:val="auto"/>
          <w:highlight w:val="none"/>
          <w:lang w:val="en-US"/>
        </w:rPr>
        <w:t>&gt;</w:t>
      </w:r>
      <w:r>
        <w:rPr>
          <w:rFonts w:cs="宋体"/>
          <w:color w:val="auto"/>
          <w:highlight w:val="none"/>
          <w:lang w:eastAsia="zh-CN"/>
        </w:rPr>
        <w:t>×</w:t>
      </w:r>
      <w:r>
        <w:rPr>
          <w:rFonts w:cs="宋体"/>
          <w:color w:val="auto"/>
          <w:highlight w:val="none"/>
          <w:lang w:val="en-US"/>
        </w:rPr>
        <w:t>45%</w:t>
      </w:r>
      <w:r>
        <w:rPr>
          <w:rFonts w:cs="宋体"/>
          <w:color w:val="auto"/>
          <w:highlight w:val="none"/>
          <w:lang w:eastAsia="zh-CN"/>
        </w:rPr>
        <w:t>；</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hint="eastAsia" w:cs="宋体"/>
          <w:color w:val="auto"/>
          <w:position w:val="3"/>
          <w:sz w:val="24"/>
          <w:szCs w:val="24"/>
          <w:highlight w:val="none"/>
          <w:lang w:val="en-US"/>
        </w:rPr>
        <w:fldChar w:fldCharType="begin"/>
      </w:r>
      <w:r>
        <w:rPr>
          <w:rFonts w:hint="eastAsia" w:cs="宋体"/>
          <w:color w:val="auto"/>
          <w:position w:val="3"/>
          <w:sz w:val="24"/>
          <w:szCs w:val="24"/>
          <w:highlight w:val="none"/>
          <w:lang w:val="en-US"/>
        </w:rPr>
        <w:instrText xml:space="preserve">eq \o\ac(○</w:instrText>
      </w:r>
      <w:r>
        <w:rPr>
          <w:rFonts w:hint="eastAsia" w:cs="宋体"/>
          <w:color w:val="auto"/>
          <w:position w:val="3"/>
          <w:sz w:val="16"/>
          <w:szCs w:val="24"/>
          <w:highlight w:val="none"/>
          <w:lang w:val="en-US"/>
        </w:rPr>
        <w:instrText xml:space="preserve">,4)</w:instrText>
      </w:r>
      <w:r>
        <w:rPr>
          <w:rFonts w:hint="eastAsia" w:cs="宋体"/>
          <w:color w:val="auto"/>
          <w:position w:val="3"/>
          <w:sz w:val="24"/>
          <w:szCs w:val="24"/>
          <w:highlight w:val="none"/>
          <w:lang w:val="en-US"/>
        </w:rPr>
        <w:fldChar w:fldCharType="end"/>
      </w:r>
      <w:r>
        <w:rPr>
          <w:rFonts w:cs="宋体"/>
          <w:color w:val="auto"/>
          <w:highlight w:val="none"/>
          <w:lang w:eastAsia="zh-CN"/>
        </w:rPr>
        <w:t>评审委员会基于专业判断，认为供应商报价过低，有可能影响产品质量或者不能诚信履约的其他情形。</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hint="eastAsia" w:cs="宋体"/>
          <w:color w:val="auto"/>
          <w:position w:val="3"/>
          <w:sz w:val="24"/>
          <w:szCs w:val="24"/>
          <w:highlight w:val="none"/>
          <w:lang w:val="en-US"/>
        </w:rPr>
        <w:fldChar w:fldCharType="begin"/>
      </w:r>
      <w:r>
        <w:rPr>
          <w:rFonts w:hint="eastAsia" w:cs="宋体"/>
          <w:color w:val="auto"/>
          <w:position w:val="3"/>
          <w:sz w:val="24"/>
          <w:szCs w:val="24"/>
          <w:highlight w:val="none"/>
          <w:lang w:val="en-US"/>
        </w:rPr>
        <w:instrText xml:space="preserve">eq \o\ac(○</w:instrText>
      </w:r>
      <w:r>
        <w:rPr>
          <w:rFonts w:hint="eastAsia" w:cs="宋体"/>
          <w:color w:val="auto"/>
          <w:position w:val="3"/>
          <w:sz w:val="16"/>
          <w:szCs w:val="24"/>
          <w:highlight w:val="none"/>
          <w:lang w:val="en-US"/>
        </w:rPr>
        <w:instrText xml:space="preserve">,5)</w:instrText>
      </w:r>
      <w:r>
        <w:rPr>
          <w:rFonts w:hint="eastAsia" w:cs="宋体"/>
          <w:color w:val="auto"/>
          <w:position w:val="3"/>
          <w:sz w:val="24"/>
          <w:szCs w:val="24"/>
          <w:highlight w:val="none"/>
          <w:lang w:val="en-US"/>
        </w:rPr>
        <w:fldChar w:fldCharType="end"/>
      </w:r>
      <w:r>
        <w:rPr>
          <w:rFonts w:cs="宋体"/>
          <w:color w:val="auto"/>
          <w:highlight w:val="none"/>
          <w:lang w:eastAsia="zh-CN"/>
        </w:rPr>
        <w:t>相关法律法规对供应商报价有规定的，从其规定。</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cs="宋体"/>
          <w:color w:val="auto"/>
          <w:highlight w:val="none"/>
          <w:lang w:val="en-US"/>
        </w:rPr>
      </w:pPr>
      <w:r>
        <w:rPr>
          <w:rFonts w:cs="宋体"/>
          <w:color w:val="auto"/>
          <w:highlight w:val="none"/>
          <w:lang w:eastAsia="zh-CN"/>
        </w:rPr>
        <w:t>评审委员会启动异常低价投标（响应）审查后，属于前述第</w:t>
      </w:r>
      <w:r>
        <w:rPr>
          <w:rFonts w:cs="宋体"/>
          <w:color w:val="auto"/>
          <w:highlight w:val="none"/>
          <w:lang w:val="en-US"/>
        </w:rPr>
        <w:t>1</w:t>
      </w:r>
      <w:r>
        <w:rPr>
          <w:rFonts w:cs="宋体"/>
          <w:color w:val="auto"/>
          <w:highlight w:val="none"/>
          <w:lang w:eastAsia="zh-CN"/>
        </w:rPr>
        <w:t>项至第</w:t>
      </w:r>
      <w:r>
        <w:rPr>
          <w:rFonts w:cs="宋体"/>
          <w:color w:val="auto"/>
          <w:highlight w:val="none"/>
          <w:lang w:val="en-US"/>
        </w:rPr>
        <w:t>4</w:t>
      </w:r>
      <w:r>
        <w:rPr>
          <w:rFonts w:cs="宋体"/>
          <w:color w:val="auto"/>
          <w:highlight w:val="none"/>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cs="宋体"/>
          <w:color w:val="auto"/>
          <w:highlight w:val="none"/>
          <w:lang w:val="en-US"/>
        </w:rPr>
        <w:t>30</w:t>
      </w:r>
      <w:r>
        <w:rPr>
          <w:rFonts w:cs="宋体"/>
          <w:color w:val="auto"/>
          <w:highlight w:val="none"/>
          <w:lang w:eastAsia="zh-CN"/>
        </w:rPr>
        <w:t>分钟。其中，属于第</w:t>
      </w:r>
      <w:r>
        <w:rPr>
          <w:rFonts w:cs="宋体"/>
          <w:color w:val="auto"/>
          <w:highlight w:val="none"/>
          <w:lang w:val="en-US"/>
        </w:rPr>
        <w:t>3</w:t>
      </w:r>
      <w:r>
        <w:rPr>
          <w:rFonts w:cs="宋体"/>
          <w:color w:val="auto"/>
          <w:highlight w:val="none"/>
          <w:lang w:eastAsia="zh-CN"/>
        </w:rPr>
        <w:t>项情形，供应商已随投标（响应）文件一并提交相关书面说明及必要的证明材料的，在评审现场可不再重复提交。</w:t>
      </w:r>
      <w:r>
        <w:rPr>
          <w:rFonts w:cs="宋体"/>
          <w:color w:val="auto"/>
          <w:highlight w:val="none"/>
          <w:lang w:val="en-US"/>
        </w:rPr>
        <w:t> </w:t>
      </w:r>
    </w:p>
    <w:p>
      <w:pPr>
        <w:pStyle w:val="23"/>
        <w:widowControl/>
        <w:spacing w:before="0" w:beforeAutospacing="0" w:after="0" w:afterAutospacing="0" w:line="312" w:lineRule="auto"/>
        <w:ind w:left="0" w:right="0" w:firstLine="480" w:firstLineChars="200"/>
        <w:jc w:val="both"/>
        <w:rPr>
          <w:rFonts w:hint="eastAsia"/>
        </w:rPr>
      </w:pPr>
      <w:r>
        <w:rPr>
          <w:rFonts w:cs="宋体"/>
          <w:color w:val="auto"/>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（四）结果汇总及排序</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评标委员会各成员应当独立对每个投标人的投标文件进行评价，并汇总每个投标人的得分。</w:t>
      </w:r>
    </w:p>
    <w:p>
      <w:pPr>
        <w:snapToGrid w:val="0"/>
        <w:spacing w:after="0" w:line="360" w:lineRule="auto"/>
        <w:ind w:firstLine="480" w:firstLineChars="200"/>
        <w:rPr>
          <w:rFonts w:hint="eastAsia" w:ascii="宋体" w:hAnsi="宋体" w:cs="宋体"/>
          <w:color w:val="000000"/>
          <w:sz w:val="24"/>
          <w:lang w:val="zh-CN"/>
        </w:rPr>
      </w:pPr>
      <w:r>
        <w:rPr>
          <w:rFonts w:hint="eastAsia" w:ascii="宋体" w:hAnsi="宋体" w:cs="宋体"/>
          <w:color w:val="000000"/>
          <w:sz w:val="24"/>
        </w:rPr>
        <w:t>1.评标结果按评审后综合得分由高到低顺序排列。</w:t>
      </w:r>
      <w:r>
        <w:rPr>
          <w:rFonts w:hint="eastAsia" w:ascii="宋体" w:hAnsi="宋体" w:cs="宋体"/>
          <w:color w:val="000000"/>
          <w:sz w:val="24"/>
          <w:lang w:val="zh-CN"/>
        </w:rPr>
        <w:t>得分相同</w:t>
      </w:r>
      <w:r>
        <w:rPr>
          <w:rFonts w:hint="eastAsia" w:ascii="宋体" w:hAnsi="宋体" w:cs="宋体"/>
          <w:color w:val="000000"/>
          <w:sz w:val="24"/>
        </w:rPr>
        <w:t>的</w:t>
      </w:r>
      <w:r>
        <w:rPr>
          <w:rFonts w:hint="eastAsia" w:ascii="宋体" w:hAnsi="宋体" w:cs="宋体"/>
          <w:color w:val="000000"/>
          <w:sz w:val="24"/>
          <w:lang w:val="zh-CN"/>
        </w:rPr>
        <w:t>，</w:t>
      </w:r>
      <w:r>
        <w:rPr>
          <w:rFonts w:hint="eastAsia" w:ascii="宋体" w:hAnsi="宋体" w:cs="宋体"/>
          <w:color w:val="000000"/>
          <w:sz w:val="24"/>
        </w:rPr>
        <w:t>按</w:t>
      </w:r>
      <w:r>
        <w:rPr>
          <w:rFonts w:hint="eastAsia" w:ascii="宋体" w:hAnsi="宋体" w:cs="宋体"/>
          <w:color w:val="000000"/>
          <w:sz w:val="24"/>
          <w:lang w:val="zh-CN"/>
        </w:rPr>
        <w:t>投标报价</w:t>
      </w:r>
      <w:r>
        <w:rPr>
          <w:rFonts w:hint="eastAsia" w:ascii="宋体" w:hAnsi="宋体" w:cs="宋体"/>
          <w:color w:val="000000"/>
          <w:sz w:val="24"/>
        </w:rPr>
        <w:t>由</w:t>
      </w:r>
      <w:r>
        <w:rPr>
          <w:rFonts w:hint="eastAsia" w:ascii="宋体" w:hAnsi="宋体" w:cs="宋体"/>
          <w:color w:val="000000"/>
          <w:sz w:val="24"/>
          <w:lang w:val="zh-CN"/>
        </w:rPr>
        <w:t>低</w:t>
      </w:r>
      <w:r>
        <w:rPr>
          <w:rFonts w:hint="eastAsia" w:ascii="宋体" w:hAnsi="宋体" w:cs="宋体"/>
          <w:color w:val="000000"/>
          <w:sz w:val="24"/>
        </w:rPr>
        <w:t>到高顺序排列。</w:t>
      </w:r>
      <w:r>
        <w:rPr>
          <w:rFonts w:hint="eastAsia" w:ascii="宋体" w:hAnsi="宋体" w:cs="宋体"/>
          <w:color w:val="000000"/>
          <w:sz w:val="24"/>
          <w:lang w:val="zh-CN"/>
        </w:rPr>
        <w:t>得分且投标报价相同的</w:t>
      </w:r>
      <w:r>
        <w:rPr>
          <w:rFonts w:hint="eastAsia" w:ascii="宋体" w:hAnsi="宋体" w:cs="宋体"/>
          <w:color w:val="000000"/>
          <w:sz w:val="24"/>
        </w:rPr>
        <w:t>并列</w:t>
      </w:r>
      <w:r>
        <w:rPr>
          <w:rFonts w:hint="eastAsia" w:ascii="宋体" w:hAnsi="宋体" w:cs="宋体"/>
          <w:color w:val="000000"/>
          <w:sz w:val="24"/>
          <w:lang w:val="zh-CN"/>
        </w:rPr>
        <w:t>。</w:t>
      </w:r>
      <w:r>
        <w:rPr>
          <w:rFonts w:hint="eastAsia" w:ascii="宋体" w:hAnsi="宋体" w:cs="宋体"/>
          <w:color w:val="000000"/>
          <w:sz w:val="24"/>
        </w:rPr>
        <w:t>投标文件满足招标文件全部实质性要求，且按照评审因素的量化指标评审得分最高的投标人为排名第一的中标候选人。</w:t>
      </w:r>
    </w:p>
    <w:p>
      <w:pPr>
        <w:snapToGrid w:val="0"/>
        <w:spacing w:after="0" w:line="360" w:lineRule="auto"/>
        <w:ind w:firstLine="480" w:firstLineChars="200"/>
        <w:rPr>
          <w:rFonts w:hint="eastAsia"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提供相同品牌产品的，</w:t>
      </w:r>
      <w:r>
        <w:rPr>
          <w:rFonts w:hint="eastAsia" w:ascii="宋体" w:hAnsi="宋体" w:cs="宋体"/>
          <w:color w:val="000000"/>
          <w:sz w:val="24"/>
        </w:rPr>
        <w:t>参照《政府采购货物和服务招标投标管理办法》（第87号令）第三十一条有关规定执行</w:t>
      </w:r>
      <w:r>
        <w:rPr>
          <w:rFonts w:hint="eastAsia" w:ascii="宋体" w:hAnsi="宋体" w:cs="宋体"/>
          <w:color w:val="000000"/>
          <w:sz w:val="24"/>
          <w:lang w:val="zh-CN"/>
        </w:rPr>
        <w:t>。</w:t>
      </w:r>
    </w:p>
    <w:p>
      <w:pPr>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（五）评标报告撰写</w:t>
      </w:r>
    </w:p>
    <w:p>
      <w:pPr>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评标委员会根据全体评标成员签字的原始评标记录和评标结果编写评标报告。</w:t>
      </w:r>
    </w:p>
    <w:p>
      <w:pPr>
        <w:ind w:firstLine="562"/>
        <w:rPr>
          <w:color w:val="000000"/>
        </w:rPr>
      </w:pPr>
      <w:bookmarkStart w:id="52" w:name="_Toc27944_WPSOffice_Level1"/>
    </w:p>
    <w:p>
      <w:pPr>
        <w:pStyle w:val="4"/>
        <w:numPr>
          <w:ilvl w:val="0"/>
          <w:numId w:val="0"/>
        </w:numPr>
        <w:ind w:left="425"/>
        <w:rPr>
          <w:color w:val="000000"/>
        </w:rPr>
      </w:pPr>
    </w:p>
    <w:p>
      <w:pPr>
        <w:spacing w:line="360" w:lineRule="auto"/>
        <w:ind w:firstLine="720"/>
        <w:jc w:val="center"/>
        <w:rPr>
          <w:rFonts w:ascii="宋体"/>
          <w:b/>
          <w:color w:val="000000"/>
          <w:sz w:val="36"/>
          <w:szCs w:val="36"/>
        </w:rPr>
      </w:pPr>
    </w:p>
    <w:p>
      <w:pPr>
        <w:spacing w:line="360" w:lineRule="auto"/>
        <w:ind w:firstLine="720"/>
        <w:jc w:val="center"/>
        <w:rPr>
          <w:rFonts w:ascii="宋体"/>
          <w:b/>
          <w:color w:val="000000"/>
          <w:sz w:val="36"/>
          <w:szCs w:val="36"/>
        </w:rPr>
      </w:pPr>
    </w:p>
    <w:p>
      <w:pPr>
        <w:spacing w:line="360" w:lineRule="auto"/>
        <w:rPr>
          <w:rFonts w:ascii="宋体"/>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b/>
          <w:color w:val="000000"/>
          <w:sz w:val="36"/>
          <w:szCs w:val="36"/>
        </w:rPr>
      </w:pPr>
    </w:p>
    <w:p>
      <w:pPr>
        <w:pStyle w:val="14"/>
        <w:rPr>
          <w:rFonts w:hint="eastAsia"/>
          <w:b/>
          <w:color w:val="000000"/>
          <w:sz w:val="36"/>
          <w:szCs w:val="36"/>
          <w:lang w:eastAsia="zh-CN"/>
        </w:rPr>
      </w:pPr>
    </w:p>
    <w:p>
      <w:pPr>
        <w:pStyle w:val="14"/>
        <w:rPr>
          <w:rFonts w:hint="eastAsia"/>
          <w:b/>
          <w:color w:val="000000"/>
          <w:sz w:val="36"/>
          <w:szCs w:val="36"/>
          <w:lang w:eastAsia="zh-CN"/>
        </w:rPr>
      </w:pPr>
    </w:p>
    <w:p>
      <w:pPr>
        <w:pStyle w:val="14"/>
        <w:rPr>
          <w:rFonts w:hint="eastAsia"/>
          <w:b/>
          <w:color w:val="000000"/>
          <w:sz w:val="36"/>
          <w:szCs w:val="36"/>
          <w:lang w:eastAsia="zh-CN"/>
        </w:rPr>
      </w:pPr>
    </w:p>
    <w:p>
      <w:pPr>
        <w:pStyle w:val="14"/>
        <w:ind w:left="0" w:firstLine="0" w:firstLineChars="0"/>
        <w:rPr>
          <w:b/>
          <w:color w:val="000000"/>
          <w:sz w:val="36"/>
          <w:szCs w:val="36"/>
        </w:rPr>
      </w:pPr>
    </w:p>
    <w:p>
      <w:pPr>
        <w:spacing w:line="360" w:lineRule="auto"/>
        <w:ind w:firstLine="720"/>
        <w:jc w:val="center"/>
        <w:outlineLvl w:val="0"/>
        <w:rPr>
          <w:rFonts w:hint="eastAsia" w:ascii="宋体" w:hAnsi="宋体"/>
          <w:b/>
          <w:color w:val="000000"/>
          <w:sz w:val="36"/>
          <w:szCs w:val="36"/>
        </w:rPr>
      </w:pPr>
      <w:r>
        <w:rPr>
          <w:rFonts w:hint="eastAsia" w:ascii="宋体"/>
          <w:b/>
          <w:color w:val="000000"/>
          <w:sz w:val="36"/>
          <w:szCs w:val="36"/>
        </w:rPr>
        <w:t xml:space="preserve">第五章 </w:t>
      </w:r>
      <w:bookmarkEnd w:id="52"/>
      <w:r>
        <w:rPr>
          <w:rFonts w:hint="eastAsia" w:ascii="宋体" w:hAnsi="宋体"/>
          <w:b/>
          <w:color w:val="000000"/>
          <w:sz w:val="36"/>
          <w:szCs w:val="36"/>
        </w:rPr>
        <w:t>采购合同主要条款指引</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jc w:val="left"/>
        <w:textAlignment w:val="auto"/>
        <w:outlineLvl w:val="9"/>
        <w:rPr>
          <w:rFonts w:hint="eastAsia" w:ascii="宋体" w:hAnsi="宋体"/>
          <w:color w:val="000000"/>
          <w:sz w:val="24"/>
        </w:rPr>
      </w:pPr>
      <w:r>
        <w:rPr>
          <w:rFonts w:ascii="宋体" w:hAnsi="宋体"/>
          <w:color w:val="000000"/>
          <w:sz w:val="24"/>
        </w:rPr>
        <w:t>以下为</w:t>
      </w:r>
      <w:r>
        <w:rPr>
          <w:rFonts w:hint="eastAsia" w:ascii="宋体" w:hAnsi="宋体"/>
          <w:color w:val="000000"/>
          <w:sz w:val="24"/>
        </w:rPr>
        <w:t>中标</w:t>
      </w:r>
      <w:r>
        <w:rPr>
          <w:rFonts w:ascii="宋体" w:hAnsi="宋体"/>
          <w:color w:val="000000"/>
          <w:sz w:val="24"/>
        </w:rPr>
        <w:t>后签定本项目合同的通用条款，</w:t>
      </w:r>
      <w:r>
        <w:rPr>
          <w:rFonts w:hint="eastAsia" w:ascii="宋体" w:hAnsi="宋体"/>
          <w:color w:val="000000"/>
          <w:sz w:val="24"/>
        </w:rPr>
        <w:t>中标</w:t>
      </w:r>
      <w:r>
        <w:rPr>
          <w:rFonts w:ascii="宋体" w:hAnsi="宋体"/>
          <w:color w:val="000000"/>
          <w:sz w:val="24"/>
        </w:rPr>
        <w:t>供应商不得提出实质性的修改，关于专用条款将由采购人与</w:t>
      </w:r>
      <w:r>
        <w:rPr>
          <w:rFonts w:hint="eastAsia" w:ascii="宋体" w:hAnsi="宋体"/>
          <w:color w:val="000000"/>
          <w:sz w:val="24"/>
        </w:rPr>
        <w:t>中标</w:t>
      </w:r>
      <w:r>
        <w:rPr>
          <w:rFonts w:ascii="宋体" w:hAnsi="宋体"/>
          <w:color w:val="000000"/>
          <w:sz w:val="24"/>
        </w:rPr>
        <w:t>供应商结合本项目具体情况协商后签订。</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textAlignment w:val="auto"/>
        <w:outlineLvl w:val="9"/>
        <w:rPr>
          <w:rFonts w:hint="eastAsia" w:hAnsi="宋体"/>
          <w:color w:val="000000"/>
          <w:sz w:val="24"/>
        </w:rPr>
      </w:pPr>
      <w:r>
        <w:rPr>
          <w:rFonts w:hAnsi="宋体"/>
          <w:color w:val="000000"/>
          <w:sz w:val="24"/>
        </w:rPr>
        <w:t>项目名称：</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textAlignment w:val="auto"/>
        <w:outlineLvl w:val="9"/>
        <w:rPr>
          <w:rFonts w:hint="eastAsia" w:hAnsi="宋体"/>
          <w:color w:val="000000"/>
          <w:sz w:val="24"/>
        </w:rPr>
      </w:pPr>
      <w:r>
        <w:rPr>
          <w:rFonts w:hAnsi="宋体"/>
          <w:color w:val="000000"/>
          <w:sz w:val="24"/>
        </w:rPr>
        <w:t xml:space="preserve">项目编号：   </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textAlignment w:val="auto"/>
        <w:outlineLvl w:val="9"/>
        <w:rPr>
          <w:rFonts w:hint="eastAsia" w:hAnsi="宋体"/>
          <w:color w:val="000000"/>
          <w:sz w:val="24"/>
        </w:rPr>
      </w:pPr>
      <w:r>
        <w:rPr>
          <w:rFonts w:hAnsi="宋体"/>
          <w:color w:val="000000"/>
          <w:sz w:val="24"/>
        </w:rPr>
        <w:t>甲方：（</w:t>
      </w:r>
      <w:r>
        <w:rPr>
          <w:rFonts w:hint="eastAsia" w:hAnsi="宋体"/>
          <w:color w:val="000000"/>
          <w:sz w:val="24"/>
        </w:rPr>
        <w:t>采购</w:t>
      </w:r>
      <w:r>
        <w:rPr>
          <w:rFonts w:hAnsi="宋体"/>
          <w:color w:val="000000"/>
          <w:sz w:val="24"/>
        </w:rPr>
        <w:t>人）</w:t>
      </w:r>
      <w:r>
        <w:rPr>
          <w:rFonts w:hint="eastAsia" w:hAnsi="宋体"/>
          <w:color w:val="000000"/>
          <w:sz w:val="24"/>
        </w:rPr>
        <w:t xml:space="preserve">                             所在地：                              </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textAlignment w:val="auto"/>
        <w:outlineLvl w:val="9"/>
        <w:rPr>
          <w:rFonts w:hint="eastAsia" w:hAnsi="宋体"/>
          <w:color w:val="000000"/>
          <w:sz w:val="24"/>
        </w:rPr>
      </w:pPr>
      <w:r>
        <w:rPr>
          <w:rFonts w:hAnsi="宋体"/>
          <w:color w:val="000000"/>
          <w:sz w:val="24"/>
        </w:rPr>
        <w:t>乙方：（</w:t>
      </w:r>
      <w:r>
        <w:rPr>
          <w:rFonts w:hint="eastAsia" w:hAnsi="宋体"/>
          <w:color w:val="000000"/>
          <w:sz w:val="24"/>
        </w:rPr>
        <w:t>成交供应商</w:t>
      </w:r>
      <w:r>
        <w:rPr>
          <w:rFonts w:hAnsi="宋体"/>
          <w:color w:val="000000"/>
          <w:sz w:val="24"/>
        </w:rPr>
        <w:t>）</w:t>
      </w:r>
      <w:r>
        <w:rPr>
          <w:rFonts w:hint="eastAsia" w:hAnsi="宋体"/>
          <w:color w:val="000000"/>
          <w:sz w:val="24"/>
        </w:rPr>
        <w:t xml:space="preserve">                         所在地：</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color w:val="000000"/>
          <w:sz w:val="24"/>
        </w:rPr>
      </w:pPr>
      <w:r>
        <w:rPr>
          <w:rFonts w:ascii="宋体" w:hAnsi="宋体"/>
          <w:color w:val="000000"/>
          <w:sz w:val="24"/>
        </w:rPr>
        <w:t>甲、乙双方根据</w:t>
      </w:r>
      <w:r>
        <w:rPr>
          <w:rFonts w:hint="eastAsia" w:ascii="宋体" w:hAnsi="宋体"/>
          <w:color w:val="000000"/>
          <w:sz w:val="24"/>
        </w:rPr>
        <w:t>台州天兴工程管理咨询有限公司关于</w:t>
      </w:r>
      <w:r>
        <w:rPr>
          <w:rFonts w:hint="eastAsia" w:ascii="宋体" w:hAnsi="宋体"/>
          <w:color w:val="000000"/>
          <w:sz w:val="24"/>
          <w:u w:val="single"/>
          <w:lang w:eastAsia="zh-CN"/>
        </w:rPr>
        <w:t>台州市2026年美丽海湾海洋生态环境监测项目</w:t>
      </w:r>
      <w:r>
        <w:rPr>
          <w:rFonts w:hint="eastAsia" w:ascii="宋体" w:hAnsi="宋体"/>
          <w:color w:val="000000"/>
          <w:sz w:val="24"/>
        </w:rPr>
        <w:t>公开招标采购的结果，签署本合同。</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lang w:val="zh-CN"/>
        </w:rPr>
      </w:pPr>
      <w:r>
        <w:rPr>
          <w:rFonts w:hint="eastAsia" w:hAnsi="宋体"/>
          <w:b/>
          <w:color w:val="000000"/>
          <w:sz w:val="24"/>
          <w:lang w:val="zh-CN"/>
        </w:rPr>
        <w:t xml:space="preserve">一、合同文件 </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1.合同条款。</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2.中标通知书。</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3.更正补充文件。</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4.招标文件。</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5.中标供应商投标响应文件。</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6.其他。</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hAnsi="宋体"/>
          <w:bCs/>
          <w:color w:val="000000"/>
          <w:sz w:val="24"/>
          <w:lang w:val="zh-CN"/>
        </w:rPr>
      </w:pPr>
      <w:r>
        <w:rPr>
          <w:rFonts w:hint="eastAsia" w:hAnsi="宋体"/>
          <w:bCs/>
          <w:color w:val="000000"/>
          <w:sz w:val="24"/>
          <w:lang w:val="zh-CN"/>
        </w:rPr>
        <w:t>上述所指合同文件应认为是互相补充和解释的，但是有模棱两可或互相矛盾之处，以其所列内容顺序为准。</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二、合同内容及服务标准</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（具体见项目需求）</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三、合同金额</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本合同金额为（大写）：_____________元（￥_______________元）人民币。</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四、甲乙双方责任</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（一）甲方责任</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（根据招标采购结果确定）</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（二）乙方责任</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（根据招标采购结果确定）</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五、技术资料</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1.乙方应按合同规定的时间向甲方提供有关技术资料。</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六、知识产权</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乙方应保证提供服务过程中不会侵犯任何第三方的知识产权。</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七、履约保证金</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Ansi="宋体" w:eastAsia="Calibri"/>
          <w:bCs/>
          <w:color w:val="000000"/>
          <w:sz w:val="24"/>
        </w:rPr>
      </w:pPr>
      <w:r>
        <w:rPr>
          <w:rFonts w:hint="eastAsia" w:hAnsi="宋体"/>
          <w:bCs/>
          <w:color w:val="000000"/>
          <w:sz w:val="24"/>
        </w:rPr>
        <w:t>无</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八、转包或分包</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1</w:t>
      </w:r>
      <w:r>
        <w:rPr>
          <w:rFonts w:hint="eastAsia" w:hAnsi="宋体"/>
          <w:bCs/>
          <w:color w:val="000000"/>
          <w:sz w:val="24"/>
        </w:rPr>
        <w:t>.本合同范围的服务，应由</w:t>
      </w:r>
      <w:r>
        <w:rPr>
          <w:rFonts w:hAnsi="宋体"/>
          <w:bCs/>
          <w:color w:val="000000"/>
          <w:sz w:val="24"/>
        </w:rPr>
        <w:t>乙</w:t>
      </w:r>
      <w:r>
        <w:rPr>
          <w:rFonts w:hint="eastAsia" w:hAnsi="宋体"/>
          <w:bCs/>
          <w:color w:val="000000"/>
          <w:sz w:val="24"/>
        </w:rPr>
        <w:t>方直接供应，不得转让他人供应；</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2.</w:t>
      </w:r>
      <w:r>
        <w:rPr>
          <w:rFonts w:hint="eastAsia" w:hAnsi="宋体"/>
          <w:bCs/>
          <w:color w:val="000000"/>
          <w:sz w:val="24"/>
        </w:rPr>
        <w:t>除非得到甲方的同意，</w:t>
      </w:r>
      <w:r>
        <w:rPr>
          <w:rFonts w:hAnsi="宋体"/>
          <w:bCs/>
          <w:color w:val="000000"/>
          <w:sz w:val="24"/>
        </w:rPr>
        <w:t>乙</w:t>
      </w:r>
      <w:r>
        <w:rPr>
          <w:rFonts w:hint="eastAsia" w:hAnsi="宋体"/>
          <w:bCs/>
          <w:color w:val="000000"/>
          <w:sz w:val="24"/>
        </w:rPr>
        <w:t>方不得将本合同范围的服务全部或部分分包给他人供应；</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3</w:t>
      </w:r>
      <w:r>
        <w:rPr>
          <w:rFonts w:hint="eastAsia" w:hAnsi="宋体"/>
          <w:bCs/>
          <w:color w:val="000000"/>
          <w:sz w:val="24"/>
        </w:rPr>
        <w:t>.如有转让和未经甲方同意的分包行为，甲方有权解除合同并追究乙方的违约责任。</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九、合同履行时间、履行方式及履行地点</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1.履行时间：</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2.履行方式：</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3.履行地点：</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十、款项支付</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付款方式：</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int="eastAsia" w:hAnsi="宋体"/>
          <w:b/>
          <w:color w:val="000000"/>
          <w:sz w:val="24"/>
        </w:rPr>
        <w:t>十一、税费</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本合同执行中相关的一切税费均由</w:t>
      </w:r>
      <w:r>
        <w:rPr>
          <w:rFonts w:hAnsi="宋体"/>
          <w:bCs/>
          <w:color w:val="000000"/>
          <w:sz w:val="24"/>
        </w:rPr>
        <w:t>乙</w:t>
      </w:r>
      <w:r>
        <w:rPr>
          <w:rFonts w:hint="eastAsia" w:hAnsi="宋体"/>
          <w:bCs/>
          <w:color w:val="000000"/>
          <w:sz w:val="24"/>
        </w:rPr>
        <w:t>方负担。</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hAnsi="宋体"/>
          <w:b/>
          <w:color w:val="000000"/>
          <w:sz w:val="24"/>
        </w:rPr>
      </w:pPr>
      <w:r>
        <w:rPr>
          <w:rFonts w:hint="eastAsia" w:hAnsi="宋体"/>
          <w:b/>
          <w:color w:val="000000"/>
          <w:sz w:val="24"/>
        </w:rPr>
        <w:t>十二、违约责任</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1.甲方无正当理由拒收接受服务的，甲方向乙方偿付合同款项</w:t>
      </w:r>
      <w:r>
        <w:rPr>
          <w:rFonts w:hint="eastAsia" w:hAnsi="宋体"/>
          <w:bCs/>
          <w:color w:val="000000"/>
          <w:sz w:val="24"/>
          <w:u w:val="single"/>
        </w:rPr>
        <w:t>百分之五</w:t>
      </w:r>
      <w:r>
        <w:rPr>
          <w:rFonts w:hint="eastAsia" w:hAnsi="宋体"/>
          <w:bCs/>
          <w:color w:val="000000"/>
          <w:sz w:val="24"/>
        </w:rPr>
        <w:t>作为违约金。</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2.甲方无故逾期验收和办理款项支付手续的,甲方应按逾期付款总额</w:t>
      </w:r>
      <w:r>
        <w:rPr>
          <w:rFonts w:hint="eastAsia" w:hAnsi="宋体"/>
          <w:bCs/>
          <w:color w:val="000000"/>
          <w:sz w:val="24"/>
          <w:u w:val="single"/>
        </w:rPr>
        <w:t>每日万分之五</w:t>
      </w:r>
      <w:r>
        <w:rPr>
          <w:rFonts w:hint="eastAsia" w:hAnsi="宋体"/>
          <w:bCs/>
          <w:color w:val="000000"/>
          <w:sz w:val="24"/>
        </w:rPr>
        <w:t>向乙方支付违约金。</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3.乙方未能如期提供服务的，每日向甲方支付合同款项的</w:t>
      </w:r>
      <w:r>
        <w:rPr>
          <w:rFonts w:hint="eastAsia" w:hAnsi="宋体"/>
          <w:bCs/>
          <w:color w:val="000000"/>
          <w:sz w:val="24"/>
          <w:u w:val="single"/>
        </w:rPr>
        <w:t>千分之六</w:t>
      </w:r>
      <w:r>
        <w:rPr>
          <w:rFonts w:hint="eastAsia" w:hAnsi="宋体"/>
          <w:bCs/>
          <w:color w:val="000000"/>
          <w:sz w:val="24"/>
        </w:rPr>
        <w:t>作为违约金。乙方超过约定日期10个工作日仍不能提供服务的，甲方可解除本合同。乙方因未能如期提供服务或因其他违约行为导致甲方解除合同的，乙方应向甲方支付合同总值</w:t>
      </w:r>
      <w:r>
        <w:rPr>
          <w:rFonts w:hint="eastAsia" w:hAnsi="宋体"/>
          <w:bCs/>
          <w:color w:val="000000"/>
          <w:sz w:val="24"/>
          <w:u w:val="single"/>
        </w:rPr>
        <w:t>5%</w:t>
      </w:r>
      <w:r>
        <w:rPr>
          <w:rFonts w:hint="eastAsia" w:hAnsi="宋体"/>
          <w:bCs/>
          <w:color w:val="000000"/>
          <w:sz w:val="24"/>
        </w:rPr>
        <w:t xml:space="preserve">的违约金，如造成甲方损失超过违约金的，超出部分由乙方继续承担赔偿责任。 </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hAnsi="宋体"/>
          <w:b/>
          <w:color w:val="000000"/>
          <w:sz w:val="24"/>
        </w:rPr>
      </w:pPr>
      <w:r>
        <w:rPr>
          <w:rFonts w:hAnsi="宋体"/>
          <w:b/>
          <w:color w:val="000000"/>
          <w:sz w:val="24"/>
        </w:rPr>
        <w:t>十</w:t>
      </w:r>
      <w:r>
        <w:rPr>
          <w:rFonts w:hint="eastAsia" w:hAnsi="宋体"/>
          <w:b/>
          <w:color w:val="000000"/>
          <w:sz w:val="24"/>
        </w:rPr>
        <w:t>三</w:t>
      </w:r>
      <w:r>
        <w:rPr>
          <w:rFonts w:hAnsi="宋体"/>
          <w:b/>
          <w:color w:val="000000"/>
          <w:sz w:val="24"/>
        </w:rPr>
        <w:t>、不可抗力事件处理</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1.在合同有效期内，任何一方因不可抗力事件导致不能履行合同，则合同履行期可延长，其延长期与不可抗力影响期相同。</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2.不可抗力事件发生后，应立即通知对方，并寄送有关权威机构出具的证明。</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3.不可抗力事件延续120天以上，双方应通过友好协商，确定是否继续履行合同。</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Ansi="宋体"/>
          <w:b/>
          <w:color w:val="000000"/>
          <w:sz w:val="24"/>
        </w:rPr>
        <w:t>十</w:t>
      </w:r>
      <w:r>
        <w:rPr>
          <w:rFonts w:hint="eastAsia" w:hAnsi="宋体"/>
          <w:b/>
          <w:color w:val="000000"/>
          <w:sz w:val="24"/>
        </w:rPr>
        <w:t>四</w:t>
      </w:r>
      <w:r>
        <w:rPr>
          <w:rFonts w:hAnsi="宋体"/>
          <w:b/>
          <w:color w:val="000000"/>
          <w:sz w:val="24"/>
        </w:rPr>
        <w:t>、</w:t>
      </w:r>
      <w:r>
        <w:rPr>
          <w:rFonts w:hint="eastAsia" w:hAnsi="宋体"/>
          <w:b/>
          <w:color w:val="000000"/>
          <w:sz w:val="24"/>
        </w:rPr>
        <w:t>解决争议的方法</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如双方在履行合同时发生纠纷，应协商解决；协商不成时，可提请</w:t>
      </w:r>
      <w:r>
        <w:rPr>
          <w:rFonts w:hint="eastAsia" w:hAnsi="宋体" w:cs="宋体"/>
          <w:color w:val="000000"/>
          <w:sz w:val="24"/>
        </w:rPr>
        <w:t>采购人上级采购监督管理部门</w:t>
      </w:r>
      <w:r>
        <w:rPr>
          <w:rFonts w:hAnsi="宋体"/>
          <w:bCs/>
          <w:color w:val="000000"/>
          <w:sz w:val="24"/>
        </w:rPr>
        <w:t>调解；调解不成的通过</w:t>
      </w:r>
      <w:r>
        <w:rPr>
          <w:rFonts w:hint="eastAsia" w:hAnsi="宋体"/>
          <w:bCs/>
          <w:color w:val="000000"/>
          <w:sz w:val="24"/>
        </w:rPr>
        <w:t>提交</w:t>
      </w:r>
      <w:r>
        <w:rPr>
          <w:rFonts w:hint="eastAsia" w:hAnsi="宋体"/>
          <w:bCs/>
          <w:color w:val="000000"/>
          <w:sz w:val="24"/>
          <w:u w:val="single"/>
        </w:rPr>
        <w:t>台州</w:t>
      </w:r>
      <w:r>
        <w:rPr>
          <w:rFonts w:hint="eastAsia" w:hAnsi="宋体"/>
          <w:bCs/>
          <w:color w:val="000000"/>
          <w:sz w:val="24"/>
        </w:rPr>
        <w:t>仲裁委员会仲裁。</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hAnsi="宋体"/>
          <w:b/>
          <w:color w:val="000000"/>
          <w:sz w:val="24"/>
        </w:rPr>
      </w:pPr>
      <w:r>
        <w:rPr>
          <w:rFonts w:hAnsi="宋体"/>
          <w:b/>
          <w:color w:val="000000"/>
          <w:sz w:val="24"/>
        </w:rPr>
        <w:t>十</w:t>
      </w:r>
      <w:r>
        <w:rPr>
          <w:rFonts w:hint="eastAsia" w:hAnsi="宋体"/>
          <w:b/>
          <w:color w:val="000000"/>
          <w:sz w:val="24"/>
        </w:rPr>
        <w:t>五</w:t>
      </w:r>
      <w:r>
        <w:rPr>
          <w:rFonts w:hAnsi="宋体"/>
          <w:b/>
          <w:color w:val="000000"/>
          <w:sz w:val="24"/>
        </w:rPr>
        <w:t>、合同生效及其它</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Ansi="宋体"/>
          <w:bCs/>
          <w:color w:val="000000"/>
          <w:sz w:val="24"/>
        </w:rPr>
        <w:t>1.合同经双方法定代表人或授权代表</w:t>
      </w:r>
      <w:r>
        <w:rPr>
          <w:rFonts w:hint="eastAsia" w:hAnsi="宋体"/>
          <w:bCs/>
          <w:color w:val="000000"/>
          <w:sz w:val="24"/>
        </w:rPr>
        <w:t>签字</w:t>
      </w:r>
      <w:r>
        <w:rPr>
          <w:rFonts w:hAnsi="宋体"/>
          <w:bCs/>
          <w:color w:val="000000"/>
          <w:sz w:val="24"/>
        </w:rPr>
        <w:t>并加盖单位公章后生效。</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bCs/>
          <w:color w:val="000000"/>
          <w:sz w:val="24"/>
        </w:rPr>
      </w:pPr>
      <w:r>
        <w:rPr>
          <w:rFonts w:hint="eastAsia" w:hAnsi="宋体"/>
          <w:bCs/>
          <w:color w:val="000000"/>
          <w:sz w:val="24"/>
        </w:rPr>
        <w:t>2</w:t>
      </w:r>
      <w:r>
        <w:rPr>
          <w:rFonts w:hAnsi="宋体"/>
          <w:bCs/>
          <w:color w:val="000000"/>
          <w:sz w:val="24"/>
        </w:rPr>
        <w:t>.本合同未尽事宜，遵照《</w:t>
      </w:r>
      <w:r>
        <w:rPr>
          <w:rFonts w:hint="eastAsia" w:hAnsi="宋体"/>
          <w:bCs/>
          <w:color w:val="000000"/>
          <w:sz w:val="24"/>
        </w:rPr>
        <w:t>中华人民共和国民法典</w:t>
      </w:r>
      <w:r>
        <w:rPr>
          <w:rFonts w:hAnsi="宋体"/>
          <w:bCs/>
          <w:color w:val="000000"/>
          <w:sz w:val="24"/>
        </w:rPr>
        <w:t>》有关条文执行。</w:t>
      </w:r>
    </w:p>
    <w:p>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Ansi="宋体"/>
          <w:color w:val="000000"/>
          <w:kern w:val="0"/>
          <w:sz w:val="24"/>
        </w:rPr>
      </w:pPr>
      <w:r>
        <w:rPr>
          <w:rFonts w:hint="eastAsia" w:hAnsi="宋体"/>
          <w:bCs/>
          <w:color w:val="000000"/>
          <w:sz w:val="24"/>
        </w:rPr>
        <w:t>3</w:t>
      </w:r>
      <w:r>
        <w:rPr>
          <w:rFonts w:hAnsi="宋体"/>
          <w:bCs/>
          <w:color w:val="000000"/>
          <w:sz w:val="24"/>
        </w:rPr>
        <w:t>.</w:t>
      </w:r>
      <w:r>
        <w:rPr>
          <w:rFonts w:hint="eastAsia" w:hAnsi="宋体"/>
          <w:bCs/>
          <w:color w:val="000000"/>
          <w:sz w:val="24"/>
        </w:rPr>
        <w:t>本合同一式五份。甲、乙双方各执二份、采购组织机构各执一份。本项目未尽事宜以招标文件、投标响应文件及澄清文件等为准。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甲方（公章）                                     乙方（公章）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联系电话：                                       联系电话：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开户银行：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帐号：                                           帐号：</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ascii="宋体" w:hAnsi="宋体"/>
          <w:color w:val="000000"/>
          <w:sz w:val="24"/>
        </w:rPr>
      </w:pPr>
      <w:r>
        <w:rPr>
          <w:rFonts w:hint="eastAsia" w:ascii="宋体" w:hAnsi="宋体"/>
          <w:color w:val="000000"/>
          <w:sz w:val="24"/>
        </w:rPr>
        <w:t>地址及邮编：                                     地址及邮编：</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040" w:firstLineChars="2100"/>
        <w:textAlignment w:val="auto"/>
        <w:outlineLvl w:val="9"/>
        <w:rPr>
          <w:rFonts w:ascii="宋体"/>
          <w:color w:val="000000"/>
          <w:sz w:val="24"/>
        </w:rPr>
      </w:pPr>
      <w:r>
        <w:rPr>
          <w:rFonts w:hint="eastAsia" w:ascii="宋体" w:hAnsi="宋体"/>
          <w:color w:val="000000"/>
          <w:sz w:val="24"/>
        </w:rPr>
        <w:t>签订时间：    年   月    日</w:t>
      </w:r>
    </w:p>
    <w:p>
      <w:pPr>
        <w:pStyle w:val="75"/>
        <w:keepNext w:val="0"/>
        <w:keepLines w:val="0"/>
        <w:pageBreakBefore w:val="0"/>
        <w:kinsoku/>
        <w:wordWrap/>
        <w:overflowPunct/>
        <w:topLinePunct w:val="0"/>
        <w:autoSpaceDE/>
        <w:autoSpaceDN/>
        <w:bidi w:val="0"/>
        <w:adjustRightInd w:val="0"/>
        <w:snapToGrid w:val="0"/>
        <w:spacing w:line="360" w:lineRule="auto"/>
        <w:ind w:firstLine="5040" w:firstLineChars="2100"/>
        <w:textAlignment w:val="auto"/>
        <w:outlineLvl w:val="9"/>
        <w:rPr>
          <w:rFonts w:hint="eastAsia"/>
          <w:color w:val="000000"/>
          <w:lang w:val="en-US"/>
        </w:rPr>
      </w:pPr>
      <w:r>
        <w:rPr>
          <w:rFonts w:hint="eastAsia"/>
          <w:color w:val="000000"/>
          <w:lang w:val="en-US"/>
        </w:rPr>
        <w:t>签约地：</w:t>
      </w:r>
    </w:p>
    <w:p>
      <w:pPr>
        <w:snapToGrid w:val="0"/>
        <w:spacing w:after="0" w:line="360" w:lineRule="auto"/>
        <w:ind w:firstLine="480" w:firstLineChars="200"/>
        <w:rPr>
          <w:rFonts w:ascii="宋体"/>
          <w:color w:val="000000"/>
          <w:sz w:val="24"/>
        </w:rPr>
      </w:pPr>
    </w:p>
    <w:p>
      <w:pPr>
        <w:pStyle w:val="29"/>
        <w:rPr>
          <w:rFonts w:ascii="宋体" w:eastAsia="宋体"/>
          <w:color w:val="000000"/>
          <w:sz w:val="28"/>
          <w:szCs w:val="28"/>
        </w:rPr>
      </w:pPr>
    </w:p>
    <w:p>
      <w:pPr>
        <w:pStyle w:val="29"/>
        <w:rPr>
          <w:rFonts w:ascii="宋体" w:eastAsia="宋体"/>
          <w:color w:val="000000"/>
          <w:sz w:val="28"/>
          <w:szCs w:val="28"/>
        </w:rPr>
      </w:pPr>
    </w:p>
    <w:p>
      <w:pPr>
        <w:pStyle w:val="29"/>
        <w:rPr>
          <w:rFonts w:ascii="宋体" w:eastAsia="宋体"/>
          <w:color w:val="000000"/>
          <w:sz w:val="28"/>
          <w:szCs w:val="28"/>
        </w:rPr>
      </w:pPr>
    </w:p>
    <w:p>
      <w:pPr>
        <w:spacing w:line="360" w:lineRule="auto"/>
        <w:ind w:firstLine="720"/>
        <w:jc w:val="center"/>
        <w:rPr>
          <w:rFonts w:ascii="宋体"/>
          <w:b/>
          <w:color w:val="000000"/>
          <w:sz w:val="36"/>
          <w:szCs w:val="36"/>
        </w:rPr>
      </w:pPr>
      <w:bookmarkStart w:id="53" w:name="_Toc5481_WPSOffice_Level1"/>
      <w:r>
        <w:rPr>
          <w:rFonts w:hint="eastAsia" w:ascii="宋体"/>
          <w:b/>
          <w:color w:val="000000"/>
          <w:sz w:val="36"/>
          <w:szCs w:val="36"/>
        </w:rPr>
        <w:t>第六章 投标文件格式</w:t>
      </w:r>
      <w:bookmarkEnd w:id="53"/>
    </w:p>
    <w:p>
      <w:pPr>
        <w:ind w:firstLine="560"/>
        <w:rPr>
          <w:rFonts w:ascii="宋体"/>
          <w:b/>
          <w:color w:val="000000"/>
          <w:sz w:val="30"/>
          <w:szCs w:val="30"/>
        </w:rPr>
      </w:pPr>
      <w:r>
        <w:rPr>
          <w:rFonts w:hint="eastAsia" w:ascii="宋体" w:hAnsi="宋体"/>
          <w:b/>
          <w:color w:val="000000"/>
          <w:kern w:val="0"/>
          <w:sz w:val="28"/>
          <w:szCs w:val="28"/>
        </w:rPr>
        <w:t>附件1</w:t>
      </w:r>
      <w:r>
        <w:rPr>
          <w:rFonts w:hint="eastAsia" w:ascii="宋体" w:hAnsi="宋体"/>
          <w:color w:val="000000"/>
          <w:sz w:val="30"/>
          <w:szCs w:val="30"/>
        </w:rPr>
        <w:t xml:space="preserve"> 　　　</w:t>
      </w:r>
    </w:p>
    <w:p>
      <w:pPr>
        <w:snapToGrid w:val="0"/>
        <w:spacing w:after="0" w:line="360" w:lineRule="auto"/>
        <w:ind w:right="-108" w:firstLine="1044"/>
        <w:jc w:val="center"/>
        <w:rPr>
          <w:rFonts w:hint="eastAsia" w:ascii="宋体" w:hAnsi="宋体"/>
          <w:color w:val="000000"/>
          <w:sz w:val="36"/>
          <w:szCs w:val="36"/>
        </w:rPr>
      </w:pPr>
      <w:r>
        <w:rPr>
          <w:rFonts w:hint="eastAsia" w:ascii="宋体" w:hAnsi="宋体"/>
          <w:color w:val="000000"/>
          <w:sz w:val="36"/>
          <w:szCs w:val="36"/>
        </w:rPr>
        <w:t>台州市海洋环境监测中心</w:t>
      </w:r>
    </w:p>
    <w:p>
      <w:pPr>
        <w:snapToGrid w:val="0"/>
        <w:spacing w:after="0" w:line="360" w:lineRule="auto"/>
        <w:ind w:right="-108" w:firstLine="1044"/>
        <w:jc w:val="center"/>
        <w:rPr>
          <w:rFonts w:hint="eastAsia" w:ascii="宋体" w:hAnsi="宋体" w:eastAsia="宋体"/>
          <w:color w:val="000000"/>
          <w:sz w:val="36"/>
          <w:szCs w:val="36"/>
          <w:lang w:eastAsia="zh-CN"/>
        </w:rPr>
      </w:pPr>
      <w:r>
        <w:rPr>
          <w:rFonts w:hint="eastAsia" w:ascii="宋体" w:hAnsi="宋体"/>
          <w:color w:val="000000"/>
          <w:sz w:val="36"/>
          <w:szCs w:val="36"/>
          <w:lang w:eastAsia="zh-CN"/>
        </w:rPr>
        <w:t>台州市2026年美丽海湾海洋生态环境监测项目</w:t>
      </w:r>
    </w:p>
    <w:p>
      <w:pPr>
        <w:snapToGrid w:val="0"/>
        <w:spacing w:after="0" w:line="360" w:lineRule="auto"/>
        <w:ind w:right="-108" w:firstLine="723"/>
        <w:jc w:val="center"/>
        <w:rPr>
          <w:rFonts w:hint="eastAsia" w:ascii="宋体" w:hAnsi="宋体"/>
          <w:color w:val="000000"/>
          <w:sz w:val="36"/>
          <w:szCs w:val="36"/>
        </w:rPr>
      </w:pPr>
    </w:p>
    <w:p>
      <w:pPr>
        <w:snapToGrid w:val="0"/>
        <w:spacing w:after="0" w:line="360" w:lineRule="auto"/>
        <w:ind w:right="-108" w:firstLine="723"/>
        <w:jc w:val="center"/>
        <w:rPr>
          <w:rFonts w:hint="eastAsia" w:ascii="宋体" w:hAnsi="宋体"/>
          <w:color w:val="000000"/>
          <w:sz w:val="30"/>
          <w:szCs w:val="30"/>
        </w:rPr>
      </w:pPr>
      <w:r>
        <w:rPr>
          <w:rFonts w:hint="eastAsia" w:ascii="宋体" w:hAnsi="宋体"/>
          <w:color w:val="000000"/>
          <w:sz w:val="30"/>
          <w:szCs w:val="30"/>
        </w:rPr>
        <w:t>项目编号：</w:t>
      </w:r>
      <w:r>
        <w:rPr>
          <w:rFonts w:hint="eastAsia" w:ascii="宋体" w:hAnsi="宋体"/>
          <w:color w:val="000000"/>
          <w:sz w:val="30"/>
          <w:szCs w:val="30"/>
          <w:lang w:eastAsia="zh-CN"/>
        </w:rPr>
        <w:t>331000261500090000004-TZTX-2026-GK022</w:t>
      </w:r>
    </w:p>
    <w:p>
      <w:pPr>
        <w:pStyle w:val="2"/>
        <w:ind w:firstLine="562"/>
        <w:rPr>
          <w:color w:val="000000"/>
        </w:rPr>
      </w:pPr>
    </w:p>
    <w:p>
      <w:pPr>
        <w:ind w:firstLine="4200" w:firstLineChars="500"/>
        <w:rPr>
          <w:color w:val="000000"/>
          <w:sz w:val="84"/>
          <w:szCs w:val="84"/>
          <w:lang w:val="zh-CN"/>
        </w:rPr>
      </w:pPr>
      <w:r>
        <w:rPr>
          <w:rFonts w:hint="eastAsia"/>
          <w:color w:val="000000"/>
          <w:sz w:val="84"/>
          <w:szCs w:val="84"/>
          <w:lang w:val="zh-CN"/>
        </w:rPr>
        <w:t>投</w:t>
      </w:r>
    </w:p>
    <w:p>
      <w:pPr>
        <w:ind w:firstLine="4200" w:firstLineChars="500"/>
        <w:rPr>
          <w:color w:val="000000"/>
          <w:sz w:val="84"/>
          <w:szCs w:val="84"/>
          <w:lang w:val="zh-CN"/>
        </w:rPr>
      </w:pPr>
      <w:r>
        <w:rPr>
          <w:rFonts w:hint="eastAsia"/>
          <w:color w:val="000000"/>
          <w:sz w:val="84"/>
          <w:szCs w:val="84"/>
          <w:lang w:val="zh-CN"/>
        </w:rPr>
        <w:t>标</w:t>
      </w:r>
    </w:p>
    <w:p>
      <w:pPr>
        <w:ind w:firstLine="4200" w:firstLineChars="500"/>
        <w:rPr>
          <w:color w:val="000000"/>
          <w:sz w:val="84"/>
          <w:szCs w:val="84"/>
        </w:rPr>
      </w:pPr>
      <w:r>
        <w:rPr>
          <w:rFonts w:hint="eastAsia"/>
          <w:color w:val="000000"/>
          <w:sz w:val="84"/>
          <w:szCs w:val="84"/>
          <w:lang w:val="zh-CN"/>
        </w:rPr>
        <w:t>文</w:t>
      </w:r>
    </w:p>
    <w:p>
      <w:pPr>
        <w:ind w:firstLine="4200" w:firstLineChars="500"/>
        <w:rPr>
          <w:color w:val="000000"/>
          <w:sz w:val="84"/>
          <w:szCs w:val="84"/>
          <w:lang w:val="zh-CN"/>
        </w:rPr>
      </w:pPr>
      <w:r>
        <w:rPr>
          <w:rFonts w:hint="eastAsia"/>
          <w:color w:val="000000"/>
          <w:sz w:val="84"/>
          <w:szCs w:val="84"/>
          <w:lang w:val="zh-CN"/>
        </w:rPr>
        <w:t>件</w:t>
      </w:r>
    </w:p>
    <w:p>
      <w:pPr>
        <w:spacing w:after="100" w:afterAutospacing="1" w:line="360" w:lineRule="auto"/>
        <w:ind w:right="-108" w:firstLine="3267" w:firstLineChars="1167"/>
        <w:rPr>
          <w:rFonts w:hint="eastAsia" w:ascii="宋体" w:hAnsi="宋体"/>
          <w:b/>
          <w:color w:val="000000"/>
          <w:sz w:val="28"/>
          <w:szCs w:val="28"/>
        </w:rPr>
      </w:pPr>
      <w:r>
        <w:rPr>
          <w:rFonts w:hint="eastAsia" w:ascii="宋体" w:hAnsi="宋体" w:cs="宋体"/>
          <w:color w:val="000000"/>
          <w:sz w:val="28"/>
          <w:szCs w:val="28"/>
          <w:lang w:val="zh-CN"/>
        </w:rPr>
        <w:t>（</w:t>
      </w:r>
      <w:r>
        <w:rPr>
          <w:rFonts w:hint="eastAsia" w:ascii="宋体" w:hAnsi="宋体"/>
          <w:b/>
          <w:color w:val="000000"/>
          <w:sz w:val="28"/>
          <w:szCs w:val="28"/>
        </w:rPr>
        <w:t>资格证明文件）</w:t>
      </w:r>
    </w:p>
    <w:p>
      <w:pPr>
        <w:pStyle w:val="2"/>
        <w:ind w:firstLine="562"/>
        <w:rPr>
          <w:color w:val="000000"/>
        </w:rPr>
      </w:pPr>
    </w:p>
    <w:p>
      <w:pPr>
        <w:spacing w:line="360" w:lineRule="auto"/>
        <w:ind w:right="532" w:firstLine="640" w:firstLineChars="200"/>
        <w:rPr>
          <w:rFonts w:hint="eastAsia" w:ascii="宋体" w:hAnsi="宋体"/>
          <w:color w:val="000000"/>
          <w:sz w:val="32"/>
          <w:szCs w:val="32"/>
        </w:rPr>
      </w:pPr>
      <w:r>
        <w:rPr>
          <w:rFonts w:hint="eastAsia" w:ascii="宋体" w:hAnsi="宋体"/>
          <w:color w:val="000000"/>
          <w:sz w:val="32"/>
          <w:szCs w:val="32"/>
        </w:rPr>
        <w:t>投标人全称（电子</w:t>
      </w:r>
      <w:r>
        <w:rPr>
          <w:rFonts w:hint="eastAsia" w:ascii="宋体" w:hAnsi="宋体"/>
          <w:color w:val="000000"/>
          <w:sz w:val="32"/>
          <w:szCs w:val="32"/>
          <w:lang w:val="en-US" w:eastAsia="zh-CN"/>
        </w:rPr>
        <w:t>印章</w:t>
      </w:r>
      <w:r>
        <w:rPr>
          <w:rFonts w:hint="eastAsia" w:ascii="宋体" w:hAnsi="宋体"/>
          <w:color w:val="000000"/>
          <w:sz w:val="32"/>
          <w:szCs w:val="32"/>
        </w:rPr>
        <w:t>）：</w:t>
      </w:r>
    </w:p>
    <w:p>
      <w:pPr>
        <w:spacing w:line="360" w:lineRule="auto"/>
        <w:ind w:right="532" w:firstLine="640" w:firstLineChars="200"/>
        <w:rPr>
          <w:rFonts w:hint="eastAsia" w:ascii="宋体" w:hAnsi="宋体"/>
          <w:color w:val="000000"/>
          <w:sz w:val="32"/>
          <w:szCs w:val="32"/>
        </w:rPr>
      </w:pPr>
      <w:r>
        <w:rPr>
          <w:rFonts w:hint="eastAsia" w:ascii="宋体" w:hAnsi="宋体"/>
          <w:color w:val="000000"/>
          <w:sz w:val="32"/>
          <w:szCs w:val="32"/>
        </w:rPr>
        <w:t>地    址：</w:t>
      </w:r>
    </w:p>
    <w:p>
      <w:pPr>
        <w:spacing w:line="360" w:lineRule="auto"/>
        <w:ind w:right="532" w:firstLine="640" w:firstLineChars="200"/>
        <w:rPr>
          <w:color w:val="000000"/>
        </w:rPr>
      </w:pPr>
      <w:r>
        <w:rPr>
          <w:rFonts w:hint="eastAsia" w:ascii="宋体" w:hAnsi="宋体"/>
          <w:color w:val="000000"/>
          <w:sz w:val="32"/>
          <w:szCs w:val="32"/>
        </w:rPr>
        <w:t>时    间：</w:t>
      </w:r>
    </w:p>
    <w:p>
      <w:pPr>
        <w:ind w:firstLine="640"/>
        <w:jc w:val="center"/>
        <w:rPr>
          <w:b/>
          <w:bCs/>
          <w:color w:val="000000"/>
          <w:sz w:val="32"/>
          <w:szCs w:val="40"/>
        </w:rPr>
      </w:pPr>
    </w:p>
    <w:p>
      <w:pPr>
        <w:pStyle w:val="14"/>
        <w:ind w:left="0" w:firstLine="0" w:firstLineChars="0"/>
        <w:rPr>
          <w:b/>
          <w:bCs/>
          <w:color w:val="000000"/>
          <w:sz w:val="32"/>
          <w:szCs w:val="40"/>
        </w:rPr>
      </w:pPr>
    </w:p>
    <w:p>
      <w:pPr>
        <w:ind w:firstLine="640"/>
        <w:jc w:val="center"/>
        <w:rPr>
          <w:color w:val="000000"/>
        </w:rPr>
      </w:pPr>
      <w:r>
        <w:rPr>
          <w:rFonts w:hint="eastAsia"/>
          <w:b/>
          <w:bCs/>
          <w:color w:val="000000"/>
          <w:sz w:val="32"/>
          <w:szCs w:val="40"/>
        </w:rPr>
        <w:t>资格证明文件目录</w:t>
      </w:r>
    </w:p>
    <w:p>
      <w:pPr>
        <w:ind w:firstLine="562"/>
        <w:rPr>
          <w:color w:val="000000"/>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000000"/>
          <w:sz w:val="24"/>
          <w:lang w:eastAsia="zh-CN"/>
        </w:rPr>
      </w:pPr>
      <w:bookmarkStart w:id="54" w:name="_Toc12587_WPSOffice_Level1"/>
      <w:bookmarkStart w:id="55" w:name="_Toc27049_WPSOffice_Level1"/>
      <w:r>
        <w:rPr>
          <w:rFonts w:hint="eastAsia" w:ascii="宋体" w:hAnsi="宋体" w:cs="宋体"/>
          <w:color w:val="000000"/>
          <w:sz w:val="24"/>
        </w:rPr>
        <w:t>1、投标声明书（附件2）</w:t>
      </w:r>
      <w:bookmarkEnd w:id="54"/>
      <w:bookmarkEnd w:id="55"/>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000000"/>
          <w:sz w:val="24"/>
          <w:lang w:eastAsia="zh-CN"/>
        </w:rPr>
      </w:pPr>
      <w:bookmarkStart w:id="56" w:name="_Toc28306_WPSOffice_Level1"/>
      <w:bookmarkStart w:id="57" w:name="_Toc25574_WPSOffice_Level1"/>
      <w:r>
        <w:rPr>
          <w:rFonts w:hint="eastAsia" w:ascii="宋体" w:hAnsi="宋体" w:cs="宋体"/>
          <w:color w:val="000000"/>
          <w:sz w:val="24"/>
        </w:rPr>
        <w:t>2、授权委托书（法定代表人办理投标事宜的，则无需提交)（附件3）</w:t>
      </w:r>
      <w:bookmarkEnd w:id="56"/>
      <w:bookmarkEnd w:id="57"/>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000000"/>
          <w:sz w:val="24"/>
          <w:lang w:eastAsia="zh-CN"/>
        </w:rPr>
      </w:pPr>
      <w:bookmarkStart w:id="58" w:name="_Toc29616_WPSOffice_Level1"/>
      <w:bookmarkStart w:id="59" w:name="_Toc32100_WPSOffice_Level1"/>
      <w:r>
        <w:rPr>
          <w:rFonts w:hint="eastAsia" w:ascii="宋体" w:hAnsi="宋体" w:cs="宋体"/>
          <w:color w:val="000000"/>
          <w:sz w:val="24"/>
        </w:rPr>
        <w:t>3、法人或者其他组织的营业执照等证明文件，自然人的身份证明</w:t>
      </w:r>
      <w:bookmarkEnd w:id="58"/>
      <w:bookmarkEnd w:id="59"/>
      <w:r>
        <w:rPr>
          <w:rFonts w:hint="eastAsia" w:ascii="宋体" w:hAnsi="宋体" w:cs="宋体"/>
          <w:color w:val="000000"/>
          <w:sz w:val="24"/>
          <w:lang w:eastAsia="zh-CN"/>
        </w:rPr>
        <w:t>；</w:t>
      </w:r>
    </w:p>
    <w:p>
      <w:pPr>
        <w:keepNext w:val="0"/>
        <w:keepLines w:val="0"/>
        <w:pageBreakBefore w:val="0"/>
        <w:widowControl/>
        <w:kinsoku/>
        <w:wordWrap/>
        <w:overflowPunct/>
        <w:topLinePunct w:val="0"/>
        <w:autoSpaceDE/>
        <w:autoSpaceDN/>
        <w:bidi w:val="0"/>
        <w:adjustRightInd/>
        <w:spacing w:after="0" w:line="360" w:lineRule="auto"/>
        <w:ind w:right="60" w:firstLine="480" w:firstLineChars="200"/>
        <w:jc w:val="left"/>
        <w:textAlignment w:val="auto"/>
        <w:outlineLvl w:val="0"/>
        <w:rPr>
          <w:rFonts w:hint="eastAsia" w:ascii="宋体" w:hAnsi="宋体" w:eastAsia="宋体" w:cs="宋体"/>
          <w:sz w:val="24"/>
          <w:lang w:eastAsia="zh-CN"/>
        </w:rPr>
      </w:pPr>
      <w:bookmarkStart w:id="60" w:name="_Toc25807_WPSOffice_Level1"/>
      <w:bookmarkStart w:id="61" w:name="_Toc9981_WPSOffice_Level1"/>
      <w:r>
        <w:rPr>
          <w:rFonts w:hint="eastAsia" w:ascii="宋体" w:hAnsi="宋体" w:cs="宋体"/>
          <w:color w:val="000000"/>
          <w:sz w:val="24"/>
        </w:rPr>
        <w:t>4、</w:t>
      </w:r>
      <w:bookmarkEnd w:id="60"/>
      <w:bookmarkEnd w:id="61"/>
      <w:bookmarkStart w:id="62" w:name="_Toc14150_WPSOffice_Level1"/>
      <w:bookmarkStart w:id="63" w:name="_Toc4587_WPSOffice_Level1"/>
      <w:r>
        <w:rPr>
          <w:rFonts w:hint="eastAsia" w:ascii="宋体" w:hAnsi="宋体" w:cs="宋体"/>
          <w:sz w:val="24"/>
        </w:rPr>
        <w:t>财务状况报告，依法缴纳税收和社会保障资金的承诺函</w:t>
      </w:r>
      <w:r>
        <w:rPr>
          <w:rFonts w:hint="eastAsia" w:ascii="宋体" w:hAnsi="宋体" w:cs="宋体"/>
          <w:sz w:val="24"/>
          <w:lang w:eastAsia="zh-CN"/>
        </w:rPr>
        <w:t>（</w:t>
      </w:r>
      <w:r>
        <w:rPr>
          <w:rFonts w:hint="eastAsia" w:ascii="宋体" w:hAnsi="宋体" w:cs="宋体"/>
          <w:sz w:val="24"/>
          <w:lang w:val="en-US" w:eastAsia="zh-CN"/>
        </w:rPr>
        <w:t>附件4</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val="0"/>
        <w:spacing w:after="0" w:line="360" w:lineRule="auto"/>
        <w:ind w:left="479" w:leftChars="228"/>
        <w:textAlignment w:val="auto"/>
        <w:rPr>
          <w:rFonts w:hint="eastAsia" w:ascii="宋体" w:hAnsi="宋体" w:cs="宋体"/>
          <w:sz w:val="24"/>
          <w:lang w:val="en-US" w:eastAsia="zh-CN"/>
        </w:rPr>
      </w:pPr>
      <w:r>
        <w:rPr>
          <w:rFonts w:hint="eastAsia" w:ascii="宋体" w:hAnsi="宋体" w:cs="宋体"/>
          <w:sz w:val="24"/>
          <w:lang w:val="en-US" w:eastAsia="zh-CN"/>
        </w:rPr>
        <w:t>5、</w:t>
      </w:r>
      <w:bookmarkEnd w:id="62"/>
      <w:bookmarkEnd w:id="63"/>
      <w:r>
        <w:rPr>
          <w:rFonts w:hint="eastAsia" w:ascii="宋体" w:hAnsi="宋体" w:cs="宋体"/>
          <w:sz w:val="24"/>
        </w:rPr>
        <w:t>具备履行合同所必需的设备和专业技术能力的承诺函</w:t>
      </w:r>
      <w:r>
        <w:rPr>
          <w:rFonts w:hint="eastAsia" w:ascii="宋体" w:hAnsi="宋体" w:cs="宋体"/>
          <w:sz w:val="24"/>
          <w:lang w:eastAsia="zh-CN"/>
        </w:rPr>
        <w:t>（</w:t>
      </w:r>
      <w:r>
        <w:rPr>
          <w:rFonts w:hint="eastAsia" w:ascii="宋体" w:hAnsi="宋体" w:cs="宋体"/>
          <w:sz w:val="24"/>
          <w:lang w:val="en-US" w:eastAsia="zh-CN"/>
        </w:rPr>
        <w:t>附件4</w:t>
      </w:r>
      <w:r>
        <w:rPr>
          <w:rFonts w:hint="eastAsia" w:ascii="宋体" w:hAnsi="宋体" w:cs="宋体"/>
          <w:sz w:val="24"/>
          <w:lang w:eastAsia="zh-CN"/>
        </w:rPr>
        <w:t>）；</w:t>
      </w:r>
    </w:p>
    <w:p>
      <w:pPr>
        <w:keepNext w:val="0"/>
        <w:keepLines w:val="0"/>
        <w:pageBreakBefore w:val="0"/>
        <w:widowControl/>
        <w:kinsoku/>
        <w:wordWrap/>
        <w:overflowPunct/>
        <w:topLinePunct w:val="0"/>
        <w:autoSpaceDE/>
        <w:autoSpaceDN/>
        <w:bidi w:val="0"/>
        <w:adjustRightInd/>
        <w:snapToGrid w:val="0"/>
        <w:spacing w:after="0" w:line="360" w:lineRule="auto"/>
        <w:ind w:left="479" w:leftChars="228" w:firstLine="0"/>
        <w:textAlignment w:val="auto"/>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r>
        <w:rPr>
          <w:rFonts w:hint="eastAsia" w:ascii="宋体" w:hAnsi="宋体" w:cs="宋体"/>
          <w:color w:val="000000"/>
          <w:sz w:val="24"/>
          <w:szCs w:val="24"/>
        </w:rPr>
        <w:t>提供采购公告中符合供应商特定条件的有效资质证书扫描件</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000000"/>
          <w:sz w:val="24"/>
          <w:lang w:eastAsia="zh-CN"/>
        </w:rPr>
      </w:pPr>
      <w:r>
        <w:rPr>
          <w:rFonts w:hint="eastAsia" w:ascii="宋体" w:hAnsi="宋体" w:cs="宋体"/>
          <w:color w:val="000000"/>
          <w:sz w:val="24"/>
          <w:lang w:val="en-US" w:eastAsia="zh-CN"/>
        </w:rPr>
        <w:t>7</w:t>
      </w:r>
      <w:r>
        <w:rPr>
          <w:rFonts w:hint="eastAsia" w:ascii="宋体" w:hAnsi="宋体" w:cs="宋体"/>
          <w:color w:val="000000"/>
          <w:sz w:val="24"/>
        </w:rPr>
        <w:t>、中小企业声明函、</w:t>
      </w:r>
      <w:r>
        <w:rPr>
          <w:rFonts w:hint="eastAsia" w:ascii="宋体" w:hAnsi="宋体" w:cs="宋体"/>
          <w:color w:val="000000"/>
          <w:sz w:val="24"/>
          <w:lang w:val="en-GB"/>
        </w:rPr>
        <w:t>残疾人福利性单位声明函</w:t>
      </w:r>
      <w:r>
        <w:rPr>
          <w:rFonts w:hint="eastAsia" w:ascii="宋体" w:hAnsi="宋体" w:cs="宋体"/>
          <w:color w:val="000000"/>
          <w:sz w:val="24"/>
        </w:rPr>
        <w:t>（附件5）</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288" w:lineRule="auto"/>
        <w:ind w:firstLine="482" w:firstLineChars="200"/>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注：根据《浙江省财政厅关于进一步加大政府采购支持中小企业力度助力扎实稳住经济的通知》（浙财采监〔2022〕8号）中“简化对政府采购供应商资格条件的形式审查，供应商书面承诺符合参与政府采购活动资格条件的，不需要再提供财务状况报告、依法缴纳税收和社会保障资金记录、无重大违法记录等证明材料。”本项目投标供应商属于中小企业范畴的，可以以书面承诺代替相关证明材料。</w:t>
      </w:r>
    </w:p>
    <w:p>
      <w:pPr>
        <w:spacing w:line="360" w:lineRule="auto"/>
        <w:ind w:left="420" w:firstLine="560"/>
        <w:rPr>
          <w:rFonts w:hint="eastAsia" w:ascii="宋体" w:hAnsi="宋体"/>
          <w:b/>
          <w:color w:val="000000"/>
          <w:sz w:val="28"/>
        </w:rPr>
      </w:pPr>
    </w:p>
    <w:p>
      <w:pPr>
        <w:pStyle w:val="29"/>
        <w:rPr>
          <w:rFonts w:hint="eastAsia" w:ascii="宋体" w:hAnsi="宋体"/>
          <w:b/>
          <w:color w:val="000000"/>
          <w:sz w:val="28"/>
        </w:rPr>
      </w:pPr>
    </w:p>
    <w:p>
      <w:pPr>
        <w:spacing w:line="360" w:lineRule="auto"/>
        <w:ind w:left="420" w:firstLine="560"/>
        <w:rPr>
          <w:rFonts w:hint="eastAsia" w:ascii="宋体" w:hAnsi="宋体"/>
          <w:b/>
          <w:color w:val="000000"/>
          <w:sz w:val="28"/>
        </w:rPr>
      </w:pPr>
    </w:p>
    <w:p>
      <w:pPr>
        <w:spacing w:line="360" w:lineRule="auto"/>
        <w:ind w:left="420" w:firstLine="560"/>
        <w:rPr>
          <w:rFonts w:hint="eastAsia" w:ascii="宋体" w:hAnsi="宋体"/>
          <w:b/>
          <w:color w:val="000000"/>
          <w:sz w:val="28"/>
        </w:rPr>
      </w:pPr>
    </w:p>
    <w:p>
      <w:pPr>
        <w:pStyle w:val="13"/>
        <w:ind w:firstLine="562"/>
        <w:rPr>
          <w:color w:val="000000"/>
        </w:rPr>
      </w:pPr>
    </w:p>
    <w:p>
      <w:pPr>
        <w:pStyle w:val="3"/>
        <w:rPr>
          <w:color w:val="000000"/>
        </w:rPr>
      </w:pPr>
    </w:p>
    <w:p>
      <w:pPr>
        <w:pStyle w:val="2"/>
        <w:ind w:firstLine="562"/>
        <w:rPr>
          <w:color w:val="000000"/>
        </w:rPr>
      </w:pPr>
    </w:p>
    <w:p>
      <w:pPr>
        <w:ind w:firstLine="562"/>
        <w:rPr>
          <w:color w:val="000000"/>
        </w:rPr>
      </w:pPr>
    </w:p>
    <w:p>
      <w:pPr>
        <w:pStyle w:val="14"/>
        <w:rPr>
          <w:color w:val="000000"/>
        </w:rPr>
      </w:pPr>
    </w:p>
    <w:p>
      <w:pPr>
        <w:pStyle w:val="14"/>
        <w:rPr>
          <w:color w:val="000000"/>
        </w:rPr>
      </w:pPr>
    </w:p>
    <w:p>
      <w:pPr>
        <w:pStyle w:val="14"/>
        <w:rPr>
          <w:color w:val="000000"/>
        </w:rPr>
      </w:pPr>
    </w:p>
    <w:p>
      <w:pPr>
        <w:ind w:firstLine="562"/>
        <w:rPr>
          <w:color w:val="000000"/>
        </w:rPr>
      </w:pPr>
    </w:p>
    <w:p>
      <w:pPr>
        <w:pStyle w:val="13"/>
        <w:ind w:firstLine="562"/>
        <w:rPr>
          <w:color w:val="000000"/>
        </w:rPr>
      </w:pPr>
    </w:p>
    <w:p>
      <w:pPr>
        <w:spacing w:line="312" w:lineRule="auto"/>
        <w:rPr>
          <w:rFonts w:hint="eastAsia" w:ascii="宋体" w:hAnsi="宋体"/>
          <w:b/>
          <w:color w:val="000000"/>
          <w:sz w:val="28"/>
        </w:rPr>
      </w:pPr>
    </w:p>
    <w:p>
      <w:pPr>
        <w:spacing w:line="312" w:lineRule="auto"/>
        <w:rPr>
          <w:rFonts w:hint="eastAsia" w:ascii="宋体" w:hAnsi="宋体"/>
          <w:b/>
          <w:color w:val="000000"/>
          <w:sz w:val="28"/>
        </w:rPr>
      </w:pPr>
      <w:r>
        <w:rPr>
          <w:rFonts w:hint="eastAsia" w:ascii="宋体" w:hAnsi="宋体"/>
          <w:b/>
          <w:color w:val="000000"/>
          <w:sz w:val="28"/>
        </w:rPr>
        <w:t>附件2</w:t>
      </w:r>
    </w:p>
    <w:p>
      <w:pPr>
        <w:adjustRightInd w:val="0"/>
        <w:snapToGrid w:val="0"/>
        <w:spacing w:after="0" w:line="360" w:lineRule="auto"/>
        <w:ind w:right="480" w:firstLine="640"/>
        <w:jc w:val="center"/>
        <w:rPr>
          <w:rFonts w:hint="eastAsia" w:ascii="宋体" w:hAnsi="宋体"/>
          <w:b/>
          <w:color w:val="000000"/>
          <w:kern w:val="0"/>
          <w:sz w:val="32"/>
          <w:szCs w:val="32"/>
          <w:lang w:val="zh-CN"/>
        </w:rPr>
      </w:pPr>
      <w:bookmarkStart w:id="64" w:name="_Toc30723_WPSOffice_Level1"/>
      <w:bookmarkStart w:id="65" w:name="_Toc31708_WPSOffice_Level1"/>
      <w:r>
        <w:rPr>
          <w:rFonts w:hint="eastAsia" w:ascii="宋体" w:hAnsi="宋体"/>
          <w:b/>
          <w:color w:val="000000"/>
          <w:kern w:val="0"/>
          <w:sz w:val="32"/>
          <w:szCs w:val="32"/>
          <w:lang w:val="zh-CN"/>
        </w:rPr>
        <w:t>投标声明书</w:t>
      </w:r>
      <w:bookmarkEnd w:id="64"/>
      <w:bookmarkEnd w:id="65"/>
    </w:p>
    <w:p>
      <w:pPr>
        <w:keepNext w:val="0"/>
        <w:keepLines w:val="0"/>
        <w:pageBreakBefore w:val="0"/>
        <w:widowControl w:val="0"/>
        <w:kinsoku/>
        <w:wordWrap/>
        <w:overflowPunct/>
        <w:topLinePunct w:val="0"/>
        <w:autoSpaceDE/>
        <w:autoSpaceDN/>
        <w:bidi w:val="0"/>
        <w:adjustRightInd w:val="0"/>
        <w:snapToGrid w:val="0"/>
        <w:spacing w:before="120" w:beforeLines="50" w:after="50" w:line="360" w:lineRule="auto"/>
        <w:textAlignment w:val="auto"/>
        <w:outlineLvl w:val="9"/>
        <w:rPr>
          <w:rFonts w:hint="eastAsia" w:ascii="宋体" w:hAnsi="宋体" w:cs="宋体"/>
          <w:color w:val="000000"/>
          <w:kern w:val="0"/>
          <w:sz w:val="24"/>
        </w:rPr>
      </w:pPr>
      <w:r>
        <w:rPr>
          <w:rFonts w:hint="eastAsia" w:ascii="宋体" w:hAnsi="宋体" w:cs="宋体"/>
          <w:color w:val="000000"/>
          <w:kern w:val="0"/>
          <w:sz w:val="24"/>
        </w:rPr>
        <w:t>台州天兴工程管理咨询有限公司：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color w:val="000000"/>
          <w:kern w:val="0"/>
          <w:sz w:val="24"/>
        </w:rPr>
      </w:pPr>
      <w:r>
        <w:rPr>
          <w:rFonts w:hint="eastAsia" w:ascii="宋体" w:hAnsi="宋体" w:cs="宋体"/>
          <w:color w:val="000000"/>
          <w:kern w:val="0"/>
          <w:sz w:val="24"/>
        </w:rPr>
        <w:t>（投标人名称）系中华人民共和国合法企业，经营地址：</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color w:val="000000"/>
          <w:kern w:val="0"/>
          <w:sz w:val="24"/>
        </w:rPr>
      </w:pPr>
      <w:r>
        <w:rPr>
          <w:rFonts w:hint="eastAsia" w:ascii="宋体" w:hAnsi="宋体" w:cs="宋体"/>
          <w:color w:val="000000"/>
          <w:kern w:val="0"/>
          <w:sz w:val="24"/>
        </w:rPr>
        <w:t>我（</w:t>
      </w:r>
      <w:r>
        <w:rPr>
          <w:rFonts w:hint="eastAsia" w:ascii="宋体" w:hAnsi="宋体" w:cs="宋体"/>
          <w:color w:val="000000"/>
          <w:kern w:val="0"/>
          <w:sz w:val="24"/>
          <w:u w:val="single"/>
        </w:rPr>
        <w:t xml:space="preserve"> 姓名 </w:t>
      </w:r>
      <w:r>
        <w:rPr>
          <w:rFonts w:hint="eastAsia" w:ascii="宋体" w:hAnsi="宋体" w:cs="宋体"/>
          <w:color w:val="000000"/>
          <w:kern w:val="0"/>
          <w:sz w:val="24"/>
        </w:rPr>
        <w:t>）系（</w:t>
      </w:r>
      <w:r>
        <w:rPr>
          <w:rFonts w:hint="eastAsia" w:ascii="宋体" w:hAnsi="宋体" w:cs="宋体"/>
          <w:color w:val="000000"/>
          <w:kern w:val="0"/>
          <w:sz w:val="24"/>
          <w:u w:val="single"/>
        </w:rPr>
        <w:t xml:space="preserve"> 投标人名称 </w:t>
      </w:r>
      <w:r>
        <w:rPr>
          <w:rFonts w:hint="eastAsia" w:ascii="宋体" w:hAnsi="宋体" w:cs="宋体"/>
          <w:color w:val="000000"/>
          <w:kern w:val="0"/>
          <w:sz w:val="24"/>
        </w:rPr>
        <w:t>）的法定代表人，我公司自愿参加贵方组织的（</w:t>
      </w:r>
      <w:r>
        <w:rPr>
          <w:rFonts w:hint="eastAsia" w:ascii="宋体" w:hAnsi="宋体" w:cs="宋体"/>
          <w:color w:val="000000"/>
          <w:kern w:val="0"/>
          <w:sz w:val="24"/>
          <w:u w:val="single"/>
        </w:rPr>
        <w:t>招标项目名称</w:t>
      </w:r>
      <w:r>
        <w:rPr>
          <w:rFonts w:hint="eastAsia" w:ascii="宋体" w:hAnsi="宋体" w:cs="宋体"/>
          <w:color w:val="000000"/>
          <w:kern w:val="0"/>
          <w:sz w:val="24"/>
        </w:rPr>
        <w:t>）（编号为</w:t>
      </w:r>
      <w:r>
        <w:rPr>
          <w:rFonts w:hint="eastAsia" w:ascii="宋体" w:hAnsi="宋体" w:cs="宋体"/>
          <w:color w:val="000000"/>
          <w:kern w:val="0"/>
          <w:sz w:val="24"/>
          <w:u w:val="single"/>
        </w:rPr>
        <w:t xml:space="preserve">       </w:t>
      </w:r>
      <w:r>
        <w:rPr>
          <w:rFonts w:hint="eastAsia" w:ascii="宋体" w:hAnsi="宋体" w:cs="宋体"/>
          <w:color w:val="000000"/>
          <w:kern w:val="0"/>
          <w:sz w:val="24"/>
        </w:rPr>
        <w:t>）的投标，为此，我公司就本次投标有关事项郑重声明如下：</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color w:val="000000"/>
          <w:kern w:val="0"/>
          <w:sz w:val="24"/>
        </w:rPr>
      </w:pPr>
      <w:r>
        <w:rPr>
          <w:rFonts w:hint="eastAsia" w:ascii="宋体" w:hAnsi="宋体" w:cs="宋体"/>
          <w:color w:val="000000"/>
          <w:kern w:val="0"/>
          <w:sz w:val="24"/>
        </w:rPr>
        <w:t>我公司声明截止投标时间近三年以来：未被列入失信被执行人、重大税收违法案件当事人名单、政府采购严重违法失信行为记录名单，以及不存在其他不符合《中华人民共和国政府采购法》第二十二条规定的条件。【说明：投标人在截止投标时间近三年以来，如有上述所列情形，但限制期届满的，可按实陈述，并提供相应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olor w:val="00000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我</w:t>
      </w:r>
      <w:r>
        <w:rPr>
          <w:rFonts w:hint="eastAsia" w:ascii="宋体" w:hAnsi="宋体" w:cs="宋体"/>
          <w:color w:val="000000"/>
          <w:kern w:val="0"/>
          <w:sz w:val="24"/>
          <w:lang w:val="zh-CN"/>
        </w:rPr>
        <w:t>公司</w:t>
      </w:r>
      <w:r>
        <w:rPr>
          <w:rFonts w:hint="eastAsia" w:ascii="宋体" w:hAnsi="宋体" w:cs="宋体"/>
          <w:color w:val="000000"/>
          <w:kern w:val="0"/>
          <w:sz w:val="24"/>
        </w:rPr>
        <w:t>不是采购人的附属机构；</w:t>
      </w:r>
      <w:r>
        <w:rPr>
          <w:rFonts w:hint="eastAsia" w:ascii="宋体" w:hAnsi="宋体"/>
          <w:color w:val="000000"/>
          <w:sz w:val="24"/>
        </w:rPr>
        <w:t>在获知本项目采购信息后，与采购人聘请的为此项目提供咨询服务的公司及其附属机构没有任何联系。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olor w:val="000000"/>
          <w:kern w:val="0"/>
          <w:sz w:val="24"/>
          <w:lang w:val="af-ZA"/>
        </w:rPr>
      </w:pP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cs="宋体"/>
          <w:color w:val="000000"/>
          <w:kern w:val="0"/>
          <w:sz w:val="24"/>
        </w:rPr>
        <w:t>我</w:t>
      </w:r>
      <w:r>
        <w:rPr>
          <w:rFonts w:hint="eastAsia" w:ascii="宋体" w:hAnsi="宋体" w:cs="仿宋_GB2312"/>
          <w:color w:val="000000"/>
          <w:kern w:val="0"/>
          <w:sz w:val="24"/>
          <w:lang w:val="zh-CN"/>
        </w:rPr>
        <w:t>公司</w:t>
      </w:r>
      <w:r>
        <w:rPr>
          <w:rFonts w:hint="eastAsia" w:ascii="宋体" w:hAnsi="宋体" w:cs="宋体"/>
          <w:color w:val="000000"/>
          <w:kern w:val="0"/>
          <w:sz w:val="24"/>
        </w:rPr>
        <w:t>保证，</w:t>
      </w:r>
      <w:r>
        <w:rPr>
          <w:rFonts w:hint="eastAsia" w:ascii="宋体" w:hAnsi="宋体"/>
          <w:color w:val="000000"/>
          <w:kern w:val="0"/>
          <w:sz w:val="24"/>
          <w:lang w:val="af-ZA"/>
        </w:rPr>
        <w:t>采购人在中华人民共和国境内使用</w:t>
      </w:r>
      <w:r>
        <w:rPr>
          <w:rFonts w:hint="eastAsia" w:ascii="宋体" w:hAnsi="宋体" w:cs="宋体"/>
          <w:color w:val="000000"/>
          <w:kern w:val="0"/>
          <w:sz w:val="24"/>
        </w:rPr>
        <w:t>我</w:t>
      </w:r>
      <w:r>
        <w:rPr>
          <w:rFonts w:hint="eastAsia" w:ascii="宋体" w:hAnsi="宋体" w:cs="仿宋_GB2312"/>
          <w:color w:val="000000"/>
          <w:kern w:val="0"/>
          <w:sz w:val="24"/>
          <w:lang w:val="zh-CN"/>
        </w:rPr>
        <w:t>公司</w:t>
      </w:r>
      <w:r>
        <w:rPr>
          <w:rFonts w:hint="eastAsia" w:ascii="宋体" w:hAnsi="宋体"/>
          <w:color w:val="000000"/>
          <w:kern w:val="0"/>
          <w:sz w:val="24"/>
          <w:lang w:val="af-ZA"/>
        </w:rPr>
        <w:t>投标货物、资料、技术、服务或其任何一部分时，享有不受限制的无偿使用权，如有第三方向采购人提出侵犯其专利权、商标权或其它知识产权的主张，该责任由</w:t>
      </w:r>
      <w:r>
        <w:rPr>
          <w:rFonts w:hint="eastAsia" w:ascii="宋体" w:hAnsi="宋体" w:cs="宋体"/>
          <w:color w:val="000000"/>
          <w:kern w:val="0"/>
          <w:sz w:val="24"/>
          <w:lang w:val="af-ZA"/>
        </w:rPr>
        <w:t>我方</w:t>
      </w:r>
      <w:r>
        <w:rPr>
          <w:rFonts w:hint="eastAsia" w:ascii="宋体" w:hAnsi="宋体"/>
          <w:color w:val="000000"/>
          <w:kern w:val="0"/>
          <w:sz w:val="24"/>
          <w:lang w:val="af-ZA"/>
        </w:rPr>
        <w:t>承担。</w:t>
      </w:r>
      <w:r>
        <w:rPr>
          <w:rFonts w:hint="eastAsia" w:ascii="宋体" w:hAnsi="宋体" w:cs="宋体"/>
          <w:color w:val="000000"/>
          <w:kern w:val="0"/>
          <w:sz w:val="24"/>
          <w:lang w:val="af-ZA"/>
        </w:rPr>
        <w:t>我方的</w:t>
      </w:r>
      <w:r>
        <w:rPr>
          <w:rFonts w:hint="eastAsia" w:ascii="宋体" w:hAnsi="宋体"/>
          <w:color w:val="000000"/>
          <w:kern w:val="0"/>
          <w:sz w:val="24"/>
          <w:lang w:val="af-ZA"/>
        </w:rPr>
        <w:t>投标报价</w:t>
      </w:r>
      <w:r>
        <w:rPr>
          <w:rFonts w:hint="eastAsia" w:ascii="宋体" w:hAnsi="宋体" w:cs="宋体"/>
          <w:color w:val="000000"/>
          <w:kern w:val="0"/>
          <w:sz w:val="24"/>
          <w:lang w:val="af-ZA"/>
        </w:rPr>
        <w:t>已</w:t>
      </w:r>
      <w:r>
        <w:rPr>
          <w:rFonts w:hint="eastAsia" w:ascii="宋体" w:hAnsi="宋体"/>
          <w:color w:val="000000"/>
          <w:kern w:val="0"/>
          <w:sz w:val="24"/>
          <w:lang w:val="af-ZA"/>
        </w:rPr>
        <w:t>包含所有应向所有权人支付的专利权、商标权或其它知识产权的一切相关费用。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00000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lang w:val="af-ZA"/>
        </w:rPr>
        <w:t>、我</w:t>
      </w:r>
      <w:r>
        <w:rPr>
          <w:rFonts w:hint="eastAsia" w:ascii="宋体" w:hAnsi="宋体" w:cs="宋体"/>
          <w:color w:val="000000"/>
          <w:kern w:val="0"/>
          <w:sz w:val="24"/>
          <w:lang w:val="zh-CN"/>
        </w:rPr>
        <w:t>公司</w:t>
      </w:r>
      <w:r>
        <w:rPr>
          <w:rFonts w:hint="eastAsia" w:ascii="宋体" w:hAnsi="宋体" w:cs="宋体"/>
          <w:color w:val="000000"/>
          <w:kern w:val="0"/>
          <w:sz w:val="24"/>
          <w:lang w:val="af-ZA"/>
        </w:rPr>
        <w:t>严格履行政府采购合同，不降低合同约定的产品质量和服务，不擅自变更、中止、终止合同，或拒绝履行合同义务；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color w:val="000000"/>
          <w:sz w:val="24"/>
          <w:lang w:val="af-ZA"/>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s="宋体"/>
          <w:color w:val="000000"/>
          <w:sz w:val="24"/>
          <w:lang w:val="af-ZA"/>
        </w:rPr>
        <w:t>我公司如被确定为中标供应商，保证在成交结果公示后五个工作日内缴纳招标代理服务费。</w:t>
      </w:r>
    </w:p>
    <w:tbl>
      <w:tblPr>
        <w:tblStyle w:val="28"/>
        <w:tblW w:w="8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6"/>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6" w:hRule="atLeast"/>
        </w:trPr>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20" w:beforeLines="50" w:after="5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服务费发票类型</w:t>
            </w:r>
          </w:p>
        </w:tc>
        <w:tc>
          <w:tcPr>
            <w:tcW w:w="498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000000"/>
                <w:sz w:val="24"/>
                <w:lang w:val="zh-CN"/>
              </w:rPr>
            </w:pPr>
            <w:r>
              <w:rPr>
                <w:rFonts w:hint="eastAsia"/>
                <w:color w:val="000000"/>
                <w:sz w:val="24"/>
                <w:lang w:val="zh-CN"/>
              </w:rPr>
              <w:t>（）增值税普通电子发票</w:t>
            </w:r>
          </w:p>
          <w:p>
            <w:pPr>
              <w:keepNext w:val="0"/>
              <w:keepLines w:val="0"/>
              <w:pageBreakBefore w:val="0"/>
              <w:widowControl w:val="0"/>
              <w:kinsoku/>
              <w:wordWrap/>
              <w:overflowPunct/>
              <w:topLinePunct w:val="0"/>
              <w:autoSpaceDE/>
              <w:autoSpaceDN/>
              <w:bidi w:val="0"/>
              <w:adjustRightInd w:val="0"/>
              <w:snapToGrid w:val="0"/>
              <w:spacing w:before="120" w:beforeLines="50" w:after="50" w:line="360" w:lineRule="auto"/>
              <w:ind w:firstLine="480" w:firstLineChars="200"/>
              <w:textAlignment w:val="auto"/>
              <w:outlineLvl w:val="9"/>
              <w:rPr>
                <w:rFonts w:hint="eastAsia" w:ascii="宋体" w:hAnsi="宋体" w:cs="宋体"/>
                <w:color w:val="000000"/>
                <w:kern w:val="0"/>
                <w:sz w:val="24"/>
                <w:lang w:val="zh-CN"/>
              </w:rPr>
            </w:pPr>
            <w:r>
              <w:rPr>
                <w:rFonts w:hint="eastAsia"/>
                <w:color w:val="000000"/>
                <w:sz w:val="24"/>
                <w:lang w:val="zh-CN"/>
              </w:rPr>
              <w:t>（）增值税</w:t>
            </w:r>
            <w:r>
              <w:rPr>
                <w:rFonts w:hint="eastAsia"/>
                <w:color w:val="000000"/>
                <w:sz w:val="24"/>
              </w:rPr>
              <w:t>专用电子</w:t>
            </w:r>
            <w:r>
              <w:rPr>
                <w:rFonts w:hint="eastAsia"/>
                <w:color w:val="000000"/>
                <w:sz w:val="24"/>
                <w:lang w:val="zh-CN"/>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3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20" w:beforeLines="50" w:after="5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开票信息</w:t>
            </w:r>
          </w:p>
          <w:p>
            <w:pPr>
              <w:keepNext w:val="0"/>
              <w:keepLines w:val="0"/>
              <w:pageBreakBefore w:val="0"/>
              <w:widowControl w:val="0"/>
              <w:kinsoku/>
              <w:wordWrap/>
              <w:overflowPunct/>
              <w:topLinePunct w:val="0"/>
              <w:autoSpaceDE/>
              <w:autoSpaceDN/>
              <w:bidi w:val="0"/>
              <w:adjustRightInd w:val="0"/>
              <w:snapToGrid w:val="0"/>
              <w:spacing w:before="120" w:beforeLines="50" w:after="5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（普通发票只需要提供纳税识别号，专用发票需要财务确认过的开票信息）</w:t>
            </w:r>
          </w:p>
        </w:tc>
        <w:tc>
          <w:tcPr>
            <w:tcW w:w="498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纳税人名称：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纳税识别号：</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（税务部门备案的）地址：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（税务部门备案的）电话：</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开户行：</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银行账号：</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color w:val="000000"/>
          <w:kern w:val="0"/>
          <w:sz w:val="24"/>
          <w:lang w:val="zh-CN"/>
        </w:rPr>
      </w:pPr>
      <w:r>
        <w:rPr>
          <w:rFonts w:hint="eastAsia" w:ascii="宋体" w:hAnsi="宋体" w:cs="宋体"/>
          <w:color w:val="000000"/>
          <w:sz w:val="24"/>
        </w:rPr>
        <w:t>7、以上事项如有虚假或隐瞒，我</w:t>
      </w:r>
      <w:r>
        <w:rPr>
          <w:rFonts w:hint="eastAsia" w:ascii="宋体" w:hAnsi="宋体" w:cs="宋体"/>
          <w:color w:val="000000"/>
          <w:sz w:val="24"/>
          <w:lang w:val="zh-CN"/>
        </w:rPr>
        <w:t>公司</w:t>
      </w:r>
      <w:r>
        <w:rPr>
          <w:rFonts w:hint="eastAsia" w:ascii="宋体" w:hAnsi="宋体" w:cs="宋体"/>
          <w:color w:val="000000"/>
          <w:sz w:val="24"/>
        </w:rPr>
        <w:t>愿意承担一切后果，并不再寻求任何旨在减轻或免除法律责任的辩解。</w:t>
      </w:r>
    </w:p>
    <w:p>
      <w:pPr>
        <w:keepNext w:val="0"/>
        <w:keepLines w:val="0"/>
        <w:pageBreakBefore w:val="0"/>
        <w:widowControl w:val="0"/>
        <w:kinsoku/>
        <w:wordWrap/>
        <w:overflowPunct/>
        <w:topLinePunct w:val="0"/>
        <w:autoSpaceDE/>
        <w:autoSpaceDN/>
        <w:bidi w:val="0"/>
        <w:adjustRightInd w:val="0"/>
        <w:snapToGrid w:val="0"/>
        <w:spacing w:line="360" w:lineRule="auto"/>
        <w:ind w:firstLine="4680" w:firstLineChars="1950"/>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供应商名称(</w:t>
      </w:r>
      <w:r>
        <w:rPr>
          <w:rFonts w:hint="eastAsia" w:ascii="宋体" w:hAnsi="宋体" w:cs="宋体"/>
          <w:color w:val="000000"/>
          <w:kern w:val="0"/>
          <w:sz w:val="24"/>
          <w:lang w:val="en-US" w:eastAsia="zh-CN"/>
        </w:rPr>
        <w:t>电子印</w:t>
      </w:r>
      <w:r>
        <w:rPr>
          <w:rFonts w:hint="eastAsia" w:ascii="宋体" w:hAnsi="宋体" w:cs="宋体"/>
          <w:color w:val="000000"/>
          <w:kern w:val="0"/>
          <w:sz w:val="24"/>
          <w:lang w:val="zh-CN"/>
        </w:rPr>
        <w:t>章)：</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both"/>
        <w:textAlignment w:val="auto"/>
        <w:outlineLvl w:val="9"/>
        <w:rPr>
          <w:rFonts w:hint="eastAsia"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eastAsia="宋体" w:cs="宋体"/>
          <w:b/>
          <w:color w:val="auto"/>
          <w:kern w:val="0"/>
          <w:sz w:val="24"/>
          <w:szCs w:val="24"/>
          <w:highlight w:val="none"/>
          <w:lang w:val="zh-CN" w:eastAsia="zh-CN"/>
        </w:rPr>
        <w:t>法定代表人或授权委托代理人(签字</w:t>
      </w:r>
      <w:r>
        <w:rPr>
          <w:rFonts w:hint="eastAsia" w:ascii="宋体" w:hAnsi="宋体" w:eastAsia="宋体" w:cs="宋体"/>
          <w:b/>
          <w:color w:val="auto"/>
          <w:kern w:val="0"/>
          <w:sz w:val="24"/>
          <w:szCs w:val="24"/>
          <w:highlight w:val="none"/>
          <w:lang w:val="en-US" w:eastAsia="zh-CN"/>
        </w:rPr>
        <w:t>或盖章</w:t>
      </w:r>
      <w:r>
        <w:rPr>
          <w:rFonts w:hint="eastAsia" w:ascii="宋体" w:hAnsi="宋体" w:eastAsia="宋体" w:cs="宋体"/>
          <w:b/>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eastAsia="zh-CN"/>
        </w:rPr>
        <w:t>：</w:t>
      </w:r>
      <w:r>
        <w:rPr>
          <w:rFonts w:hint="eastAsia" w:ascii="宋体" w:hAnsi="宋体" w:cs="宋体"/>
          <w:color w:val="000000"/>
          <w:kern w:val="0"/>
          <w:sz w:val="24"/>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560" w:firstLineChars="1900"/>
        <w:textAlignment w:val="auto"/>
        <w:outlineLvl w:val="9"/>
        <w:rPr>
          <w:rFonts w:hint="eastAsia" w:ascii="宋体" w:hAnsi="宋体" w:cs="宋体"/>
          <w:b/>
          <w:color w:val="000000"/>
          <w:sz w:val="28"/>
        </w:rPr>
      </w:pPr>
      <w:r>
        <w:rPr>
          <w:rFonts w:hint="eastAsia" w:ascii="宋体" w:hAnsi="宋体" w:cs="宋体"/>
          <w:color w:val="000000"/>
          <w:kern w:val="0"/>
          <w:sz w:val="24"/>
          <w:lang w:val="zh-CN"/>
        </w:rPr>
        <w:t>日期：</w:t>
      </w:r>
      <w:r>
        <w:rPr>
          <w:rFonts w:hint="eastAsia" w:ascii="宋体" w:hAnsi="宋体" w:cs="宋体"/>
          <w:color w:val="000000"/>
          <w:sz w:val="24"/>
        </w:rPr>
        <w:t>××</w:t>
      </w:r>
      <w:r>
        <w:rPr>
          <w:rFonts w:hint="eastAsia" w:ascii="宋体" w:hAnsi="宋体" w:cs="宋体"/>
          <w:color w:val="000000"/>
          <w:kern w:val="0"/>
          <w:sz w:val="24"/>
          <w:lang w:val="zh-CN"/>
        </w:rPr>
        <w:t xml:space="preserve">年 </w:t>
      </w:r>
      <w:r>
        <w:rPr>
          <w:rFonts w:hint="eastAsia" w:ascii="宋体" w:hAnsi="宋体" w:cs="宋体"/>
          <w:color w:val="000000"/>
          <w:sz w:val="24"/>
        </w:rPr>
        <w:t>××</w:t>
      </w:r>
      <w:r>
        <w:rPr>
          <w:rFonts w:hint="eastAsia" w:ascii="宋体" w:hAnsi="宋体" w:cs="宋体"/>
          <w:color w:val="000000"/>
          <w:kern w:val="0"/>
          <w:sz w:val="24"/>
          <w:lang w:val="zh-CN"/>
        </w:rPr>
        <w:t xml:space="preserve"> 月 </w:t>
      </w:r>
      <w:r>
        <w:rPr>
          <w:rFonts w:hint="eastAsia" w:ascii="宋体" w:hAnsi="宋体" w:cs="宋体"/>
          <w:color w:val="000000"/>
          <w:sz w:val="24"/>
        </w:rPr>
        <w:t>××</w:t>
      </w:r>
      <w:r>
        <w:rPr>
          <w:rFonts w:hint="eastAsia" w:ascii="宋体" w:hAnsi="宋体" w:cs="宋体"/>
          <w:color w:val="000000"/>
          <w:kern w:val="0"/>
          <w:sz w:val="24"/>
          <w:lang w:val="zh-CN"/>
        </w:rPr>
        <w:t xml:space="preserve"> 日</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482"/>
        <w:textAlignment w:val="auto"/>
        <w:outlineLvl w:val="9"/>
        <w:rPr>
          <w:rFonts w:hint="eastAsia" w:ascii="宋体" w:hAnsi="宋体"/>
          <w:color w:val="000000"/>
          <w:sz w:val="24"/>
        </w:rPr>
      </w:pPr>
    </w:p>
    <w:p>
      <w:pPr>
        <w:ind w:firstLine="482"/>
        <w:rPr>
          <w:color w:val="000000"/>
          <w:lang w:val="zh-CN"/>
        </w:rPr>
      </w:pPr>
      <w:r>
        <w:rPr>
          <w:rFonts w:hint="eastAsia" w:ascii="宋体" w:hAnsi="宋体" w:cs="仿宋_GB2312"/>
          <w:color w:val="000000"/>
          <w:kern w:val="0"/>
          <w:sz w:val="24"/>
          <w:lang w:val="zh-CN"/>
        </w:rPr>
        <w:br w:type="page"/>
      </w:r>
    </w:p>
    <w:p>
      <w:pPr>
        <w:adjustRightInd w:val="0"/>
        <w:snapToGrid w:val="0"/>
        <w:spacing w:line="360" w:lineRule="auto"/>
        <w:ind w:right="480"/>
        <w:rPr>
          <w:rFonts w:ascii="宋体"/>
          <w:b/>
          <w:color w:val="000000"/>
          <w:sz w:val="30"/>
          <w:szCs w:val="30"/>
        </w:rPr>
      </w:pPr>
      <w:r>
        <w:rPr>
          <w:rFonts w:hint="eastAsia" w:ascii="宋体" w:hAnsi="宋体"/>
          <w:b/>
          <w:color w:val="000000"/>
          <w:sz w:val="28"/>
        </w:rPr>
        <w:t>附件3</w:t>
      </w:r>
    </w:p>
    <w:p>
      <w:pPr>
        <w:spacing w:line="360" w:lineRule="auto"/>
        <w:ind w:firstLine="321" w:firstLineChars="100"/>
        <w:jc w:val="center"/>
        <w:rPr>
          <w:rFonts w:hint="eastAsia" w:hAnsi="宋体"/>
          <w:b/>
          <w:color w:val="000000"/>
          <w:sz w:val="32"/>
          <w:szCs w:val="32"/>
          <w:u w:val="single"/>
        </w:rPr>
      </w:pPr>
      <w:bookmarkStart w:id="66" w:name="_Toc24373_WPSOffice_Level1"/>
      <w:bookmarkStart w:id="67" w:name="_Toc6870_WPSOffice_Level1"/>
      <w:r>
        <w:rPr>
          <w:b/>
          <w:color w:val="000000"/>
          <w:sz w:val="32"/>
          <w:szCs w:val="32"/>
        </w:rPr>
        <w:t>授权</w:t>
      </w:r>
      <w:r>
        <w:rPr>
          <w:rFonts w:hint="eastAsia"/>
          <w:b/>
          <w:color w:val="000000"/>
          <w:sz w:val="32"/>
          <w:szCs w:val="32"/>
        </w:rPr>
        <w:t>委托</w:t>
      </w:r>
      <w:r>
        <w:rPr>
          <w:b/>
          <w:color w:val="000000"/>
          <w:sz w:val="32"/>
          <w:szCs w:val="32"/>
        </w:rPr>
        <w:t>书</w:t>
      </w:r>
      <w:bookmarkEnd w:id="66"/>
      <w:bookmarkEnd w:id="67"/>
    </w:p>
    <w:p>
      <w:pPr>
        <w:snapToGrid w:val="0"/>
        <w:spacing w:before="120" w:beforeLines="50" w:after="50" w:line="360" w:lineRule="auto"/>
        <w:rPr>
          <w:rFonts w:hint="eastAsia" w:ascii="宋体" w:hAnsi="宋体" w:cs="宋体"/>
          <w:color w:val="000000"/>
          <w:kern w:val="0"/>
          <w:sz w:val="24"/>
        </w:rPr>
      </w:pPr>
      <w:r>
        <w:rPr>
          <w:rFonts w:hint="eastAsia" w:hAnsi="宋体" w:cs="宋体"/>
          <w:color w:val="000000"/>
          <w:sz w:val="24"/>
        </w:rPr>
        <w:t>台州天兴工程管理咨询有限公司</w:t>
      </w:r>
      <w:r>
        <w:rPr>
          <w:rFonts w:hint="eastAsia" w:ascii="宋体" w:hAnsi="宋体" w:cs="宋体"/>
          <w:color w:val="000000"/>
          <w:kern w:val="0"/>
          <w:sz w:val="24"/>
        </w:rPr>
        <w:t>：</w:t>
      </w:r>
    </w:p>
    <w:p>
      <w:pPr>
        <w:pStyle w:val="16"/>
        <w:spacing w:line="360" w:lineRule="auto"/>
        <w:ind w:firstLine="480" w:firstLineChars="200"/>
        <w:rPr>
          <w:rFonts w:hint="eastAsia" w:hAnsi="宋体"/>
          <w:color w:val="000000"/>
          <w:sz w:val="24"/>
        </w:rPr>
      </w:pPr>
      <w:r>
        <w:rPr>
          <w:rFonts w:hAnsi="宋体"/>
          <w:color w:val="000000"/>
          <w:sz w:val="24"/>
          <w:u w:val="single"/>
        </w:rPr>
        <w:t xml:space="preserve">  （投标人全称）  </w:t>
      </w:r>
      <w:r>
        <w:rPr>
          <w:rFonts w:hAnsi="宋体"/>
          <w:color w:val="000000"/>
          <w:sz w:val="24"/>
        </w:rPr>
        <w:t>法定代表人</w:t>
      </w:r>
      <w:r>
        <w:rPr>
          <w:rFonts w:hint="eastAsia" w:ascii="Arial" w:hAnsi="Arial"/>
          <w:color w:val="000000"/>
          <w:sz w:val="24"/>
        </w:rPr>
        <w:t>（或营业执照中单位负责人）</w:t>
      </w:r>
      <w:r>
        <w:rPr>
          <w:rFonts w:hAnsi="宋体"/>
          <w:color w:val="000000"/>
          <w:sz w:val="24"/>
          <w:u w:val="single"/>
        </w:rPr>
        <w:tab/>
      </w:r>
      <w:r>
        <w:rPr>
          <w:rFonts w:hAnsi="宋体"/>
          <w:color w:val="000000"/>
          <w:sz w:val="24"/>
          <w:u w:val="single"/>
        </w:rPr>
        <w:t>（法定代表</w:t>
      </w:r>
      <w:r>
        <w:rPr>
          <w:rFonts w:hint="eastAsia" w:hAnsi="宋体"/>
          <w:color w:val="000000"/>
          <w:sz w:val="24"/>
          <w:u w:val="single"/>
        </w:rPr>
        <w:t>人</w:t>
      </w:r>
      <w:r>
        <w:rPr>
          <w:rFonts w:hint="eastAsia" w:ascii="Arial" w:hAnsi="Arial"/>
          <w:color w:val="000000"/>
          <w:sz w:val="24"/>
          <w:u w:val="single"/>
        </w:rPr>
        <w:t>或营业执照中单位负责人</w:t>
      </w:r>
      <w:r>
        <w:rPr>
          <w:rFonts w:hAnsi="宋体"/>
          <w:color w:val="000000"/>
          <w:sz w:val="24"/>
          <w:u w:val="single"/>
        </w:rPr>
        <w:t xml:space="preserve">姓名） </w:t>
      </w:r>
      <w:r>
        <w:rPr>
          <w:rFonts w:hAnsi="宋体"/>
          <w:color w:val="000000"/>
          <w:sz w:val="24"/>
        </w:rPr>
        <w:t>授权</w:t>
      </w:r>
      <w:r>
        <w:rPr>
          <w:rFonts w:hint="eastAsia" w:hAnsi="宋体"/>
          <w:color w:val="000000"/>
          <w:sz w:val="24"/>
          <w:u w:val="single"/>
        </w:rPr>
        <w:t xml:space="preserve">   （全权代表</w:t>
      </w:r>
      <w:r>
        <w:rPr>
          <w:rFonts w:hAnsi="宋体"/>
          <w:color w:val="000000"/>
          <w:sz w:val="24"/>
          <w:u w:val="single"/>
        </w:rPr>
        <w:t>姓名</w:t>
      </w:r>
      <w:r>
        <w:rPr>
          <w:rFonts w:hint="eastAsia" w:hAnsi="宋体"/>
          <w:color w:val="000000"/>
          <w:sz w:val="24"/>
          <w:u w:val="single"/>
        </w:rPr>
        <w:t xml:space="preserve">） </w:t>
      </w:r>
      <w:r>
        <w:rPr>
          <w:rFonts w:hAnsi="宋体"/>
          <w:color w:val="000000"/>
          <w:sz w:val="24"/>
        </w:rPr>
        <w:t>为</w:t>
      </w:r>
      <w:r>
        <w:rPr>
          <w:rFonts w:hint="eastAsia" w:hAnsi="宋体"/>
          <w:color w:val="000000"/>
          <w:sz w:val="24"/>
        </w:rPr>
        <w:t>全权代表</w:t>
      </w:r>
      <w:r>
        <w:rPr>
          <w:rFonts w:hAnsi="宋体"/>
          <w:color w:val="000000"/>
          <w:sz w:val="24"/>
        </w:rPr>
        <w:t>，参加贵单位组织的</w:t>
      </w:r>
      <w:r>
        <w:rPr>
          <w:rFonts w:hAnsi="宋体"/>
          <w:color w:val="000000"/>
          <w:sz w:val="24"/>
          <w:u w:val="single"/>
        </w:rPr>
        <w:tab/>
      </w:r>
      <w:r>
        <w:rPr>
          <w:rFonts w:hint="eastAsia" w:hAnsi="宋体"/>
          <w:color w:val="000000"/>
          <w:sz w:val="24"/>
          <w:u w:val="single"/>
        </w:rPr>
        <w:t xml:space="preserve">        </w:t>
      </w:r>
      <w:r>
        <w:rPr>
          <w:rFonts w:hAnsi="宋体"/>
          <w:color w:val="000000"/>
          <w:sz w:val="24"/>
        </w:rPr>
        <w:t>项目的采购活动，并代表我方全权办理针对上述项目的投标、开标、评标、签约等具体事务和签署相关文件。</w:t>
      </w:r>
      <w:r>
        <w:rPr>
          <w:rFonts w:hint="eastAsia" w:hAnsi="宋体"/>
          <w:color w:val="000000"/>
          <w:sz w:val="24"/>
        </w:rPr>
        <w:t>我方对全权代表的签字事项负全部责任。</w:t>
      </w:r>
    </w:p>
    <w:p>
      <w:pPr>
        <w:pStyle w:val="16"/>
        <w:spacing w:line="360" w:lineRule="auto"/>
        <w:ind w:firstLine="480" w:firstLineChars="200"/>
        <w:rPr>
          <w:rFonts w:hint="eastAsia" w:hAnsi="宋体"/>
          <w:color w:val="000000"/>
          <w:sz w:val="24"/>
        </w:rPr>
      </w:pPr>
      <w:r>
        <w:rPr>
          <w:rFonts w:hint="eastAsia" w:hAnsi="宋体"/>
          <w:color w:val="000000"/>
          <w:sz w:val="24"/>
        </w:rPr>
        <w:t>在撤销授权的书面通知以前，本授权书一直有效。全权代表在授权委托书有效期内签署的所有文件不因授权的撤销而失效。</w:t>
      </w:r>
    </w:p>
    <w:p>
      <w:pPr>
        <w:pStyle w:val="16"/>
        <w:spacing w:line="360" w:lineRule="auto"/>
        <w:ind w:firstLine="480" w:firstLineChars="200"/>
        <w:rPr>
          <w:rFonts w:hint="eastAsia" w:hAnsi="宋体"/>
          <w:color w:val="000000"/>
          <w:sz w:val="24"/>
        </w:rPr>
      </w:pPr>
      <w:r>
        <w:rPr>
          <w:rFonts w:hint="eastAsia" w:hAnsi="宋体"/>
          <w:color w:val="000000"/>
          <w:sz w:val="24"/>
        </w:rPr>
        <w:t>全权代表无转委托权，特此委托。</w:t>
      </w:r>
    </w:p>
    <w:p>
      <w:pPr>
        <w:spacing w:line="360" w:lineRule="auto"/>
        <w:ind w:firstLine="480"/>
        <w:rPr>
          <w:rFonts w:hint="eastAsia" w:ascii="宋体"/>
          <w:b/>
          <w:color w:val="000000"/>
          <w:sz w:val="24"/>
        </w:rPr>
      </w:pPr>
      <w:r>
        <w:rPr>
          <w:rFonts w:hint="eastAsia" w:ascii="宋体" w:hAnsi="宋体" w:cs="宋体"/>
          <w:b/>
          <w:bCs/>
          <w:color w:val="auto"/>
          <w:sz w:val="24"/>
          <w:highlight w:val="none"/>
        </w:rPr>
        <w:t>法定代表人签字或盖章：</w:t>
      </w:r>
    </w:p>
    <w:p>
      <w:pPr>
        <w:spacing w:line="360" w:lineRule="auto"/>
        <w:ind w:firstLine="482"/>
        <w:rPr>
          <w:color w:val="000000"/>
          <w:sz w:val="24"/>
        </w:rPr>
      </w:pPr>
      <w:r>
        <w:rPr>
          <w:rFonts w:hint="eastAsia" w:ascii="宋体"/>
          <w:color w:val="000000"/>
          <w:sz w:val="24"/>
        </w:rPr>
        <w:t>投标人全称</w:t>
      </w:r>
      <w:r>
        <w:rPr>
          <w:rFonts w:hint="eastAsia" w:ascii="宋体"/>
          <w:color w:val="000000"/>
          <w:sz w:val="24"/>
          <w:szCs w:val="24"/>
        </w:rPr>
        <w:t>（</w:t>
      </w:r>
      <w:r>
        <w:rPr>
          <w:rFonts w:hint="eastAsia" w:ascii="宋体" w:hAnsi="宋体" w:cs="宋体"/>
          <w:color w:val="000000"/>
          <w:sz w:val="24"/>
          <w:szCs w:val="24"/>
        </w:rPr>
        <w:t>电子</w:t>
      </w:r>
      <w:r>
        <w:rPr>
          <w:rFonts w:hint="eastAsia" w:ascii="宋体" w:hAnsi="宋体" w:cs="宋体"/>
          <w:color w:val="000000"/>
          <w:sz w:val="24"/>
          <w:szCs w:val="24"/>
          <w:lang w:val="en-US" w:eastAsia="zh-CN"/>
        </w:rPr>
        <w:t>印</w:t>
      </w:r>
      <w:r>
        <w:rPr>
          <w:rFonts w:hint="eastAsia" w:ascii="宋体" w:hAnsi="宋体" w:cs="宋体"/>
          <w:color w:val="000000"/>
          <w:sz w:val="24"/>
          <w:szCs w:val="24"/>
        </w:rPr>
        <w:t>章</w:t>
      </w:r>
      <w:r>
        <w:rPr>
          <w:rFonts w:hint="eastAsia" w:ascii="宋体"/>
          <w:color w:val="000000"/>
          <w:sz w:val="24"/>
          <w:szCs w:val="24"/>
        </w:rPr>
        <w:t>）</w:t>
      </w:r>
      <w:r>
        <w:rPr>
          <w:rFonts w:hint="eastAsia" w:ascii="宋体"/>
          <w:color w:val="000000"/>
          <w:sz w:val="24"/>
        </w:rPr>
        <w:t>：                          日期：</w:t>
      </w:r>
    </w:p>
    <w:p>
      <w:pPr>
        <w:spacing w:line="360" w:lineRule="auto"/>
        <w:ind w:firstLine="482"/>
        <w:rPr>
          <w:color w:val="000000"/>
          <w:sz w:val="24"/>
        </w:rPr>
      </w:pPr>
    </w:p>
    <w:p>
      <w:pPr>
        <w:spacing w:after="0" w:line="360" w:lineRule="auto"/>
        <w:ind w:firstLine="480"/>
        <w:rPr>
          <w:b/>
          <w:color w:val="000000"/>
          <w:sz w:val="24"/>
        </w:rPr>
      </w:pPr>
      <w:r>
        <w:rPr>
          <w:rFonts w:hint="eastAsia" w:ascii="宋体"/>
          <w:b/>
          <w:color w:val="000000"/>
          <w:sz w:val="24"/>
        </w:rPr>
        <w:t>附：</w:t>
      </w:r>
    </w:p>
    <w:tbl>
      <w:tblPr>
        <w:tblStyle w:val="28"/>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trPr>
        <w:tc>
          <w:tcPr>
            <w:tcW w:w="4080" w:type="dxa"/>
          </w:tcPr>
          <w:p>
            <w:pPr>
              <w:spacing w:after="0" w:line="360" w:lineRule="auto"/>
              <w:ind w:firstLine="480"/>
              <w:rPr>
                <w:rFonts w:ascii="宋体"/>
                <w:b/>
                <w:color w:val="000000"/>
                <w:sz w:val="24"/>
              </w:rPr>
            </w:pPr>
          </w:p>
          <w:p>
            <w:pPr>
              <w:spacing w:after="0" w:line="360" w:lineRule="auto"/>
              <w:ind w:firstLine="361" w:firstLineChars="150"/>
              <w:rPr>
                <w:rFonts w:ascii="宋体"/>
                <w:b/>
                <w:color w:val="000000"/>
                <w:sz w:val="24"/>
              </w:rPr>
            </w:pPr>
            <w:r>
              <w:rPr>
                <w:rFonts w:hint="eastAsia" w:ascii="宋体"/>
                <w:b/>
                <w:color w:val="000000"/>
                <w:sz w:val="24"/>
              </w:rPr>
              <w:t>法定代表身份证复印件粘贴处</w:t>
            </w:r>
          </w:p>
        </w:tc>
      </w:tr>
    </w:tbl>
    <w:p>
      <w:pPr>
        <w:spacing w:after="0" w:line="360" w:lineRule="auto"/>
        <w:ind w:firstLine="482"/>
        <w:rPr>
          <w:color w:val="000000"/>
          <w:sz w:val="24"/>
        </w:rPr>
      </w:pPr>
      <w:r>
        <w:rPr>
          <w:rFonts w:hint="eastAsia" w:ascii="宋体"/>
          <w:color w:val="000000"/>
          <w:sz w:val="24"/>
        </w:rPr>
        <w:t xml:space="preserve">法定代表人姓名：                                 </w:t>
      </w:r>
    </w:p>
    <w:p>
      <w:pPr>
        <w:spacing w:after="0" w:line="360" w:lineRule="auto"/>
        <w:ind w:firstLine="482"/>
        <w:rPr>
          <w:color w:val="000000"/>
          <w:sz w:val="24"/>
        </w:rPr>
      </w:pPr>
      <w:r>
        <w:rPr>
          <w:rFonts w:hint="eastAsia" w:ascii="宋体"/>
          <w:color w:val="000000"/>
          <w:sz w:val="24"/>
        </w:rPr>
        <w:t>传真：</w:t>
      </w:r>
    </w:p>
    <w:p>
      <w:pPr>
        <w:spacing w:after="0" w:line="360" w:lineRule="auto"/>
        <w:ind w:firstLine="482"/>
        <w:rPr>
          <w:rFonts w:ascii="宋体"/>
          <w:color w:val="000000"/>
          <w:sz w:val="24"/>
        </w:rPr>
      </w:pPr>
      <w:r>
        <w:rPr>
          <w:rFonts w:hint="eastAsia" w:ascii="宋体"/>
          <w:color w:val="000000"/>
          <w:sz w:val="24"/>
        </w:rPr>
        <w:t>电话：</w:t>
      </w:r>
    </w:p>
    <w:p>
      <w:pPr>
        <w:spacing w:after="0" w:line="360" w:lineRule="auto"/>
        <w:ind w:firstLine="482"/>
        <w:rPr>
          <w:color w:val="000000"/>
          <w:sz w:val="24"/>
        </w:rPr>
      </w:pPr>
      <w:r>
        <w:rPr>
          <w:rFonts w:hint="eastAsia" w:ascii="宋体"/>
          <w:color w:val="000000"/>
          <w:sz w:val="24"/>
        </w:rPr>
        <w:t>详细通讯地址：</w:t>
      </w:r>
    </w:p>
    <w:p>
      <w:pPr>
        <w:spacing w:after="0" w:line="360" w:lineRule="auto"/>
        <w:ind w:firstLine="482"/>
        <w:rPr>
          <w:rFonts w:ascii="宋体"/>
          <w:color w:val="000000"/>
          <w:sz w:val="24"/>
        </w:rPr>
      </w:pPr>
      <w:r>
        <w:rPr>
          <w:rFonts w:hint="eastAsia" w:ascii="宋体"/>
          <w:color w:val="000000"/>
          <w:sz w:val="24"/>
        </w:rPr>
        <w:t>邮政编码：</w:t>
      </w:r>
    </w:p>
    <w:p>
      <w:pPr>
        <w:spacing w:after="0" w:line="360" w:lineRule="auto"/>
        <w:ind w:firstLine="480"/>
        <w:rPr>
          <w:b/>
          <w:color w:val="000000"/>
          <w:sz w:val="24"/>
        </w:rPr>
      </w:pPr>
    </w:p>
    <w:tbl>
      <w:tblPr>
        <w:tblStyle w:val="28"/>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trPr>
        <w:tc>
          <w:tcPr>
            <w:tcW w:w="4080" w:type="dxa"/>
          </w:tcPr>
          <w:p>
            <w:pPr>
              <w:spacing w:after="0" w:line="360" w:lineRule="auto"/>
              <w:ind w:firstLine="480"/>
              <w:rPr>
                <w:rFonts w:ascii="宋体"/>
                <w:b/>
                <w:color w:val="000000"/>
                <w:sz w:val="24"/>
              </w:rPr>
            </w:pPr>
          </w:p>
          <w:p>
            <w:pPr>
              <w:spacing w:after="0" w:line="360" w:lineRule="auto"/>
              <w:ind w:firstLine="361" w:firstLineChars="150"/>
              <w:rPr>
                <w:rFonts w:ascii="宋体"/>
                <w:b/>
                <w:color w:val="000000"/>
                <w:sz w:val="24"/>
              </w:rPr>
            </w:pPr>
            <w:r>
              <w:rPr>
                <w:rFonts w:hint="eastAsia" w:ascii="宋体"/>
                <w:b/>
                <w:color w:val="000000"/>
                <w:sz w:val="24"/>
              </w:rPr>
              <w:t>全权代表身份证复印件粘贴处</w:t>
            </w:r>
          </w:p>
        </w:tc>
      </w:tr>
    </w:tbl>
    <w:p>
      <w:pPr>
        <w:spacing w:after="0" w:line="360" w:lineRule="auto"/>
        <w:ind w:firstLine="482"/>
        <w:rPr>
          <w:rFonts w:ascii="宋体"/>
          <w:color w:val="000000"/>
          <w:sz w:val="24"/>
        </w:rPr>
      </w:pPr>
      <w:r>
        <w:rPr>
          <w:rFonts w:hint="eastAsia" w:ascii="宋体"/>
          <w:color w:val="000000"/>
          <w:sz w:val="24"/>
        </w:rPr>
        <w:t xml:space="preserve">全权代表姓名：       </w:t>
      </w:r>
    </w:p>
    <w:p>
      <w:pPr>
        <w:spacing w:after="0" w:line="360" w:lineRule="auto"/>
        <w:ind w:firstLine="482"/>
        <w:rPr>
          <w:color w:val="000000"/>
          <w:sz w:val="24"/>
        </w:rPr>
      </w:pPr>
      <w:r>
        <w:rPr>
          <w:rFonts w:hint="eastAsia" w:ascii="宋体"/>
          <w:color w:val="000000"/>
          <w:sz w:val="24"/>
        </w:rPr>
        <w:t xml:space="preserve">职务：                           </w:t>
      </w:r>
    </w:p>
    <w:p>
      <w:pPr>
        <w:spacing w:after="0" w:line="360" w:lineRule="auto"/>
        <w:ind w:firstLine="482"/>
        <w:rPr>
          <w:color w:val="000000"/>
          <w:sz w:val="24"/>
        </w:rPr>
      </w:pPr>
      <w:r>
        <w:rPr>
          <w:rFonts w:hint="eastAsia" w:ascii="宋体"/>
          <w:color w:val="000000"/>
          <w:sz w:val="24"/>
        </w:rPr>
        <w:t>传真：</w:t>
      </w:r>
    </w:p>
    <w:p>
      <w:pPr>
        <w:spacing w:after="0" w:line="360" w:lineRule="auto"/>
        <w:ind w:firstLine="482"/>
        <w:rPr>
          <w:rFonts w:ascii="宋体"/>
          <w:color w:val="000000"/>
          <w:sz w:val="24"/>
        </w:rPr>
      </w:pPr>
      <w:r>
        <w:rPr>
          <w:rFonts w:hint="eastAsia" w:ascii="宋体"/>
          <w:color w:val="000000"/>
          <w:sz w:val="24"/>
        </w:rPr>
        <w:t>电话：</w:t>
      </w:r>
    </w:p>
    <w:p>
      <w:pPr>
        <w:spacing w:after="0" w:line="360" w:lineRule="auto"/>
        <w:ind w:firstLine="482"/>
        <w:rPr>
          <w:color w:val="000000"/>
          <w:sz w:val="24"/>
        </w:rPr>
      </w:pPr>
      <w:r>
        <w:rPr>
          <w:rFonts w:hint="eastAsia" w:ascii="宋体"/>
          <w:color w:val="000000"/>
          <w:sz w:val="24"/>
        </w:rPr>
        <w:t>详细通讯地址：</w:t>
      </w:r>
    </w:p>
    <w:p>
      <w:pPr>
        <w:spacing w:after="0" w:line="360" w:lineRule="auto"/>
        <w:ind w:firstLine="482"/>
        <w:rPr>
          <w:rFonts w:hint="eastAsia" w:ascii="宋体" w:hAnsi="宋体"/>
          <w:b/>
          <w:color w:val="000000"/>
          <w:sz w:val="28"/>
        </w:rPr>
      </w:pPr>
      <w:r>
        <w:rPr>
          <w:rFonts w:hint="eastAsia" w:ascii="宋体"/>
          <w:color w:val="000000"/>
          <w:sz w:val="24"/>
        </w:rPr>
        <w:t>邮政编码：</w:t>
      </w:r>
      <w:bookmarkStart w:id="68" w:name="_Toc351_WPSOffice_Level1"/>
      <w:bookmarkStart w:id="69" w:name="_Toc20519_WPSOffice_Level1"/>
    </w:p>
    <w:p>
      <w:pPr>
        <w:spacing w:after="0" w:line="360" w:lineRule="auto"/>
        <w:rPr>
          <w:rFonts w:hint="eastAsia" w:ascii="宋体" w:hAnsi="宋体"/>
          <w:b/>
          <w:color w:val="000000"/>
          <w:sz w:val="28"/>
        </w:rPr>
      </w:pPr>
      <w:r>
        <w:rPr>
          <w:rFonts w:hint="eastAsia" w:ascii="宋体" w:hAnsi="宋体"/>
          <w:b/>
          <w:color w:val="000000"/>
          <w:sz w:val="28"/>
        </w:rPr>
        <w:t>附件4</w:t>
      </w:r>
      <w:bookmarkEnd w:id="68"/>
      <w:bookmarkEnd w:id="69"/>
    </w:p>
    <w:p>
      <w:pPr>
        <w:ind w:firstLine="800"/>
        <w:jc w:val="center"/>
        <w:rPr>
          <w:rFonts w:hint="eastAsia" w:ascii="宋体" w:hAnsi="宋体" w:cs="宋体"/>
          <w:b/>
          <w:bCs/>
          <w:color w:val="000000"/>
          <w:sz w:val="40"/>
          <w:szCs w:val="40"/>
        </w:rPr>
      </w:pPr>
      <w:r>
        <w:rPr>
          <w:rFonts w:hint="eastAsia" w:ascii="宋体" w:hAnsi="宋体" w:cs="宋体"/>
          <w:b/>
          <w:bCs/>
          <w:color w:val="000000"/>
          <w:sz w:val="40"/>
          <w:szCs w:val="40"/>
        </w:rPr>
        <w:t>承诺函</w:t>
      </w:r>
    </w:p>
    <w:p>
      <w:pPr>
        <w:pStyle w:val="2"/>
        <w:rPr>
          <w:rFonts w:hint="eastAsia" w:ascii="宋体" w:hAnsi="宋体" w:cs="宋体"/>
          <w:color w:val="000000"/>
        </w:rPr>
      </w:pPr>
    </w:p>
    <w:p>
      <w:pPr>
        <w:spacing w:line="360" w:lineRule="auto"/>
        <w:rPr>
          <w:rFonts w:hint="eastAsia" w:ascii="宋体" w:hAnsi="宋体" w:cs="宋体"/>
          <w:color w:val="000000"/>
          <w:sz w:val="28"/>
          <w:szCs w:val="28"/>
        </w:rPr>
      </w:pPr>
      <w:r>
        <w:rPr>
          <w:rFonts w:hint="eastAsia" w:ascii="宋体" w:hAnsi="宋体" w:cs="宋体"/>
          <w:color w:val="000000"/>
          <w:sz w:val="28"/>
          <w:szCs w:val="28"/>
        </w:rPr>
        <w:t>台州天兴工程管理咨询有限公司：</w:t>
      </w:r>
    </w:p>
    <w:p>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我方具有良好的商业信誉和健全的财务会计制度，具有履行合同所必需的设备和专业技术能力，有依法缴纳税收和社会保障资金的良好记录，参加政府采购活动前三年内，在经营活动中没有重大违法记录。</w:t>
      </w:r>
    </w:p>
    <w:p>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如有虚假，采购人可取消我方任何资格（参与投标/中标/签订合同），我方对此无任何异议。</w:t>
      </w:r>
    </w:p>
    <w:p>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特此承诺！</w:t>
      </w:r>
    </w:p>
    <w:p>
      <w:pPr>
        <w:wordWrap w:val="0"/>
        <w:spacing w:line="360" w:lineRule="auto"/>
        <w:ind w:firstLine="3920" w:firstLineChars="1400"/>
        <w:rPr>
          <w:rFonts w:hint="eastAsia" w:ascii="宋体" w:hAnsi="宋体" w:cs="宋体"/>
          <w:color w:val="000000"/>
          <w:sz w:val="28"/>
          <w:szCs w:val="28"/>
        </w:rPr>
      </w:pPr>
      <w:r>
        <w:rPr>
          <w:rFonts w:hint="eastAsia" w:ascii="宋体" w:hAnsi="宋体" w:cs="宋体"/>
          <w:color w:val="000000"/>
          <w:sz w:val="28"/>
          <w:szCs w:val="28"/>
        </w:rPr>
        <w:t>供应商名称（电子</w:t>
      </w:r>
      <w:r>
        <w:rPr>
          <w:rFonts w:hint="eastAsia" w:ascii="宋体" w:hAnsi="宋体" w:cs="宋体"/>
          <w:color w:val="000000"/>
          <w:sz w:val="28"/>
          <w:szCs w:val="28"/>
          <w:lang w:val="en-US" w:eastAsia="zh-CN"/>
        </w:rPr>
        <w:t>印章</w:t>
      </w:r>
      <w:r>
        <w:rPr>
          <w:rFonts w:hint="eastAsia" w:ascii="宋体" w:hAnsi="宋体" w:cs="宋体"/>
          <w:color w:val="000000"/>
          <w:sz w:val="28"/>
          <w:szCs w:val="28"/>
        </w:rPr>
        <w:t xml:space="preserve">）：       </w:t>
      </w:r>
    </w:p>
    <w:p>
      <w:pPr>
        <w:spacing w:line="360" w:lineRule="auto"/>
        <w:ind w:firstLine="3080" w:firstLineChars="1100"/>
        <w:rPr>
          <w:rFonts w:hint="eastAsia" w:ascii="宋体" w:hAnsi="宋体" w:cs="宋体"/>
          <w:color w:val="000000"/>
          <w:sz w:val="28"/>
          <w:szCs w:val="28"/>
        </w:rPr>
      </w:pPr>
      <w:r>
        <w:rPr>
          <w:rFonts w:hint="eastAsia" w:ascii="宋体" w:hAnsi="宋体" w:cs="宋体"/>
          <w:color w:val="000000"/>
          <w:sz w:val="28"/>
          <w:szCs w:val="28"/>
        </w:rPr>
        <w:t>法定代表人或授权委托人（签字</w:t>
      </w:r>
      <w:r>
        <w:rPr>
          <w:rFonts w:hint="eastAsia" w:ascii="宋体" w:hAnsi="宋体" w:cs="宋体"/>
          <w:color w:val="000000"/>
          <w:sz w:val="28"/>
          <w:szCs w:val="28"/>
          <w:lang w:val="en-US" w:eastAsia="zh-CN"/>
        </w:rPr>
        <w:t>或盖章</w:t>
      </w:r>
      <w:r>
        <w:rPr>
          <w:rFonts w:hint="eastAsia" w:ascii="宋体" w:hAnsi="宋体" w:cs="宋体"/>
          <w:color w:val="000000"/>
          <w:sz w:val="28"/>
          <w:szCs w:val="28"/>
        </w:rPr>
        <w:t>）：</w:t>
      </w:r>
    </w:p>
    <w:p>
      <w:pPr>
        <w:pStyle w:val="4"/>
        <w:numPr>
          <w:ilvl w:val="0"/>
          <w:numId w:val="0"/>
        </w:numPr>
        <w:spacing w:line="360" w:lineRule="auto"/>
        <w:ind w:left="0" w:firstLine="4760" w:firstLineChars="1700"/>
        <w:rPr>
          <w:rFonts w:hint="eastAsia" w:hAnsi="宋体" w:cs="宋体"/>
          <w:b w:val="0"/>
          <w:color w:val="000000"/>
          <w:sz w:val="28"/>
          <w:szCs w:val="28"/>
        </w:rPr>
      </w:pPr>
      <w:r>
        <w:rPr>
          <w:rFonts w:hint="eastAsia" w:hAnsi="宋体" w:cs="宋体"/>
          <w:b w:val="0"/>
          <w:color w:val="000000"/>
          <w:sz w:val="28"/>
          <w:szCs w:val="28"/>
        </w:rPr>
        <w:t xml:space="preserve">日期：    年    月    日  </w:t>
      </w:r>
    </w:p>
    <w:p>
      <w:pPr>
        <w:spacing w:line="360" w:lineRule="auto"/>
        <w:ind w:firstLine="560" w:firstLineChars="200"/>
        <w:rPr>
          <w:rFonts w:hint="eastAsia" w:ascii="宋体" w:hAnsi="宋体" w:cs="宋体"/>
          <w:color w:val="000000"/>
          <w:sz w:val="28"/>
          <w:szCs w:val="28"/>
        </w:rPr>
      </w:pPr>
    </w:p>
    <w:p>
      <w:pPr>
        <w:spacing w:line="360" w:lineRule="auto"/>
        <w:ind w:firstLine="560" w:firstLineChars="200"/>
        <w:rPr>
          <w:rFonts w:hint="eastAsia" w:ascii="宋体" w:hAnsi="宋体" w:cs="宋体"/>
          <w:color w:val="000000"/>
          <w:sz w:val="28"/>
          <w:szCs w:val="28"/>
        </w:rPr>
      </w:pPr>
    </w:p>
    <w:p>
      <w:pPr>
        <w:spacing w:line="360" w:lineRule="auto"/>
        <w:ind w:firstLine="560" w:firstLineChars="200"/>
        <w:rPr>
          <w:rFonts w:hint="eastAsia" w:ascii="宋体" w:hAnsi="宋体" w:cs="宋体"/>
          <w:color w:val="000000"/>
          <w:sz w:val="28"/>
          <w:szCs w:val="28"/>
        </w:rPr>
      </w:pPr>
    </w:p>
    <w:p>
      <w:pPr>
        <w:spacing w:line="360" w:lineRule="auto"/>
        <w:ind w:firstLine="560" w:firstLineChars="200"/>
        <w:rPr>
          <w:rFonts w:hint="eastAsia" w:ascii="宋体" w:hAnsi="宋体" w:cs="宋体"/>
          <w:color w:val="000000"/>
          <w:sz w:val="28"/>
          <w:szCs w:val="28"/>
        </w:rPr>
      </w:pPr>
    </w:p>
    <w:p>
      <w:pPr>
        <w:spacing w:line="360" w:lineRule="auto"/>
        <w:ind w:firstLine="560" w:firstLineChars="200"/>
        <w:rPr>
          <w:rFonts w:hint="eastAsia" w:ascii="宋体" w:hAnsi="宋体" w:cs="宋体"/>
          <w:color w:val="000000"/>
          <w:sz w:val="28"/>
          <w:szCs w:val="28"/>
        </w:rPr>
      </w:pPr>
    </w:p>
    <w:p>
      <w:pPr>
        <w:spacing w:line="360" w:lineRule="auto"/>
        <w:ind w:firstLine="560" w:firstLineChars="200"/>
        <w:rPr>
          <w:rFonts w:hint="eastAsia" w:ascii="宋体" w:hAnsi="宋体" w:cs="宋体"/>
          <w:color w:val="000000"/>
          <w:sz w:val="28"/>
          <w:szCs w:val="28"/>
        </w:rPr>
      </w:pPr>
    </w:p>
    <w:p>
      <w:pPr>
        <w:spacing w:line="360" w:lineRule="auto"/>
        <w:ind w:firstLine="560" w:firstLineChars="200"/>
        <w:rPr>
          <w:rFonts w:hint="eastAsia" w:ascii="宋体" w:hAnsi="宋体" w:cs="宋体"/>
          <w:color w:val="000000"/>
          <w:sz w:val="28"/>
          <w:szCs w:val="28"/>
        </w:rPr>
      </w:pPr>
    </w:p>
    <w:p>
      <w:pPr>
        <w:spacing w:line="360" w:lineRule="auto"/>
        <w:rPr>
          <w:rFonts w:hint="eastAsia" w:ascii="宋体" w:hAnsi="宋体" w:cs="宋体"/>
          <w:color w:val="000000"/>
          <w:sz w:val="28"/>
          <w:szCs w:val="28"/>
        </w:rPr>
      </w:pPr>
    </w:p>
    <w:p>
      <w:pPr>
        <w:spacing w:line="360" w:lineRule="auto"/>
        <w:rPr>
          <w:rFonts w:hint="eastAsia" w:ascii="宋体" w:hAnsi="宋体" w:cs="宋体"/>
          <w:b/>
          <w:color w:val="000000"/>
          <w:sz w:val="28"/>
          <w:szCs w:val="28"/>
        </w:rPr>
      </w:pPr>
      <w:r>
        <w:rPr>
          <w:rFonts w:hint="eastAsia" w:ascii="宋体" w:hAnsi="宋体" w:cs="宋体"/>
          <w:b/>
          <w:color w:val="000000"/>
          <w:sz w:val="28"/>
          <w:szCs w:val="28"/>
        </w:rPr>
        <w:t>附件5</w:t>
      </w:r>
    </w:p>
    <w:p>
      <w:pPr>
        <w:pStyle w:val="43"/>
        <w:spacing w:line="360" w:lineRule="auto"/>
        <w:jc w:val="center"/>
        <w:rPr>
          <w:rFonts w:hint="eastAsia" w:ascii="宋体" w:hAnsi="宋体"/>
          <w:b/>
          <w:color w:val="000000"/>
          <w:sz w:val="32"/>
          <w:szCs w:val="32"/>
          <w:lang w:val="en-GB"/>
        </w:rPr>
      </w:pPr>
      <w:bookmarkStart w:id="70" w:name="_Toc4944_WPSOffice_Level1"/>
      <w:r>
        <w:rPr>
          <w:rFonts w:hint="eastAsia" w:ascii="宋体" w:hAnsi="宋体"/>
          <w:b/>
          <w:color w:val="000000"/>
          <w:sz w:val="32"/>
          <w:szCs w:val="32"/>
          <w:lang w:val="en-GB"/>
        </w:rPr>
        <w:t>中小企业声明函</w:t>
      </w:r>
      <w:bookmarkEnd w:id="70"/>
    </w:p>
    <w:p>
      <w:pPr>
        <w:pStyle w:val="23"/>
        <w:widowControl w:val="0"/>
        <w:spacing w:before="0" w:beforeAutospacing="0" w:after="0" w:afterAutospacing="0" w:line="360" w:lineRule="auto"/>
        <w:ind w:firstLine="480" w:firstLineChars="200"/>
        <w:jc w:val="both"/>
        <w:rPr>
          <w:rFonts w:hint="eastAsia" w:cs="宋体"/>
          <w:color w:val="000000"/>
        </w:rPr>
      </w:pPr>
      <w:r>
        <w:rPr>
          <w:rFonts w:cs="宋体"/>
          <w:color w:val="000000"/>
          <w:kern w:val="2"/>
        </w:rPr>
        <w:t>本公司（联合体）郑重声明，根据《政府采购促进中小企业发展管理办法》（财库﹝2020﹞46号）的规定，本公司（联合体）参加</w:t>
      </w:r>
      <w:r>
        <w:rPr>
          <w:rFonts w:cs="宋体"/>
          <w:color w:val="000000"/>
          <w:kern w:val="2"/>
          <w:u w:val="single"/>
        </w:rPr>
        <w:t>（单位名称）的（项目名称）</w:t>
      </w:r>
      <w:r>
        <w:rPr>
          <w:rFonts w:cs="宋体"/>
          <w:color w:val="000000"/>
          <w:kern w:val="2"/>
        </w:rPr>
        <w:t>采购活动，服务全部由符合政策要求的中小企业承接。相关企业（含联合体中的中小企业、签订分包意向协议的中小企业）的具体情况如下：</w:t>
      </w:r>
    </w:p>
    <w:p>
      <w:pPr>
        <w:pStyle w:val="23"/>
        <w:widowControl w:val="0"/>
        <w:numPr>
          <w:ilvl w:val="0"/>
          <w:numId w:val="12"/>
        </w:numPr>
        <w:spacing w:before="0" w:beforeAutospacing="0" w:after="0" w:afterAutospacing="0" w:line="360" w:lineRule="auto"/>
        <w:ind w:left="0" w:firstLine="480" w:firstLineChars="200"/>
        <w:jc w:val="both"/>
        <w:rPr>
          <w:rFonts w:hint="eastAsia" w:cs="宋体"/>
          <w:color w:val="000000"/>
          <w:u w:val="single"/>
        </w:rPr>
      </w:pPr>
      <w:r>
        <w:rPr>
          <w:rFonts w:cs="宋体"/>
          <w:color w:val="000000"/>
          <w:kern w:val="2"/>
          <w:u w:val="single"/>
        </w:rPr>
        <w:t>（标的名称）</w:t>
      </w:r>
      <w:r>
        <w:rPr>
          <w:rFonts w:cs="宋体"/>
          <w:color w:val="000000"/>
          <w:kern w:val="2"/>
        </w:rPr>
        <w:t>，属于</w:t>
      </w:r>
      <w:r>
        <w:rPr>
          <w:rFonts w:cs="宋体"/>
          <w:color w:val="000000"/>
          <w:kern w:val="2"/>
          <w:u w:val="single"/>
        </w:rPr>
        <w:t>（招标文件中明确的所属行业）</w:t>
      </w:r>
      <w:r>
        <w:rPr>
          <w:rFonts w:cs="宋体"/>
          <w:color w:val="000000"/>
          <w:kern w:val="2"/>
        </w:rPr>
        <w:t>；承建（承接）企业为</w:t>
      </w:r>
      <w:r>
        <w:rPr>
          <w:rFonts w:cs="宋体"/>
          <w:color w:val="000000"/>
          <w:kern w:val="2"/>
          <w:u w:val="single"/>
        </w:rPr>
        <w:t>（企业名称）</w:t>
      </w:r>
      <w:r>
        <w:rPr>
          <w:rFonts w:cs="宋体"/>
          <w:color w:val="000000"/>
          <w:kern w:val="2"/>
        </w:rPr>
        <w:t>，从业人员人，营业收入为</w:t>
      </w:r>
      <w:r>
        <w:rPr>
          <w:rFonts w:hint="eastAsia" w:cs="宋体"/>
          <w:color w:val="000000"/>
          <w:kern w:val="2"/>
          <w:u w:val="single"/>
          <w:lang w:val="en-US" w:eastAsia="zh-CN"/>
        </w:rPr>
        <w:t xml:space="preserve">     </w:t>
      </w:r>
      <w:r>
        <w:rPr>
          <w:rFonts w:cs="宋体"/>
          <w:color w:val="000000"/>
          <w:kern w:val="2"/>
        </w:rPr>
        <w:t>万元，资产总额为</w:t>
      </w:r>
      <w:r>
        <w:rPr>
          <w:rFonts w:hint="eastAsia" w:cs="宋体"/>
          <w:color w:val="000000"/>
          <w:kern w:val="2"/>
          <w:u w:val="single"/>
          <w:lang w:val="en-US" w:eastAsia="zh-CN"/>
        </w:rPr>
        <w:t xml:space="preserve">     </w:t>
      </w:r>
      <w:r>
        <w:rPr>
          <w:rFonts w:cs="宋体"/>
          <w:color w:val="000000"/>
          <w:kern w:val="2"/>
        </w:rPr>
        <w:t>万元</w:t>
      </w:r>
      <w:r>
        <w:rPr>
          <w:rFonts w:cs="宋体"/>
          <w:color w:val="000000"/>
          <w:kern w:val="2"/>
        </w:rPr>
        <w:fldChar w:fldCharType="begin"/>
      </w:r>
      <w:r>
        <w:rPr>
          <w:rFonts w:cs="宋体"/>
          <w:color w:val="000000"/>
          <w:kern w:val="2"/>
        </w:rPr>
        <w:instrText xml:space="preserve"> = 1 \* GB3 </w:instrText>
      </w:r>
      <w:r>
        <w:rPr>
          <w:rFonts w:cs="宋体"/>
          <w:color w:val="000000"/>
          <w:kern w:val="2"/>
        </w:rPr>
        <w:fldChar w:fldCharType="separate"/>
      </w:r>
      <w:r>
        <w:rPr>
          <w:rFonts w:cs="宋体"/>
          <w:color w:val="000000"/>
          <w:kern w:val="2"/>
        </w:rPr>
        <w:t>①</w:t>
      </w:r>
      <w:r>
        <w:rPr>
          <w:rFonts w:cs="宋体"/>
          <w:color w:val="000000"/>
          <w:kern w:val="2"/>
        </w:rPr>
        <w:fldChar w:fldCharType="end"/>
      </w:r>
      <w:r>
        <w:rPr>
          <w:rFonts w:cs="宋体"/>
          <w:color w:val="000000"/>
          <w:kern w:val="2"/>
        </w:rPr>
        <w:t>，属于</w:t>
      </w:r>
      <w:r>
        <w:rPr>
          <w:rFonts w:cs="宋体"/>
          <w:color w:val="000000"/>
          <w:kern w:val="2"/>
          <w:u w:val="single"/>
        </w:rPr>
        <w:t>（中型企业、小型企业、微型企业）；</w:t>
      </w:r>
    </w:p>
    <w:p>
      <w:pPr>
        <w:pStyle w:val="23"/>
        <w:widowControl w:val="0"/>
        <w:spacing w:before="0" w:beforeAutospacing="0" w:after="0" w:afterAutospacing="0" w:line="360" w:lineRule="auto"/>
        <w:ind w:firstLine="480" w:firstLineChars="200"/>
        <w:jc w:val="both"/>
        <w:rPr>
          <w:rFonts w:hint="eastAsia" w:cs="宋体"/>
          <w:color w:val="000000"/>
        </w:rPr>
      </w:pPr>
      <w:r>
        <w:rPr>
          <w:rFonts w:cs="宋体"/>
          <w:color w:val="000000"/>
          <w:kern w:val="2"/>
        </w:rPr>
        <w:t>2.</w:t>
      </w:r>
      <w:r>
        <w:rPr>
          <w:rFonts w:cs="宋体"/>
          <w:color w:val="000000"/>
          <w:kern w:val="2"/>
          <w:u w:val="single"/>
        </w:rPr>
        <w:t>（标的名称）</w:t>
      </w:r>
      <w:r>
        <w:rPr>
          <w:rFonts w:cs="宋体"/>
          <w:color w:val="000000"/>
          <w:kern w:val="2"/>
        </w:rPr>
        <w:t>，属于</w:t>
      </w:r>
      <w:r>
        <w:rPr>
          <w:rFonts w:cs="宋体"/>
          <w:color w:val="000000"/>
          <w:kern w:val="2"/>
          <w:u w:val="single"/>
        </w:rPr>
        <w:t>（招标文件中明确的所属行业）</w:t>
      </w:r>
      <w:r>
        <w:rPr>
          <w:rFonts w:cs="宋体"/>
          <w:color w:val="000000"/>
          <w:kern w:val="2"/>
        </w:rPr>
        <w:t>；承建（承接）企业为</w:t>
      </w:r>
      <w:r>
        <w:rPr>
          <w:rFonts w:cs="宋体"/>
          <w:color w:val="000000"/>
          <w:kern w:val="2"/>
          <w:u w:val="single"/>
        </w:rPr>
        <w:t>（企业名称）</w:t>
      </w:r>
      <w:r>
        <w:rPr>
          <w:rFonts w:cs="宋体"/>
          <w:color w:val="000000"/>
          <w:kern w:val="2"/>
        </w:rPr>
        <w:t>，从业人员人，营业收入为</w:t>
      </w:r>
      <w:r>
        <w:rPr>
          <w:rFonts w:hint="eastAsia" w:cs="宋体"/>
          <w:color w:val="000000"/>
          <w:kern w:val="2"/>
          <w:u w:val="single"/>
          <w:lang w:val="en-US" w:eastAsia="zh-CN"/>
        </w:rPr>
        <w:t xml:space="preserve">     </w:t>
      </w:r>
      <w:r>
        <w:rPr>
          <w:rFonts w:cs="宋体"/>
          <w:color w:val="000000"/>
          <w:kern w:val="2"/>
        </w:rPr>
        <w:t>万元，资产总额为</w:t>
      </w:r>
      <w:r>
        <w:rPr>
          <w:rFonts w:hint="eastAsia" w:cs="宋体"/>
          <w:color w:val="000000"/>
          <w:kern w:val="2"/>
          <w:u w:val="single"/>
          <w:lang w:val="en-US" w:eastAsia="zh-CN"/>
        </w:rPr>
        <w:t xml:space="preserve">     </w:t>
      </w:r>
      <w:r>
        <w:rPr>
          <w:rFonts w:cs="宋体"/>
          <w:color w:val="000000"/>
          <w:kern w:val="2"/>
        </w:rPr>
        <w:t>万元，属于（</w:t>
      </w:r>
      <w:r>
        <w:rPr>
          <w:rFonts w:cs="宋体"/>
          <w:color w:val="000000"/>
          <w:kern w:val="2"/>
          <w:u w:val="single"/>
        </w:rPr>
        <w:t>中型企业、小型企业、微型企业）</w:t>
      </w:r>
      <w:r>
        <w:rPr>
          <w:rFonts w:cs="宋体"/>
          <w:color w:val="000000"/>
          <w:kern w:val="2"/>
        </w:rPr>
        <w:t>；</w:t>
      </w:r>
    </w:p>
    <w:p>
      <w:pPr>
        <w:pStyle w:val="23"/>
        <w:widowControl w:val="0"/>
        <w:spacing w:before="0" w:beforeAutospacing="0" w:after="0" w:afterAutospacing="0" w:line="360" w:lineRule="auto"/>
        <w:ind w:firstLine="480" w:firstLineChars="200"/>
        <w:jc w:val="both"/>
        <w:rPr>
          <w:rFonts w:hint="eastAsia" w:cs="宋体"/>
          <w:color w:val="000000"/>
        </w:rPr>
      </w:pPr>
      <w:r>
        <w:rPr>
          <w:rFonts w:cs="宋体"/>
          <w:color w:val="000000"/>
          <w:kern w:val="2"/>
        </w:rPr>
        <w:t>……以上企业，不属于大企业的分支机构，不存在控股股东为大企业的情形，也不存在与大企业的负责人为同一人的情形。</w:t>
      </w:r>
    </w:p>
    <w:p>
      <w:pPr>
        <w:pStyle w:val="23"/>
        <w:widowControl w:val="0"/>
        <w:spacing w:before="0" w:beforeAutospacing="0" w:after="0" w:afterAutospacing="0" w:line="360" w:lineRule="auto"/>
        <w:ind w:firstLine="480" w:firstLineChars="200"/>
        <w:jc w:val="both"/>
        <w:rPr>
          <w:rFonts w:hint="eastAsia" w:cs="宋体"/>
          <w:color w:val="000000"/>
        </w:rPr>
      </w:pPr>
      <w:r>
        <w:rPr>
          <w:rFonts w:cs="宋体"/>
          <w:color w:val="000000"/>
          <w:kern w:val="2"/>
        </w:rPr>
        <w:t>本企业对上述声明内容的真实性负责。如有虚假，将依法承担相应责任。</w:t>
      </w:r>
    </w:p>
    <w:p>
      <w:pPr>
        <w:spacing w:line="360" w:lineRule="auto"/>
        <w:rPr>
          <w:rFonts w:hint="eastAsia" w:ascii="宋体" w:hAnsi="宋体"/>
          <w:b/>
          <w:color w:val="000000"/>
          <w:szCs w:val="21"/>
        </w:rPr>
      </w:pPr>
    </w:p>
    <w:p>
      <w:pPr>
        <w:spacing w:line="360" w:lineRule="auto"/>
        <w:rPr>
          <w:rFonts w:hint="eastAsia" w:ascii="宋体" w:hAnsi="宋体"/>
          <w:b/>
          <w:color w:val="000000"/>
          <w:szCs w:val="21"/>
        </w:rPr>
      </w:pPr>
      <w:r>
        <w:rPr>
          <w:rFonts w:hint="eastAsia" w:ascii="宋体" w:hAnsi="宋体"/>
          <w:b/>
          <w:color w:val="000000"/>
          <w:szCs w:val="21"/>
        </w:rPr>
        <w:t>要求：</w:t>
      </w:r>
    </w:p>
    <w:p>
      <w:pPr>
        <w:numPr>
          <w:ilvl w:val="0"/>
          <w:numId w:val="13"/>
        </w:numPr>
        <w:spacing w:after="0" w:line="360" w:lineRule="auto"/>
        <w:ind w:left="435"/>
        <w:rPr>
          <w:rFonts w:hint="eastAsia" w:ascii="宋体" w:hAnsi="宋体"/>
          <w:color w:val="000000"/>
          <w:szCs w:val="21"/>
        </w:rPr>
      </w:pPr>
      <w:r>
        <w:rPr>
          <w:rFonts w:hint="eastAsia" w:ascii="宋体" w:hAnsi="宋体"/>
          <w:color w:val="000000"/>
          <w:szCs w:val="21"/>
        </w:rPr>
        <w:t>如中标人声明为小微企业，本声明函将随中标结果同时公告，接受社会监督。</w:t>
      </w:r>
    </w:p>
    <w:p>
      <w:pPr>
        <w:spacing w:after="0" w:line="360" w:lineRule="auto"/>
        <w:ind w:firstLine="420" w:firstLineChars="200"/>
        <w:rPr>
          <w:rFonts w:hint="eastAsia" w:ascii="宋体" w:hAnsi="宋体"/>
          <w:color w:val="000000"/>
          <w:szCs w:val="21"/>
        </w:rPr>
      </w:pPr>
      <w:r>
        <w:rPr>
          <w:rFonts w:hint="eastAsia" w:ascii="宋体" w:hAnsi="宋体"/>
          <w:color w:val="000000"/>
          <w:szCs w:val="21"/>
        </w:rPr>
        <w:t>2、采购标的及项目所属行业请按照“第二章-前附表-中小企业优惠措施”所示填写。</w:t>
      </w:r>
    </w:p>
    <w:p>
      <w:pPr>
        <w:pStyle w:val="43"/>
        <w:spacing w:line="360" w:lineRule="auto"/>
        <w:rPr>
          <w:rFonts w:hint="eastAsia" w:ascii="宋体" w:hAnsi="宋体"/>
          <w:color w:val="000000"/>
          <w:spacing w:val="6"/>
          <w:sz w:val="24"/>
        </w:rPr>
      </w:pPr>
    </w:p>
    <w:p>
      <w:pPr>
        <w:pStyle w:val="43"/>
        <w:spacing w:line="360" w:lineRule="auto"/>
        <w:rPr>
          <w:rFonts w:hint="eastAsia" w:ascii="宋体" w:hAnsi="宋体"/>
          <w:color w:val="000000"/>
          <w:sz w:val="24"/>
        </w:rPr>
      </w:pPr>
    </w:p>
    <w:p>
      <w:pPr>
        <w:pStyle w:val="43"/>
        <w:spacing w:line="360" w:lineRule="auto"/>
        <w:ind w:firstLine="4800" w:firstLineChars="2000"/>
        <w:rPr>
          <w:rFonts w:hint="eastAsia" w:ascii="宋体" w:hAnsi="宋体"/>
          <w:color w:val="000000"/>
          <w:sz w:val="24"/>
        </w:rPr>
      </w:pPr>
      <w:r>
        <w:rPr>
          <w:rFonts w:hint="eastAsia" w:ascii="宋体" w:hAnsi="宋体"/>
          <w:color w:val="000000"/>
          <w:sz w:val="24"/>
        </w:rPr>
        <w:t>企业名称（</w:t>
      </w:r>
      <w:r>
        <w:rPr>
          <w:rFonts w:hint="eastAsia" w:ascii="宋体" w:hAnsi="宋体" w:cs="宋体"/>
          <w:color w:val="000000"/>
          <w:sz w:val="24"/>
          <w:szCs w:val="24"/>
        </w:rPr>
        <w:t>电子</w:t>
      </w:r>
      <w:r>
        <w:rPr>
          <w:rFonts w:hint="eastAsia" w:ascii="宋体" w:hAnsi="宋体" w:cs="宋体"/>
          <w:color w:val="000000"/>
          <w:sz w:val="24"/>
          <w:szCs w:val="24"/>
          <w:lang w:val="en-US" w:eastAsia="zh-CN"/>
        </w:rPr>
        <w:t>印章</w:t>
      </w:r>
      <w:r>
        <w:rPr>
          <w:rFonts w:hint="eastAsia" w:ascii="宋体" w:hAnsi="宋体"/>
          <w:color w:val="000000"/>
          <w:sz w:val="24"/>
        </w:rPr>
        <w:t>）：</w:t>
      </w:r>
    </w:p>
    <w:p>
      <w:pPr>
        <w:pStyle w:val="43"/>
        <w:spacing w:line="360" w:lineRule="auto"/>
        <w:ind w:firstLine="4800" w:firstLineChars="2000"/>
        <w:rPr>
          <w:rFonts w:hint="eastAsia" w:ascii="宋体" w:hAnsi="宋体"/>
          <w:color w:val="000000"/>
          <w:sz w:val="24"/>
        </w:rPr>
      </w:pPr>
      <w:r>
        <w:rPr>
          <w:rFonts w:hint="eastAsia" w:ascii="宋体" w:hAnsi="宋体"/>
          <w:color w:val="000000"/>
          <w:sz w:val="24"/>
        </w:rPr>
        <w:t>日期：××年××月××日</w:t>
      </w:r>
    </w:p>
    <w:p>
      <w:pPr>
        <w:pStyle w:val="13"/>
        <w:rPr>
          <w:rFonts w:hint="eastAsia" w:ascii="宋体" w:hAnsi="宋体" w:cs="宋体"/>
          <w:color w:val="000000"/>
          <w:sz w:val="24"/>
          <w:szCs w:val="24"/>
        </w:rPr>
      </w:pPr>
    </w:p>
    <w:p>
      <w:pPr>
        <w:spacing w:line="360" w:lineRule="auto"/>
        <w:rPr>
          <w:rFonts w:hint="eastAsia" w:ascii="宋体" w:hAnsi="宋体" w:cs="宋体"/>
          <w:color w:val="000000"/>
          <w:sz w:val="24"/>
        </w:rPr>
      </w:pPr>
      <w:r>
        <w:rPr>
          <w:color w:val="000000"/>
        </w:rPr>
        <mc:AlternateContent>
          <mc:Choice Requires="wps">
            <w:drawing>
              <wp:anchor distT="0" distB="0" distL="113665" distR="113665" simplePos="0" relativeHeight="251659264" behindDoc="0" locked="0" layoutInCell="1" allowOverlap="1">
                <wp:simplePos x="0" y="0"/>
                <wp:positionH relativeFrom="column">
                  <wp:posOffset>5080</wp:posOffset>
                </wp:positionH>
                <wp:positionV relativeFrom="paragraph">
                  <wp:posOffset>209550</wp:posOffset>
                </wp:positionV>
                <wp:extent cx="2984500" cy="1270"/>
                <wp:effectExtent l="0" t="0" r="0" b="0"/>
                <wp:wrapNone/>
                <wp:docPr id="7" name="直线 2"/>
                <wp:cNvGraphicFramePr/>
                <a:graphic xmlns:a="http://schemas.openxmlformats.org/drawingml/2006/main">
                  <a:graphicData uri="http://schemas.microsoft.com/office/word/2010/wordprocessingShape">
                    <wps:wsp>
                      <wps:cNvCnPr/>
                      <wps:spPr>
                        <a:xfrm>
                          <a:off x="0" y="0"/>
                          <a:ext cx="2984500" cy="1269"/>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2" o:spid="_x0000_s1026" o:spt="20" style="position:absolute;left:0pt;margin-left:0.4pt;margin-top:16.5pt;height:0.1pt;width:235pt;z-index:251659264;mso-width-relative:page;mso-height-relative:page;" filled="f" stroked="t" coordsize="21600,21600" o:gfxdata="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yvvL1QAAAAYBAAAPAAAAAAAAAAEAIAAAACIAAABkcnMvZG93bnJldi54bWxQ&#10;SwECFAAUAAAACACHTuJAROcUtPoBAADTAwAADgAAAAAAAAABACAAAAAkAQAAZHJzL2Uyb0RvYy54&#10;bWxQSwUGAAAAAAYABgBZAQAAkAUAAAAA&#10;">
                <v:fill on="f" focussize="0,0"/>
                <v:stroke weight="1.25pt" color="#000000" joinstyle="round"/>
                <v:imagedata o:title=""/>
                <o:lock v:ext="edit" aspectratio="f"/>
              </v:line>
            </w:pict>
          </mc:Fallback>
        </mc:AlternateContent>
      </w:r>
    </w:p>
    <w:p>
      <w:pPr>
        <w:spacing w:line="360" w:lineRule="auto"/>
        <w:rPr>
          <w:rFonts w:hint="eastAsia" w:ascii="宋体" w:hAnsi="宋体" w:cs="宋体"/>
          <w:color w:val="000000"/>
          <w:sz w:val="24"/>
        </w:rPr>
      </w:pPr>
      <w:r>
        <w:rPr>
          <w:rFonts w:hint="eastAsia" w:ascii="宋体" w:hAnsi="宋体" w:cs="宋体"/>
          <w:color w:val="000000"/>
          <w:sz w:val="24"/>
        </w:rPr>
        <w:fldChar w:fldCharType="begin"/>
      </w:r>
      <w:r>
        <w:rPr>
          <w:rFonts w:hint="eastAsia" w:ascii="宋体" w:hAnsi="宋体" w:cs="宋体"/>
          <w:color w:val="000000"/>
          <w:sz w:val="24"/>
        </w:rPr>
        <w:instrText xml:space="preserve"> = 1 \* GB3 </w:instrText>
      </w:r>
      <w:r>
        <w:rPr>
          <w:rFonts w:hint="eastAsia" w:ascii="宋体" w:hAnsi="宋体" w:cs="宋体"/>
          <w:color w:val="000000"/>
          <w:sz w:val="24"/>
        </w:rPr>
        <w:fldChar w:fldCharType="separate"/>
      </w:r>
      <w:r>
        <w:rPr>
          <w:rFonts w:hint="eastAsia" w:ascii="宋体" w:hAnsi="宋体" w:cs="宋体"/>
          <w:color w:val="000000"/>
          <w:sz w:val="24"/>
        </w:rPr>
        <w:t>①</w:t>
      </w:r>
      <w:r>
        <w:rPr>
          <w:rFonts w:hint="eastAsia" w:ascii="宋体" w:hAnsi="宋体" w:cs="宋体"/>
          <w:color w:val="000000"/>
          <w:sz w:val="24"/>
        </w:rPr>
        <w:fldChar w:fldCharType="end"/>
      </w:r>
      <w:r>
        <w:rPr>
          <w:rFonts w:hint="eastAsia" w:ascii="宋体" w:hAnsi="宋体" w:cs="宋体"/>
          <w:color w:val="000000"/>
          <w:sz w:val="24"/>
        </w:rPr>
        <w:t>从业人员、营业收入、资产总额填报上一年度数据，无上一年度数据的新成立企业可不填报。</w:t>
      </w:r>
    </w:p>
    <w:p>
      <w:pPr>
        <w:rPr>
          <w:rFonts w:hint="eastAsia" w:ascii="宋体" w:hAnsi="宋体" w:cs="宋体"/>
          <w:color w:val="000000"/>
          <w:sz w:val="24"/>
        </w:rPr>
        <w:sectPr>
          <w:headerReference r:id="rId4" w:type="first"/>
          <w:headerReference r:id="rId3" w:type="default"/>
          <w:footerReference r:id="rId5" w:type="default"/>
          <w:pgSz w:w="11906" w:h="16838"/>
          <w:pgMar w:top="1440" w:right="1418" w:bottom="1440" w:left="1418" w:header="851" w:footer="851" w:gutter="0"/>
          <w:cols w:space="720" w:num="1"/>
          <w:docGrid w:linePitch="312" w:charSpace="0"/>
        </w:sectPr>
      </w:pPr>
    </w:p>
    <w:p>
      <w:pPr>
        <w:pStyle w:val="16"/>
        <w:spacing w:line="360" w:lineRule="auto"/>
        <w:jc w:val="center"/>
        <w:outlineLvl w:val="1"/>
        <w:rPr>
          <w:rFonts w:hint="eastAsia" w:hAnsi="宋体" w:cs="宋体"/>
          <w:b/>
          <w:color w:val="000000"/>
          <w:sz w:val="32"/>
          <w:szCs w:val="32"/>
          <w:lang w:val="en-GB"/>
        </w:rPr>
      </w:pPr>
      <w:r>
        <w:rPr>
          <w:rFonts w:hint="eastAsia" w:hAnsi="宋体" w:cs="宋体"/>
          <w:b/>
          <w:color w:val="000000"/>
          <w:sz w:val="32"/>
          <w:szCs w:val="32"/>
          <w:lang w:val="en-GB"/>
        </w:rPr>
        <w:t>残疾人福利性单位声明函</w:t>
      </w:r>
    </w:p>
    <w:p>
      <w:pPr>
        <w:spacing w:line="588" w:lineRule="exact"/>
        <w:ind w:firstLine="480" w:firstLineChars="200"/>
        <w:rPr>
          <w:rFonts w:hint="eastAsia"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cs="宋体"/>
          <w:color w:val="000000"/>
          <w:sz w:val="24"/>
        </w:rPr>
      </w:pPr>
      <w:r>
        <w:rPr>
          <w:rFonts w:hint="eastAsia" w:ascii="宋体" w:hAnsi="宋体" w:cs="宋体"/>
          <w:color w:val="000000"/>
          <w:sz w:val="24"/>
        </w:rPr>
        <w:t>本单位对上述声明的真实性负责。如有虚假，将依法承担相应责任。</w:t>
      </w:r>
    </w:p>
    <w:p>
      <w:pPr>
        <w:tabs>
          <w:tab w:val="left" w:pos="4860"/>
        </w:tabs>
        <w:spacing w:line="588" w:lineRule="exact"/>
        <w:ind w:right="1560" w:firstLine="480" w:firstLineChars="200"/>
        <w:jc w:val="center"/>
        <w:rPr>
          <w:rFonts w:hint="eastAsia" w:ascii="宋体" w:hAnsi="宋体" w:cs="宋体"/>
          <w:color w:val="000000"/>
          <w:sz w:val="24"/>
        </w:rPr>
      </w:pPr>
    </w:p>
    <w:p>
      <w:pPr>
        <w:pStyle w:val="43"/>
        <w:spacing w:line="360" w:lineRule="auto"/>
        <w:ind w:left="5028" w:leftChars="2280" w:hanging="240" w:hangingChars="100"/>
        <w:rPr>
          <w:rFonts w:hint="eastAsia" w:ascii="宋体" w:hAnsi="宋体"/>
          <w:color w:val="000000"/>
          <w:sz w:val="24"/>
        </w:rPr>
      </w:pPr>
      <w:r>
        <w:rPr>
          <w:rFonts w:hint="eastAsia" w:ascii="宋体" w:hAnsi="宋体" w:cs="宋体"/>
          <w:color w:val="000000"/>
          <w:sz w:val="24"/>
        </w:rPr>
        <w:t xml:space="preserve">                             </w:t>
      </w:r>
      <w:r>
        <w:rPr>
          <w:rFonts w:hint="eastAsia" w:ascii="宋体" w:hAnsi="宋体"/>
          <w:color w:val="000000"/>
          <w:sz w:val="24"/>
          <w:lang w:val="en-US" w:eastAsia="zh-CN"/>
        </w:rPr>
        <w:t>单位</w:t>
      </w:r>
      <w:r>
        <w:rPr>
          <w:rFonts w:hint="eastAsia" w:ascii="宋体" w:hAnsi="宋体"/>
          <w:color w:val="000000"/>
          <w:sz w:val="24"/>
        </w:rPr>
        <w:t>名称（</w:t>
      </w:r>
      <w:r>
        <w:rPr>
          <w:rFonts w:hint="eastAsia" w:ascii="宋体" w:hAnsi="宋体" w:cs="宋体"/>
          <w:color w:val="000000"/>
          <w:sz w:val="24"/>
          <w:szCs w:val="24"/>
        </w:rPr>
        <w:t>电子</w:t>
      </w:r>
      <w:r>
        <w:rPr>
          <w:rFonts w:hint="eastAsia" w:ascii="宋体" w:hAnsi="宋体" w:cs="宋体"/>
          <w:color w:val="000000"/>
          <w:sz w:val="24"/>
          <w:szCs w:val="24"/>
          <w:lang w:val="en-US" w:eastAsia="zh-CN"/>
        </w:rPr>
        <w:t>印章</w:t>
      </w:r>
      <w:r>
        <w:rPr>
          <w:rFonts w:hint="eastAsia" w:ascii="宋体" w:hAnsi="宋体"/>
          <w:color w:val="000000"/>
          <w:sz w:val="24"/>
        </w:rPr>
        <w:t>）：</w:t>
      </w:r>
    </w:p>
    <w:p>
      <w:pPr>
        <w:pStyle w:val="43"/>
        <w:spacing w:line="360" w:lineRule="auto"/>
        <w:ind w:firstLine="5040" w:firstLineChars="2100"/>
        <w:rPr>
          <w:rFonts w:hint="eastAsia" w:ascii="宋体" w:hAnsi="宋体"/>
          <w:color w:val="000000"/>
          <w:sz w:val="24"/>
        </w:rPr>
      </w:pPr>
      <w:r>
        <w:rPr>
          <w:rFonts w:hint="eastAsia" w:ascii="宋体" w:hAnsi="宋体"/>
          <w:color w:val="000000"/>
          <w:sz w:val="24"/>
        </w:rPr>
        <w:t>日期：××年××月××日</w:t>
      </w:r>
    </w:p>
    <w:p>
      <w:pPr>
        <w:pStyle w:val="2"/>
        <w:ind w:firstLine="482"/>
        <w:jc w:val="right"/>
        <w:rPr>
          <w:rFonts w:hint="eastAsia" w:ascii="宋体" w:hAnsi="宋体"/>
          <w:b/>
          <w:color w:val="000000"/>
          <w:sz w:val="28"/>
        </w:rPr>
      </w:pPr>
    </w:p>
    <w:p>
      <w:pPr>
        <w:pStyle w:val="9"/>
        <w:rPr>
          <w:rFonts w:hint="eastAsia" w:ascii="宋体" w:hAnsi="宋体"/>
          <w:b/>
          <w:color w:val="000000"/>
          <w:sz w:val="28"/>
        </w:rPr>
      </w:pPr>
    </w:p>
    <w:p>
      <w:pPr>
        <w:pStyle w:val="9"/>
        <w:rPr>
          <w:rFonts w:hint="eastAsia" w:ascii="宋体" w:hAnsi="宋体"/>
          <w:b/>
          <w:color w:val="000000"/>
          <w:sz w:val="28"/>
        </w:rPr>
      </w:pPr>
    </w:p>
    <w:p>
      <w:pPr>
        <w:pStyle w:val="9"/>
        <w:rPr>
          <w:rFonts w:hint="eastAsia" w:ascii="宋体" w:hAnsi="宋体"/>
          <w:b/>
          <w:color w:val="000000"/>
          <w:sz w:val="28"/>
        </w:rPr>
      </w:pPr>
    </w:p>
    <w:p>
      <w:pPr>
        <w:pStyle w:val="9"/>
        <w:rPr>
          <w:rFonts w:hint="eastAsia" w:ascii="宋体" w:hAnsi="宋体"/>
          <w:b/>
          <w:color w:val="000000"/>
          <w:sz w:val="28"/>
        </w:rPr>
      </w:pPr>
    </w:p>
    <w:p>
      <w:pPr>
        <w:spacing w:before="312" w:beforeLines="100" w:line="360" w:lineRule="auto"/>
        <w:ind w:right="-108" w:firstLine="964"/>
        <w:rPr>
          <w:color w:val="000000"/>
          <w:sz w:val="48"/>
          <w:szCs w:val="48"/>
        </w:rPr>
      </w:pPr>
    </w:p>
    <w:p>
      <w:pPr>
        <w:spacing w:before="312" w:beforeLines="100" w:line="360" w:lineRule="auto"/>
        <w:ind w:right="-108" w:firstLine="964"/>
        <w:rPr>
          <w:color w:val="000000"/>
          <w:sz w:val="48"/>
          <w:szCs w:val="48"/>
        </w:rPr>
      </w:pPr>
    </w:p>
    <w:p>
      <w:pPr>
        <w:spacing w:before="312" w:beforeLines="100" w:line="360" w:lineRule="auto"/>
        <w:ind w:right="-108" w:firstLine="964"/>
        <w:rPr>
          <w:color w:val="000000"/>
          <w:sz w:val="48"/>
          <w:szCs w:val="48"/>
        </w:rPr>
      </w:pPr>
    </w:p>
    <w:p>
      <w:pPr>
        <w:spacing w:before="312" w:beforeLines="100" w:line="360" w:lineRule="auto"/>
        <w:ind w:right="-108" w:firstLine="964"/>
        <w:jc w:val="center"/>
        <w:rPr>
          <w:color w:val="000000"/>
          <w:sz w:val="48"/>
          <w:szCs w:val="48"/>
        </w:rPr>
      </w:pPr>
    </w:p>
    <w:p>
      <w:pPr>
        <w:spacing w:line="360" w:lineRule="auto"/>
        <w:rPr>
          <w:rFonts w:hint="eastAsia" w:ascii="宋体" w:hAnsi="宋体" w:cs="宋体"/>
          <w:b/>
          <w:color w:val="000000"/>
          <w:sz w:val="28"/>
          <w:szCs w:val="28"/>
        </w:rPr>
      </w:pPr>
      <w:r>
        <w:rPr>
          <w:rFonts w:hint="eastAsia" w:ascii="宋体" w:hAnsi="宋体" w:cs="宋体"/>
          <w:b/>
          <w:color w:val="000000"/>
          <w:sz w:val="28"/>
          <w:szCs w:val="28"/>
        </w:rPr>
        <w:t>附件6</w:t>
      </w:r>
    </w:p>
    <w:p>
      <w:pPr>
        <w:snapToGrid w:val="0"/>
        <w:spacing w:after="0" w:line="360" w:lineRule="auto"/>
        <w:ind w:right="-108" w:firstLine="1044"/>
        <w:jc w:val="center"/>
        <w:rPr>
          <w:rFonts w:hint="eastAsia" w:ascii="宋体" w:hAnsi="宋体"/>
          <w:color w:val="000000"/>
          <w:sz w:val="36"/>
          <w:szCs w:val="36"/>
        </w:rPr>
      </w:pPr>
      <w:r>
        <w:rPr>
          <w:rFonts w:hint="eastAsia" w:ascii="宋体" w:hAnsi="宋体"/>
          <w:color w:val="000000"/>
          <w:sz w:val="36"/>
          <w:szCs w:val="36"/>
        </w:rPr>
        <w:t>台州市海洋环境监测中心</w:t>
      </w:r>
    </w:p>
    <w:p>
      <w:pPr>
        <w:snapToGrid w:val="0"/>
        <w:spacing w:after="0" w:line="360" w:lineRule="auto"/>
        <w:ind w:right="-108" w:firstLine="1044"/>
        <w:jc w:val="center"/>
        <w:rPr>
          <w:rFonts w:hint="eastAsia" w:ascii="宋体" w:hAnsi="宋体" w:eastAsia="宋体"/>
          <w:color w:val="000000"/>
          <w:sz w:val="36"/>
          <w:szCs w:val="36"/>
          <w:lang w:eastAsia="zh-CN"/>
        </w:rPr>
      </w:pPr>
      <w:r>
        <w:rPr>
          <w:rFonts w:hint="eastAsia" w:ascii="宋体" w:hAnsi="宋体"/>
          <w:color w:val="000000"/>
          <w:sz w:val="36"/>
          <w:szCs w:val="36"/>
          <w:lang w:eastAsia="zh-CN"/>
        </w:rPr>
        <w:t>台州市2026年美丽海湾海洋生态环境监测项目</w:t>
      </w:r>
    </w:p>
    <w:p>
      <w:pPr>
        <w:spacing w:before="312" w:beforeLines="100" w:line="360" w:lineRule="auto"/>
        <w:ind w:right="-108" w:firstLine="723"/>
        <w:jc w:val="center"/>
        <w:rPr>
          <w:rFonts w:hint="eastAsia" w:ascii="宋体" w:hAnsi="宋体"/>
          <w:color w:val="000000"/>
          <w:sz w:val="30"/>
          <w:szCs w:val="30"/>
        </w:rPr>
      </w:pPr>
      <w:r>
        <w:rPr>
          <w:rFonts w:hint="eastAsia" w:ascii="宋体" w:hAnsi="宋体"/>
          <w:color w:val="000000"/>
          <w:sz w:val="30"/>
          <w:szCs w:val="30"/>
        </w:rPr>
        <w:t>项目编号：</w:t>
      </w:r>
      <w:r>
        <w:rPr>
          <w:rFonts w:hint="eastAsia" w:ascii="宋体" w:hAnsi="宋体"/>
          <w:color w:val="000000"/>
          <w:sz w:val="30"/>
          <w:szCs w:val="30"/>
          <w:lang w:eastAsia="zh-CN"/>
        </w:rPr>
        <w:t>331000261500090000004-TZTX-2026-GK022</w:t>
      </w:r>
    </w:p>
    <w:p>
      <w:pPr>
        <w:pStyle w:val="2"/>
        <w:ind w:firstLine="562"/>
        <w:rPr>
          <w:color w:val="000000"/>
        </w:rPr>
      </w:pPr>
    </w:p>
    <w:p>
      <w:pPr>
        <w:ind w:firstLine="1687"/>
        <w:jc w:val="center"/>
        <w:rPr>
          <w:color w:val="000000"/>
          <w:sz w:val="84"/>
          <w:szCs w:val="84"/>
          <w:lang w:val="zh-CN"/>
        </w:rPr>
      </w:pPr>
      <w:r>
        <w:rPr>
          <w:rFonts w:hint="eastAsia"/>
          <w:color w:val="000000"/>
          <w:sz w:val="84"/>
          <w:szCs w:val="84"/>
          <w:lang w:val="zh-CN"/>
        </w:rPr>
        <w:t>投</w:t>
      </w:r>
    </w:p>
    <w:p>
      <w:pPr>
        <w:ind w:firstLine="1687"/>
        <w:jc w:val="center"/>
        <w:rPr>
          <w:color w:val="000000"/>
          <w:sz w:val="84"/>
          <w:szCs w:val="84"/>
          <w:lang w:val="zh-CN"/>
        </w:rPr>
      </w:pPr>
      <w:r>
        <w:rPr>
          <w:rFonts w:hint="eastAsia"/>
          <w:color w:val="000000"/>
          <w:sz w:val="84"/>
          <w:szCs w:val="84"/>
          <w:lang w:val="zh-CN"/>
        </w:rPr>
        <w:t>标</w:t>
      </w:r>
    </w:p>
    <w:p>
      <w:pPr>
        <w:ind w:firstLine="1687"/>
        <w:jc w:val="center"/>
        <w:rPr>
          <w:color w:val="000000"/>
          <w:sz w:val="84"/>
          <w:szCs w:val="84"/>
        </w:rPr>
      </w:pPr>
      <w:r>
        <w:rPr>
          <w:rFonts w:hint="eastAsia"/>
          <w:color w:val="000000"/>
          <w:sz w:val="84"/>
          <w:szCs w:val="84"/>
          <w:lang w:val="zh-CN"/>
        </w:rPr>
        <w:t>文</w:t>
      </w:r>
    </w:p>
    <w:p>
      <w:pPr>
        <w:ind w:firstLine="1687"/>
        <w:jc w:val="center"/>
        <w:rPr>
          <w:color w:val="000000"/>
          <w:sz w:val="84"/>
          <w:szCs w:val="84"/>
          <w:lang w:val="zh-CN"/>
        </w:rPr>
      </w:pPr>
      <w:r>
        <w:rPr>
          <w:rFonts w:hint="eastAsia"/>
          <w:color w:val="000000"/>
          <w:sz w:val="84"/>
          <w:szCs w:val="84"/>
          <w:lang w:val="zh-CN"/>
        </w:rPr>
        <w:t>件</w:t>
      </w:r>
    </w:p>
    <w:p>
      <w:pPr>
        <w:spacing w:after="100" w:afterAutospacing="1" w:line="360" w:lineRule="auto"/>
        <w:ind w:right="-108" w:firstLine="562"/>
        <w:jc w:val="center"/>
        <w:rPr>
          <w:rFonts w:hint="eastAsia" w:ascii="宋体" w:hAnsi="宋体"/>
          <w:b/>
          <w:color w:val="000000"/>
          <w:sz w:val="28"/>
          <w:szCs w:val="28"/>
        </w:rPr>
      </w:pPr>
      <w:r>
        <w:rPr>
          <w:rFonts w:hint="eastAsia" w:ascii="宋体" w:hAnsi="宋体" w:cs="宋体"/>
          <w:color w:val="000000"/>
          <w:sz w:val="28"/>
          <w:szCs w:val="28"/>
          <w:lang w:val="zh-CN"/>
        </w:rPr>
        <w:t>（</w:t>
      </w:r>
      <w:r>
        <w:rPr>
          <w:rFonts w:hint="eastAsia" w:ascii="宋体" w:hAnsi="宋体"/>
          <w:bCs/>
          <w:color w:val="000000"/>
          <w:sz w:val="28"/>
          <w:szCs w:val="28"/>
          <w:lang w:val="zh-CN"/>
        </w:rPr>
        <w:t>商务与技术文件</w:t>
      </w:r>
      <w:r>
        <w:rPr>
          <w:rFonts w:hint="eastAsia" w:ascii="宋体" w:hAnsi="宋体"/>
          <w:b/>
          <w:color w:val="000000"/>
          <w:sz w:val="28"/>
          <w:szCs w:val="28"/>
        </w:rPr>
        <w:t>）</w:t>
      </w:r>
    </w:p>
    <w:p>
      <w:pPr>
        <w:pStyle w:val="2"/>
        <w:ind w:firstLine="562"/>
        <w:rPr>
          <w:color w:val="000000"/>
        </w:rPr>
      </w:pPr>
    </w:p>
    <w:p>
      <w:pPr>
        <w:spacing w:line="360" w:lineRule="auto"/>
        <w:ind w:right="532" w:firstLine="720" w:firstLineChars="200"/>
        <w:rPr>
          <w:rFonts w:hint="eastAsia" w:ascii="宋体" w:hAnsi="宋体"/>
          <w:color w:val="000000"/>
          <w:sz w:val="36"/>
          <w:szCs w:val="36"/>
        </w:rPr>
      </w:pPr>
      <w:r>
        <w:rPr>
          <w:rFonts w:hint="eastAsia" w:ascii="宋体" w:hAnsi="宋体"/>
          <w:color w:val="000000"/>
          <w:sz w:val="36"/>
          <w:szCs w:val="36"/>
        </w:rPr>
        <w:t>投标人全称（电子</w:t>
      </w:r>
      <w:r>
        <w:rPr>
          <w:rFonts w:hint="eastAsia" w:ascii="宋体" w:hAnsi="宋体"/>
          <w:color w:val="000000"/>
          <w:sz w:val="36"/>
          <w:szCs w:val="36"/>
          <w:lang w:val="en-US" w:eastAsia="zh-CN"/>
        </w:rPr>
        <w:t>印章</w:t>
      </w:r>
      <w:r>
        <w:rPr>
          <w:rFonts w:hint="eastAsia" w:ascii="宋体" w:hAnsi="宋体"/>
          <w:color w:val="000000"/>
          <w:sz w:val="36"/>
          <w:szCs w:val="36"/>
        </w:rPr>
        <w:t>）：</w:t>
      </w:r>
    </w:p>
    <w:p>
      <w:pPr>
        <w:spacing w:line="360" w:lineRule="auto"/>
        <w:ind w:right="532" w:firstLine="720" w:firstLineChars="200"/>
        <w:rPr>
          <w:rFonts w:hint="eastAsia" w:ascii="宋体" w:hAnsi="宋体"/>
          <w:color w:val="000000"/>
          <w:sz w:val="36"/>
          <w:szCs w:val="36"/>
        </w:rPr>
      </w:pPr>
      <w:r>
        <w:rPr>
          <w:rFonts w:hint="eastAsia" w:ascii="宋体" w:hAnsi="宋体"/>
          <w:color w:val="000000"/>
          <w:sz w:val="36"/>
          <w:szCs w:val="36"/>
        </w:rPr>
        <w:t>地    址：</w:t>
      </w:r>
    </w:p>
    <w:p>
      <w:pPr>
        <w:spacing w:line="360" w:lineRule="auto"/>
        <w:ind w:right="532" w:firstLine="720" w:firstLineChars="200"/>
        <w:rPr>
          <w:rFonts w:hint="eastAsia" w:ascii="宋体" w:hAnsi="宋体"/>
          <w:color w:val="000000"/>
          <w:sz w:val="36"/>
          <w:szCs w:val="36"/>
        </w:rPr>
      </w:pPr>
      <w:r>
        <w:rPr>
          <w:rFonts w:hint="eastAsia" w:ascii="宋体" w:hAnsi="宋体"/>
          <w:color w:val="000000"/>
          <w:sz w:val="36"/>
          <w:szCs w:val="36"/>
        </w:rPr>
        <w:t>时    间：</w:t>
      </w:r>
    </w:p>
    <w:p>
      <w:pPr>
        <w:rPr>
          <w:b/>
          <w:bCs/>
          <w:color w:val="000000"/>
          <w:sz w:val="32"/>
          <w:szCs w:val="32"/>
          <w:lang w:val="zh-CN"/>
        </w:rPr>
      </w:pPr>
    </w:p>
    <w:p>
      <w:pPr>
        <w:jc w:val="center"/>
        <w:rPr>
          <w:color w:val="000000"/>
          <w:sz w:val="24"/>
        </w:rPr>
      </w:pPr>
      <w:r>
        <w:rPr>
          <w:rFonts w:hint="eastAsia"/>
          <w:b/>
          <w:bCs/>
          <w:color w:val="000000"/>
          <w:sz w:val="32"/>
          <w:szCs w:val="32"/>
          <w:lang w:val="zh-CN"/>
        </w:rPr>
        <w:t>商务与技术文件</w:t>
      </w:r>
      <w:r>
        <w:rPr>
          <w:rFonts w:hint="eastAsia"/>
          <w:b/>
          <w:bCs/>
          <w:color w:val="000000"/>
          <w:sz w:val="32"/>
          <w:szCs w:val="32"/>
        </w:rPr>
        <w:t>目录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b/>
          <w:bCs/>
          <w:color w:val="000000"/>
          <w:sz w:val="24"/>
        </w:rPr>
      </w:pPr>
      <w:bookmarkStart w:id="71" w:name="_Toc20529_WPSOffice_Level1"/>
      <w:bookmarkStart w:id="72" w:name="_Toc21250_WPSOffice_Level1"/>
      <w:r>
        <w:rPr>
          <w:rFonts w:hint="eastAsia"/>
          <w:b/>
          <w:bCs/>
          <w:color w:val="000000"/>
          <w:sz w:val="24"/>
        </w:rPr>
        <w:t>第一部分  技术方案描述部分</w:t>
      </w:r>
      <w:bookmarkEnd w:id="71"/>
      <w:bookmarkEnd w:id="72"/>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1、投标人情况介绍（附件7）；</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2、项目需求的理解与分析；</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3、项目实施方案；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4、技术需求响应表（附件8）；</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5、项目实施人员一览表（附件9）；</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6、项目负责人资格情况表（附件10）；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lang w:val="en-US" w:eastAsia="zh-CN"/>
        </w:rPr>
        <w:t>7</w:t>
      </w:r>
      <w:r>
        <w:rPr>
          <w:rFonts w:hint="eastAsia"/>
          <w:color w:val="000000"/>
          <w:sz w:val="24"/>
        </w:rPr>
        <w:t>、实施服务与保障的能力及方案（包括服务方式、技术培训、服务的内容和措施等）（附件11）；</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b/>
          <w:bCs/>
          <w:color w:val="000000"/>
          <w:sz w:val="24"/>
        </w:rPr>
      </w:pPr>
      <w:r>
        <w:rPr>
          <w:rFonts w:hint="eastAsia"/>
          <w:color w:val="000000"/>
          <w:sz w:val="24"/>
          <w:lang w:val="en-US" w:eastAsia="zh-CN"/>
        </w:rPr>
        <w:t>8</w:t>
      </w:r>
      <w:r>
        <w:rPr>
          <w:rFonts w:hint="eastAsia"/>
          <w:color w:val="000000"/>
          <w:sz w:val="24"/>
        </w:rPr>
        <w:t>、投标人需要说明的其他内容；（包括可能影响投标人技术性能评分项的各类证明材料）</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b/>
          <w:bCs/>
          <w:color w:val="000000"/>
          <w:sz w:val="24"/>
        </w:rPr>
      </w:pPr>
      <w:bookmarkStart w:id="73" w:name="_Toc30029_WPSOffice_Level1"/>
      <w:bookmarkStart w:id="74" w:name="_Toc20986_WPSOffice_Level1"/>
      <w:r>
        <w:rPr>
          <w:rFonts w:hint="eastAsia"/>
          <w:b/>
          <w:bCs/>
          <w:color w:val="000000"/>
          <w:sz w:val="24"/>
        </w:rPr>
        <w:t xml:space="preserve">第二部分  </w:t>
      </w:r>
      <w:bookmarkEnd w:id="73"/>
      <w:bookmarkEnd w:id="74"/>
      <w:r>
        <w:rPr>
          <w:rFonts w:hint="eastAsia"/>
          <w:b/>
          <w:bCs/>
          <w:color w:val="000000"/>
          <w:sz w:val="24"/>
        </w:rPr>
        <w:t>商务及其他部分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rPr>
      </w:pPr>
      <w:r>
        <w:rPr>
          <w:rFonts w:hint="eastAsia"/>
          <w:color w:val="000000"/>
          <w:sz w:val="24"/>
        </w:rPr>
        <w:t>1、证书一览表（附件12）；</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olor w:val="000000"/>
          <w:sz w:val="24"/>
        </w:rPr>
      </w:pPr>
      <w:r>
        <w:rPr>
          <w:rFonts w:hint="eastAsia"/>
          <w:color w:val="000000"/>
          <w:sz w:val="24"/>
        </w:rPr>
        <w:t>2、近三年来类似项目的成功案例（附件13）；</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olor w:val="000000"/>
          <w:sz w:val="24"/>
        </w:rPr>
      </w:pPr>
      <w:r>
        <w:rPr>
          <w:rFonts w:hint="eastAsia"/>
          <w:color w:val="000000"/>
          <w:sz w:val="24"/>
          <w:lang w:val="en-US" w:eastAsia="zh-CN"/>
        </w:rPr>
        <w:t>3</w:t>
      </w:r>
      <w:r>
        <w:rPr>
          <w:rFonts w:hint="eastAsia"/>
          <w:color w:val="000000"/>
          <w:sz w:val="24"/>
        </w:rPr>
        <w:t>、</w:t>
      </w:r>
      <w:r>
        <w:rPr>
          <w:rFonts w:hint="eastAsia"/>
          <w:color w:val="000000"/>
          <w:sz w:val="24"/>
          <w:lang w:val="en-US" w:eastAsia="zh-CN"/>
        </w:rPr>
        <w:t>设备配备一览表</w:t>
      </w:r>
      <w:r>
        <w:rPr>
          <w:rFonts w:hint="eastAsia"/>
          <w:color w:val="000000"/>
          <w:sz w:val="24"/>
        </w:rPr>
        <w:t>（附件1</w:t>
      </w:r>
      <w:r>
        <w:rPr>
          <w:rFonts w:hint="eastAsia"/>
          <w:color w:val="000000"/>
          <w:sz w:val="24"/>
          <w:lang w:val="en-US" w:eastAsia="zh-CN"/>
        </w:rPr>
        <w:t>4</w:t>
      </w:r>
      <w:r>
        <w:rPr>
          <w:rFonts w:hint="eastAsia"/>
          <w:color w:val="000000"/>
          <w:sz w:val="24"/>
        </w:rPr>
        <w:t>）；</w:t>
      </w:r>
    </w:p>
    <w:p>
      <w:pPr>
        <w:pStyle w:val="1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color w:val="000000"/>
          <w:sz w:val="24"/>
          <w:szCs w:val="24"/>
        </w:rPr>
      </w:pPr>
      <w:r>
        <w:rPr>
          <w:rFonts w:hint="eastAsia"/>
          <w:color w:val="000000"/>
          <w:sz w:val="24"/>
          <w:szCs w:val="24"/>
          <w:lang w:val="en-US" w:eastAsia="zh-CN"/>
        </w:rPr>
        <w:t>4</w:t>
      </w:r>
      <w:r>
        <w:rPr>
          <w:rFonts w:hint="eastAsia"/>
          <w:color w:val="000000"/>
          <w:sz w:val="24"/>
          <w:szCs w:val="24"/>
        </w:rPr>
        <w:t>、商务需求响应表（附件1</w:t>
      </w:r>
      <w:r>
        <w:rPr>
          <w:rFonts w:hint="eastAsia"/>
          <w:color w:val="000000"/>
          <w:sz w:val="24"/>
          <w:szCs w:val="24"/>
          <w:lang w:val="en-US" w:eastAsia="zh-CN"/>
        </w:rPr>
        <w:t>5</w:t>
      </w:r>
      <w:r>
        <w:rPr>
          <w:rFonts w:hint="eastAsia"/>
          <w:color w:val="000000"/>
          <w:sz w:val="24"/>
          <w:szCs w:val="24"/>
        </w:rPr>
        <w:t>）；</w:t>
      </w:r>
    </w:p>
    <w:p>
      <w:pPr>
        <w:pStyle w:val="13"/>
        <w:ind w:firstLine="0"/>
        <w:rPr>
          <w:color w:val="000000"/>
          <w:sz w:val="28"/>
          <w:szCs w:val="28"/>
        </w:rPr>
      </w:pPr>
    </w:p>
    <w:p>
      <w:pPr>
        <w:pStyle w:val="33"/>
        <w:shd w:val="clear" w:color="auto" w:fill="FFFFFF"/>
        <w:spacing w:before="0" w:beforeAutospacing="0" w:after="0" w:afterAutospacing="0" w:line="360" w:lineRule="auto"/>
        <w:rPr>
          <w:rFonts w:hint="eastAsia"/>
          <w:b/>
          <w:color w:val="000000"/>
          <w:sz w:val="28"/>
        </w:rPr>
      </w:pPr>
    </w:p>
    <w:p>
      <w:pPr>
        <w:pStyle w:val="33"/>
        <w:shd w:val="clear" w:color="auto" w:fill="FFFFFF"/>
        <w:spacing w:before="0" w:beforeAutospacing="0" w:after="0" w:afterAutospacing="0" w:line="360" w:lineRule="auto"/>
        <w:rPr>
          <w:rFonts w:hint="eastAsia"/>
          <w:b/>
          <w:color w:val="000000"/>
          <w:sz w:val="28"/>
        </w:rPr>
      </w:pPr>
    </w:p>
    <w:p>
      <w:pPr>
        <w:pStyle w:val="33"/>
        <w:shd w:val="clear" w:color="auto" w:fill="FFFFFF"/>
        <w:spacing w:before="0" w:beforeAutospacing="0" w:after="0" w:afterAutospacing="0" w:line="360" w:lineRule="auto"/>
        <w:rPr>
          <w:rFonts w:hint="eastAsia"/>
          <w:b/>
          <w:color w:val="000000"/>
          <w:sz w:val="28"/>
        </w:rPr>
      </w:pPr>
    </w:p>
    <w:p>
      <w:pPr>
        <w:pStyle w:val="33"/>
        <w:shd w:val="clear" w:color="auto" w:fill="FFFFFF"/>
        <w:spacing w:before="0" w:beforeAutospacing="0" w:after="0" w:afterAutospacing="0" w:line="360" w:lineRule="auto"/>
        <w:rPr>
          <w:rFonts w:hint="eastAsia"/>
          <w:b/>
          <w:color w:val="000000"/>
          <w:sz w:val="28"/>
        </w:rPr>
      </w:pPr>
    </w:p>
    <w:p>
      <w:pPr>
        <w:pStyle w:val="33"/>
        <w:shd w:val="clear" w:color="auto" w:fill="FFFFFF"/>
        <w:spacing w:before="0" w:beforeAutospacing="0" w:after="0" w:afterAutospacing="0" w:line="360" w:lineRule="auto"/>
        <w:rPr>
          <w:rFonts w:hint="eastAsia"/>
          <w:b/>
          <w:color w:val="000000"/>
          <w:sz w:val="28"/>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outlineLvl w:val="9"/>
        <w:rPr>
          <w:rFonts w:hint="eastAsia"/>
          <w:b/>
          <w:color w:val="000000"/>
          <w:sz w:val="28"/>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outlineLvl w:val="9"/>
        <w:rPr>
          <w:rFonts w:hint="eastAsia"/>
          <w:b/>
          <w:color w:val="000000"/>
          <w:sz w:val="28"/>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outlineLvl w:val="9"/>
        <w:rPr>
          <w:rFonts w:hint="eastAsia"/>
          <w:b/>
          <w:color w:val="000000"/>
          <w:sz w:val="28"/>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outlineLvl w:val="9"/>
        <w:rPr>
          <w:rFonts w:hint="eastAsia"/>
          <w:b/>
          <w:color w:val="000000"/>
          <w:sz w:val="28"/>
        </w:rPr>
      </w:pPr>
      <w:r>
        <w:rPr>
          <w:rFonts w:hint="eastAsia"/>
          <w:b/>
          <w:color w:val="000000"/>
          <w:sz w:val="28"/>
        </w:rPr>
        <w:t>附件7</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eastAsia="微软雅黑"/>
          <w:color w:val="000000"/>
          <w:sz w:val="28"/>
          <w:szCs w:val="28"/>
        </w:rPr>
      </w:pPr>
      <w:bookmarkStart w:id="75" w:name="_Toc13307_WPSOffice_Level1"/>
      <w:bookmarkStart w:id="76" w:name="_Toc14261_WPSOffice_Level1"/>
      <w:r>
        <w:rPr>
          <w:rFonts w:hint="eastAsia"/>
          <w:b/>
          <w:color w:val="000000"/>
          <w:sz w:val="32"/>
          <w:szCs w:val="32"/>
        </w:rPr>
        <w:t>投标</w:t>
      </w:r>
      <w:r>
        <w:rPr>
          <w:rFonts w:hint="eastAsia"/>
          <w:b/>
          <w:bCs/>
          <w:color w:val="000000"/>
          <w:sz w:val="32"/>
          <w:szCs w:val="32"/>
        </w:rPr>
        <w:t>人基本情况表</w:t>
      </w:r>
      <w:bookmarkEnd w:id="75"/>
      <w:bookmarkEnd w:id="76"/>
    </w:p>
    <w:tbl>
      <w:tblPr>
        <w:tblStyle w:val="28"/>
        <w:tblW w:w="8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873"/>
        <w:gridCol w:w="903"/>
        <w:gridCol w:w="122"/>
        <w:gridCol w:w="1271"/>
        <w:gridCol w:w="956"/>
        <w:gridCol w:w="131"/>
        <w:gridCol w:w="1145"/>
        <w:gridCol w:w="400"/>
        <w:gridCol w:w="121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2" w:type="dxa"/>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企业名称</w:t>
            </w:r>
          </w:p>
        </w:tc>
        <w:tc>
          <w:tcPr>
            <w:tcW w:w="4256" w:type="dxa"/>
            <w:gridSpan w:val="6"/>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545" w:type="dxa"/>
            <w:gridSpan w:val="2"/>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法人代表</w:t>
            </w:r>
          </w:p>
        </w:tc>
        <w:tc>
          <w:tcPr>
            <w:tcW w:w="2151" w:type="dxa"/>
            <w:gridSpan w:val="2"/>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002" w:type="dxa"/>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地址</w:t>
            </w:r>
          </w:p>
        </w:tc>
        <w:tc>
          <w:tcPr>
            <w:tcW w:w="4256" w:type="dxa"/>
            <w:gridSpan w:val="6"/>
            <w:tcBorders>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545"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企业性质</w:t>
            </w:r>
          </w:p>
        </w:tc>
        <w:tc>
          <w:tcPr>
            <w:tcW w:w="2151" w:type="dxa"/>
            <w:gridSpan w:val="2"/>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2" w:type="dxa"/>
            <w:tcBorders>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股东姓名</w:t>
            </w:r>
          </w:p>
        </w:tc>
        <w:tc>
          <w:tcPr>
            <w:tcW w:w="873" w:type="dxa"/>
            <w:tcBorders>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903" w:type="dxa"/>
            <w:tcBorders>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股权结构（%）</w:t>
            </w:r>
          </w:p>
        </w:tc>
        <w:tc>
          <w:tcPr>
            <w:tcW w:w="2480" w:type="dxa"/>
            <w:gridSpan w:val="4"/>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Cs/>
                <w:color w:val="000000"/>
                <w:kern w:val="0"/>
                <w:sz w:val="21"/>
                <w:szCs w:val="21"/>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545"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股东关系</w:t>
            </w:r>
          </w:p>
        </w:tc>
        <w:tc>
          <w:tcPr>
            <w:tcW w:w="2151" w:type="dxa"/>
            <w:gridSpan w:val="2"/>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002" w:type="dxa"/>
            <w:vMerge w:val="restart"/>
            <w:tcBorders>
              <w:top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联系人姓名</w:t>
            </w:r>
          </w:p>
        </w:tc>
        <w:tc>
          <w:tcPr>
            <w:tcW w:w="873" w:type="dxa"/>
            <w:vMerge w:val="restart"/>
            <w:tcBorders>
              <w:top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903" w:type="dxa"/>
            <w:tcBorders>
              <w:top w:val="single" w:color="auto" w:sz="4" w:space="0"/>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固定电话</w:t>
            </w:r>
          </w:p>
        </w:tc>
        <w:tc>
          <w:tcPr>
            <w:tcW w:w="2480" w:type="dxa"/>
            <w:gridSpan w:val="4"/>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Cs/>
                <w:color w:val="000000"/>
                <w:kern w:val="0"/>
                <w:sz w:val="21"/>
                <w:szCs w:val="21"/>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545" w:type="dxa"/>
            <w:gridSpan w:val="2"/>
            <w:vMerge w:val="restart"/>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传真</w:t>
            </w:r>
          </w:p>
        </w:tc>
        <w:tc>
          <w:tcPr>
            <w:tcW w:w="2151" w:type="dxa"/>
            <w:gridSpan w:val="2"/>
            <w:vMerge w:val="restart"/>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002" w:type="dxa"/>
            <w:vMerge w:val="continue"/>
            <w:tcBorders>
              <w:bottom w:val="single" w:color="auto" w:sz="4" w:space="0"/>
            </w:tcBorders>
            <w:vAlign w:val="center"/>
          </w:tcPr>
          <w:p/>
        </w:tc>
        <w:tc>
          <w:tcPr>
            <w:tcW w:w="873" w:type="dxa"/>
            <w:vMerge w:val="continue"/>
            <w:tcBorders>
              <w:bottom w:val="single" w:color="auto" w:sz="4" w:space="0"/>
            </w:tcBorders>
            <w:vAlign w:val="center"/>
          </w:tcPr>
          <w:p/>
        </w:tc>
        <w:tc>
          <w:tcPr>
            <w:tcW w:w="903" w:type="dxa"/>
            <w:tcBorders>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手机</w:t>
            </w:r>
          </w:p>
        </w:tc>
        <w:tc>
          <w:tcPr>
            <w:tcW w:w="2480" w:type="dxa"/>
            <w:gridSpan w:val="4"/>
            <w:tcBorders>
              <w:bottom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545" w:type="dxa"/>
            <w:gridSpan w:val="2"/>
            <w:vMerge w:val="continue"/>
            <w:tcBorders>
              <w:top w:val="single" w:color="auto" w:sz="4" w:space="0"/>
              <w:left w:val="single" w:color="auto" w:sz="4" w:space="0"/>
              <w:right w:val="single" w:color="auto" w:sz="4" w:space="0"/>
            </w:tcBorders>
            <w:vAlign w:val="center"/>
          </w:tcPr>
          <w:p/>
        </w:tc>
        <w:tc>
          <w:tcPr>
            <w:tcW w:w="2151"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002" w:type="dxa"/>
            <w:vMerge w:val="restart"/>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bCs/>
                <w:color w:val="000000"/>
                <w:sz w:val="21"/>
                <w:szCs w:val="21"/>
              </w:rPr>
              <w:t>1</w:t>
            </w:r>
            <w:r>
              <w:rPr>
                <w:rFonts w:hint="eastAsia"/>
                <w:bCs/>
                <w:color w:val="000000"/>
                <w:sz w:val="21"/>
                <w:szCs w:val="21"/>
              </w:rPr>
              <w:t>.</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企</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业</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概</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况</w:t>
            </w:r>
          </w:p>
        </w:tc>
        <w:tc>
          <w:tcPr>
            <w:tcW w:w="873" w:type="dxa"/>
            <w:tcBorders>
              <w:top w:val="nil"/>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职工人数</w:t>
            </w:r>
          </w:p>
        </w:tc>
        <w:tc>
          <w:tcPr>
            <w:tcW w:w="903" w:type="dxa"/>
            <w:tcBorders>
              <w:top w:val="nil"/>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393" w:type="dxa"/>
            <w:gridSpan w:val="2"/>
            <w:tcBorders>
              <w:top w:val="nil"/>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具备大专以上学历人数</w:t>
            </w:r>
          </w:p>
        </w:tc>
        <w:tc>
          <w:tcPr>
            <w:tcW w:w="1087" w:type="dxa"/>
            <w:gridSpan w:val="2"/>
            <w:tcBorders>
              <w:top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Cs/>
                <w:color w:val="000000"/>
                <w:kern w:val="0"/>
                <w:sz w:val="21"/>
                <w:szCs w:val="21"/>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both"/>
              <w:textAlignment w:val="auto"/>
              <w:outlineLvl w:val="9"/>
              <w:rPr>
                <w:rFonts w:hint="eastAsia"/>
                <w:bCs/>
                <w:color w:val="000000"/>
                <w:sz w:val="21"/>
                <w:szCs w:val="21"/>
              </w:rPr>
            </w:pPr>
          </w:p>
        </w:tc>
        <w:tc>
          <w:tcPr>
            <w:tcW w:w="1545"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国家授予技术职称人数</w:t>
            </w:r>
          </w:p>
        </w:tc>
        <w:tc>
          <w:tcPr>
            <w:tcW w:w="2151" w:type="dxa"/>
            <w:gridSpan w:val="2"/>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both"/>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002" w:type="dxa"/>
            <w:vMerge w:val="continue"/>
            <w:vAlign w:val="center"/>
          </w:tcPr>
          <w:p/>
        </w:tc>
        <w:tc>
          <w:tcPr>
            <w:tcW w:w="873" w:type="dxa"/>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占地面积</w:t>
            </w:r>
          </w:p>
        </w:tc>
        <w:tc>
          <w:tcPr>
            <w:tcW w:w="903" w:type="dxa"/>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393"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建筑面积</w:t>
            </w:r>
          </w:p>
        </w:tc>
        <w:tc>
          <w:tcPr>
            <w:tcW w:w="1087"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平方米</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□自有</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□租赁</w:t>
            </w:r>
          </w:p>
        </w:tc>
        <w:tc>
          <w:tcPr>
            <w:tcW w:w="1545"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生产经营场所及场所的设施与设备</w:t>
            </w:r>
          </w:p>
        </w:tc>
        <w:tc>
          <w:tcPr>
            <w:tcW w:w="2151" w:type="dxa"/>
            <w:gridSpan w:val="2"/>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2" w:type="dxa"/>
            <w:vMerge w:val="continue"/>
            <w:vAlign w:val="center"/>
          </w:tcPr>
          <w:p/>
        </w:tc>
        <w:tc>
          <w:tcPr>
            <w:tcW w:w="873" w:type="dxa"/>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注册资金</w:t>
            </w:r>
          </w:p>
        </w:tc>
        <w:tc>
          <w:tcPr>
            <w:tcW w:w="903" w:type="dxa"/>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393"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注册发证机关</w:t>
            </w:r>
          </w:p>
        </w:tc>
        <w:tc>
          <w:tcPr>
            <w:tcW w:w="2632"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Cs/>
                <w:color w:val="000000"/>
                <w:kern w:val="0"/>
                <w:sz w:val="21"/>
                <w:szCs w:val="21"/>
              </w:rPr>
            </w:pP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218" w:type="dxa"/>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公司成立时间</w:t>
            </w:r>
          </w:p>
        </w:tc>
        <w:tc>
          <w:tcPr>
            <w:tcW w:w="933" w:type="dxa"/>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002" w:type="dxa"/>
            <w:vMerge w:val="continue"/>
            <w:vAlign w:val="center"/>
          </w:tcPr>
          <w:p/>
        </w:tc>
        <w:tc>
          <w:tcPr>
            <w:tcW w:w="873" w:type="dxa"/>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核准经营范围</w:t>
            </w:r>
          </w:p>
        </w:tc>
        <w:tc>
          <w:tcPr>
            <w:tcW w:w="7079" w:type="dxa"/>
            <w:gridSpan w:val="9"/>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2" w:type="dxa"/>
            <w:vMerge w:val="continue"/>
            <w:vAlign w:val="center"/>
          </w:tcPr>
          <w:p/>
        </w:tc>
        <w:tc>
          <w:tcPr>
            <w:tcW w:w="7952" w:type="dxa"/>
            <w:gridSpan w:val="10"/>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both"/>
              <w:textAlignment w:val="auto"/>
              <w:outlineLvl w:val="9"/>
              <w:rPr>
                <w:rFonts w:hint="eastAsia"/>
                <w:bCs/>
                <w:color w:val="000000"/>
                <w:sz w:val="21"/>
                <w:szCs w:val="21"/>
              </w:rPr>
            </w:pPr>
            <w:r>
              <w:rPr>
                <w:rFonts w:hint="eastAsia"/>
                <w:bCs/>
                <w:color w:val="000000"/>
                <w:sz w:val="21"/>
                <w:szCs w:val="21"/>
              </w:rPr>
              <w:t>发展历程及主要荣誉：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002" w:type="dxa"/>
            <w:vMerge w:val="restart"/>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bCs/>
                <w:color w:val="000000"/>
                <w:sz w:val="21"/>
                <w:szCs w:val="21"/>
              </w:rPr>
              <w:t>2</w:t>
            </w:r>
            <w:r>
              <w:rPr>
                <w:rFonts w:hint="eastAsia"/>
                <w:bCs/>
                <w:color w:val="000000"/>
                <w:sz w:val="21"/>
                <w:szCs w:val="21"/>
              </w:rPr>
              <w:t>．</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企业有关资质获证情况</w:t>
            </w:r>
          </w:p>
        </w:tc>
        <w:tc>
          <w:tcPr>
            <w:tcW w:w="1898" w:type="dxa"/>
            <w:gridSpan w:val="3"/>
            <w:vMerge w:val="restart"/>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lang w:val="en-US" w:eastAsia="zh-CN"/>
              </w:rPr>
              <w:t>检验检测机构资质认定证书</w:t>
            </w:r>
            <w:r>
              <w:rPr>
                <w:rFonts w:hint="eastAsia"/>
                <w:bCs/>
                <w:color w:val="000000"/>
                <w:sz w:val="21"/>
                <w:szCs w:val="21"/>
              </w:rPr>
              <w:t>（</w:t>
            </w:r>
            <w:r>
              <w:rPr>
                <w:rFonts w:hint="eastAsia"/>
                <w:bCs/>
                <w:color w:val="000000"/>
                <w:sz w:val="21"/>
                <w:szCs w:val="21"/>
                <w:lang w:val="en-US" w:eastAsia="zh-CN"/>
              </w:rPr>
              <w:t>CMA</w:t>
            </w:r>
            <w:r>
              <w:rPr>
                <w:rFonts w:hint="eastAsia"/>
                <w:bCs/>
                <w:color w:val="000000"/>
                <w:sz w:val="21"/>
                <w:szCs w:val="21"/>
              </w:rPr>
              <w:t>）</w:t>
            </w:r>
          </w:p>
        </w:tc>
        <w:tc>
          <w:tcPr>
            <w:tcW w:w="2227"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发证机关</w:t>
            </w:r>
          </w:p>
        </w:tc>
        <w:tc>
          <w:tcPr>
            <w:tcW w:w="1276"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编号</w:t>
            </w:r>
          </w:p>
        </w:tc>
        <w:tc>
          <w:tcPr>
            <w:tcW w:w="1618"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发证时间</w:t>
            </w:r>
          </w:p>
        </w:tc>
        <w:tc>
          <w:tcPr>
            <w:tcW w:w="933" w:type="dxa"/>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002" w:type="dxa"/>
            <w:vMerge w:val="continue"/>
            <w:vAlign w:val="center"/>
          </w:tcPr>
          <w:p/>
        </w:tc>
        <w:tc>
          <w:tcPr>
            <w:tcW w:w="1898" w:type="dxa"/>
            <w:gridSpan w:val="3"/>
            <w:vMerge w:val="continue"/>
            <w:tcBorders>
              <w:top w:val="single" w:color="auto" w:sz="4" w:space="0"/>
              <w:left w:val="single" w:color="auto" w:sz="4" w:space="0"/>
              <w:right w:val="single" w:color="auto" w:sz="4" w:space="0"/>
            </w:tcBorders>
            <w:vAlign w:val="center"/>
          </w:tcPr>
          <w:p/>
        </w:tc>
        <w:tc>
          <w:tcPr>
            <w:tcW w:w="2227"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276"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1618" w:type="dxa"/>
            <w:gridSpan w:val="2"/>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c>
          <w:tcPr>
            <w:tcW w:w="933" w:type="dxa"/>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002" w:type="dxa"/>
            <w:vMerge w:val="continue"/>
            <w:vAlign w:val="center"/>
          </w:tcPr>
          <w:p/>
        </w:tc>
        <w:tc>
          <w:tcPr>
            <w:tcW w:w="1898" w:type="dxa"/>
            <w:gridSpan w:val="3"/>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ascii="宋体" w:hAnsi="宋体" w:eastAsia="宋体" w:cs="宋体"/>
                <w:bCs/>
                <w:color w:val="auto"/>
                <w:kern w:val="2"/>
                <w:sz w:val="21"/>
                <w:szCs w:val="21"/>
                <w:highlight w:val="none"/>
                <w:shd w:val="clear" w:color="auto" w:fill="FFFFFF"/>
                <w:lang w:val="en-US" w:eastAsia="zh-CN"/>
              </w:rPr>
              <w:t>企业通过质量体系、环保体系、计量等认证情况</w:t>
            </w:r>
          </w:p>
        </w:tc>
        <w:tc>
          <w:tcPr>
            <w:tcW w:w="6054" w:type="dxa"/>
            <w:gridSpan w:val="7"/>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002" w:type="dxa"/>
            <w:vMerge w:val="continue"/>
            <w:vAlign w:val="center"/>
          </w:tcPr>
          <w:p/>
        </w:tc>
        <w:tc>
          <w:tcPr>
            <w:tcW w:w="1898" w:type="dxa"/>
            <w:gridSpan w:val="3"/>
            <w:tcBorders>
              <w:top w:val="single" w:color="auto" w:sz="4" w:space="0"/>
              <w:left w:val="single" w:color="auto" w:sz="4" w:space="0"/>
              <w:right w:val="single" w:color="auto" w:sz="4" w:space="0"/>
            </w:tcBorders>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r>
              <w:rPr>
                <w:rFonts w:hint="eastAsia"/>
                <w:bCs/>
                <w:color w:val="000000"/>
                <w:sz w:val="21"/>
                <w:szCs w:val="21"/>
              </w:rPr>
              <w:t>企业获得专利情况</w:t>
            </w:r>
          </w:p>
        </w:tc>
        <w:tc>
          <w:tcPr>
            <w:tcW w:w="6054" w:type="dxa"/>
            <w:gridSpan w:val="7"/>
            <w:vAlign w:val="center"/>
          </w:tcPr>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bCs/>
                <w:color w:val="000000"/>
                <w:sz w:val="21"/>
                <w:szCs w:val="21"/>
              </w:rPr>
            </w:pPr>
          </w:p>
        </w:tc>
      </w:tr>
    </w:tbl>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outlineLvl w:val="9"/>
        <w:rPr>
          <w:rFonts w:hint="eastAsia"/>
          <w:b/>
          <w:color w:val="000000"/>
          <w:sz w:val="21"/>
          <w:szCs w:val="21"/>
        </w:rPr>
      </w:pPr>
      <w:r>
        <w:rPr>
          <w:rFonts w:hint="eastAsia"/>
          <w:b/>
          <w:color w:val="000000"/>
          <w:sz w:val="21"/>
          <w:szCs w:val="21"/>
        </w:rPr>
        <w:t>要求：</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firstLine="424" w:firstLineChars="202"/>
        <w:textAlignment w:val="auto"/>
        <w:outlineLvl w:val="9"/>
        <w:rPr>
          <w:rFonts w:hint="eastAsia" w:ascii="宋体" w:hAnsi="宋体"/>
          <w:color w:val="000000"/>
          <w:sz w:val="24"/>
        </w:rPr>
      </w:pPr>
      <w:r>
        <w:rPr>
          <w:rFonts w:hint="eastAsia" w:ascii="仿宋_GB2312" w:eastAsia="仿宋_GB2312"/>
          <w:color w:val="000000"/>
          <w:sz w:val="21"/>
          <w:szCs w:val="21"/>
        </w:rPr>
        <w:t>1.</w:t>
      </w:r>
      <w:r>
        <w:rPr>
          <w:rFonts w:hint="eastAsia"/>
          <w:color w:val="000000"/>
          <w:sz w:val="21"/>
          <w:szCs w:val="21"/>
        </w:rPr>
        <w:t>姓名栏必须将所有股东都统计在内，若非股份公司此行（第三行）无需填写；</w:t>
      </w:r>
    </w:p>
    <w:p>
      <w:pPr>
        <w:keepNext w:val="0"/>
        <w:keepLines w:val="0"/>
        <w:pageBreakBefore w:val="0"/>
        <w:widowControl w:val="0"/>
        <w:kinsoku/>
        <w:wordWrap/>
        <w:overflowPunct/>
        <w:topLinePunct w:val="0"/>
        <w:autoSpaceDE/>
        <w:autoSpaceDN/>
        <w:bidi w:val="0"/>
        <w:adjustRightInd/>
        <w:snapToGrid/>
        <w:spacing w:after="0" w:line="240"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240"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240"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240"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240" w:lineRule="auto"/>
        <w:ind w:left="420"/>
        <w:textAlignment w:val="auto"/>
        <w:outlineLvl w:val="9"/>
        <w:rPr>
          <w:rFonts w:hint="eastAsia" w:ascii="宋体" w:hAnsi="宋体"/>
          <w:b/>
          <w:color w:val="000000"/>
          <w:sz w:val="28"/>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spacing w:line="360" w:lineRule="auto"/>
        <w:rPr>
          <w:rFonts w:hint="eastAsia" w:ascii="宋体" w:hAnsi="宋体"/>
          <w:b/>
          <w:color w:val="000000"/>
          <w:sz w:val="28"/>
        </w:rPr>
      </w:pPr>
      <w:r>
        <w:rPr>
          <w:rFonts w:hint="eastAsia" w:ascii="宋体" w:hAnsi="宋体"/>
          <w:b/>
          <w:color w:val="000000"/>
          <w:sz w:val="28"/>
        </w:rPr>
        <w:t>附件8</w:t>
      </w:r>
    </w:p>
    <w:p>
      <w:pPr>
        <w:spacing w:line="360" w:lineRule="auto"/>
        <w:ind w:left="480"/>
        <w:jc w:val="center"/>
        <w:rPr>
          <w:rFonts w:hint="eastAsia" w:ascii="宋体" w:hAnsi="宋体"/>
          <w:b/>
          <w:bCs/>
          <w:color w:val="000000"/>
          <w:sz w:val="24"/>
        </w:rPr>
      </w:pPr>
      <w:bookmarkStart w:id="77" w:name="_Toc12856_WPSOffice_Level1"/>
      <w:bookmarkStart w:id="78" w:name="_Toc26601_WPSOffice_Level1"/>
      <w:r>
        <w:rPr>
          <w:rFonts w:ascii="宋体" w:hAnsi="宋体"/>
          <w:b/>
          <w:bCs/>
          <w:color w:val="000000"/>
          <w:kern w:val="0"/>
          <w:sz w:val="32"/>
          <w:szCs w:val="32"/>
        </w:rPr>
        <w:t>技术</w:t>
      </w:r>
      <w:r>
        <w:rPr>
          <w:rFonts w:hint="eastAsia" w:ascii="宋体" w:hAnsi="宋体"/>
          <w:b/>
          <w:bCs/>
          <w:color w:val="000000"/>
          <w:kern w:val="0"/>
          <w:sz w:val="32"/>
          <w:szCs w:val="32"/>
        </w:rPr>
        <w:t>需求</w:t>
      </w:r>
      <w:r>
        <w:rPr>
          <w:rFonts w:ascii="宋体" w:hAnsi="宋体"/>
          <w:b/>
          <w:bCs/>
          <w:color w:val="000000"/>
          <w:kern w:val="0"/>
          <w:sz w:val="32"/>
          <w:szCs w:val="32"/>
        </w:rPr>
        <w:t>响应表</w:t>
      </w:r>
      <w:bookmarkEnd w:id="77"/>
      <w:bookmarkEnd w:id="78"/>
    </w:p>
    <w:tbl>
      <w:tblPr>
        <w:tblStyle w:val="28"/>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42"/>
        <w:gridCol w:w="2020"/>
        <w:gridCol w:w="210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735" w:type="dxa"/>
            <w:vAlign w:val="center"/>
          </w:tcPr>
          <w:p>
            <w:pPr>
              <w:jc w:val="center"/>
              <w:rPr>
                <w:rFonts w:hint="eastAsia" w:ascii="宋体" w:hAnsi="宋体"/>
                <w:b/>
                <w:color w:val="000000"/>
                <w:sz w:val="24"/>
              </w:rPr>
            </w:pPr>
            <w:r>
              <w:rPr>
                <w:rFonts w:hint="eastAsia" w:ascii="宋体" w:hAnsi="宋体"/>
                <w:b/>
                <w:color w:val="000000"/>
                <w:sz w:val="24"/>
              </w:rPr>
              <w:t>序号</w:t>
            </w:r>
          </w:p>
        </w:tc>
        <w:tc>
          <w:tcPr>
            <w:tcW w:w="2742" w:type="dxa"/>
            <w:vAlign w:val="center"/>
          </w:tcPr>
          <w:p>
            <w:pPr>
              <w:ind w:left="52"/>
              <w:jc w:val="center"/>
              <w:rPr>
                <w:rFonts w:hint="eastAsia" w:ascii="宋体" w:hAnsi="宋体"/>
                <w:b/>
                <w:color w:val="000000"/>
                <w:sz w:val="24"/>
              </w:rPr>
            </w:pPr>
            <w:r>
              <w:rPr>
                <w:rFonts w:hint="eastAsia" w:ascii="宋体" w:hAnsi="宋体"/>
                <w:b/>
                <w:color w:val="000000"/>
                <w:sz w:val="24"/>
              </w:rPr>
              <w:t>名称</w:t>
            </w:r>
          </w:p>
        </w:tc>
        <w:tc>
          <w:tcPr>
            <w:tcW w:w="2020" w:type="dxa"/>
            <w:vAlign w:val="center"/>
          </w:tcPr>
          <w:p>
            <w:pPr>
              <w:ind w:left="152"/>
              <w:jc w:val="center"/>
              <w:rPr>
                <w:rFonts w:hint="eastAsia" w:ascii="宋体" w:hAnsi="宋体"/>
                <w:b/>
                <w:color w:val="000000"/>
                <w:sz w:val="24"/>
              </w:rPr>
            </w:pPr>
            <w:r>
              <w:rPr>
                <w:rFonts w:hint="eastAsia" w:ascii="宋体" w:hAnsi="宋体"/>
                <w:b/>
                <w:color w:val="000000"/>
                <w:sz w:val="24"/>
              </w:rPr>
              <w:t>招标参数</w:t>
            </w:r>
          </w:p>
        </w:tc>
        <w:tc>
          <w:tcPr>
            <w:tcW w:w="2105" w:type="dxa"/>
            <w:vAlign w:val="center"/>
          </w:tcPr>
          <w:p>
            <w:pPr>
              <w:jc w:val="center"/>
              <w:rPr>
                <w:rFonts w:hint="eastAsia" w:ascii="宋体" w:hAnsi="宋体"/>
                <w:b/>
                <w:color w:val="000000"/>
                <w:sz w:val="24"/>
              </w:rPr>
            </w:pPr>
            <w:r>
              <w:rPr>
                <w:rFonts w:hint="eastAsia" w:ascii="宋体" w:hAnsi="宋体"/>
                <w:b/>
                <w:color w:val="000000"/>
                <w:sz w:val="24"/>
              </w:rPr>
              <w:t>投标参数</w:t>
            </w:r>
          </w:p>
        </w:tc>
        <w:tc>
          <w:tcPr>
            <w:tcW w:w="1365" w:type="dxa"/>
            <w:vAlign w:val="center"/>
          </w:tcPr>
          <w:p>
            <w:pPr>
              <w:jc w:val="center"/>
              <w:rPr>
                <w:rFonts w:hint="eastAsia" w:ascii="宋体" w:hAnsi="宋体"/>
                <w:b/>
                <w:color w:val="000000"/>
                <w:sz w:val="24"/>
              </w:rPr>
            </w:pPr>
            <w:r>
              <w:rPr>
                <w:rFonts w:hint="eastAsia" w:ascii="宋体" w:hAnsi="宋体"/>
                <w:b/>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35" w:type="dxa"/>
            <w:vAlign w:val="center"/>
          </w:tcPr>
          <w:p>
            <w:pPr>
              <w:jc w:val="center"/>
              <w:rPr>
                <w:rFonts w:hint="eastAsia" w:ascii="宋体" w:hAnsi="宋体"/>
                <w:color w:val="000000"/>
                <w:sz w:val="24"/>
              </w:rPr>
            </w:pPr>
          </w:p>
        </w:tc>
        <w:tc>
          <w:tcPr>
            <w:tcW w:w="2742"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020"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2105" w:type="dxa"/>
            <w:tcBorders>
              <w:top w:val="single" w:color="auto" w:sz="4" w:space="0"/>
              <w:left w:val="single" w:color="auto" w:sz="4" w:space="0"/>
              <w:right w:val="single" w:color="auto" w:sz="4" w:space="0"/>
            </w:tcBorders>
            <w:vAlign w:val="center"/>
          </w:tcPr>
          <w:p>
            <w:pPr>
              <w:jc w:val="center"/>
              <w:rPr>
                <w:rFonts w:hint="eastAsia" w:ascii="宋体" w:hAnsi="宋体"/>
                <w:color w:val="000000"/>
                <w:sz w:val="24"/>
              </w:rPr>
            </w:pPr>
          </w:p>
        </w:tc>
        <w:tc>
          <w:tcPr>
            <w:tcW w:w="1365" w:type="dxa"/>
            <w:vAlign w:val="center"/>
          </w:tcPr>
          <w:p>
            <w:pPr>
              <w:jc w:val="center"/>
              <w:rPr>
                <w:rFonts w:hint="eastAsia" w:ascii="宋体" w:hAnsi="宋体"/>
                <w:color w:val="000000"/>
                <w:sz w:val="24"/>
              </w:rPr>
            </w:pPr>
          </w:p>
        </w:tc>
      </w:tr>
    </w:tbl>
    <w:p>
      <w:pPr>
        <w:pStyle w:val="35"/>
        <w:tabs>
          <w:tab w:val="left" w:pos="360"/>
        </w:tabs>
        <w:spacing w:after="0" w:line="360" w:lineRule="auto"/>
        <w:ind w:right="84" w:rightChars="40"/>
        <w:rPr>
          <w:rFonts w:ascii="宋体"/>
          <w:b/>
          <w:color w:val="000000"/>
          <w:szCs w:val="21"/>
        </w:rPr>
      </w:pPr>
      <w:r>
        <w:rPr>
          <w:rFonts w:hint="eastAsia" w:ascii="宋体"/>
          <w:b/>
          <w:color w:val="000000"/>
          <w:szCs w:val="21"/>
        </w:rPr>
        <w:t>要求：</w:t>
      </w:r>
    </w:p>
    <w:p>
      <w:pPr>
        <w:pStyle w:val="35"/>
        <w:spacing w:after="0" w:line="360" w:lineRule="auto"/>
        <w:ind w:right="84" w:rightChars="40" w:firstLine="420" w:firstLineChars="200"/>
        <w:rPr>
          <w:rFonts w:ascii="宋体"/>
          <w:color w:val="000000"/>
          <w:szCs w:val="21"/>
        </w:rPr>
      </w:pPr>
      <w:r>
        <w:rPr>
          <w:rFonts w:hint="eastAsia" w:ascii="宋体"/>
          <w:color w:val="000000"/>
          <w:szCs w:val="21"/>
        </w:rPr>
        <w:t>1.本表参照本招标文件第二部分“招标需求”内第二条“具体技术需求”填制，投标人应根据投标设备的性能指标、服务指标，对照招标文件要求在“偏离情况”栏注明“正偏离”、“负偏离”或“无偏离”。</w:t>
      </w:r>
    </w:p>
    <w:p>
      <w:pPr>
        <w:pStyle w:val="35"/>
        <w:spacing w:after="0" w:line="360" w:lineRule="auto"/>
        <w:ind w:right="84" w:rightChars="40" w:firstLine="420" w:firstLineChars="200"/>
        <w:rPr>
          <w:rFonts w:ascii="宋体"/>
          <w:color w:val="000000"/>
          <w:szCs w:val="21"/>
        </w:rPr>
      </w:pPr>
      <w:r>
        <w:rPr>
          <w:rFonts w:hint="eastAsia" w:ascii="宋体"/>
          <w:color w:val="000000"/>
          <w:szCs w:val="21"/>
        </w:rPr>
        <w:t>2.对于投标产品的技术偏离情况需严格按照招标文件的技术要求一一比对给出，未达到技术要求中规定的数值应以负偏离标注。若因技术实现方式等其他问题而导致的理解不同未标注负偏离的，需在备注中具体说明；若未按要求标注负偏离又未予以说明的，评标委员会将视偏离程度给予扣分或认定为虚假应标。</w:t>
      </w:r>
    </w:p>
    <w:p>
      <w:pPr>
        <w:spacing w:after="0" w:line="360" w:lineRule="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spacing w:line="360" w:lineRule="auto"/>
        <w:rPr>
          <w:rFonts w:hint="eastAsia" w:ascii="宋体" w:hAnsi="宋体"/>
          <w:b/>
          <w:color w:val="000000"/>
          <w:sz w:val="28"/>
        </w:rPr>
      </w:pPr>
    </w:p>
    <w:p>
      <w:pPr>
        <w:spacing w:line="360" w:lineRule="auto"/>
        <w:rPr>
          <w:rFonts w:hint="eastAsia" w:ascii="宋体" w:hAnsi="宋体"/>
          <w:color w:val="000000"/>
          <w:sz w:val="24"/>
        </w:rPr>
      </w:pPr>
      <w:r>
        <w:rPr>
          <w:rFonts w:hint="eastAsia" w:ascii="宋体" w:hAnsi="宋体"/>
          <w:b/>
          <w:color w:val="000000"/>
          <w:sz w:val="28"/>
        </w:rPr>
        <w:t>附件9</w:t>
      </w:r>
    </w:p>
    <w:p>
      <w:pPr>
        <w:snapToGrid w:val="0"/>
        <w:spacing w:before="156" w:beforeLines="50" w:after="50" w:line="360" w:lineRule="auto"/>
        <w:jc w:val="center"/>
        <w:rPr>
          <w:rFonts w:hint="eastAsia" w:ascii="宋体" w:hAnsi="宋体"/>
          <w:b/>
          <w:color w:val="000000"/>
          <w:sz w:val="36"/>
          <w:szCs w:val="36"/>
        </w:rPr>
      </w:pPr>
      <w:bookmarkStart w:id="79" w:name="_Toc20569_WPSOffice_Level1"/>
      <w:bookmarkStart w:id="80" w:name="_Toc23671_WPSOffice_Level1"/>
      <w:r>
        <w:rPr>
          <w:rFonts w:hint="eastAsia" w:ascii="宋体" w:hAnsi="宋体"/>
          <w:b/>
          <w:color w:val="000000"/>
          <w:sz w:val="32"/>
          <w:szCs w:val="32"/>
        </w:rPr>
        <w:t>项目实施人员一览表</w:t>
      </w:r>
      <w:bookmarkEnd w:id="79"/>
      <w:bookmarkEnd w:id="80"/>
    </w:p>
    <w:p>
      <w:pPr>
        <w:snapToGrid w:val="0"/>
        <w:spacing w:before="156" w:beforeLines="50" w:after="50" w:line="360" w:lineRule="auto"/>
        <w:ind w:firstLine="2400" w:firstLineChars="1000"/>
        <w:rPr>
          <w:rFonts w:hint="eastAsia" w:ascii="宋体" w:hAnsi="宋体"/>
          <w:color w:val="000000"/>
          <w:sz w:val="24"/>
        </w:rPr>
      </w:pPr>
      <w:r>
        <w:rPr>
          <w:rFonts w:hint="eastAsia" w:ascii="宋体" w:hAnsi="宋体"/>
          <w:color w:val="000000"/>
          <w:sz w:val="24"/>
        </w:rPr>
        <w:t>（主要从业人员及其技术资格）</w:t>
      </w:r>
    </w:p>
    <w:tbl>
      <w:tblPr>
        <w:tblStyle w:val="28"/>
        <w:tblW w:w="851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815"/>
        <w:gridCol w:w="1004"/>
        <w:gridCol w:w="795"/>
        <w:gridCol w:w="1276"/>
        <w:gridCol w:w="1275"/>
        <w:gridCol w:w="2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color w:val="000000"/>
                <w:sz w:val="24"/>
                <w:szCs w:val="20"/>
              </w:rPr>
            </w:pPr>
            <w:r>
              <w:rPr>
                <w:rFonts w:hint="eastAsia" w:ascii="宋体" w:hAnsi="宋体"/>
                <w:b/>
                <w:color w:val="000000"/>
                <w:sz w:val="24"/>
                <w:szCs w:val="20"/>
              </w:rPr>
              <w:t>序号</w:t>
            </w:r>
          </w:p>
        </w:tc>
        <w:tc>
          <w:tcPr>
            <w:tcW w:w="8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color w:val="000000"/>
                <w:sz w:val="24"/>
                <w:szCs w:val="20"/>
              </w:rPr>
            </w:pPr>
            <w:r>
              <w:rPr>
                <w:rFonts w:hint="eastAsia" w:ascii="宋体" w:hAnsi="宋体"/>
                <w:b/>
                <w:color w:val="000000"/>
                <w:sz w:val="24"/>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color w:val="000000"/>
                <w:sz w:val="24"/>
                <w:szCs w:val="20"/>
              </w:rPr>
            </w:pPr>
            <w:r>
              <w:rPr>
                <w:rFonts w:hint="eastAsia" w:ascii="宋体" w:hAnsi="宋体"/>
                <w:b/>
                <w:color w:val="000000"/>
                <w:sz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color w:val="000000"/>
                <w:sz w:val="24"/>
                <w:szCs w:val="20"/>
              </w:rPr>
            </w:pPr>
            <w:r>
              <w:rPr>
                <w:rFonts w:hint="eastAsia" w:ascii="宋体" w:hAnsi="宋体"/>
                <w:b/>
                <w:color w:val="000000"/>
                <w:sz w:val="24"/>
                <w:szCs w:val="20"/>
              </w:rPr>
              <w:t>职责</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color w:val="000000"/>
                <w:sz w:val="24"/>
                <w:szCs w:val="20"/>
              </w:rPr>
            </w:pPr>
            <w:r>
              <w:rPr>
                <w:rFonts w:hint="eastAsia" w:ascii="宋体" w:hAnsi="宋体"/>
                <w:b/>
                <w:color w:val="000000"/>
                <w:sz w:val="24"/>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color w:val="000000"/>
                <w:sz w:val="24"/>
                <w:szCs w:val="20"/>
              </w:rPr>
            </w:pPr>
            <w:r>
              <w:rPr>
                <w:rFonts w:hint="eastAsia" w:ascii="宋体" w:hAnsi="宋体"/>
                <w:b/>
                <w:color w:val="000000"/>
                <w:sz w:val="24"/>
              </w:rPr>
              <w:t>证书编号</w:t>
            </w:r>
          </w:p>
        </w:tc>
        <w:tc>
          <w:tcPr>
            <w:tcW w:w="28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b/>
                <w:bCs/>
                <w:color w:val="000000"/>
                <w:sz w:val="24"/>
                <w:szCs w:val="20"/>
              </w:rPr>
            </w:pPr>
            <w:r>
              <w:rPr>
                <w:rFonts w:hint="eastAsia" w:ascii="宋体" w:hAnsi="宋体"/>
                <w:b/>
                <w:bCs/>
                <w:color w:val="000000"/>
                <w:sz w:val="24"/>
              </w:rPr>
              <w:t>参加本单位工作时间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color w:val="000000"/>
                <w:sz w:val="24"/>
                <w:szCs w:val="20"/>
              </w:rPr>
            </w:pPr>
          </w:p>
        </w:tc>
        <w:tc>
          <w:tcPr>
            <w:tcW w:w="81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2893"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color w:val="000000"/>
                <w:sz w:val="24"/>
                <w:szCs w:val="20"/>
              </w:rPr>
            </w:pPr>
          </w:p>
        </w:tc>
        <w:tc>
          <w:tcPr>
            <w:tcW w:w="81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2893"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color w:val="000000"/>
                <w:sz w:val="24"/>
                <w:szCs w:val="20"/>
              </w:rPr>
            </w:pPr>
          </w:p>
        </w:tc>
        <w:tc>
          <w:tcPr>
            <w:tcW w:w="81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pStyle w:val="17"/>
              <w:snapToGrid w:val="0"/>
              <w:spacing w:before="156" w:beforeLines="50" w:after="50" w:line="360" w:lineRule="auto"/>
              <w:rPr>
                <w:rFonts w:hint="eastAsia" w:ascii="宋体" w:hAnsi="宋体" w:eastAsia="宋体"/>
                <w:b/>
                <w:color w:val="000000"/>
                <w:kern w:val="44"/>
                <w:sz w:val="24"/>
                <w:szCs w:val="24"/>
              </w:rPr>
            </w:pPr>
          </w:p>
        </w:tc>
        <w:tc>
          <w:tcPr>
            <w:tcW w:w="1276" w:type="dxa"/>
            <w:tcBorders>
              <w:top w:val="single" w:color="auto" w:sz="4" w:space="0"/>
              <w:left w:val="single" w:color="auto" w:sz="4" w:space="0"/>
              <w:bottom w:val="single" w:color="auto" w:sz="4" w:space="0"/>
              <w:right w:val="single" w:color="auto" w:sz="4" w:space="0"/>
            </w:tcBorders>
          </w:tcPr>
          <w:p>
            <w:pPr>
              <w:pStyle w:val="17"/>
              <w:snapToGrid w:val="0"/>
              <w:spacing w:before="156" w:beforeLines="50" w:after="50" w:line="360" w:lineRule="auto"/>
              <w:rPr>
                <w:rFonts w:hint="eastAsia" w:ascii="宋体" w:hAnsi="宋体" w:eastAsia="宋体"/>
                <w:b/>
                <w:color w:val="000000"/>
                <w:kern w:val="44"/>
                <w:sz w:val="24"/>
                <w:szCs w:val="24"/>
              </w:rPr>
            </w:pPr>
          </w:p>
        </w:tc>
        <w:tc>
          <w:tcPr>
            <w:tcW w:w="1275" w:type="dxa"/>
            <w:tcBorders>
              <w:top w:val="single" w:color="auto" w:sz="4" w:space="0"/>
              <w:left w:val="single" w:color="auto" w:sz="4" w:space="0"/>
              <w:bottom w:val="single" w:color="auto" w:sz="4" w:space="0"/>
              <w:right w:val="single" w:color="auto" w:sz="4" w:space="0"/>
            </w:tcBorders>
          </w:tcPr>
          <w:p>
            <w:pPr>
              <w:pStyle w:val="17"/>
              <w:spacing w:line="360" w:lineRule="auto"/>
              <w:rPr>
                <w:rFonts w:hint="eastAsia" w:ascii="宋体" w:hAnsi="宋体"/>
                <w:color w:val="000000"/>
                <w:sz w:val="24"/>
              </w:rPr>
            </w:pPr>
          </w:p>
        </w:tc>
        <w:tc>
          <w:tcPr>
            <w:tcW w:w="2893"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color w:val="000000"/>
                <w:sz w:val="24"/>
                <w:szCs w:val="20"/>
              </w:rPr>
            </w:pPr>
          </w:p>
        </w:tc>
        <w:tc>
          <w:tcPr>
            <w:tcW w:w="81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2893"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color w:val="000000"/>
                <w:sz w:val="24"/>
                <w:szCs w:val="20"/>
              </w:rPr>
            </w:pPr>
          </w:p>
        </w:tc>
        <w:tc>
          <w:tcPr>
            <w:tcW w:w="81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c>
          <w:tcPr>
            <w:tcW w:w="2893"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auto"/>
              <w:rPr>
                <w:rFonts w:hint="eastAsia" w:ascii="宋体" w:hAnsi="宋体"/>
                <w:b/>
                <w:color w:val="000000"/>
                <w:kern w:val="44"/>
                <w:sz w:val="24"/>
                <w:szCs w:val="20"/>
              </w:rPr>
            </w:pPr>
          </w:p>
        </w:tc>
      </w:tr>
    </w:tbl>
    <w:p>
      <w:pPr>
        <w:spacing w:line="360" w:lineRule="auto"/>
        <w:rPr>
          <w:rFonts w:hint="eastAsia" w:ascii="宋体" w:hAnsi="宋体"/>
          <w:b/>
          <w:color w:val="000000"/>
          <w:szCs w:val="21"/>
        </w:rPr>
      </w:pPr>
      <w:r>
        <w:rPr>
          <w:rFonts w:hint="eastAsia" w:ascii="宋体" w:hAnsi="宋体"/>
          <w:b/>
          <w:color w:val="000000"/>
          <w:szCs w:val="21"/>
        </w:rPr>
        <w:t>要求：</w:t>
      </w:r>
    </w:p>
    <w:p>
      <w:pPr>
        <w:pStyle w:val="34"/>
        <w:spacing w:line="360" w:lineRule="auto"/>
        <w:ind w:left="424" w:leftChars="202"/>
        <w:rPr>
          <w:rFonts w:hint="eastAsia" w:ascii="宋体" w:hAnsi="宋体"/>
          <w:color w:val="000000"/>
          <w:szCs w:val="21"/>
        </w:rPr>
      </w:pPr>
      <w:r>
        <w:rPr>
          <w:rFonts w:hint="eastAsia" w:ascii="宋体" w:hAnsi="宋体"/>
          <w:color w:val="000000"/>
          <w:szCs w:val="21"/>
        </w:rPr>
        <w:t>1.在填写时，如本表格不适合投标单位的实际情况，可根据本表格式自行划表填写。</w:t>
      </w:r>
    </w:p>
    <w:p>
      <w:pPr>
        <w:pStyle w:val="34"/>
        <w:spacing w:line="360" w:lineRule="auto"/>
        <w:ind w:left="424" w:leftChars="202"/>
        <w:rPr>
          <w:rFonts w:hint="eastAsia" w:ascii="宋体" w:hAnsi="宋体"/>
          <w:color w:val="000000"/>
          <w:szCs w:val="21"/>
        </w:rPr>
      </w:pPr>
      <w:r>
        <w:rPr>
          <w:rFonts w:hint="eastAsia" w:ascii="宋体" w:hAnsi="宋体"/>
          <w:color w:val="000000"/>
          <w:szCs w:val="21"/>
        </w:rPr>
        <w:t>2.附人员证书复印件；</w:t>
      </w:r>
    </w:p>
    <w:p>
      <w:pPr>
        <w:pStyle w:val="34"/>
        <w:spacing w:line="360" w:lineRule="auto"/>
        <w:rPr>
          <w:rFonts w:hint="eastAsia" w:ascii="宋体" w:hAnsi="宋体"/>
          <w:color w:val="000000"/>
          <w:sz w:val="24"/>
          <w:szCs w:val="20"/>
        </w:rPr>
      </w:pPr>
      <w:r>
        <w:rPr>
          <w:rFonts w:hint="eastAsia" w:ascii="宋体" w:hAnsi="宋体"/>
          <w:color w:val="000000"/>
          <w:szCs w:val="21"/>
        </w:rPr>
        <w:t>　　3.出具上述人员在本单位服务的外部证明，</w:t>
      </w:r>
      <w:r>
        <w:rPr>
          <w:rFonts w:hint="eastAsia" w:ascii="宋体" w:hAnsi="宋体" w:cs="Arial"/>
          <w:color w:val="000000"/>
          <w:szCs w:val="21"/>
        </w:rPr>
        <w:t>证明材料提供要求见第四章评分细则对应评分项</w:t>
      </w:r>
      <w:r>
        <w:rPr>
          <w:rFonts w:hint="eastAsia" w:ascii="宋体" w:hAnsi="宋体"/>
          <w:color w:val="000000"/>
          <w:szCs w:val="21"/>
        </w:rPr>
        <w:t>。</w:t>
      </w:r>
    </w:p>
    <w:p>
      <w:pPr>
        <w:keepNext w:val="0"/>
        <w:keepLines w:val="0"/>
        <w:pageBreakBefore w:val="0"/>
        <w:widowControl w:val="0"/>
        <w:kinsoku/>
        <w:wordWrap/>
        <w:overflowPunct/>
        <w:topLinePunct w:val="0"/>
        <w:autoSpaceDE/>
        <w:autoSpaceDN/>
        <w:bidi w:val="0"/>
        <w:adjustRightInd/>
        <w:snapToGrid/>
        <w:spacing w:after="0" w:line="360"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firstLine="435"/>
        <w:textAlignment w:val="auto"/>
        <w:outlineLvl w:val="9"/>
        <w:rPr>
          <w:color w:val="000000"/>
        </w:rPr>
      </w:pPr>
    </w:p>
    <w:p>
      <w:pPr>
        <w:spacing w:line="360" w:lineRule="auto"/>
        <w:rPr>
          <w:rFonts w:hint="eastAsia" w:ascii="宋体" w:hAnsi="宋体"/>
          <w:b/>
          <w:color w:val="000000"/>
          <w:sz w:val="28"/>
        </w:rPr>
      </w:pPr>
    </w:p>
    <w:p>
      <w:pPr>
        <w:spacing w:line="360" w:lineRule="auto"/>
        <w:rPr>
          <w:rFonts w:hint="eastAsia" w:ascii="宋体" w:hAnsi="宋体"/>
          <w:color w:val="000000"/>
        </w:rPr>
      </w:pPr>
      <w:r>
        <w:rPr>
          <w:rFonts w:hint="eastAsia" w:ascii="宋体" w:hAnsi="宋体"/>
          <w:b/>
          <w:color w:val="000000"/>
          <w:sz w:val="28"/>
        </w:rPr>
        <w:t>附件10</w:t>
      </w:r>
    </w:p>
    <w:p>
      <w:pPr>
        <w:spacing w:before="156" w:beforeLines="50" w:after="156" w:afterLines="50" w:line="360" w:lineRule="auto"/>
        <w:ind w:right="-10"/>
        <w:jc w:val="center"/>
        <w:rPr>
          <w:rFonts w:hint="eastAsia" w:ascii="宋体" w:hAnsi="宋体"/>
          <w:b/>
          <w:bCs/>
          <w:color w:val="000000"/>
          <w:sz w:val="32"/>
          <w:szCs w:val="32"/>
        </w:rPr>
      </w:pPr>
      <w:bookmarkStart w:id="81" w:name="_Toc12710_WPSOffice_Level1"/>
      <w:bookmarkStart w:id="82" w:name="_Toc23055_WPSOffice_Level1"/>
      <w:r>
        <w:rPr>
          <w:rFonts w:hint="eastAsia" w:ascii="宋体" w:hAnsi="宋体"/>
          <w:b/>
          <w:bCs/>
          <w:color w:val="000000"/>
          <w:sz w:val="32"/>
          <w:szCs w:val="32"/>
        </w:rPr>
        <w:t>项目负责人资格情况表</w:t>
      </w:r>
      <w:bookmarkEnd w:id="81"/>
      <w:bookmarkEnd w:id="82"/>
    </w:p>
    <w:p>
      <w:pPr>
        <w:spacing w:line="360" w:lineRule="auto"/>
        <w:rPr>
          <w:rFonts w:hint="eastAsia" w:ascii="宋体" w:hAnsi="宋体"/>
          <w:color w:val="000000"/>
        </w:rPr>
      </w:pPr>
      <w:r>
        <w:rPr>
          <w:rFonts w:hint="eastAsia" w:ascii="宋体" w:hAnsi="宋体"/>
          <w:color w:val="000000"/>
        </w:rPr>
        <w:t>采购项目：                                            采购编号：</w:t>
      </w:r>
    </w:p>
    <w:tbl>
      <w:tblPr>
        <w:tblStyle w:val="28"/>
        <w:tblW w:w="8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974"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姓名</w:t>
            </w:r>
          </w:p>
        </w:tc>
        <w:tc>
          <w:tcPr>
            <w:tcW w:w="296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性别</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restar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360" w:lineRule="auto"/>
              <w:jc w:val="center"/>
              <w:rPr>
                <w:rFonts w:hint="eastAsia" w:ascii="宋体" w:hAnsi="宋体"/>
                <w:color w:val="000000"/>
              </w:rPr>
            </w:pPr>
            <w:r>
              <w:rPr>
                <w:rFonts w:hint="eastAsia" w:ascii="宋体" w:hAnsi="宋体"/>
                <w:color w:val="000000"/>
              </w:rPr>
              <w:t>注：业绩证明应提供旁证材料</w:t>
            </w:r>
          </w:p>
          <w:p>
            <w:pPr>
              <w:autoSpaceDE w:val="0"/>
              <w:autoSpaceDN w:val="0"/>
              <w:adjustRightInd w:val="0"/>
              <w:snapToGrid w:val="0"/>
              <w:spacing w:line="360" w:lineRule="auto"/>
              <w:jc w:val="center"/>
              <w:rPr>
                <w:rFonts w:hint="eastAsia" w:ascii="宋体" w:hAnsi="宋体"/>
                <w:color w:val="000000"/>
                <w:lang w:val="zh-CN"/>
              </w:rPr>
            </w:pPr>
            <w:r>
              <w:rPr>
                <w:rFonts w:hint="eastAsia" w:ascii="宋体" w:hAnsi="宋体"/>
                <w:color w:val="000000"/>
              </w:rPr>
              <w:t>（供货合同或中标通知书）。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年龄</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职称</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毕业时间</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学校专业</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联系电话</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rPr>
              <w:t>最近一年工作状况</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97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napToGrid w:val="0"/>
              <w:spacing w:line="360" w:lineRule="auto"/>
              <w:jc w:val="center"/>
              <w:rPr>
                <w:rFonts w:hint="eastAsia" w:ascii="宋体" w:hAnsi="宋体"/>
                <w:b/>
                <w:bCs/>
                <w:color w:val="000000"/>
                <w:lang w:val="zh-CN"/>
              </w:rPr>
            </w:pPr>
            <w:r>
              <w:rPr>
                <w:rFonts w:hint="eastAsia" w:ascii="宋体" w:hAnsi="宋体"/>
                <w:b/>
                <w:bCs/>
                <w:color w:val="000000"/>
                <w:lang w:val="zh-CN"/>
              </w:rPr>
              <w:t>拟在本项目中担任主要工作</w:t>
            </w:r>
          </w:p>
        </w:tc>
        <w:tc>
          <w:tcPr>
            <w:tcW w:w="6652"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napToGrid w:val="0"/>
              <w:spacing w:line="360" w:lineRule="auto"/>
              <w:jc w:val="center"/>
              <w:rPr>
                <w:rFonts w:hint="eastAsia" w:ascii="宋体" w:hAnsi="宋体"/>
                <w:color w:val="000000"/>
                <w:lang w:val="zh-CN"/>
              </w:rPr>
            </w:pPr>
          </w:p>
        </w:tc>
      </w:tr>
    </w:tbl>
    <w:p>
      <w:pPr>
        <w:spacing w:line="360" w:lineRule="auto"/>
        <w:ind w:left="420"/>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b/>
          <w:color w:val="000000"/>
          <w:sz w:val="28"/>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snapToGrid w:val="0"/>
        <w:spacing w:before="50" w:after="50" w:line="360" w:lineRule="auto"/>
        <w:rPr>
          <w:rFonts w:hint="eastAsia" w:ascii="宋体" w:hAnsi="宋体"/>
          <w:b/>
          <w:color w:val="000000"/>
          <w:sz w:val="28"/>
        </w:rPr>
      </w:pPr>
      <w:r>
        <w:rPr>
          <w:rFonts w:hint="eastAsia" w:ascii="宋体" w:hAnsi="宋体"/>
          <w:b/>
          <w:color w:val="000000"/>
          <w:sz w:val="28"/>
        </w:rPr>
        <w:t>附件11</w:t>
      </w:r>
    </w:p>
    <w:p>
      <w:pPr>
        <w:spacing w:line="360" w:lineRule="auto"/>
        <w:jc w:val="center"/>
        <w:rPr>
          <w:rFonts w:hint="eastAsia" w:ascii="宋体" w:hAnsi="宋体"/>
          <w:b/>
          <w:color w:val="000000"/>
          <w:sz w:val="32"/>
          <w:szCs w:val="32"/>
        </w:rPr>
      </w:pPr>
      <w:r>
        <w:rPr>
          <w:rFonts w:hint="eastAsia" w:ascii="宋体" w:hAnsi="宋体"/>
          <w:b/>
          <w:color w:val="000000"/>
          <w:sz w:val="32"/>
          <w:szCs w:val="32"/>
        </w:rPr>
        <w:t>服务实施情况表</w:t>
      </w:r>
    </w:p>
    <w:p>
      <w:pPr>
        <w:spacing w:line="360" w:lineRule="auto"/>
        <w:ind w:firstLine="435"/>
        <w:rPr>
          <w:rFonts w:hint="eastAsia" w:ascii="宋体" w:hAnsi="宋体"/>
          <w:b/>
          <w:color w:val="000000"/>
          <w:sz w:val="28"/>
        </w:rPr>
      </w:pPr>
    </w:p>
    <w:tbl>
      <w:tblPr>
        <w:tblStyle w:val="28"/>
        <w:tblW w:w="85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685"/>
        <w:gridCol w:w="3731"/>
        <w:gridCol w:w="13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18" w:hRule="atLeast"/>
          <w:jc w:val="center"/>
        </w:trPr>
        <w:tc>
          <w:tcPr>
            <w:tcW w:w="739" w:type="dxa"/>
            <w:vAlign w:val="center"/>
          </w:tcPr>
          <w:p>
            <w:pPr>
              <w:pStyle w:val="38"/>
              <w:spacing w:line="360" w:lineRule="auto"/>
              <w:jc w:val="center"/>
              <w:rPr>
                <w:rFonts w:hint="eastAsia" w:ascii="宋体" w:hAnsi="宋体" w:cs="Arial"/>
                <w:b/>
                <w:color w:val="000000"/>
                <w:sz w:val="24"/>
              </w:rPr>
            </w:pPr>
            <w:r>
              <w:rPr>
                <w:rFonts w:hint="eastAsia" w:ascii="宋体" w:hAnsi="宋体" w:cs="Arial"/>
                <w:b/>
                <w:color w:val="000000"/>
                <w:sz w:val="24"/>
              </w:rPr>
              <w:t>序号</w:t>
            </w:r>
          </w:p>
        </w:tc>
        <w:tc>
          <w:tcPr>
            <w:tcW w:w="2685" w:type="dxa"/>
            <w:vAlign w:val="center"/>
          </w:tcPr>
          <w:p>
            <w:pPr>
              <w:pStyle w:val="38"/>
              <w:spacing w:line="360" w:lineRule="auto"/>
              <w:jc w:val="center"/>
              <w:rPr>
                <w:rFonts w:hint="eastAsia" w:ascii="宋体" w:hAnsi="宋体" w:cs="Arial"/>
                <w:b/>
                <w:color w:val="000000"/>
                <w:sz w:val="24"/>
              </w:rPr>
            </w:pPr>
            <w:r>
              <w:rPr>
                <w:rFonts w:hint="eastAsia" w:ascii="宋体" w:hAnsi="宋体" w:cs="Arial"/>
                <w:b/>
                <w:color w:val="000000"/>
                <w:sz w:val="24"/>
              </w:rPr>
              <w:t>项目</w:t>
            </w:r>
          </w:p>
        </w:tc>
        <w:tc>
          <w:tcPr>
            <w:tcW w:w="3731" w:type="dxa"/>
            <w:vAlign w:val="center"/>
          </w:tcPr>
          <w:p>
            <w:pPr>
              <w:pStyle w:val="38"/>
              <w:spacing w:line="360" w:lineRule="auto"/>
              <w:jc w:val="center"/>
              <w:rPr>
                <w:rFonts w:hint="eastAsia" w:ascii="宋体" w:hAnsi="宋体" w:cs="Arial"/>
                <w:b/>
                <w:color w:val="000000"/>
                <w:sz w:val="24"/>
              </w:rPr>
            </w:pPr>
            <w:r>
              <w:rPr>
                <w:rFonts w:hint="eastAsia" w:ascii="宋体" w:hAnsi="宋体" w:cs="Arial"/>
                <w:b/>
                <w:color w:val="000000"/>
                <w:sz w:val="24"/>
              </w:rPr>
              <w:t>投标人承诺</w:t>
            </w:r>
          </w:p>
        </w:tc>
        <w:tc>
          <w:tcPr>
            <w:tcW w:w="1373" w:type="dxa"/>
            <w:vAlign w:val="center"/>
          </w:tcPr>
          <w:p>
            <w:pPr>
              <w:pStyle w:val="38"/>
              <w:spacing w:line="360" w:lineRule="auto"/>
              <w:jc w:val="center"/>
              <w:rPr>
                <w:rFonts w:hint="eastAsia" w:ascii="宋体" w:hAnsi="宋体" w:cs="Arial"/>
                <w:b/>
                <w:color w:val="000000"/>
                <w:sz w:val="24"/>
              </w:rPr>
            </w:pPr>
            <w:r>
              <w:rPr>
                <w:rFonts w:hint="eastAsia" w:ascii="宋体" w:hAnsi="宋体" w:cs="Arial"/>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98" w:hRule="atLeast"/>
          <w:jc w:val="center"/>
        </w:trPr>
        <w:tc>
          <w:tcPr>
            <w:tcW w:w="739" w:type="dxa"/>
            <w:vAlign w:val="center"/>
          </w:tcPr>
          <w:p>
            <w:pPr>
              <w:pStyle w:val="38"/>
              <w:spacing w:line="360" w:lineRule="auto"/>
              <w:jc w:val="center"/>
              <w:rPr>
                <w:rFonts w:hint="eastAsia" w:ascii="宋体" w:hAnsi="宋体" w:cs="Arial"/>
                <w:bCs/>
                <w:color w:val="000000"/>
                <w:sz w:val="24"/>
              </w:rPr>
            </w:pPr>
            <w:r>
              <w:rPr>
                <w:rFonts w:hint="eastAsia" w:ascii="宋体" w:hAnsi="宋体" w:cs="Arial"/>
                <w:bCs/>
                <w:color w:val="000000"/>
                <w:sz w:val="24"/>
              </w:rPr>
              <w:t>1</w:t>
            </w:r>
          </w:p>
        </w:tc>
        <w:tc>
          <w:tcPr>
            <w:tcW w:w="2685" w:type="dxa"/>
            <w:tcBorders>
              <w:top w:val="single" w:color="auto" w:sz="6" w:space="0"/>
              <w:left w:val="single" w:color="auto" w:sz="6" w:space="0"/>
              <w:right w:val="single" w:color="auto" w:sz="6" w:space="0"/>
            </w:tcBorders>
            <w:vAlign w:val="center"/>
          </w:tcPr>
          <w:p>
            <w:pPr>
              <w:pStyle w:val="38"/>
              <w:widowControl/>
              <w:spacing w:line="360" w:lineRule="auto"/>
              <w:jc w:val="left"/>
              <w:rPr>
                <w:rFonts w:hint="eastAsia" w:ascii="宋体" w:hAnsi="宋体" w:cs="Arial"/>
                <w:bCs/>
                <w:color w:val="000000"/>
                <w:sz w:val="24"/>
              </w:rPr>
            </w:pPr>
            <w:r>
              <w:rPr>
                <w:rFonts w:hint="eastAsia" w:ascii="宋体" w:hAnsi="宋体" w:cs="Arial"/>
                <w:bCs/>
                <w:color w:val="000000"/>
                <w:sz w:val="24"/>
              </w:rPr>
              <w:t>服务实施期内服务情况(</w:t>
            </w:r>
            <w:r>
              <w:rPr>
                <w:rFonts w:ascii="宋体" w:hAnsi="宋体" w:cs="Arial"/>
                <w:bCs/>
                <w:color w:val="000000"/>
                <w:sz w:val="24"/>
              </w:rPr>
              <w:t>服务</w:t>
            </w:r>
            <w:r>
              <w:rPr>
                <w:rFonts w:hint="eastAsia" w:ascii="宋体" w:hAnsi="宋体" w:cs="Arial"/>
                <w:bCs/>
                <w:color w:val="000000"/>
                <w:sz w:val="24"/>
              </w:rPr>
              <w:t>方式、</w:t>
            </w:r>
            <w:r>
              <w:rPr>
                <w:rFonts w:ascii="宋体" w:hAnsi="宋体" w:cs="Arial"/>
                <w:bCs/>
                <w:color w:val="000000"/>
                <w:sz w:val="24"/>
              </w:rPr>
              <w:t>服务的内容和措施</w:t>
            </w:r>
            <w:r>
              <w:rPr>
                <w:rFonts w:hint="eastAsia" w:ascii="宋体" w:hAnsi="宋体" w:cs="Arial"/>
                <w:bCs/>
                <w:color w:val="000000"/>
                <w:sz w:val="24"/>
              </w:rPr>
              <w:t>等等，可用附页和宣传材料)</w:t>
            </w:r>
          </w:p>
        </w:tc>
        <w:tc>
          <w:tcPr>
            <w:tcW w:w="3731" w:type="dxa"/>
            <w:tcBorders>
              <w:top w:val="single" w:color="auto" w:sz="6" w:space="0"/>
              <w:left w:val="single" w:color="auto" w:sz="6" w:space="0"/>
              <w:right w:val="single" w:color="auto" w:sz="6" w:space="0"/>
            </w:tcBorders>
          </w:tcPr>
          <w:p>
            <w:pPr>
              <w:pStyle w:val="38"/>
              <w:spacing w:line="360" w:lineRule="auto"/>
              <w:rPr>
                <w:rFonts w:hint="eastAsia" w:ascii="宋体" w:hAnsi="宋体" w:cs="Arial"/>
                <w:bCs/>
                <w:color w:val="000000"/>
                <w:sz w:val="24"/>
              </w:rPr>
            </w:pPr>
            <w:r>
              <w:rPr>
                <w:rFonts w:hint="eastAsia" w:ascii="宋体" w:hAnsi="宋体" w:cs="Arial"/>
                <w:bCs/>
                <w:color w:val="000000"/>
                <w:sz w:val="24"/>
              </w:rPr>
              <w:t>投标人售后服务情况：</w:t>
            </w:r>
          </w:p>
        </w:tc>
        <w:tc>
          <w:tcPr>
            <w:tcW w:w="1373" w:type="dxa"/>
          </w:tcPr>
          <w:p>
            <w:pPr>
              <w:pStyle w:val="38"/>
              <w:spacing w:line="360" w:lineRule="auto"/>
              <w:rPr>
                <w:rFonts w:hint="eastAsia"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0" w:hRule="exact"/>
          <w:jc w:val="center"/>
        </w:trPr>
        <w:tc>
          <w:tcPr>
            <w:tcW w:w="739" w:type="dxa"/>
            <w:vAlign w:val="center"/>
          </w:tcPr>
          <w:p>
            <w:pPr>
              <w:pStyle w:val="38"/>
              <w:spacing w:line="360" w:lineRule="auto"/>
              <w:jc w:val="center"/>
              <w:rPr>
                <w:rFonts w:hint="eastAsia" w:ascii="宋体" w:hAnsi="宋体" w:cs="Arial"/>
                <w:bCs/>
                <w:color w:val="000000"/>
                <w:sz w:val="24"/>
              </w:rPr>
            </w:pPr>
            <w:r>
              <w:rPr>
                <w:rFonts w:hint="eastAsia" w:ascii="宋体" w:hAnsi="宋体" w:cs="Arial"/>
                <w:bCs/>
                <w:color w:val="000000"/>
                <w:sz w:val="24"/>
              </w:rPr>
              <w:t>2</w:t>
            </w:r>
          </w:p>
        </w:tc>
        <w:tc>
          <w:tcPr>
            <w:tcW w:w="2685" w:type="dxa"/>
            <w:tcBorders>
              <w:top w:val="single" w:color="auto" w:sz="6" w:space="0"/>
              <w:left w:val="single" w:color="auto" w:sz="6" w:space="0"/>
              <w:right w:val="single" w:color="auto" w:sz="6" w:space="0"/>
            </w:tcBorders>
            <w:vAlign w:val="center"/>
          </w:tcPr>
          <w:p>
            <w:pPr>
              <w:pStyle w:val="38"/>
              <w:spacing w:line="360" w:lineRule="auto"/>
              <w:rPr>
                <w:rFonts w:hint="eastAsia" w:ascii="宋体" w:hAnsi="宋体" w:cs="Arial"/>
                <w:bCs/>
                <w:color w:val="000000"/>
                <w:sz w:val="24"/>
              </w:rPr>
            </w:pPr>
            <w:r>
              <w:rPr>
                <w:rFonts w:hint="eastAsia" w:ascii="宋体" w:hAnsi="宋体" w:cs="Arial"/>
                <w:bCs/>
                <w:color w:val="000000"/>
                <w:sz w:val="24"/>
              </w:rPr>
              <w:t>运维期服务情况(</w:t>
            </w:r>
            <w:r>
              <w:rPr>
                <w:rFonts w:ascii="宋体" w:hAnsi="宋体" w:cs="Arial"/>
                <w:bCs/>
                <w:color w:val="000000"/>
                <w:sz w:val="24"/>
              </w:rPr>
              <w:t>服务</w:t>
            </w:r>
            <w:r>
              <w:rPr>
                <w:rFonts w:hint="eastAsia" w:ascii="宋体" w:hAnsi="宋体" w:cs="Arial"/>
                <w:bCs/>
                <w:color w:val="000000"/>
                <w:sz w:val="24"/>
              </w:rPr>
              <w:t>方式、服务网点</w:t>
            </w:r>
            <w:r>
              <w:rPr>
                <w:rFonts w:ascii="宋体" w:hAnsi="宋体" w:cs="Arial"/>
                <w:bCs/>
                <w:color w:val="000000"/>
                <w:sz w:val="24"/>
              </w:rPr>
              <w:t>、服务的内容和措施</w:t>
            </w:r>
            <w:r>
              <w:rPr>
                <w:rFonts w:hint="eastAsia" w:ascii="宋体" w:hAnsi="宋体" w:cs="Arial"/>
                <w:bCs/>
                <w:color w:val="000000"/>
                <w:sz w:val="24"/>
              </w:rPr>
              <w:t>等等，可用附页和宣传材料)</w:t>
            </w:r>
          </w:p>
        </w:tc>
        <w:tc>
          <w:tcPr>
            <w:tcW w:w="3731" w:type="dxa"/>
            <w:tcBorders>
              <w:top w:val="single" w:color="auto" w:sz="6" w:space="0"/>
              <w:left w:val="single" w:color="auto" w:sz="6" w:space="0"/>
              <w:right w:val="single" w:color="auto" w:sz="6" w:space="0"/>
            </w:tcBorders>
          </w:tcPr>
          <w:p>
            <w:pPr>
              <w:pStyle w:val="38"/>
              <w:widowControl/>
              <w:spacing w:line="360" w:lineRule="auto"/>
              <w:jc w:val="left"/>
              <w:rPr>
                <w:rFonts w:hint="eastAsia" w:ascii="宋体" w:hAnsi="宋体" w:cs="Arial"/>
                <w:bCs/>
                <w:color w:val="000000"/>
                <w:sz w:val="24"/>
              </w:rPr>
            </w:pPr>
          </w:p>
          <w:p>
            <w:pPr>
              <w:pStyle w:val="38"/>
              <w:widowControl/>
              <w:spacing w:line="360" w:lineRule="auto"/>
              <w:jc w:val="left"/>
              <w:rPr>
                <w:rFonts w:hint="eastAsia" w:ascii="宋体" w:hAnsi="宋体" w:cs="Arial"/>
                <w:bCs/>
                <w:color w:val="000000"/>
                <w:sz w:val="24"/>
              </w:rPr>
            </w:pPr>
          </w:p>
          <w:p>
            <w:pPr>
              <w:pStyle w:val="38"/>
              <w:spacing w:line="360" w:lineRule="auto"/>
              <w:rPr>
                <w:rFonts w:hint="eastAsia" w:ascii="宋体" w:hAnsi="宋体" w:cs="Arial"/>
                <w:bCs/>
                <w:color w:val="000000"/>
                <w:sz w:val="24"/>
              </w:rPr>
            </w:pPr>
          </w:p>
        </w:tc>
        <w:tc>
          <w:tcPr>
            <w:tcW w:w="1373" w:type="dxa"/>
          </w:tcPr>
          <w:p>
            <w:pPr>
              <w:pStyle w:val="38"/>
              <w:widowControl/>
              <w:spacing w:line="360" w:lineRule="auto"/>
              <w:jc w:val="left"/>
              <w:rPr>
                <w:rFonts w:hint="eastAsia" w:ascii="宋体" w:hAnsi="宋体" w:cs="Arial"/>
                <w:bCs/>
                <w:color w:val="000000"/>
                <w:sz w:val="24"/>
              </w:rPr>
            </w:pPr>
          </w:p>
          <w:p>
            <w:pPr>
              <w:pStyle w:val="38"/>
              <w:widowControl/>
              <w:spacing w:line="360" w:lineRule="auto"/>
              <w:jc w:val="left"/>
              <w:rPr>
                <w:rFonts w:hint="eastAsia" w:ascii="宋体" w:hAnsi="宋体" w:cs="Arial"/>
                <w:bCs/>
                <w:color w:val="000000"/>
                <w:sz w:val="24"/>
              </w:rPr>
            </w:pPr>
          </w:p>
          <w:p>
            <w:pPr>
              <w:pStyle w:val="38"/>
              <w:spacing w:line="360" w:lineRule="auto"/>
              <w:rPr>
                <w:rFonts w:hint="eastAsia"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5" w:hRule="exact"/>
          <w:jc w:val="center"/>
        </w:trPr>
        <w:tc>
          <w:tcPr>
            <w:tcW w:w="739" w:type="dxa"/>
            <w:vAlign w:val="center"/>
          </w:tcPr>
          <w:p>
            <w:pPr>
              <w:pStyle w:val="38"/>
              <w:widowControl/>
              <w:spacing w:line="360" w:lineRule="auto"/>
              <w:jc w:val="left"/>
              <w:rPr>
                <w:rFonts w:hint="eastAsia" w:ascii="宋体" w:hAnsi="宋体" w:cs="Arial"/>
                <w:bCs/>
                <w:color w:val="000000"/>
                <w:sz w:val="24"/>
              </w:rPr>
            </w:pPr>
            <w:r>
              <w:rPr>
                <w:rFonts w:ascii="宋体" w:hAnsi="宋体" w:cs="Arial"/>
                <w:bCs/>
                <w:color w:val="000000"/>
                <w:sz w:val="24"/>
              </w:rPr>
              <w:t>……</w:t>
            </w:r>
          </w:p>
        </w:tc>
        <w:tc>
          <w:tcPr>
            <w:tcW w:w="2685" w:type="dxa"/>
            <w:tcBorders>
              <w:top w:val="single" w:color="auto" w:sz="6" w:space="0"/>
              <w:left w:val="single" w:color="auto" w:sz="6" w:space="0"/>
              <w:right w:val="single" w:color="auto" w:sz="6" w:space="0"/>
            </w:tcBorders>
            <w:vAlign w:val="center"/>
          </w:tcPr>
          <w:p>
            <w:pPr>
              <w:pStyle w:val="38"/>
              <w:widowControl/>
              <w:spacing w:line="360" w:lineRule="auto"/>
              <w:jc w:val="left"/>
              <w:rPr>
                <w:rFonts w:hint="eastAsia" w:ascii="宋体" w:hAnsi="宋体" w:cs="Arial"/>
                <w:bCs/>
                <w:color w:val="000000"/>
                <w:sz w:val="24"/>
              </w:rPr>
            </w:pPr>
            <w:r>
              <w:rPr>
                <w:rFonts w:ascii="宋体" w:hAnsi="宋体" w:cs="Arial"/>
                <w:bCs/>
                <w:color w:val="000000"/>
                <w:sz w:val="24"/>
              </w:rPr>
              <w:t>……</w:t>
            </w:r>
          </w:p>
        </w:tc>
        <w:tc>
          <w:tcPr>
            <w:tcW w:w="3731" w:type="dxa"/>
            <w:tcBorders>
              <w:top w:val="single" w:color="auto" w:sz="6" w:space="0"/>
              <w:left w:val="single" w:color="auto" w:sz="6" w:space="0"/>
              <w:right w:val="single" w:color="auto" w:sz="6" w:space="0"/>
            </w:tcBorders>
          </w:tcPr>
          <w:p>
            <w:pPr>
              <w:pStyle w:val="38"/>
              <w:widowControl/>
              <w:spacing w:line="360" w:lineRule="auto"/>
              <w:jc w:val="left"/>
              <w:rPr>
                <w:rFonts w:hint="eastAsia" w:ascii="宋体" w:hAnsi="宋体" w:cs="Arial"/>
                <w:bCs/>
                <w:i/>
                <w:color w:val="000000"/>
                <w:sz w:val="24"/>
              </w:rPr>
            </w:pPr>
          </w:p>
          <w:p>
            <w:pPr>
              <w:pStyle w:val="38"/>
              <w:widowControl/>
              <w:spacing w:line="360" w:lineRule="auto"/>
              <w:jc w:val="left"/>
              <w:rPr>
                <w:rFonts w:hint="eastAsia" w:ascii="宋体" w:hAnsi="宋体" w:cs="Arial"/>
                <w:bCs/>
                <w:i/>
                <w:color w:val="000000"/>
                <w:sz w:val="24"/>
              </w:rPr>
            </w:pPr>
          </w:p>
        </w:tc>
        <w:tc>
          <w:tcPr>
            <w:tcW w:w="1373" w:type="dxa"/>
          </w:tcPr>
          <w:p>
            <w:pPr>
              <w:pStyle w:val="38"/>
              <w:widowControl/>
              <w:spacing w:line="360" w:lineRule="auto"/>
              <w:jc w:val="left"/>
              <w:rPr>
                <w:rFonts w:hint="eastAsia" w:ascii="宋体" w:hAnsi="宋体" w:cs="Arial"/>
                <w:bCs/>
                <w:i/>
                <w:color w:val="000000"/>
                <w:sz w:val="24"/>
              </w:rPr>
            </w:pPr>
          </w:p>
          <w:p>
            <w:pPr>
              <w:pStyle w:val="38"/>
              <w:widowControl/>
              <w:spacing w:line="360" w:lineRule="auto"/>
              <w:jc w:val="left"/>
              <w:rPr>
                <w:rFonts w:hint="eastAsia" w:ascii="宋体" w:hAnsi="宋体" w:cs="Arial"/>
                <w:bCs/>
                <w:i/>
                <w:color w:val="000000"/>
                <w:sz w:val="24"/>
              </w:rPr>
            </w:pPr>
          </w:p>
          <w:p>
            <w:pPr>
              <w:pStyle w:val="38"/>
              <w:widowControl/>
              <w:spacing w:line="360" w:lineRule="auto"/>
              <w:jc w:val="left"/>
              <w:rPr>
                <w:rFonts w:hint="eastAsia" w:ascii="宋体" w:hAnsi="宋体" w:cs="Arial"/>
                <w:bCs/>
                <w:i/>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9" w:hRule="exact"/>
          <w:jc w:val="center"/>
        </w:trPr>
        <w:tc>
          <w:tcPr>
            <w:tcW w:w="739" w:type="dxa"/>
            <w:vAlign w:val="center"/>
          </w:tcPr>
          <w:p>
            <w:pPr>
              <w:pStyle w:val="38"/>
              <w:widowControl/>
              <w:spacing w:line="360" w:lineRule="auto"/>
              <w:jc w:val="left"/>
              <w:rPr>
                <w:rFonts w:hint="eastAsia" w:ascii="宋体" w:hAnsi="宋体" w:cs="Arial"/>
                <w:bCs/>
                <w:color w:val="000000"/>
                <w:sz w:val="24"/>
              </w:rPr>
            </w:pPr>
            <w:r>
              <w:rPr>
                <w:rFonts w:ascii="宋体" w:hAnsi="宋体" w:cs="Arial"/>
                <w:bCs/>
                <w:color w:val="000000"/>
                <w:sz w:val="24"/>
              </w:rPr>
              <w:t>……</w:t>
            </w:r>
          </w:p>
        </w:tc>
        <w:tc>
          <w:tcPr>
            <w:tcW w:w="2685" w:type="dxa"/>
            <w:tcBorders>
              <w:top w:val="single" w:color="auto" w:sz="6" w:space="0"/>
              <w:left w:val="single" w:color="auto" w:sz="6" w:space="0"/>
              <w:right w:val="single" w:color="auto" w:sz="6" w:space="0"/>
            </w:tcBorders>
            <w:vAlign w:val="center"/>
          </w:tcPr>
          <w:p>
            <w:pPr>
              <w:pStyle w:val="38"/>
              <w:widowControl/>
              <w:spacing w:line="360" w:lineRule="auto"/>
              <w:jc w:val="left"/>
              <w:rPr>
                <w:rFonts w:hint="eastAsia" w:ascii="宋体" w:hAnsi="宋体" w:cs="Arial"/>
                <w:bCs/>
                <w:color w:val="000000"/>
                <w:sz w:val="24"/>
              </w:rPr>
            </w:pPr>
            <w:r>
              <w:rPr>
                <w:rFonts w:ascii="宋体" w:hAnsi="宋体" w:cs="Arial"/>
                <w:bCs/>
                <w:color w:val="000000"/>
                <w:sz w:val="24"/>
              </w:rPr>
              <w:t>……</w:t>
            </w:r>
          </w:p>
        </w:tc>
        <w:tc>
          <w:tcPr>
            <w:tcW w:w="3731" w:type="dxa"/>
            <w:tcBorders>
              <w:top w:val="single" w:color="auto" w:sz="6" w:space="0"/>
              <w:left w:val="single" w:color="auto" w:sz="6" w:space="0"/>
              <w:right w:val="single" w:color="auto" w:sz="6" w:space="0"/>
            </w:tcBorders>
          </w:tcPr>
          <w:p>
            <w:pPr>
              <w:pStyle w:val="38"/>
              <w:widowControl/>
              <w:spacing w:line="360" w:lineRule="auto"/>
              <w:jc w:val="left"/>
              <w:rPr>
                <w:rFonts w:hint="eastAsia" w:ascii="宋体" w:hAnsi="宋体" w:cs="Arial"/>
                <w:bCs/>
                <w:color w:val="000000"/>
                <w:sz w:val="24"/>
              </w:rPr>
            </w:pPr>
          </w:p>
        </w:tc>
        <w:tc>
          <w:tcPr>
            <w:tcW w:w="1373" w:type="dxa"/>
          </w:tcPr>
          <w:p>
            <w:pPr>
              <w:pStyle w:val="38"/>
              <w:widowControl/>
              <w:spacing w:line="360" w:lineRule="auto"/>
              <w:jc w:val="left"/>
              <w:rPr>
                <w:rFonts w:hint="eastAsia" w:ascii="宋体" w:hAnsi="宋体" w:cs="Arial"/>
                <w:bCs/>
                <w:color w:val="000000"/>
                <w:sz w:val="24"/>
              </w:rPr>
            </w:pPr>
          </w:p>
        </w:tc>
      </w:tr>
    </w:tbl>
    <w:p>
      <w:pPr>
        <w:spacing w:line="360" w:lineRule="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pStyle w:val="36"/>
        <w:spacing w:line="360" w:lineRule="auto"/>
        <w:jc w:val="left"/>
        <w:rPr>
          <w:rFonts w:hint="eastAsia" w:ascii="宋体" w:hAnsi="宋体"/>
          <w:b/>
          <w:color w:val="000000"/>
          <w:sz w:val="28"/>
        </w:rPr>
      </w:pPr>
    </w:p>
    <w:p>
      <w:pPr>
        <w:pStyle w:val="36"/>
        <w:spacing w:line="360" w:lineRule="auto"/>
        <w:jc w:val="left"/>
        <w:rPr>
          <w:rFonts w:hint="eastAsia" w:ascii="宋体" w:hAnsi="宋体"/>
          <w:b/>
          <w:color w:val="000000"/>
          <w:sz w:val="28"/>
        </w:rPr>
      </w:pPr>
      <w:r>
        <w:rPr>
          <w:rFonts w:hint="eastAsia" w:ascii="宋体" w:hAnsi="宋体"/>
          <w:b/>
          <w:color w:val="000000"/>
          <w:sz w:val="28"/>
        </w:rPr>
        <w:t>附件12</w:t>
      </w:r>
    </w:p>
    <w:p>
      <w:pPr>
        <w:pStyle w:val="37"/>
        <w:spacing w:line="360" w:lineRule="auto"/>
        <w:jc w:val="center"/>
        <w:rPr>
          <w:rFonts w:hint="eastAsia" w:ascii="宋体" w:hAnsi="宋体" w:cs="Arial"/>
          <w:color w:val="000000"/>
          <w:sz w:val="28"/>
          <w:szCs w:val="28"/>
        </w:rPr>
      </w:pPr>
      <w:bookmarkStart w:id="83" w:name="_Toc17604_WPSOffice_Level1"/>
      <w:bookmarkStart w:id="84" w:name="_Toc11030_WPSOffice_Level1"/>
      <w:r>
        <w:rPr>
          <w:rFonts w:hint="eastAsia" w:ascii="宋体" w:hAnsi="宋体"/>
          <w:b/>
          <w:color w:val="000000"/>
          <w:sz w:val="32"/>
          <w:szCs w:val="32"/>
        </w:rPr>
        <w:t>证书一览表</w:t>
      </w:r>
      <w:bookmarkEnd w:id="83"/>
      <w:bookmarkEnd w:id="84"/>
    </w:p>
    <w:tbl>
      <w:tblPr>
        <w:tblStyle w:val="28"/>
        <w:tblW w:w="843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867" w:type="dxa"/>
            <w:tcBorders>
              <w:top w:val="single" w:color="auto" w:sz="4" w:space="0"/>
              <w:left w:val="single" w:color="auto" w:sz="4" w:space="0"/>
              <w:bottom w:val="single" w:color="auto" w:sz="4" w:space="0"/>
            </w:tcBorders>
          </w:tcPr>
          <w:p>
            <w:pPr>
              <w:pStyle w:val="37"/>
              <w:spacing w:line="360" w:lineRule="auto"/>
              <w:jc w:val="center"/>
              <w:rPr>
                <w:rFonts w:hint="eastAsia" w:ascii="宋体" w:hAnsi="宋体" w:cs="Arial"/>
                <w:b/>
                <w:bCs/>
                <w:color w:val="000000"/>
                <w:sz w:val="24"/>
              </w:rPr>
            </w:pPr>
            <w:r>
              <w:rPr>
                <w:rFonts w:hint="eastAsia" w:ascii="宋体" w:hAnsi="宋体" w:cs="Arial"/>
                <w:b/>
                <w:bCs/>
                <w:color w:val="000000"/>
                <w:sz w:val="24"/>
              </w:rPr>
              <w:t>证书名称</w:t>
            </w:r>
          </w:p>
        </w:tc>
        <w:tc>
          <w:tcPr>
            <w:tcW w:w="2258" w:type="dxa"/>
            <w:tcBorders>
              <w:top w:val="single" w:color="auto" w:sz="4" w:space="0"/>
              <w:bottom w:val="single" w:color="auto" w:sz="4" w:space="0"/>
            </w:tcBorders>
          </w:tcPr>
          <w:p>
            <w:pPr>
              <w:pStyle w:val="37"/>
              <w:spacing w:line="360" w:lineRule="auto"/>
              <w:jc w:val="center"/>
              <w:rPr>
                <w:rFonts w:hint="eastAsia" w:ascii="宋体" w:hAnsi="宋体" w:cs="Arial"/>
                <w:b/>
                <w:bCs/>
                <w:color w:val="000000"/>
                <w:sz w:val="24"/>
              </w:rPr>
            </w:pPr>
            <w:r>
              <w:rPr>
                <w:rFonts w:hint="eastAsia" w:ascii="宋体" w:hAnsi="宋体" w:cs="Arial"/>
                <w:b/>
                <w:bCs/>
                <w:color w:val="000000"/>
                <w:sz w:val="24"/>
              </w:rPr>
              <w:t>发证单位</w:t>
            </w:r>
          </w:p>
        </w:tc>
        <w:tc>
          <w:tcPr>
            <w:tcW w:w="2260" w:type="dxa"/>
            <w:tcBorders>
              <w:top w:val="single" w:color="auto" w:sz="4" w:space="0"/>
              <w:bottom w:val="single" w:color="auto" w:sz="4" w:space="0"/>
            </w:tcBorders>
          </w:tcPr>
          <w:p>
            <w:pPr>
              <w:pStyle w:val="37"/>
              <w:spacing w:line="360" w:lineRule="auto"/>
              <w:jc w:val="center"/>
              <w:rPr>
                <w:rFonts w:hint="eastAsia" w:ascii="宋体" w:hAnsi="宋体" w:cs="Arial"/>
                <w:b/>
                <w:bCs/>
                <w:color w:val="000000"/>
                <w:sz w:val="24"/>
              </w:rPr>
            </w:pPr>
            <w:r>
              <w:rPr>
                <w:rFonts w:hint="eastAsia" w:ascii="宋体" w:hAnsi="宋体" w:cs="Arial"/>
                <w:b/>
                <w:bCs/>
                <w:color w:val="000000"/>
                <w:sz w:val="24"/>
              </w:rPr>
              <w:t>证书等级</w:t>
            </w:r>
          </w:p>
        </w:tc>
        <w:tc>
          <w:tcPr>
            <w:tcW w:w="2047" w:type="dxa"/>
            <w:tcBorders>
              <w:top w:val="single" w:color="auto" w:sz="4" w:space="0"/>
              <w:bottom w:val="single" w:color="auto" w:sz="4" w:space="0"/>
              <w:right w:val="single" w:color="auto" w:sz="4" w:space="0"/>
            </w:tcBorders>
          </w:tcPr>
          <w:p>
            <w:pPr>
              <w:pStyle w:val="37"/>
              <w:spacing w:line="360" w:lineRule="auto"/>
              <w:jc w:val="center"/>
              <w:rPr>
                <w:rFonts w:hint="eastAsia" w:ascii="宋体" w:hAnsi="宋体" w:cs="Arial"/>
                <w:b/>
                <w:bCs/>
                <w:color w:val="000000"/>
                <w:sz w:val="24"/>
              </w:rPr>
            </w:pPr>
            <w:r>
              <w:rPr>
                <w:rFonts w:hint="eastAsia" w:ascii="宋体" w:hAnsi="宋体" w:cs="Arial"/>
                <w:b/>
                <w:bCs/>
                <w:color w:val="000000"/>
                <w:sz w:val="24"/>
              </w:rPr>
              <w:t>证书有效期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top w:val="single" w:color="auto" w:sz="4" w:space="0"/>
              <w:left w:val="single" w:color="auto" w:sz="4" w:space="0"/>
            </w:tcBorders>
          </w:tcPr>
          <w:p>
            <w:pPr>
              <w:pStyle w:val="37"/>
              <w:spacing w:line="360" w:lineRule="auto"/>
              <w:jc w:val="center"/>
              <w:rPr>
                <w:rFonts w:hint="eastAsia" w:ascii="宋体" w:hAnsi="宋体" w:cs="Arial"/>
                <w:color w:val="000000"/>
                <w:szCs w:val="21"/>
              </w:rPr>
            </w:pPr>
          </w:p>
        </w:tc>
        <w:tc>
          <w:tcPr>
            <w:tcW w:w="2258" w:type="dxa"/>
            <w:tcBorders>
              <w:top w:val="single" w:color="auto" w:sz="4" w:space="0"/>
            </w:tcBorders>
          </w:tcPr>
          <w:p>
            <w:pPr>
              <w:pStyle w:val="37"/>
              <w:spacing w:line="360" w:lineRule="auto"/>
              <w:jc w:val="center"/>
              <w:rPr>
                <w:rFonts w:hint="eastAsia" w:ascii="宋体" w:hAnsi="宋体" w:cs="Arial"/>
                <w:color w:val="000000"/>
                <w:szCs w:val="21"/>
              </w:rPr>
            </w:pPr>
          </w:p>
        </w:tc>
        <w:tc>
          <w:tcPr>
            <w:tcW w:w="2260" w:type="dxa"/>
            <w:tcBorders>
              <w:top w:val="single" w:color="auto" w:sz="4" w:space="0"/>
            </w:tcBorders>
          </w:tcPr>
          <w:p>
            <w:pPr>
              <w:pStyle w:val="37"/>
              <w:spacing w:line="360" w:lineRule="auto"/>
              <w:jc w:val="center"/>
              <w:rPr>
                <w:rFonts w:hint="eastAsia" w:ascii="宋体" w:hAnsi="宋体" w:cs="Arial"/>
                <w:color w:val="000000"/>
                <w:szCs w:val="21"/>
              </w:rPr>
            </w:pPr>
          </w:p>
        </w:tc>
        <w:tc>
          <w:tcPr>
            <w:tcW w:w="2047" w:type="dxa"/>
            <w:tcBorders>
              <w:top w:val="single" w:color="auto" w:sz="4" w:space="0"/>
              <w:right w:val="single" w:color="auto" w:sz="4" w:space="0"/>
            </w:tcBorders>
          </w:tcPr>
          <w:p>
            <w:pPr>
              <w:pStyle w:val="37"/>
              <w:spacing w:line="360" w:lineRule="auto"/>
              <w:jc w:val="center"/>
              <w:rPr>
                <w:rFonts w:hint="eastAsia" w:ascii="宋体" w:hAnsi="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left w:val="single" w:color="auto" w:sz="4" w:space="0"/>
            </w:tcBorders>
          </w:tcPr>
          <w:p>
            <w:pPr>
              <w:pStyle w:val="37"/>
              <w:spacing w:line="360" w:lineRule="auto"/>
              <w:jc w:val="center"/>
              <w:rPr>
                <w:rFonts w:hint="eastAsia" w:ascii="宋体" w:hAnsi="宋体" w:cs="Arial"/>
                <w:color w:val="000000"/>
                <w:szCs w:val="21"/>
              </w:rPr>
            </w:pPr>
          </w:p>
        </w:tc>
        <w:tc>
          <w:tcPr>
            <w:tcW w:w="2258"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260"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047" w:type="dxa"/>
            <w:tcBorders>
              <w:right w:val="single" w:color="auto" w:sz="4" w:space="0"/>
            </w:tcBorders>
          </w:tcPr>
          <w:p>
            <w:pPr>
              <w:pStyle w:val="37"/>
              <w:spacing w:line="360" w:lineRule="auto"/>
              <w:jc w:val="center"/>
              <w:rPr>
                <w:rFonts w:hint="eastAsia" w:ascii="宋体" w:hAnsi="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left w:val="single" w:color="auto" w:sz="4" w:space="0"/>
            </w:tcBorders>
          </w:tcPr>
          <w:p>
            <w:pPr>
              <w:pStyle w:val="37"/>
              <w:spacing w:line="360" w:lineRule="auto"/>
              <w:jc w:val="center"/>
              <w:rPr>
                <w:rFonts w:hint="eastAsia" w:ascii="宋体" w:hAnsi="宋体" w:cs="Arial"/>
                <w:color w:val="000000"/>
                <w:szCs w:val="21"/>
              </w:rPr>
            </w:pPr>
          </w:p>
        </w:tc>
        <w:tc>
          <w:tcPr>
            <w:tcW w:w="2258"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260"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047" w:type="dxa"/>
            <w:tcBorders>
              <w:right w:val="single" w:color="auto" w:sz="4" w:space="0"/>
            </w:tcBorders>
          </w:tcPr>
          <w:p>
            <w:pPr>
              <w:pStyle w:val="37"/>
              <w:spacing w:line="360" w:lineRule="auto"/>
              <w:jc w:val="center"/>
              <w:rPr>
                <w:rFonts w:hint="eastAsia" w:ascii="宋体" w:hAnsi="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left w:val="single" w:color="auto" w:sz="4" w:space="0"/>
            </w:tcBorders>
          </w:tcPr>
          <w:p>
            <w:pPr>
              <w:pStyle w:val="37"/>
              <w:spacing w:line="360" w:lineRule="auto"/>
              <w:jc w:val="center"/>
              <w:rPr>
                <w:rFonts w:hint="eastAsia" w:ascii="宋体" w:hAnsi="宋体" w:cs="Arial"/>
                <w:color w:val="000000"/>
                <w:szCs w:val="21"/>
              </w:rPr>
            </w:pPr>
          </w:p>
        </w:tc>
        <w:tc>
          <w:tcPr>
            <w:tcW w:w="2258"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260"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047" w:type="dxa"/>
            <w:tcBorders>
              <w:right w:val="single" w:color="auto" w:sz="4" w:space="0"/>
            </w:tcBorders>
          </w:tcPr>
          <w:p>
            <w:pPr>
              <w:pStyle w:val="37"/>
              <w:spacing w:line="360" w:lineRule="auto"/>
              <w:jc w:val="center"/>
              <w:rPr>
                <w:rFonts w:hint="eastAsia" w:ascii="宋体" w:hAnsi="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left w:val="single" w:color="auto" w:sz="4" w:space="0"/>
            </w:tcBorders>
          </w:tcPr>
          <w:p>
            <w:pPr>
              <w:pStyle w:val="37"/>
              <w:spacing w:line="360" w:lineRule="auto"/>
              <w:jc w:val="center"/>
              <w:rPr>
                <w:rFonts w:hint="eastAsia" w:ascii="宋体" w:hAnsi="宋体" w:cs="Arial"/>
                <w:color w:val="000000"/>
                <w:szCs w:val="21"/>
              </w:rPr>
            </w:pPr>
          </w:p>
        </w:tc>
        <w:tc>
          <w:tcPr>
            <w:tcW w:w="2258"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260"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047" w:type="dxa"/>
            <w:tcBorders>
              <w:right w:val="single" w:color="auto" w:sz="4" w:space="0"/>
            </w:tcBorders>
          </w:tcPr>
          <w:p>
            <w:pPr>
              <w:pStyle w:val="37"/>
              <w:spacing w:line="360" w:lineRule="auto"/>
              <w:jc w:val="center"/>
              <w:rPr>
                <w:rFonts w:hint="eastAsia" w:ascii="宋体" w:hAnsi="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left w:val="single" w:color="auto" w:sz="4" w:space="0"/>
            </w:tcBorders>
          </w:tcPr>
          <w:p>
            <w:pPr>
              <w:pStyle w:val="37"/>
              <w:spacing w:line="360" w:lineRule="auto"/>
              <w:jc w:val="center"/>
              <w:rPr>
                <w:rFonts w:hint="eastAsia" w:ascii="宋体" w:hAnsi="宋体" w:cs="Arial"/>
                <w:color w:val="000000"/>
                <w:szCs w:val="21"/>
              </w:rPr>
            </w:pPr>
          </w:p>
        </w:tc>
        <w:tc>
          <w:tcPr>
            <w:tcW w:w="2258"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260" w:type="dxa"/>
            <w:tcBorders>
              <w:top w:val="single" w:color="auto" w:sz="4" w:space="0"/>
              <w:left w:val="single" w:color="auto" w:sz="4" w:space="0"/>
              <w:right w:val="single" w:color="auto" w:sz="4" w:space="0"/>
            </w:tcBorders>
          </w:tcPr>
          <w:p>
            <w:pPr>
              <w:pStyle w:val="37"/>
              <w:spacing w:line="360" w:lineRule="auto"/>
              <w:jc w:val="center"/>
              <w:rPr>
                <w:rFonts w:hint="eastAsia" w:ascii="宋体" w:hAnsi="宋体" w:cs="Arial"/>
                <w:color w:val="000000"/>
                <w:szCs w:val="21"/>
              </w:rPr>
            </w:pPr>
          </w:p>
        </w:tc>
        <w:tc>
          <w:tcPr>
            <w:tcW w:w="2047" w:type="dxa"/>
            <w:tcBorders>
              <w:right w:val="single" w:color="auto" w:sz="4" w:space="0"/>
            </w:tcBorders>
          </w:tcPr>
          <w:p>
            <w:pPr>
              <w:pStyle w:val="37"/>
              <w:spacing w:line="360" w:lineRule="auto"/>
              <w:jc w:val="center"/>
              <w:rPr>
                <w:rFonts w:hint="eastAsia" w:ascii="宋体" w:hAnsi="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Borders>
              <w:left w:val="single" w:color="auto" w:sz="4" w:space="0"/>
              <w:bottom w:val="single" w:color="auto" w:sz="4" w:space="0"/>
            </w:tcBorders>
          </w:tcPr>
          <w:p>
            <w:pPr>
              <w:pStyle w:val="37"/>
              <w:spacing w:line="360" w:lineRule="auto"/>
              <w:jc w:val="center"/>
              <w:rPr>
                <w:rFonts w:hint="eastAsia" w:ascii="宋体" w:hAnsi="宋体" w:cs="Arial"/>
                <w:color w:val="000000"/>
                <w:szCs w:val="21"/>
              </w:rPr>
            </w:pPr>
          </w:p>
        </w:tc>
        <w:tc>
          <w:tcPr>
            <w:tcW w:w="2258" w:type="dxa"/>
            <w:tcBorders>
              <w:bottom w:val="single" w:color="auto" w:sz="4" w:space="0"/>
            </w:tcBorders>
          </w:tcPr>
          <w:p>
            <w:pPr>
              <w:pStyle w:val="37"/>
              <w:spacing w:line="360" w:lineRule="auto"/>
              <w:jc w:val="center"/>
              <w:rPr>
                <w:rFonts w:hint="eastAsia" w:ascii="宋体" w:hAnsi="宋体" w:cs="Arial"/>
                <w:color w:val="000000"/>
                <w:szCs w:val="21"/>
              </w:rPr>
            </w:pPr>
          </w:p>
        </w:tc>
        <w:tc>
          <w:tcPr>
            <w:tcW w:w="2260" w:type="dxa"/>
            <w:tcBorders>
              <w:bottom w:val="single" w:color="auto" w:sz="4" w:space="0"/>
            </w:tcBorders>
          </w:tcPr>
          <w:p>
            <w:pPr>
              <w:pStyle w:val="37"/>
              <w:spacing w:line="360" w:lineRule="auto"/>
              <w:jc w:val="center"/>
              <w:rPr>
                <w:rFonts w:hint="eastAsia" w:ascii="宋体" w:hAnsi="宋体" w:cs="Arial"/>
                <w:color w:val="000000"/>
                <w:szCs w:val="21"/>
              </w:rPr>
            </w:pPr>
          </w:p>
        </w:tc>
        <w:tc>
          <w:tcPr>
            <w:tcW w:w="2047" w:type="dxa"/>
            <w:tcBorders>
              <w:bottom w:val="single" w:color="auto" w:sz="4" w:space="0"/>
              <w:right w:val="single" w:color="auto" w:sz="4" w:space="0"/>
            </w:tcBorders>
          </w:tcPr>
          <w:p>
            <w:pPr>
              <w:pStyle w:val="37"/>
              <w:spacing w:line="360" w:lineRule="auto"/>
              <w:jc w:val="center"/>
              <w:rPr>
                <w:rFonts w:hint="eastAsia" w:ascii="宋体" w:hAnsi="宋体" w:cs="Arial"/>
                <w:color w:val="000000"/>
                <w:szCs w:val="21"/>
              </w:rPr>
            </w:pPr>
          </w:p>
        </w:tc>
      </w:tr>
    </w:tbl>
    <w:p>
      <w:pPr>
        <w:pStyle w:val="37"/>
        <w:tabs>
          <w:tab w:val="left" w:pos="1050"/>
        </w:tabs>
        <w:spacing w:line="360" w:lineRule="auto"/>
        <w:rPr>
          <w:rFonts w:hint="eastAsia" w:ascii="宋体" w:hAnsi="宋体"/>
          <w:color w:val="000000"/>
          <w:szCs w:val="21"/>
        </w:rPr>
      </w:pPr>
      <w:r>
        <w:rPr>
          <w:rFonts w:hint="eastAsia" w:ascii="宋体" w:hAnsi="宋体"/>
          <w:b/>
          <w:color w:val="000000"/>
          <w:szCs w:val="21"/>
        </w:rPr>
        <w:t>要求：</w:t>
      </w:r>
    </w:p>
    <w:p>
      <w:pPr>
        <w:pStyle w:val="37"/>
        <w:tabs>
          <w:tab w:val="left" w:pos="1050"/>
        </w:tabs>
        <w:spacing w:line="360" w:lineRule="auto"/>
        <w:ind w:firstLine="424" w:firstLineChars="202"/>
        <w:rPr>
          <w:rFonts w:hint="eastAsia" w:ascii="宋体" w:hAnsi="宋体"/>
          <w:color w:val="000000"/>
          <w:szCs w:val="21"/>
        </w:rPr>
      </w:pPr>
      <w:r>
        <w:rPr>
          <w:rFonts w:hint="eastAsia" w:ascii="宋体" w:hAnsi="宋体"/>
          <w:color w:val="000000"/>
          <w:szCs w:val="21"/>
        </w:rPr>
        <w:t>1.填写投标人获得资质、认证或企业信誉证书；</w:t>
      </w:r>
    </w:p>
    <w:p>
      <w:pPr>
        <w:pStyle w:val="37"/>
        <w:tabs>
          <w:tab w:val="left" w:pos="1050"/>
        </w:tabs>
        <w:spacing w:line="360" w:lineRule="auto"/>
        <w:ind w:firstLine="424" w:firstLineChars="202"/>
        <w:rPr>
          <w:rFonts w:hint="eastAsia" w:ascii="仿宋_GB2312" w:hAnsi="宋体" w:eastAsia="仿宋_GB2312"/>
          <w:color w:val="000000"/>
          <w:sz w:val="24"/>
        </w:rPr>
      </w:pPr>
      <w:r>
        <w:rPr>
          <w:rFonts w:hint="eastAsia" w:ascii="宋体" w:hAnsi="宋体"/>
          <w:color w:val="000000"/>
          <w:szCs w:val="21"/>
        </w:rPr>
        <w:t>2.附所列证书复印件或其他证明材料。</w:t>
      </w:r>
    </w:p>
    <w:p>
      <w:pPr>
        <w:pStyle w:val="37"/>
        <w:tabs>
          <w:tab w:val="left" w:pos="1050"/>
        </w:tabs>
        <w:spacing w:line="360" w:lineRule="auto"/>
        <w:ind w:firstLine="720" w:firstLineChars="300"/>
        <w:rPr>
          <w:rFonts w:hint="eastAsia" w:ascii="仿宋_GB2312" w:hAnsi="宋体" w:eastAsia="仿宋_GB2312"/>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b/>
          <w:color w:val="000000"/>
          <w:sz w:val="28"/>
        </w:rPr>
      </w:pPr>
    </w:p>
    <w:p>
      <w:pPr>
        <w:pStyle w:val="14"/>
        <w:ind w:left="0" w:firstLine="0" w:firstLineChars="0"/>
        <w:rPr>
          <w:rFonts w:hint="eastAsia"/>
        </w:rPr>
      </w:pPr>
    </w:p>
    <w:p>
      <w:pPr>
        <w:pStyle w:val="14"/>
        <w:ind w:left="0" w:firstLine="0" w:firstLineChars="0"/>
        <w:rPr>
          <w:rFonts w:hint="eastAsia"/>
        </w:rPr>
      </w:pPr>
    </w:p>
    <w:p>
      <w:pPr>
        <w:spacing w:line="360" w:lineRule="auto"/>
        <w:rPr>
          <w:rFonts w:hint="eastAsia" w:ascii="宋体" w:hAnsi="宋体"/>
          <w:b/>
          <w:color w:val="000000"/>
          <w:sz w:val="28"/>
        </w:rPr>
      </w:pPr>
      <w:r>
        <w:rPr>
          <w:rFonts w:hint="eastAsia" w:ascii="宋体" w:hAnsi="宋体"/>
          <w:b/>
          <w:color w:val="000000"/>
          <w:sz w:val="28"/>
        </w:rPr>
        <w:t>附件13</w:t>
      </w:r>
    </w:p>
    <w:p>
      <w:pPr>
        <w:pStyle w:val="36"/>
        <w:spacing w:line="360" w:lineRule="auto"/>
        <w:jc w:val="center"/>
        <w:rPr>
          <w:rFonts w:ascii="仿宋_GB2312" w:eastAsia="仿宋_GB2312"/>
          <w:b/>
          <w:color w:val="000000"/>
          <w:sz w:val="28"/>
          <w:szCs w:val="28"/>
        </w:rPr>
      </w:pPr>
      <w:bookmarkStart w:id="85" w:name="_Toc7134_WPSOffice_Level1"/>
      <w:bookmarkStart w:id="86" w:name="_Toc19231_WPSOffice_Level1"/>
      <w:r>
        <w:rPr>
          <w:rFonts w:hint="eastAsia" w:ascii="宋体" w:hAnsi="宋体"/>
          <w:b/>
          <w:color w:val="000000"/>
          <w:sz w:val="32"/>
          <w:szCs w:val="32"/>
        </w:rPr>
        <w:t>投标人类似项目实施情况一览表</w:t>
      </w:r>
      <w:bookmarkEnd w:id="85"/>
      <w:bookmarkEnd w:id="86"/>
    </w:p>
    <w:tbl>
      <w:tblPr>
        <w:tblStyle w:val="28"/>
        <w:tblW w:w="954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pPr>
              <w:pStyle w:val="36"/>
              <w:jc w:val="center"/>
              <w:rPr>
                <w:rFonts w:hint="eastAsia" w:ascii="宋体" w:hAnsi="宋体" w:cs="Arial"/>
                <w:b/>
                <w:bCs/>
                <w:color w:val="000000"/>
                <w:sz w:val="24"/>
              </w:rPr>
            </w:pPr>
            <w:r>
              <w:rPr>
                <w:rFonts w:hint="eastAsia" w:ascii="宋体" w:hAnsi="宋体" w:cs="Arial"/>
                <w:b/>
                <w:bCs/>
                <w:color w:val="000000"/>
                <w:sz w:val="24"/>
              </w:rPr>
              <w:t>项目单位名称及其联系人电话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jc w:val="center"/>
              <w:rPr>
                <w:rFonts w:hint="eastAsia" w:ascii="宋体" w:hAnsi="宋体" w:cs="Arial"/>
                <w:color w:val="000000"/>
                <w:sz w:val="24"/>
              </w:rPr>
            </w:pPr>
            <w:r>
              <w:rPr>
                <w:rFonts w:hint="eastAsia" w:ascii="宋体" w:hAnsi="宋体" w:cs="Arial"/>
                <w:color w:val="000000"/>
                <w:sz w:val="24"/>
              </w:rPr>
              <w:t>1</w:t>
            </w: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jc w:val="center"/>
              <w:rPr>
                <w:rFonts w:hint="eastAsia" w:ascii="宋体" w:hAnsi="宋体" w:cs="Arial"/>
                <w:color w:val="000000"/>
                <w:sz w:val="24"/>
              </w:rPr>
            </w:pPr>
            <w:r>
              <w:rPr>
                <w:rFonts w:hint="eastAsia" w:ascii="宋体" w:hAnsi="宋体" w:cs="Arial"/>
                <w:color w:val="000000"/>
                <w:sz w:val="24"/>
              </w:rPr>
              <w:t>2</w:t>
            </w: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jc w:val="center"/>
              <w:rPr>
                <w:rFonts w:hint="eastAsia" w:ascii="宋体" w:hAnsi="宋体" w:cs="Arial"/>
                <w:color w:val="000000"/>
                <w:sz w:val="24"/>
              </w:rPr>
            </w:pPr>
            <w:r>
              <w:rPr>
                <w:rFonts w:hint="eastAsia" w:ascii="宋体" w:hAnsi="宋体" w:cs="Arial"/>
                <w:color w:val="000000"/>
                <w:sz w:val="24"/>
              </w:rPr>
              <w:t>3</w:t>
            </w: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r>
              <w:rPr>
                <w:rFonts w:hint="eastAsia" w:ascii="宋体" w:hAnsi="宋体" w:cs="Arial"/>
                <w:color w:val="000000"/>
                <w:sz w:val="24"/>
              </w:rPr>
              <w:t>…</w:t>
            </w: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9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575"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260"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452"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1383"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c>
          <w:tcPr>
            <w:tcW w:w="2037" w:type="dxa"/>
            <w:tcBorders>
              <w:top w:val="single" w:color="auto" w:sz="6" w:space="0"/>
              <w:left w:val="single" w:color="auto" w:sz="6" w:space="0"/>
              <w:bottom w:val="single" w:color="auto" w:sz="6" w:space="0"/>
              <w:right w:val="single" w:color="auto" w:sz="6" w:space="0"/>
            </w:tcBorders>
          </w:tcPr>
          <w:p>
            <w:pPr>
              <w:pStyle w:val="36"/>
              <w:spacing w:line="360" w:lineRule="auto"/>
              <w:rPr>
                <w:rFonts w:hint="eastAsia" w:ascii="宋体" w:hAnsi="宋体" w:cs="Arial"/>
                <w:color w:val="000000"/>
                <w:sz w:val="24"/>
              </w:rPr>
            </w:pPr>
          </w:p>
        </w:tc>
      </w:tr>
    </w:tbl>
    <w:p>
      <w:pPr>
        <w:autoSpaceDE w:val="0"/>
        <w:autoSpaceDN w:val="0"/>
        <w:adjustRightInd w:val="0"/>
        <w:spacing w:before="156" w:beforeLines="50" w:line="360" w:lineRule="auto"/>
        <w:rPr>
          <w:rFonts w:hint="eastAsia" w:ascii="宋体" w:hAnsi="宋体" w:cs="Arial"/>
          <w:b/>
          <w:color w:val="000000"/>
          <w:szCs w:val="21"/>
        </w:rPr>
      </w:pPr>
      <w:r>
        <w:rPr>
          <w:rFonts w:hint="eastAsia" w:ascii="宋体" w:hAnsi="宋体" w:cs="Arial"/>
          <w:b/>
          <w:color w:val="000000"/>
          <w:szCs w:val="21"/>
        </w:rPr>
        <w:t>要求</w:t>
      </w:r>
      <w:r>
        <w:rPr>
          <w:rFonts w:ascii="宋体" w:hAnsi="宋体" w:cs="Arial"/>
          <w:b/>
          <w:color w:val="000000"/>
          <w:szCs w:val="21"/>
        </w:rPr>
        <w:t>：</w:t>
      </w:r>
    </w:p>
    <w:p>
      <w:pPr>
        <w:autoSpaceDE w:val="0"/>
        <w:autoSpaceDN w:val="0"/>
        <w:adjustRightInd w:val="0"/>
        <w:spacing w:before="156" w:beforeLines="50" w:line="360" w:lineRule="auto"/>
        <w:ind w:firstLine="424" w:firstLineChars="202"/>
        <w:rPr>
          <w:rFonts w:hint="eastAsia" w:ascii="宋体" w:hAnsi="宋体" w:cs="Arial"/>
          <w:b/>
          <w:color w:val="000000"/>
          <w:szCs w:val="21"/>
        </w:rPr>
      </w:pPr>
      <w:r>
        <w:rPr>
          <w:rFonts w:ascii="宋体" w:hAnsi="宋体" w:cs="Arial"/>
          <w:color w:val="000000"/>
          <w:szCs w:val="21"/>
        </w:rPr>
        <w:t>1</w:t>
      </w:r>
      <w:r>
        <w:rPr>
          <w:rFonts w:hint="eastAsia" w:ascii="宋体" w:hAnsi="宋体" w:cs="Arial"/>
          <w:color w:val="000000"/>
          <w:szCs w:val="21"/>
        </w:rPr>
        <w:t>.</w:t>
      </w:r>
      <w:r>
        <w:rPr>
          <w:rFonts w:ascii="宋体" w:hAnsi="宋体" w:cs="Arial"/>
          <w:color w:val="000000"/>
          <w:szCs w:val="21"/>
        </w:rPr>
        <w:t>业绩证明应提供证明材料（</w:t>
      </w:r>
      <w:r>
        <w:rPr>
          <w:rFonts w:hint="eastAsia" w:ascii="宋体" w:hAnsi="宋体" w:cs="Arial"/>
          <w:color w:val="000000"/>
          <w:szCs w:val="21"/>
        </w:rPr>
        <w:t>证明材料提供要求见第四章评分细则对应评分项</w:t>
      </w:r>
      <w:r>
        <w:rPr>
          <w:rFonts w:ascii="宋体" w:hAnsi="宋体" w:cs="Arial"/>
          <w:color w:val="000000"/>
          <w:szCs w:val="21"/>
        </w:rPr>
        <w:t>）；</w:t>
      </w:r>
    </w:p>
    <w:p>
      <w:pPr>
        <w:spacing w:line="360" w:lineRule="auto"/>
        <w:ind w:firstLine="424" w:firstLineChars="202"/>
        <w:jc w:val="left"/>
        <w:rPr>
          <w:rFonts w:hint="eastAsia" w:ascii="宋体" w:hAnsi="宋体"/>
          <w:color w:val="000000"/>
          <w:sz w:val="22"/>
          <w:szCs w:val="22"/>
        </w:rPr>
      </w:pPr>
      <w:r>
        <w:rPr>
          <w:rFonts w:ascii="宋体" w:hAnsi="宋体" w:cs="Arial"/>
          <w:color w:val="000000"/>
          <w:szCs w:val="21"/>
        </w:rPr>
        <w:t>2</w:t>
      </w:r>
      <w:r>
        <w:rPr>
          <w:rFonts w:hint="eastAsia" w:ascii="宋体" w:hAnsi="宋体" w:cs="Arial"/>
          <w:color w:val="000000"/>
          <w:szCs w:val="21"/>
        </w:rPr>
        <w:t>.投标人</w:t>
      </w:r>
      <w:r>
        <w:rPr>
          <w:rFonts w:ascii="宋体" w:hAnsi="宋体" w:cs="Arial"/>
          <w:color w:val="000000"/>
          <w:szCs w:val="21"/>
        </w:rPr>
        <w:t>可按此表格式复制</w:t>
      </w:r>
      <w:r>
        <w:rPr>
          <w:rFonts w:hint="eastAsia" w:ascii="宋体" w:hAnsi="宋体" w:cs="Arial"/>
          <w:color w:val="000000"/>
          <w:szCs w:val="21"/>
        </w:rPr>
        <w:t>。</w:t>
      </w:r>
    </w:p>
    <w:p>
      <w:pPr>
        <w:spacing w:line="360" w:lineRule="auto"/>
        <w:rPr>
          <w:rFonts w:hint="eastAsia" w:ascii="宋体" w:hAnsi="宋体"/>
          <w:color w:val="000000"/>
          <w:sz w:val="22"/>
          <w:szCs w:val="22"/>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pStyle w:val="37"/>
        <w:tabs>
          <w:tab w:val="left" w:pos="1050"/>
        </w:tabs>
        <w:spacing w:line="360" w:lineRule="auto"/>
        <w:rPr>
          <w:rFonts w:hint="eastAsia" w:ascii="宋体" w:hAnsi="宋体"/>
          <w:b/>
          <w:color w:val="000000"/>
          <w:sz w:val="28"/>
        </w:rPr>
      </w:pPr>
    </w:p>
    <w:p>
      <w:pPr>
        <w:pStyle w:val="37"/>
        <w:tabs>
          <w:tab w:val="left" w:pos="1050"/>
        </w:tabs>
        <w:spacing w:line="360" w:lineRule="auto"/>
        <w:rPr>
          <w:rFonts w:hint="eastAsia" w:ascii="宋体" w:hAnsi="宋体"/>
          <w:b/>
          <w:color w:val="000000"/>
          <w:sz w:val="28"/>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spacing w:line="360" w:lineRule="auto"/>
        <w:rPr>
          <w:rFonts w:hint="eastAsia" w:ascii="宋体" w:hAnsi="宋体" w:eastAsia="宋体"/>
          <w:b/>
          <w:color w:val="000000"/>
          <w:sz w:val="28"/>
          <w:lang w:eastAsia="zh-CN"/>
        </w:rPr>
      </w:pPr>
      <w:r>
        <w:rPr>
          <w:rFonts w:hint="eastAsia" w:ascii="宋体" w:hAnsi="宋体"/>
          <w:b/>
          <w:color w:val="000000"/>
          <w:sz w:val="28"/>
        </w:rPr>
        <w:t>附件1</w:t>
      </w:r>
      <w:r>
        <w:rPr>
          <w:rFonts w:hint="eastAsia" w:ascii="宋体" w:hAnsi="宋体"/>
          <w:b/>
          <w:color w:val="000000"/>
          <w:sz w:val="28"/>
          <w:lang w:val="en-US" w:eastAsia="zh-CN"/>
        </w:rPr>
        <w:t>4</w:t>
      </w:r>
    </w:p>
    <w:p>
      <w:pPr>
        <w:pStyle w:val="36"/>
        <w:spacing w:line="360" w:lineRule="auto"/>
        <w:jc w:val="center"/>
        <w:rPr>
          <w:rFonts w:ascii="仿宋_GB2312" w:eastAsia="仿宋_GB2312"/>
          <w:b/>
          <w:color w:val="000000"/>
          <w:sz w:val="28"/>
          <w:szCs w:val="28"/>
        </w:rPr>
      </w:pPr>
      <w:r>
        <w:rPr>
          <w:rFonts w:hint="eastAsia" w:ascii="宋体" w:hAnsi="宋体"/>
          <w:b/>
          <w:color w:val="000000"/>
          <w:sz w:val="32"/>
          <w:szCs w:val="32"/>
          <w:lang w:val="en-US" w:eastAsia="zh-CN"/>
        </w:rPr>
        <w:t>设备配备</w:t>
      </w:r>
      <w:r>
        <w:rPr>
          <w:rFonts w:hint="eastAsia" w:ascii="宋体" w:hAnsi="宋体"/>
          <w:b/>
          <w:color w:val="000000"/>
          <w:sz w:val="32"/>
          <w:szCs w:val="32"/>
        </w:rPr>
        <w:t>一览表</w:t>
      </w:r>
    </w:p>
    <w:tbl>
      <w:tblPr>
        <w:tblStyle w:val="28"/>
        <w:tblW w:w="8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180"/>
        <w:gridCol w:w="1180"/>
        <w:gridCol w:w="1180"/>
        <w:gridCol w:w="1662"/>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pStyle w:val="36"/>
              <w:jc w:val="center"/>
              <w:rPr>
                <w:rFonts w:hint="eastAsia" w:ascii="宋体" w:hAnsi="宋体" w:cs="Arial"/>
                <w:b/>
                <w:bCs/>
                <w:color w:val="000000"/>
                <w:sz w:val="24"/>
                <w:vertAlign w:val="baseline"/>
                <w:lang w:val="en-US" w:eastAsia="zh-CN"/>
              </w:rPr>
            </w:pPr>
            <w:r>
              <w:rPr>
                <w:rFonts w:hint="eastAsia" w:ascii="宋体" w:hAnsi="宋体" w:cs="Arial"/>
                <w:b/>
                <w:bCs/>
                <w:color w:val="000000"/>
                <w:sz w:val="24"/>
                <w:vertAlign w:val="baseline"/>
                <w:lang w:val="en-US" w:eastAsia="zh-CN"/>
              </w:rPr>
              <w:t>型号规格/</w:t>
            </w:r>
          </w:p>
          <w:p>
            <w:pPr>
              <w:pStyle w:val="36"/>
              <w:jc w:val="center"/>
              <w:rPr>
                <w:rFonts w:hint="eastAsia" w:ascii="宋体" w:hAnsi="宋体" w:eastAsia="宋体" w:cs="Arial"/>
                <w:b/>
                <w:bCs/>
                <w:color w:val="000000"/>
                <w:sz w:val="24"/>
                <w:vertAlign w:val="baseline"/>
                <w:lang w:val="en-US" w:eastAsia="zh-CN"/>
              </w:rPr>
            </w:pPr>
            <w:r>
              <w:rPr>
                <w:rFonts w:hint="eastAsia" w:ascii="宋体" w:hAnsi="宋体" w:cs="Arial"/>
                <w:b/>
                <w:bCs/>
                <w:color w:val="000000"/>
                <w:sz w:val="24"/>
                <w:vertAlign w:val="baseline"/>
                <w:lang w:val="en-US" w:eastAsia="zh-CN"/>
              </w:rPr>
              <w:t>设备名称</w:t>
            </w:r>
          </w:p>
        </w:tc>
        <w:tc>
          <w:tcPr>
            <w:tcW w:w="1180" w:type="dxa"/>
            <w:vAlign w:val="center"/>
          </w:tcPr>
          <w:p>
            <w:pPr>
              <w:pStyle w:val="36"/>
              <w:jc w:val="center"/>
              <w:rPr>
                <w:rFonts w:hint="eastAsia" w:ascii="宋体" w:hAnsi="宋体" w:eastAsia="宋体" w:cs="Arial"/>
                <w:b/>
                <w:bCs/>
                <w:color w:val="000000"/>
                <w:sz w:val="24"/>
                <w:vertAlign w:val="baseline"/>
                <w:lang w:val="en-US" w:eastAsia="zh-CN"/>
              </w:rPr>
            </w:pPr>
            <w:r>
              <w:rPr>
                <w:rFonts w:hint="eastAsia" w:ascii="宋体" w:hAnsi="宋体" w:cs="Arial"/>
                <w:b/>
                <w:bCs/>
                <w:color w:val="000000"/>
                <w:sz w:val="24"/>
                <w:vertAlign w:val="baseline"/>
                <w:lang w:val="en-US" w:eastAsia="zh-CN"/>
              </w:rPr>
              <w:t>生产厂家</w:t>
            </w:r>
          </w:p>
        </w:tc>
        <w:tc>
          <w:tcPr>
            <w:tcW w:w="1180" w:type="dxa"/>
            <w:vAlign w:val="center"/>
          </w:tcPr>
          <w:p>
            <w:pPr>
              <w:pStyle w:val="36"/>
              <w:jc w:val="center"/>
              <w:rPr>
                <w:rFonts w:hint="eastAsia" w:ascii="宋体" w:hAnsi="宋体" w:eastAsia="宋体" w:cs="Arial"/>
                <w:b/>
                <w:bCs/>
                <w:color w:val="000000"/>
                <w:sz w:val="24"/>
                <w:vertAlign w:val="baseline"/>
                <w:lang w:val="en-US" w:eastAsia="zh-CN"/>
              </w:rPr>
            </w:pPr>
            <w:r>
              <w:rPr>
                <w:rFonts w:hint="eastAsia" w:ascii="宋体" w:hAnsi="宋体" w:cs="Arial"/>
                <w:b/>
                <w:bCs/>
                <w:color w:val="000000"/>
                <w:sz w:val="24"/>
                <w:vertAlign w:val="baseline"/>
                <w:lang w:val="en-US" w:eastAsia="zh-CN"/>
              </w:rPr>
              <w:t>出厂编号</w:t>
            </w:r>
          </w:p>
        </w:tc>
        <w:tc>
          <w:tcPr>
            <w:tcW w:w="1180" w:type="dxa"/>
            <w:vAlign w:val="center"/>
          </w:tcPr>
          <w:p>
            <w:pPr>
              <w:pStyle w:val="36"/>
              <w:jc w:val="center"/>
              <w:rPr>
                <w:rFonts w:hint="eastAsia" w:ascii="宋体" w:hAnsi="宋体" w:eastAsia="宋体" w:cs="Arial"/>
                <w:b/>
                <w:bCs/>
                <w:color w:val="000000"/>
                <w:sz w:val="24"/>
                <w:vertAlign w:val="baseline"/>
                <w:lang w:val="en-US" w:eastAsia="zh-CN"/>
              </w:rPr>
            </w:pPr>
            <w:r>
              <w:rPr>
                <w:rFonts w:hint="eastAsia" w:ascii="宋体" w:hAnsi="宋体" w:cs="Arial"/>
                <w:b/>
                <w:bCs/>
                <w:color w:val="000000"/>
                <w:sz w:val="24"/>
                <w:vertAlign w:val="baseline"/>
                <w:lang w:val="en-US" w:eastAsia="zh-CN"/>
              </w:rPr>
              <w:t>检定单位</w:t>
            </w:r>
          </w:p>
        </w:tc>
        <w:tc>
          <w:tcPr>
            <w:tcW w:w="1662" w:type="dxa"/>
            <w:vAlign w:val="center"/>
          </w:tcPr>
          <w:p>
            <w:pPr>
              <w:pStyle w:val="36"/>
              <w:jc w:val="center"/>
              <w:rPr>
                <w:rFonts w:hint="eastAsia" w:ascii="宋体" w:hAnsi="宋体" w:eastAsia="宋体" w:cs="Arial"/>
                <w:b/>
                <w:bCs/>
                <w:color w:val="000000"/>
                <w:sz w:val="24"/>
                <w:vertAlign w:val="baseline"/>
                <w:lang w:val="en-US" w:eastAsia="zh-CN"/>
              </w:rPr>
            </w:pPr>
            <w:r>
              <w:rPr>
                <w:rFonts w:hint="eastAsia" w:ascii="宋体" w:hAnsi="宋体" w:cs="Arial"/>
                <w:b/>
                <w:bCs/>
                <w:color w:val="000000"/>
                <w:sz w:val="24"/>
                <w:vertAlign w:val="baseline"/>
                <w:lang w:val="en-US" w:eastAsia="zh-CN"/>
              </w:rPr>
              <w:t>检定证书编号</w:t>
            </w:r>
          </w:p>
        </w:tc>
        <w:tc>
          <w:tcPr>
            <w:tcW w:w="1903" w:type="dxa"/>
            <w:vAlign w:val="center"/>
          </w:tcPr>
          <w:p>
            <w:pPr>
              <w:pStyle w:val="36"/>
              <w:jc w:val="center"/>
              <w:rPr>
                <w:rFonts w:hint="eastAsia" w:ascii="宋体" w:hAnsi="宋体" w:eastAsia="宋体" w:cs="Arial"/>
                <w:b/>
                <w:bCs/>
                <w:color w:val="000000"/>
                <w:sz w:val="24"/>
                <w:vertAlign w:val="baseline"/>
                <w:lang w:val="en-US" w:eastAsia="zh-CN"/>
              </w:rPr>
            </w:pPr>
            <w:r>
              <w:rPr>
                <w:rFonts w:hint="eastAsia" w:ascii="宋体" w:hAnsi="宋体" w:cs="Arial"/>
                <w:b/>
                <w:bCs/>
                <w:color w:val="000000"/>
                <w:sz w:val="24"/>
                <w:vertAlign w:val="baseline"/>
                <w:lang w:val="en-US" w:eastAsia="zh-CN"/>
              </w:rPr>
              <w:t>检定证书有效期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180"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662" w:type="dxa"/>
            <w:tcBorders>
              <w:top w:val="single" w:color="auto" w:sz="4" w:space="0"/>
              <w:left w:val="single" w:color="auto" w:sz="4" w:space="0"/>
              <w:right w:val="single" w:color="auto" w:sz="4" w:space="0"/>
            </w:tcBorders>
          </w:tcPr>
          <w:p>
            <w:pPr>
              <w:pStyle w:val="37"/>
              <w:tabs>
                <w:tab w:val="left" w:pos="1050"/>
              </w:tabs>
              <w:spacing w:line="360" w:lineRule="auto"/>
              <w:rPr>
                <w:rFonts w:hint="eastAsia" w:ascii="宋体" w:hAnsi="宋体"/>
                <w:b/>
                <w:color w:val="000000"/>
                <w:sz w:val="28"/>
                <w:vertAlign w:val="baseline"/>
              </w:rPr>
            </w:pPr>
          </w:p>
        </w:tc>
        <w:tc>
          <w:tcPr>
            <w:tcW w:w="1903" w:type="dxa"/>
          </w:tcPr>
          <w:p>
            <w:pPr>
              <w:pStyle w:val="37"/>
              <w:tabs>
                <w:tab w:val="left" w:pos="1050"/>
              </w:tabs>
              <w:spacing w:line="360" w:lineRule="auto"/>
              <w:rPr>
                <w:rFonts w:hint="eastAsia" w:ascii="宋体" w:hAnsi="宋体"/>
                <w:b/>
                <w:color w:val="000000"/>
                <w:sz w:val="28"/>
                <w:vertAlign w:val="baseline"/>
              </w:rPr>
            </w:pPr>
          </w:p>
        </w:tc>
      </w:tr>
    </w:tbl>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pStyle w:val="37"/>
        <w:tabs>
          <w:tab w:val="left" w:pos="1050"/>
        </w:tabs>
        <w:spacing w:line="360" w:lineRule="auto"/>
        <w:rPr>
          <w:rFonts w:hint="eastAsia" w:ascii="宋体" w:hAnsi="宋体"/>
          <w:b/>
          <w:color w:val="000000"/>
          <w:sz w:val="28"/>
        </w:rPr>
      </w:pPr>
    </w:p>
    <w:p>
      <w:pPr>
        <w:pStyle w:val="37"/>
        <w:tabs>
          <w:tab w:val="left" w:pos="1050"/>
        </w:tabs>
        <w:spacing w:line="360" w:lineRule="auto"/>
        <w:rPr>
          <w:rFonts w:hint="eastAsia" w:ascii="宋体" w:hAnsi="宋体"/>
          <w:b/>
          <w:color w:val="000000"/>
          <w:sz w:val="28"/>
        </w:rPr>
        <w:sectPr>
          <w:pgSz w:w="11906" w:h="16838"/>
          <w:pgMar w:top="1440" w:right="1800" w:bottom="1440" w:left="1800" w:header="851" w:footer="992" w:gutter="0"/>
          <w:cols w:space="425" w:num="1"/>
          <w:docGrid w:type="lines" w:linePitch="312" w:charSpace="0"/>
        </w:sectPr>
      </w:pPr>
    </w:p>
    <w:p>
      <w:pPr>
        <w:pStyle w:val="37"/>
        <w:tabs>
          <w:tab w:val="left" w:pos="1050"/>
        </w:tabs>
        <w:spacing w:line="360" w:lineRule="auto"/>
        <w:rPr>
          <w:rFonts w:ascii="仿宋_GB2312" w:hAnsi="宋体" w:eastAsia="宋体"/>
          <w:color w:val="000000"/>
          <w:sz w:val="24"/>
          <w:lang w:val="en-US" w:eastAsia="zh-CN"/>
        </w:rPr>
      </w:pPr>
      <w:r>
        <w:rPr>
          <w:rFonts w:hint="eastAsia" w:ascii="宋体" w:hAnsi="宋体"/>
          <w:b/>
          <w:color w:val="000000"/>
          <w:sz w:val="28"/>
        </w:rPr>
        <w:t>附件</w:t>
      </w:r>
      <w:r>
        <w:rPr>
          <w:rFonts w:hint="eastAsia" w:ascii="宋体" w:hAnsi="宋体"/>
          <w:b/>
          <w:color w:val="000000"/>
          <w:sz w:val="28"/>
          <w:lang w:val="en-US" w:eastAsia="zh-CN"/>
        </w:rPr>
        <w:t>15</w:t>
      </w:r>
    </w:p>
    <w:p>
      <w:pPr>
        <w:spacing w:line="360" w:lineRule="auto"/>
        <w:ind w:left="547" w:hanging="549" w:hangingChars="171"/>
        <w:jc w:val="center"/>
        <w:rPr>
          <w:rFonts w:hint="eastAsia" w:ascii="宋体" w:hAnsi="宋体"/>
          <w:b/>
          <w:color w:val="000000"/>
          <w:sz w:val="32"/>
          <w:szCs w:val="32"/>
        </w:rPr>
      </w:pPr>
      <w:bookmarkStart w:id="87" w:name="_Toc3068_WPSOffice_Level1"/>
      <w:bookmarkStart w:id="88" w:name="_Toc21582_WPSOffice_Level1"/>
      <w:r>
        <w:rPr>
          <w:rFonts w:hint="eastAsia" w:ascii="宋体" w:hAnsi="宋体"/>
          <w:b/>
          <w:color w:val="000000"/>
          <w:sz w:val="32"/>
          <w:szCs w:val="32"/>
        </w:rPr>
        <w:t>商务需求响应表</w:t>
      </w:r>
      <w:bookmarkEnd w:id="87"/>
      <w:bookmarkEnd w:id="88"/>
    </w:p>
    <w:p>
      <w:pPr>
        <w:spacing w:line="360" w:lineRule="auto"/>
        <w:ind w:left="481" w:leftChars="229" w:firstLine="813" w:firstLineChars="450"/>
        <w:rPr>
          <w:rFonts w:hint="eastAsia" w:ascii="宋体" w:hAnsi="宋体"/>
          <w:b/>
          <w:color w:val="000000"/>
          <w:sz w:val="18"/>
          <w:szCs w:val="18"/>
        </w:rPr>
      </w:pPr>
    </w:p>
    <w:tbl>
      <w:tblPr>
        <w:tblStyle w:val="2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735" w:type="dxa"/>
            <w:vAlign w:val="center"/>
          </w:tcPr>
          <w:p>
            <w:pPr>
              <w:rPr>
                <w:rFonts w:hint="eastAsia" w:ascii="宋体" w:hAnsi="宋体"/>
                <w:b/>
                <w:color w:val="000000"/>
                <w:sz w:val="24"/>
              </w:rPr>
            </w:pPr>
            <w:r>
              <w:rPr>
                <w:rFonts w:hint="eastAsia" w:ascii="宋体" w:hAnsi="宋体"/>
                <w:b/>
                <w:color w:val="000000"/>
                <w:sz w:val="24"/>
              </w:rPr>
              <w:t>序号</w:t>
            </w:r>
          </w:p>
        </w:tc>
        <w:tc>
          <w:tcPr>
            <w:tcW w:w="1785" w:type="dxa"/>
            <w:vAlign w:val="center"/>
          </w:tcPr>
          <w:p>
            <w:pPr>
              <w:rPr>
                <w:rFonts w:hint="eastAsia" w:ascii="宋体" w:hAnsi="宋体"/>
                <w:b/>
                <w:color w:val="000000"/>
                <w:sz w:val="24"/>
              </w:rPr>
            </w:pPr>
            <w:r>
              <w:rPr>
                <w:rFonts w:hint="eastAsia" w:ascii="宋体" w:hAnsi="宋体"/>
                <w:b/>
                <w:color w:val="000000"/>
                <w:sz w:val="24"/>
              </w:rPr>
              <w:t xml:space="preserve">   内容</w:t>
            </w:r>
          </w:p>
        </w:tc>
        <w:tc>
          <w:tcPr>
            <w:tcW w:w="1785" w:type="dxa"/>
            <w:vAlign w:val="center"/>
          </w:tcPr>
          <w:p>
            <w:pPr>
              <w:ind w:left="53" w:leftChars="25" w:firstLine="241" w:firstLineChars="100"/>
              <w:rPr>
                <w:rFonts w:hint="eastAsia" w:ascii="宋体" w:hAnsi="宋体"/>
                <w:b/>
                <w:color w:val="000000"/>
                <w:sz w:val="24"/>
              </w:rPr>
            </w:pPr>
            <w:r>
              <w:rPr>
                <w:rFonts w:hint="eastAsia" w:ascii="宋体" w:hAnsi="宋体"/>
                <w:b/>
                <w:color w:val="000000"/>
                <w:sz w:val="24"/>
              </w:rPr>
              <w:t>招标需求</w:t>
            </w:r>
          </w:p>
        </w:tc>
        <w:tc>
          <w:tcPr>
            <w:tcW w:w="1365" w:type="dxa"/>
            <w:vAlign w:val="center"/>
          </w:tcPr>
          <w:p>
            <w:pPr>
              <w:ind w:left="152"/>
              <w:rPr>
                <w:rFonts w:hint="eastAsia" w:ascii="宋体" w:hAnsi="宋体"/>
                <w:b/>
                <w:color w:val="000000"/>
                <w:sz w:val="24"/>
              </w:rPr>
            </w:pPr>
            <w:r>
              <w:rPr>
                <w:rFonts w:hint="eastAsia" w:ascii="宋体" w:hAnsi="宋体"/>
                <w:b/>
                <w:color w:val="000000"/>
                <w:sz w:val="24"/>
              </w:rPr>
              <w:t>是否响应</w:t>
            </w:r>
          </w:p>
        </w:tc>
        <w:tc>
          <w:tcPr>
            <w:tcW w:w="2625" w:type="dxa"/>
            <w:vAlign w:val="center"/>
          </w:tcPr>
          <w:p>
            <w:pPr>
              <w:jc w:val="center"/>
              <w:rPr>
                <w:rFonts w:hint="eastAsia" w:ascii="宋体" w:hAnsi="宋体"/>
                <w:b/>
                <w:color w:val="000000"/>
                <w:sz w:val="24"/>
              </w:rPr>
            </w:pPr>
            <w:r>
              <w:rPr>
                <w:rFonts w:hint="eastAsia" w:ascii="宋体" w:hAnsi="宋体"/>
                <w:b/>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735" w:type="dxa"/>
            <w:vAlign w:val="center"/>
          </w:tcPr>
          <w:p>
            <w:pPr>
              <w:jc w:val="cente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735" w:type="dxa"/>
            <w:vAlign w:val="center"/>
          </w:tcPr>
          <w:p>
            <w:pPr>
              <w:jc w:val="cente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735" w:type="dxa"/>
            <w:vAlign w:val="center"/>
          </w:tcPr>
          <w:p>
            <w:pP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735" w:type="dxa"/>
            <w:vAlign w:val="center"/>
          </w:tcPr>
          <w:p>
            <w:pPr>
              <w:rPr>
                <w:rFonts w:hint="eastAsia" w:ascii="宋体" w:hAnsi="宋体"/>
                <w:color w:val="000000"/>
                <w:sz w:val="24"/>
              </w:rPr>
            </w:pPr>
          </w:p>
        </w:tc>
        <w:tc>
          <w:tcPr>
            <w:tcW w:w="1785" w:type="dxa"/>
            <w:tcBorders>
              <w:top w:val="single" w:color="auto" w:sz="4" w:space="0"/>
              <w:left w:val="single" w:color="auto" w:sz="4" w:space="0"/>
              <w:right w:val="single" w:color="auto" w:sz="4" w:space="0"/>
            </w:tcBorders>
          </w:tcPr>
          <w:p>
            <w:pPr>
              <w:snapToGrid w:val="0"/>
              <w:rPr>
                <w:rFonts w:hint="eastAsia" w:ascii="宋体" w:hAnsi="宋体"/>
                <w:color w:val="000000"/>
                <w:sz w:val="24"/>
              </w:rPr>
            </w:pPr>
          </w:p>
        </w:tc>
        <w:tc>
          <w:tcPr>
            <w:tcW w:w="178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1365" w:type="dxa"/>
            <w:tcBorders>
              <w:top w:val="single" w:color="auto" w:sz="4" w:space="0"/>
              <w:left w:val="single" w:color="auto" w:sz="4" w:space="0"/>
              <w:right w:val="single" w:color="auto" w:sz="4" w:space="0"/>
            </w:tcBorders>
            <w:vAlign w:val="center"/>
          </w:tcPr>
          <w:p>
            <w:pPr>
              <w:rPr>
                <w:rFonts w:hint="eastAsia" w:ascii="宋体" w:hAnsi="宋体"/>
                <w:color w:val="000000"/>
                <w:sz w:val="24"/>
              </w:rPr>
            </w:pPr>
          </w:p>
        </w:tc>
        <w:tc>
          <w:tcPr>
            <w:tcW w:w="2625" w:type="dxa"/>
            <w:vAlign w:val="center"/>
          </w:tcPr>
          <w:p>
            <w:pPr>
              <w:rPr>
                <w:rFonts w:hint="eastAsia" w:ascii="宋体" w:hAnsi="宋体"/>
                <w:color w:val="000000"/>
                <w:sz w:val="24"/>
              </w:rPr>
            </w:pPr>
          </w:p>
        </w:tc>
      </w:tr>
    </w:tbl>
    <w:p>
      <w:pPr>
        <w:spacing w:line="360" w:lineRule="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tabs>
          <w:tab w:val="left" w:pos="2460"/>
        </w:tabs>
        <w:spacing w:line="360" w:lineRule="auto"/>
        <w:ind w:firstLine="435"/>
        <w:rPr>
          <w:rFonts w:hint="eastAsia" w:ascii="宋体" w:hAnsi="宋体"/>
          <w:b/>
          <w:color w:val="000000"/>
          <w:sz w:val="28"/>
        </w:rPr>
      </w:pPr>
    </w:p>
    <w:p>
      <w:pPr>
        <w:pStyle w:val="14"/>
        <w:rPr>
          <w:rFonts w:hint="eastAsia" w:ascii="宋体" w:hAnsi="宋体"/>
          <w:b/>
          <w:color w:val="000000"/>
          <w:sz w:val="28"/>
        </w:rPr>
      </w:pPr>
    </w:p>
    <w:p>
      <w:pPr>
        <w:spacing w:line="360" w:lineRule="auto"/>
        <w:ind w:right="-110"/>
        <w:jc w:val="left"/>
        <w:rPr>
          <w:rFonts w:hint="eastAsia" w:ascii="宋体" w:hAnsi="宋体"/>
          <w:b/>
          <w:color w:val="000000"/>
          <w:sz w:val="28"/>
        </w:rPr>
      </w:pPr>
    </w:p>
    <w:p>
      <w:pPr>
        <w:spacing w:line="360" w:lineRule="auto"/>
        <w:ind w:right="-110"/>
        <w:jc w:val="left"/>
        <w:rPr>
          <w:rFonts w:hint="eastAsia" w:ascii="宋体" w:hAnsi="宋体" w:eastAsia="宋体"/>
          <w:color w:val="000000"/>
          <w:sz w:val="52"/>
          <w:szCs w:val="52"/>
          <w:lang w:eastAsia="zh-CN"/>
        </w:rPr>
      </w:pPr>
      <w:r>
        <w:rPr>
          <w:rFonts w:hint="eastAsia" w:ascii="宋体" w:hAnsi="宋体"/>
          <w:b/>
          <w:color w:val="000000"/>
          <w:sz w:val="28"/>
        </w:rPr>
        <w:t>附件1</w:t>
      </w:r>
      <w:r>
        <w:rPr>
          <w:rFonts w:hint="eastAsia" w:ascii="宋体" w:hAnsi="宋体"/>
          <w:b/>
          <w:color w:val="000000"/>
          <w:sz w:val="28"/>
          <w:lang w:val="en-US" w:eastAsia="zh-CN"/>
        </w:rPr>
        <w:t>6</w:t>
      </w:r>
    </w:p>
    <w:p>
      <w:pPr>
        <w:snapToGrid w:val="0"/>
        <w:spacing w:after="0" w:line="360" w:lineRule="auto"/>
        <w:ind w:right="-108" w:firstLine="1044"/>
        <w:jc w:val="center"/>
        <w:rPr>
          <w:rFonts w:hint="eastAsia" w:ascii="宋体" w:hAnsi="宋体"/>
          <w:color w:val="000000"/>
          <w:sz w:val="36"/>
          <w:szCs w:val="36"/>
        </w:rPr>
      </w:pPr>
      <w:r>
        <w:rPr>
          <w:rFonts w:hint="eastAsia" w:ascii="宋体" w:hAnsi="宋体"/>
          <w:color w:val="000000"/>
          <w:sz w:val="36"/>
          <w:szCs w:val="36"/>
        </w:rPr>
        <w:t>台州市海洋环境监测中心</w:t>
      </w:r>
    </w:p>
    <w:p>
      <w:pPr>
        <w:snapToGrid w:val="0"/>
        <w:spacing w:after="0" w:line="360" w:lineRule="auto"/>
        <w:ind w:right="-108" w:firstLine="1044"/>
        <w:jc w:val="center"/>
        <w:rPr>
          <w:rFonts w:hint="eastAsia" w:ascii="宋体" w:hAnsi="宋体" w:eastAsia="宋体"/>
          <w:color w:val="000000"/>
          <w:sz w:val="36"/>
          <w:szCs w:val="36"/>
          <w:lang w:eastAsia="zh-CN"/>
        </w:rPr>
      </w:pPr>
      <w:r>
        <w:rPr>
          <w:rFonts w:hint="eastAsia" w:ascii="宋体" w:hAnsi="宋体"/>
          <w:color w:val="000000"/>
          <w:sz w:val="36"/>
          <w:szCs w:val="36"/>
          <w:lang w:eastAsia="zh-CN"/>
        </w:rPr>
        <w:t>台州市2026年美丽海湾海洋生态环境监测项目</w:t>
      </w:r>
    </w:p>
    <w:p>
      <w:pPr>
        <w:spacing w:before="312" w:beforeLines="100" w:line="360" w:lineRule="auto"/>
        <w:ind w:right="-108" w:firstLine="723"/>
        <w:jc w:val="center"/>
        <w:rPr>
          <w:rFonts w:hint="eastAsia" w:ascii="宋体" w:hAnsi="宋体"/>
          <w:color w:val="000000"/>
          <w:sz w:val="30"/>
          <w:szCs w:val="30"/>
        </w:rPr>
      </w:pPr>
      <w:r>
        <w:rPr>
          <w:rFonts w:hint="eastAsia" w:ascii="宋体" w:hAnsi="宋体"/>
          <w:color w:val="000000"/>
          <w:sz w:val="30"/>
          <w:szCs w:val="30"/>
        </w:rPr>
        <w:t>项目编号：</w:t>
      </w:r>
      <w:r>
        <w:rPr>
          <w:rFonts w:hint="eastAsia" w:ascii="宋体" w:hAnsi="宋体"/>
          <w:color w:val="000000"/>
          <w:sz w:val="30"/>
          <w:szCs w:val="30"/>
          <w:lang w:eastAsia="zh-CN"/>
        </w:rPr>
        <w:t>331000261500090000004-TZTX-2026-GK022</w:t>
      </w:r>
    </w:p>
    <w:p>
      <w:pPr>
        <w:pStyle w:val="13"/>
        <w:rPr>
          <w:color w:val="000000"/>
        </w:rPr>
      </w:pPr>
    </w:p>
    <w:p>
      <w:pPr>
        <w:pStyle w:val="2"/>
        <w:rPr>
          <w:color w:val="000000"/>
        </w:rPr>
      </w:pPr>
    </w:p>
    <w:p>
      <w:pPr>
        <w:jc w:val="center"/>
        <w:rPr>
          <w:color w:val="000000"/>
          <w:sz w:val="84"/>
          <w:szCs w:val="84"/>
        </w:rPr>
      </w:pPr>
      <w:bookmarkStart w:id="89" w:name="_Toc8885_WPSOffice_Level1"/>
      <w:bookmarkStart w:id="90" w:name="_Toc9453_WPSOffice_Level1"/>
      <w:r>
        <w:rPr>
          <w:rFonts w:hint="eastAsia"/>
          <w:color w:val="000000"/>
          <w:sz w:val="84"/>
          <w:szCs w:val="84"/>
        </w:rPr>
        <w:t>报</w:t>
      </w:r>
      <w:bookmarkEnd w:id="89"/>
      <w:bookmarkEnd w:id="90"/>
    </w:p>
    <w:p>
      <w:pPr>
        <w:jc w:val="center"/>
        <w:rPr>
          <w:color w:val="000000"/>
          <w:sz w:val="84"/>
          <w:szCs w:val="84"/>
        </w:rPr>
      </w:pPr>
      <w:bookmarkStart w:id="91" w:name="_Toc10910_WPSOffice_Level1"/>
      <w:bookmarkStart w:id="92" w:name="_Toc7485_WPSOffice_Level1"/>
      <w:r>
        <w:rPr>
          <w:rFonts w:hint="eastAsia"/>
          <w:color w:val="000000"/>
          <w:sz w:val="84"/>
          <w:szCs w:val="84"/>
        </w:rPr>
        <w:t>价</w:t>
      </w:r>
      <w:bookmarkEnd w:id="91"/>
      <w:bookmarkEnd w:id="92"/>
    </w:p>
    <w:p>
      <w:pPr>
        <w:jc w:val="center"/>
        <w:rPr>
          <w:color w:val="000000"/>
          <w:sz w:val="84"/>
          <w:szCs w:val="84"/>
        </w:rPr>
      </w:pPr>
      <w:bookmarkStart w:id="93" w:name="_Toc3932_WPSOffice_Level1"/>
      <w:bookmarkStart w:id="94" w:name="_Toc14572_WPSOffice_Level1"/>
      <w:r>
        <w:rPr>
          <w:rFonts w:hint="eastAsia"/>
          <w:color w:val="000000"/>
          <w:sz w:val="84"/>
          <w:szCs w:val="84"/>
        </w:rPr>
        <w:t>文</w:t>
      </w:r>
      <w:bookmarkEnd w:id="93"/>
      <w:bookmarkEnd w:id="94"/>
    </w:p>
    <w:p>
      <w:pPr>
        <w:jc w:val="center"/>
        <w:rPr>
          <w:color w:val="000000"/>
          <w:sz w:val="84"/>
          <w:szCs w:val="84"/>
        </w:rPr>
      </w:pPr>
      <w:bookmarkStart w:id="95" w:name="_Toc7562_WPSOffice_Level1"/>
      <w:bookmarkStart w:id="96" w:name="_Toc16973_WPSOffice_Level1"/>
      <w:r>
        <w:rPr>
          <w:rFonts w:hint="eastAsia"/>
          <w:color w:val="000000"/>
          <w:sz w:val="84"/>
          <w:szCs w:val="84"/>
        </w:rPr>
        <w:t>件</w:t>
      </w:r>
      <w:bookmarkEnd w:id="95"/>
      <w:bookmarkEnd w:id="96"/>
    </w:p>
    <w:p>
      <w:pPr>
        <w:spacing w:line="360" w:lineRule="auto"/>
        <w:ind w:right="532"/>
        <w:rPr>
          <w:rFonts w:hint="eastAsia" w:ascii="宋体" w:hAnsi="宋体"/>
          <w:color w:val="000000"/>
          <w:sz w:val="36"/>
          <w:szCs w:val="36"/>
        </w:rPr>
      </w:pPr>
    </w:p>
    <w:p>
      <w:pPr>
        <w:spacing w:line="360" w:lineRule="auto"/>
        <w:ind w:right="532" w:firstLine="720" w:firstLineChars="200"/>
        <w:rPr>
          <w:rFonts w:hint="eastAsia" w:ascii="宋体" w:hAnsi="宋体"/>
          <w:color w:val="000000"/>
          <w:sz w:val="36"/>
          <w:szCs w:val="36"/>
        </w:rPr>
      </w:pPr>
      <w:bookmarkStart w:id="97" w:name="_Toc4603_WPSOffice_Level1"/>
      <w:bookmarkStart w:id="98" w:name="_Toc26700_WPSOffice_Level1"/>
      <w:r>
        <w:rPr>
          <w:rFonts w:hint="eastAsia" w:ascii="宋体" w:hAnsi="宋体"/>
          <w:color w:val="000000"/>
          <w:sz w:val="36"/>
          <w:szCs w:val="36"/>
        </w:rPr>
        <w:t>投标人全称（电子</w:t>
      </w:r>
      <w:r>
        <w:rPr>
          <w:rFonts w:hint="eastAsia" w:ascii="宋体" w:hAnsi="宋体"/>
          <w:color w:val="000000"/>
          <w:sz w:val="36"/>
          <w:szCs w:val="36"/>
          <w:lang w:val="en-US" w:eastAsia="zh-CN"/>
        </w:rPr>
        <w:t>印</w:t>
      </w:r>
      <w:r>
        <w:rPr>
          <w:rFonts w:hint="eastAsia" w:ascii="宋体" w:hAnsi="宋体"/>
          <w:color w:val="000000"/>
          <w:sz w:val="36"/>
          <w:szCs w:val="36"/>
        </w:rPr>
        <w:t>章）：</w:t>
      </w:r>
      <w:bookmarkEnd w:id="97"/>
      <w:bookmarkEnd w:id="98"/>
    </w:p>
    <w:p>
      <w:pPr>
        <w:spacing w:line="360" w:lineRule="auto"/>
        <w:ind w:right="-108" w:firstLine="720" w:firstLineChars="200"/>
        <w:rPr>
          <w:rFonts w:hint="eastAsia" w:ascii="宋体" w:hAnsi="宋体"/>
          <w:color w:val="000000"/>
          <w:sz w:val="36"/>
          <w:szCs w:val="36"/>
        </w:rPr>
      </w:pPr>
      <w:bookmarkStart w:id="99" w:name="_Toc1391_WPSOffice_Level1"/>
      <w:bookmarkStart w:id="100" w:name="_Toc32593_WPSOffice_Level1"/>
      <w:r>
        <w:rPr>
          <w:rFonts w:hint="eastAsia" w:ascii="宋体" w:hAnsi="宋体"/>
          <w:color w:val="000000"/>
          <w:sz w:val="36"/>
          <w:szCs w:val="36"/>
        </w:rPr>
        <w:t>地    址：</w:t>
      </w:r>
      <w:bookmarkEnd w:id="99"/>
      <w:bookmarkEnd w:id="100"/>
    </w:p>
    <w:p>
      <w:pPr>
        <w:spacing w:line="360" w:lineRule="auto"/>
        <w:ind w:right="-108" w:firstLine="720" w:firstLineChars="200"/>
        <w:rPr>
          <w:rFonts w:hint="eastAsia" w:ascii="宋体" w:hAnsi="宋体"/>
          <w:color w:val="000000"/>
          <w:sz w:val="36"/>
          <w:szCs w:val="36"/>
        </w:rPr>
      </w:pPr>
      <w:bookmarkStart w:id="101" w:name="_Toc3791_WPSOffice_Level1"/>
      <w:bookmarkStart w:id="102" w:name="_Toc20938_WPSOffice_Level1"/>
      <w:r>
        <w:rPr>
          <w:rFonts w:hint="eastAsia" w:ascii="宋体" w:hAnsi="宋体"/>
          <w:color w:val="000000"/>
          <w:sz w:val="36"/>
          <w:szCs w:val="36"/>
        </w:rPr>
        <w:t>时    间：</w:t>
      </w:r>
      <w:bookmarkEnd w:id="101"/>
      <w:bookmarkEnd w:id="102"/>
    </w:p>
    <w:p>
      <w:pPr>
        <w:jc w:val="center"/>
        <w:rPr>
          <w:b/>
          <w:bCs/>
          <w:color w:val="000000"/>
          <w:sz w:val="32"/>
          <w:szCs w:val="32"/>
        </w:rPr>
      </w:pPr>
      <w:bookmarkStart w:id="103" w:name="_Toc29537_WPSOffice_Level1"/>
      <w:bookmarkStart w:id="104" w:name="_Toc19972_WPSOffice_Level1"/>
    </w:p>
    <w:p>
      <w:pPr>
        <w:jc w:val="center"/>
        <w:rPr>
          <w:b/>
          <w:bCs/>
          <w:color w:val="000000"/>
          <w:sz w:val="32"/>
          <w:szCs w:val="32"/>
        </w:rPr>
      </w:pPr>
      <w:r>
        <w:rPr>
          <w:rFonts w:hint="eastAsia"/>
          <w:b/>
          <w:bCs/>
          <w:color w:val="000000"/>
          <w:sz w:val="32"/>
          <w:szCs w:val="32"/>
        </w:rPr>
        <w:t>报价文件目录</w:t>
      </w:r>
      <w:bookmarkEnd w:id="103"/>
      <w:bookmarkEnd w:id="104"/>
    </w:p>
    <w:p>
      <w:pPr>
        <w:rPr>
          <w:color w:val="000000"/>
          <w:sz w:val="28"/>
          <w:szCs w:val="28"/>
        </w:rPr>
      </w:pPr>
    </w:p>
    <w:p>
      <w:pPr>
        <w:spacing w:line="360" w:lineRule="auto"/>
        <w:ind w:firstLine="480" w:firstLineChars="200"/>
        <w:rPr>
          <w:color w:val="000000"/>
          <w:sz w:val="24"/>
        </w:rPr>
      </w:pPr>
      <w:bookmarkStart w:id="105" w:name="_Toc6778_WPSOffice_Level1"/>
      <w:bookmarkStart w:id="106" w:name="_Toc29988_WPSOffice_Level1"/>
      <w:r>
        <w:rPr>
          <w:rFonts w:hint="eastAsia"/>
          <w:color w:val="000000"/>
          <w:sz w:val="24"/>
        </w:rPr>
        <w:t>1、开标一览表（附件1</w:t>
      </w:r>
      <w:r>
        <w:rPr>
          <w:rFonts w:hint="eastAsia"/>
          <w:color w:val="000000"/>
          <w:sz w:val="24"/>
          <w:lang w:val="en-US" w:eastAsia="zh-CN"/>
        </w:rPr>
        <w:t>7</w:t>
      </w:r>
      <w:r>
        <w:rPr>
          <w:rFonts w:hint="eastAsia"/>
          <w:color w:val="000000"/>
          <w:sz w:val="24"/>
        </w:rPr>
        <w:t>）；</w:t>
      </w:r>
      <w:bookmarkEnd w:id="105"/>
      <w:bookmarkEnd w:id="106"/>
    </w:p>
    <w:p>
      <w:pPr>
        <w:spacing w:line="360" w:lineRule="auto"/>
        <w:ind w:firstLine="480" w:firstLineChars="200"/>
        <w:rPr>
          <w:color w:val="000000"/>
          <w:sz w:val="24"/>
        </w:rPr>
      </w:pPr>
      <w:bookmarkStart w:id="107" w:name="_Toc15601_WPSOffice_Level1"/>
      <w:bookmarkStart w:id="108" w:name="_Toc11601_WPSOffice_Level1"/>
      <w:r>
        <w:rPr>
          <w:rFonts w:hint="eastAsia"/>
          <w:color w:val="000000"/>
          <w:sz w:val="24"/>
        </w:rPr>
        <w:t>2、报价明细表（附件1</w:t>
      </w:r>
      <w:r>
        <w:rPr>
          <w:rFonts w:hint="eastAsia"/>
          <w:color w:val="000000"/>
          <w:sz w:val="24"/>
          <w:lang w:val="en-US" w:eastAsia="zh-CN"/>
        </w:rPr>
        <w:t>8</w:t>
      </w:r>
      <w:r>
        <w:rPr>
          <w:rFonts w:hint="eastAsia"/>
          <w:color w:val="000000"/>
          <w:sz w:val="24"/>
        </w:rPr>
        <w:t>）；</w:t>
      </w:r>
      <w:bookmarkEnd w:id="107"/>
      <w:bookmarkEnd w:id="108"/>
    </w:p>
    <w:p>
      <w:pPr>
        <w:spacing w:line="360" w:lineRule="auto"/>
        <w:ind w:firstLine="480" w:firstLineChars="200"/>
        <w:rPr>
          <w:rFonts w:hint="eastAsia"/>
          <w:color w:val="000000"/>
          <w:sz w:val="24"/>
        </w:rPr>
      </w:pPr>
      <w:bookmarkStart w:id="109" w:name="_Toc14672_WPSOffice_Level1"/>
      <w:bookmarkStart w:id="110" w:name="_Toc3001_WPSOffice_Level1"/>
      <w:r>
        <w:rPr>
          <w:rFonts w:hint="eastAsia"/>
          <w:color w:val="000000"/>
          <w:sz w:val="24"/>
        </w:rPr>
        <w:t>3、</w:t>
      </w:r>
      <w:r>
        <w:rPr>
          <w:rFonts w:hint="eastAsia" w:ascii="宋体" w:hAnsi="宋体" w:eastAsia="宋体" w:cs="宋体"/>
          <w:color w:val="auto"/>
          <w:kern w:val="0"/>
          <w:sz w:val="24"/>
          <w:szCs w:val="24"/>
          <w:highlight w:val="none"/>
          <w:lang w:val="en-US" w:eastAsia="zh-CN"/>
        </w:rPr>
        <w:t>关于符合本国产品标准的声明函</w:t>
      </w:r>
      <w:r>
        <w:rPr>
          <w:rFonts w:hint="eastAsia" w:ascii="宋体" w:hAnsi="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（如有）</w:t>
      </w:r>
      <w:r>
        <w:rPr>
          <w:rFonts w:hint="eastAsia" w:ascii="宋体" w:hAnsi="宋体" w:eastAsia="宋体" w:cs="宋体"/>
          <w:color w:val="auto"/>
          <w:kern w:val="2"/>
          <w:sz w:val="24"/>
          <w:szCs w:val="24"/>
          <w:highlight w:val="none"/>
          <w:lang w:val="en-US" w:eastAsia="zh-CN"/>
        </w:rPr>
        <w:t>（附件1</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val="en-US" w:eastAsia="zh-CN"/>
        </w:rPr>
        <w:t>）</w:t>
      </w:r>
    </w:p>
    <w:p>
      <w:pPr>
        <w:spacing w:line="360" w:lineRule="auto"/>
        <w:ind w:firstLine="480" w:firstLineChars="200"/>
        <w:rPr>
          <w:color w:val="000000"/>
          <w:sz w:val="24"/>
        </w:rPr>
      </w:pPr>
      <w:r>
        <w:rPr>
          <w:rFonts w:hint="eastAsia"/>
          <w:color w:val="000000"/>
          <w:sz w:val="24"/>
          <w:lang w:val="en-US" w:eastAsia="zh-CN"/>
        </w:rPr>
        <w:t>4、</w:t>
      </w:r>
      <w:r>
        <w:rPr>
          <w:rFonts w:hint="eastAsia"/>
          <w:color w:val="000000"/>
          <w:sz w:val="24"/>
        </w:rPr>
        <w:t>针对报价投标人认为其他需要说明的；</w:t>
      </w:r>
      <w:bookmarkEnd w:id="109"/>
      <w:bookmarkEnd w:id="110"/>
    </w:p>
    <w:p>
      <w:pPr>
        <w:spacing w:line="360" w:lineRule="auto"/>
        <w:ind w:firstLine="480" w:firstLineChars="200"/>
        <w:rPr>
          <w:color w:val="000000"/>
          <w:sz w:val="24"/>
        </w:rPr>
      </w:pPr>
    </w:p>
    <w:p>
      <w:pPr>
        <w:spacing w:line="360" w:lineRule="auto"/>
        <w:ind w:firstLine="482" w:firstLineChars="200"/>
        <w:rPr>
          <w:rFonts w:hint="eastAsia" w:ascii="宋体" w:hAnsi="宋体"/>
          <w:b/>
          <w:color w:val="000000"/>
          <w:sz w:val="24"/>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spacing w:line="360" w:lineRule="auto"/>
        <w:ind w:left="480"/>
        <w:rPr>
          <w:rFonts w:hint="eastAsia" w:ascii="宋体" w:hAnsi="宋体"/>
          <w:b/>
          <w:color w:val="000000"/>
          <w:sz w:val="28"/>
        </w:rPr>
      </w:pPr>
    </w:p>
    <w:p>
      <w:pPr>
        <w:pStyle w:val="13"/>
        <w:ind w:firstLine="0"/>
        <w:rPr>
          <w:rFonts w:hint="eastAsia" w:ascii="宋体" w:hAnsi="宋体"/>
          <w:b/>
          <w:color w:val="000000"/>
          <w:sz w:val="28"/>
        </w:rPr>
      </w:pPr>
    </w:p>
    <w:p>
      <w:pPr>
        <w:spacing w:line="360" w:lineRule="auto"/>
        <w:rPr>
          <w:rFonts w:hint="eastAsia" w:ascii="宋体" w:hAnsi="宋体"/>
          <w:b/>
          <w:color w:val="000000"/>
          <w:sz w:val="28"/>
        </w:rPr>
      </w:pPr>
    </w:p>
    <w:p>
      <w:pPr>
        <w:spacing w:line="360" w:lineRule="auto"/>
        <w:rPr>
          <w:rFonts w:hint="eastAsia" w:ascii="宋体" w:hAnsi="宋体" w:eastAsia="宋体"/>
          <w:b/>
          <w:color w:val="000000"/>
          <w:sz w:val="28"/>
          <w:lang w:eastAsia="zh-CN"/>
        </w:rPr>
      </w:pPr>
      <w:r>
        <w:rPr>
          <w:rFonts w:hint="eastAsia" w:ascii="宋体" w:hAnsi="宋体"/>
          <w:b/>
          <w:color w:val="000000"/>
          <w:sz w:val="28"/>
        </w:rPr>
        <w:t>附件1</w:t>
      </w:r>
      <w:r>
        <w:rPr>
          <w:rFonts w:hint="eastAsia" w:ascii="宋体" w:hAnsi="宋体"/>
          <w:b/>
          <w:color w:val="000000"/>
          <w:sz w:val="28"/>
          <w:lang w:val="en-US" w:eastAsia="zh-CN"/>
        </w:rPr>
        <w:t>7</w:t>
      </w:r>
    </w:p>
    <w:p>
      <w:pPr>
        <w:spacing w:line="360" w:lineRule="auto"/>
        <w:ind w:left="-2" w:hanging="2"/>
        <w:jc w:val="center"/>
        <w:rPr>
          <w:rFonts w:hint="eastAsia" w:ascii="宋体" w:hAnsi="宋体"/>
          <w:b/>
          <w:color w:val="000000"/>
          <w:sz w:val="32"/>
          <w:szCs w:val="32"/>
        </w:rPr>
      </w:pPr>
      <w:bookmarkStart w:id="111" w:name="_Toc30363_WPSOffice_Level1"/>
      <w:bookmarkStart w:id="112" w:name="_Toc16144_WPSOffice_Level1"/>
      <w:r>
        <w:rPr>
          <w:rFonts w:hint="eastAsia" w:ascii="宋体" w:hAnsi="宋体"/>
          <w:b/>
          <w:color w:val="000000"/>
          <w:sz w:val="32"/>
          <w:szCs w:val="32"/>
        </w:rPr>
        <w:t xml:space="preserve">开标一览表 </w:t>
      </w:r>
      <w:bookmarkEnd w:id="111"/>
      <w:bookmarkEnd w:id="112"/>
    </w:p>
    <w:p>
      <w:pPr>
        <w:pStyle w:val="16"/>
        <w:spacing w:line="320" w:lineRule="exact"/>
        <w:rPr>
          <w:rFonts w:hint="eastAsia" w:hAnsi="宋体"/>
          <w:b/>
          <w:color w:val="000000"/>
          <w:sz w:val="24"/>
        </w:rPr>
      </w:pPr>
      <w:r>
        <w:rPr>
          <w:rFonts w:hAnsi="宋体"/>
          <w:b/>
          <w:color w:val="000000"/>
          <w:sz w:val="24"/>
        </w:rPr>
        <w:t>项目编号：</w:t>
      </w:r>
    </w:p>
    <w:p>
      <w:pPr>
        <w:pStyle w:val="42"/>
        <w:spacing w:line="360" w:lineRule="auto"/>
        <w:ind w:right="480"/>
        <w:jc w:val="left"/>
        <w:rPr>
          <w:rFonts w:hint="eastAsia" w:hAnsi="宋体"/>
          <w:color w:val="000000"/>
          <w:sz w:val="24"/>
        </w:rPr>
      </w:pPr>
      <w:r>
        <w:rPr>
          <w:rFonts w:hAnsi="宋体"/>
          <w:b/>
          <w:color w:val="000000"/>
          <w:sz w:val="24"/>
        </w:rPr>
        <w:t>项目名称：</w:t>
      </w:r>
      <w:r>
        <w:rPr>
          <w:rFonts w:hint="eastAsia" w:ascii="宋体" w:hAnsi="宋体"/>
          <w:color w:val="000000"/>
          <w:sz w:val="24"/>
        </w:rPr>
        <w:t xml:space="preserve">                                     [货币单位：人民币元]</w:t>
      </w:r>
    </w:p>
    <w:tbl>
      <w:tblPr>
        <w:tblStyle w:val="28"/>
        <w:tblW w:w="867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spacing w:line="450" w:lineRule="exact"/>
              <w:jc w:val="center"/>
              <w:textAlignment w:val="bottom"/>
              <w:rPr>
                <w:rFonts w:hint="eastAsia" w:ascii="宋体" w:hAnsi="宋体"/>
                <w:color w:val="000000"/>
                <w:sz w:val="24"/>
              </w:rPr>
            </w:pPr>
            <w:r>
              <w:rPr>
                <w:rFonts w:hint="eastAsia" w:ascii="宋体" w:hAnsi="宋体"/>
                <w:color w:val="000000"/>
                <w:sz w:val="24"/>
              </w:rPr>
              <w:t>投标总报价(元)</w:t>
            </w:r>
          </w:p>
        </w:tc>
        <w:tc>
          <w:tcPr>
            <w:tcW w:w="1349"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hint="eastAsia" w:ascii="宋体" w:hAnsi="宋体"/>
                <w:color w:val="000000"/>
                <w:sz w:val="24"/>
              </w:rPr>
            </w:pPr>
            <w:r>
              <w:rPr>
                <w:rFonts w:hint="eastAsia" w:ascii="宋体" w:hAnsi="宋体"/>
                <w:color w:val="000000"/>
                <w:sz w:val="24"/>
              </w:rPr>
              <w:t>大写</w:t>
            </w:r>
          </w:p>
        </w:tc>
        <w:tc>
          <w:tcPr>
            <w:tcW w:w="4629"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450" w:lineRule="exact"/>
              <w:jc w:val="center"/>
              <w:textAlignment w:val="bottom"/>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vAlign w:val="center"/>
          </w:tcPr>
          <w:p/>
        </w:tc>
        <w:tc>
          <w:tcPr>
            <w:tcW w:w="13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hint="eastAsia" w:ascii="宋体" w:hAnsi="宋体"/>
                <w:color w:val="000000"/>
                <w:sz w:val="24"/>
              </w:rPr>
            </w:pPr>
            <w:r>
              <w:rPr>
                <w:rFonts w:hint="eastAsia" w:ascii="宋体" w:hAnsi="宋体"/>
                <w:color w:val="000000"/>
                <w:sz w:val="24"/>
              </w:rPr>
              <w:t>小写</w:t>
            </w:r>
          </w:p>
        </w:tc>
        <w:tc>
          <w:tcPr>
            <w:tcW w:w="462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50" w:lineRule="exact"/>
              <w:jc w:val="center"/>
              <w:textAlignment w:val="bottom"/>
              <w:rPr>
                <w:rFonts w:hint="eastAsia" w:ascii="宋体" w:hAnsi="宋体"/>
                <w:color w:val="000000"/>
                <w:sz w:val="24"/>
              </w:rPr>
            </w:pPr>
          </w:p>
        </w:tc>
      </w:tr>
    </w:tbl>
    <w:p>
      <w:pPr>
        <w:spacing w:line="360" w:lineRule="auto"/>
        <w:rPr>
          <w:rFonts w:hint="eastAsia" w:ascii="宋体" w:hAnsi="宋体"/>
          <w:color w:val="000000"/>
          <w:sz w:val="24"/>
        </w:rPr>
      </w:pPr>
      <w:r>
        <w:rPr>
          <w:rFonts w:hint="eastAsia" w:ascii="宋体" w:hAnsi="宋体"/>
          <w:b/>
          <w:color w:val="000000"/>
          <w:szCs w:val="21"/>
        </w:rPr>
        <w:t>填报要求：</w:t>
      </w:r>
    </w:p>
    <w:p>
      <w:pPr>
        <w:pStyle w:val="23"/>
        <w:widowControl w:val="0"/>
        <w:spacing w:before="0" w:beforeAutospacing="0" w:after="0" w:afterAutospacing="0" w:line="312" w:lineRule="auto"/>
        <w:ind w:firstLine="480" w:firstLineChars="200"/>
        <w:jc w:val="both"/>
        <w:rPr>
          <w:rFonts w:hint="eastAsia"/>
          <w:color w:val="000000"/>
        </w:rPr>
      </w:pPr>
      <w:r>
        <w:rPr>
          <w:rFonts w:hint="eastAsia"/>
          <w:color w:val="000000"/>
        </w:rPr>
        <w:t>1.</w:t>
      </w:r>
      <w:r>
        <w:rPr>
          <w:rFonts w:cs="宋体"/>
          <w:bCs/>
          <w:color w:val="000000"/>
        </w:rPr>
        <w:t>投标报价应为含税报价，包括本项目采购需求和投入使用的所有费用，包括但不限于本项目投入使用的服务费，包含现场调研、数据收集、测试分析、方案的编制费、报告打印等项目过程中发生的食宿、交通、服务、人工、培训、保险、劳保、各种税费、专利技术、技术支持、成本、税金以及相应的利润等以及完成本项目的其他一切费用，并承担一切风险责任。</w:t>
      </w:r>
    </w:p>
    <w:p>
      <w:pPr>
        <w:pStyle w:val="23"/>
        <w:widowControl w:val="0"/>
        <w:spacing w:before="0" w:beforeAutospacing="0" w:after="0" w:afterAutospacing="0" w:line="312" w:lineRule="auto"/>
        <w:ind w:firstLine="480" w:firstLineChars="200"/>
        <w:jc w:val="both"/>
        <w:rPr>
          <w:rFonts w:hint="eastAsia" w:ascii="宋体" w:hAnsi="宋体" w:eastAsia="宋体" w:cs="Times New Roman"/>
          <w:color w:val="000000"/>
        </w:rPr>
      </w:pPr>
      <w:r>
        <w:rPr>
          <w:rFonts w:hint="eastAsia" w:ascii="宋体" w:hAnsi="宋体" w:eastAsia="宋体" w:cs="Times New Roman"/>
          <w:color w:val="000000"/>
        </w:rPr>
        <w:t>2.报价一经涂改，应在涂改处加盖单位公章，或者由法定代表人或全权代表签字或盖章，否则作无效标处理。</w:t>
      </w:r>
    </w:p>
    <w:p>
      <w:pPr>
        <w:spacing w:line="360" w:lineRule="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spacing w:line="360" w:lineRule="auto"/>
        <w:ind w:firstLine="435"/>
        <w:rPr>
          <w:rFonts w:hint="eastAsia" w:ascii="宋体" w:hAnsi="宋体"/>
          <w:b/>
          <w:color w:val="000000"/>
          <w:sz w:val="28"/>
        </w:rPr>
      </w:pPr>
    </w:p>
    <w:p>
      <w:pPr>
        <w:spacing w:line="360" w:lineRule="auto"/>
        <w:rPr>
          <w:rFonts w:hint="eastAsia" w:ascii="宋体" w:hAnsi="宋体" w:eastAsia="宋体"/>
          <w:color w:val="000000"/>
          <w:sz w:val="24"/>
          <w:lang w:eastAsia="zh-CN"/>
        </w:rPr>
      </w:pPr>
      <w:r>
        <w:rPr>
          <w:rFonts w:hint="eastAsia" w:ascii="宋体" w:hAnsi="宋体"/>
          <w:b/>
          <w:color w:val="000000"/>
          <w:sz w:val="28"/>
        </w:rPr>
        <w:t>附件1</w:t>
      </w:r>
      <w:r>
        <w:rPr>
          <w:rFonts w:hint="eastAsia" w:ascii="宋体" w:hAnsi="宋体"/>
          <w:b/>
          <w:color w:val="000000"/>
          <w:sz w:val="28"/>
          <w:lang w:val="en-US" w:eastAsia="zh-CN"/>
        </w:rPr>
        <w:t>8</w:t>
      </w:r>
    </w:p>
    <w:p>
      <w:pPr>
        <w:spacing w:line="360" w:lineRule="auto"/>
        <w:ind w:left="480"/>
        <w:jc w:val="center"/>
        <w:rPr>
          <w:rFonts w:hint="eastAsia" w:ascii="宋体" w:hAnsi="宋体"/>
          <w:color w:val="000000"/>
        </w:rPr>
      </w:pPr>
      <w:r>
        <w:rPr>
          <w:rFonts w:hint="eastAsia" w:ascii="宋体" w:hAnsi="宋体"/>
          <w:b/>
          <w:color w:val="000000"/>
          <w:sz w:val="32"/>
          <w:szCs w:val="32"/>
        </w:rPr>
        <w:t xml:space="preserve">报价明细表 </w:t>
      </w:r>
    </w:p>
    <w:p>
      <w:pPr>
        <w:pStyle w:val="16"/>
        <w:spacing w:line="320" w:lineRule="exact"/>
        <w:rPr>
          <w:rFonts w:hint="eastAsia" w:hAnsi="宋体"/>
          <w:b/>
          <w:color w:val="000000"/>
          <w:sz w:val="24"/>
        </w:rPr>
      </w:pPr>
      <w:r>
        <w:rPr>
          <w:rFonts w:hAnsi="宋体"/>
          <w:b/>
          <w:color w:val="000000"/>
          <w:sz w:val="24"/>
        </w:rPr>
        <w:t>项目编号：</w:t>
      </w:r>
    </w:p>
    <w:p>
      <w:pPr>
        <w:pStyle w:val="42"/>
        <w:spacing w:line="360" w:lineRule="auto"/>
        <w:ind w:right="480"/>
        <w:jc w:val="left"/>
        <w:rPr>
          <w:rFonts w:hint="eastAsia" w:hAnsi="宋体"/>
          <w:color w:val="000000"/>
          <w:sz w:val="24"/>
        </w:rPr>
      </w:pPr>
      <w:r>
        <w:rPr>
          <w:rFonts w:hAnsi="宋体"/>
          <w:b/>
          <w:color w:val="000000"/>
          <w:sz w:val="24"/>
        </w:rPr>
        <w:t>项目名称：</w:t>
      </w:r>
      <w:r>
        <w:rPr>
          <w:rFonts w:hint="eastAsia" w:ascii="宋体" w:hAnsi="宋体"/>
          <w:color w:val="000000"/>
          <w:sz w:val="24"/>
        </w:rPr>
        <w:t xml:space="preserve">                                     [货币单位：人民币元]</w:t>
      </w:r>
    </w:p>
    <w:tbl>
      <w:tblPr>
        <w:tblStyle w:val="28"/>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30"/>
        <w:gridCol w:w="2823"/>
        <w:gridCol w:w="1947"/>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734" w:type="dxa"/>
            <w:vAlign w:val="center"/>
          </w:tcPr>
          <w:p>
            <w:pPr>
              <w:spacing w:line="360" w:lineRule="auto"/>
              <w:rPr>
                <w:rFonts w:hint="eastAsia" w:ascii="宋体" w:hAnsi="宋体"/>
                <w:b/>
                <w:color w:val="000000"/>
                <w:sz w:val="24"/>
              </w:rPr>
            </w:pPr>
            <w:r>
              <w:rPr>
                <w:rFonts w:hint="eastAsia" w:ascii="宋体" w:hAnsi="宋体"/>
                <w:b/>
                <w:color w:val="000000"/>
                <w:sz w:val="24"/>
              </w:rPr>
              <w:t>序号</w:t>
            </w:r>
          </w:p>
        </w:tc>
        <w:tc>
          <w:tcPr>
            <w:tcW w:w="2130" w:type="dxa"/>
            <w:vAlign w:val="center"/>
          </w:tcPr>
          <w:p>
            <w:pPr>
              <w:spacing w:line="360" w:lineRule="auto"/>
              <w:jc w:val="center"/>
              <w:rPr>
                <w:rFonts w:hint="eastAsia" w:ascii="宋体" w:hAnsi="宋体"/>
                <w:b/>
                <w:color w:val="000000"/>
                <w:sz w:val="24"/>
              </w:rPr>
            </w:pPr>
            <w:r>
              <w:rPr>
                <w:rFonts w:hint="eastAsia" w:ascii="宋体" w:hAnsi="宋体"/>
                <w:b/>
                <w:color w:val="000000"/>
                <w:sz w:val="24"/>
              </w:rPr>
              <w:t>报价名称</w:t>
            </w:r>
          </w:p>
        </w:tc>
        <w:tc>
          <w:tcPr>
            <w:tcW w:w="2823" w:type="dxa"/>
            <w:vAlign w:val="center"/>
          </w:tcPr>
          <w:p>
            <w:pPr>
              <w:spacing w:line="360" w:lineRule="auto"/>
              <w:jc w:val="center"/>
              <w:rPr>
                <w:rFonts w:hint="eastAsia" w:ascii="宋体" w:hAnsi="宋体"/>
                <w:b/>
                <w:color w:val="000000"/>
                <w:sz w:val="24"/>
              </w:rPr>
            </w:pPr>
            <w:r>
              <w:rPr>
                <w:rFonts w:hint="eastAsia" w:ascii="宋体" w:hAnsi="宋体"/>
                <w:b/>
                <w:color w:val="000000"/>
                <w:sz w:val="24"/>
              </w:rPr>
              <w:t>组成内容</w:t>
            </w:r>
          </w:p>
        </w:tc>
        <w:tc>
          <w:tcPr>
            <w:tcW w:w="1947" w:type="dxa"/>
            <w:vAlign w:val="center"/>
          </w:tcPr>
          <w:p>
            <w:pPr>
              <w:spacing w:line="360" w:lineRule="auto"/>
              <w:jc w:val="center"/>
              <w:rPr>
                <w:rFonts w:hint="eastAsia" w:ascii="宋体" w:hAnsi="宋体"/>
                <w:b/>
                <w:color w:val="000000"/>
                <w:sz w:val="24"/>
              </w:rPr>
            </w:pPr>
            <w:r>
              <w:rPr>
                <w:rFonts w:hint="eastAsia" w:ascii="宋体" w:hAnsi="宋体"/>
                <w:b/>
                <w:color w:val="000000"/>
                <w:sz w:val="24"/>
              </w:rPr>
              <w:t>单价</w:t>
            </w:r>
          </w:p>
        </w:tc>
        <w:tc>
          <w:tcPr>
            <w:tcW w:w="1266" w:type="dxa"/>
            <w:vAlign w:val="center"/>
          </w:tcPr>
          <w:p>
            <w:pPr>
              <w:spacing w:line="360" w:lineRule="auto"/>
              <w:jc w:val="center"/>
              <w:rPr>
                <w:rFonts w:hint="eastAsia"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trPr>
        <w:tc>
          <w:tcPr>
            <w:tcW w:w="734" w:type="dxa"/>
          </w:tcPr>
          <w:p>
            <w:pPr>
              <w:pStyle w:val="73"/>
              <w:spacing w:line="360" w:lineRule="auto"/>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1</w:t>
            </w:r>
          </w:p>
        </w:tc>
        <w:tc>
          <w:tcPr>
            <w:tcW w:w="2130" w:type="dxa"/>
            <w:tcBorders>
              <w:top w:val="single" w:color="auto" w:sz="4" w:space="0"/>
              <w:left w:val="single" w:color="auto" w:sz="4" w:space="0"/>
              <w:right w:val="single" w:color="auto" w:sz="4" w:space="0"/>
            </w:tcBorders>
            <w:vAlign w:val="center"/>
          </w:tcPr>
          <w:p>
            <w:pPr>
              <w:spacing w:line="360" w:lineRule="auto"/>
              <w:rPr>
                <w:rFonts w:hint="eastAsia" w:ascii="仿宋_GB2312" w:hAnsi="仿宋" w:eastAsia="仿宋_GB2312"/>
                <w:color w:val="000000"/>
                <w:sz w:val="28"/>
                <w:szCs w:val="28"/>
              </w:rPr>
            </w:pPr>
          </w:p>
        </w:tc>
        <w:tc>
          <w:tcPr>
            <w:tcW w:w="2823"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947"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266" w:type="dxa"/>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734" w:type="dxa"/>
          </w:tcPr>
          <w:p>
            <w:pPr>
              <w:pStyle w:val="73"/>
              <w:spacing w:line="360" w:lineRule="auto"/>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2</w:t>
            </w:r>
          </w:p>
        </w:tc>
        <w:tc>
          <w:tcPr>
            <w:tcW w:w="2130" w:type="dxa"/>
            <w:tcBorders>
              <w:top w:val="single" w:color="auto" w:sz="4" w:space="0"/>
              <w:left w:val="single" w:color="auto" w:sz="4" w:space="0"/>
              <w:right w:val="single" w:color="auto" w:sz="4" w:space="0"/>
            </w:tcBorders>
            <w:vAlign w:val="center"/>
          </w:tcPr>
          <w:p>
            <w:pPr>
              <w:spacing w:line="360" w:lineRule="auto"/>
              <w:rPr>
                <w:rFonts w:hint="eastAsia" w:ascii="仿宋_GB2312" w:hAnsi="仿宋" w:eastAsia="仿宋_GB2312"/>
                <w:color w:val="000000"/>
                <w:sz w:val="28"/>
                <w:szCs w:val="28"/>
              </w:rPr>
            </w:pPr>
          </w:p>
        </w:tc>
        <w:tc>
          <w:tcPr>
            <w:tcW w:w="2823"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947"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266" w:type="dxa"/>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734" w:type="dxa"/>
            <w:vAlign w:val="center"/>
          </w:tcPr>
          <w:p>
            <w:pPr>
              <w:spacing w:line="360" w:lineRule="auto"/>
              <w:jc w:val="center"/>
              <w:rPr>
                <w:rFonts w:hint="eastAsia" w:ascii="宋体" w:hAnsi="宋体"/>
                <w:color w:val="000000"/>
                <w:sz w:val="24"/>
              </w:rPr>
            </w:pPr>
            <w:r>
              <w:rPr>
                <w:rFonts w:hint="eastAsia" w:ascii="仿宋_GB2312" w:hAnsi="仿宋" w:eastAsia="仿宋_GB2312"/>
                <w:color w:val="000000"/>
                <w:sz w:val="30"/>
                <w:szCs w:val="30"/>
              </w:rPr>
              <w:t>3</w:t>
            </w:r>
          </w:p>
        </w:tc>
        <w:tc>
          <w:tcPr>
            <w:tcW w:w="2130"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2823"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947"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266" w:type="dxa"/>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734" w:type="dxa"/>
            <w:vAlign w:val="center"/>
          </w:tcPr>
          <w:p>
            <w:pPr>
              <w:spacing w:line="360" w:lineRule="auto"/>
              <w:rPr>
                <w:rFonts w:hint="eastAsia" w:ascii="宋体" w:hAnsi="宋体"/>
                <w:color w:val="000000"/>
                <w:sz w:val="24"/>
              </w:rPr>
            </w:pPr>
            <w:r>
              <w:rPr>
                <w:rFonts w:hint="eastAsia" w:ascii="仿宋_GB2312" w:hAnsi="仿宋" w:eastAsia="仿宋_GB2312"/>
                <w:color w:val="000000"/>
                <w:sz w:val="30"/>
                <w:szCs w:val="30"/>
              </w:rPr>
              <w:t>…</w:t>
            </w:r>
          </w:p>
        </w:tc>
        <w:tc>
          <w:tcPr>
            <w:tcW w:w="2130"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2823"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947" w:type="dxa"/>
            <w:tcBorders>
              <w:top w:val="single" w:color="auto" w:sz="4" w:space="0"/>
              <w:left w:val="single" w:color="auto" w:sz="4" w:space="0"/>
              <w:right w:val="single" w:color="auto" w:sz="4" w:space="0"/>
            </w:tcBorders>
            <w:vAlign w:val="center"/>
          </w:tcPr>
          <w:p>
            <w:pPr>
              <w:spacing w:line="360" w:lineRule="auto"/>
              <w:rPr>
                <w:rFonts w:hint="eastAsia" w:ascii="宋体" w:hAnsi="宋体"/>
                <w:color w:val="000000"/>
                <w:sz w:val="24"/>
              </w:rPr>
            </w:pPr>
          </w:p>
        </w:tc>
        <w:tc>
          <w:tcPr>
            <w:tcW w:w="1266" w:type="dxa"/>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8900" w:type="dxa"/>
            <w:gridSpan w:val="5"/>
            <w:vAlign w:val="center"/>
          </w:tcPr>
          <w:p>
            <w:pPr>
              <w:spacing w:line="360" w:lineRule="auto"/>
              <w:rPr>
                <w:rFonts w:hint="eastAsia" w:ascii="宋体" w:hAnsi="宋体"/>
                <w:color w:val="000000"/>
                <w:sz w:val="24"/>
              </w:rPr>
            </w:pPr>
            <w:r>
              <w:rPr>
                <w:rFonts w:hint="eastAsia" w:ascii="宋体" w:hAnsi="宋体"/>
                <w:b/>
                <w:color w:val="000000"/>
                <w:sz w:val="24"/>
              </w:rPr>
              <w:t>合计人民币：大写                              小写</w:t>
            </w:r>
          </w:p>
        </w:tc>
      </w:tr>
    </w:tbl>
    <w:p>
      <w:pPr>
        <w:spacing w:line="360" w:lineRule="auto"/>
        <w:rPr>
          <w:rFonts w:hint="eastAsia" w:ascii="宋体" w:hAnsi="宋体"/>
          <w:b/>
          <w:color w:val="000000"/>
          <w:szCs w:val="21"/>
        </w:rPr>
      </w:pPr>
      <w:r>
        <w:rPr>
          <w:rFonts w:hint="eastAsia" w:ascii="宋体" w:hAnsi="宋体"/>
          <w:b/>
          <w:color w:val="000000"/>
          <w:szCs w:val="21"/>
        </w:rPr>
        <w:t>要求：</w:t>
      </w:r>
    </w:p>
    <w:p>
      <w:pPr>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left="437"/>
        <w:textAlignment w:val="auto"/>
        <w:outlineLvl w:val="9"/>
        <w:rPr>
          <w:rFonts w:hint="eastAsia" w:ascii="宋体" w:hAnsi="宋体"/>
          <w:color w:val="000000"/>
          <w:szCs w:val="21"/>
        </w:rPr>
      </w:pPr>
      <w:r>
        <w:rPr>
          <w:rFonts w:hint="eastAsia" w:ascii="宋体" w:hAnsi="宋体"/>
          <w:color w:val="000000"/>
          <w:szCs w:val="21"/>
        </w:rPr>
        <w:t>本表为《开标一览表》的报价明细表，如有缺项、漏项，视为投标报价中已包含相</w:t>
      </w: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color w:val="000000"/>
          <w:szCs w:val="21"/>
        </w:rPr>
      </w:pPr>
      <w:r>
        <w:rPr>
          <w:rFonts w:hint="eastAsia" w:ascii="宋体" w:hAnsi="宋体"/>
          <w:color w:val="000000"/>
          <w:szCs w:val="21"/>
        </w:rPr>
        <w:t>关费用，采购人无需另外支付任何费用。</w:t>
      </w:r>
    </w:p>
    <w:p>
      <w:pPr>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left="437" w:firstLine="0"/>
        <w:textAlignment w:val="auto"/>
        <w:outlineLvl w:val="9"/>
        <w:rPr>
          <w:rFonts w:hint="eastAsia" w:ascii="宋体"/>
          <w:color w:val="000000"/>
          <w:szCs w:val="21"/>
          <w:lang w:val="zh-CN"/>
        </w:rPr>
      </w:pPr>
      <w:r>
        <w:rPr>
          <w:rFonts w:hint="eastAsia" w:ascii="宋体"/>
          <w:color w:val="000000"/>
          <w:szCs w:val="21"/>
          <w:lang w:val="zh-CN"/>
        </w:rPr>
        <w:t>“报价明细表”中的报价合计应与“开标一览表”中的投标总报价相一致，不一致</w:t>
      </w: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Times New Roman"/>
          <w:color w:val="000000"/>
          <w:kern w:val="2"/>
          <w:sz w:val="21"/>
          <w:szCs w:val="21"/>
          <w:lang w:val="en-US" w:eastAsia="zh-CN" w:bidi="ar-SA"/>
        </w:rPr>
      </w:pPr>
      <w:r>
        <w:rPr>
          <w:rFonts w:hint="eastAsia" w:ascii="宋体"/>
          <w:color w:val="000000"/>
          <w:szCs w:val="21"/>
          <w:lang w:val="zh-CN"/>
        </w:rPr>
        <w:t>时，以开标一览表为准。</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投标人名称（</w:t>
      </w:r>
      <w:r>
        <w:rPr>
          <w:rFonts w:hint="eastAsia" w:ascii="宋体" w:hAnsi="宋体"/>
          <w:color w:val="000000"/>
          <w:sz w:val="24"/>
          <w:lang w:val="en-US" w:eastAsia="zh-CN"/>
        </w:rPr>
        <w:t>电</w:t>
      </w:r>
      <w:r>
        <w:rPr>
          <w:rFonts w:hint="eastAsia" w:ascii="宋体" w:hAnsi="宋体"/>
          <w:color w:val="000000"/>
          <w:sz w:val="24"/>
        </w:rPr>
        <w:t>子印章）：</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投标人代表签字或</w:t>
      </w:r>
      <w:r>
        <w:rPr>
          <w:rFonts w:hint="eastAsia" w:ascii="宋体" w:hAnsi="宋体"/>
          <w:color w:val="000000"/>
          <w:sz w:val="24"/>
          <w:lang w:val="en-US" w:eastAsia="zh-CN"/>
        </w:rPr>
        <w:t>盖章</w:t>
      </w:r>
      <w:r>
        <w:rPr>
          <w:rFonts w:hint="eastAsia" w:ascii="宋体" w:hAnsi="宋体"/>
          <w:color w:val="000000"/>
          <w:sz w:val="24"/>
        </w:rPr>
        <w:t>：</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35"/>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after="0" w:line="312" w:lineRule="auto"/>
        <w:ind w:left="420"/>
        <w:textAlignment w:val="auto"/>
        <w:outlineLvl w:val="9"/>
        <w:rPr>
          <w:rFonts w:hint="eastAsia" w:ascii="宋体" w:hAnsi="宋体" w:eastAsia="宋体"/>
          <w:color w:val="000000"/>
          <w:sz w:val="24"/>
          <w:u w:val="single"/>
          <w:lang w:val="en-US" w:eastAsia="zh-CN"/>
        </w:rPr>
      </w:pPr>
      <w:r>
        <w:rPr>
          <w:rFonts w:hint="eastAsia" w:ascii="宋体" w:hAnsi="宋体"/>
          <w:color w:val="000000"/>
          <w:sz w:val="24"/>
        </w:rPr>
        <w:t>日        期：</w:t>
      </w:r>
      <w:r>
        <w:rPr>
          <w:rFonts w:hint="eastAsia" w:ascii="宋体" w:hAnsi="宋体"/>
          <w:color w:val="000000"/>
          <w:sz w:val="24"/>
          <w:u w:val="single"/>
          <w:lang w:val="en-US" w:eastAsia="zh-CN"/>
        </w:rPr>
        <w:t xml:space="preserve">                      </w:t>
      </w:r>
    </w:p>
    <w:p>
      <w:pPr>
        <w:pStyle w:val="23"/>
        <w:keepNext w:val="0"/>
        <w:keepLines w:val="0"/>
        <w:widowControl w:val="0"/>
        <w:suppressLineNumbers w:val="0"/>
        <w:tabs>
          <w:tab w:val="left" w:pos="1050"/>
        </w:tabs>
        <w:spacing w:before="0" w:beforeAutospacing="0" w:after="0" w:afterAutospacing="0" w:line="360" w:lineRule="auto"/>
        <w:ind w:left="0" w:right="0"/>
        <w:jc w:val="both"/>
        <w:rPr>
          <w:rFonts w:hint="eastAsia" w:ascii="宋体" w:hAnsi="宋体" w:eastAsia="宋体" w:cs="宋体"/>
          <w:b/>
          <w:bCs w:val="0"/>
          <w:color w:val="auto"/>
          <w:sz w:val="28"/>
          <w:szCs w:val="24"/>
          <w:highlight w:val="none"/>
          <w:lang w:val="en-US"/>
        </w:rPr>
      </w:pPr>
      <w:r>
        <w:rPr>
          <w:rFonts w:hint="eastAsia" w:ascii="宋体" w:hAnsi="宋体" w:eastAsia="宋体" w:cs="宋体"/>
          <w:b/>
          <w:bCs w:val="0"/>
          <w:color w:val="auto"/>
          <w:kern w:val="2"/>
          <w:sz w:val="28"/>
          <w:szCs w:val="24"/>
          <w:highlight w:val="none"/>
          <w:lang w:val="en-US" w:eastAsia="zh-CN"/>
        </w:rPr>
        <w:t>附件1</w:t>
      </w:r>
      <w:r>
        <w:rPr>
          <w:rFonts w:hint="eastAsia" w:cs="宋体"/>
          <w:b/>
          <w:bCs w:val="0"/>
          <w:color w:val="auto"/>
          <w:kern w:val="2"/>
          <w:sz w:val="28"/>
          <w:szCs w:val="24"/>
          <w:highlight w:val="none"/>
          <w:lang w:val="en-US" w:eastAsia="zh-CN"/>
        </w:rPr>
        <w:t>9</w:t>
      </w:r>
    </w:p>
    <w:p>
      <w:pPr>
        <w:keepNext w:val="0"/>
        <w:keepLines w:val="0"/>
        <w:widowControl/>
        <w:suppressLineNumbers w:val="0"/>
        <w:autoSpaceDE w:val="0"/>
        <w:autoSpaceDN w:val="0"/>
        <w:spacing w:before="110" w:beforeAutospacing="0" w:after="10" w:afterAutospacing="0" w:line="380" w:lineRule="exact"/>
        <w:ind w:left="1760" w:right="0"/>
        <w:jc w:val="both"/>
        <w:rPr>
          <w:rFonts w:eastAsia="宋体"/>
          <w:color w:val="auto"/>
          <w:spacing w:val="4"/>
          <w:sz w:val="44"/>
          <w:szCs w:val="44"/>
          <w:highlight w:val="none"/>
          <w:lang w:val="en-US"/>
        </w:rPr>
      </w:pPr>
      <w:r>
        <w:rPr>
          <w:rFonts w:hint="eastAsia" w:ascii="宋体" w:hAnsi="宋体" w:eastAsia="宋体" w:cs="宋体"/>
          <w:b/>
          <w:color w:val="auto"/>
          <w:spacing w:val="4"/>
          <w:kern w:val="2"/>
          <w:sz w:val="32"/>
          <w:szCs w:val="32"/>
          <w:highlight w:val="none"/>
          <w:lang w:val="en-US" w:eastAsia="zh-CN"/>
        </w:rPr>
        <w:t>关于符合本国产品标准的声明函</w:t>
      </w:r>
      <w:r>
        <w:rPr>
          <w:rFonts w:hint="eastAsia" w:ascii="宋体" w:hAnsi="宋体" w:cs="宋体"/>
          <w:b/>
          <w:color w:val="auto"/>
          <w:spacing w:val="4"/>
          <w:kern w:val="2"/>
          <w:sz w:val="32"/>
          <w:szCs w:val="32"/>
          <w:highlight w:val="none"/>
          <w:lang w:val="en-US" w:eastAsia="zh-CN"/>
        </w:rPr>
        <w:t>（如有）</w:t>
      </w:r>
    </w:p>
    <w:p>
      <w:pPr>
        <w:keepNext w:val="0"/>
        <w:keepLines w:val="0"/>
        <w:widowControl/>
        <w:suppressLineNumbers w:val="0"/>
        <w:autoSpaceDE w:val="0"/>
        <w:autoSpaceDN w:val="0"/>
        <w:spacing w:before="110" w:beforeAutospacing="0" w:after="10" w:afterAutospacing="0" w:line="380" w:lineRule="exact"/>
        <w:ind w:left="1760" w:right="0"/>
        <w:jc w:val="both"/>
        <w:rPr>
          <w:color w:val="auto"/>
          <w:spacing w:val="4"/>
          <w:sz w:val="44"/>
          <w:szCs w:val="44"/>
          <w:highlight w:val="none"/>
          <w:lang w:val="en-US"/>
        </w:rPr>
      </w:pPr>
    </w:p>
    <w:p>
      <w:pPr>
        <w:keepNext w:val="0"/>
        <w:keepLines w:val="0"/>
        <w:widowControl/>
        <w:suppressLineNumbers w:val="0"/>
        <w:autoSpaceDE w:val="0"/>
        <w:autoSpaceDN w:val="0"/>
        <w:spacing w:before="250" w:beforeAutospacing="0" w:after="10" w:afterAutospacing="0" w:line="360" w:lineRule="auto"/>
        <w:ind w:left="350" w:right="210" w:firstLine="59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pPr>
        <w:keepNext w:val="0"/>
        <w:keepLines w:val="0"/>
        <w:widowControl/>
        <w:suppressLineNumbers w:val="0"/>
        <w:autoSpaceDE w:val="0"/>
        <w:autoSpaceDN w:val="0"/>
        <w:spacing w:before="30" w:beforeAutospacing="0" w:after="10" w:afterAutospacing="0" w:line="360" w:lineRule="auto"/>
        <w:ind w:left="390" w:right="190" w:firstLine="5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i/>
          <w:color w:val="auto"/>
          <w:kern w:val="2"/>
          <w:sz w:val="24"/>
          <w:szCs w:val="24"/>
          <w:highlight w:val="none"/>
          <w:u w:val="single"/>
          <w:lang w:val="en-US" w:eastAsia="zh-CN"/>
        </w:rPr>
        <w:t>（产品名称1）</w:t>
      </w:r>
      <w:r>
        <w:rPr>
          <w:rFonts w:hint="eastAsia" w:ascii="宋体" w:hAnsi="宋体" w:eastAsia="宋体" w:cs="宋体"/>
          <w:i/>
          <w:color w:val="auto"/>
          <w:kern w:val="2"/>
          <w:sz w:val="24"/>
          <w:szCs w:val="24"/>
          <w:highlight w:val="none"/>
          <w:u w:val="single"/>
          <w:vertAlign w:val="superscript"/>
          <w:lang w:val="en-US" w:eastAsia="zh-CN"/>
        </w:rPr>
        <w:t>1</w:t>
      </w:r>
      <w:r>
        <w:rPr>
          <w:rFonts w:hint="eastAsia" w:ascii="宋体" w:hAnsi="宋体" w:eastAsia="宋体" w:cs="宋体"/>
          <w:color w:val="auto"/>
          <w:kern w:val="2"/>
          <w:sz w:val="24"/>
          <w:szCs w:val="24"/>
          <w:highlight w:val="none"/>
          <w:lang w:val="en-US" w:eastAsia="zh-CN"/>
        </w:rPr>
        <w:t>，生产厂为</w:t>
      </w:r>
      <w:r>
        <w:rPr>
          <w:rFonts w:hint="eastAsia" w:ascii="宋体" w:hAnsi="宋体" w:eastAsia="宋体" w:cs="宋体"/>
          <w:i/>
          <w:color w:val="auto"/>
          <w:kern w:val="2"/>
          <w:sz w:val="24"/>
          <w:szCs w:val="24"/>
          <w:highlight w:val="none"/>
          <w:u w:val="single"/>
          <w:lang w:val="en-US" w:eastAsia="zh-CN"/>
        </w:rPr>
        <w:t>（厂名）</w:t>
      </w:r>
      <w:r>
        <w:rPr>
          <w:rFonts w:hint="eastAsia" w:ascii="宋体" w:hAnsi="宋体" w:eastAsia="宋体" w:cs="宋体"/>
          <w:i/>
          <w:color w:val="auto"/>
          <w:kern w:val="2"/>
          <w:sz w:val="24"/>
          <w:szCs w:val="24"/>
          <w:highlight w:val="none"/>
          <w:u w:val="single"/>
          <w:vertAlign w:val="superscript"/>
          <w:lang w:val="en-US" w:eastAsia="zh-CN"/>
        </w:rPr>
        <w:t>2</w:t>
      </w:r>
      <w:r>
        <w:rPr>
          <w:rFonts w:hint="eastAsia" w:ascii="宋体" w:hAnsi="宋体" w:eastAsia="宋体" w:cs="宋体"/>
          <w:color w:val="auto"/>
          <w:kern w:val="2"/>
          <w:sz w:val="24"/>
          <w:szCs w:val="24"/>
          <w:highlight w:val="none"/>
          <w:lang w:val="en-US" w:eastAsia="zh-CN"/>
        </w:rPr>
        <w:t>，厂址为</w:t>
      </w:r>
      <w:r>
        <w:rPr>
          <w:rFonts w:hint="eastAsia" w:ascii="宋体" w:hAnsi="宋体" w:eastAsia="宋体" w:cs="宋体"/>
          <w:i/>
          <w:color w:val="auto"/>
          <w:kern w:val="2"/>
          <w:sz w:val="24"/>
          <w:szCs w:val="24"/>
          <w:highlight w:val="none"/>
          <w:u w:val="single"/>
          <w:lang w:val="en-US" w:eastAsia="zh-CN"/>
        </w:rPr>
        <w:t>（生产厂址）</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i/>
          <w:color w:val="auto"/>
          <w:kern w:val="2"/>
          <w:sz w:val="24"/>
          <w:szCs w:val="24"/>
          <w:highlight w:val="none"/>
          <w:u w:val="single"/>
          <w:lang w:val="en-US" w:eastAsia="zh-CN"/>
        </w:rPr>
        <w:t>（产品名称1）</w:t>
      </w:r>
      <w:r>
        <w:rPr>
          <w:rFonts w:hint="eastAsia" w:ascii="宋体" w:hAnsi="宋体" w:eastAsia="宋体" w:cs="宋体"/>
          <w:color w:val="auto"/>
          <w:kern w:val="2"/>
          <w:sz w:val="24"/>
          <w:szCs w:val="24"/>
          <w:highlight w:val="none"/>
          <w:lang w:val="en-US" w:eastAsia="zh-CN"/>
        </w:rPr>
        <w:t>的中国境内生产的组件成本占比≥</w:t>
      </w:r>
      <w:r>
        <w:rPr>
          <w:rFonts w:hint="eastAsia" w:ascii="宋体" w:hAnsi="宋体" w:eastAsia="宋体" w:cs="宋体"/>
          <w:i/>
          <w:color w:val="auto"/>
          <w:kern w:val="2"/>
          <w:sz w:val="24"/>
          <w:szCs w:val="24"/>
          <w:highlight w:val="none"/>
          <w:lang w:val="en-US" w:eastAsia="zh-CN"/>
        </w:rPr>
        <w:t>（</w:t>
      </w:r>
      <w:r>
        <w:rPr>
          <w:rFonts w:hint="eastAsia" w:ascii="宋体" w:hAnsi="宋体" w:eastAsia="宋体" w:cs="宋体"/>
          <w:i/>
          <w:color w:val="auto"/>
          <w:kern w:val="2"/>
          <w:sz w:val="24"/>
          <w:szCs w:val="24"/>
          <w:highlight w:val="none"/>
          <w:u w:val="single"/>
          <w:lang w:val="en-US" w:eastAsia="zh-CN"/>
        </w:rPr>
        <w:t>规定比例）</w:t>
      </w:r>
      <w:r>
        <w:rPr>
          <w:rFonts w:hint="eastAsia" w:ascii="宋体" w:hAnsi="宋体" w:eastAsia="宋体" w:cs="宋体"/>
          <w:i/>
          <w:color w:val="auto"/>
          <w:kern w:val="2"/>
          <w:sz w:val="24"/>
          <w:szCs w:val="24"/>
          <w:highlight w:val="none"/>
          <w:u w:val="single"/>
          <w:vertAlign w:val="superscript"/>
          <w:lang w:val="en-US" w:eastAsia="zh-CN"/>
        </w:rPr>
        <w:t>3</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i/>
          <w:color w:val="auto"/>
          <w:kern w:val="2"/>
          <w:sz w:val="24"/>
          <w:szCs w:val="24"/>
          <w:highlight w:val="none"/>
          <w:u w:val="single"/>
          <w:lang w:val="en-US" w:eastAsia="zh-CN"/>
        </w:rPr>
        <w:t>（产品名称1）</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i/>
          <w:color w:val="auto"/>
          <w:kern w:val="2"/>
          <w:sz w:val="24"/>
          <w:szCs w:val="24"/>
          <w:highlight w:val="none"/>
          <w:u w:val="single"/>
          <w:lang w:val="en-US" w:eastAsia="zh-CN"/>
        </w:rPr>
        <w:t>（关键组件）</w:t>
      </w:r>
      <w:r>
        <w:rPr>
          <w:rFonts w:hint="eastAsia" w:ascii="宋体" w:hAnsi="宋体" w:eastAsia="宋体" w:cs="宋体"/>
          <w:i/>
          <w:color w:val="auto"/>
          <w:kern w:val="2"/>
          <w:sz w:val="24"/>
          <w:szCs w:val="24"/>
          <w:highlight w:val="none"/>
          <w:vertAlign w:val="superscript"/>
          <w:lang w:val="en-US" w:eastAsia="zh-CN"/>
        </w:rPr>
        <w:t>4</w:t>
      </w:r>
      <w:r>
        <w:rPr>
          <w:rFonts w:hint="eastAsia" w:ascii="宋体" w:hAnsi="宋体" w:eastAsia="宋体" w:cs="宋体"/>
          <w:color w:val="auto"/>
          <w:kern w:val="2"/>
          <w:sz w:val="24"/>
          <w:szCs w:val="24"/>
          <w:highlight w:val="none"/>
          <w:lang w:val="en-US" w:eastAsia="zh-CN"/>
        </w:rPr>
        <w:t>在中国境内生产。</w:t>
      </w:r>
      <w:r>
        <w:rPr>
          <w:rFonts w:hint="eastAsia" w:ascii="宋体" w:hAnsi="宋体" w:eastAsia="宋体" w:cs="宋体"/>
          <w:i/>
          <w:color w:val="auto"/>
          <w:kern w:val="2"/>
          <w:sz w:val="24"/>
          <w:szCs w:val="24"/>
          <w:highlight w:val="none"/>
          <w:u w:val="single"/>
          <w:lang w:val="en-US" w:eastAsia="zh-CN"/>
        </w:rPr>
        <w:t>（产品名称1）</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i/>
          <w:color w:val="auto"/>
          <w:kern w:val="2"/>
          <w:sz w:val="24"/>
          <w:szCs w:val="24"/>
          <w:highlight w:val="none"/>
          <w:u w:val="single"/>
          <w:lang w:val="en-US" w:eastAsia="zh-CN"/>
        </w:rPr>
        <w:t>（关键工序）</w:t>
      </w:r>
      <w:r>
        <w:rPr>
          <w:rFonts w:hint="eastAsia" w:ascii="宋体" w:hAnsi="宋体" w:eastAsia="宋体" w:cs="宋体"/>
          <w:color w:val="auto"/>
          <w:kern w:val="2"/>
          <w:sz w:val="24"/>
          <w:szCs w:val="24"/>
          <w:highlight w:val="none"/>
          <w:vertAlign w:val="superscript"/>
          <w:lang w:val="en-US" w:eastAsia="zh-CN"/>
        </w:rPr>
        <w:t>5</w:t>
      </w:r>
      <w:r>
        <w:rPr>
          <w:rFonts w:hint="eastAsia" w:ascii="宋体" w:hAnsi="宋体" w:eastAsia="宋体" w:cs="宋体"/>
          <w:color w:val="auto"/>
          <w:kern w:val="2"/>
          <w:sz w:val="24"/>
          <w:szCs w:val="24"/>
          <w:highlight w:val="none"/>
          <w:lang w:val="en-US" w:eastAsia="zh-CN"/>
        </w:rPr>
        <w:t>在中国境内完成。</w:t>
      </w:r>
    </w:p>
    <w:p>
      <w:pPr>
        <w:keepNext w:val="0"/>
        <w:keepLines w:val="0"/>
        <w:widowControl/>
        <w:suppressLineNumbers w:val="0"/>
        <w:autoSpaceDE w:val="0"/>
        <w:autoSpaceDN w:val="0"/>
        <w:spacing w:before="30" w:beforeAutospacing="0" w:after="10" w:afterAutospacing="0" w:line="360" w:lineRule="auto"/>
        <w:ind w:left="390" w:right="190" w:firstLine="5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i/>
          <w:color w:val="auto"/>
          <w:kern w:val="2"/>
          <w:sz w:val="24"/>
          <w:szCs w:val="24"/>
          <w:highlight w:val="none"/>
          <w:u w:val="single"/>
          <w:lang w:val="en-US" w:eastAsia="zh-CN"/>
        </w:rPr>
        <w:t>（产品名称2）</w:t>
      </w:r>
      <w:r>
        <w:rPr>
          <w:rFonts w:hint="eastAsia" w:ascii="宋体" w:hAnsi="宋体" w:eastAsia="宋体" w:cs="宋体"/>
          <w:color w:val="auto"/>
          <w:kern w:val="2"/>
          <w:sz w:val="24"/>
          <w:szCs w:val="24"/>
          <w:highlight w:val="none"/>
          <w:lang w:val="en-US" w:eastAsia="zh-CN"/>
        </w:rPr>
        <w:t>，生产厂为</w:t>
      </w:r>
      <w:r>
        <w:rPr>
          <w:rFonts w:hint="eastAsia" w:ascii="宋体" w:hAnsi="宋体" w:eastAsia="宋体" w:cs="宋体"/>
          <w:i/>
          <w:color w:val="auto"/>
          <w:kern w:val="2"/>
          <w:sz w:val="24"/>
          <w:szCs w:val="24"/>
          <w:highlight w:val="none"/>
          <w:u w:val="single"/>
          <w:lang w:val="en-US" w:eastAsia="zh-CN"/>
        </w:rPr>
        <w:t>（厂名）</w:t>
      </w:r>
      <w:r>
        <w:rPr>
          <w:rFonts w:hint="eastAsia" w:ascii="宋体" w:hAnsi="宋体" w:eastAsia="宋体" w:cs="宋体"/>
          <w:color w:val="auto"/>
          <w:kern w:val="2"/>
          <w:sz w:val="24"/>
          <w:szCs w:val="24"/>
          <w:highlight w:val="none"/>
          <w:lang w:val="en-US" w:eastAsia="zh-CN"/>
        </w:rPr>
        <w:t>，厂址为</w:t>
      </w:r>
      <w:r>
        <w:rPr>
          <w:rFonts w:hint="eastAsia" w:ascii="宋体" w:hAnsi="宋体" w:eastAsia="宋体" w:cs="宋体"/>
          <w:i/>
          <w:color w:val="auto"/>
          <w:kern w:val="2"/>
          <w:sz w:val="24"/>
          <w:szCs w:val="24"/>
          <w:highlight w:val="none"/>
          <w:u w:val="single"/>
          <w:lang w:val="en-US" w:eastAsia="zh-CN"/>
        </w:rPr>
        <w:t>（生产厂址）</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i/>
          <w:color w:val="auto"/>
          <w:kern w:val="2"/>
          <w:sz w:val="24"/>
          <w:szCs w:val="24"/>
          <w:highlight w:val="none"/>
          <w:u w:val="single"/>
          <w:lang w:val="en-US" w:eastAsia="zh-CN"/>
        </w:rPr>
        <w:t>（产品名称2）</w:t>
      </w:r>
      <w:r>
        <w:rPr>
          <w:rFonts w:hint="eastAsia" w:ascii="宋体" w:hAnsi="宋体" w:eastAsia="宋体" w:cs="宋体"/>
          <w:color w:val="auto"/>
          <w:kern w:val="2"/>
          <w:sz w:val="24"/>
          <w:szCs w:val="24"/>
          <w:highlight w:val="none"/>
          <w:lang w:val="en-US" w:eastAsia="zh-CN"/>
        </w:rPr>
        <w:t>的中国境内生产的组件成本占比≥</w:t>
      </w:r>
      <w:r>
        <w:rPr>
          <w:rFonts w:hint="eastAsia" w:ascii="宋体" w:hAnsi="宋体" w:eastAsia="宋体" w:cs="宋体"/>
          <w:i/>
          <w:color w:val="auto"/>
          <w:kern w:val="2"/>
          <w:sz w:val="24"/>
          <w:szCs w:val="24"/>
          <w:highlight w:val="none"/>
          <w:lang w:val="en-US" w:eastAsia="zh-CN"/>
        </w:rPr>
        <w:t>（</w:t>
      </w:r>
      <w:r>
        <w:rPr>
          <w:rFonts w:hint="eastAsia" w:ascii="宋体" w:hAnsi="宋体" w:eastAsia="宋体" w:cs="宋体"/>
          <w:i/>
          <w:color w:val="auto"/>
          <w:kern w:val="2"/>
          <w:sz w:val="24"/>
          <w:szCs w:val="24"/>
          <w:highlight w:val="none"/>
          <w:u w:val="single"/>
          <w:lang w:val="en-US" w:eastAsia="zh-CN"/>
        </w:rPr>
        <w:t>规定比例）</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i/>
          <w:color w:val="auto"/>
          <w:kern w:val="2"/>
          <w:sz w:val="24"/>
          <w:szCs w:val="24"/>
          <w:highlight w:val="none"/>
          <w:u w:val="single"/>
          <w:lang w:val="en-US" w:eastAsia="zh-CN"/>
        </w:rPr>
        <w:t>（产品名称2）</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i/>
          <w:color w:val="auto"/>
          <w:kern w:val="2"/>
          <w:sz w:val="24"/>
          <w:szCs w:val="24"/>
          <w:highlight w:val="none"/>
          <w:u w:val="single"/>
          <w:lang w:val="en-US" w:eastAsia="zh-CN"/>
        </w:rPr>
        <w:t>（关键组件）</w:t>
      </w:r>
      <w:r>
        <w:rPr>
          <w:rFonts w:hint="eastAsia" w:ascii="宋体" w:hAnsi="宋体" w:eastAsia="宋体" w:cs="宋体"/>
          <w:color w:val="auto"/>
          <w:kern w:val="2"/>
          <w:sz w:val="24"/>
          <w:szCs w:val="24"/>
          <w:highlight w:val="none"/>
          <w:lang w:val="en-US" w:eastAsia="zh-CN"/>
        </w:rPr>
        <w:t>在中国境内生产。</w:t>
      </w:r>
      <w:r>
        <w:rPr>
          <w:rFonts w:hint="eastAsia" w:ascii="宋体" w:hAnsi="宋体" w:eastAsia="宋体" w:cs="宋体"/>
          <w:i/>
          <w:color w:val="auto"/>
          <w:kern w:val="2"/>
          <w:sz w:val="24"/>
          <w:szCs w:val="24"/>
          <w:highlight w:val="none"/>
          <w:u w:val="single"/>
          <w:lang w:val="en-US" w:eastAsia="zh-CN"/>
        </w:rPr>
        <w:t>（产品名称2）</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i/>
          <w:color w:val="auto"/>
          <w:kern w:val="2"/>
          <w:sz w:val="24"/>
          <w:szCs w:val="24"/>
          <w:highlight w:val="none"/>
          <w:u w:val="single"/>
          <w:lang w:val="en-US" w:eastAsia="zh-CN"/>
        </w:rPr>
        <w:t>（关键工序）</w:t>
      </w:r>
      <w:r>
        <w:rPr>
          <w:rFonts w:hint="eastAsia" w:ascii="宋体" w:hAnsi="宋体" w:eastAsia="宋体" w:cs="宋体"/>
          <w:color w:val="auto"/>
          <w:kern w:val="2"/>
          <w:sz w:val="24"/>
          <w:szCs w:val="24"/>
          <w:highlight w:val="none"/>
          <w:lang w:val="en-US" w:eastAsia="zh-CN"/>
        </w:rPr>
        <w:t>在中国境内完成。</w:t>
      </w:r>
    </w:p>
    <w:p>
      <w:pPr>
        <w:keepNext w:val="0"/>
        <w:keepLines w:val="0"/>
        <w:widowControl/>
        <w:suppressLineNumbers w:val="0"/>
        <w:autoSpaceDE w:val="0"/>
        <w:autoSpaceDN w:val="0"/>
        <w:spacing w:before="30" w:beforeAutospacing="0" w:after="10" w:afterAutospacing="0" w:line="360" w:lineRule="auto"/>
        <w:ind w:left="390" w:right="190" w:firstLine="5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 xml:space="preserve"> ……</w:t>
      </w:r>
    </w:p>
    <w:p>
      <w:pPr>
        <w:keepNext w:val="0"/>
        <w:keepLines w:val="0"/>
        <w:widowControl/>
        <w:suppressLineNumbers w:val="0"/>
        <w:autoSpaceDE w:val="0"/>
        <w:autoSpaceDN w:val="0"/>
        <w:spacing w:before="30" w:beforeAutospacing="0" w:after="10" w:afterAutospacing="0" w:line="360" w:lineRule="auto"/>
        <w:ind w:left="390" w:right="190" w:firstLine="5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 xml:space="preserve"> 本公司（单位）对上述声明内容的真实性负责。如有虚假，愿承担相应法律责任。</w:t>
      </w:r>
    </w:p>
    <w:p>
      <w:pPr>
        <w:keepNext w:val="0"/>
        <w:keepLines w:val="0"/>
        <w:widowControl/>
        <w:suppressLineNumbers w:val="0"/>
        <w:autoSpaceDE w:val="0"/>
        <w:autoSpaceDN w:val="0"/>
        <w:spacing w:before="250" w:beforeAutospacing="0" w:after="10" w:afterAutospacing="0" w:line="240" w:lineRule="exact"/>
        <w:ind w:left="351" w:right="210" w:firstLine="59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 xml:space="preserve">             公司（单位）名称（盖章）：</w:t>
      </w:r>
    </w:p>
    <w:p>
      <w:pPr>
        <w:keepNext w:val="0"/>
        <w:keepLines w:val="0"/>
        <w:widowControl/>
        <w:suppressLineNumbers w:val="0"/>
        <w:autoSpaceDE w:val="0"/>
        <w:autoSpaceDN w:val="0"/>
        <w:spacing w:before="250" w:beforeAutospacing="0" w:after="10" w:afterAutospacing="0" w:line="240" w:lineRule="exact"/>
        <w:ind w:left="351" w:right="210" w:firstLine="59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 xml:space="preserve">           日期：    年    月    日</w:t>
      </w:r>
    </w:p>
    <w:p>
      <w:pPr>
        <w:keepNext w:val="0"/>
        <w:keepLines w:val="0"/>
        <w:widowControl/>
        <w:suppressLineNumbers w:val="0"/>
        <w:autoSpaceDE w:val="0"/>
        <w:autoSpaceDN w:val="0"/>
        <w:spacing w:before="130" w:beforeAutospacing="0" w:after="10" w:afterAutospacing="0" w:line="240" w:lineRule="exact"/>
        <w:ind w:left="360" w:right="0"/>
        <w:jc w:val="both"/>
        <w:rPr>
          <w:color w:val="auto"/>
          <w:highlight w:val="none"/>
          <w:lang w:val="en-US"/>
        </w:rPr>
      </w:pPr>
      <w:r>
        <w:rPr>
          <w:rFonts w:ascii="Times New Roman" w:hAnsi="Times New Roman" w:eastAsia="宋体" w:cs="Times New Roman"/>
          <w:color w:val="auto"/>
          <w:kern w:val="2"/>
          <w:sz w:val="22"/>
          <w:szCs w:val="24"/>
          <w:highlight w:val="none"/>
          <w:lang w:val="en-US" w:eastAsia="zh-CN"/>
        </w:rPr>
        <w:t>______________</w:t>
      </w:r>
    </w:p>
    <w:p>
      <w:pPr>
        <w:keepNext w:val="0"/>
        <w:keepLines w:val="0"/>
        <w:widowControl/>
        <w:suppressLineNumbers w:val="0"/>
        <w:autoSpaceDE w:val="0"/>
        <w:autoSpaceDN w:val="0"/>
        <w:spacing w:before="0" w:beforeAutospacing="0" w:after="0" w:afterAutospacing="0" w:line="240" w:lineRule="exact"/>
        <w:ind w:left="0" w:right="0"/>
        <w:jc w:val="both"/>
        <w:rPr>
          <w:color w:val="auto"/>
          <w:highlight w:val="none"/>
          <w:lang w:val="en-US"/>
        </w:rPr>
      </w:pPr>
      <w:r>
        <w:rPr>
          <w:rFonts w:ascii="Times New Roman" w:hAnsi="Times New Roman" w:eastAsia="宋体" w:cs="Times New Roman"/>
          <w:color w:val="auto"/>
          <w:kern w:val="2"/>
          <w:sz w:val="21"/>
          <w:szCs w:val="24"/>
          <w:highlight w:val="none"/>
          <w:lang w:val="en-US" w:eastAsia="zh-CN"/>
        </w:rPr>
        <w:t xml:space="preserve"> </w:t>
      </w:r>
    </w:p>
    <w:p>
      <w:pPr>
        <w:keepNext w:val="0"/>
        <w:keepLines w:val="0"/>
        <w:widowControl/>
        <w:suppressLineNumbers w:val="0"/>
        <w:autoSpaceDE w:val="0"/>
        <w:autoSpaceDN w:val="0"/>
        <w:spacing w:before="80" w:beforeAutospacing="0" w:after="10" w:afterAutospacing="0" w:line="210" w:lineRule="exact"/>
        <w:ind w:left="0" w:right="0"/>
        <w:jc w:val="both"/>
        <w:rPr>
          <w:color w:val="auto"/>
          <w:sz w:val="20"/>
          <w:szCs w:val="24"/>
          <w:highlight w:val="none"/>
          <w:lang w:val="en-US"/>
        </w:rPr>
      </w:pPr>
      <w:r>
        <w:rPr>
          <w:rFonts w:ascii="Times New Roman" w:hAnsi="Times New Roman" w:eastAsia="宋体" w:cs="Times New Roman"/>
          <w:color w:val="auto"/>
          <w:kern w:val="2"/>
          <w:sz w:val="20"/>
          <w:szCs w:val="24"/>
          <w:highlight w:val="none"/>
          <w:lang w:val="en-US" w:eastAsia="zh-CN"/>
        </w:rPr>
        <w:t>1.</w:t>
      </w:r>
      <w:r>
        <w:rPr>
          <w:rFonts w:hint="eastAsia" w:ascii="Times New Roman" w:hAnsi="Times New Roman" w:eastAsia="宋体" w:cs="宋体"/>
          <w:color w:val="auto"/>
          <w:kern w:val="2"/>
          <w:sz w:val="20"/>
          <w:szCs w:val="24"/>
          <w:highlight w:val="none"/>
          <w:lang w:val="en-US" w:eastAsia="zh-CN"/>
        </w:rPr>
        <w:t>产品如有型号，请在“产品名称”栏一并填写。</w:t>
      </w:r>
    </w:p>
    <w:p>
      <w:pPr>
        <w:keepNext w:val="0"/>
        <w:keepLines w:val="0"/>
        <w:widowControl/>
        <w:suppressLineNumbers w:val="0"/>
        <w:autoSpaceDE w:val="0"/>
        <w:autoSpaceDN w:val="0"/>
        <w:spacing w:before="80" w:beforeAutospacing="0" w:after="10" w:afterAutospacing="0" w:line="210" w:lineRule="exact"/>
        <w:ind w:left="0" w:right="0"/>
        <w:jc w:val="both"/>
        <w:rPr>
          <w:color w:val="auto"/>
          <w:sz w:val="20"/>
          <w:szCs w:val="24"/>
          <w:highlight w:val="none"/>
          <w:lang w:val="en-US"/>
        </w:rPr>
      </w:pPr>
      <w:r>
        <w:rPr>
          <w:rFonts w:ascii="Times New Roman" w:hAnsi="Times New Roman" w:eastAsia="宋体" w:cs="Times New Roman"/>
          <w:color w:val="auto"/>
          <w:kern w:val="2"/>
          <w:sz w:val="20"/>
          <w:szCs w:val="24"/>
          <w:highlight w:val="none"/>
          <w:lang w:val="en-US" w:eastAsia="zh-CN"/>
        </w:rPr>
        <w:t>2.</w:t>
      </w:r>
      <w:r>
        <w:rPr>
          <w:rFonts w:hint="eastAsia" w:ascii="Times New Roman" w:hAnsi="Times New Roman" w:eastAsia="宋体" w:cs="宋体"/>
          <w:color w:val="auto"/>
          <w:kern w:val="2"/>
          <w:sz w:val="20"/>
          <w:szCs w:val="24"/>
          <w:highlight w:val="none"/>
          <w:lang w:val="en-US" w:eastAsia="zh-CN"/>
        </w:rPr>
        <w:t>生产厂名与厂址应与生产厂营业执照载明的相关信息保持一致。</w:t>
      </w:r>
    </w:p>
    <w:p>
      <w:pPr>
        <w:keepNext w:val="0"/>
        <w:keepLines w:val="0"/>
        <w:widowControl/>
        <w:suppressLineNumbers w:val="0"/>
        <w:autoSpaceDE w:val="0"/>
        <w:autoSpaceDN w:val="0"/>
        <w:spacing w:before="80" w:beforeAutospacing="0" w:after="10" w:afterAutospacing="0" w:line="210" w:lineRule="exact"/>
        <w:ind w:left="0" w:right="0"/>
        <w:jc w:val="both"/>
        <w:rPr>
          <w:color w:val="auto"/>
          <w:sz w:val="20"/>
          <w:szCs w:val="24"/>
          <w:highlight w:val="none"/>
          <w:lang w:val="en-US"/>
        </w:rPr>
      </w:pPr>
      <w:r>
        <w:rPr>
          <w:rFonts w:ascii="Times New Roman" w:hAnsi="Times New Roman" w:eastAsia="宋体" w:cs="Times New Roman"/>
          <w:color w:val="auto"/>
          <w:kern w:val="2"/>
          <w:sz w:val="20"/>
          <w:szCs w:val="24"/>
          <w:highlight w:val="none"/>
          <w:lang w:val="en-US" w:eastAsia="zh-CN"/>
        </w:rPr>
        <w:t>3.</w:t>
      </w:r>
      <w:r>
        <w:rPr>
          <w:rFonts w:hint="eastAsia" w:ascii="Times New Roman" w:hAnsi="Times New Roman" w:eastAsia="宋体" w:cs="宋体"/>
          <w:color w:val="auto"/>
          <w:kern w:val="2"/>
          <w:sz w:val="20"/>
          <w:szCs w:val="24"/>
          <w:highlight w:val="none"/>
          <w:lang w:val="en-US" w:eastAsia="zh-CN"/>
        </w:rPr>
        <w:t>该产品的中国境内生产的组件成本占比相关要求实施前，“规定比例”栏可不填，下同。</w:t>
      </w:r>
    </w:p>
    <w:p>
      <w:pPr>
        <w:keepNext w:val="0"/>
        <w:keepLines w:val="0"/>
        <w:widowControl/>
        <w:suppressLineNumbers w:val="0"/>
        <w:autoSpaceDE w:val="0"/>
        <w:autoSpaceDN w:val="0"/>
        <w:spacing w:before="80" w:beforeAutospacing="0" w:after="10" w:afterAutospacing="0" w:line="210" w:lineRule="exact"/>
        <w:ind w:left="0" w:right="0"/>
        <w:jc w:val="both"/>
        <w:rPr>
          <w:color w:val="auto"/>
          <w:sz w:val="20"/>
          <w:szCs w:val="24"/>
          <w:highlight w:val="none"/>
          <w:lang w:val="en-US"/>
        </w:rPr>
      </w:pPr>
      <w:r>
        <w:rPr>
          <w:rFonts w:ascii="Times New Roman" w:hAnsi="Times New Roman" w:eastAsia="宋体" w:cs="Times New Roman"/>
          <w:color w:val="auto"/>
          <w:kern w:val="2"/>
          <w:sz w:val="20"/>
          <w:szCs w:val="24"/>
          <w:highlight w:val="none"/>
          <w:lang w:val="en-US" w:eastAsia="zh-CN"/>
        </w:rPr>
        <w:t>4.</w:t>
      </w:r>
      <w:r>
        <w:rPr>
          <w:rFonts w:hint="eastAsia" w:ascii="Times New Roman" w:hAnsi="Times New Roman" w:eastAsia="宋体" w:cs="宋体"/>
          <w:color w:val="auto"/>
          <w:kern w:val="2"/>
          <w:sz w:val="20"/>
          <w:szCs w:val="24"/>
          <w:highlight w:val="none"/>
          <w:lang w:val="en-US" w:eastAsia="zh-CN"/>
        </w:rPr>
        <w:t>该产品的关键组件要求实施前，“关键组件”栏可不填，下同。</w:t>
      </w:r>
    </w:p>
    <w:p>
      <w:pPr>
        <w:keepNext w:val="0"/>
        <w:keepLines w:val="0"/>
        <w:widowControl/>
        <w:suppressLineNumbers w:val="0"/>
        <w:autoSpaceDE w:val="0"/>
        <w:autoSpaceDN w:val="0"/>
        <w:spacing w:before="80" w:beforeAutospacing="0" w:after="10" w:afterAutospacing="0" w:line="210" w:lineRule="exact"/>
        <w:ind w:left="0" w:right="0"/>
        <w:jc w:val="both"/>
        <w:rPr>
          <w:color w:val="auto"/>
          <w:sz w:val="20"/>
          <w:szCs w:val="24"/>
          <w:highlight w:val="none"/>
          <w:lang w:val="en-US"/>
        </w:rPr>
      </w:pPr>
      <w:r>
        <w:rPr>
          <w:rFonts w:ascii="Times New Roman" w:hAnsi="Times New Roman" w:eastAsia="宋体" w:cs="Times New Roman"/>
          <w:color w:val="auto"/>
          <w:kern w:val="2"/>
          <w:sz w:val="20"/>
          <w:szCs w:val="24"/>
          <w:highlight w:val="none"/>
          <w:lang w:val="en-US" w:eastAsia="zh-CN"/>
        </w:rPr>
        <w:t>5.</w:t>
      </w:r>
      <w:r>
        <w:rPr>
          <w:rFonts w:hint="eastAsia" w:ascii="Times New Roman" w:hAnsi="Times New Roman" w:eastAsia="宋体" w:cs="宋体"/>
          <w:color w:val="auto"/>
          <w:kern w:val="2"/>
          <w:sz w:val="20"/>
          <w:szCs w:val="24"/>
          <w:highlight w:val="none"/>
          <w:lang w:val="en-US" w:eastAsia="zh-CN"/>
        </w:rPr>
        <w:t>该产品的关键工序要求实施前，“关键工序”栏可不填，下同。</w:t>
      </w:r>
    </w:p>
    <w:p>
      <w:pPr>
        <w:pStyle w:val="23"/>
        <w:keepNext w:val="0"/>
        <w:keepLines w:val="0"/>
        <w:widowControl w:val="0"/>
        <w:suppressLineNumbers w:val="0"/>
        <w:spacing w:before="0" w:beforeAutospacing="0" w:after="0" w:afterAutospacing="0"/>
        <w:ind w:left="0" w:right="0" w:firstLine="480" w:firstLineChars="200"/>
        <w:jc w:val="both"/>
        <w:rPr>
          <w:color w:val="auto"/>
          <w:highlight w:val="none"/>
          <w:lang w:val="en-US"/>
        </w:rPr>
      </w:pPr>
    </w:p>
    <w:p>
      <w:pPr>
        <w:pStyle w:val="23"/>
        <w:keepNext w:val="0"/>
        <w:keepLines w:val="0"/>
        <w:widowControl w:val="0"/>
        <w:suppressLineNumbers w:val="0"/>
        <w:spacing w:before="0" w:beforeAutospacing="0" w:after="0" w:afterAutospacing="0"/>
        <w:ind w:left="0" w:right="0" w:firstLine="480" w:firstLineChars="200"/>
        <w:jc w:val="both"/>
        <w:rPr>
          <w:color w:val="auto"/>
          <w:highlight w:val="none"/>
          <w:lang w:val="en-US"/>
        </w:rPr>
      </w:pPr>
    </w:p>
    <w:p>
      <w:pPr>
        <w:pStyle w:val="23"/>
        <w:keepNext w:val="0"/>
        <w:keepLines w:val="0"/>
        <w:widowControl w:val="0"/>
        <w:suppressLineNumbers w:val="0"/>
        <w:snapToGrid w:val="0"/>
        <w:spacing w:before="120" w:beforeAutospacing="0" w:after="120" w:afterAutospacing="0" w:line="600" w:lineRule="exact"/>
        <w:ind w:left="0" w:right="0"/>
        <w:jc w:val="center"/>
        <w:rPr>
          <w:rFonts w:hAnsi="宋体"/>
          <w:color w:val="333333"/>
          <w:sz w:val="36"/>
          <w:szCs w:val="36"/>
          <w:lang w:val="en-US"/>
        </w:rPr>
      </w:pPr>
      <w:r>
        <w:rPr>
          <w:rFonts w:ascii="Times New Roman" w:hAnsi="Times New Roman" w:eastAsia="宋体" w:cs="Times New Roman"/>
          <w:color w:val="auto"/>
          <w:kern w:val="2"/>
          <w:sz w:val="21"/>
          <w:szCs w:val="24"/>
          <w:highlight w:val="none"/>
          <w:lang w:val="en-US" w:eastAsia="zh-CN"/>
        </w:rPr>
        <w:br w:type="page"/>
      </w:r>
      <w:r>
        <w:rPr>
          <w:rFonts w:hint="eastAsia" w:ascii="宋体" w:hAnsi="宋体" w:eastAsia="宋体" w:cs="宋体"/>
          <w:b/>
          <w:color w:val="333333"/>
          <w:kern w:val="2"/>
          <w:sz w:val="36"/>
          <w:szCs w:val="36"/>
          <w:lang w:val="en-US" w:eastAsia="zh-CN"/>
        </w:rPr>
        <w:t>关于符合本国产品标准的成本占比的承诺函（如有）</w:t>
      </w:r>
    </w:p>
    <w:p>
      <w:pPr>
        <w:pStyle w:val="23"/>
        <w:widowControl/>
        <w:shd w:val="clear" w:color="auto" w:fill="FFFFFF"/>
        <w:spacing w:before="30" w:beforeAutospacing="0" w:after="30" w:afterAutospacing="0" w:line="600" w:lineRule="exact"/>
        <w:ind w:left="0" w:right="0" w:firstLine="420"/>
        <w:rPr>
          <w:rFonts w:cs="宋体"/>
          <w:color w:val="333333"/>
          <w:shd w:val="clear" w:color="auto" w:fill="FFFFFF"/>
          <w:lang w:val="en-US"/>
        </w:rPr>
      </w:pPr>
    </w:p>
    <w:p>
      <w:pPr>
        <w:pStyle w:val="23"/>
        <w:widowControl/>
        <w:shd w:val="clear" w:color="auto" w:fill="FFFFFF"/>
        <w:spacing w:before="30" w:beforeAutospacing="0" w:after="30" w:afterAutospacing="0" w:line="600" w:lineRule="exact"/>
        <w:ind w:left="0" w:right="0" w:firstLine="560" w:firstLineChars="200"/>
        <w:rPr>
          <w:rFonts w:hint="eastAsia" w:ascii="仿宋" w:hAnsi="仿宋" w:eastAsia="仿宋" w:cs="仿宋"/>
          <w:color w:val="333333"/>
          <w:sz w:val="28"/>
          <w:szCs w:val="28"/>
          <w:shd w:val="clear" w:color="auto" w:fill="FFFFFF"/>
          <w:lang w:val="en-US"/>
        </w:rPr>
      </w:pPr>
      <w:r>
        <w:rPr>
          <w:rFonts w:hint="eastAsia" w:ascii="仿宋" w:hAnsi="仿宋" w:eastAsia="仿宋" w:cs="仿宋"/>
          <w:color w:val="333333"/>
          <w:sz w:val="28"/>
          <w:szCs w:val="28"/>
          <w:shd w:val="clear" w:color="auto" w:fill="FFFFFF"/>
          <w:lang w:eastAsia="zh-CN"/>
        </w:rPr>
        <w:t>本公司（单位）郑重声明，根据《国务院办公厅关于在政府采购中实施本国产品标准及相关政策的通知》（国办发〔</w:t>
      </w:r>
      <w:r>
        <w:rPr>
          <w:rFonts w:hint="eastAsia" w:ascii="仿宋" w:hAnsi="仿宋" w:eastAsia="仿宋" w:cs="仿宋"/>
          <w:color w:val="333333"/>
          <w:sz w:val="28"/>
          <w:szCs w:val="28"/>
          <w:shd w:val="clear" w:color="auto" w:fill="FFFFFF"/>
          <w:lang w:val="en-US"/>
        </w:rPr>
        <w:t>2025</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lang w:val="en-US"/>
        </w:rPr>
        <w:t>34</w:t>
      </w:r>
      <w:r>
        <w:rPr>
          <w:rFonts w:hint="eastAsia" w:ascii="仿宋" w:hAnsi="仿宋" w:eastAsia="仿宋" w:cs="仿宋"/>
          <w:color w:val="333333"/>
          <w:sz w:val="28"/>
          <w:szCs w:val="28"/>
          <w:shd w:val="clear" w:color="auto" w:fill="FFFFFF"/>
          <w:lang w:eastAsia="zh-CN"/>
        </w:rPr>
        <w:t>号）的规定，本公司（单位）提供的产品符合本国产品标准的成本占比。具体情况如下：</w:t>
      </w:r>
    </w:p>
    <w:p>
      <w:pPr>
        <w:pStyle w:val="23"/>
        <w:widowControl/>
        <w:shd w:val="clear" w:color="auto" w:fill="FFFFFF"/>
        <w:spacing w:before="30" w:beforeAutospacing="0" w:after="30" w:afterAutospacing="0" w:line="600" w:lineRule="exact"/>
        <w:ind w:left="0" w:right="0" w:firstLine="420"/>
        <w:rPr>
          <w:rFonts w:hint="eastAsia" w:ascii="仿宋" w:hAnsi="仿宋" w:eastAsia="仿宋" w:cs="仿宋"/>
          <w:color w:val="333333"/>
          <w:sz w:val="28"/>
          <w:szCs w:val="28"/>
          <w:shd w:val="clear" w:color="auto" w:fill="FFFFFF"/>
          <w:lang w:val="en-US"/>
        </w:rPr>
      </w:pP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u w:val="single"/>
          <w:shd w:val="clear" w:color="auto" w:fill="FFFFFF"/>
          <w:lang w:val="en-US"/>
        </w:rPr>
        <w:t xml:space="preserve">      </w:t>
      </w:r>
      <w:r>
        <w:rPr>
          <w:rFonts w:hint="eastAsia" w:ascii="仿宋" w:hAnsi="仿宋" w:eastAsia="仿宋" w:cs="仿宋"/>
          <w:color w:val="333333"/>
          <w:sz w:val="28"/>
          <w:szCs w:val="28"/>
          <w:u w:val="single"/>
          <w:shd w:val="clear" w:color="auto" w:fill="FFFFFF"/>
          <w:lang w:eastAsia="zh-CN"/>
        </w:rPr>
        <w:t>项目名称</w:t>
      </w:r>
      <w:r>
        <w:rPr>
          <w:rFonts w:hint="eastAsia" w:ascii="仿宋" w:hAnsi="仿宋" w:eastAsia="仿宋" w:cs="仿宋"/>
          <w:color w:val="333333"/>
          <w:sz w:val="28"/>
          <w:szCs w:val="28"/>
          <w:u w:val="single"/>
          <w:shd w:val="clear" w:color="auto" w:fill="FFFFFF"/>
          <w:lang w:val="en-US"/>
        </w:rPr>
        <w:t xml:space="preserve">      </w:t>
      </w:r>
      <w:r>
        <w:rPr>
          <w:rFonts w:hint="eastAsia" w:ascii="仿宋" w:hAnsi="仿宋" w:eastAsia="仿宋" w:cs="仿宋"/>
          <w:color w:val="333333"/>
          <w:sz w:val="28"/>
          <w:szCs w:val="28"/>
          <w:shd w:val="clear" w:color="auto" w:fill="FFFFFF"/>
          <w:lang w:eastAsia="zh-CN"/>
        </w:rPr>
        <w:t>）标项（</w:t>
      </w:r>
      <w:r>
        <w:rPr>
          <w:rFonts w:hint="eastAsia" w:ascii="仿宋" w:hAnsi="仿宋" w:eastAsia="仿宋" w:cs="仿宋"/>
          <w:color w:val="333333"/>
          <w:sz w:val="28"/>
          <w:szCs w:val="28"/>
          <w:u w:val="single"/>
          <w:shd w:val="clear" w:color="auto" w:fill="FFFFFF"/>
          <w:lang w:val="en-US"/>
        </w:rPr>
        <w:t xml:space="preserve">   </w:t>
      </w:r>
      <w:r>
        <w:rPr>
          <w:rFonts w:hint="eastAsia" w:ascii="仿宋" w:hAnsi="仿宋" w:eastAsia="仿宋" w:cs="仿宋"/>
          <w:color w:val="333333"/>
          <w:sz w:val="28"/>
          <w:szCs w:val="28"/>
          <w:shd w:val="clear" w:color="auto" w:fill="FFFFFF"/>
          <w:lang w:eastAsia="zh-CN"/>
        </w:rPr>
        <w:t>），提供的符合本国产品标准的产品成本之和占提供的全部产品成本之和的比例≥</w:t>
      </w:r>
      <w:r>
        <w:rPr>
          <w:rFonts w:hint="eastAsia" w:ascii="仿宋" w:hAnsi="仿宋" w:eastAsia="仿宋" w:cs="仿宋"/>
          <w:color w:val="333333"/>
          <w:sz w:val="28"/>
          <w:szCs w:val="28"/>
          <w:shd w:val="clear" w:color="auto" w:fill="FFFFFF"/>
          <w:lang w:val="en-US"/>
        </w:rPr>
        <w:t>80%</w:t>
      </w:r>
      <w:r>
        <w:rPr>
          <w:rFonts w:hint="eastAsia" w:ascii="仿宋" w:hAnsi="仿宋" w:eastAsia="仿宋" w:cs="仿宋"/>
          <w:color w:val="333333"/>
          <w:sz w:val="28"/>
          <w:szCs w:val="28"/>
          <w:shd w:val="clear" w:color="auto" w:fill="FFFFFF"/>
          <w:lang w:eastAsia="zh-CN"/>
        </w:rPr>
        <w:t>。</w:t>
      </w:r>
    </w:p>
    <w:p>
      <w:pPr>
        <w:pStyle w:val="23"/>
        <w:widowControl/>
        <w:shd w:val="clear" w:color="auto" w:fill="FFFFFF"/>
        <w:spacing w:before="30" w:beforeAutospacing="0" w:after="30" w:afterAutospacing="0" w:line="600" w:lineRule="exact"/>
        <w:ind w:left="0" w:right="0" w:firstLine="420"/>
        <w:rPr>
          <w:rFonts w:hint="eastAsia" w:ascii="仿宋" w:hAnsi="仿宋" w:eastAsia="仿宋" w:cs="仿宋"/>
          <w:color w:val="333333"/>
          <w:sz w:val="28"/>
          <w:szCs w:val="28"/>
          <w:shd w:val="clear" w:color="auto" w:fill="FFFFFF"/>
          <w:lang w:val="en-US"/>
        </w:rPr>
      </w:pPr>
      <w:r>
        <w:rPr>
          <w:rFonts w:hint="eastAsia" w:ascii="仿宋" w:hAnsi="仿宋" w:eastAsia="仿宋" w:cs="仿宋"/>
          <w:color w:val="333333"/>
          <w:sz w:val="28"/>
          <w:szCs w:val="28"/>
          <w:shd w:val="clear" w:color="auto" w:fill="FFFFFF"/>
          <w:lang w:eastAsia="zh-CN"/>
        </w:rPr>
        <w:t>本公司（单位）对上述声明内容的真实性负责。如有虚假，愿承担相应法律责任。</w:t>
      </w:r>
    </w:p>
    <w:p>
      <w:pPr>
        <w:pStyle w:val="23"/>
        <w:widowControl/>
        <w:shd w:val="clear" w:color="auto" w:fill="FFFFFF"/>
        <w:spacing w:before="30" w:beforeAutospacing="0" w:after="30" w:afterAutospacing="0" w:line="600" w:lineRule="exact"/>
        <w:ind w:left="0" w:right="0"/>
        <w:rPr>
          <w:rFonts w:hint="eastAsia" w:ascii="仿宋" w:hAnsi="仿宋" w:eastAsia="仿宋" w:cs="仿宋"/>
          <w:color w:val="333333"/>
          <w:sz w:val="28"/>
          <w:szCs w:val="28"/>
          <w:shd w:val="clear" w:color="auto" w:fill="FFFFFF"/>
          <w:lang w:val="en-US"/>
        </w:rPr>
      </w:pPr>
    </w:p>
    <w:p>
      <w:pPr>
        <w:pStyle w:val="23"/>
        <w:widowControl/>
        <w:shd w:val="clear" w:color="auto" w:fill="FFFFFF"/>
        <w:spacing w:before="30" w:beforeAutospacing="0" w:after="30" w:afterAutospacing="0" w:line="600" w:lineRule="exact"/>
        <w:ind w:left="0" w:right="0"/>
        <w:jc w:val="center"/>
        <w:rPr>
          <w:rFonts w:hint="eastAsia" w:ascii="仿宋" w:hAnsi="仿宋" w:eastAsia="仿宋" w:cs="仿宋"/>
          <w:color w:val="333333"/>
          <w:sz w:val="28"/>
          <w:szCs w:val="28"/>
          <w:shd w:val="clear" w:color="auto" w:fill="FFFFFF"/>
          <w:lang w:val="en-US"/>
        </w:rPr>
      </w:pPr>
      <w:r>
        <w:rPr>
          <w:rFonts w:hint="eastAsia" w:ascii="仿宋" w:hAnsi="仿宋" w:eastAsia="仿宋" w:cs="仿宋"/>
          <w:color w:val="333333"/>
          <w:sz w:val="28"/>
          <w:szCs w:val="28"/>
          <w:shd w:val="clear" w:color="auto" w:fill="FFFFFF"/>
          <w:lang w:val="en-US"/>
        </w:rPr>
        <w:t xml:space="preserve">            </w:t>
      </w:r>
      <w:r>
        <w:rPr>
          <w:rFonts w:hint="eastAsia" w:ascii="仿宋" w:hAnsi="仿宋" w:eastAsia="仿宋" w:cs="仿宋"/>
          <w:color w:val="333333"/>
          <w:sz w:val="28"/>
          <w:szCs w:val="28"/>
          <w:shd w:val="clear" w:color="auto" w:fill="FFFFFF"/>
          <w:lang w:eastAsia="zh-CN"/>
        </w:rPr>
        <w:t>公司（单位）名称（盖章）：</w:t>
      </w:r>
    </w:p>
    <w:p>
      <w:pPr>
        <w:pStyle w:val="23"/>
        <w:widowControl/>
        <w:shd w:val="clear" w:color="auto" w:fill="FFFFFF"/>
        <w:spacing w:before="30" w:beforeAutospacing="0" w:after="30" w:afterAutospacing="0" w:line="600" w:lineRule="exact"/>
        <w:ind w:left="0" w:right="0"/>
        <w:jc w:val="right"/>
        <w:rPr>
          <w:rFonts w:hint="eastAsia" w:ascii="仿宋" w:hAnsi="仿宋" w:eastAsia="仿宋" w:cs="仿宋"/>
          <w:color w:val="333333"/>
          <w:sz w:val="28"/>
          <w:szCs w:val="28"/>
          <w:shd w:val="clear" w:color="auto" w:fill="FFFFFF"/>
          <w:lang w:val="en-US"/>
        </w:rPr>
      </w:pPr>
      <w:r>
        <w:rPr>
          <w:rFonts w:hint="eastAsia" w:ascii="仿宋" w:hAnsi="仿宋" w:eastAsia="仿宋" w:cs="仿宋"/>
          <w:color w:val="333333"/>
          <w:sz w:val="28"/>
          <w:szCs w:val="28"/>
          <w:shd w:val="clear" w:color="auto" w:fill="FFFFFF"/>
          <w:lang w:eastAsia="zh-CN"/>
        </w:rPr>
        <w:t>日期：</w:t>
      </w:r>
      <w:r>
        <w:rPr>
          <w:rFonts w:hint="eastAsia" w:ascii="仿宋" w:hAnsi="仿宋" w:eastAsia="仿宋" w:cs="仿宋"/>
          <w:color w:val="333333"/>
          <w:sz w:val="28"/>
          <w:szCs w:val="28"/>
          <w:shd w:val="clear" w:color="auto" w:fill="FFFFFF"/>
          <w:lang w:val="en-US"/>
        </w:rPr>
        <w:t xml:space="preserve">    </w:t>
      </w:r>
      <w:r>
        <w:rPr>
          <w:rFonts w:hint="eastAsia" w:ascii="仿宋" w:hAnsi="仿宋" w:eastAsia="仿宋" w:cs="仿宋"/>
          <w:color w:val="333333"/>
          <w:sz w:val="28"/>
          <w:szCs w:val="28"/>
          <w:shd w:val="clear" w:color="auto" w:fill="FFFFFF"/>
          <w:lang w:eastAsia="zh-CN"/>
        </w:rPr>
        <w:t>年</w:t>
      </w:r>
      <w:r>
        <w:rPr>
          <w:rFonts w:hint="eastAsia" w:ascii="仿宋" w:hAnsi="仿宋" w:eastAsia="仿宋" w:cs="仿宋"/>
          <w:color w:val="333333"/>
          <w:sz w:val="28"/>
          <w:szCs w:val="28"/>
          <w:shd w:val="clear" w:color="auto" w:fill="FFFFFF"/>
          <w:lang w:val="en-US"/>
        </w:rPr>
        <w:t xml:space="preserve">  </w:t>
      </w:r>
      <w:r>
        <w:rPr>
          <w:rFonts w:hint="eastAsia" w:ascii="仿宋" w:hAnsi="仿宋" w:eastAsia="仿宋" w:cs="仿宋"/>
          <w:color w:val="333333"/>
          <w:sz w:val="28"/>
          <w:szCs w:val="28"/>
          <w:shd w:val="clear" w:color="auto" w:fill="FFFFFF"/>
          <w:lang w:eastAsia="zh-CN"/>
        </w:rPr>
        <w:t>月</w:t>
      </w:r>
      <w:r>
        <w:rPr>
          <w:rFonts w:hint="eastAsia" w:ascii="仿宋" w:hAnsi="仿宋" w:eastAsia="仿宋" w:cs="仿宋"/>
          <w:color w:val="333333"/>
          <w:sz w:val="28"/>
          <w:szCs w:val="28"/>
          <w:shd w:val="clear" w:color="auto" w:fill="FFFFFF"/>
          <w:lang w:val="en-US"/>
        </w:rPr>
        <w:t xml:space="preserve">  </w:t>
      </w:r>
      <w:r>
        <w:rPr>
          <w:rFonts w:hint="eastAsia" w:ascii="仿宋" w:hAnsi="仿宋" w:eastAsia="仿宋" w:cs="仿宋"/>
          <w:color w:val="333333"/>
          <w:sz w:val="28"/>
          <w:szCs w:val="28"/>
          <w:shd w:val="clear" w:color="auto" w:fill="FFFFFF"/>
          <w:lang w:eastAsia="zh-CN"/>
        </w:rPr>
        <w:t>日</w:t>
      </w:r>
    </w:p>
    <w:p>
      <w:pPr>
        <w:pStyle w:val="23"/>
        <w:keepNext w:val="0"/>
        <w:keepLines w:val="0"/>
        <w:widowControl w:val="0"/>
        <w:suppressLineNumbers w:val="0"/>
        <w:spacing w:before="0" w:beforeAutospacing="0" w:after="0" w:afterAutospacing="0"/>
        <w:ind w:left="0" w:right="0" w:firstLine="420" w:firstLineChars="200"/>
        <w:jc w:val="both"/>
        <w:rPr>
          <w:rFonts w:ascii="Times New Roman" w:hAnsi="Times New Roman" w:eastAsia="宋体" w:cs="Times New Roman"/>
          <w:color w:val="auto"/>
          <w:kern w:val="2"/>
          <w:sz w:val="21"/>
          <w:szCs w:val="24"/>
          <w:highlight w:val="none"/>
          <w:lang w:val="en-US" w:eastAsia="zh-CN"/>
        </w:rPr>
      </w:pPr>
    </w:p>
    <w:p>
      <w:pPr>
        <w:pStyle w:val="23"/>
        <w:keepNext w:val="0"/>
        <w:keepLines w:val="0"/>
        <w:widowControl w:val="0"/>
        <w:suppressLineNumbers w:val="0"/>
        <w:spacing w:before="0" w:beforeAutospacing="0" w:after="0" w:afterAutospacing="0"/>
        <w:ind w:left="0" w:right="0" w:firstLine="420" w:firstLineChars="200"/>
        <w:jc w:val="both"/>
        <w:rPr>
          <w:rFonts w:ascii="Times New Roman" w:hAnsi="Times New Roman" w:eastAsia="宋体" w:cs="Times New Roman"/>
          <w:color w:val="auto"/>
          <w:kern w:val="2"/>
          <w:sz w:val="21"/>
          <w:szCs w:val="24"/>
          <w:highlight w:val="none"/>
          <w:lang w:val="en-US" w:eastAsia="zh-CN"/>
        </w:rPr>
      </w:pPr>
      <w:r>
        <w:rPr>
          <w:rFonts w:ascii="Times New Roman" w:hAnsi="Times New Roman" w:eastAsia="宋体" w:cs="Times New Roman"/>
          <w:color w:val="auto"/>
          <w:kern w:val="2"/>
          <w:sz w:val="21"/>
          <w:szCs w:val="24"/>
          <w:highlight w:val="none"/>
          <w:lang w:val="en-US" w:eastAsia="zh-CN"/>
        </w:rPr>
        <w:br w:type="page"/>
      </w:r>
    </w:p>
    <w:p>
      <w:pPr>
        <w:keepNext w:val="0"/>
        <w:keepLines w:val="0"/>
        <w:widowControl w:val="0"/>
        <w:suppressLineNumbers w:val="0"/>
        <w:snapToGrid w:val="0"/>
        <w:spacing w:before="156" w:beforeLines="50" w:beforeAutospacing="0" w:after="50" w:afterAutospacing="0" w:line="360" w:lineRule="auto"/>
        <w:ind w:left="0" w:right="0"/>
        <w:jc w:val="both"/>
        <w:outlineLvl w:val="0"/>
        <w:rPr>
          <w:rFonts w:hint="eastAsia" w:ascii="仿宋_GB2312" w:hAnsi="宋体" w:eastAsia="宋体" w:cs="仿宋_GB2312"/>
          <w:bCs/>
          <w:color w:val="auto"/>
          <w:sz w:val="30"/>
          <w:szCs w:val="30"/>
          <w:highlight w:val="none"/>
          <w:lang w:val="en-US"/>
        </w:rPr>
      </w:pPr>
      <w:r>
        <w:rPr>
          <w:rFonts w:hint="eastAsia" w:ascii="宋体" w:hAnsi="宋体" w:eastAsia="宋体" w:cs="宋体"/>
          <w:b/>
          <w:bCs w:val="0"/>
          <w:color w:val="auto"/>
          <w:kern w:val="2"/>
          <w:sz w:val="28"/>
          <w:szCs w:val="24"/>
          <w:highlight w:val="none"/>
          <w:lang w:val="en-US" w:eastAsia="zh-CN"/>
        </w:rPr>
        <w:t>附件</w:t>
      </w:r>
      <w:r>
        <w:rPr>
          <w:rFonts w:hint="eastAsia" w:ascii="宋体" w:hAnsi="宋体" w:cs="宋体"/>
          <w:b/>
          <w:bCs w:val="0"/>
          <w:color w:val="auto"/>
          <w:kern w:val="2"/>
          <w:sz w:val="28"/>
          <w:szCs w:val="24"/>
          <w:highlight w:val="none"/>
          <w:lang w:val="en-US" w:eastAsia="zh-CN"/>
        </w:rPr>
        <w:t>20</w:t>
      </w:r>
    </w:p>
    <w:p>
      <w:pPr>
        <w:keepNext w:val="0"/>
        <w:keepLines w:val="0"/>
        <w:widowControl w:val="0"/>
        <w:suppressLineNumbers w:val="0"/>
        <w:spacing w:before="0" w:beforeAutospacing="0" w:after="0" w:afterAutospacing="0"/>
        <w:ind w:left="0" w:right="0"/>
        <w:jc w:val="both"/>
        <w:outlineLvl w:val="0"/>
        <w:rPr>
          <w:color w:val="auto"/>
          <w:sz w:val="28"/>
          <w:szCs w:val="28"/>
          <w:highlight w:val="none"/>
          <w:lang w:val="en-US"/>
        </w:rPr>
      </w:pPr>
      <w:bookmarkStart w:id="113" w:name="_Toc5436"/>
      <w:r>
        <w:rPr>
          <w:rFonts w:hint="eastAsia" w:ascii="Times New Roman" w:hAnsi="Times New Roman" w:eastAsia="宋体" w:cs="宋体"/>
          <w:color w:val="auto"/>
          <w:kern w:val="2"/>
          <w:sz w:val="28"/>
          <w:szCs w:val="28"/>
          <w:highlight w:val="none"/>
          <w:lang w:val="en-US" w:eastAsia="zh-CN"/>
        </w:rPr>
        <w:t>其余事项：</w:t>
      </w:r>
      <w:bookmarkEnd w:id="113"/>
    </w:p>
    <w:tbl>
      <w:tblPr>
        <w:tblStyle w:val="28"/>
        <w:tblpPr w:leftFromText="180" w:rightFromText="180" w:vertAnchor="text" w:horzAnchor="page" w:tblpXSpec="center" w:tblpY="624"/>
        <w:tblOverlap w:val="never"/>
        <w:tblW w:w="8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1"/>
        <w:gridCol w:w="1701"/>
        <w:gridCol w:w="1794"/>
        <w:gridCol w:w="2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bookmarkStart w:id="114" w:name="_Toc24067"/>
            <w:r>
              <w:rPr>
                <w:rFonts w:hint="eastAsia" w:ascii="宋体" w:hAnsi="宋体" w:eastAsia="宋体" w:cs="宋体"/>
                <w:color w:val="auto"/>
                <w:kern w:val="0"/>
                <w:sz w:val="28"/>
                <w:szCs w:val="28"/>
                <w:highlight w:val="none"/>
              </w:rPr>
              <w:t>银行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贷款年利率</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联系人</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中国工商银行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2.6%</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王霖</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13857654562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中国农业银行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2.5%</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吴灏</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15268898874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中国建设银行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3.0%</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丁君因</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13606679819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中国银行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3.0%</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任茜</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13857695378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交通银行台州分行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3.0%</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彭舟丹</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18858683371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中信银行台州分行</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3.2%</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金辉</w:t>
            </w:r>
          </w:p>
        </w:tc>
        <w:tc>
          <w:tcPr>
            <w:tcW w:w="2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13750690231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泰隆银行开发区支行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3.259%</w:t>
            </w:r>
            <w:r>
              <w:rPr>
                <w:rFonts w:hint="eastAsia" w:ascii="宋体" w:hAnsi="宋体" w:eastAsia="宋体" w:cs="宋体"/>
                <w:color w:val="auto"/>
                <w:kern w:val="0"/>
                <w:sz w:val="28"/>
                <w:szCs w:val="28"/>
                <w:highlight w:val="none"/>
              </w:rPr>
              <w:t>起</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管晓晓</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rPr>
              <w:t>13958665211</w:t>
            </w:r>
          </w:p>
        </w:tc>
      </w:tr>
    </w:tbl>
    <w:p>
      <w:pPr>
        <w:keepNext w:val="0"/>
        <w:keepLines w:val="0"/>
        <w:widowControl w:val="0"/>
        <w:suppressLineNumbers w:val="0"/>
        <w:spacing w:before="0" w:beforeAutospacing="0" w:after="0" w:afterAutospacing="0"/>
        <w:ind w:left="0" w:right="0" w:firstLine="560" w:firstLineChars="200"/>
        <w:jc w:val="both"/>
        <w:outlineLvl w:val="0"/>
        <w:rPr>
          <w:color w:val="auto"/>
          <w:sz w:val="28"/>
          <w:szCs w:val="28"/>
          <w:highlight w:val="none"/>
          <w:lang w:val="en-US"/>
        </w:rPr>
      </w:pPr>
      <w:r>
        <w:rPr>
          <w:rFonts w:hint="eastAsia" w:ascii="Times New Roman" w:hAnsi="Times New Roman" w:eastAsia="宋体" w:cs="宋体"/>
          <w:color w:val="auto"/>
          <w:kern w:val="2"/>
          <w:sz w:val="28"/>
          <w:szCs w:val="28"/>
          <w:highlight w:val="none"/>
          <w:lang w:val="en-US" w:eastAsia="zh-CN"/>
        </w:rPr>
        <w:t>协商供应商如有融资需求，可使用以下银行的政采贷服务。</w:t>
      </w:r>
      <w:bookmarkEnd w:id="114"/>
    </w:p>
    <w:p>
      <w:pPr>
        <w:keepNext w:val="0"/>
        <w:keepLines w:val="0"/>
        <w:widowControl w:val="0"/>
        <w:suppressLineNumbers w:val="0"/>
        <w:spacing w:before="0" w:beforeAutospacing="0" w:after="0" w:afterAutospacing="0"/>
        <w:ind w:left="0" w:right="0"/>
        <w:jc w:val="both"/>
        <w:rPr>
          <w:color w:val="auto"/>
          <w:highlight w:val="none"/>
          <w:lang w:val="en-US"/>
        </w:rPr>
      </w:pPr>
    </w:p>
    <w:p>
      <w:pPr>
        <w:keepNext w:val="0"/>
        <w:keepLines w:val="0"/>
        <w:widowControl w:val="0"/>
        <w:suppressLineNumbers w:val="0"/>
        <w:spacing w:before="0" w:beforeAutospacing="0" w:after="0" w:afterAutospacing="0"/>
        <w:ind w:left="0" w:right="0"/>
        <w:jc w:val="both"/>
        <w:outlineLvl w:val="0"/>
        <w:rPr>
          <w:color w:val="auto"/>
          <w:sz w:val="28"/>
          <w:szCs w:val="28"/>
          <w:highlight w:val="none"/>
          <w:lang w:val="en-US"/>
        </w:rPr>
      </w:pPr>
      <w:bookmarkStart w:id="115" w:name="_Toc4895"/>
      <w:r>
        <w:rPr>
          <w:rFonts w:hint="eastAsia" w:ascii="Times New Roman" w:hAnsi="Times New Roman" w:eastAsia="宋体" w:cs="宋体"/>
          <w:color w:val="auto"/>
          <w:kern w:val="2"/>
          <w:sz w:val="28"/>
          <w:szCs w:val="28"/>
          <w:highlight w:val="none"/>
          <w:lang w:val="en-US" w:eastAsia="zh-CN"/>
        </w:rPr>
        <w:t>协商供应商如有合同履约或预付款保函需要，可联系以下保险公司。</w:t>
      </w:r>
      <w:bookmarkEnd w:id="115"/>
    </w:p>
    <w:p>
      <w:pPr>
        <w:keepNext w:val="0"/>
        <w:keepLines w:val="0"/>
        <w:widowControl w:val="0"/>
        <w:suppressLineNumbers w:val="0"/>
        <w:spacing w:before="0" w:beforeAutospacing="0" w:after="0" w:afterAutospacing="0"/>
        <w:ind w:left="0" w:right="0"/>
        <w:jc w:val="both"/>
        <w:outlineLvl w:val="0"/>
        <w:rPr>
          <w:color w:val="auto"/>
          <w:sz w:val="28"/>
          <w:szCs w:val="28"/>
          <w:highlight w:val="none"/>
          <w:lang w:val="en-US"/>
        </w:rPr>
      </w:pPr>
      <w:bookmarkStart w:id="116" w:name="_Toc4774"/>
      <w:r>
        <w:rPr>
          <w:rFonts w:hint="eastAsia" w:ascii="Times New Roman" w:hAnsi="Times New Roman" w:eastAsia="宋体" w:cs="宋体"/>
          <w:color w:val="auto"/>
          <w:kern w:val="2"/>
          <w:sz w:val="28"/>
          <w:szCs w:val="28"/>
          <w:highlight w:val="none"/>
          <w:lang w:val="en-US" w:eastAsia="zh-CN"/>
        </w:rPr>
        <w:t>合同履约保函联系方式：</w:t>
      </w:r>
      <w:bookmarkEnd w:id="116"/>
    </w:p>
    <w:tbl>
      <w:tblPr>
        <w:tblStyle w:val="28"/>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76"/>
        <w:gridCol w:w="1792"/>
        <w:gridCol w:w="147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保险公司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保费率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联系人</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中国人寿财产保险股份有限公司台州中心支公司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年费率1%，最低保费500元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徐凌</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13905168070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永诚财产保险股份有限公司台州分公司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年费率1%，最低保费1000元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尹刚强</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13750668184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华泰财产保险有限公司台州中心支公司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年费率0.5%，最低保费1000元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王灵芳</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88869818，13586123199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中国大地财产保险股份有限公司台州中心支公司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年费率1.5%，最低保费500元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徐小明</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88552788，13968603112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阳光保险台州中心支公司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年费率1%，最低保费500元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林高明</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15888682693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中华联合财产保险股份有限公司台州中心支公司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年费率2%，最低保费500元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王仙高</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13858600221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中国人民财产保险股份有限公司台州中心支公司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年费率0.3%，最低保费1000元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王仙春</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13515769179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永安财产保险股份有限公司台州中心支公司</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年费率0.3%，最低保费1000元</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王春宇</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13676675331</w:t>
            </w:r>
          </w:p>
        </w:tc>
      </w:tr>
    </w:tbl>
    <w:p>
      <w:pPr>
        <w:keepNext w:val="0"/>
        <w:keepLines w:val="0"/>
        <w:widowControl w:val="0"/>
        <w:suppressLineNumbers w:val="0"/>
        <w:spacing w:before="0" w:beforeAutospacing="0" w:after="0" w:afterAutospacing="0"/>
        <w:ind w:left="0" w:right="0" w:firstLine="640" w:firstLineChars="200"/>
        <w:jc w:val="both"/>
        <w:rPr>
          <w:color w:val="auto"/>
          <w:sz w:val="32"/>
          <w:szCs w:val="32"/>
          <w:highlight w:val="none"/>
          <w:lang w:val="en-US"/>
        </w:rPr>
      </w:pPr>
    </w:p>
    <w:p>
      <w:pPr>
        <w:keepNext w:val="0"/>
        <w:keepLines w:val="0"/>
        <w:widowControl w:val="0"/>
        <w:suppressLineNumbers w:val="0"/>
        <w:spacing w:before="0" w:beforeAutospacing="0" w:after="0" w:afterAutospacing="0"/>
        <w:ind w:left="0" w:right="0" w:firstLine="640" w:firstLineChars="200"/>
        <w:jc w:val="both"/>
        <w:outlineLvl w:val="0"/>
        <w:rPr>
          <w:color w:val="auto"/>
          <w:sz w:val="32"/>
          <w:szCs w:val="32"/>
          <w:highlight w:val="none"/>
          <w:lang w:val="en-US"/>
        </w:rPr>
      </w:pPr>
      <w:bookmarkStart w:id="117" w:name="_Toc4077"/>
      <w:r>
        <w:rPr>
          <w:rFonts w:hint="eastAsia" w:ascii="Times New Roman" w:hAnsi="Times New Roman" w:eastAsia="宋体" w:cs="宋体"/>
          <w:color w:val="auto"/>
          <w:kern w:val="2"/>
          <w:sz w:val="32"/>
          <w:szCs w:val="32"/>
          <w:highlight w:val="none"/>
          <w:lang w:val="en-US" w:eastAsia="zh-CN"/>
        </w:rPr>
        <w:t>预付款保函联系方式</w:t>
      </w:r>
      <w:bookmarkEnd w:id="117"/>
    </w:p>
    <w:tbl>
      <w:tblPr>
        <w:tblStyle w:val="28"/>
        <w:tblW w:w="8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92"/>
        <w:gridCol w:w="1600"/>
        <w:gridCol w:w="2025"/>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保险公司</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保费率</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联系人</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Arial" w:hAnsi="Arial" w:cs="Times New Roman"/>
                <w:color w:val="auto"/>
                <w:sz w:val="32"/>
                <w:szCs w:val="32"/>
                <w:highlight w:val="none"/>
                <w:lang w:val="en-US"/>
              </w:rPr>
            </w:pPr>
            <w:r>
              <w:rPr>
                <w:rFonts w:hint="eastAsia" w:ascii="Arial" w:hAnsi="Arial" w:eastAsia="宋体" w:cs="宋体"/>
                <w:color w:val="auto"/>
                <w:kern w:val="2"/>
                <w:sz w:val="32"/>
                <w:szCs w:val="32"/>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中国人寿财产保险股份有限公司台州中心支公司</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年费率3%，最低保费500元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徐凌</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13905168070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阳光保险台州中心支公司</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年费率1%，最低保费500元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林高明</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15888682693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天安财产保险股份有限公司台州中心支公司</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年费率1%-2%，最低保费500元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罗赛</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rPr>
              <w:t>13736605643</w:t>
            </w:r>
          </w:p>
        </w:tc>
      </w:tr>
    </w:tbl>
    <w:p>
      <w:pPr>
        <w:pStyle w:val="23"/>
        <w:keepNext w:val="0"/>
        <w:keepLines w:val="0"/>
        <w:widowControl w:val="0"/>
        <w:suppressLineNumbers w:val="0"/>
        <w:spacing w:before="0" w:beforeAutospacing="0" w:after="0" w:afterAutospacing="0"/>
        <w:ind w:left="0" w:right="0" w:firstLine="420"/>
        <w:jc w:val="both"/>
        <w:rPr>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pStyle w:val="23"/>
        <w:keepNext w:val="0"/>
        <w:keepLines w:val="0"/>
        <w:widowControl w:val="0"/>
        <w:suppressLineNumbers w:val="0"/>
        <w:spacing w:before="0" w:beforeAutospacing="0" w:after="0" w:afterAutospacing="0"/>
        <w:ind w:left="0" w:right="0" w:firstLine="480" w:firstLineChars="200"/>
        <w:jc w:val="both"/>
        <w:rPr>
          <w:color w:val="auto"/>
          <w:highlight w:val="none"/>
          <w:lang w:val="en-US"/>
        </w:rPr>
      </w:pPr>
    </w:p>
    <w:p>
      <w:pPr>
        <w:pStyle w:val="13"/>
        <w:rPr>
          <w:color w:val="auto"/>
          <w:highlight w:val="none"/>
        </w:rPr>
      </w:pPr>
    </w:p>
    <w:p>
      <w:pPr>
        <w:ind w:firstLine="640"/>
        <w:jc w:val="cente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3665" distR="113665" simplePos="0" relativeHeight="251659264" behindDoc="0" locked="0" layoutInCell="0" allowOverlap="1">
              <wp:simplePos x="0" y="0"/>
              <wp:positionH relativeFrom="page">
                <wp:posOffset>0</wp:posOffset>
              </wp:positionH>
              <wp:positionV relativeFrom="page">
                <wp:posOffset>10248900</wp:posOffset>
              </wp:positionV>
              <wp:extent cx="7560310" cy="252095"/>
              <wp:effectExtent l="0" t="0" r="0" b="0"/>
              <wp:wrapNone/>
              <wp:docPr id="1" name="MSIPCMf37348aa83c6da3d849b5273 3"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10" cy="252094"/>
                      </a:xfrm>
                      <a:prstGeom prst="rect">
                        <a:avLst/>
                      </a:prstGeom>
                      <a:noFill/>
                      <a:ln w="9525" cap="flat" cmpd="sng">
                        <a:noFill/>
                        <a:prstDash val="solid"/>
                        <a:round/>
                      </a:ln>
                    </wps:spPr>
                    <wps:txbx>
                      <w:txbxContent>
                        <w:p>
                          <w:pPr>
                            <w:spacing w:after="0"/>
                            <w:jc w:val="center"/>
                            <w:rPr>
                              <w:rFonts w:ascii="Arial" w:hAnsi="Arial" w:cs="Arial"/>
                              <w:color w:val="626469"/>
                              <w:sz w:val="12"/>
                            </w:rPr>
                          </w:pPr>
                        </w:p>
                      </w:txbxContent>
                    </wps:txbx>
                    <wps:bodyPr vert="horz" wrap="square" lIns="91440" tIns="0" rIns="91440" bIns="0" anchor="b" anchorCtr="0" upright="1">
                      <a:noAutofit/>
                    </wps:bodyPr>
                  </wps:wsp>
                </a:graphicData>
              </a:graphic>
            </wp:anchor>
          </w:drawing>
        </mc:Choice>
        <mc:Fallback>
          <w:pict>
            <v:rect id="MSIPCMf37348aa83c6da3d849b5273 3" o:spid="_x0000_s1026" o:spt="1" alt="{&quot;HashCode&quot;:1235388660,&quot;Height&quot;:841.0,&quot;Width&quot;:595.0,&quot;Placement&quot;:&quot;Footer&quot;,&quot;Index&quot;:&quot;Primary&quot;,&quot;Section&quot;:1,&quot;Top&quot;:0.0,&quot;Left&quot;:0.0}" style="position:absolute;left:0pt;margin-left:0pt;margin-top:807pt;height:19.85pt;width:595.3pt;mso-position-horizontal-relative:page;mso-position-vertical-relative:page;z-index:251659264;v-text-anchor:bottom;mso-width-relative:page;mso-height-relative:page;" filled="f" stroked="f" coordsize="21600,21600" o:allowincell="f" o:gfxdata="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zQGa7ZAAAACwEAAA8AAAAAAAAAAQAgAAAAIgAAAGRycy9kb3ducmV2LnhtbFBLAQIU&#10;ABQAAAAIAIdO4kDTKI3VZAIAAK8EAAAOAAAAAAAAAAEAIAAAACgBAABkcnMvZTJvRG9jLnhtbFBL&#10;BQYAAAAABgAGAFkBAAD+BQAAAAA=&#10;">
              <v:fill on="f" focussize="0,0"/>
              <v:stroke on="f" joinstyle="round"/>
              <v:imagedata o:title=""/>
              <o:lock v:ext="edit" aspectratio="f"/>
              <v:textbox inset="2.54mm,0mm,2.54mm,0mm">
                <w:txbxContent>
                  <w:p>
                    <w:pPr>
                      <w:spacing w:after="0"/>
                      <w:jc w:val="center"/>
                      <w:rPr>
                        <w:rFonts w:ascii="Arial" w:hAnsi="Arial" w:cs="Arial"/>
                        <w:color w:val="626469"/>
                        <w:sz w:val="12"/>
                      </w:rPr>
                    </w:pP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243840"/>
              <wp:effectExtent l="0" t="0" r="0" b="0"/>
              <wp:wrapNone/>
              <wp:docPr id="4" name="矩形 3"/>
              <wp:cNvGraphicFramePr/>
              <a:graphic xmlns:a="http://schemas.openxmlformats.org/drawingml/2006/main">
                <a:graphicData uri="http://schemas.microsoft.com/office/word/2010/wordprocessingShape">
                  <wps:wsp>
                    <wps:cNvSpPr/>
                    <wps:spPr>
                      <a:xfrm>
                        <a:off x="0" y="0"/>
                        <a:ext cx="76198" cy="243683"/>
                      </a:xfrm>
                      <a:prstGeom prst="rect">
                        <a:avLst/>
                      </a:prstGeom>
                      <a:noFill/>
                      <a:ln w="9525" cap="flat" cmpd="sng">
                        <a:noFill/>
                        <a:prstDash val="solid"/>
                        <a:round/>
                      </a:ln>
                    </wps:spPr>
                    <wps:txbx>
                      <w:txbxContent>
                        <w:p>
                          <w:pPr>
                            <w:pStyle w:val="19"/>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1">
                      <a:spAutoFit/>
                    </wps:bodyPr>
                  </wps:wsp>
                </a:graphicData>
              </a:graphic>
            </wp:anchor>
          </w:drawing>
        </mc:Choice>
        <mc:Fallback>
          <w:pict>
            <v:rect id="矩形 3" o:spid="_x0000_s1026" o:spt="1" style="position:absolute;left:0pt;margin-top:0pt;height:19.2pt;width:6pt;mso-position-horizontal:center;mso-position-horizontal-relative:margin;mso-wrap-style:none;z-index:251659264;mso-width-relative:page;mso-height-relative:page;" filled="f" stroked="f" coordsize="21600,21600" o:gfxdata="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JlzQPRAAAAAwEAAA8A&#10;AAAAAAAAAQAgAAAAIgAAAGRycy9kb3ducmV2LnhtbFBLAQIUABQAAAAIAIdO4kA6C+925QEAAKID&#10;AAAOAAAAAAAAAAEAIAAAACABAABkcnMvZTJvRG9jLnhtbFBLBQYAAAAABgAGAFkBAAB3BQAAAAA=&#10;">
              <v:fill on="f" focussize="0,0"/>
              <v:stroke on="f" joinstyle="round"/>
              <v:imagedata o:title=""/>
              <o:lock v:ext="edit" aspectratio="f"/>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1"/>
    </w:pPr>
    <w:r>
      <mc:AlternateContent>
        <mc:Choice Requires="wps">
          <w:drawing>
            <wp:anchor distT="0" distB="0" distL="113665" distR="113665" simplePos="0" relativeHeight="251659264" behindDoc="0" locked="0" layoutInCell="0" allowOverlap="1">
              <wp:simplePos x="0" y="0"/>
              <wp:positionH relativeFrom="page">
                <wp:posOffset>-9525</wp:posOffset>
              </wp:positionH>
              <wp:positionV relativeFrom="page">
                <wp:posOffset>10258425</wp:posOffset>
              </wp:positionV>
              <wp:extent cx="7560310" cy="252095"/>
              <wp:effectExtent l="0" t="0" r="0" b="0"/>
              <wp:wrapNone/>
              <wp:docPr id="9" name="MSIPCMad3b40018a1ebe4bf55be071 11" descr="{&quot;HashCode&quot;:123538866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wps:spPr>
                      <a:xfrm>
                        <a:off x="0" y="0"/>
                        <a:ext cx="7560310" cy="252094"/>
                      </a:xfrm>
                      <a:prstGeom prst="rect">
                        <a:avLst/>
                      </a:prstGeom>
                      <a:noFill/>
                      <a:ln w="9525" cap="flat" cmpd="sng">
                        <a:noFill/>
                        <a:prstDash val="solid"/>
                        <a:round/>
                      </a:ln>
                    </wps:spPr>
                    <wps:txbx>
                      <w:txbxContent>
                        <w:p>
                          <w:pPr>
                            <w:spacing w:after="0"/>
                            <w:jc w:val="center"/>
                            <w:rPr>
                              <w:rFonts w:ascii="Arial" w:hAnsi="Arial" w:cs="Arial"/>
                              <w:color w:val="626469"/>
                              <w:sz w:val="12"/>
                            </w:rPr>
                          </w:pPr>
                        </w:p>
                      </w:txbxContent>
                    </wps:txbx>
                    <wps:bodyPr vert="horz" wrap="square" lIns="91440" tIns="0" rIns="91440" bIns="0" anchor="b" anchorCtr="0" upright="1">
                      <a:noAutofit/>
                    </wps:bodyPr>
                  </wps:wsp>
                </a:graphicData>
              </a:graphic>
            </wp:anchor>
          </w:drawing>
        </mc:Choice>
        <mc:Fallback>
          <w:pict>
            <v:rect id="MSIPCMad3b40018a1ebe4bf55be071 11" o:spid="_x0000_s1026" o:spt="1" alt="{&quot;HashCode&quot;:1235388660,&quot;Height&quot;:841.0,&quot;Width&quot;:595.0,&quot;Placement&quot;:&quot;Footer&quot;,&quot;Index&quot;:&quot;Primary&quot;,&quot;Section&quot;:2,&quot;Top&quot;:0.0,&quot;Left&quot;:0.0}" style="position:absolute;left:0pt;margin-left:-0.75pt;margin-top:807.75pt;height:19.85pt;width:595.3pt;mso-position-horizontal-relative:page;mso-position-vertical-relative:page;z-index:251659264;v-text-anchor:bottom;mso-width-relative:page;mso-height-relative:page;" filled="f" stroked="f" coordsize="21600,21600" o:allowincell="f" o:gfxdata="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64z5TbAAAADQEAAA8AAAAAAAAAAQAgAAAAIgAAAGRycy9kb3ducmV2LnhtbFBL&#10;AQIUABQAAAAIAIdO4kBnMm26ZQIAALAEAAAOAAAAAAAAAAEAIAAAACoBAABkcnMvZTJvRG9jLnht&#10;bFBLBQYAAAAABgAGAFkBAAABBgAAAAA=&#10;">
              <v:fill on="f" focussize="0,0"/>
              <v:stroke on="f" joinstyle="round"/>
              <v:imagedata o:title=""/>
              <o:lock v:ext="edit" aspectratio="f"/>
              <v:textbox inset="2.54mm,0mm,2.54mm,0mm">
                <w:txbxContent>
                  <w:p>
                    <w:pPr>
                      <w:spacing w:after="0"/>
                      <w:jc w:val="center"/>
                      <w:rPr>
                        <w:rFonts w:ascii="Arial" w:hAnsi="Arial" w:cs="Arial"/>
                        <w:color w:val="626469"/>
                        <w:sz w:val="12"/>
                      </w:rPr>
                    </w:pP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243840"/>
              <wp:effectExtent l="0" t="0" r="0" b="0"/>
              <wp:wrapNone/>
              <wp:docPr id="12" name="矩形 1"/>
              <wp:cNvGraphicFramePr/>
              <a:graphic xmlns:a="http://schemas.openxmlformats.org/drawingml/2006/main">
                <a:graphicData uri="http://schemas.microsoft.com/office/word/2010/wordprocessingShape">
                  <wps:wsp>
                    <wps:cNvSpPr/>
                    <wps:spPr>
                      <a:xfrm>
                        <a:off x="0" y="0"/>
                        <a:ext cx="114300" cy="243840"/>
                      </a:xfrm>
                      <a:prstGeom prst="rect">
                        <a:avLst/>
                      </a:prstGeom>
                      <a:noFill/>
                      <a:ln w="9525" cap="flat" cmpd="sng">
                        <a:noFill/>
                        <a:prstDash val="solid"/>
                        <a:round/>
                      </a:ln>
                    </wps:spPr>
                    <wps:txbx>
                      <w:txbxContent>
                        <w:p>
                          <w:pPr>
                            <w:pStyle w:val="19"/>
                          </w:pPr>
                          <w:r>
                            <w:fldChar w:fldCharType="begin"/>
                          </w:r>
                          <w:r>
                            <w:instrText xml:space="preserve"> PAGE  \* MERGEFORMAT </w:instrText>
                          </w:r>
                          <w:r>
                            <w:fldChar w:fldCharType="separate"/>
                          </w:r>
                          <w:r>
                            <w:t>55</w:t>
                          </w:r>
                          <w:r>
                            <w:fldChar w:fldCharType="end"/>
                          </w:r>
                        </w:p>
                      </w:txbxContent>
                    </wps:txbx>
                    <wps:bodyPr vert="horz" wrap="none" lIns="0" tIns="0" rIns="0" bIns="0" anchor="t" anchorCtr="0" upright="1">
                      <a:spAutoFit/>
                    </wps:bodyPr>
                  </wps:wsp>
                </a:graphicData>
              </a:graphic>
            </wp:anchor>
          </w:drawing>
        </mc:Choice>
        <mc:Fallback>
          <w:pict>
            <v:rect id="矩形 1" o:spid="_x0000_s1026" o:spt="1" style="position:absolute;left:0pt;margin-top:0pt;height:19.2pt;width:9pt;mso-position-horizontal:center;mso-position-horizontal-relative:margin;mso-wrap-style:none;z-index:251659264;mso-width-relative:page;mso-height-relative:page;" filled="f" stroked="f" coordsize="21600,21600" o:gfxdata="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3CQ3RAAAAAwEAAA8A&#10;AAAAAAAAAQAgAAAAIgAAAGRycy9kb3ducmV2LnhtbFBLAQIUABQAAAAIAIdO4kApbGCd5QEAAKQD&#10;AAAOAAAAAAAAAAEAIAAAACABAABkcnMvZTJvRG9jLnhtbFBLBQYAAAAABgAGAFkBAAB3BQAAAAA=&#10;">
              <v:fill on="f" focussize="0,0"/>
              <v:stroke on="f" joinstyle="round"/>
              <v:imagedata o:title=""/>
              <o:lock v:ext="edit" aspectratio="f"/>
              <v:textbox inset="0mm,0mm,0mm,0mm" style="mso-fit-shape-to-text:t;">
                <w:txbxContent>
                  <w:p>
                    <w:pPr>
                      <w:pStyle w:val="19"/>
                    </w:pPr>
                    <w:r>
                      <w:fldChar w:fldCharType="begin"/>
                    </w:r>
                    <w:r>
                      <w:instrText xml:space="preserve"> PAGE  \* MERGEFORMAT </w:instrText>
                    </w:r>
                    <w:r>
                      <w:fldChar w:fldCharType="separate"/>
                    </w:r>
                    <w:r>
                      <w:t>55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atLeast"/>
      <w:rPr>
        <w:b/>
        <w:color w:val="000000"/>
        <w:sz w:val="10"/>
        <w:u w:val="single"/>
      </w:rPr>
    </w:pPr>
    <w:r>
      <w:rPr>
        <w:rFonts w:hint="eastAsia"/>
        <w:b/>
        <w:i/>
        <w:color w:val="000000"/>
        <w:kern w:val="0"/>
        <w:sz w:val="18"/>
        <w:u w:val="single"/>
      </w:rPr>
      <w:t xml:space="preserve">台州市政府采购招标文件--服务                                                      </w:t>
    </w:r>
    <w:r>
      <w:rPr>
        <w:rFonts w:hint="eastAsia"/>
        <w:b/>
        <w:i/>
        <w:color w:val="000000"/>
        <w:spacing w:val="-20"/>
        <w:kern w:val="0"/>
        <w:sz w:val="18"/>
        <w:u w:val="single"/>
      </w:rPr>
      <w:t xml:space="preserve">第  </w:t>
    </w:r>
    <w:r>
      <w:rPr>
        <w:b/>
        <w:i/>
        <w:color w:val="000000"/>
        <w:spacing w:val="-20"/>
        <w:kern w:val="0"/>
        <w:sz w:val="18"/>
        <w:u w:val="single"/>
      </w:rPr>
      <w:fldChar w:fldCharType="begin"/>
    </w:r>
    <w:r>
      <w:rPr>
        <w:b/>
        <w:i/>
        <w:color w:val="000000"/>
        <w:spacing w:val="-20"/>
        <w:kern w:val="0"/>
        <w:sz w:val="18"/>
        <w:u w:val="single"/>
      </w:rPr>
      <w:instrText xml:space="preserve"> PAGE </w:instrText>
    </w:r>
    <w:r>
      <w:rPr>
        <w:b/>
        <w:i/>
        <w:color w:val="000000"/>
        <w:spacing w:val="-20"/>
        <w:kern w:val="0"/>
        <w:sz w:val="18"/>
        <w:u w:val="single"/>
      </w:rPr>
      <w:fldChar w:fldCharType="separate"/>
    </w:r>
    <w:r>
      <w:rPr>
        <w:b/>
        <w:i/>
        <w:color w:val="000000"/>
        <w:spacing w:val="-20"/>
        <w:kern w:val="0"/>
        <w:sz w:val="18"/>
        <w:u w:val="single"/>
      </w:rPr>
      <w:t>37</w:t>
    </w:r>
    <w:r>
      <w:rPr>
        <w:b/>
        <w:i/>
        <w:color w:val="000000"/>
        <w:spacing w:val="-20"/>
        <w:kern w:val="0"/>
        <w:sz w:val="18"/>
        <w:u w:val="single"/>
      </w:rPr>
      <w:fldChar w:fldCharType="end"/>
    </w:r>
    <w:r>
      <w:rPr>
        <w:rFonts w:hint="eastAsia"/>
        <w:b/>
        <w:i/>
        <w:color w:val="000000"/>
        <w:spacing w:val="-20"/>
        <w:kern w:val="0"/>
        <w:sz w:val="18"/>
        <w:u w:val="single"/>
      </w:rPr>
      <w:t xml:space="preserve">页 共 </w:t>
    </w:r>
    <w:r>
      <w:rPr>
        <w:b/>
        <w:i/>
        <w:color w:val="000000"/>
        <w:spacing w:val="-20"/>
        <w:kern w:val="0"/>
        <w:sz w:val="18"/>
        <w:u w:val="single"/>
      </w:rPr>
      <w:fldChar w:fldCharType="begin"/>
    </w:r>
    <w:r>
      <w:rPr>
        <w:b/>
        <w:i/>
        <w:color w:val="000000"/>
        <w:spacing w:val="-20"/>
        <w:kern w:val="0"/>
        <w:sz w:val="18"/>
        <w:u w:val="single"/>
      </w:rPr>
      <w:instrText xml:space="preserve"> NUMPAGES </w:instrText>
    </w:r>
    <w:r>
      <w:rPr>
        <w:b/>
        <w:i/>
        <w:color w:val="000000"/>
        <w:spacing w:val="-20"/>
        <w:kern w:val="0"/>
        <w:sz w:val="18"/>
        <w:u w:val="single"/>
      </w:rPr>
      <w:fldChar w:fldCharType="separate"/>
    </w:r>
    <w:r>
      <w:rPr>
        <w:b/>
        <w:i/>
        <w:color w:val="000000"/>
        <w:spacing w:val="-20"/>
        <w:kern w:val="0"/>
        <w:sz w:val="18"/>
        <w:u w:val="single"/>
      </w:rPr>
      <w:t>55</w:t>
    </w:r>
    <w:r>
      <w:rPr>
        <w:b/>
        <w:i/>
        <w:color w:val="000000"/>
        <w:spacing w:val="-20"/>
        <w:kern w:val="0"/>
        <w:sz w:val="18"/>
        <w:u w:val="single"/>
      </w:rPr>
      <w:fldChar w:fldCharType="end"/>
    </w:r>
    <w:r>
      <w:rPr>
        <w:rFonts w:hint="eastAsia"/>
        <w:b/>
        <w:i/>
        <w:color w:val="000000"/>
        <w:spacing w:val="-20"/>
        <w:kern w:val="0"/>
        <w:sz w:val="18"/>
        <w:u w:val="single"/>
      </w:rPr>
      <w:t xml:space="preserve"> 页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ascii="仿宋_GB2312" w:eastAsia="仿宋_GB2312"/>
        <w:sz w:val="24"/>
      </w:rPr>
      <w:t>丽水市政府采购中心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atLeast"/>
      <w:rPr>
        <w:b/>
        <w:color w:val="000000"/>
        <w:sz w:val="10"/>
        <w:u w:val="single"/>
      </w:rPr>
    </w:pPr>
    <w:r>
      <w:rPr>
        <w:rFonts w:hint="eastAsia"/>
        <w:b/>
        <w:i/>
        <w:color w:val="000000"/>
        <w:kern w:val="0"/>
        <w:sz w:val="18"/>
        <w:u w:val="single"/>
      </w:rPr>
      <w:t xml:space="preserve">台州市政府采购招标文件--服务                                                  </w:t>
    </w:r>
    <w:r>
      <w:rPr>
        <w:rFonts w:hint="eastAsia"/>
        <w:b/>
        <w:i/>
        <w:color w:val="000000"/>
        <w:spacing w:val="-20"/>
        <w:kern w:val="0"/>
        <w:sz w:val="18"/>
        <w:u w:val="single"/>
      </w:rPr>
      <w:t xml:space="preserve">第  </w:t>
    </w:r>
    <w:r>
      <w:rPr>
        <w:b/>
        <w:i/>
        <w:color w:val="000000"/>
        <w:spacing w:val="-20"/>
        <w:kern w:val="0"/>
        <w:sz w:val="18"/>
        <w:u w:val="single"/>
      </w:rPr>
      <w:fldChar w:fldCharType="begin"/>
    </w:r>
    <w:r>
      <w:rPr>
        <w:b/>
        <w:i/>
        <w:color w:val="000000"/>
        <w:spacing w:val="-20"/>
        <w:kern w:val="0"/>
        <w:sz w:val="18"/>
        <w:u w:val="single"/>
      </w:rPr>
      <w:instrText xml:space="preserve"> PAGE </w:instrText>
    </w:r>
    <w:r>
      <w:rPr>
        <w:b/>
        <w:i/>
        <w:color w:val="000000"/>
        <w:spacing w:val="-20"/>
        <w:kern w:val="0"/>
        <w:sz w:val="18"/>
        <w:u w:val="single"/>
      </w:rPr>
      <w:fldChar w:fldCharType="separate"/>
    </w:r>
    <w:r>
      <w:rPr>
        <w:b/>
        <w:i/>
        <w:color w:val="000000"/>
        <w:spacing w:val="-20"/>
        <w:kern w:val="0"/>
        <w:sz w:val="18"/>
        <w:u w:val="single"/>
      </w:rPr>
      <w:t>55</w:t>
    </w:r>
    <w:r>
      <w:rPr>
        <w:b/>
        <w:i/>
        <w:color w:val="000000"/>
        <w:spacing w:val="-20"/>
        <w:kern w:val="0"/>
        <w:sz w:val="18"/>
        <w:u w:val="single"/>
      </w:rPr>
      <w:fldChar w:fldCharType="end"/>
    </w:r>
    <w:r>
      <w:rPr>
        <w:rFonts w:hint="eastAsia"/>
        <w:b/>
        <w:i/>
        <w:color w:val="000000"/>
        <w:spacing w:val="-20"/>
        <w:kern w:val="0"/>
        <w:sz w:val="18"/>
        <w:u w:val="single"/>
      </w:rPr>
      <w:t xml:space="preserve">页 共 </w:t>
    </w:r>
    <w:r>
      <w:rPr>
        <w:b/>
        <w:i/>
        <w:color w:val="000000"/>
        <w:spacing w:val="-20"/>
        <w:kern w:val="0"/>
        <w:sz w:val="18"/>
        <w:u w:val="single"/>
      </w:rPr>
      <w:fldChar w:fldCharType="begin"/>
    </w:r>
    <w:r>
      <w:rPr>
        <w:b/>
        <w:i/>
        <w:color w:val="000000"/>
        <w:spacing w:val="-20"/>
        <w:kern w:val="0"/>
        <w:sz w:val="18"/>
        <w:u w:val="single"/>
      </w:rPr>
      <w:instrText xml:space="preserve"> NUMPAGES </w:instrText>
    </w:r>
    <w:r>
      <w:rPr>
        <w:b/>
        <w:i/>
        <w:color w:val="000000"/>
        <w:spacing w:val="-20"/>
        <w:kern w:val="0"/>
        <w:sz w:val="18"/>
        <w:u w:val="single"/>
      </w:rPr>
      <w:fldChar w:fldCharType="separate"/>
    </w:r>
    <w:r>
      <w:rPr>
        <w:b/>
        <w:i/>
        <w:color w:val="000000"/>
        <w:spacing w:val="-20"/>
        <w:kern w:val="0"/>
        <w:sz w:val="18"/>
        <w:u w:val="single"/>
      </w:rPr>
      <w:t>55</w:t>
    </w:r>
    <w:r>
      <w:rPr>
        <w:b/>
        <w:i/>
        <w:color w:val="000000"/>
        <w:spacing w:val="-20"/>
        <w:kern w:val="0"/>
        <w:sz w:val="18"/>
        <w:u w:val="single"/>
      </w:rPr>
      <w:fldChar w:fldCharType="end"/>
    </w:r>
    <w:r>
      <w:rPr>
        <w:rFonts w:hint="eastAsia"/>
        <w:b/>
        <w:i/>
        <w:color w:val="000000"/>
        <w:spacing w:val="-20"/>
        <w:kern w:val="0"/>
        <w:sz w:val="18"/>
        <w:u w:val="single"/>
      </w:rPr>
      <w:t xml:space="preserve">页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FA382"/>
    <w:multiLevelType w:val="singleLevel"/>
    <w:tmpl w:val="95CFA382"/>
    <w:lvl w:ilvl="0" w:tentative="0">
      <w:start w:val="1"/>
      <w:numFmt w:val="decimal"/>
      <w:suff w:val="nothing"/>
      <w:lvlText w:val="%1、"/>
      <w:lvlJc w:val="left"/>
    </w:lvl>
  </w:abstractNum>
  <w:abstractNum w:abstractNumId="1">
    <w:nsid w:val="C00F4E74"/>
    <w:multiLevelType w:val="singleLevel"/>
    <w:tmpl w:val="C00F4E74"/>
    <w:lvl w:ilvl="0" w:tentative="0">
      <w:start w:val="1"/>
      <w:numFmt w:val="decimal"/>
      <w:lvlText w:val="%1."/>
      <w:lvlJc w:val="left"/>
      <w:pPr>
        <w:tabs>
          <w:tab w:val="left" w:pos="312"/>
        </w:tabs>
      </w:pPr>
    </w:lvl>
  </w:abstractNum>
  <w:abstractNum w:abstractNumId="2">
    <w:nsid w:val="C62EA215"/>
    <w:multiLevelType w:val="singleLevel"/>
    <w:tmpl w:val="C62EA215"/>
    <w:lvl w:ilvl="0" w:tentative="0">
      <w:start w:val="1"/>
      <w:numFmt w:val="decimal"/>
      <w:pStyle w:val="4"/>
      <w:suff w:val="nothing"/>
      <w:lvlText w:val="%1."/>
      <w:lvlJc w:val="left"/>
    </w:lvl>
  </w:abstractNum>
  <w:abstractNum w:abstractNumId="3">
    <w:nsid w:val="DFB5EB04"/>
    <w:multiLevelType w:val="singleLevel"/>
    <w:tmpl w:val="DFB5EB04"/>
    <w:lvl w:ilvl="0" w:tentative="0">
      <w:start w:val="1"/>
      <w:numFmt w:val="decimal"/>
      <w:lvlText w:val="%1."/>
      <w:lvlJc w:val="left"/>
      <w:pPr>
        <w:tabs>
          <w:tab w:val="left" w:pos="312"/>
        </w:tabs>
      </w:pPr>
    </w:lvl>
  </w:abstractNum>
  <w:abstractNum w:abstractNumId="4">
    <w:nsid w:val="E6B79E9D"/>
    <w:multiLevelType w:val="singleLevel"/>
    <w:tmpl w:val="E6B79E9D"/>
    <w:lvl w:ilvl="0" w:tentative="0">
      <w:start w:val="1"/>
      <w:numFmt w:val="decimal"/>
      <w:suff w:val="nothing"/>
      <w:lvlText w:val="%1．"/>
      <w:lvlJc w:val="left"/>
      <w:pPr>
        <w:ind w:left="0" w:firstLine="400"/>
      </w:pPr>
      <w:rPr>
        <w:rFonts w:hint="default"/>
      </w:rPr>
    </w:lvl>
  </w:abstractNum>
  <w:abstractNum w:abstractNumId="5">
    <w:nsid w:val="0A78CDFA"/>
    <w:multiLevelType w:val="singleLevel"/>
    <w:tmpl w:val="0A78CDFA"/>
    <w:lvl w:ilvl="0" w:tentative="0">
      <w:start w:val="1"/>
      <w:numFmt w:val="decimal"/>
      <w:suff w:val="nothing"/>
      <w:lvlText w:val="%1．"/>
      <w:lvlJc w:val="left"/>
      <w:pPr>
        <w:ind w:left="0" w:firstLine="400"/>
      </w:pPr>
      <w:rPr>
        <w:rFonts w:hint="default"/>
      </w:rPr>
    </w:lvl>
  </w:abstractNum>
  <w:abstractNum w:abstractNumId="6">
    <w:nsid w:val="0ED2C79B"/>
    <w:multiLevelType w:val="singleLevel"/>
    <w:tmpl w:val="0ED2C79B"/>
    <w:lvl w:ilvl="0" w:tentative="0">
      <w:start w:val="1"/>
      <w:numFmt w:val="decimal"/>
      <w:pStyle w:val="12"/>
      <w:lvlText w:val="%1."/>
      <w:lvlJc w:val="left"/>
      <w:pPr>
        <w:tabs>
          <w:tab w:val="left" w:pos="360"/>
        </w:tabs>
        <w:ind w:left="360" w:hanging="360"/>
      </w:pPr>
    </w:lvl>
  </w:abstractNum>
  <w:abstractNum w:abstractNumId="7">
    <w:nsid w:val="376243B9"/>
    <w:multiLevelType w:val="multilevel"/>
    <w:tmpl w:val="376243B9"/>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18D285C"/>
    <w:multiLevelType w:val="singleLevel"/>
    <w:tmpl w:val="418D285C"/>
    <w:lvl w:ilvl="0" w:tentative="0">
      <w:start w:val="1"/>
      <w:numFmt w:val="decimal"/>
      <w:suff w:val="nothing"/>
      <w:lvlText w:val="%1、"/>
      <w:lvlJc w:val="left"/>
    </w:lvl>
  </w:abstractNum>
  <w:abstractNum w:abstractNumId="9">
    <w:nsid w:val="468D9129"/>
    <w:multiLevelType w:val="singleLevel"/>
    <w:tmpl w:val="468D9129"/>
    <w:lvl w:ilvl="0" w:tentative="0">
      <w:start w:val="1"/>
      <w:numFmt w:val="decimal"/>
      <w:suff w:val="nothing"/>
      <w:lvlText w:val="%1、"/>
      <w:lvlJc w:val="left"/>
      <w:pPr>
        <w:ind w:left="0" w:firstLine="0"/>
      </w:pPr>
    </w:lvl>
  </w:abstractNum>
  <w:abstractNum w:abstractNumId="10">
    <w:nsid w:val="5030A377"/>
    <w:multiLevelType w:val="singleLevel"/>
    <w:tmpl w:val="5030A377"/>
    <w:lvl w:ilvl="0" w:tentative="0">
      <w:start w:val="1"/>
      <w:numFmt w:val="decimal"/>
      <w:suff w:val="space"/>
      <w:lvlText w:val="%1."/>
      <w:lvlJc w:val="left"/>
    </w:lvl>
  </w:abstractNum>
  <w:abstractNum w:abstractNumId="11">
    <w:nsid w:val="66DDD653"/>
    <w:multiLevelType w:val="singleLevel"/>
    <w:tmpl w:val="66DDD653"/>
    <w:lvl w:ilvl="0" w:tentative="0">
      <w:start w:val="1"/>
      <w:numFmt w:val="chineseCounting"/>
      <w:suff w:val="space"/>
      <w:lvlText w:val="第%1章"/>
      <w:lvlJc w:val="left"/>
      <w:rPr>
        <w:rFonts w:hint="eastAsia"/>
      </w:rPr>
    </w:lvl>
  </w:abstractNum>
  <w:abstractNum w:abstractNumId="12">
    <w:nsid w:val="6A350762"/>
    <w:multiLevelType w:val="multilevel"/>
    <w:tmpl w:val="6A350762"/>
    <w:lvl w:ilvl="0" w:tentative="0">
      <w:start w:val="1"/>
      <w:numFmt w:val="japaneseCounting"/>
      <w:pStyle w:val="67"/>
      <w:suff w:val="nothing"/>
      <w:lvlText w:val="%1、"/>
      <w:lvlJc w:val="left"/>
      <w:pPr>
        <w:ind w:left="0" w:firstLine="0"/>
      </w:pPr>
    </w:lvl>
    <w:lvl w:ilvl="1" w:tentative="0">
      <w:start w:val="1"/>
      <w:numFmt w:val="japaneseCounting"/>
      <w:pStyle w:val="70"/>
      <w:suff w:val="nothing"/>
      <w:lvlText w:val="（%2）"/>
      <w:lvlJc w:val="left"/>
      <w:pPr>
        <w:ind w:left="23" w:firstLine="397"/>
      </w:pPr>
    </w:lvl>
    <w:lvl w:ilvl="2" w:tentative="0">
      <w:start w:val="1"/>
      <w:numFmt w:val="decimal"/>
      <w:suff w:val="space"/>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7F13921C"/>
    <w:multiLevelType w:val="singleLevel"/>
    <w:tmpl w:val="7F13921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12"/>
  </w:num>
  <w:num w:numId="4">
    <w:abstractNumId w:val="11"/>
  </w:num>
  <w:num w:numId="5">
    <w:abstractNumId w:val="3"/>
  </w:num>
  <w:num w:numId="6">
    <w:abstractNumId w:val="8"/>
  </w:num>
  <w:num w:numId="7">
    <w:abstractNumId w:val="13"/>
  </w:num>
  <w:num w:numId="8">
    <w:abstractNumId w:val="5"/>
  </w:num>
  <w:num w:numId="9">
    <w:abstractNumId w:val="4"/>
  </w:num>
  <w:num w:numId="10">
    <w:abstractNumId w:val="1"/>
  </w:num>
  <w:num w:numId="11">
    <w:abstractNumId w:val="0"/>
  </w:num>
  <w:num w:numId="12">
    <w:abstractNumId w:val="7"/>
    <w:lvlOverride w:ilvl="0">
      <w:startOverride w:val="1"/>
      <w:lvl w:ilvl="0" w:tentative="1">
        <w:start w:val="1"/>
        <w:numFmt w:val="decimal"/>
        <w:lvlText w:val="%1."/>
        <w:lvlJc w:val="left"/>
        <w:pPr>
          <w:tabs>
            <w:tab w:val="left" w:pos="312"/>
          </w:tabs>
          <w:ind w:left="0" w:firstLine="0"/>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13">
    <w:abstractNumId w:val="9"/>
    <w:lvlOverride w:ilvl="0">
      <w:startOverride w:val="1"/>
      <w:lvl w:ilvl="0" w:tentative="1">
        <w:start w:val="1"/>
        <w:numFmt w:val="decimal"/>
        <w:suff w:val="nothing"/>
        <w:lvlText w:val="%1、"/>
        <w:lvlJc w:val="left"/>
        <w:pPr>
          <w:ind w:left="0" w:firstLine="0"/>
        </w:pPr>
      </w:lvl>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WNiMmYyZTQ3NThkZmQyNjQ5Y2UyZTI4MzQ2YmExYmYifQ=="/>
  </w:docVars>
  <w:rsids>
    <w:rsidRoot w:val="00000000"/>
    <w:rsid w:val="0423062D"/>
    <w:rsid w:val="0481578E"/>
    <w:rsid w:val="0B3B187B"/>
    <w:rsid w:val="15FB5203"/>
    <w:rsid w:val="232D5A8A"/>
    <w:rsid w:val="27C7483D"/>
    <w:rsid w:val="2B880D48"/>
    <w:rsid w:val="3F4A4167"/>
    <w:rsid w:val="45052999"/>
    <w:rsid w:val="47DA16CD"/>
    <w:rsid w:val="521256C5"/>
    <w:rsid w:val="52AD25CB"/>
    <w:rsid w:val="71620781"/>
    <w:rsid w:val="782F1440"/>
    <w:rsid w:val="7AEC5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numPr>
        <w:ilvl w:val="0"/>
        <w:numId w:val="1"/>
      </w:numPr>
      <w:snapToGrid w:val="0"/>
      <w:spacing w:before="60" w:after="60"/>
      <w:ind w:left="425" w:hanging="425"/>
      <w:outlineLvl w:val="0"/>
    </w:pPr>
    <w:rPr>
      <w:rFonts w:ascii="宋体"/>
      <w:b/>
      <w:bCs/>
      <w:kern w:val="44"/>
      <w:sz w:val="24"/>
    </w:rPr>
  </w:style>
  <w:style w:type="paragraph" w:styleId="5">
    <w:name w:val="heading 2"/>
    <w:basedOn w:val="1"/>
    <w:next w:val="1"/>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6">
    <w:name w:val="heading 3"/>
    <w:basedOn w:val="1"/>
    <w:next w:val="1"/>
    <w:qFormat/>
    <w:uiPriority w:val="0"/>
    <w:pPr>
      <w:keepNext/>
      <w:keepLines/>
      <w:widowControl w:val="0"/>
      <w:tabs>
        <w:tab w:val="left" w:pos="8280"/>
      </w:tabs>
      <w:spacing w:before="260" w:after="260" w:line="415" w:lineRule="auto"/>
      <w:outlineLvl w:val="2"/>
    </w:pPr>
    <w:rPr>
      <w:bCs/>
      <w:szCs w:val="32"/>
    </w:rPr>
  </w:style>
  <w:style w:type="character" w:default="1" w:styleId="24">
    <w:name w:val="Default Paragraph Font"/>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200" w:leftChars="200"/>
    </w:pPr>
  </w:style>
  <w:style w:type="paragraph" w:styleId="7">
    <w:name w:val="annotation subject"/>
    <w:basedOn w:val="8"/>
    <w:next w:val="8"/>
    <w:qFormat/>
    <w:uiPriority w:val="0"/>
    <w:pPr>
      <w:spacing w:line="240" w:lineRule="auto"/>
      <w:jc w:val="both"/>
    </w:pPr>
    <w:rPr>
      <w:b/>
      <w:bCs/>
      <w:sz w:val="20"/>
      <w:szCs w:val="20"/>
    </w:rPr>
  </w:style>
  <w:style w:type="paragraph" w:styleId="8">
    <w:name w:val="annotation text"/>
    <w:basedOn w:val="1"/>
    <w:qFormat/>
    <w:uiPriority w:val="0"/>
    <w:pPr>
      <w:jc w:val="left"/>
    </w:pPr>
  </w:style>
  <w:style w:type="paragraph" w:styleId="9">
    <w:name w:val="Body Text First Indent"/>
    <w:basedOn w:val="10"/>
    <w:next w:val="11"/>
    <w:qFormat/>
    <w:uiPriority w:val="0"/>
    <w:pPr>
      <w:ind w:firstLine="200" w:firstLineChars="200"/>
    </w:pPr>
  </w:style>
  <w:style w:type="paragraph" w:styleId="10">
    <w:name w:val="Body Text"/>
    <w:basedOn w:val="1"/>
    <w:next w:val="9"/>
    <w:qFormat/>
    <w:uiPriority w:val="0"/>
    <w:pPr>
      <w:spacing w:line="360" w:lineRule="exact"/>
    </w:pPr>
    <w:rPr>
      <w:sz w:val="24"/>
    </w:rPr>
  </w:style>
  <w:style w:type="paragraph" w:styleId="11">
    <w:name w:val="toc 6"/>
    <w:basedOn w:val="1"/>
    <w:next w:val="1"/>
    <w:qFormat/>
    <w:uiPriority w:val="0"/>
    <w:pPr>
      <w:ind w:left="1200"/>
      <w:jc w:val="left"/>
    </w:pPr>
    <w:rPr>
      <w:sz w:val="18"/>
      <w:szCs w:val="18"/>
    </w:rPr>
  </w:style>
  <w:style w:type="paragraph" w:styleId="12">
    <w:name w:val="List Number"/>
    <w:basedOn w:val="1"/>
    <w:qFormat/>
    <w:uiPriority w:val="0"/>
    <w:pPr>
      <w:numPr>
        <w:ilvl w:val="0"/>
        <w:numId w:val="2"/>
      </w:numPr>
    </w:pPr>
  </w:style>
  <w:style w:type="paragraph" w:styleId="13">
    <w:name w:val="Normal Indent"/>
    <w:basedOn w:val="1"/>
    <w:next w:val="1"/>
    <w:qFormat/>
    <w:uiPriority w:val="0"/>
    <w:pPr>
      <w:ind w:firstLine="420"/>
    </w:pPr>
    <w:rPr>
      <w:szCs w:val="20"/>
    </w:rPr>
  </w:style>
  <w:style w:type="paragraph" w:styleId="14">
    <w:name w:val="Block Text"/>
    <w:basedOn w:val="1"/>
    <w:qFormat/>
    <w:uiPriority w:val="0"/>
    <w:pPr>
      <w:autoSpaceDE w:val="0"/>
      <w:autoSpaceDN w:val="0"/>
      <w:adjustRightInd w:val="0"/>
      <w:spacing w:line="240" w:lineRule="atLeast"/>
      <w:ind w:left="1797" w:right="857" w:rightChars="857" w:firstLine="226" w:firstLineChars="226"/>
      <w:jc w:val="left"/>
    </w:pPr>
    <w:rPr>
      <w:rFonts w:ascii="宋体"/>
      <w:color w:val="000000"/>
      <w:kern w:val="0"/>
      <w:sz w:val="24"/>
    </w:rPr>
  </w:style>
  <w:style w:type="paragraph" w:styleId="15">
    <w:name w:val="index 4"/>
    <w:basedOn w:val="1"/>
    <w:next w:val="1"/>
    <w:qFormat/>
    <w:uiPriority w:val="0"/>
    <w:pPr>
      <w:widowControl/>
      <w:spacing w:line="480" w:lineRule="atLeast"/>
      <w:ind w:left="600" w:leftChars="600" w:firstLine="113"/>
    </w:pPr>
    <w:rPr>
      <w:sz w:val="28"/>
      <w:szCs w:val="22"/>
    </w:rPr>
  </w:style>
  <w:style w:type="paragraph" w:styleId="16">
    <w:name w:val="Plain Text"/>
    <w:basedOn w:val="1"/>
    <w:next w:val="17"/>
    <w:qFormat/>
    <w:uiPriority w:val="0"/>
    <w:rPr>
      <w:rFonts w:ascii="宋体" w:hAnsi="Courier New" w:cs="Arial"/>
    </w:rPr>
  </w:style>
  <w:style w:type="paragraph" w:styleId="17">
    <w:name w:val="Date"/>
    <w:basedOn w:val="1"/>
    <w:next w:val="1"/>
    <w:qFormat/>
    <w:uiPriority w:val="0"/>
    <w:pPr>
      <w:ind w:left="2500" w:leftChars="2500"/>
    </w:pPr>
    <w:rPr>
      <w:rFonts w:ascii="Calibri" w:hAnsi="Calibri" w:eastAsia="楷体_GB2312" w:cs="Arial"/>
      <w:sz w:val="32"/>
      <w:szCs w:val="22"/>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tabs>
        <w:tab w:val="center" w:pos="4153"/>
        <w:tab w:val="right" w:pos="8306"/>
      </w:tabs>
      <w:snapToGrid w:val="0"/>
    </w:pPr>
    <w:rPr>
      <w:sz w:val="18"/>
    </w:rPr>
  </w:style>
  <w:style w:type="paragraph" w:styleId="21">
    <w:name w:val="Subtitle"/>
    <w:basedOn w:val="1"/>
    <w:next w:val="1"/>
    <w:qFormat/>
    <w:uiPriority w:val="0"/>
    <w:pPr>
      <w:widowControl/>
      <w:spacing w:after="720"/>
      <w:jc w:val="right"/>
    </w:pPr>
    <w:rPr>
      <w:rFonts w:ascii="Calibri Light" w:hAnsi="Calibri Light"/>
      <w:kern w:val="0"/>
      <w:sz w:val="20"/>
      <w:szCs w:val="20"/>
    </w:rPr>
  </w:style>
  <w:style w:type="paragraph" w:styleId="22">
    <w:name w:val="toc 2"/>
    <w:basedOn w:val="1"/>
    <w:next w:val="1"/>
    <w:qFormat/>
    <w:uiPriority w:val="0"/>
    <w:pPr>
      <w:ind w:left="20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character" w:styleId="25">
    <w:name w:val="FollowedHyperlink"/>
    <w:basedOn w:val="24"/>
    <w:qFormat/>
    <w:uiPriority w:val="0"/>
    <w:rPr>
      <w:color w:val="800080"/>
      <w:u w:val="single"/>
    </w:rPr>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paragraph" w:customStyle="1" w:styleId="29">
    <w:name w:val="无间隔1"/>
    <w:qFormat/>
    <w:uiPriority w:val="0"/>
    <w:pPr>
      <w:adjustRightInd w:val="0"/>
      <w:snapToGrid w:val="0"/>
      <w:spacing w:after="160" w:line="259" w:lineRule="auto"/>
    </w:pPr>
    <w:rPr>
      <w:rFonts w:ascii="Tahoma" w:hAnsi="Tahoma" w:eastAsia="微软雅黑" w:cs="Arial"/>
      <w:sz w:val="22"/>
      <w:szCs w:val="22"/>
      <w:lang w:val="en-US" w:eastAsia="zh-CN" w:bidi="ar-SA"/>
    </w:rPr>
  </w:style>
  <w:style w:type="paragraph" w:customStyle="1" w:styleId="30">
    <w:name w:val="List Paragraph1"/>
    <w:basedOn w:val="1"/>
    <w:qFormat/>
    <w:uiPriority w:val="0"/>
    <w:pPr>
      <w:ind w:firstLine="200" w:firstLineChars="200"/>
    </w:pPr>
    <w:rPr>
      <w:rFonts w:ascii="Calibri" w:hAnsi="Calibri"/>
      <w:szCs w:val="22"/>
    </w:rPr>
  </w:style>
  <w:style w:type="paragraph" w:customStyle="1" w:styleId="31">
    <w:name w:val="_Style 2"/>
    <w:qFormat/>
    <w:uiPriority w:val="0"/>
    <w:pPr>
      <w:adjustRightInd w:val="0"/>
      <w:snapToGrid w:val="0"/>
      <w:spacing w:after="160" w:line="259" w:lineRule="auto"/>
    </w:pPr>
    <w:rPr>
      <w:rFonts w:ascii="Tahoma" w:hAnsi="Tahoma" w:eastAsia="微软雅黑" w:cs="Tahoma"/>
      <w:sz w:val="22"/>
      <w:szCs w:val="22"/>
      <w:lang w:val="en-US" w:eastAsia="zh-CN" w:bidi="ar-SA"/>
    </w:rPr>
  </w:style>
  <w:style w:type="paragraph" w:customStyle="1" w:styleId="32">
    <w:name w:val="无间隔11"/>
    <w:qFormat/>
    <w:uiPriority w:val="0"/>
    <w:pPr>
      <w:adjustRightInd w:val="0"/>
      <w:snapToGrid w:val="0"/>
      <w:spacing w:after="160" w:line="259" w:lineRule="auto"/>
    </w:pPr>
    <w:rPr>
      <w:rFonts w:ascii="Tahoma" w:hAnsi="Tahoma" w:eastAsia="微软雅黑" w:cs="Arial"/>
      <w:sz w:val="22"/>
      <w:szCs w:val="22"/>
      <w:lang w:val="en-US" w:eastAsia="zh-CN" w:bidi="ar-SA"/>
    </w:r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正文_3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5">
    <w:name w:val="正文_14"/>
    <w:qFormat/>
    <w:uiPriority w:val="0"/>
    <w:pPr>
      <w:spacing w:after="160" w:line="259" w:lineRule="auto"/>
    </w:pPr>
    <w:rPr>
      <w:rFonts w:ascii="Times New Roman" w:hAnsi="Times New Roman" w:eastAsia="宋体" w:cs="Times New Roman"/>
      <w:sz w:val="21"/>
      <w:szCs w:val="22"/>
      <w:lang w:val="en-US" w:eastAsia="zh-CN" w:bidi="ar-SA"/>
    </w:rPr>
  </w:style>
  <w:style w:type="paragraph" w:customStyle="1" w:styleId="36">
    <w:name w:val="正文_4"/>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7">
    <w:name w:val="正文_5"/>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8">
    <w:name w:val="正文_1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9">
    <w:name w:val="纯文本_3"/>
    <w:basedOn w:val="38"/>
    <w:qFormat/>
    <w:uiPriority w:val="0"/>
    <w:pPr>
      <w:widowControl/>
      <w:jc w:val="left"/>
    </w:pPr>
    <w:rPr>
      <w:rFonts w:ascii="宋体" w:hAnsi="Courier New" w:cs="Arial"/>
      <w:szCs w:val="21"/>
    </w:rPr>
  </w:style>
  <w:style w:type="paragraph" w:customStyle="1" w:styleId="40">
    <w:name w:val="纯文本_0_1"/>
    <w:basedOn w:val="1"/>
    <w:qFormat/>
    <w:uiPriority w:val="0"/>
    <w:pPr>
      <w:widowControl/>
      <w:jc w:val="left"/>
    </w:pPr>
    <w:rPr>
      <w:rFonts w:ascii="宋体" w:hAnsi="Courier New" w:cs="Arial"/>
      <w:szCs w:val="21"/>
    </w:rPr>
  </w:style>
  <w:style w:type="paragraph" w:customStyle="1" w:styleId="41">
    <w:name w:val="正文_17"/>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2">
    <w:name w:val="正文_2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4">
    <w:name w:val="Normal_15"/>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customStyle="1" w:styleId="45">
    <w:name w:val="font21"/>
    <w:basedOn w:val="24"/>
    <w:qFormat/>
    <w:uiPriority w:val="0"/>
    <w:rPr>
      <w:rFonts w:ascii="Arial" w:hAnsi="Arial" w:cs="Arial"/>
      <w:color w:val="000000"/>
      <w:sz w:val="20"/>
      <w:szCs w:val="20"/>
      <w:u w:val="none"/>
    </w:rPr>
  </w:style>
  <w:style w:type="character" w:customStyle="1" w:styleId="46">
    <w:name w:val="font01"/>
    <w:basedOn w:val="24"/>
    <w:qFormat/>
    <w:uiPriority w:val="0"/>
    <w:rPr>
      <w:rFonts w:ascii="宋体" w:hAnsi="宋体" w:eastAsia="宋体" w:cs="宋体"/>
      <w:color w:val="000000"/>
      <w:sz w:val="20"/>
      <w:szCs w:val="20"/>
      <w:u w:val="none"/>
    </w:rPr>
  </w:style>
  <w:style w:type="paragraph" w:customStyle="1" w:styleId="47">
    <w:name w:val="正文1"/>
    <w:qFormat/>
    <w:uiPriority w:val="0"/>
    <w:pPr>
      <w:widowControl w:val="0"/>
      <w:spacing w:after="160" w:line="259" w:lineRule="auto"/>
      <w:jc w:val="both"/>
    </w:pPr>
    <w:rPr>
      <w:rFonts w:ascii="Times New Roman" w:hAnsi="Times New Roman" w:eastAsia="宋体" w:cs="Times New Roman"/>
      <w:kern w:val="2"/>
      <w:sz w:val="21"/>
      <w:szCs w:val="20"/>
      <w:lang w:val="en-US" w:eastAsia="zh-CN" w:bidi="ar-SA"/>
    </w:rPr>
  </w:style>
  <w:style w:type="paragraph" w:customStyle="1" w:styleId="48">
    <w:name w:val="纯文本1"/>
    <w:basedOn w:val="47"/>
    <w:qFormat/>
    <w:uiPriority w:val="0"/>
    <w:pPr>
      <w:widowControl/>
      <w:jc w:val="left"/>
    </w:pPr>
    <w:rPr>
      <w:rFonts w:ascii="宋体" w:hAnsi="Courier New"/>
    </w:rPr>
  </w:style>
  <w:style w:type="paragraph" w:customStyle="1" w:styleId="49">
    <w:name w:val="Table Paragraph"/>
    <w:basedOn w:val="1"/>
    <w:qFormat/>
    <w:uiPriority w:val="0"/>
    <w:rPr>
      <w:rFonts w:ascii="宋体" w:hAnsi="宋体" w:cs="宋体"/>
    </w:rPr>
  </w:style>
  <w:style w:type="paragraph" w:customStyle="1" w:styleId="50">
    <w:name w:val="WPSOffice手动目录 1"/>
    <w:qFormat/>
    <w:uiPriority w:val="0"/>
    <w:pPr>
      <w:spacing w:after="160" w:line="259" w:lineRule="auto"/>
    </w:pPr>
    <w:rPr>
      <w:rFonts w:ascii="Times New Roman" w:hAnsi="Times New Roman" w:eastAsia="宋体" w:cs="Times New Roman"/>
      <w:sz w:val="20"/>
      <w:szCs w:val="20"/>
      <w:lang w:val="en-US" w:eastAsia="zh-CN" w:bidi="ar-SA"/>
    </w:rPr>
  </w:style>
  <w:style w:type="character" w:customStyle="1" w:styleId="51">
    <w:name w:val="标题 1 Char Char"/>
    <w:basedOn w:val="24"/>
    <w:qFormat/>
    <w:uiPriority w:val="0"/>
    <w:rPr>
      <w:rFonts w:eastAsia="宋体"/>
      <w:b/>
      <w:spacing w:val="-2"/>
      <w:sz w:val="24"/>
      <w:lang w:val="en-US" w:eastAsia="zh-CN" w:bidi="ar-SA"/>
    </w:rPr>
  </w:style>
  <w:style w:type="character" w:customStyle="1" w:styleId="52">
    <w:name w:val="NormalCharacter"/>
    <w:qFormat/>
    <w:uiPriority w:val="0"/>
    <w:rPr>
      <w:rFonts w:ascii="Calibri" w:hAnsi="Calibri" w:eastAsia="宋体" w:cs="Calibri"/>
      <w:kern w:val="2"/>
      <w:sz w:val="21"/>
      <w:szCs w:val="24"/>
      <w:lang w:val="en-US" w:eastAsia="zh-CN" w:bidi="ar-SA"/>
    </w:rPr>
  </w:style>
  <w:style w:type="paragraph" w:customStyle="1" w:styleId="53">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54">
    <w:name w:val="正文 B"/>
    <w:qFormat/>
    <w:uiPriority w:val="0"/>
    <w:pPr>
      <w:widowControl w:val="0"/>
      <w:spacing w:after="160" w:line="259" w:lineRule="auto"/>
      <w:jc w:val="both"/>
    </w:pPr>
    <w:rPr>
      <w:rFonts w:ascii="Arial Unicode MS" w:hAnsi="Arial Unicode MS" w:eastAsia="Arial Unicode MS" w:cs="Arial Unicode MS"/>
      <w:color w:val="000000"/>
      <w:kern w:val="2"/>
      <w:sz w:val="21"/>
      <w:szCs w:val="21"/>
      <w:lang w:val="en-US" w:eastAsia="zh-CN" w:bidi="ar-SA"/>
    </w:rPr>
  </w:style>
  <w:style w:type="paragraph" w:customStyle="1" w:styleId="55">
    <w:name w:val="正文 A"/>
    <w:next w:val="56"/>
    <w:qFormat/>
    <w:uiPriority w:val="0"/>
    <w:pPr>
      <w:framePr w:wrap="around" w:vAnchor="margin" w:hAnchor="text" w:yAlign="top"/>
      <w:widowControl w:val="0"/>
      <w:spacing w:after="160" w:line="259" w:lineRule="auto"/>
      <w:jc w:val="both"/>
    </w:pPr>
    <w:rPr>
      <w:rFonts w:ascii="Calibri" w:hAnsi="Calibri" w:eastAsia="Calibri" w:cs="Calibri"/>
      <w:color w:val="000000"/>
      <w:kern w:val="2"/>
      <w:sz w:val="21"/>
      <w:szCs w:val="21"/>
      <w:lang w:val="en-US" w:eastAsia="zh-CN" w:bidi="ar-SA"/>
    </w:rPr>
  </w:style>
  <w:style w:type="paragraph" w:customStyle="1" w:styleId="56">
    <w:name w:val="正文缩进1"/>
    <w:qFormat/>
    <w:uiPriority w:val="0"/>
    <w:pPr>
      <w:framePr w:wrap="around" w:vAnchor="margin" w:hAnchor="text" w:yAlign="top"/>
      <w:spacing w:after="160" w:line="259" w:lineRule="auto"/>
      <w:ind w:firstLine="420"/>
    </w:pPr>
    <w:rPr>
      <w:rFonts w:ascii="Calibri" w:hAnsi="Calibri" w:eastAsia="Calibri" w:cs="Calibri"/>
      <w:color w:val="000000"/>
      <w:sz w:val="24"/>
      <w:szCs w:val="24"/>
      <w:lang w:val="en-US" w:eastAsia="zh-CN" w:bidi="ar-SA"/>
    </w:rPr>
  </w:style>
  <w:style w:type="character" w:customStyle="1" w:styleId="57">
    <w:name w:val="无"/>
    <w:qFormat/>
    <w:uiPriority w:val="0"/>
  </w:style>
  <w:style w:type="character" w:customStyle="1" w:styleId="58">
    <w:name w:val="font41"/>
    <w:basedOn w:val="24"/>
    <w:qFormat/>
    <w:uiPriority w:val="0"/>
    <w:rPr>
      <w:rFonts w:ascii="等线" w:hAnsi="等线" w:eastAsia="等线" w:cs="等线"/>
      <w:color w:val="000000"/>
      <w:sz w:val="22"/>
      <w:szCs w:val="22"/>
      <w:u w:val="none"/>
    </w:rPr>
  </w:style>
  <w:style w:type="character" w:customStyle="1" w:styleId="59">
    <w:name w:val="font71"/>
    <w:basedOn w:val="24"/>
    <w:qFormat/>
    <w:uiPriority w:val="0"/>
    <w:rPr>
      <w:rFonts w:ascii="等线" w:hAnsi="等线" w:eastAsia="等线" w:cs="等线"/>
      <w:b/>
      <w:bCs/>
      <w:color w:val="000000"/>
      <w:sz w:val="22"/>
      <w:szCs w:val="22"/>
      <w:u w:val="none"/>
    </w:rPr>
  </w:style>
  <w:style w:type="character" w:customStyle="1" w:styleId="60">
    <w:name w:val="font11"/>
    <w:qFormat/>
    <w:uiPriority w:val="0"/>
    <w:rPr>
      <w:rFonts w:ascii="等线" w:hAnsi="等线" w:eastAsia="等线" w:cs="等线"/>
      <w:color w:val="000000"/>
      <w:sz w:val="22"/>
      <w:szCs w:val="22"/>
      <w:u w:val="none"/>
    </w:rPr>
  </w:style>
  <w:style w:type="paragraph" w:customStyle="1" w:styleId="61">
    <w:name w:val="列出段落1"/>
    <w:basedOn w:val="1"/>
    <w:qFormat/>
    <w:uiPriority w:val="0"/>
    <w:pPr>
      <w:ind w:firstLine="200" w:firstLineChars="200"/>
    </w:pPr>
    <w:rPr>
      <w:rFonts w:ascii="Calibri" w:hAnsi="Calibri"/>
      <w:kern w:val="0"/>
      <w:szCs w:val="20"/>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PlainText"/>
    <w:basedOn w:val="1"/>
    <w:qFormat/>
    <w:uiPriority w:val="0"/>
    <w:rPr>
      <w:rFonts w:ascii="宋体" w:hAnsi="Courier New"/>
    </w:rPr>
  </w:style>
  <w:style w:type="paragraph" w:styleId="64">
    <w:name w:val="No Spacing"/>
    <w:qFormat/>
    <w:uiPriority w:val="0"/>
    <w:pPr>
      <w:widowControl w:val="0"/>
      <w:spacing w:after="160" w:line="278" w:lineRule="auto"/>
      <w:jc w:val="both"/>
    </w:pPr>
    <w:rPr>
      <w:rFonts w:ascii="Calibri" w:hAnsi="Times New Roman" w:eastAsia="宋体" w:cs="Arial"/>
      <w:kern w:val="2"/>
      <w:sz w:val="21"/>
      <w:szCs w:val="22"/>
      <w:lang w:val="en-US" w:eastAsia="zh-CN" w:bidi="ar-SA"/>
    </w:rPr>
  </w:style>
  <w:style w:type="paragraph" w:customStyle="1" w:styleId="65">
    <w:name w:val="表格文字"/>
    <w:basedOn w:val="3"/>
    <w:next w:val="10"/>
    <w:qFormat/>
    <w:uiPriority w:val="0"/>
    <w:rPr>
      <w:rFonts w:ascii="Arial" w:hAnsi="Arial"/>
      <w:szCs w:val="21"/>
    </w:rPr>
  </w:style>
  <w:style w:type="paragraph" w:customStyle="1" w:styleId="66">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67">
    <w:name w:val="1需求"/>
    <w:next w:val="1"/>
    <w:qFormat/>
    <w:uiPriority w:val="0"/>
    <w:pPr>
      <w:numPr>
        <w:ilvl w:val="0"/>
        <w:numId w:val="3"/>
      </w:numPr>
      <w:snapToGrid w:val="0"/>
      <w:spacing w:before="100" w:beforeLines="100" w:after="50" w:afterLines="50" w:line="278" w:lineRule="auto"/>
      <w:outlineLvl w:val="1"/>
    </w:pPr>
    <w:rPr>
      <w:rFonts w:ascii="宋体" w:hAnsi="Calibri" w:eastAsia="宋体" w:cs="宋体"/>
      <w:b/>
      <w:bCs/>
      <w:kern w:val="2"/>
      <w:sz w:val="28"/>
      <w:szCs w:val="21"/>
      <w:lang w:val="en-US" w:eastAsia="zh-CN" w:bidi="ar-SA"/>
    </w:rPr>
  </w:style>
  <w:style w:type="paragraph" w:customStyle="1" w:styleId="68">
    <w:name w:val="form"/>
    <w:basedOn w:val="1"/>
    <w:qFormat/>
    <w:uiPriority w:val="0"/>
    <w:pPr>
      <w:wordWrap w:val="0"/>
      <w:spacing w:line="240" w:lineRule="auto"/>
      <w:jc w:val="center"/>
    </w:pPr>
    <w:rPr>
      <w:rFonts w:cs="宋体"/>
    </w:rPr>
  </w:style>
  <w:style w:type="character" w:customStyle="1" w:styleId="69">
    <w:name w:val="font51"/>
    <w:basedOn w:val="24"/>
    <w:qFormat/>
    <w:uiPriority w:val="0"/>
    <w:rPr>
      <w:rFonts w:ascii="宋体" w:hAnsi="宋体" w:eastAsia="宋体" w:cs="宋体"/>
      <w:b/>
      <w:bCs/>
      <w:color w:val="000000"/>
      <w:sz w:val="24"/>
      <w:szCs w:val="24"/>
      <w:u w:val="none"/>
    </w:rPr>
  </w:style>
  <w:style w:type="paragraph" w:customStyle="1" w:styleId="70">
    <w:name w:val="2需求"/>
    <w:basedOn w:val="67"/>
    <w:next w:val="1"/>
    <w:qFormat/>
    <w:uiPriority w:val="0"/>
    <w:pPr>
      <w:numPr>
        <w:ilvl w:val="1"/>
        <w:numId w:val="3"/>
      </w:numPr>
      <w:outlineLvl w:val="2"/>
    </w:pPr>
    <w:rPr>
      <w:sz w:val="24"/>
    </w:rPr>
  </w:style>
  <w:style w:type="character" w:customStyle="1" w:styleId="71">
    <w:name w:val="font61"/>
    <w:basedOn w:val="24"/>
    <w:qFormat/>
    <w:uiPriority w:val="0"/>
    <w:rPr>
      <w:rFonts w:ascii="宋体" w:hAnsi="宋体" w:eastAsia="宋体" w:cs="宋体"/>
      <w:b/>
      <w:bCs/>
      <w:color w:val="000000"/>
      <w:sz w:val="18"/>
      <w:szCs w:val="18"/>
      <w:u w:val="none"/>
    </w:rPr>
  </w:style>
  <w:style w:type="character" w:customStyle="1" w:styleId="72">
    <w:name w:val="font31"/>
    <w:basedOn w:val="24"/>
    <w:qFormat/>
    <w:uiPriority w:val="0"/>
    <w:rPr>
      <w:rFonts w:ascii="宋体" w:hAnsi="宋体" w:eastAsia="宋体" w:cs="宋体"/>
      <w:color w:val="FF0000"/>
      <w:sz w:val="18"/>
      <w:szCs w:val="18"/>
      <w:u w:val="none"/>
    </w:r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2"/>
    <w:basedOn w:val="1"/>
    <w:next w:val="16"/>
    <w:qFormat/>
    <w:uiPriority w:val="0"/>
    <w:pPr>
      <w:spacing w:after="0" w:line="240" w:lineRule="auto"/>
    </w:pPr>
    <w:rPr>
      <w:rFonts w:ascii="宋体" w:hAnsi="Courier New"/>
    </w:rPr>
  </w:style>
  <w:style w:type="paragraph" w:customStyle="1" w:styleId="75">
    <w:name w:val="[Normal]"/>
    <w:qFormat/>
    <w:uiPriority w:val="0"/>
    <w:pPr>
      <w:spacing w:after="160" w:line="278" w:lineRule="auto"/>
    </w:pPr>
    <w:rPr>
      <w:rFonts w:ascii="宋体" w:hAnsi="宋体" w:eastAsia="宋体" w:cs="Times New Roman"/>
      <w:sz w:val="24"/>
      <w:szCs w:val="22"/>
      <w:lang w:val="zh-CN" w:eastAsia="zh-CN" w:bidi="ar-SA"/>
    </w:rPr>
  </w:style>
  <w:style w:type="character" w:customStyle="1" w:styleId="76">
    <w:name w:val="fontstyle01"/>
    <w:qFormat/>
    <w:uiPriority w:val="0"/>
    <w:rPr>
      <w:rFonts w:ascii="宋体" w:hAnsi="宋体" w:eastAsia="宋体" w:cs="宋体"/>
      <w:color w:val="000000"/>
      <w:sz w:val="22"/>
      <w:szCs w:val="22"/>
      <w:lang w:bidi="ar-SA"/>
    </w:rPr>
  </w:style>
  <w:style w:type="paragraph" w:customStyle="1" w:styleId="77">
    <w:name w:val="_Style 3"/>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78">
    <w:name w:val="修订1"/>
    <w:qFormat/>
    <w:uiPriority w:val="0"/>
    <w:rPr>
      <w:rFonts w:ascii="Times New Roman" w:hAnsi="Times New Roman" w:eastAsia="宋体" w:cs="Times New Roman"/>
      <w:kern w:val="2"/>
      <w:sz w:val="21"/>
      <w:szCs w:val="24"/>
      <w:lang w:val="en-US" w:eastAsia="zh-CN" w:bidi="ar-SA"/>
    </w:rPr>
  </w:style>
  <w:style w:type="paragraph" w:customStyle="1" w:styleId="79">
    <w:name w:val="Revisio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43C1A-48C5-4036-8421-5533AF0B0D89}">
  <ds:schemaRefs/>
</ds:datastoreItem>
</file>

<file path=docProps/app.xml><?xml version="1.0" encoding="utf-8"?>
<Properties xmlns="http://schemas.openxmlformats.org/officeDocument/2006/extended-properties" xmlns:vt="http://schemas.openxmlformats.org/officeDocument/2006/docPropsVTypes">
  <Template>Normal.eit</Template>
  <Pages>62</Pages>
  <Words>783</Words>
  <Characters>899</Characters>
  <Lines>0</Lines>
  <Paragraphs>902</Paragraphs>
  <TotalTime>10</TotalTime>
  <ScaleCrop>false</ScaleCrop>
  <LinksUpToDate>false</LinksUpToDate>
  <CharactersWithSpaces>934</CharactersWithSpaces>
  <Application>WPS Office_10.1.0.7468_F1E327BC-269C-435d-A152-05C5408002CA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2025-04-15T05:44:00Z</dcterms:created>
  <dc:creator>Thorpe521</dc:creator>
  <cp:lastModifiedBy>Ushop</cp:lastModifiedBy>
  <cp:lastPrinted>2026-04-08T03:16:00Z</cp:lastPrinted>
  <dcterms:modified xsi:type="dcterms:W3CDTF">2026-04-08T03:31:11Z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6357EE3DF7884DCD9A269BBF014BDBAE_13</vt:lpwstr>
  </property>
  <property fmtid="{D5CDD505-2E9C-101B-9397-08002B2CF9AE}" pid="4" name="MSIP_Label_23f93e5f-d3c2-49a7-ba94-15405423c204_Enabled">
    <vt:lpwstr>true</vt:lpwstr>
  </property>
  <property fmtid="{D5CDD505-2E9C-101B-9397-08002B2CF9AE}" pid="5" name="MSIP_Label_23f93e5f-d3c2-49a7-ba94-15405423c204_SetDate">
    <vt:lpwstr>2022-04-25T15:38:27Z</vt:lpwstr>
  </property>
  <property fmtid="{D5CDD505-2E9C-101B-9397-08002B2CF9AE}" pid="6" name="MSIP_Label_23f93e5f-d3c2-49a7-ba94-15405423c204_Method">
    <vt:lpwstr>Standard</vt:lpwstr>
  </property>
  <property fmtid="{D5CDD505-2E9C-101B-9397-08002B2CF9AE}" pid="7" name="MSIP_Label_23f93e5f-d3c2-49a7-ba94-15405423c204_Name">
    <vt:lpwstr>SE Internal</vt:lpwstr>
  </property>
  <property fmtid="{D5CDD505-2E9C-101B-9397-08002B2CF9AE}" pid="8" name="MSIP_Label_23f93e5f-d3c2-49a7-ba94-15405423c204_SiteId">
    <vt:lpwstr>6e51e1ad-c54b-4b39-b598-0ffe9ae68fef</vt:lpwstr>
  </property>
  <property fmtid="{D5CDD505-2E9C-101B-9397-08002B2CF9AE}" pid="9" name="MSIP_Label_23f93e5f-d3c2-49a7-ba94-15405423c204_ActionId">
    <vt:lpwstr>f7e16b9c-998c-4188-99df-9f7972d0e2fb</vt:lpwstr>
  </property>
  <property fmtid="{D5CDD505-2E9C-101B-9397-08002B2CF9AE}" pid="10" name="MSIP_Label_23f93e5f-d3c2-49a7-ba94-15405423c204_ContentBits">
    <vt:lpwstr>2</vt:lpwstr>
  </property>
  <property fmtid="{D5CDD505-2E9C-101B-9397-08002B2CF9AE}" pid="11" name="KSOTemplateDocerSaveRecord">
    <vt:lpwstr>eyJoZGlkIjoiNjVlN2FmMzZlYTA0OTJiNWNkNzM1NmIyOTgwYTVhZmYiLCJ1c2VySWQiOiIxNTg1OTU0NDk5In0=</vt:lpwstr>
  </property>
</Properties>
</file>