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0C12C">
      <w:pPr>
        <w:autoSpaceDE w:val="0"/>
        <w:autoSpaceDN w:val="0"/>
        <w:adjustRightInd w:val="0"/>
        <w:spacing w:line="360" w:lineRule="auto"/>
        <w:ind w:firstLine="2349" w:firstLineChars="450"/>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lang w:val="zh-CN"/>
        </w:rPr>
        <w:t xml:space="preserve"> 青海省政府采购</w:t>
      </w:r>
    </w:p>
    <w:p w14:paraId="1DE9AC31">
      <w:pPr>
        <w:autoSpaceDE w:val="0"/>
        <w:autoSpaceDN w:val="0"/>
        <w:adjustRightInd w:val="0"/>
        <w:spacing w:line="360" w:lineRule="auto"/>
        <w:rPr>
          <w:rFonts w:hint="eastAsia" w:ascii="宋体" w:hAnsi="宋体" w:eastAsia="宋体" w:cs="宋体"/>
          <w:b/>
          <w:color w:val="auto"/>
          <w:sz w:val="36"/>
          <w:szCs w:val="36"/>
          <w:highlight w:val="none"/>
        </w:rPr>
      </w:pPr>
    </w:p>
    <w:p w14:paraId="08BF4F99">
      <w:pPr>
        <w:autoSpaceDE w:val="0"/>
        <w:autoSpaceDN w:val="0"/>
        <w:adjustRightInd w:val="0"/>
        <w:spacing w:line="360" w:lineRule="auto"/>
        <w:ind w:firstLine="720"/>
        <w:rPr>
          <w:rFonts w:hint="eastAsia" w:ascii="宋体" w:hAnsi="宋体" w:eastAsia="宋体" w:cs="宋体"/>
          <w:b/>
          <w:color w:val="auto"/>
          <w:sz w:val="36"/>
          <w:szCs w:val="36"/>
          <w:highlight w:val="none"/>
          <w:lang w:val="zh-CN"/>
        </w:rPr>
      </w:pPr>
    </w:p>
    <w:p w14:paraId="3D1C497C">
      <w:pPr>
        <w:autoSpaceDE w:val="0"/>
        <w:autoSpaceDN w:val="0"/>
        <w:adjustRightInd w:val="0"/>
        <w:spacing w:line="360" w:lineRule="auto"/>
        <w:ind w:firstLine="1459" w:firstLineChars="173"/>
        <w:rPr>
          <w:rFonts w:hint="eastAsia" w:ascii="宋体" w:hAnsi="宋体" w:eastAsia="宋体" w:cs="宋体"/>
          <w:b/>
          <w:color w:val="auto"/>
          <w:sz w:val="84"/>
          <w:szCs w:val="84"/>
          <w:highlight w:val="none"/>
          <w:lang w:val="en-US" w:eastAsia="zh-CN"/>
        </w:rPr>
      </w:pPr>
      <w:r>
        <w:rPr>
          <w:rFonts w:hint="eastAsia" w:ascii="宋体" w:hAnsi="宋体" w:eastAsia="宋体" w:cs="宋体"/>
          <w:b/>
          <w:color w:val="auto"/>
          <w:sz w:val="84"/>
          <w:szCs w:val="84"/>
          <w:highlight w:val="none"/>
          <w:lang w:val="zh-CN"/>
        </w:rPr>
        <w:t>竞争性磋商文</w:t>
      </w:r>
      <w:r>
        <w:rPr>
          <w:rFonts w:hint="eastAsia" w:ascii="宋体" w:hAnsi="宋体" w:cs="宋体"/>
          <w:b/>
          <w:color w:val="auto"/>
          <w:sz w:val="84"/>
          <w:szCs w:val="84"/>
          <w:highlight w:val="none"/>
          <w:lang w:val="en-US" w:eastAsia="zh-CN"/>
        </w:rPr>
        <w:t>件</w:t>
      </w:r>
    </w:p>
    <w:p w14:paraId="10B98568">
      <w:pPr>
        <w:adjustRightInd w:val="0"/>
        <w:spacing w:line="360" w:lineRule="auto"/>
        <w:textAlignment w:val="baseline"/>
        <w:rPr>
          <w:rFonts w:hint="eastAsia" w:ascii="宋体" w:hAnsi="宋体" w:eastAsia="宋体" w:cs="宋体"/>
          <w:b/>
          <w:color w:val="auto"/>
          <w:sz w:val="36"/>
          <w:szCs w:val="36"/>
          <w:highlight w:val="none"/>
        </w:rPr>
      </w:pPr>
    </w:p>
    <w:p w14:paraId="2A6598DC">
      <w:pPr>
        <w:adjustRightInd w:val="0"/>
        <w:spacing w:line="360" w:lineRule="auto"/>
        <w:ind w:left="2645" w:leftChars="55" w:right="-248" w:rightChars="-118" w:hanging="2530" w:hangingChars="700"/>
        <w:textAlignment w:val="baseline"/>
        <w:rPr>
          <w:rFonts w:hint="eastAsia" w:ascii="宋体" w:hAnsi="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r>
        <w:rPr>
          <w:rFonts w:hint="eastAsia" w:ascii="宋体" w:hAnsi="宋体" w:cs="宋体"/>
          <w:b/>
          <w:color w:val="auto"/>
          <w:sz w:val="36"/>
          <w:szCs w:val="36"/>
          <w:highlight w:val="none"/>
          <w:lang w:eastAsia="zh-CN"/>
        </w:rPr>
        <w:t>青海青昊竞磋（服务）202</w:t>
      </w:r>
      <w:r>
        <w:rPr>
          <w:rFonts w:hint="eastAsia" w:ascii="宋体" w:hAnsi="宋体" w:cs="宋体"/>
          <w:b/>
          <w:color w:val="auto"/>
          <w:sz w:val="36"/>
          <w:szCs w:val="36"/>
          <w:highlight w:val="none"/>
          <w:lang w:val="en-US" w:eastAsia="zh-CN"/>
        </w:rPr>
        <w:t>6</w:t>
      </w:r>
      <w:r>
        <w:rPr>
          <w:rFonts w:hint="eastAsia" w:ascii="宋体" w:hAnsi="宋体" w:cs="宋体"/>
          <w:b/>
          <w:color w:val="auto"/>
          <w:sz w:val="36"/>
          <w:szCs w:val="36"/>
          <w:highlight w:val="none"/>
          <w:lang w:eastAsia="zh-CN"/>
        </w:rPr>
        <w:t>-009</w:t>
      </w:r>
    </w:p>
    <w:p w14:paraId="22DF0C02">
      <w:pPr>
        <w:adjustRightInd w:val="0"/>
        <w:spacing w:line="360" w:lineRule="auto"/>
        <w:ind w:left="2645" w:leftChars="55" w:right="-248" w:rightChars="-118" w:hanging="2530" w:hangingChars="700"/>
        <w:textAlignment w:val="baseline"/>
        <w:rPr>
          <w:rFonts w:hint="eastAsia" w:ascii="宋体" w:hAnsi="宋体" w:cs="宋体"/>
          <w:b/>
          <w:color w:val="auto"/>
          <w:sz w:val="36"/>
          <w:szCs w:val="36"/>
          <w:highlight w:val="none"/>
          <w:lang w:eastAsia="zh-CN"/>
        </w:rPr>
      </w:pPr>
      <w:r>
        <w:rPr>
          <w:rFonts w:hint="eastAsia" w:ascii="宋体" w:hAnsi="宋体" w:eastAsia="宋体" w:cs="宋体"/>
          <w:b/>
          <w:color w:val="auto"/>
          <w:sz w:val="36"/>
          <w:szCs w:val="36"/>
          <w:highlight w:val="none"/>
        </w:rPr>
        <w:t>采购项目名称：</w:t>
      </w:r>
      <w:r>
        <w:rPr>
          <w:rFonts w:hint="eastAsia" w:ascii="宋体" w:hAnsi="宋体" w:cs="宋体"/>
          <w:b/>
          <w:color w:val="auto"/>
          <w:sz w:val="36"/>
          <w:szCs w:val="36"/>
          <w:highlight w:val="none"/>
          <w:lang w:eastAsia="zh-CN"/>
        </w:rPr>
        <w:t xml:space="preserve">青海省应急管理厅危险化学品重点县专家指导服务项目  </w:t>
      </w:r>
    </w:p>
    <w:p w14:paraId="65980689">
      <w:pPr>
        <w:adjustRightInd w:val="0"/>
        <w:spacing w:line="360" w:lineRule="auto"/>
        <w:ind w:left="2645" w:leftChars="55" w:right="-248" w:rightChars="-118" w:hanging="2530" w:hangingChars="700"/>
        <w:textAlignment w:val="baseline"/>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 购 单 位：</w:t>
      </w:r>
      <w:r>
        <w:rPr>
          <w:rFonts w:hint="eastAsia" w:ascii="宋体" w:hAnsi="宋体" w:cs="宋体"/>
          <w:b/>
          <w:color w:val="auto"/>
          <w:sz w:val="36"/>
          <w:szCs w:val="36"/>
          <w:highlight w:val="none"/>
          <w:lang w:val="zh-CN"/>
        </w:rPr>
        <w:t>青海省应急管理厅</w:t>
      </w:r>
    </w:p>
    <w:p w14:paraId="7BCD9BF6">
      <w:pPr>
        <w:adjustRightInd w:val="0"/>
        <w:spacing w:line="360" w:lineRule="auto"/>
        <w:textAlignment w:val="baseline"/>
        <w:rPr>
          <w:rFonts w:hint="eastAsia" w:ascii="宋体" w:hAnsi="宋体" w:eastAsia="宋体" w:cs="宋体"/>
          <w:b/>
          <w:color w:val="auto"/>
          <w:highlight w:val="none"/>
        </w:rPr>
      </w:pPr>
    </w:p>
    <w:p w14:paraId="5731B31F">
      <w:pPr>
        <w:adjustRightInd w:val="0"/>
        <w:spacing w:line="360" w:lineRule="auto"/>
        <w:textAlignment w:val="baseline"/>
        <w:rPr>
          <w:rFonts w:hint="eastAsia" w:ascii="宋体" w:hAnsi="宋体" w:eastAsia="宋体" w:cs="宋体"/>
          <w:b/>
          <w:color w:val="auto"/>
          <w:highlight w:val="none"/>
        </w:rPr>
      </w:pPr>
    </w:p>
    <w:p w14:paraId="1825F864">
      <w:pPr>
        <w:pStyle w:val="11"/>
        <w:rPr>
          <w:rFonts w:hint="eastAsia" w:ascii="宋体" w:hAnsi="宋体" w:eastAsia="宋体" w:cs="宋体"/>
          <w:b/>
          <w:color w:val="auto"/>
          <w:highlight w:val="none"/>
        </w:rPr>
      </w:pPr>
    </w:p>
    <w:p w14:paraId="32DFA448">
      <w:pPr>
        <w:pStyle w:val="7"/>
        <w:rPr>
          <w:rFonts w:hint="eastAsia" w:ascii="宋体" w:hAnsi="宋体" w:eastAsia="宋体" w:cs="宋体"/>
          <w:b/>
          <w:color w:val="auto"/>
          <w:highlight w:val="none"/>
        </w:rPr>
      </w:pPr>
    </w:p>
    <w:p w14:paraId="03450DA8">
      <w:pPr>
        <w:pStyle w:val="24"/>
        <w:rPr>
          <w:rFonts w:hint="eastAsia" w:ascii="宋体" w:hAnsi="宋体" w:eastAsia="宋体" w:cs="宋体"/>
          <w:b/>
          <w:color w:val="auto"/>
          <w:highlight w:val="none"/>
        </w:rPr>
      </w:pPr>
    </w:p>
    <w:p w14:paraId="5819B7C6">
      <w:pPr>
        <w:pStyle w:val="26"/>
        <w:rPr>
          <w:rFonts w:hint="eastAsia"/>
          <w:highlight w:val="none"/>
        </w:rPr>
      </w:pPr>
    </w:p>
    <w:p w14:paraId="01462CF3">
      <w:pPr>
        <w:rPr>
          <w:rFonts w:hint="eastAsia" w:ascii="宋体" w:hAnsi="宋体" w:eastAsia="宋体" w:cs="宋体"/>
          <w:highlight w:val="none"/>
        </w:rPr>
      </w:pPr>
    </w:p>
    <w:p w14:paraId="28FFA80A">
      <w:pPr>
        <w:adjustRightInd w:val="0"/>
        <w:spacing w:line="360" w:lineRule="auto"/>
        <w:textAlignment w:val="baseline"/>
        <w:rPr>
          <w:rFonts w:hint="eastAsia" w:ascii="宋体" w:hAnsi="宋体" w:eastAsia="宋体" w:cs="宋体"/>
          <w:b/>
          <w:color w:val="auto"/>
          <w:highlight w:val="none"/>
        </w:rPr>
      </w:pPr>
    </w:p>
    <w:p w14:paraId="0A183604">
      <w:pPr>
        <w:adjustRightInd w:val="0"/>
        <w:spacing w:line="360" w:lineRule="auto"/>
        <w:jc w:val="center"/>
        <w:textAlignment w:val="baseline"/>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青海青昊工程项目管理有限公司</w:t>
      </w:r>
    </w:p>
    <w:p w14:paraId="4CFD43F7">
      <w:pPr>
        <w:adjustRightInd w:val="0"/>
        <w:spacing w:line="360" w:lineRule="auto"/>
        <w:jc w:val="center"/>
        <w:textAlignment w:val="baseline"/>
        <w:rPr>
          <w:rFonts w:hint="eastAsia" w:ascii="宋体" w:hAnsi="宋体" w:eastAsia="宋体" w:cs="宋体"/>
          <w:color w:val="auto"/>
          <w:highlight w:val="none"/>
        </w:rPr>
      </w:pPr>
      <w:r>
        <w:rPr>
          <w:rFonts w:hint="eastAsia" w:ascii="宋体" w:hAnsi="宋体" w:eastAsia="宋体" w:cs="宋体"/>
          <w:b/>
          <w:color w:val="auto"/>
          <w:sz w:val="32"/>
          <w:szCs w:val="32"/>
          <w:highlight w:val="none"/>
          <w:lang w:eastAsia="zh-CN"/>
        </w:rPr>
        <w:t>202</w:t>
      </w:r>
      <w:r>
        <w:rPr>
          <w:rFonts w:hint="eastAsia" w:ascii="宋体" w:hAnsi="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5</w:t>
      </w:r>
      <w:r>
        <w:rPr>
          <w:rFonts w:hint="eastAsia" w:ascii="宋体" w:hAnsi="宋体" w:eastAsia="宋体" w:cs="宋体"/>
          <w:b/>
          <w:color w:val="auto"/>
          <w:sz w:val="32"/>
          <w:szCs w:val="32"/>
          <w:highlight w:val="none"/>
        </w:rPr>
        <w:t>月</w:t>
      </w:r>
      <w:r>
        <w:rPr>
          <w:rFonts w:hint="eastAsia" w:ascii="宋体" w:hAnsi="宋体" w:eastAsia="宋体" w:cs="宋体"/>
          <w:b/>
          <w:color w:val="auto"/>
          <w:sz w:val="40"/>
          <w:szCs w:val="30"/>
          <w:highlight w:val="none"/>
        </w:rPr>
        <w:br w:type="page"/>
      </w:r>
    </w:p>
    <w:p w14:paraId="02A02EBA">
      <w:pPr>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目录</w:t>
      </w:r>
    </w:p>
    <w:p w14:paraId="059A9918">
      <w:pPr>
        <w:pStyle w:val="12"/>
        <w:tabs>
          <w:tab w:val="right" w:leader="dot" w:pos="878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TOC \o "1-3" \h \u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_Toc27554 </w:instrText>
      </w:r>
      <w:r>
        <w:rPr>
          <w:rFonts w:hint="eastAsia" w:ascii="宋体" w:hAnsi="宋体" w:eastAsia="宋体" w:cs="宋体"/>
          <w:i w:val="0"/>
          <w:iCs w:val="0"/>
          <w:highlight w:val="none"/>
        </w:rPr>
        <w:fldChar w:fldCharType="separate"/>
      </w:r>
      <w:r>
        <w:rPr>
          <w:rFonts w:hint="eastAsia" w:ascii="宋体" w:hAnsi="宋体" w:eastAsia="宋体" w:cs="宋体"/>
          <w:highlight w:val="none"/>
        </w:rPr>
        <w:t>第一部分  投标人须知前附表</w:t>
      </w:r>
      <w:r>
        <w:rPr>
          <w:highlight w:val="none"/>
        </w:rPr>
        <w:tab/>
      </w:r>
      <w:r>
        <w:rPr>
          <w:highlight w:val="none"/>
        </w:rPr>
        <w:fldChar w:fldCharType="begin"/>
      </w:r>
      <w:r>
        <w:rPr>
          <w:highlight w:val="none"/>
        </w:rPr>
        <w:instrText xml:space="preserve"> PAGEREF _Toc27554 \h </w:instrText>
      </w:r>
      <w:r>
        <w:rPr>
          <w:highlight w:val="none"/>
        </w:rPr>
        <w:fldChar w:fldCharType="separate"/>
      </w:r>
      <w:r>
        <w:rPr>
          <w:highlight w:val="none"/>
        </w:rPr>
        <w:t>3</w:t>
      </w:r>
      <w:r>
        <w:rPr>
          <w:highlight w:val="none"/>
        </w:rPr>
        <w:fldChar w:fldCharType="end"/>
      </w:r>
      <w:r>
        <w:rPr>
          <w:rFonts w:hint="eastAsia" w:ascii="宋体" w:hAnsi="宋体" w:eastAsia="宋体" w:cs="宋体"/>
          <w:i w:val="0"/>
          <w:iCs w:val="0"/>
          <w:color w:val="auto"/>
          <w:highlight w:val="none"/>
        </w:rPr>
        <w:fldChar w:fldCharType="end"/>
      </w:r>
    </w:p>
    <w:p w14:paraId="142C4BF5">
      <w:pPr>
        <w:pStyle w:val="12"/>
        <w:tabs>
          <w:tab w:val="right" w:leader="dot" w:pos="878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_Toc17647 </w:instrText>
      </w:r>
      <w:r>
        <w:rPr>
          <w:rFonts w:hint="eastAsia" w:ascii="宋体" w:hAnsi="宋体" w:eastAsia="宋体" w:cs="宋体"/>
          <w:i w:val="0"/>
          <w:iCs w:val="0"/>
          <w:highlight w:val="none"/>
        </w:rPr>
        <w:fldChar w:fldCharType="separate"/>
      </w:r>
      <w:r>
        <w:rPr>
          <w:rFonts w:hint="eastAsia" w:ascii="宋体" w:hAnsi="宋体" w:eastAsia="宋体" w:cs="宋体"/>
          <w:kern w:val="28"/>
          <w:szCs w:val="20"/>
          <w:highlight w:val="none"/>
        </w:rPr>
        <w:t>第二部分  投标人须知</w:t>
      </w:r>
      <w:r>
        <w:rPr>
          <w:highlight w:val="none"/>
        </w:rPr>
        <w:tab/>
      </w:r>
      <w:r>
        <w:rPr>
          <w:highlight w:val="none"/>
        </w:rPr>
        <w:fldChar w:fldCharType="begin"/>
      </w:r>
      <w:r>
        <w:rPr>
          <w:highlight w:val="none"/>
        </w:rPr>
        <w:instrText xml:space="preserve"> PAGEREF _Toc17647 \h </w:instrText>
      </w:r>
      <w:r>
        <w:rPr>
          <w:highlight w:val="none"/>
        </w:rPr>
        <w:fldChar w:fldCharType="separate"/>
      </w:r>
      <w:r>
        <w:rPr>
          <w:highlight w:val="none"/>
        </w:rPr>
        <w:t>6</w:t>
      </w:r>
      <w:r>
        <w:rPr>
          <w:highlight w:val="none"/>
        </w:rPr>
        <w:fldChar w:fldCharType="end"/>
      </w:r>
      <w:r>
        <w:rPr>
          <w:rFonts w:hint="eastAsia" w:ascii="宋体" w:hAnsi="宋体" w:eastAsia="宋体" w:cs="宋体"/>
          <w:i w:val="0"/>
          <w:iCs w:val="0"/>
          <w:color w:val="auto"/>
          <w:highlight w:val="none"/>
        </w:rPr>
        <w:fldChar w:fldCharType="end"/>
      </w:r>
    </w:p>
    <w:p w14:paraId="08462732">
      <w:pPr>
        <w:pStyle w:val="15"/>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_Toc13544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一、说  明</w:t>
      </w:r>
      <w:r>
        <w:rPr>
          <w:i w:val="0"/>
          <w:iCs w:val="0"/>
          <w:highlight w:val="none"/>
        </w:rPr>
        <w:tab/>
      </w:r>
      <w:r>
        <w:rPr>
          <w:i w:val="0"/>
          <w:iCs w:val="0"/>
          <w:highlight w:val="none"/>
        </w:rPr>
        <w:fldChar w:fldCharType="begin"/>
      </w:r>
      <w:r>
        <w:rPr>
          <w:i w:val="0"/>
          <w:iCs w:val="0"/>
          <w:highlight w:val="none"/>
        </w:rPr>
        <w:instrText xml:space="preserve"> PAGEREF _Toc13544 \h </w:instrText>
      </w:r>
      <w:r>
        <w:rPr>
          <w:i w:val="0"/>
          <w:iCs w:val="0"/>
          <w:highlight w:val="none"/>
        </w:rPr>
        <w:fldChar w:fldCharType="separate"/>
      </w:r>
      <w:r>
        <w:rPr>
          <w:i w:val="0"/>
          <w:iCs w:val="0"/>
          <w:highlight w:val="none"/>
        </w:rPr>
        <w:t>6</w:t>
      </w:r>
      <w:r>
        <w:rPr>
          <w:i w:val="0"/>
          <w:iCs w:val="0"/>
          <w:highlight w:val="none"/>
        </w:rPr>
        <w:fldChar w:fldCharType="end"/>
      </w:r>
      <w:r>
        <w:rPr>
          <w:rFonts w:hint="eastAsia" w:ascii="宋体" w:hAnsi="宋体" w:eastAsia="宋体" w:cs="宋体"/>
          <w:i w:val="0"/>
          <w:iCs w:val="0"/>
          <w:color w:val="auto"/>
          <w:highlight w:val="none"/>
        </w:rPr>
        <w:fldChar w:fldCharType="end"/>
      </w:r>
    </w:p>
    <w:p w14:paraId="7418B4BF">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_Toc10958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1.适用范围</w:t>
      </w:r>
      <w:r>
        <w:rPr>
          <w:i w:val="0"/>
          <w:iCs w:val="0"/>
          <w:highlight w:val="none"/>
        </w:rPr>
        <w:tab/>
      </w:r>
      <w:r>
        <w:rPr>
          <w:i w:val="0"/>
          <w:iCs w:val="0"/>
          <w:highlight w:val="none"/>
        </w:rPr>
        <w:fldChar w:fldCharType="begin"/>
      </w:r>
      <w:r>
        <w:rPr>
          <w:i w:val="0"/>
          <w:iCs w:val="0"/>
          <w:highlight w:val="none"/>
        </w:rPr>
        <w:instrText xml:space="preserve"> PAGEREF _Toc10958 \h </w:instrText>
      </w:r>
      <w:r>
        <w:rPr>
          <w:i w:val="0"/>
          <w:iCs w:val="0"/>
          <w:highlight w:val="none"/>
        </w:rPr>
        <w:fldChar w:fldCharType="separate"/>
      </w:r>
      <w:r>
        <w:rPr>
          <w:i w:val="0"/>
          <w:iCs w:val="0"/>
          <w:highlight w:val="none"/>
        </w:rPr>
        <w:t>6</w:t>
      </w:r>
      <w:r>
        <w:rPr>
          <w:i w:val="0"/>
          <w:iCs w:val="0"/>
          <w:highlight w:val="none"/>
        </w:rPr>
        <w:fldChar w:fldCharType="end"/>
      </w:r>
      <w:r>
        <w:rPr>
          <w:rFonts w:hint="eastAsia" w:ascii="宋体" w:hAnsi="宋体" w:eastAsia="宋体" w:cs="宋体"/>
          <w:i w:val="0"/>
          <w:iCs w:val="0"/>
          <w:color w:val="auto"/>
          <w:highlight w:val="none"/>
        </w:rPr>
        <w:fldChar w:fldCharType="end"/>
      </w:r>
    </w:p>
    <w:p w14:paraId="1593D896">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_Toc2905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2.采购方式、合格的投标人</w:t>
      </w:r>
      <w:r>
        <w:rPr>
          <w:i w:val="0"/>
          <w:iCs w:val="0"/>
          <w:highlight w:val="none"/>
        </w:rPr>
        <w:tab/>
      </w:r>
      <w:r>
        <w:rPr>
          <w:i w:val="0"/>
          <w:iCs w:val="0"/>
          <w:highlight w:val="none"/>
        </w:rPr>
        <w:fldChar w:fldCharType="begin"/>
      </w:r>
      <w:r>
        <w:rPr>
          <w:i w:val="0"/>
          <w:iCs w:val="0"/>
          <w:highlight w:val="none"/>
        </w:rPr>
        <w:instrText xml:space="preserve"> PAGEREF _Toc2905 \h </w:instrText>
      </w:r>
      <w:r>
        <w:rPr>
          <w:i w:val="0"/>
          <w:iCs w:val="0"/>
          <w:highlight w:val="none"/>
        </w:rPr>
        <w:fldChar w:fldCharType="separate"/>
      </w:r>
      <w:r>
        <w:rPr>
          <w:i w:val="0"/>
          <w:iCs w:val="0"/>
          <w:highlight w:val="none"/>
        </w:rPr>
        <w:t>6</w:t>
      </w:r>
      <w:r>
        <w:rPr>
          <w:i w:val="0"/>
          <w:iCs w:val="0"/>
          <w:highlight w:val="none"/>
        </w:rPr>
        <w:fldChar w:fldCharType="end"/>
      </w:r>
      <w:r>
        <w:rPr>
          <w:rFonts w:hint="eastAsia" w:ascii="宋体" w:hAnsi="宋体" w:eastAsia="宋体" w:cs="宋体"/>
          <w:i w:val="0"/>
          <w:iCs w:val="0"/>
          <w:color w:val="auto"/>
          <w:highlight w:val="none"/>
        </w:rPr>
        <w:fldChar w:fldCharType="end"/>
      </w:r>
    </w:p>
    <w:p w14:paraId="7F8E0B38">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_Toc10228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3.磋商费用</w:t>
      </w:r>
      <w:r>
        <w:rPr>
          <w:i w:val="0"/>
          <w:iCs w:val="0"/>
          <w:highlight w:val="none"/>
        </w:rPr>
        <w:tab/>
      </w:r>
      <w:r>
        <w:rPr>
          <w:i w:val="0"/>
          <w:iCs w:val="0"/>
          <w:highlight w:val="none"/>
        </w:rPr>
        <w:fldChar w:fldCharType="begin"/>
      </w:r>
      <w:r>
        <w:rPr>
          <w:i w:val="0"/>
          <w:iCs w:val="0"/>
          <w:highlight w:val="none"/>
        </w:rPr>
        <w:instrText xml:space="preserve"> PAGEREF _Toc10228 \h </w:instrText>
      </w:r>
      <w:r>
        <w:rPr>
          <w:i w:val="0"/>
          <w:iCs w:val="0"/>
          <w:highlight w:val="none"/>
        </w:rPr>
        <w:fldChar w:fldCharType="separate"/>
      </w:r>
      <w:r>
        <w:rPr>
          <w:i w:val="0"/>
          <w:iCs w:val="0"/>
          <w:highlight w:val="none"/>
        </w:rPr>
        <w:t>6</w:t>
      </w:r>
      <w:r>
        <w:rPr>
          <w:i w:val="0"/>
          <w:iCs w:val="0"/>
          <w:highlight w:val="none"/>
        </w:rPr>
        <w:fldChar w:fldCharType="end"/>
      </w:r>
      <w:r>
        <w:rPr>
          <w:rFonts w:hint="eastAsia" w:ascii="宋体" w:hAnsi="宋体" w:eastAsia="宋体" w:cs="宋体"/>
          <w:i w:val="0"/>
          <w:iCs w:val="0"/>
          <w:color w:val="auto"/>
          <w:highlight w:val="none"/>
        </w:rPr>
        <w:fldChar w:fldCharType="end"/>
      </w:r>
    </w:p>
    <w:p w14:paraId="224D8549">
      <w:pPr>
        <w:pStyle w:val="15"/>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_Toc18594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二、磋商文件说明</w:t>
      </w:r>
      <w:r>
        <w:rPr>
          <w:i w:val="0"/>
          <w:iCs w:val="0"/>
          <w:highlight w:val="none"/>
        </w:rPr>
        <w:tab/>
      </w:r>
      <w:r>
        <w:rPr>
          <w:i w:val="0"/>
          <w:iCs w:val="0"/>
          <w:highlight w:val="none"/>
        </w:rPr>
        <w:fldChar w:fldCharType="begin"/>
      </w:r>
      <w:r>
        <w:rPr>
          <w:i w:val="0"/>
          <w:iCs w:val="0"/>
          <w:highlight w:val="none"/>
        </w:rPr>
        <w:instrText xml:space="preserve"> PAGEREF _Toc18594 \h </w:instrText>
      </w:r>
      <w:r>
        <w:rPr>
          <w:i w:val="0"/>
          <w:iCs w:val="0"/>
          <w:highlight w:val="none"/>
        </w:rPr>
        <w:fldChar w:fldCharType="separate"/>
      </w:r>
      <w:r>
        <w:rPr>
          <w:i w:val="0"/>
          <w:iCs w:val="0"/>
          <w:highlight w:val="none"/>
        </w:rPr>
        <w:t>6</w:t>
      </w:r>
      <w:r>
        <w:rPr>
          <w:i w:val="0"/>
          <w:iCs w:val="0"/>
          <w:highlight w:val="none"/>
        </w:rPr>
        <w:fldChar w:fldCharType="end"/>
      </w:r>
      <w:r>
        <w:rPr>
          <w:rFonts w:hint="eastAsia" w:ascii="宋体" w:hAnsi="宋体" w:eastAsia="宋体" w:cs="宋体"/>
          <w:i w:val="0"/>
          <w:iCs w:val="0"/>
          <w:color w:val="auto"/>
          <w:highlight w:val="none"/>
        </w:rPr>
        <w:fldChar w:fldCharType="end"/>
      </w:r>
    </w:p>
    <w:p w14:paraId="28183049">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_Toc12168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4.磋商文件的构成</w:t>
      </w:r>
      <w:r>
        <w:rPr>
          <w:i w:val="0"/>
          <w:iCs w:val="0"/>
          <w:highlight w:val="none"/>
        </w:rPr>
        <w:tab/>
      </w:r>
      <w:r>
        <w:rPr>
          <w:i w:val="0"/>
          <w:iCs w:val="0"/>
          <w:highlight w:val="none"/>
        </w:rPr>
        <w:fldChar w:fldCharType="begin"/>
      </w:r>
      <w:r>
        <w:rPr>
          <w:i w:val="0"/>
          <w:iCs w:val="0"/>
          <w:highlight w:val="none"/>
        </w:rPr>
        <w:instrText xml:space="preserve"> PAGEREF _Toc12168 \h </w:instrText>
      </w:r>
      <w:r>
        <w:rPr>
          <w:i w:val="0"/>
          <w:iCs w:val="0"/>
          <w:highlight w:val="none"/>
        </w:rPr>
        <w:fldChar w:fldCharType="separate"/>
      </w:r>
      <w:r>
        <w:rPr>
          <w:i w:val="0"/>
          <w:iCs w:val="0"/>
          <w:highlight w:val="none"/>
        </w:rPr>
        <w:t>6</w:t>
      </w:r>
      <w:r>
        <w:rPr>
          <w:i w:val="0"/>
          <w:iCs w:val="0"/>
          <w:highlight w:val="none"/>
        </w:rPr>
        <w:fldChar w:fldCharType="end"/>
      </w:r>
      <w:r>
        <w:rPr>
          <w:rFonts w:hint="eastAsia" w:ascii="宋体" w:hAnsi="宋体" w:eastAsia="宋体" w:cs="宋体"/>
          <w:i w:val="0"/>
          <w:iCs w:val="0"/>
          <w:color w:val="auto"/>
          <w:highlight w:val="none"/>
        </w:rPr>
        <w:fldChar w:fldCharType="end"/>
      </w:r>
    </w:p>
    <w:p w14:paraId="50BBE193">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_Toc23225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5.磋商文件的质疑</w:t>
      </w:r>
      <w:r>
        <w:rPr>
          <w:i w:val="0"/>
          <w:iCs w:val="0"/>
          <w:highlight w:val="none"/>
        </w:rPr>
        <w:tab/>
      </w:r>
      <w:r>
        <w:rPr>
          <w:i w:val="0"/>
          <w:iCs w:val="0"/>
          <w:highlight w:val="none"/>
        </w:rPr>
        <w:fldChar w:fldCharType="begin"/>
      </w:r>
      <w:r>
        <w:rPr>
          <w:i w:val="0"/>
          <w:iCs w:val="0"/>
          <w:highlight w:val="none"/>
        </w:rPr>
        <w:instrText xml:space="preserve"> PAGEREF _Toc23225 \h </w:instrText>
      </w:r>
      <w:r>
        <w:rPr>
          <w:i w:val="0"/>
          <w:iCs w:val="0"/>
          <w:highlight w:val="none"/>
        </w:rPr>
        <w:fldChar w:fldCharType="separate"/>
      </w:r>
      <w:r>
        <w:rPr>
          <w:i w:val="0"/>
          <w:iCs w:val="0"/>
          <w:highlight w:val="none"/>
        </w:rPr>
        <w:t>7</w:t>
      </w:r>
      <w:r>
        <w:rPr>
          <w:i w:val="0"/>
          <w:iCs w:val="0"/>
          <w:highlight w:val="none"/>
        </w:rPr>
        <w:fldChar w:fldCharType="end"/>
      </w:r>
      <w:r>
        <w:rPr>
          <w:rFonts w:hint="eastAsia" w:ascii="宋体" w:hAnsi="宋体" w:eastAsia="宋体" w:cs="宋体"/>
          <w:i w:val="0"/>
          <w:iCs w:val="0"/>
          <w:color w:val="auto"/>
          <w:highlight w:val="none"/>
        </w:rPr>
        <w:fldChar w:fldCharType="end"/>
      </w:r>
    </w:p>
    <w:p w14:paraId="716984B8">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_Toc18794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6.磋商文件的澄清、修改</w:t>
      </w:r>
      <w:r>
        <w:rPr>
          <w:i w:val="0"/>
          <w:iCs w:val="0"/>
          <w:highlight w:val="none"/>
        </w:rPr>
        <w:tab/>
      </w:r>
      <w:r>
        <w:rPr>
          <w:i w:val="0"/>
          <w:iCs w:val="0"/>
          <w:highlight w:val="none"/>
        </w:rPr>
        <w:fldChar w:fldCharType="begin"/>
      </w:r>
      <w:r>
        <w:rPr>
          <w:i w:val="0"/>
          <w:iCs w:val="0"/>
          <w:highlight w:val="none"/>
        </w:rPr>
        <w:instrText xml:space="preserve"> PAGEREF _Toc18794 \h </w:instrText>
      </w:r>
      <w:r>
        <w:rPr>
          <w:i w:val="0"/>
          <w:iCs w:val="0"/>
          <w:highlight w:val="none"/>
        </w:rPr>
        <w:fldChar w:fldCharType="separate"/>
      </w:r>
      <w:r>
        <w:rPr>
          <w:i w:val="0"/>
          <w:iCs w:val="0"/>
          <w:highlight w:val="none"/>
        </w:rPr>
        <w:t>7</w:t>
      </w:r>
      <w:r>
        <w:rPr>
          <w:i w:val="0"/>
          <w:iCs w:val="0"/>
          <w:highlight w:val="none"/>
        </w:rPr>
        <w:fldChar w:fldCharType="end"/>
      </w:r>
      <w:r>
        <w:rPr>
          <w:rFonts w:hint="eastAsia" w:ascii="宋体" w:hAnsi="宋体" w:eastAsia="宋体" w:cs="宋体"/>
          <w:i w:val="0"/>
          <w:iCs w:val="0"/>
          <w:color w:val="auto"/>
          <w:highlight w:val="none"/>
        </w:rPr>
        <w:fldChar w:fldCharType="end"/>
      </w:r>
    </w:p>
    <w:p w14:paraId="5E9B6474">
      <w:pPr>
        <w:pStyle w:val="15"/>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_Toc15541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三、磋商响应文件的编制</w:t>
      </w:r>
      <w:r>
        <w:rPr>
          <w:i w:val="0"/>
          <w:iCs w:val="0"/>
          <w:highlight w:val="none"/>
        </w:rPr>
        <w:tab/>
      </w:r>
      <w:r>
        <w:rPr>
          <w:i w:val="0"/>
          <w:iCs w:val="0"/>
          <w:highlight w:val="none"/>
        </w:rPr>
        <w:fldChar w:fldCharType="begin"/>
      </w:r>
      <w:r>
        <w:rPr>
          <w:i w:val="0"/>
          <w:iCs w:val="0"/>
          <w:highlight w:val="none"/>
        </w:rPr>
        <w:instrText xml:space="preserve"> PAGEREF _Toc15541 \h </w:instrText>
      </w:r>
      <w:r>
        <w:rPr>
          <w:i w:val="0"/>
          <w:iCs w:val="0"/>
          <w:highlight w:val="none"/>
        </w:rPr>
        <w:fldChar w:fldCharType="separate"/>
      </w:r>
      <w:r>
        <w:rPr>
          <w:i w:val="0"/>
          <w:iCs w:val="0"/>
          <w:highlight w:val="none"/>
        </w:rPr>
        <w:t>7</w:t>
      </w:r>
      <w:r>
        <w:rPr>
          <w:i w:val="0"/>
          <w:iCs w:val="0"/>
          <w:highlight w:val="none"/>
        </w:rPr>
        <w:fldChar w:fldCharType="end"/>
      </w:r>
      <w:r>
        <w:rPr>
          <w:rFonts w:hint="eastAsia" w:ascii="宋体" w:hAnsi="宋体" w:eastAsia="宋体" w:cs="宋体"/>
          <w:i w:val="0"/>
          <w:iCs w:val="0"/>
          <w:color w:val="auto"/>
          <w:highlight w:val="none"/>
        </w:rPr>
        <w:fldChar w:fldCharType="end"/>
      </w:r>
    </w:p>
    <w:p w14:paraId="4D545DA2">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_Toc13356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7.磋商响应文件的语言及度量衡单位</w:t>
      </w:r>
      <w:r>
        <w:rPr>
          <w:i w:val="0"/>
          <w:iCs w:val="0"/>
          <w:highlight w:val="none"/>
        </w:rPr>
        <w:tab/>
      </w:r>
      <w:r>
        <w:rPr>
          <w:i w:val="0"/>
          <w:iCs w:val="0"/>
          <w:highlight w:val="none"/>
        </w:rPr>
        <w:fldChar w:fldCharType="begin"/>
      </w:r>
      <w:r>
        <w:rPr>
          <w:i w:val="0"/>
          <w:iCs w:val="0"/>
          <w:highlight w:val="none"/>
        </w:rPr>
        <w:instrText xml:space="preserve"> PAGEREF _Toc13356 \h </w:instrText>
      </w:r>
      <w:r>
        <w:rPr>
          <w:i w:val="0"/>
          <w:iCs w:val="0"/>
          <w:highlight w:val="none"/>
        </w:rPr>
        <w:fldChar w:fldCharType="separate"/>
      </w:r>
      <w:r>
        <w:rPr>
          <w:i w:val="0"/>
          <w:iCs w:val="0"/>
          <w:highlight w:val="none"/>
        </w:rPr>
        <w:t>7</w:t>
      </w:r>
      <w:r>
        <w:rPr>
          <w:i w:val="0"/>
          <w:iCs w:val="0"/>
          <w:highlight w:val="none"/>
        </w:rPr>
        <w:fldChar w:fldCharType="end"/>
      </w:r>
      <w:r>
        <w:rPr>
          <w:rFonts w:hint="eastAsia" w:ascii="宋体" w:hAnsi="宋体" w:eastAsia="宋体" w:cs="宋体"/>
          <w:i w:val="0"/>
          <w:iCs w:val="0"/>
          <w:color w:val="auto"/>
          <w:highlight w:val="none"/>
        </w:rPr>
        <w:fldChar w:fldCharType="end"/>
      </w:r>
    </w:p>
    <w:p w14:paraId="57F47B13">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_Toc27502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8.磋商报价及币种</w:t>
      </w:r>
      <w:r>
        <w:rPr>
          <w:i w:val="0"/>
          <w:iCs w:val="0"/>
          <w:highlight w:val="none"/>
        </w:rPr>
        <w:tab/>
      </w:r>
      <w:r>
        <w:rPr>
          <w:i w:val="0"/>
          <w:iCs w:val="0"/>
          <w:highlight w:val="none"/>
        </w:rPr>
        <w:fldChar w:fldCharType="begin"/>
      </w:r>
      <w:r>
        <w:rPr>
          <w:i w:val="0"/>
          <w:iCs w:val="0"/>
          <w:highlight w:val="none"/>
        </w:rPr>
        <w:instrText xml:space="preserve"> PAGEREF _Toc27502 \h </w:instrText>
      </w:r>
      <w:r>
        <w:rPr>
          <w:i w:val="0"/>
          <w:iCs w:val="0"/>
          <w:highlight w:val="none"/>
        </w:rPr>
        <w:fldChar w:fldCharType="separate"/>
      </w:r>
      <w:r>
        <w:rPr>
          <w:i w:val="0"/>
          <w:iCs w:val="0"/>
          <w:highlight w:val="none"/>
        </w:rPr>
        <w:t>8</w:t>
      </w:r>
      <w:r>
        <w:rPr>
          <w:i w:val="0"/>
          <w:iCs w:val="0"/>
          <w:highlight w:val="none"/>
        </w:rPr>
        <w:fldChar w:fldCharType="end"/>
      </w:r>
      <w:r>
        <w:rPr>
          <w:rFonts w:hint="eastAsia" w:ascii="宋体" w:hAnsi="宋体" w:eastAsia="宋体" w:cs="宋体"/>
          <w:i w:val="0"/>
          <w:iCs w:val="0"/>
          <w:color w:val="auto"/>
          <w:highlight w:val="none"/>
        </w:rPr>
        <w:fldChar w:fldCharType="end"/>
      </w:r>
    </w:p>
    <w:p w14:paraId="08EC93C5">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_Toc30631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9.磋商保证金</w:t>
      </w:r>
      <w:r>
        <w:rPr>
          <w:i w:val="0"/>
          <w:iCs w:val="0"/>
          <w:highlight w:val="none"/>
        </w:rPr>
        <w:tab/>
      </w:r>
      <w:r>
        <w:rPr>
          <w:i w:val="0"/>
          <w:iCs w:val="0"/>
          <w:highlight w:val="none"/>
        </w:rPr>
        <w:fldChar w:fldCharType="begin"/>
      </w:r>
      <w:r>
        <w:rPr>
          <w:i w:val="0"/>
          <w:iCs w:val="0"/>
          <w:highlight w:val="none"/>
        </w:rPr>
        <w:instrText xml:space="preserve"> PAGEREF _Toc30631 \h </w:instrText>
      </w:r>
      <w:r>
        <w:rPr>
          <w:i w:val="0"/>
          <w:iCs w:val="0"/>
          <w:highlight w:val="none"/>
        </w:rPr>
        <w:fldChar w:fldCharType="separate"/>
      </w:r>
      <w:r>
        <w:rPr>
          <w:i w:val="0"/>
          <w:iCs w:val="0"/>
          <w:highlight w:val="none"/>
        </w:rPr>
        <w:t>8</w:t>
      </w:r>
      <w:r>
        <w:rPr>
          <w:i w:val="0"/>
          <w:iCs w:val="0"/>
          <w:highlight w:val="none"/>
        </w:rPr>
        <w:fldChar w:fldCharType="end"/>
      </w:r>
      <w:r>
        <w:rPr>
          <w:rFonts w:hint="eastAsia" w:ascii="宋体" w:hAnsi="宋体" w:eastAsia="宋体" w:cs="宋体"/>
          <w:i w:val="0"/>
          <w:iCs w:val="0"/>
          <w:color w:val="auto"/>
          <w:highlight w:val="none"/>
        </w:rPr>
        <w:fldChar w:fldCharType="end"/>
      </w:r>
    </w:p>
    <w:p w14:paraId="49141556">
      <w:pPr>
        <w:pStyle w:val="9"/>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_Toc23600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10.磋商有效期</w:t>
      </w:r>
      <w:r>
        <w:rPr>
          <w:i w:val="0"/>
          <w:iCs w:val="0"/>
          <w:highlight w:val="none"/>
        </w:rPr>
        <w:tab/>
      </w:r>
      <w:r>
        <w:rPr>
          <w:i w:val="0"/>
          <w:iCs w:val="0"/>
          <w:highlight w:val="none"/>
        </w:rPr>
        <w:fldChar w:fldCharType="begin"/>
      </w:r>
      <w:r>
        <w:rPr>
          <w:i w:val="0"/>
          <w:iCs w:val="0"/>
          <w:highlight w:val="none"/>
        </w:rPr>
        <w:instrText xml:space="preserve"> PAGEREF _Toc23600 \h </w:instrText>
      </w:r>
      <w:r>
        <w:rPr>
          <w:i w:val="0"/>
          <w:iCs w:val="0"/>
          <w:highlight w:val="none"/>
        </w:rPr>
        <w:fldChar w:fldCharType="separate"/>
      </w:r>
      <w:r>
        <w:rPr>
          <w:i w:val="0"/>
          <w:iCs w:val="0"/>
          <w:highlight w:val="none"/>
        </w:rPr>
        <w:t>8</w:t>
      </w:r>
      <w:r>
        <w:rPr>
          <w:i w:val="0"/>
          <w:iCs w:val="0"/>
          <w:highlight w:val="none"/>
        </w:rPr>
        <w:fldChar w:fldCharType="end"/>
      </w:r>
      <w:r>
        <w:rPr>
          <w:rFonts w:hint="eastAsia" w:ascii="宋体" w:hAnsi="宋体" w:eastAsia="宋体" w:cs="宋体"/>
          <w:i w:val="0"/>
          <w:iCs w:val="0"/>
          <w:color w:val="auto"/>
          <w:highlight w:val="none"/>
        </w:rPr>
        <w:fldChar w:fldCharType="end"/>
      </w:r>
    </w:p>
    <w:p w14:paraId="6E9D1BBF">
      <w:pPr>
        <w:pStyle w:val="9"/>
        <w:tabs>
          <w:tab w:val="right" w:leader="dot" w:pos="8787"/>
          <w:tab w:val="clear" w:pos="8777"/>
        </w:tabs>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HYPERLINK \l _Toc30052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lang w:val="zh-CN"/>
        </w:rPr>
        <w:t>11.磋商响应文件构成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_Toc30052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w:t>
      </w:r>
      <w:r>
        <w:rPr>
          <w:rFonts w:hint="eastAsia" w:ascii="宋体" w:hAnsi="宋体" w:eastAsia="宋体" w:cs="宋体"/>
          <w:i w:val="0"/>
          <w:iCs w:val="0"/>
          <w:color w:val="auto"/>
          <w:highlight w:val="none"/>
        </w:rPr>
        <w:fldChar w:fldCharType="end"/>
      </w:r>
      <w:r>
        <w:rPr>
          <w:rFonts w:hint="eastAsia" w:ascii="宋体" w:hAnsi="宋体" w:eastAsia="宋体" w:cs="宋体"/>
          <w:i w:val="0"/>
          <w:iCs w:val="0"/>
          <w:color w:val="auto"/>
          <w:highlight w:val="none"/>
        </w:rPr>
        <w:fldChar w:fldCharType="end"/>
      </w:r>
    </w:p>
    <w:p w14:paraId="178B1646">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_Toc28172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12.响应文件编制要求</w:t>
      </w:r>
      <w:r>
        <w:rPr>
          <w:i w:val="0"/>
          <w:iCs w:val="0"/>
          <w:highlight w:val="none"/>
        </w:rPr>
        <w:tab/>
      </w:r>
      <w:r>
        <w:rPr>
          <w:i w:val="0"/>
          <w:iCs w:val="0"/>
          <w:highlight w:val="none"/>
        </w:rPr>
        <w:fldChar w:fldCharType="begin"/>
      </w:r>
      <w:r>
        <w:rPr>
          <w:i w:val="0"/>
          <w:iCs w:val="0"/>
          <w:highlight w:val="none"/>
        </w:rPr>
        <w:instrText xml:space="preserve"> PAGEREF _Toc28172 \h </w:instrText>
      </w:r>
      <w:r>
        <w:rPr>
          <w:i w:val="0"/>
          <w:iCs w:val="0"/>
          <w:highlight w:val="none"/>
        </w:rPr>
        <w:fldChar w:fldCharType="separate"/>
      </w:r>
      <w:r>
        <w:rPr>
          <w:i w:val="0"/>
          <w:iCs w:val="0"/>
          <w:highlight w:val="none"/>
        </w:rPr>
        <w:t>9</w:t>
      </w:r>
      <w:r>
        <w:rPr>
          <w:i w:val="0"/>
          <w:iCs w:val="0"/>
          <w:highlight w:val="none"/>
        </w:rPr>
        <w:fldChar w:fldCharType="end"/>
      </w:r>
      <w:r>
        <w:rPr>
          <w:rFonts w:hint="eastAsia" w:ascii="宋体" w:hAnsi="宋体" w:eastAsia="宋体" w:cs="宋体"/>
          <w:i w:val="0"/>
          <w:iCs w:val="0"/>
          <w:color w:val="auto"/>
          <w:highlight w:val="none"/>
        </w:rPr>
        <w:fldChar w:fldCharType="end"/>
      </w:r>
    </w:p>
    <w:p w14:paraId="1105C2FB">
      <w:pPr>
        <w:pStyle w:val="15"/>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_Toc11575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四、磋商响应文件的递交</w:t>
      </w:r>
      <w:r>
        <w:rPr>
          <w:i w:val="0"/>
          <w:iCs w:val="0"/>
          <w:highlight w:val="none"/>
        </w:rPr>
        <w:tab/>
      </w:r>
      <w:r>
        <w:rPr>
          <w:i w:val="0"/>
          <w:iCs w:val="0"/>
          <w:highlight w:val="none"/>
        </w:rPr>
        <w:fldChar w:fldCharType="begin"/>
      </w:r>
      <w:r>
        <w:rPr>
          <w:i w:val="0"/>
          <w:iCs w:val="0"/>
          <w:highlight w:val="none"/>
        </w:rPr>
        <w:instrText xml:space="preserve"> PAGEREF _Toc11575 \h </w:instrText>
      </w:r>
      <w:r>
        <w:rPr>
          <w:i w:val="0"/>
          <w:iCs w:val="0"/>
          <w:highlight w:val="none"/>
        </w:rPr>
        <w:fldChar w:fldCharType="separate"/>
      </w:r>
      <w:r>
        <w:rPr>
          <w:i w:val="0"/>
          <w:iCs w:val="0"/>
          <w:highlight w:val="none"/>
        </w:rPr>
        <w:t>9</w:t>
      </w:r>
      <w:r>
        <w:rPr>
          <w:i w:val="0"/>
          <w:iCs w:val="0"/>
          <w:highlight w:val="none"/>
        </w:rPr>
        <w:fldChar w:fldCharType="end"/>
      </w:r>
      <w:r>
        <w:rPr>
          <w:rFonts w:hint="eastAsia" w:ascii="宋体" w:hAnsi="宋体" w:eastAsia="宋体" w:cs="宋体"/>
          <w:i w:val="0"/>
          <w:iCs w:val="0"/>
          <w:color w:val="auto"/>
          <w:highlight w:val="none"/>
        </w:rPr>
        <w:fldChar w:fldCharType="end"/>
      </w:r>
    </w:p>
    <w:p w14:paraId="4E8F42C6">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_Toc21119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13.响应文件的密封和标记</w:t>
      </w:r>
      <w:r>
        <w:rPr>
          <w:i w:val="0"/>
          <w:iCs w:val="0"/>
          <w:highlight w:val="none"/>
        </w:rPr>
        <w:tab/>
      </w:r>
      <w:r>
        <w:rPr>
          <w:i w:val="0"/>
          <w:iCs w:val="0"/>
          <w:highlight w:val="none"/>
        </w:rPr>
        <w:fldChar w:fldCharType="begin"/>
      </w:r>
      <w:r>
        <w:rPr>
          <w:i w:val="0"/>
          <w:iCs w:val="0"/>
          <w:highlight w:val="none"/>
        </w:rPr>
        <w:instrText xml:space="preserve"> PAGEREF _Toc21119 \h </w:instrText>
      </w:r>
      <w:r>
        <w:rPr>
          <w:i w:val="0"/>
          <w:iCs w:val="0"/>
          <w:highlight w:val="none"/>
        </w:rPr>
        <w:fldChar w:fldCharType="separate"/>
      </w:r>
      <w:r>
        <w:rPr>
          <w:i w:val="0"/>
          <w:iCs w:val="0"/>
          <w:highlight w:val="none"/>
        </w:rPr>
        <w:t>9</w:t>
      </w:r>
      <w:r>
        <w:rPr>
          <w:i w:val="0"/>
          <w:iCs w:val="0"/>
          <w:highlight w:val="none"/>
        </w:rPr>
        <w:fldChar w:fldCharType="end"/>
      </w:r>
      <w:r>
        <w:rPr>
          <w:rFonts w:hint="eastAsia" w:ascii="宋体" w:hAnsi="宋体" w:eastAsia="宋体" w:cs="宋体"/>
          <w:i w:val="0"/>
          <w:iCs w:val="0"/>
          <w:color w:val="auto"/>
          <w:highlight w:val="none"/>
        </w:rPr>
        <w:fldChar w:fldCharType="end"/>
      </w:r>
    </w:p>
    <w:p w14:paraId="4FAF33BE">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_Toc24504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14.递交磋商响应文件程序</w:t>
      </w:r>
      <w:r>
        <w:rPr>
          <w:i w:val="0"/>
          <w:iCs w:val="0"/>
          <w:highlight w:val="none"/>
        </w:rPr>
        <w:tab/>
      </w:r>
      <w:r>
        <w:rPr>
          <w:i w:val="0"/>
          <w:iCs w:val="0"/>
          <w:highlight w:val="none"/>
        </w:rPr>
        <w:fldChar w:fldCharType="begin"/>
      </w:r>
      <w:r>
        <w:rPr>
          <w:i w:val="0"/>
          <w:iCs w:val="0"/>
          <w:highlight w:val="none"/>
        </w:rPr>
        <w:instrText xml:space="preserve"> PAGEREF _Toc24504 \h </w:instrText>
      </w:r>
      <w:r>
        <w:rPr>
          <w:i w:val="0"/>
          <w:iCs w:val="0"/>
          <w:highlight w:val="none"/>
        </w:rPr>
        <w:fldChar w:fldCharType="separate"/>
      </w:r>
      <w:r>
        <w:rPr>
          <w:i w:val="0"/>
          <w:iCs w:val="0"/>
          <w:highlight w:val="none"/>
        </w:rPr>
        <w:t>10</w:t>
      </w:r>
      <w:r>
        <w:rPr>
          <w:i w:val="0"/>
          <w:iCs w:val="0"/>
          <w:highlight w:val="none"/>
        </w:rPr>
        <w:fldChar w:fldCharType="end"/>
      </w:r>
      <w:r>
        <w:rPr>
          <w:rFonts w:hint="eastAsia" w:ascii="宋体" w:hAnsi="宋体" w:eastAsia="宋体" w:cs="宋体"/>
          <w:i w:val="0"/>
          <w:iCs w:val="0"/>
          <w:color w:val="auto"/>
          <w:highlight w:val="none"/>
        </w:rPr>
        <w:fldChar w:fldCharType="end"/>
      </w:r>
    </w:p>
    <w:p w14:paraId="60344F8B">
      <w:pPr>
        <w:pStyle w:val="15"/>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_Toc4237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五、资格审查程序及方法</w:t>
      </w:r>
      <w:r>
        <w:rPr>
          <w:i w:val="0"/>
          <w:iCs w:val="0"/>
          <w:highlight w:val="none"/>
        </w:rPr>
        <w:tab/>
      </w:r>
      <w:r>
        <w:rPr>
          <w:i w:val="0"/>
          <w:iCs w:val="0"/>
          <w:highlight w:val="none"/>
        </w:rPr>
        <w:fldChar w:fldCharType="begin"/>
      </w:r>
      <w:r>
        <w:rPr>
          <w:i w:val="0"/>
          <w:iCs w:val="0"/>
          <w:highlight w:val="none"/>
        </w:rPr>
        <w:instrText xml:space="preserve"> PAGEREF _Toc4237 \h </w:instrText>
      </w:r>
      <w:r>
        <w:rPr>
          <w:i w:val="0"/>
          <w:iCs w:val="0"/>
          <w:highlight w:val="none"/>
        </w:rPr>
        <w:fldChar w:fldCharType="separate"/>
      </w:r>
      <w:r>
        <w:rPr>
          <w:i w:val="0"/>
          <w:iCs w:val="0"/>
          <w:highlight w:val="none"/>
        </w:rPr>
        <w:t>10</w:t>
      </w:r>
      <w:r>
        <w:rPr>
          <w:i w:val="0"/>
          <w:iCs w:val="0"/>
          <w:highlight w:val="none"/>
        </w:rPr>
        <w:fldChar w:fldCharType="end"/>
      </w:r>
      <w:r>
        <w:rPr>
          <w:rFonts w:hint="eastAsia" w:ascii="宋体" w:hAnsi="宋体" w:eastAsia="宋体" w:cs="宋体"/>
          <w:i w:val="0"/>
          <w:iCs w:val="0"/>
          <w:color w:val="auto"/>
          <w:highlight w:val="none"/>
        </w:rPr>
        <w:fldChar w:fldCharType="end"/>
      </w:r>
    </w:p>
    <w:p w14:paraId="11EAB192">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_Toc17791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15. 资格审查程序</w:t>
      </w:r>
      <w:r>
        <w:rPr>
          <w:i w:val="0"/>
          <w:iCs w:val="0"/>
          <w:highlight w:val="none"/>
        </w:rPr>
        <w:tab/>
      </w:r>
      <w:r>
        <w:rPr>
          <w:i w:val="0"/>
          <w:iCs w:val="0"/>
          <w:highlight w:val="none"/>
        </w:rPr>
        <w:fldChar w:fldCharType="begin"/>
      </w:r>
      <w:r>
        <w:rPr>
          <w:i w:val="0"/>
          <w:iCs w:val="0"/>
          <w:highlight w:val="none"/>
        </w:rPr>
        <w:instrText xml:space="preserve"> PAGEREF _Toc17791 \h </w:instrText>
      </w:r>
      <w:r>
        <w:rPr>
          <w:i w:val="0"/>
          <w:iCs w:val="0"/>
          <w:highlight w:val="none"/>
        </w:rPr>
        <w:fldChar w:fldCharType="separate"/>
      </w:r>
      <w:r>
        <w:rPr>
          <w:i w:val="0"/>
          <w:iCs w:val="0"/>
          <w:highlight w:val="none"/>
        </w:rPr>
        <w:t>10</w:t>
      </w:r>
      <w:r>
        <w:rPr>
          <w:i w:val="0"/>
          <w:iCs w:val="0"/>
          <w:highlight w:val="none"/>
        </w:rPr>
        <w:fldChar w:fldCharType="end"/>
      </w:r>
      <w:r>
        <w:rPr>
          <w:rFonts w:hint="eastAsia" w:ascii="宋体" w:hAnsi="宋体" w:eastAsia="宋体" w:cs="宋体"/>
          <w:i w:val="0"/>
          <w:iCs w:val="0"/>
          <w:color w:val="auto"/>
          <w:highlight w:val="none"/>
        </w:rPr>
        <w:fldChar w:fldCharType="end"/>
      </w:r>
    </w:p>
    <w:p w14:paraId="5E7C5503">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_Toc7557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16.资格审查不通过的情形</w:t>
      </w:r>
      <w:r>
        <w:rPr>
          <w:i w:val="0"/>
          <w:iCs w:val="0"/>
          <w:highlight w:val="none"/>
        </w:rPr>
        <w:tab/>
      </w:r>
      <w:r>
        <w:rPr>
          <w:i w:val="0"/>
          <w:iCs w:val="0"/>
          <w:highlight w:val="none"/>
        </w:rPr>
        <w:fldChar w:fldCharType="begin"/>
      </w:r>
      <w:r>
        <w:rPr>
          <w:i w:val="0"/>
          <w:iCs w:val="0"/>
          <w:highlight w:val="none"/>
        </w:rPr>
        <w:instrText xml:space="preserve"> PAGEREF _Toc7557 \h </w:instrText>
      </w:r>
      <w:r>
        <w:rPr>
          <w:i w:val="0"/>
          <w:iCs w:val="0"/>
          <w:highlight w:val="none"/>
        </w:rPr>
        <w:fldChar w:fldCharType="separate"/>
      </w:r>
      <w:r>
        <w:rPr>
          <w:i w:val="0"/>
          <w:iCs w:val="0"/>
          <w:highlight w:val="none"/>
        </w:rPr>
        <w:t>10</w:t>
      </w:r>
      <w:r>
        <w:rPr>
          <w:i w:val="0"/>
          <w:iCs w:val="0"/>
          <w:highlight w:val="none"/>
        </w:rPr>
        <w:fldChar w:fldCharType="end"/>
      </w:r>
      <w:r>
        <w:rPr>
          <w:rFonts w:hint="eastAsia" w:ascii="宋体" w:hAnsi="宋体" w:eastAsia="宋体" w:cs="宋体"/>
          <w:i w:val="0"/>
          <w:iCs w:val="0"/>
          <w:color w:val="auto"/>
          <w:highlight w:val="none"/>
        </w:rPr>
        <w:fldChar w:fldCharType="end"/>
      </w:r>
    </w:p>
    <w:p w14:paraId="306C882D">
      <w:pPr>
        <w:pStyle w:val="15"/>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_Toc2386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六、磋商程序及方法</w:t>
      </w:r>
      <w:r>
        <w:rPr>
          <w:i w:val="0"/>
          <w:iCs w:val="0"/>
          <w:highlight w:val="none"/>
        </w:rPr>
        <w:tab/>
      </w:r>
      <w:r>
        <w:rPr>
          <w:i w:val="0"/>
          <w:iCs w:val="0"/>
          <w:highlight w:val="none"/>
        </w:rPr>
        <w:fldChar w:fldCharType="begin"/>
      </w:r>
      <w:r>
        <w:rPr>
          <w:i w:val="0"/>
          <w:iCs w:val="0"/>
          <w:highlight w:val="none"/>
        </w:rPr>
        <w:instrText xml:space="preserve"> PAGEREF _Toc2386 \h </w:instrText>
      </w:r>
      <w:r>
        <w:rPr>
          <w:i w:val="0"/>
          <w:iCs w:val="0"/>
          <w:highlight w:val="none"/>
        </w:rPr>
        <w:fldChar w:fldCharType="separate"/>
      </w:r>
      <w:r>
        <w:rPr>
          <w:i w:val="0"/>
          <w:iCs w:val="0"/>
          <w:highlight w:val="none"/>
        </w:rPr>
        <w:t>10</w:t>
      </w:r>
      <w:r>
        <w:rPr>
          <w:i w:val="0"/>
          <w:iCs w:val="0"/>
          <w:highlight w:val="none"/>
        </w:rPr>
        <w:fldChar w:fldCharType="end"/>
      </w:r>
      <w:r>
        <w:rPr>
          <w:rFonts w:hint="eastAsia" w:ascii="宋体" w:hAnsi="宋体" w:eastAsia="宋体" w:cs="宋体"/>
          <w:i w:val="0"/>
          <w:iCs w:val="0"/>
          <w:color w:val="auto"/>
          <w:highlight w:val="none"/>
        </w:rPr>
        <w:fldChar w:fldCharType="end"/>
      </w:r>
    </w:p>
    <w:p w14:paraId="36E19E37">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_Toc8449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17.磋商小组</w:t>
      </w:r>
      <w:r>
        <w:rPr>
          <w:i w:val="0"/>
          <w:iCs w:val="0"/>
          <w:highlight w:val="none"/>
        </w:rPr>
        <w:tab/>
      </w:r>
      <w:r>
        <w:rPr>
          <w:i w:val="0"/>
          <w:iCs w:val="0"/>
          <w:highlight w:val="none"/>
        </w:rPr>
        <w:fldChar w:fldCharType="begin"/>
      </w:r>
      <w:r>
        <w:rPr>
          <w:i w:val="0"/>
          <w:iCs w:val="0"/>
          <w:highlight w:val="none"/>
        </w:rPr>
        <w:instrText xml:space="preserve"> PAGEREF _Toc8449 \h </w:instrText>
      </w:r>
      <w:r>
        <w:rPr>
          <w:i w:val="0"/>
          <w:iCs w:val="0"/>
          <w:highlight w:val="none"/>
        </w:rPr>
        <w:fldChar w:fldCharType="separate"/>
      </w:r>
      <w:r>
        <w:rPr>
          <w:i w:val="0"/>
          <w:iCs w:val="0"/>
          <w:highlight w:val="none"/>
        </w:rPr>
        <w:t>11</w:t>
      </w:r>
      <w:r>
        <w:rPr>
          <w:i w:val="0"/>
          <w:iCs w:val="0"/>
          <w:highlight w:val="none"/>
        </w:rPr>
        <w:fldChar w:fldCharType="end"/>
      </w:r>
      <w:r>
        <w:rPr>
          <w:rFonts w:hint="eastAsia" w:ascii="宋体" w:hAnsi="宋体" w:eastAsia="宋体" w:cs="宋体"/>
          <w:i w:val="0"/>
          <w:iCs w:val="0"/>
          <w:color w:val="auto"/>
          <w:highlight w:val="none"/>
        </w:rPr>
        <w:fldChar w:fldCharType="end"/>
      </w:r>
    </w:p>
    <w:p w14:paraId="2508741C">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_Toc25760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18.磋商工作程序</w:t>
      </w:r>
      <w:r>
        <w:rPr>
          <w:i w:val="0"/>
          <w:iCs w:val="0"/>
          <w:highlight w:val="none"/>
        </w:rPr>
        <w:tab/>
      </w:r>
      <w:r>
        <w:rPr>
          <w:i w:val="0"/>
          <w:iCs w:val="0"/>
          <w:highlight w:val="none"/>
        </w:rPr>
        <w:fldChar w:fldCharType="begin"/>
      </w:r>
      <w:r>
        <w:rPr>
          <w:i w:val="0"/>
          <w:iCs w:val="0"/>
          <w:highlight w:val="none"/>
        </w:rPr>
        <w:instrText xml:space="preserve"> PAGEREF _Toc25760 \h </w:instrText>
      </w:r>
      <w:r>
        <w:rPr>
          <w:i w:val="0"/>
          <w:iCs w:val="0"/>
          <w:highlight w:val="none"/>
        </w:rPr>
        <w:fldChar w:fldCharType="separate"/>
      </w:r>
      <w:r>
        <w:rPr>
          <w:i w:val="0"/>
          <w:iCs w:val="0"/>
          <w:highlight w:val="none"/>
        </w:rPr>
        <w:t>11</w:t>
      </w:r>
      <w:r>
        <w:rPr>
          <w:i w:val="0"/>
          <w:iCs w:val="0"/>
          <w:highlight w:val="none"/>
        </w:rPr>
        <w:fldChar w:fldCharType="end"/>
      </w:r>
      <w:r>
        <w:rPr>
          <w:rFonts w:hint="eastAsia" w:ascii="宋体" w:hAnsi="宋体" w:eastAsia="宋体" w:cs="宋体"/>
          <w:i w:val="0"/>
          <w:iCs w:val="0"/>
          <w:color w:val="auto"/>
          <w:highlight w:val="none"/>
        </w:rPr>
        <w:fldChar w:fldCharType="end"/>
      </w:r>
    </w:p>
    <w:p w14:paraId="42551716">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_Toc26091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19.答疑的方式和情形</w:t>
      </w:r>
      <w:r>
        <w:rPr>
          <w:i w:val="0"/>
          <w:iCs w:val="0"/>
          <w:highlight w:val="none"/>
        </w:rPr>
        <w:tab/>
      </w:r>
      <w:r>
        <w:rPr>
          <w:i w:val="0"/>
          <w:iCs w:val="0"/>
          <w:highlight w:val="none"/>
        </w:rPr>
        <w:fldChar w:fldCharType="begin"/>
      </w:r>
      <w:r>
        <w:rPr>
          <w:i w:val="0"/>
          <w:iCs w:val="0"/>
          <w:highlight w:val="none"/>
        </w:rPr>
        <w:instrText xml:space="preserve"> PAGEREF _Toc26091 \h </w:instrText>
      </w:r>
      <w:r>
        <w:rPr>
          <w:i w:val="0"/>
          <w:iCs w:val="0"/>
          <w:highlight w:val="none"/>
        </w:rPr>
        <w:fldChar w:fldCharType="separate"/>
      </w:r>
      <w:r>
        <w:rPr>
          <w:i w:val="0"/>
          <w:iCs w:val="0"/>
          <w:highlight w:val="none"/>
        </w:rPr>
        <w:t>12</w:t>
      </w:r>
      <w:r>
        <w:rPr>
          <w:i w:val="0"/>
          <w:iCs w:val="0"/>
          <w:highlight w:val="none"/>
        </w:rPr>
        <w:fldChar w:fldCharType="end"/>
      </w:r>
      <w:r>
        <w:rPr>
          <w:rFonts w:hint="eastAsia" w:ascii="宋体" w:hAnsi="宋体" w:eastAsia="宋体" w:cs="宋体"/>
          <w:i w:val="0"/>
          <w:iCs w:val="0"/>
          <w:color w:val="auto"/>
          <w:highlight w:val="none"/>
        </w:rPr>
        <w:fldChar w:fldCharType="end"/>
      </w:r>
    </w:p>
    <w:p w14:paraId="61E3EA8B">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_Toc30980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20.评审办法</w:t>
      </w:r>
      <w:r>
        <w:rPr>
          <w:i w:val="0"/>
          <w:iCs w:val="0"/>
          <w:highlight w:val="none"/>
        </w:rPr>
        <w:tab/>
      </w:r>
      <w:r>
        <w:rPr>
          <w:i w:val="0"/>
          <w:iCs w:val="0"/>
          <w:highlight w:val="none"/>
        </w:rPr>
        <w:fldChar w:fldCharType="begin"/>
      </w:r>
      <w:r>
        <w:rPr>
          <w:i w:val="0"/>
          <w:iCs w:val="0"/>
          <w:highlight w:val="none"/>
        </w:rPr>
        <w:instrText xml:space="preserve"> PAGEREF _Toc30980 \h </w:instrText>
      </w:r>
      <w:r>
        <w:rPr>
          <w:i w:val="0"/>
          <w:iCs w:val="0"/>
          <w:highlight w:val="none"/>
        </w:rPr>
        <w:fldChar w:fldCharType="separate"/>
      </w:r>
      <w:r>
        <w:rPr>
          <w:i w:val="0"/>
          <w:iCs w:val="0"/>
          <w:highlight w:val="none"/>
        </w:rPr>
        <w:t>13</w:t>
      </w:r>
      <w:r>
        <w:rPr>
          <w:i w:val="0"/>
          <w:iCs w:val="0"/>
          <w:highlight w:val="none"/>
        </w:rPr>
        <w:fldChar w:fldCharType="end"/>
      </w:r>
      <w:r>
        <w:rPr>
          <w:rFonts w:hint="eastAsia" w:ascii="宋体" w:hAnsi="宋体" w:eastAsia="宋体" w:cs="宋体"/>
          <w:i w:val="0"/>
          <w:iCs w:val="0"/>
          <w:color w:val="auto"/>
          <w:highlight w:val="none"/>
        </w:rPr>
        <w:fldChar w:fldCharType="end"/>
      </w:r>
    </w:p>
    <w:p w14:paraId="51081713">
      <w:pPr>
        <w:pStyle w:val="15"/>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_Toc18561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七、成交办法</w:t>
      </w:r>
      <w:r>
        <w:rPr>
          <w:i w:val="0"/>
          <w:iCs w:val="0"/>
          <w:highlight w:val="none"/>
        </w:rPr>
        <w:tab/>
      </w:r>
      <w:r>
        <w:rPr>
          <w:i w:val="0"/>
          <w:iCs w:val="0"/>
          <w:highlight w:val="none"/>
        </w:rPr>
        <w:fldChar w:fldCharType="begin"/>
      </w:r>
      <w:r>
        <w:rPr>
          <w:i w:val="0"/>
          <w:iCs w:val="0"/>
          <w:highlight w:val="none"/>
        </w:rPr>
        <w:instrText xml:space="preserve"> PAGEREF _Toc18561 \h </w:instrText>
      </w:r>
      <w:r>
        <w:rPr>
          <w:i w:val="0"/>
          <w:iCs w:val="0"/>
          <w:highlight w:val="none"/>
        </w:rPr>
        <w:fldChar w:fldCharType="separate"/>
      </w:r>
      <w:r>
        <w:rPr>
          <w:i w:val="0"/>
          <w:iCs w:val="0"/>
          <w:highlight w:val="none"/>
        </w:rPr>
        <w:t>15</w:t>
      </w:r>
      <w:r>
        <w:rPr>
          <w:i w:val="0"/>
          <w:iCs w:val="0"/>
          <w:highlight w:val="none"/>
        </w:rPr>
        <w:fldChar w:fldCharType="end"/>
      </w:r>
      <w:r>
        <w:rPr>
          <w:rFonts w:hint="eastAsia" w:ascii="宋体" w:hAnsi="宋体" w:eastAsia="宋体" w:cs="宋体"/>
          <w:i w:val="0"/>
          <w:iCs w:val="0"/>
          <w:color w:val="auto"/>
          <w:highlight w:val="none"/>
        </w:rPr>
        <w:fldChar w:fldCharType="end"/>
      </w:r>
    </w:p>
    <w:p w14:paraId="5F008B1D">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_Toc5791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21.推荐并确定成交供应商</w:t>
      </w:r>
      <w:r>
        <w:rPr>
          <w:i w:val="0"/>
          <w:iCs w:val="0"/>
          <w:highlight w:val="none"/>
        </w:rPr>
        <w:tab/>
      </w:r>
      <w:r>
        <w:rPr>
          <w:i w:val="0"/>
          <w:iCs w:val="0"/>
          <w:highlight w:val="none"/>
        </w:rPr>
        <w:fldChar w:fldCharType="begin"/>
      </w:r>
      <w:r>
        <w:rPr>
          <w:i w:val="0"/>
          <w:iCs w:val="0"/>
          <w:highlight w:val="none"/>
        </w:rPr>
        <w:instrText xml:space="preserve"> PAGEREF _Toc5791 \h </w:instrText>
      </w:r>
      <w:r>
        <w:rPr>
          <w:i w:val="0"/>
          <w:iCs w:val="0"/>
          <w:highlight w:val="none"/>
        </w:rPr>
        <w:fldChar w:fldCharType="separate"/>
      </w:r>
      <w:r>
        <w:rPr>
          <w:i w:val="0"/>
          <w:iCs w:val="0"/>
          <w:highlight w:val="none"/>
        </w:rPr>
        <w:t>15</w:t>
      </w:r>
      <w:r>
        <w:rPr>
          <w:i w:val="0"/>
          <w:iCs w:val="0"/>
          <w:highlight w:val="none"/>
        </w:rPr>
        <w:fldChar w:fldCharType="end"/>
      </w:r>
      <w:r>
        <w:rPr>
          <w:rFonts w:hint="eastAsia" w:ascii="宋体" w:hAnsi="宋体" w:eastAsia="宋体" w:cs="宋体"/>
          <w:i w:val="0"/>
          <w:iCs w:val="0"/>
          <w:color w:val="auto"/>
          <w:highlight w:val="none"/>
        </w:rPr>
        <w:fldChar w:fldCharType="end"/>
      </w:r>
    </w:p>
    <w:p w14:paraId="3BDF16E3">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_Toc12727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22.成交通知</w:t>
      </w:r>
      <w:r>
        <w:rPr>
          <w:i w:val="0"/>
          <w:iCs w:val="0"/>
          <w:highlight w:val="none"/>
        </w:rPr>
        <w:tab/>
      </w:r>
      <w:r>
        <w:rPr>
          <w:i w:val="0"/>
          <w:iCs w:val="0"/>
          <w:highlight w:val="none"/>
        </w:rPr>
        <w:fldChar w:fldCharType="begin"/>
      </w:r>
      <w:r>
        <w:rPr>
          <w:i w:val="0"/>
          <w:iCs w:val="0"/>
          <w:highlight w:val="none"/>
        </w:rPr>
        <w:instrText xml:space="preserve"> PAGEREF _Toc12727 \h </w:instrText>
      </w:r>
      <w:r>
        <w:rPr>
          <w:i w:val="0"/>
          <w:iCs w:val="0"/>
          <w:highlight w:val="none"/>
        </w:rPr>
        <w:fldChar w:fldCharType="separate"/>
      </w:r>
      <w:r>
        <w:rPr>
          <w:i w:val="0"/>
          <w:iCs w:val="0"/>
          <w:highlight w:val="none"/>
        </w:rPr>
        <w:t>16</w:t>
      </w:r>
      <w:r>
        <w:rPr>
          <w:i w:val="0"/>
          <w:iCs w:val="0"/>
          <w:highlight w:val="none"/>
        </w:rPr>
        <w:fldChar w:fldCharType="end"/>
      </w:r>
      <w:r>
        <w:rPr>
          <w:rFonts w:hint="eastAsia" w:ascii="宋体" w:hAnsi="宋体" w:eastAsia="宋体" w:cs="宋体"/>
          <w:i w:val="0"/>
          <w:iCs w:val="0"/>
          <w:color w:val="auto"/>
          <w:highlight w:val="none"/>
        </w:rPr>
        <w:fldChar w:fldCharType="end"/>
      </w:r>
    </w:p>
    <w:p w14:paraId="07CD7C9F">
      <w:pPr>
        <w:pStyle w:val="15"/>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_Toc24204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八、授予合同</w:t>
      </w:r>
      <w:r>
        <w:rPr>
          <w:i w:val="0"/>
          <w:iCs w:val="0"/>
          <w:highlight w:val="none"/>
        </w:rPr>
        <w:tab/>
      </w:r>
      <w:r>
        <w:rPr>
          <w:i w:val="0"/>
          <w:iCs w:val="0"/>
          <w:highlight w:val="none"/>
        </w:rPr>
        <w:fldChar w:fldCharType="begin"/>
      </w:r>
      <w:r>
        <w:rPr>
          <w:i w:val="0"/>
          <w:iCs w:val="0"/>
          <w:highlight w:val="none"/>
        </w:rPr>
        <w:instrText xml:space="preserve"> PAGEREF _Toc24204 \h </w:instrText>
      </w:r>
      <w:r>
        <w:rPr>
          <w:i w:val="0"/>
          <w:iCs w:val="0"/>
          <w:highlight w:val="none"/>
        </w:rPr>
        <w:fldChar w:fldCharType="separate"/>
      </w:r>
      <w:r>
        <w:rPr>
          <w:i w:val="0"/>
          <w:iCs w:val="0"/>
          <w:highlight w:val="none"/>
        </w:rPr>
        <w:t>16</w:t>
      </w:r>
      <w:r>
        <w:rPr>
          <w:i w:val="0"/>
          <w:iCs w:val="0"/>
          <w:highlight w:val="none"/>
        </w:rPr>
        <w:fldChar w:fldCharType="end"/>
      </w:r>
      <w:r>
        <w:rPr>
          <w:rFonts w:hint="eastAsia" w:ascii="宋体" w:hAnsi="宋体" w:eastAsia="宋体" w:cs="宋体"/>
          <w:i w:val="0"/>
          <w:iCs w:val="0"/>
          <w:color w:val="auto"/>
          <w:highlight w:val="none"/>
        </w:rPr>
        <w:fldChar w:fldCharType="end"/>
      </w:r>
    </w:p>
    <w:p w14:paraId="10EA9C9C">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_Toc29285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23.签订合同</w:t>
      </w:r>
      <w:r>
        <w:rPr>
          <w:i w:val="0"/>
          <w:iCs w:val="0"/>
          <w:highlight w:val="none"/>
        </w:rPr>
        <w:tab/>
      </w:r>
      <w:r>
        <w:rPr>
          <w:i w:val="0"/>
          <w:iCs w:val="0"/>
          <w:highlight w:val="none"/>
        </w:rPr>
        <w:fldChar w:fldCharType="begin"/>
      </w:r>
      <w:r>
        <w:rPr>
          <w:i w:val="0"/>
          <w:iCs w:val="0"/>
          <w:highlight w:val="none"/>
        </w:rPr>
        <w:instrText xml:space="preserve"> PAGEREF _Toc29285 \h </w:instrText>
      </w:r>
      <w:r>
        <w:rPr>
          <w:i w:val="0"/>
          <w:iCs w:val="0"/>
          <w:highlight w:val="none"/>
        </w:rPr>
        <w:fldChar w:fldCharType="separate"/>
      </w:r>
      <w:r>
        <w:rPr>
          <w:i w:val="0"/>
          <w:iCs w:val="0"/>
          <w:highlight w:val="none"/>
        </w:rPr>
        <w:t>16</w:t>
      </w:r>
      <w:r>
        <w:rPr>
          <w:i w:val="0"/>
          <w:iCs w:val="0"/>
          <w:highlight w:val="none"/>
        </w:rPr>
        <w:fldChar w:fldCharType="end"/>
      </w:r>
      <w:r>
        <w:rPr>
          <w:rFonts w:hint="eastAsia" w:ascii="宋体" w:hAnsi="宋体" w:eastAsia="宋体" w:cs="宋体"/>
          <w:i w:val="0"/>
          <w:iCs w:val="0"/>
          <w:color w:val="auto"/>
          <w:highlight w:val="none"/>
        </w:rPr>
        <w:fldChar w:fldCharType="end"/>
      </w:r>
    </w:p>
    <w:p w14:paraId="6690BB96">
      <w:pPr>
        <w:pStyle w:val="15"/>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_Toc27074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九、串通投标的认定及处理办法</w:t>
      </w:r>
      <w:r>
        <w:rPr>
          <w:i w:val="0"/>
          <w:iCs w:val="0"/>
          <w:highlight w:val="none"/>
        </w:rPr>
        <w:tab/>
      </w:r>
      <w:r>
        <w:rPr>
          <w:i w:val="0"/>
          <w:iCs w:val="0"/>
          <w:highlight w:val="none"/>
        </w:rPr>
        <w:fldChar w:fldCharType="begin"/>
      </w:r>
      <w:r>
        <w:rPr>
          <w:i w:val="0"/>
          <w:iCs w:val="0"/>
          <w:highlight w:val="none"/>
        </w:rPr>
        <w:instrText xml:space="preserve"> PAGEREF _Toc27074 \h </w:instrText>
      </w:r>
      <w:r>
        <w:rPr>
          <w:i w:val="0"/>
          <w:iCs w:val="0"/>
          <w:highlight w:val="none"/>
        </w:rPr>
        <w:fldChar w:fldCharType="separate"/>
      </w:r>
      <w:r>
        <w:rPr>
          <w:i w:val="0"/>
          <w:iCs w:val="0"/>
          <w:highlight w:val="none"/>
        </w:rPr>
        <w:t>17</w:t>
      </w:r>
      <w:r>
        <w:rPr>
          <w:i w:val="0"/>
          <w:iCs w:val="0"/>
          <w:highlight w:val="none"/>
        </w:rPr>
        <w:fldChar w:fldCharType="end"/>
      </w:r>
      <w:r>
        <w:rPr>
          <w:rFonts w:hint="eastAsia" w:ascii="宋体" w:hAnsi="宋体" w:eastAsia="宋体" w:cs="宋体"/>
          <w:i w:val="0"/>
          <w:iCs w:val="0"/>
          <w:color w:val="auto"/>
          <w:highlight w:val="none"/>
        </w:rPr>
        <w:fldChar w:fldCharType="end"/>
      </w:r>
    </w:p>
    <w:p w14:paraId="0F08608F">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_Toc9504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24.串通投标的情形</w:t>
      </w:r>
      <w:r>
        <w:rPr>
          <w:i w:val="0"/>
          <w:iCs w:val="0"/>
          <w:highlight w:val="none"/>
        </w:rPr>
        <w:tab/>
      </w:r>
      <w:r>
        <w:rPr>
          <w:i w:val="0"/>
          <w:iCs w:val="0"/>
          <w:highlight w:val="none"/>
        </w:rPr>
        <w:fldChar w:fldCharType="begin"/>
      </w:r>
      <w:r>
        <w:rPr>
          <w:i w:val="0"/>
          <w:iCs w:val="0"/>
          <w:highlight w:val="none"/>
        </w:rPr>
        <w:instrText xml:space="preserve"> PAGEREF _Toc9504 \h </w:instrText>
      </w:r>
      <w:r>
        <w:rPr>
          <w:i w:val="0"/>
          <w:iCs w:val="0"/>
          <w:highlight w:val="none"/>
        </w:rPr>
        <w:fldChar w:fldCharType="separate"/>
      </w:r>
      <w:r>
        <w:rPr>
          <w:i w:val="0"/>
          <w:iCs w:val="0"/>
          <w:highlight w:val="none"/>
        </w:rPr>
        <w:t>17</w:t>
      </w:r>
      <w:r>
        <w:rPr>
          <w:i w:val="0"/>
          <w:iCs w:val="0"/>
          <w:highlight w:val="none"/>
        </w:rPr>
        <w:fldChar w:fldCharType="end"/>
      </w:r>
      <w:r>
        <w:rPr>
          <w:rFonts w:hint="eastAsia" w:ascii="宋体" w:hAnsi="宋体" w:eastAsia="宋体" w:cs="宋体"/>
          <w:i w:val="0"/>
          <w:iCs w:val="0"/>
          <w:color w:val="auto"/>
          <w:highlight w:val="none"/>
        </w:rPr>
        <w:fldChar w:fldCharType="end"/>
      </w:r>
    </w:p>
    <w:p w14:paraId="3B23D421">
      <w:pPr>
        <w:pStyle w:val="15"/>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_Toc8214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十、磋商活动终止</w:t>
      </w:r>
      <w:r>
        <w:rPr>
          <w:i w:val="0"/>
          <w:iCs w:val="0"/>
          <w:highlight w:val="none"/>
        </w:rPr>
        <w:tab/>
      </w:r>
      <w:r>
        <w:rPr>
          <w:i w:val="0"/>
          <w:iCs w:val="0"/>
          <w:highlight w:val="none"/>
        </w:rPr>
        <w:fldChar w:fldCharType="begin"/>
      </w:r>
      <w:r>
        <w:rPr>
          <w:i w:val="0"/>
          <w:iCs w:val="0"/>
          <w:highlight w:val="none"/>
        </w:rPr>
        <w:instrText xml:space="preserve"> PAGEREF _Toc8214 \h </w:instrText>
      </w:r>
      <w:r>
        <w:rPr>
          <w:i w:val="0"/>
          <w:iCs w:val="0"/>
          <w:highlight w:val="none"/>
        </w:rPr>
        <w:fldChar w:fldCharType="separate"/>
      </w:r>
      <w:r>
        <w:rPr>
          <w:i w:val="0"/>
          <w:iCs w:val="0"/>
          <w:highlight w:val="none"/>
        </w:rPr>
        <w:t>17</w:t>
      </w:r>
      <w:r>
        <w:rPr>
          <w:i w:val="0"/>
          <w:iCs w:val="0"/>
          <w:highlight w:val="none"/>
        </w:rPr>
        <w:fldChar w:fldCharType="end"/>
      </w:r>
      <w:r>
        <w:rPr>
          <w:rFonts w:hint="eastAsia" w:ascii="宋体" w:hAnsi="宋体" w:eastAsia="宋体" w:cs="宋体"/>
          <w:i w:val="0"/>
          <w:iCs w:val="0"/>
          <w:color w:val="auto"/>
          <w:highlight w:val="none"/>
        </w:rPr>
        <w:fldChar w:fldCharType="end"/>
      </w:r>
    </w:p>
    <w:p w14:paraId="7C186116">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_Toc13239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25. 终止情形</w:t>
      </w:r>
      <w:r>
        <w:rPr>
          <w:i w:val="0"/>
          <w:iCs w:val="0"/>
          <w:highlight w:val="none"/>
        </w:rPr>
        <w:tab/>
      </w:r>
      <w:r>
        <w:rPr>
          <w:i w:val="0"/>
          <w:iCs w:val="0"/>
          <w:highlight w:val="none"/>
        </w:rPr>
        <w:fldChar w:fldCharType="begin"/>
      </w:r>
      <w:r>
        <w:rPr>
          <w:i w:val="0"/>
          <w:iCs w:val="0"/>
          <w:highlight w:val="none"/>
        </w:rPr>
        <w:instrText xml:space="preserve"> PAGEREF _Toc13239 \h </w:instrText>
      </w:r>
      <w:r>
        <w:rPr>
          <w:i w:val="0"/>
          <w:iCs w:val="0"/>
          <w:highlight w:val="none"/>
        </w:rPr>
        <w:fldChar w:fldCharType="separate"/>
      </w:r>
      <w:r>
        <w:rPr>
          <w:i w:val="0"/>
          <w:iCs w:val="0"/>
          <w:highlight w:val="none"/>
        </w:rPr>
        <w:t>17</w:t>
      </w:r>
      <w:r>
        <w:rPr>
          <w:i w:val="0"/>
          <w:iCs w:val="0"/>
          <w:highlight w:val="none"/>
        </w:rPr>
        <w:fldChar w:fldCharType="end"/>
      </w:r>
      <w:r>
        <w:rPr>
          <w:rFonts w:hint="eastAsia" w:ascii="宋体" w:hAnsi="宋体" w:eastAsia="宋体" w:cs="宋体"/>
          <w:i w:val="0"/>
          <w:iCs w:val="0"/>
          <w:color w:val="auto"/>
          <w:highlight w:val="none"/>
        </w:rPr>
        <w:fldChar w:fldCharType="end"/>
      </w:r>
    </w:p>
    <w:p w14:paraId="48BF5D46">
      <w:pPr>
        <w:pStyle w:val="15"/>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_Toc2109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十一、处罚</w:t>
      </w:r>
      <w:r>
        <w:rPr>
          <w:i w:val="0"/>
          <w:iCs w:val="0"/>
          <w:highlight w:val="none"/>
        </w:rPr>
        <w:tab/>
      </w:r>
      <w:r>
        <w:rPr>
          <w:i w:val="0"/>
          <w:iCs w:val="0"/>
          <w:highlight w:val="none"/>
        </w:rPr>
        <w:fldChar w:fldCharType="begin"/>
      </w:r>
      <w:r>
        <w:rPr>
          <w:i w:val="0"/>
          <w:iCs w:val="0"/>
          <w:highlight w:val="none"/>
        </w:rPr>
        <w:instrText xml:space="preserve"> PAGEREF _Toc2109 \h </w:instrText>
      </w:r>
      <w:r>
        <w:rPr>
          <w:i w:val="0"/>
          <w:iCs w:val="0"/>
          <w:highlight w:val="none"/>
        </w:rPr>
        <w:fldChar w:fldCharType="separate"/>
      </w:r>
      <w:r>
        <w:rPr>
          <w:i w:val="0"/>
          <w:iCs w:val="0"/>
          <w:highlight w:val="none"/>
        </w:rPr>
        <w:t>18</w:t>
      </w:r>
      <w:r>
        <w:rPr>
          <w:i w:val="0"/>
          <w:iCs w:val="0"/>
          <w:highlight w:val="none"/>
        </w:rPr>
        <w:fldChar w:fldCharType="end"/>
      </w:r>
      <w:r>
        <w:rPr>
          <w:rFonts w:hint="eastAsia" w:ascii="宋体" w:hAnsi="宋体" w:eastAsia="宋体" w:cs="宋体"/>
          <w:i w:val="0"/>
          <w:iCs w:val="0"/>
          <w:color w:val="auto"/>
          <w:highlight w:val="none"/>
        </w:rPr>
        <w:fldChar w:fldCharType="end"/>
      </w:r>
    </w:p>
    <w:p w14:paraId="6E8055AA">
      <w:pPr>
        <w:pStyle w:val="9"/>
        <w:tabs>
          <w:tab w:val="right" w:leader="dot" w:pos="8787"/>
          <w:tab w:val="clear" w:pos="8777"/>
        </w:tabs>
        <w:rPr>
          <w:i w:val="0"/>
          <w:iCs w:val="0"/>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_Toc17824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27"/>
          <w:highlight w:val="none"/>
        </w:rPr>
        <w:t>26.处罚情形</w:t>
      </w:r>
      <w:r>
        <w:rPr>
          <w:i w:val="0"/>
          <w:iCs w:val="0"/>
          <w:highlight w:val="none"/>
        </w:rPr>
        <w:tab/>
      </w:r>
      <w:r>
        <w:rPr>
          <w:i w:val="0"/>
          <w:iCs w:val="0"/>
          <w:highlight w:val="none"/>
        </w:rPr>
        <w:fldChar w:fldCharType="begin"/>
      </w:r>
      <w:r>
        <w:rPr>
          <w:i w:val="0"/>
          <w:iCs w:val="0"/>
          <w:highlight w:val="none"/>
        </w:rPr>
        <w:instrText xml:space="preserve"> PAGEREF _Toc17824 \h </w:instrText>
      </w:r>
      <w:r>
        <w:rPr>
          <w:i w:val="0"/>
          <w:iCs w:val="0"/>
          <w:highlight w:val="none"/>
        </w:rPr>
        <w:fldChar w:fldCharType="separate"/>
      </w:r>
      <w:r>
        <w:rPr>
          <w:i w:val="0"/>
          <w:iCs w:val="0"/>
          <w:highlight w:val="none"/>
        </w:rPr>
        <w:t>18</w:t>
      </w:r>
      <w:r>
        <w:rPr>
          <w:i w:val="0"/>
          <w:iCs w:val="0"/>
          <w:highlight w:val="none"/>
        </w:rPr>
        <w:fldChar w:fldCharType="end"/>
      </w:r>
      <w:r>
        <w:rPr>
          <w:rFonts w:hint="eastAsia" w:ascii="宋体" w:hAnsi="宋体" w:eastAsia="宋体" w:cs="宋体"/>
          <w:i w:val="0"/>
          <w:iCs w:val="0"/>
          <w:color w:val="auto"/>
          <w:highlight w:val="none"/>
        </w:rPr>
        <w:fldChar w:fldCharType="end"/>
      </w:r>
    </w:p>
    <w:p w14:paraId="19FC3A74">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_Toc24834 </w:instrText>
      </w:r>
      <w:r>
        <w:rPr>
          <w:rFonts w:hint="eastAsia" w:ascii="宋体" w:hAnsi="宋体" w:eastAsia="宋体" w:cs="宋体"/>
          <w:i w:val="0"/>
          <w:iCs w:val="0"/>
          <w:highlight w:val="none"/>
        </w:rPr>
        <w:fldChar w:fldCharType="separate"/>
      </w:r>
      <w:r>
        <w:rPr>
          <w:rFonts w:hint="eastAsia" w:ascii="宋体" w:hAnsi="宋体" w:eastAsia="宋体" w:cs="宋体"/>
          <w:bCs/>
          <w:i w:val="0"/>
          <w:iCs w:val="0"/>
          <w:kern w:val="0"/>
          <w:szCs w:val="36"/>
          <w:highlight w:val="none"/>
        </w:rPr>
        <w:t>十二、其他</w:t>
      </w:r>
      <w:r>
        <w:rPr>
          <w:i w:val="0"/>
          <w:iCs w:val="0"/>
          <w:highlight w:val="none"/>
        </w:rPr>
        <w:tab/>
      </w:r>
      <w:r>
        <w:rPr>
          <w:i w:val="0"/>
          <w:iCs w:val="0"/>
          <w:highlight w:val="none"/>
        </w:rPr>
        <w:fldChar w:fldCharType="begin"/>
      </w:r>
      <w:r>
        <w:rPr>
          <w:i w:val="0"/>
          <w:iCs w:val="0"/>
          <w:highlight w:val="none"/>
        </w:rPr>
        <w:instrText xml:space="preserve"> PAGEREF _Toc24834 \h </w:instrText>
      </w:r>
      <w:r>
        <w:rPr>
          <w:i w:val="0"/>
          <w:iCs w:val="0"/>
          <w:highlight w:val="none"/>
        </w:rPr>
        <w:fldChar w:fldCharType="separate"/>
      </w:r>
      <w:r>
        <w:rPr>
          <w:i w:val="0"/>
          <w:iCs w:val="0"/>
          <w:highlight w:val="none"/>
        </w:rPr>
        <w:t>18</w:t>
      </w:r>
      <w:r>
        <w:rPr>
          <w:i w:val="0"/>
          <w:iCs w:val="0"/>
          <w:highlight w:val="none"/>
        </w:rPr>
        <w:fldChar w:fldCharType="end"/>
      </w:r>
      <w:r>
        <w:rPr>
          <w:rFonts w:hint="eastAsia" w:ascii="宋体" w:hAnsi="宋体" w:eastAsia="宋体" w:cs="宋体"/>
          <w:i w:val="0"/>
          <w:iCs w:val="0"/>
          <w:color w:val="auto"/>
          <w:highlight w:val="none"/>
        </w:rPr>
        <w:fldChar w:fldCharType="end"/>
      </w:r>
    </w:p>
    <w:p w14:paraId="73873E2A">
      <w:pPr>
        <w:pStyle w:val="12"/>
        <w:tabs>
          <w:tab w:val="right" w:leader="dot" w:pos="878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_Toc18151 </w:instrText>
      </w:r>
      <w:r>
        <w:rPr>
          <w:rFonts w:hint="eastAsia" w:ascii="宋体" w:hAnsi="宋体" w:eastAsia="宋体" w:cs="宋体"/>
          <w:i w:val="0"/>
          <w:iCs w:val="0"/>
          <w:highlight w:val="none"/>
        </w:rPr>
        <w:fldChar w:fldCharType="separate"/>
      </w:r>
      <w:r>
        <w:rPr>
          <w:rFonts w:hint="eastAsia" w:ascii="宋体" w:hAnsi="宋体" w:eastAsia="宋体" w:cs="宋体"/>
          <w:kern w:val="28"/>
          <w:szCs w:val="20"/>
          <w:highlight w:val="none"/>
        </w:rPr>
        <w:t>第三部分  青海省政府采购项目合同书范本</w:t>
      </w:r>
      <w:r>
        <w:rPr>
          <w:highlight w:val="none"/>
        </w:rPr>
        <w:tab/>
      </w:r>
      <w:r>
        <w:rPr>
          <w:highlight w:val="none"/>
        </w:rPr>
        <w:fldChar w:fldCharType="begin"/>
      </w:r>
      <w:r>
        <w:rPr>
          <w:highlight w:val="none"/>
        </w:rPr>
        <w:instrText xml:space="preserve"> PAGEREF _Toc18151 \h </w:instrText>
      </w:r>
      <w:r>
        <w:rPr>
          <w:highlight w:val="none"/>
        </w:rPr>
        <w:fldChar w:fldCharType="separate"/>
      </w:r>
      <w:r>
        <w:rPr>
          <w:highlight w:val="none"/>
        </w:rPr>
        <w:t>19</w:t>
      </w:r>
      <w:r>
        <w:rPr>
          <w:highlight w:val="none"/>
        </w:rPr>
        <w:fldChar w:fldCharType="end"/>
      </w:r>
      <w:r>
        <w:rPr>
          <w:rFonts w:hint="eastAsia" w:ascii="宋体" w:hAnsi="宋体" w:eastAsia="宋体" w:cs="宋体"/>
          <w:i w:val="0"/>
          <w:iCs w:val="0"/>
          <w:color w:val="auto"/>
          <w:highlight w:val="none"/>
        </w:rPr>
        <w:fldChar w:fldCharType="end"/>
      </w:r>
    </w:p>
    <w:p w14:paraId="385F8CCD">
      <w:pPr>
        <w:pStyle w:val="12"/>
        <w:tabs>
          <w:tab w:val="right" w:leader="dot" w:pos="878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_Toc5389 </w:instrText>
      </w:r>
      <w:r>
        <w:rPr>
          <w:rFonts w:hint="eastAsia" w:ascii="宋体" w:hAnsi="宋体" w:eastAsia="宋体" w:cs="宋体"/>
          <w:i w:val="0"/>
          <w:iCs w:val="0"/>
          <w:highlight w:val="none"/>
        </w:rPr>
        <w:fldChar w:fldCharType="separate"/>
      </w:r>
      <w:r>
        <w:rPr>
          <w:rFonts w:hint="eastAsia" w:ascii="宋体" w:hAnsi="宋体" w:eastAsia="宋体" w:cs="宋体"/>
          <w:szCs w:val="48"/>
          <w:highlight w:val="none"/>
        </w:rPr>
        <w:t>青海省政府采购项目合同书</w:t>
      </w:r>
      <w:r>
        <w:rPr>
          <w:highlight w:val="none"/>
        </w:rPr>
        <w:tab/>
      </w:r>
      <w:r>
        <w:rPr>
          <w:highlight w:val="none"/>
        </w:rPr>
        <w:fldChar w:fldCharType="begin"/>
      </w:r>
      <w:r>
        <w:rPr>
          <w:highlight w:val="none"/>
        </w:rPr>
        <w:instrText xml:space="preserve"> PAGEREF _Toc5389 \h </w:instrText>
      </w:r>
      <w:r>
        <w:rPr>
          <w:highlight w:val="none"/>
        </w:rPr>
        <w:fldChar w:fldCharType="separate"/>
      </w:r>
      <w:r>
        <w:rPr>
          <w:highlight w:val="none"/>
        </w:rPr>
        <w:t>19</w:t>
      </w:r>
      <w:r>
        <w:rPr>
          <w:highlight w:val="none"/>
        </w:rPr>
        <w:fldChar w:fldCharType="end"/>
      </w:r>
      <w:r>
        <w:rPr>
          <w:rFonts w:hint="eastAsia" w:ascii="宋体" w:hAnsi="宋体" w:eastAsia="宋体" w:cs="宋体"/>
          <w:i w:val="0"/>
          <w:iCs w:val="0"/>
          <w:color w:val="auto"/>
          <w:highlight w:val="none"/>
        </w:rPr>
        <w:fldChar w:fldCharType="end"/>
      </w:r>
    </w:p>
    <w:p w14:paraId="0616C682">
      <w:pPr>
        <w:pStyle w:val="12"/>
        <w:tabs>
          <w:tab w:val="right" w:leader="dot" w:pos="878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_Toc29516 </w:instrText>
      </w:r>
      <w:r>
        <w:rPr>
          <w:rFonts w:hint="eastAsia" w:ascii="宋体" w:hAnsi="宋体" w:eastAsia="宋体" w:cs="宋体"/>
          <w:i w:val="0"/>
          <w:iCs w:val="0"/>
          <w:highlight w:val="none"/>
        </w:rPr>
        <w:fldChar w:fldCharType="separate"/>
      </w:r>
      <w:r>
        <w:rPr>
          <w:rFonts w:hint="eastAsia" w:ascii="宋体" w:hAnsi="宋体" w:eastAsia="宋体" w:cs="宋体"/>
          <w:kern w:val="28"/>
          <w:szCs w:val="20"/>
          <w:highlight w:val="none"/>
        </w:rPr>
        <w:t>第四部分  磋商响应文件格式</w:t>
      </w:r>
      <w:r>
        <w:rPr>
          <w:highlight w:val="none"/>
        </w:rPr>
        <w:tab/>
      </w:r>
      <w:r>
        <w:rPr>
          <w:highlight w:val="none"/>
        </w:rPr>
        <w:fldChar w:fldCharType="begin"/>
      </w:r>
      <w:r>
        <w:rPr>
          <w:highlight w:val="none"/>
        </w:rPr>
        <w:instrText xml:space="preserve"> PAGEREF _Toc29516 \h </w:instrText>
      </w:r>
      <w:r>
        <w:rPr>
          <w:highlight w:val="none"/>
        </w:rPr>
        <w:fldChar w:fldCharType="separate"/>
      </w:r>
      <w:r>
        <w:rPr>
          <w:highlight w:val="none"/>
        </w:rPr>
        <w:t>30</w:t>
      </w:r>
      <w:r>
        <w:rPr>
          <w:highlight w:val="none"/>
        </w:rPr>
        <w:fldChar w:fldCharType="end"/>
      </w:r>
      <w:r>
        <w:rPr>
          <w:rFonts w:hint="eastAsia" w:ascii="宋体" w:hAnsi="宋体" w:eastAsia="宋体" w:cs="宋体"/>
          <w:i w:val="0"/>
          <w:iCs w:val="0"/>
          <w:color w:val="auto"/>
          <w:highlight w:val="none"/>
        </w:rPr>
        <w:fldChar w:fldCharType="end"/>
      </w:r>
    </w:p>
    <w:p w14:paraId="27B313AE">
      <w:pPr>
        <w:pStyle w:val="12"/>
        <w:tabs>
          <w:tab w:val="right" w:leader="dot" w:pos="878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_Toc26088 </w:instrText>
      </w:r>
      <w:r>
        <w:rPr>
          <w:rFonts w:hint="eastAsia" w:ascii="宋体" w:hAnsi="宋体" w:eastAsia="宋体" w:cs="宋体"/>
          <w:i w:val="0"/>
          <w:iCs w:val="0"/>
          <w:highlight w:val="none"/>
        </w:rPr>
        <w:fldChar w:fldCharType="separate"/>
      </w:r>
      <w:r>
        <w:rPr>
          <w:rFonts w:hint="eastAsia" w:ascii="宋体" w:hAnsi="宋体" w:eastAsia="宋体" w:cs="宋体"/>
          <w:kern w:val="28"/>
          <w:szCs w:val="20"/>
          <w:highlight w:val="none"/>
        </w:rPr>
        <w:t>磋商响应文件的组成</w:t>
      </w:r>
      <w:r>
        <w:rPr>
          <w:highlight w:val="none"/>
        </w:rPr>
        <w:tab/>
      </w:r>
      <w:r>
        <w:rPr>
          <w:highlight w:val="none"/>
        </w:rPr>
        <w:fldChar w:fldCharType="begin"/>
      </w:r>
      <w:r>
        <w:rPr>
          <w:highlight w:val="none"/>
        </w:rPr>
        <w:instrText xml:space="preserve"> PAGEREF _Toc26088 \h </w:instrText>
      </w:r>
      <w:r>
        <w:rPr>
          <w:highlight w:val="none"/>
        </w:rPr>
        <w:fldChar w:fldCharType="separate"/>
      </w:r>
      <w:r>
        <w:rPr>
          <w:highlight w:val="none"/>
        </w:rPr>
        <w:t>30</w:t>
      </w:r>
      <w:r>
        <w:rPr>
          <w:highlight w:val="none"/>
        </w:rPr>
        <w:fldChar w:fldCharType="end"/>
      </w:r>
      <w:r>
        <w:rPr>
          <w:rFonts w:hint="eastAsia" w:ascii="宋体" w:hAnsi="宋体" w:eastAsia="宋体" w:cs="宋体"/>
          <w:i w:val="0"/>
          <w:iCs w:val="0"/>
          <w:color w:val="auto"/>
          <w:highlight w:val="none"/>
        </w:rPr>
        <w:fldChar w:fldCharType="end"/>
      </w:r>
    </w:p>
    <w:p w14:paraId="4BE15AB4">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_Toc28607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附件1：磋商函</w:t>
      </w:r>
      <w:r>
        <w:rPr>
          <w:highlight w:val="none"/>
        </w:rPr>
        <w:tab/>
      </w:r>
      <w:r>
        <w:rPr>
          <w:highlight w:val="none"/>
        </w:rPr>
        <w:fldChar w:fldCharType="begin"/>
      </w:r>
      <w:r>
        <w:rPr>
          <w:highlight w:val="none"/>
        </w:rPr>
        <w:instrText xml:space="preserve"> PAGEREF _Toc28607 \h </w:instrText>
      </w:r>
      <w:r>
        <w:rPr>
          <w:highlight w:val="none"/>
        </w:rPr>
        <w:fldChar w:fldCharType="separate"/>
      </w:r>
      <w:r>
        <w:rPr>
          <w:highlight w:val="none"/>
        </w:rPr>
        <w:t>32</w:t>
      </w:r>
      <w:r>
        <w:rPr>
          <w:highlight w:val="none"/>
        </w:rPr>
        <w:fldChar w:fldCharType="end"/>
      </w:r>
      <w:r>
        <w:rPr>
          <w:rFonts w:hint="eastAsia" w:ascii="宋体" w:hAnsi="宋体" w:eastAsia="宋体" w:cs="宋体"/>
          <w:i w:val="0"/>
          <w:iCs w:val="0"/>
          <w:color w:val="auto"/>
          <w:highlight w:val="none"/>
        </w:rPr>
        <w:fldChar w:fldCharType="end"/>
      </w:r>
    </w:p>
    <w:p w14:paraId="6EAFDC0B">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_Toc20517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附件2：法定代表人证明书</w:t>
      </w:r>
      <w:r>
        <w:rPr>
          <w:highlight w:val="none"/>
        </w:rPr>
        <w:tab/>
      </w:r>
      <w:r>
        <w:rPr>
          <w:highlight w:val="none"/>
        </w:rPr>
        <w:fldChar w:fldCharType="begin"/>
      </w:r>
      <w:r>
        <w:rPr>
          <w:highlight w:val="none"/>
        </w:rPr>
        <w:instrText xml:space="preserve"> PAGEREF _Toc20517 \h </w:instrText>
      </w:r>
      <w:r>
        <w:rPr>
          <w:highlight w:val="none"/>
        </w:rPr>
        <w:fldChar w:fldCharType="separate"/>
      </w:r>
      <w:r>
        <w:rPr>
          <w:highlight w:val="none"/>
        </w:rPr>
        <w:t>33</w:t>
      </w:r>
      <w:r>
        <w:rPr>
          <w:highlight w:val="none"/>
        </w:rPr>
        <w:fldChar w:fldCharType="end"/>
      </w:r>
      <w:r>
        <w:rPr>
          <w:rFonts w:hint="eastAsia" w:ascii="宋体" w:hAnsi="宋体" w:eastAsia="宋体" w:cs="宋体"/>
          <w:i w:val="0"/>
          <w:iCs w:val="0"/>
          <w:color w:val="auto"/>
          <w:highlight w:val="none"/>
        </w:rPr>
        <w:fldChar w:fldCharType="end"/>
      </w:r>
    </w:p>
    <w:p w14:paraId="63D3F294">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_Toc3169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附件3：法定代表人授权书</w:t>
      </w:r>
      <w:r>
        <w:rPr>
          <w:highlight w:val="none"/>
        </w:rPr>
        <w:tab/>
      </w:r>
      <w:r>
        <w:rPr>
          <w:highlight w:val="none"/>
        </w:rPr>
        <w:fldChar w:fldCharType="begin"/>
      </w:r>
      <w:r>
        <w:rPr>
          <w:highlight w:val="none"/>
        </w:rPr>
        <w:instrText xml:space="preserve"> PAGEREF _Toc3169 \h </w:instrText>
      </w:r>
      <w:r>
        <w:rPr>
          <w:highlight w:val="none"/>
        </w:rPr>
        <w:fldChar w:fldCharType="separate"/>
      </w:r>
      <w:r>
        <w:rPr>
          <w:highlight w:val="none"/>
        </w:rPr>
        <w:t>34</w:t>
      </w:r>
      <w:r>
        <w:rPr>
          <w:highlight w:val="none"/>
        </w:rPr>
        <w:fldChar w:fldCharType="end"/>
      </w:r>
      <w:r>
        <w:rPr>
          <w:rFonts w:hint="eastAsia" w:ascii="宋体" w:hAnsi="宋体" w:eastAsia="宋体" w:cs="宋体"/>
          <w:i w:val="0"/>
          <w:iCs w:val="0"/>
          <w:color w:val="auto"/>
          <w:highlight w:val="none"/>
        </w:rPr>
        <w:fldChar w:fldCharType="end"/>
      </w:r>
    </w:p>
    <w:p w14:paraId="4F5E048C">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_Toc31193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附件4：供应商承诺函</w:t>
      </w:r>
      <w:r>
        <w:rPr>
          <w:highlight w:val="none"/>
        </w:rPr>
        <w:tab/>
      </w:r>
      <w:r>
        <w:rPr>
          <w:highlight w:val="none"/>
        </w:rPr>
        <w:fldChar w:fldCharType="begin"/>
      </w:r>
      <w:r>
        <w:rPr>
          <w:highlight w:val="none"/>
        </w:rPr>
        <w:instrText xml:space="preserve"> PAGEREF _Toc31193 \h </w:instrText>
      </w:r>
      <w:r>
        <w:rPr>
          <w:highlight w:val="none"/>
        </w:rPr>
        <w:fldChar w:fldCharType="separate"/>
      </w:r>
      <w:r>
        <w:rPr>
          <w:highlight w:val="none"/>
        </w:rPr>
        <w:t>35</w:t>
      </w:r>
      <w:r>
        <w:rPr>
          <w:highlight w:val="none"/>
        </w:rPr>
        <w:fldChar w:fldCharType="end"/>
      </w:r>
      <w:r>
        <w:rPr>
          <w:rFonts w:hint="eastAsia" w:ascii="宋体" w:hAnsi="宋体" w:eastAsia="宋体" w:cs="宋体"/>
          <w:i w:val="0"/>
          <w:iCs w:val="0"/>
          <w:color w:val="auto"/>
          <w:highlight w:val="none"/>
        </w:rPr>
        <w:fldChar w:fldCharType="end"/>
      </w:r>
    </w:p>
    <w:p w14:paraId="66045A89">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_Toc23450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附件5：供应商诚信承诺书</w:t>
      </w:r>
      <w:r>
        <w:rPr>
          <w:highlight w:val="none"/>
        </w:rPr>
        <w:tab/>
      </w:r>
      <w:r>
        <w:rPr>
          <w:highlight w:val="none"/>
        </w:rPr>
        <w:fldChar w:fldCharType="begin"/>
      </w:r>
      <w:r>
        <w:rPr>
          <w:highlight w:val="none"/>
        </w:rPr>
        <w:instrText xml:space="preserve"> PAGEREF _Toc23450 \h </w:instrText>
      </w:r>
      <w:r>
        <w:rPr>
          <w:highlight w:val="none"/>
        </w:rPr>
        <w:fldChar w:fldCharType="separate"/>
      </w:r>
      <w:r>
        <w:rPr>
          <w:highlight w:val="none"/>
        </w:rPr>
        <w:t>36</w:t>
      </w:r>
      <w:r>
        <w:rPr>
          <w:highlight w:val="none"/>
        </w:rPr>
        <w:fldChar w:fldCharType="end"/>
      </w:r>
      <w:r>
        <w:rPr>
          <w:rFonts w:hint="eastAsia" w:ascii="宋体" w:hAnsi="宋体" w:eastAsia="宋体" w:cs="宋体"/>
          <w:i w:val="0"/>
          <w:iCs w:val="0"/>
          <w:color w:val="auto"/>
          <w:highlight w:val="none"/>
        </w:rPr>
        <w:fldChar w:fldCharType="end"/>
      </w:r>
    </w:p>
    <w:p w14:paraId="258C883A">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_Toc17864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附件6：供应商资格证明文件</w:t>
      </w:r>
      <w:r>
        <w:rPr>
          <w:highlight w:val="none"/>
        </w:rPr>
        <w:tab/>
      </w:r>
      <w:r>
        <w:rPr>
          <w:highlight w:val="none"/>
        </w:rPr>
        <w:fldChar w:fldCharType="begin"/>
      </w:r>
      <w:r>
        <w:rPr>
          <w:highlight w:val="none"/>
        </w:rPr>
        <w:instrText xml:space="preserve"> PAGEREF _Toc17864 \h </w:instrText>
      </w:r>
      <w:r>
        <w:rPr>
          <w:highlight w:val="none"/>
        </w:rPr>
        <w:fldChar w:fldCharType="separate"/>
      </w:r>
      <w:r>
        <w:rPr>
          <w:highlight w:val="none"/>
        </w:rPr>
        <w:t>37</w:t>
      </w:r>
      <w:r>
        <w:rPr>
          <w:highlight w:val="none"/>
        </w:rPr>
        <w:fldChar w:fldCharType="end"/>
      </w:r>
      <w:r>
        <w:rPr>
          <w:rFonts w:hint="eastAsia" w:ascii="宋体" w:hAnsi="宋体" w:eastAsia="宋体" w:cs="宋体"/>
          <w:i w:val="0"/>
          <w:iCs w:val="0"/>
          <w:color w:val="auto"/>
          <w:highlight w:val="none"/>
        </w:rPr>
        <w:fldChar w:fldCharType="end"/>
      </w:r>
    </w:p>
    <w:p w14:paraId="57EACB4C">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_Toc28447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附件7：财务状况、缴纳税收和社会保障资金证明</w:t>
      </w:r>
      <w:r>
        <w:rPr>
          <w:highlight w:val="none"/>
        </w:rPr>
        <w:tab/>
      </w:r>
      <w:r>
        <w:rPr>
          <w:highlight w:val="none"/>
        </w:rPr>
        <w:fldChar w:fldCharType="begin"/>
      </w:r>
      <w:r>
        <w:rPr>
          <w:highlight w:val="none"/>
        </w:rPr>
        <w:instrText xml:space="preserve"> PAGEREF _Toc28447 \h </w:instrText>
      </w:r>
      <w:r>
        <w:rPr>
          <w:highlight w:val="none"/>
        </w:rPr>
        <w:fldChar w:fldCharType="separate"/>
      </w:r>
      <w:r>
        <w:rPr>
          <w:highlight w:val="none"/>
        </w:rPr>
        <w:t>38</w:t>
      </w:r>
      <w:r>
        <w:rPr>
          <w:highlight w:val="none"/>
        </w:rPr>
        <w:fldChar w:fldCharType="end"/>
      </w:r>
      <w:r>
        <w:rPr>
          <w:rFonts w:hint="eastAsia" w:ascii="宋体" w:hAnsi="宋体" w:eastAsia="宋体" w:cs="宋体"/>
          <w:i w:val="0"/>
          <w:iCs w:val="0"/>
          <w:color w:val="auto"/>
          <w:highlight w:val="none"/>
        </w:rPr>
        <w:fldChar w:fldCharType="end"/>
      </w:r>
    </w:p>
    <w:p w14:paraId="25A7734B">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_Toc14568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附件8：无重大违法记录声明</w:t>
      </w:r>
      <w:r>
        <w:rPr>
          <w:highlight w:val="none"/>
        </w:rPr>
        <w:tab/>
      </w:r>
      <w:r>
        <w:rPr>
          <w:highlight w:val="none"/>
        </w:rPr>
        <w:fldChar w:fldCharType="begin"/>
      </w:r>
      <w:r>
        <w:rPr>
          <w:highlight w:val="none"/>
        </w:rPr>
        <w:instrText xml:space="preserve"> PAGEREF _Toc14568 \h </w:instrText>
      </w:r>
      <w:r>
        <w:rPr>
          <w:highlight w:val="none"/>
        </w:rPr>
        <w:fldChar w:fldCharType="separate"/>
      </w:r>
      <w:r>
        <w:rPr>
          <w:highlight w:val="none"/>
        </w:rPr>
        <w:t>39</w:t>
      </w:r>
      <w:r>
        <w:rPr>
          <w:highlight w:val="none"/>
        </w:rPr>
        <w:fldChar w:fldCharType="end"/>
      </w:r>
      <w:r>
        <w:rPr>
          <w:rFonts w:hint="eastAsia" w:ascii="宋体" w:hAnsi="宋体" w:eastAsia="宋体" w:cs="宋体"/>
          <w:i w:val="0"/>
          <w:iCs w:val="0"/>
          <w:color w:val="auto"/>
          <w:highlight w:val="none"/>
        </w:rPr>
        <w:fldChar w:fldCharType="end"/>
      </w:r>
    </w:p>
    <w:p w14:paraId="115750E8">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_Toc20945 </w:instrText>
      </w:r>
      <w:r>
        <w:rPr>
          <w:rFonts w:hint="eastAsia" w:ascii="宋体" w:hAnsi="宋体" w:eastAsia="宋体" w:cs="宋体"/>
          <w:i w:val="0"/>
          <w:iCs w:val="0"/>
          <w:highlight w:val="none"/>
        </w:rPr>
        <w:fldChar w:fldCharType="separate"/>
      </w:r>
      <w:r>
        <w:rPr>
          <w:rFonts w:hint="eastAsia" w:ascii="宋体" w:hAnsi="宋体" w:eastAsia="宋体" w:cs="宋体"/>
          <w:bCs w:val="0"/>
          <w:szCs w:val="28"/>
          <w:highlight w:val="none"/>
        </w:rPr>
        <w:t>附件9：</w:t>
      </w:r>
      <w:r>
        <w:rPr>
          <w:rFonts w:hint="eastAsia" w:ascii="宋体" w:hAnsi="宋体" w:eastAsia="宋体" w:cs="宋体"/>
          <w:szCs w:val="30"/>
          <w:highlight w:val="none"/>
          <w:lang w:val="zh-CN"/>
        </w:rPr>
        <w:t>具备履行合同所必需的设备和专业技术能力的证明材料</w:t>
      </w:r>
      <w:r>
        <w:rPr>
          <w:highlight w:val="none"/>
        </w:rPr>
        <w:tab/>
      </w:r>
      <w:r>
        <w:rPr>
          <w:highlight w:val="none"/>
        </w:rPr>
        <w:fldChar w:fldCharType="begin"/>
      </w:r>
      <w:r>
        <w:rPr>
          <w:highlight w:val="none"/>
        </w:rPr>
        <w:instrText xml:space="preserve"> PAGEREF _Toc20945 \h </w:instrText>
      </w:r>
      <w:r>
        <w:rPr>
          <w:highlight w:val="none"/>
        </w:rPr>
        <w:fldChar w:fldCharType="separate"/>
      </w:r>
      <w:r>
        <w:rPr>
          <w:highlight w:val="none"/>
        </w:rPr>
        <w:t>40</w:t>
      </w:r>
      <w:r>
        <w:rPr>
          <w:highlight w:val="none"/>
        </w:rPr>
        <w:fldChar w:fldCharType="end"/>
      </w:r>
      <w:r>
        <w:rPr>
          <w:rFonts w:hint="eastAsia" w:ascii="宋体" w:hAnsi="宋体" w:eastAsia="宋体" w:cs="宋体"/>
          <w:i w:val="0"/>
          <w:iCs w:val="0"/>
          <w:color w:val="auto"/>
          <w:highlight w:val="none"/>
        </w:rPr>
        <w:fldChar w:fldCharType="end"/>
      </w:r>
    </w:p>
    <w:p w14:paraId="39D40059">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_Toc3382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w:t>
      </w:r>
      <w:r>
        <w:rPr>
          <w:rFonts w:hint="eastAsia" w:ascii="宋体" w:hAnsi="宋体" w:cs="宋体"/>
          <w:szCs w:val="28"/>
          <w:highlight w:val="none"/>
          <w:lang w:val="en-US" w:eastAsia="zh-CN"/>
        </w:rPr>
        <w:t>10</w:t>
      </w:r>
      <w:r>
        <w:rPr>
          <w:rFonts w:hint="eastAsia" w:ascii="宋体" w:hAnsi="宋体" w:eastAsia="宋体" w:cs="宋体"/>
          <w:szCs w:val="28"/>
          <w:highlight w:val="none"/>
        </w:rPr>
        <w:t>：竞争性磋商首次报价表</w:t>
      </w:r>
      <w:r>
        <w:rPr>
          <w:highlight w:val="none"/>
        </w:rPr>
        <w:tab/>
      </w:r>
      <w:r>
        <w:rPr>
          <w:highlight w:val="none"/>
        </w:rPr>
        <w:fldChar w:fldCharType="begin"/>
      </w:r>
      <w:r>
        <w:rPr>
          <w:highlight w:val="none"/>
        </w:rPr>
        <w:instrText xml:space="preserve"> PAGEREF _Toc3382 \h </w:instrText>
      </w:r>
      <w:r>
        <w:rPr>
          <w:highlight w:val="none"/>
        </w:rPr>
        <w:fldChar w:fldCharType="separate"/>
      </w:r>
      <w:r>
        <w:rPr>
          <w:highlight w:val="none"/>
        </w:rPr>
        <w:t>42</w:t>
      </w:r>
      <w:r>
        <w:rPr>
          <w:highlight w:val="none"/>
        </w:rPr>
        <w:fldChar w:fldCharType="end"/>
      </w:r>
      <w:r>
        <w:rPr>
          <w:rFonts w:hint="eastAsia" w:ascii="宋体" w:hAnsi="宋体" w:eastAsia="宋体" w:cs="宋体"/>
          <w:i w:val="0"/>
          <w:iCs w:val="0"/>
          <w:color w:val="auto"/>
          <w:highlight w:val="none"/>
        </w:rPr>
        <w:fldChar w:fldCharType="end"/>
      </w:r>
    </w:p>
    <w:p w14:paraId="1B8129DF">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_Toc19930 </w:instrText>
      </w:r>
      <w:r>
        <w:rPr>
          <w:rFonts w:hint="eastAsia" w:ascii="宋体" w:hAnsi="宋体" w:eastAsia="宋体" w:cs="宋体"/>
          <w:i w:val="0"/>
          <w:iCs w:val="0"/>
          <w:highlight w:val="none"/>
        </w:rPr>
        <w:fldChar w:fldCharType="separate"/>
      </w:r>
      <w:r>
        <w:rPr>
          <w:rFonts w:hint="eastAsia" w:ascii="宋体"/>
          <w:szCs w:val="28"/>
          <w:highlight w:val="none"/>
        </w:rPr>
        <w:t>附件</w:t>
      </w:r>
      <w:r>
        <w:rPr>
          <w:rFonts w:hint="eastAsia" w:ascii="宋体"/>
          <w:szCs w:val="28"/>
          <w:highlight w:val="none"/>
          <w:lang w:val="en-US" w:eastAsia="zh-CN"/>
        </w:rPr>
        <w:t>11</w:t>
      </w:r>
      <w:r>
        <w:rPr>
          <w:rFonts w:hint="eastAsia" w:ascii="宋体"/>
          <w:szCs w:val="28"/>
          <w:highlight w:val="none"/>
        </w:rPr>
        <w:t>：</w:t>
      </w:r>
      <w:r>
        <w:rPr>
          <w:rFonts w:hint="eastAsia" w:ascii="宋体"/>
          <w:szCs w:val="28"/>
          <w:highlight w:val="none"/>
          <w:lang w:eastAsia="zh-CN"/>
        </w:rPr>
        <w:t>服务</w:t>
      </w:r>
      <w:r>
        <w:rPr>
          <w:rFonts w:hint="eastAsia" w:ascii="宋体"/>
          <w:szCs w:val="28"/>
          <w:highlight w:val="none"/>
        </w:rPr>
        <w:t>响应表</w:t>
      </w:r>
      <w:r>
        <w:rPr>
          <w:highlight w:val="none"/>
        </w:rPr>
        <w:tab/>
      </w:r>
      <w:r>
        <w:rPr>
          <w:highlight w:val="none"/>
        </w:rPr>
        <w:fldChar w:fldCharType="begin"/>
      </w:r>
      <w:r>
        <w:rPr>
          <w:highlight w:val="none"/>
        </w:rPr>
        <w:instrText xml:space="preserve"> PAGEREF _Toc19930 \h </w:instrText>
      </w:r>
      <w:r>
        <w:rPr>
          <w:highlight w:val="none"/>
        </w:rPr>
        <w:fldChar w:fldCharType="separate"/>
      </w:r>
      <w:r>
        <w:rPr>
          <w:highlight w:val="none"/>
        </w:rPr>
        <w:t>43</w:t>
      </w:r>
      <w:r>
        <w:rPr>
          <w:highlight w:val="none"/>
        </w:rPr>
        <w:fldChar w:fldCharType="end"/>
      </w:r>
      <w:r>
        <w:rPr>
          <w:rFonts w:hint="eastAsia" w:ascii="宋体" w:hAnsi="宋体" w:eastAsia="宋体" w:cs="宋体"/>
          <w:i w:val="0"/>
          <w:iCs w:val="0"/>
          <w:color w:val="auto"/>
          <w:highlight w:val="none"/>
        </w:rPr>
        <w:fldChar w:fldCharType="end"/>
      </w:r>
    </w:p>
    <w:p w14:paraId="27D4ACD2">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_Toc25577 </w:instrText>
      </w:r>
      <w:r>
        <w:rPr>
          <w:rFonts w:hint="eastAsia" w:ascii="宋体" w:hAnsi="宋体" w:eastAsia="宋体" w:cs="宋体"/>
          <w:i w:val="0"/>
          <w:iCs w:val="0"/>
          <w:highlight w:val="none"/>
        </w:rPr>
        <w:fldChar w:fldCharType="separate"/>
      </w:r>
      <w:r>
        <w:rPr>
          <w:rFonts w:hint="eastAsia" w:ascii="宋体"/>
          <w:szCs w:val="28"/>
          <w:highlight w:val="none"/>
        </w:rPr>
        <w:t>附件</w:t>
      </w:r>
      <w:r>
        <w:rPr>
          <w:rFonts w:hint="eastAsia" w:ascii="宋体"/>
          <w:szCs w:val="28"/>
          <w:highlight w:val="none"/>
          <w:lang w:val="en-US" w:eastAsia="zh-CN"/>
        </w:rPr>
        <w:t>12</w:t>
      </w:r>
      <w:r>
        <w:rPr>
          <w:rFonts w:hint="eastAsia" w:ascii="宋体"/>
          <w:szCs w:val="28"/>
          <w:highlight w:val="none"/>
        </w:rPr>
        <w:t>：</w:t>
      </w:r>
      <w:r>
        <w:rPr>
          <w:rFonts w:hint="eastAsia" w:ascii="宋体"/>
          <w:szCs w:val="28"/>
          <w:highlight w:val="none"/>
          <w:lang w:eastAsia="zh-CN"/>
        </w:rPr>
        <w:t>服务方案</w:t>
      </w:r>
      <w:r>
        <w:rPr>
          <w:highlight w:val="none"/>
        </w:rPr>
        <w:tab/>
      </w:r>
      <w:r>
        <w:rPr>
          <w:highlight w:val="none"/>
        </w:rPr>
        <w:fldChar w:fldCharType="begin"/>
      </w:r>
      <w:r>
        <w:rPr>
          <w:highlight w:val="none"/>
        </w:rPr>
        <w:instrText xml:space="preserve"> PAGEREF _Toc25577 \h </w:instrText>
      </w:r>
      <w:r>
        <w:rPr>
          <w:highlight w:val="none"/>
        </w:rPr>
        <w:fldChar w:fldCharType="separate"/>
      </w:r>
      <w:r>
        <w:rPr>
          <w:highlight w:val="none"/>
        </w:rPr>
        <w:t>44</w:t>
      </w:r>
      <w:r>
        <w:rPr>
          <w:highlight w:val="none"/>
        </w:rPr>
        <w:fldChar w:fldCharType="end"/>
      </w:r>
      <w:r>
        <w:rPr>
          <w:rFonts w:hint="eastAsia" w:ascii="宋体" w:hAnsi="宋体" w:eastAsia="宋体" w:cs="宋体"/>
          <w:i w:val="0"/>
          <w:iCs w:val="0"/>
          <w:color w:val="auto"/>
          <w:highlight w:val="none"/>
        </w:rPr>
        <w:fldChar w:fldCharType="end"/>
      </w:r>
    </w:p>
    <w:p w14:paraId="6D4A7B7C">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_Toc18551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w:t>
      </w:r>
      <w:r>
        <w:rPr>
          <w:rFonts w:hint="eastAsia" w:ascii="宋体" w:hAnsi="宋体" w:cs="宋体"/>
          <w:szCs w:val="28"/>
          <w:highlight w:val="none"/>
          <w:lang w:val="en-US" w:eastAsia="zh-CN"/>
        </w:rPr>
        <w:t>13</w:t>
      </w:r>
      <w:r>
        <w:rPr>
          <w:rFonts w:hint="eastAsia" w:ascii="宋体" w:hAnsi="宋体" w:eastAsia="宋体" w:cs="宋体"/>
          <w:szCs w:val="28"/>
          <w:highlight w:val="none"/>
        </w:rPr>
        <w:t>：其他资格证明材料</w:t>
      </w:r>
      <w:r>
        <w:rPr>
          <w:highlight w:val="none"/>
        </w:rPr>
        <w:tab/>
      </w:r>
      <w:r>
        <w:rPr>
          <w:highlight w:val="none"/>
        </w:rPr>
        <w:fldChar w:fldCharType="begin"/>
      </w:r>
      <w:r>
        <w:rPr>
          <w:highlight w:val="none"/>
        </w:rPr>
        <w:instrText xml:space="preserve"> PAGEREF _Toc18551 \h </w:instrText>
      </w:r>
      <w:r>
        <w:rPr>
          <w:highlight w:val="none"/>
        </w:rPr>
        <w:fldChar w:fldCharType="separate"/>
      </w:r>
      <w:r>
        <w:rPr>
          <w:highlight w:val="none"/>
        </w:rPr>
        <w:t>45</w:t>
      </w:r>
      <w:r>
        <w:rPr>
          <w:highlight w:val="none"/>
        </w:rPr>
        <w:fldChar w:fldCharType="end"/>
      </w:r>
      <w:r>
        <w:rPr>
          <w:rFonts w:hint="eastAsia" w:ascii="宋体" w:hAnsi="宋体" w:eastAsia="宋体" w:cs="宋体"/>
          <w:i w:val="0"/>
          <w:iCs w:val="0"/>
          <w:color w:val="auto"/>
          <w:highlight w:val="none"/>
        </w:rPr>
        <w:fldChar w:fldCharType="end"/>
      </w:r>
    </w:p>
    <w:p w14:paraId="408151BD">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_Toc23178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w:t>
      </w:r>
      <w:r>
        <w:rPr>
          <w:rFonts w:hint="eastAsia" w:ascii="宋体" w:hAnsi="宋体" w:cs="宋体"/>
          <w:szCs w:val="28"/>
          <w:highlight w:val="none"/>
          <w:lang w:val="en-US" w:eastAsia="zh-CN"/>
        </w:rPr>
        <w:t>14</w:t>
      </w:r>
      <w:r>
        <w:rPr>
          <w:rFonts w:hint="eastAsia" w:ascii="宋体" w:hAnsi="宋体" w:eastAsia="宋体" w:cs="宋体"/>
          <w:szCs w:val="28"/>
          <w:highlight w:val="none"/>
        </w:rPr>
        <w:t>：供应商类似业绩证明材料</w:t>
      </w:r>
      <w:r>
        <w:rPr>
          <w:highlight w:val="none"/>
        </w:rPr>
        <w:tab/>
      </w:r>
      <w:r>
        <w:rPr>
          <w:highlight w:val="none"/>
        </w:rPr>
        <w:fldChar w:fldCharType="begin"/>
      </w:r>
      <w:r>
        <w:rPr>
          <w:highlight w:val="none"/>
        </w:rPr>
        <w:instrText xml:space="preserve"> PAGEREF _Toc23178 \h </w:instrText>
      </w:r>
      <w:r>
        <w:rPr>
          <w:highlight w:val="none"/>
        </w:rPr>
        <w:fldChar w:fldCharType="separate"/>
      </w:r>
      <w:r>
        <w:rPr>
          <w:highlight w:val="none"/>
        </w:rPr>
        <w:t>46</w:t>
      </w:r>
      <w:r>
        <w:rPr>
          <w:highlight w:val="none"/>
        </w:rPr>
        <w:fldChar w:fldCharType="end"/>
      </w:r>
      <w:r>
        <w:rPr>
          <w:rFonts w:hint="eastAsia" w:ascii="宋体" w:hAnsi="宋体" w:eastAsia="宋体" w:cs="宋体"/>
          <w:i w:val="0"/>
          <w:iCs w:val="0"/>
          <w:color w:val="auto"/>
          <w:highlight w:val="none"/>
        </w:rPr>
        <w:fldChar w:fldCharType="end"/>
      </w:r>
    </w:p>
    <w:p w14:paraId="59F4B23F">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_Toc2382 </w:instrText>
      </w:r>
      <w:r>
        <w:rPr>
          <w:rFonts w:hint="eastAsia" w:ascii="宋体" w:hAnsi="宋体" w:eastAsia="宋体" w:cs="宋体"/>
          <w:i w:val="0"/>
          <w:iCs w:val="0"/>
          <w:highlight w:val="none"/>
        </w:rPr>
        <w:fldChar w:fldCharType="separate"/>
      </w:r>
      <w:r>
        <w:rPr>
          <w:rFonts w:hint="eastAsia" w:ascii="宋体"/>
          <w:szCs w:val="28"/>
          <w:highlight w:val="none"/>
          <w:lang w:eastAsia="zh-CN"/>
        </w:rPr>
        <w:t>附件</w:t>
      </w:r>
      <w:r>
        <w:rPr>
          <w:rFonts w:hint="eastAsia" w:ascii="宋体"/>
          <w:szCs w:val="28"/>
          <w:highlight w:val="none"/>
          <w:lang w:val="en-US" w:eastAsia="zh-CN"/>
        </w:rPr>
        <w:t>15</w:t>
      </w:r>
      <w:r>
        <w:rPr>
          <w:rFonts w:hint="eastAsia" w:ascii="宋体"/>
          <w:szCs w:val="28"/>
          <w:highlight w:val="none"/>
          <w:lang w:eastAsia="zh-CN"/>
        </w:rPr>
        <w:t>：</w:t>
      </w:r>
      <w:r>
        <w:rPr>
          <w:rFonts w:hint="eastAsia" w:ascii="宋体" w:hAnsi="宋体" w:cs="宋体"/>
          <w:bCs/>
          <w:szCs w:val="30"/>
          <w:highlight w:val="none"/>
          <w:lang w:val="zh-CN" w:eastAsia="zh-CN"/>
        </w:rPr>
        <w:t>中小企业声明函</w:t>
      </w:r>
      <w:r>
        <w:rPr>
          <w:highlight w:val="none"/>
        </w:rPr>
        <w:tab/>
      </w:r>
      <w:r>
        <w:rPr>
          <w:highlight w:val="none"/>
        </w:rPr>
        <w:fldChar w:fldCharType="begin"/>
      </w:r>
      <w:r>
        <w:rPr>
          <w:highlight w:val="none"/>
        </w:rPr>
        <w:instrText xml:space="preserve"> PAGEREF _Toc2382 \h </w:instrText>
      </w:r>
      <w:r>
        <w:rPr>
          <w:highlight w:val="none"/>
        </w:rPr>
        <w:fldChar w:fldCharType="separate"/>
      </w:r>
      <w:r>
        <w:rPr>
          <w:highlight w:val="none"/>
        </w:rPr>
        <w:t>47</w:t>
      </w:r>
      <w:r>
        <w:rPr>
          <w:highlight w:val="none"/>
        </w:rPr>
        <w:fldChar w:fldCharType="end"/>
      </w:r>
      <w:r>
        <w:rPr>
          <w:rFonts w:hint="eastAsia" w:ascii="宋体" w:hAnsi="宋体" w:eastAsia="宋体" w:cs="宋体"/>
          <w:i w:val="0"/>
          <w:iCs w:val="0"/>
          <w:color w:val="auto"/>
          <w:highlight w:val="none"/>
        </w:rPr>
        <w:fldChar w:fldCharType="end"/>
      </w:r>
    </w:p>
    <w:p w14:paraId="77F74D40">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_Toc12614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w:t>
      </w:r>
      <w:r>
        <w:rPr>
          <w:rFonts w:hint="eastAsia" w:ascii="宋体" w:hAnsi="宋体" w:cs="宋体"/>
          <w:szCs w:val="28"/>
          <w:highlight w:val="none"/>
          <w:lang w:val="en-US" w:eastAsia="zh-CN"/>
        </w:rPr>
        <w:t>16</w:t>
      </w:r>
      <w:r>
        <w:rPr>
          <w:rFonts w:hint="eastAsia" w:ascii="宋体" w:hAnsi="宋体" w:eastAsia="宋体" w:cs="宋体"/>
          <w:szCs w:val="28"/>
          <w:highlight w:val="none"/>
        </w:rPr>
        <w:t>：残疾人福利性单位声明函</w:t>
      </w:r>
      <w:r>
        <w:rPr>
          <w:highlight w:val="none"/>
        </w:rPr>
        <w:tab/>
      </w:r>
      <w:r>
        <w:rPr>
          <w:highlight w:val="none"/>
        </w:rPr>
        <w:fldChar w:fldCharType="begin"/>
      </w:r>
      <w:r>
        <w:rPr>
          <w:highlight w:val="none"/>
        </w:rPr>
        <w:instrText xml:space="preserve"> PAGEREF _Toc12614 \h </w:instrText>
      </w:r>
      <w:r>
        <w:rPr>
          <w:highlight w:val="none"/>
        </w:rPr>
        <w:fldChar w:fldCharType="separate"/>
      </w:r>
      <w:r>
        <w:rPr>
          <w:highlight w:val="none"/>
        </w:rPr>
        <w:t>48</w:t>
      </w:r>
      <w:r>
        <w:rPr>
          <w:highlight w:val="none"/>
        </w:rPr>
        <w:fldChar w:fldCharType="end"/>
      </w:r>
      <w:r>
        <w:rPr>
          <w:rFonts w:hint="eastAsia" w:ascii="宋体" w:hAnsi="宋体" w:eastAsia="宋体" w:cs="宋体"/>
          <w:i w:val="0"/>
          <w:iCs w:val="0"/>
          <w:color w:val="auto"/>
          <w:highlight w:val="none"/>
        </w:rPr>
        <w:fldChar w:fldCharType="end"/>
      </w:r>
    </w:p>
    <w:p w14:paraId="77E882D9">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_Toc26595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w:t>
      </w:r>
      <w:r>
        <w:rPr>
          <w:rFonts w:hint="eastAsia" w:ascii="宋体" w:hAnsi="宋体" w:cs="宋体"/>
          <w:szCs w:val="28"/>
          <w:highlight w:val="none"/>
          <w:lang w:val="en-US" w:eastAsia="zh-CN"/>
        </w:rPr>
        <w:t>17</w:t>
      </w:r>
      <w:r>
        <w:rPr>
          <w:rFonts w:hint="eastAsia" w:ascii="宋体" w:hAnsi="宋体" w:eastAsia="宋体" w:cs="宋体"/>
          <w:szCs w:val="28"/>
          <w:highlight w:val="none"/>
        </w:rPr>
        <w:t>：</w:t>
      </w:r>
      <w:r>
        <w:rPr>
          <w:rFonts w:hint="eastAsia" w:ascii="宋体" w:hAnsi="宋体" w:eastAsia="宋体" w:cs="宋体"/>
          <w:szCs w:val="28"/>
          <w:highlight w:val="none"/>
          <w:lang w:val="zh-CN"/>
        </w:rPr>
        <w:t>监狱企业证明资料</w:t>
      </w:r>
      <w:r>
        <w:rPr>
          <w:highlight w:val="none"/>
        </w:rPr>
        <w:tab/>
      </w:r>
      <w:r>
        <w:rPr>
          <w:highlight w:val="none"/>
        </w:rPr>
        <w:fldChar w:fldCharType="begin"/>
      </w:r>
      <w:r>
        <w:rPr>
          <w:highlight w:val="none"/>
        </w:rPr>
        <w:instrText xml:space="preserve"> PAGEREF _Toc26595 \h </w:instrText>
      </w:r>
      <w:r>
        <w:rPr>
          <w:highlight w:val="none"/>
        </w:rPr>
        <w:fldChar w:fldCharType="separate"/>
      </w:r>
      <w:r>
        <w:rPr>
          <w:highlight w:val="none"/>
        </w:rPr>
        <w:t>49</w:t>
      </w:r>
      <w:r>
        <w:rPr>
          <w:highlight w:val="none"/>
        </w:rPr>
        <w:fldChar w:fldCharType="end"/>
      </w:r>
      <w:r>
        <w:rPr>
          <w:rFonts w:hint="eastAsia" w:ascii="宋体" w:hAnsi="宋体" w:eastAsia="宋体" w:cs="宋体"/>
          <w:i w:val="0"/>
          <w:iCs w:val="0"/>
          <w:color w:val="auto"/>
          <w:highlight w:val="none"/>
        </w:rPr>
        <w:fldChar w:fldCharType="end"/>
      </w:r>
    </w:p>
    <w:p w14:paraId="03F1AB65">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_Toc1331 </w:instrText>
      </w:r>
      <w:r>
        <w:rPr>
          <w:rFonts w:hint="eastAsia" w:ascii="宋体" w:hAnsi="宋体" w:eastAsia="宋体" w:cs="宋体"/>
          <w:i w:val="0"/>
          <w:iCs w:val="0"/>
          <w:highlight w:val="none"/>
        </w:rPr>
        <w:fldChar w:fldCharType="separate"/>
      </w:r>
      <w:r>
        <w:rPr>
          <w:rFonts w:hint="eastAsia" w:ascii="宋体" w:hAnsi="宋体" w:eastAsia="宋体" w:cs="宋体"/>
          <w:szCs w:val="28"/>
          <w:highlight w:val="none"/>
        </w:rPr>
        <w:t>附件</w:t>
      </w:r>
      <w:r>
        <w:rPr>
          <w:rFonts w:hint="eastAsia" w:ascii="宋体" w:hAnsi="宋体" w:cs="宋体"/>
          <w:szCs w:val="28"/>
          <w:highlight w:val="none"/>
          <w:lang w:val="en-US" w:eastAsia="zh-CN"/>
        </w:rPr>
        <w:t>18</w:t>
      </w:r>
      <w:r>
        <w:rPr>
          <w:rFonts w:hint="eastAsia" w:ascii="宋体" w:hAnsi="宋体" w:eastAsia="宋体" w:cs="宋体"/>
          <w:szCs w:val="28"/>
          <w:highlight w:val="none"/>
        </w:rPr>
        <w:t>：供应商认为在其他方面有必要说明的事项</w:t>
      </w:r>
      <w:r>
        <w:rPr>
          <w:highlight w:val="none"/>
        </w:rPr>
        <w:tab/>
      </w:r>
      <w:r>
        <w:rPr>
          <w:highlight w:val="none"/>
        </w:rPr>
        <w:fldChar w:fldCharType="begin"/>
      </w:r>
      <w:r>
        <w:rPr>
          <w:highlight w:val="none"/>
        </w:rPr>
        <w:instrText xml:space="preserve"> PAGEREF _Toc1331 \h </w:instrText>
      </w:r>
      <w:r>
        <w:rPr>
          <w:highlight w:val="none"/>
        </w:rPr>
        <w:fldChar w:fldCharType="separate"/>
      </w:r>
      <w:r>
        <w:rPr>
          <w:highlight w:val="none"/>
        </w:rPr>
        <w:t>50</w:t>
      </w:r>
      <w:r>
        <w:rPr>
          <w:highlight w:val="none"/>
        </w:rPr>
        <w:fldChar w:fldCharType="end"/>
      </w:r>
      <w:r>
        <w:rPr>
          <w:rFonts w:hint="eastAsia" w:ascii="宋体" w:hAnsi="宋体" w:eastAsia="宋体" w:cs="宋体"/>
          <w:i w:val="0"/>
          <w:iCs w:val="0"/>
          <w:color w:val="auto"/>
          <w:highlight w:val="none"/>
        </w:rPr>
        <w:fldChar w:fldCharType="end"/>
      </w:r>
    </w:p>
    <w:p w14:paraId="4B724378">
      <w:pPr>
        <w:pStyle w:val="12"/>
        <w:tabs>
          <w:tab w:val="right" w:leader="dot" w:pos="878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_Toc20543 </w:instrText>
      </w:r>
      <w:r>
        <w:rPr>
          <w:rFonts w:hint="eastAsia" w:ascii="宋体" w:hAnsi="宋体" w:eastAsia="宋体" w:cs="宋体"/>
          <w:i w:val="0"/>
          <w:iCs w:val="0"/>
          <w:highlight w:val="none"/>
        </w:rPr>
        <w:fldChar w:fldCharType="separate"/>
      </w:r>
      <w:r>
        <w:rPr>
          <w:rFonts w:hint="eastAsia" w:ascii="宋体" w:hAnsi="宋体" w:eastAsia="宋体" w:cs="宋体"/>
          <w:kern w:val="28"/>
          <w:szCs w:val="20"/>
          <w:highlight w:val="none"/>
        </w:rPr>
        <w:t>第五部分  磋商及采购项目内容要求</w:t>
      </w:r>
      <w:r>
        <w:rPr>
          <w:highlight w:val="none"/>
        </w:rPr>
        <w:tab/>
      </w:r>
      <w:r>
        <w:rPr>
          <w:highlight w:val="none"/>
        </w:rPr>
        <w:fldChar w:fldCharType="begin"/>
      </w:r>
      <w:r>
        <w:rPr>
          <w:highlight w:val="none"/>
        </w:rPr>
        <w:instrText xml:space="preserve"> PAGEREF _Toc20543 \h </w:instrText>
      </w:r>
      <w:r>
        <w:rPr>
          <w:highlight w:val="none"/>
        </w:rPr>
        <w:fldChar w:fldCharType="separate"/>
      </w:r>
      <w:r>
        <w:rPr>
          <w:highlight w:val="none"/>
        </w:rPr>
        <w:t>51</w:t>
      </w:r>
      <w:r>
        <w:rPr>
          <w:highlight w:val="none"/>
        </w:rPr>
        <w:fldChar w:fldCharType="end"/>
      </w:r>
      <w:r>
        <w:rPr>
          <w:rFonts w:hint="eastAsia" w:ascii="宋体" w:hAnsi="宋体" w:eastAsia="宋体" w:cs="宋体"/>
          <w:i w:val="0"/>
          <w:iCs w:val="0"/>
          <w:color w:val="auto"/>
          <w:highlight w:val="none"/>
        </w:rPr>
        <w:fldChar w:fldCharType="end"/>
      </w:r>
    </w:p>
    <w:p w14:paraId="7E0419F3">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_Toc4824 </w:instrText>
      </w:r>
      <w:r>
        <w:rPr>
          <w:rFonts w:hint="eastAsia" w:ascii="宋体" w:hAnsi="宋体" w:eastAsia="宋体" w:cs="宋体"/>
          <w:i w:val="0"/>
          <w:iCs w:val="0"/>
          <w:highlight w:val="none"/>
        </w:rPr>
        <w:fldChar w:fldCharType="separate"/>
      </w:r>
      <w:r>
        <w:rPr>
          <w:rFonts w:hint="eastAsia" w:ascii="宋体" w:hAnsi="宋体"/>
          <w:bCs/>
          <w:kern w:val="0"/>
          <w:szCs w:val="36"/>
          <w:highlight w:val="none"/>
        </w:rPr>
        <w:t>一、磋商要求</w:t>
      </w:r>
      <w:r>
        <w:rPr>
          <w:highlight w:val="none"/>
        </w:rPr>
        <w:tab/>
      </w:r>
      <w:r>
        <w:rPr>
          <w:highlight w:val="none"/>
        </w:rPr>
        <w:fldChar w:fldCharType="begin"/>
      </w:r>
      <w:r>
        <w:rPr>
          <w:highlight w:val="none"/>
        </w:rPr>
        <w:instrText xml:space="preserve"> PAGEREF _Toc4824 \h </w:instrText>
      </w:r>
      <w:r>
        <w:rPr>
          <w:highlight w:val="none"/>
        </w:rPr>
        <w:fldChar w:fldCharType="separate"/>
      </w:r>
      <w:r>
        <w:rPr>
          <w:highlight w:val="none"/>
        </w:rPr>
        <w:t>51</w:t>
      </w:r>
      <w:r>
        <w:rPr>
          <w:highlight w:val="none"/>
        </w:rPr>
        <w:fldChar w:fldCharType="end"/>
      </w:r>
      <w:r>
        <w:rPr>
          <w:rFonts w:hint="eastAsia" w:ascii="宋体" w:hAnsi="宋体" w:eastAsia="宋体" w:cs="宋体"/>
          <w:i w:val="0"/>
          <w:iCs w:val="0"/>
          <w:color w:val="auto"/>
          <w:highlight w:val="none"/>
        </w:rPr>
        <w:fldChar w:fldCharType="end"/>
      </w:r>
    </w:p>
    <w:p w14:paraId="055A217D">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_Toc31170 </w:instrText>
      </w:r>
      <w:r>
        <w:rPr>
          <w:rFonts w:hint="eastAsia" w:ascii="宋体" w:hAnsi="宋体" w:eastAsia="宋体" w:cs="宋体"/>
          <w:i w:val="0"/>
          <w:iCs w:val="0"/>
          <w:highlight w:val="none"/>
        </w:rPr>
        <w:fldChar w:fldCharType="separate"/>
      </w:r>
      <w:r>
        <w:rPr>
          <w:rFonts w:ascii="宋体" w:hAnsi="宋体" w:cs="宋体"/>
          <w:szCs w:val="28"/>
          <w:highlight w:val="none"/>
          <w:lang w:val="zh-CN"/>
        </w:rPr>
        <w:t>1.</w:t>
      </w:r>
      <w:r>
        <w:rPr>
          <w:rFonts w:hint="eastAsia" w:ascii="宋体" w:hAnsi="宋体" w:cs="宋体"/>
          <w:szCs w:val="28"/>
          <w:highlight w:val="none"/>
          <w:lang w:val="zh-CN"/>
        </w:rPr>
        <w:t>投标说明</w:t>
      </w:r>
      <w:r>
        <w:rPr>
          <w:highlight w:val="none"/>
        </w:rPr>
        <w:tab/>
      </w:r>
      <w:r>
        <w:rPr>
          <w:highlight w:val="none"/>
        </w:rPr>
        <w:fldChar w:fldCharType="begin"/>
      </w:r>
      <w:r>
        <w:rPr>
          <w:highlight w:val="none"/>
        </w:rPr>
        <w:instrText xml:space="preserve"> PAGEREF _Toc31170 \h </w:instrText>
      </w:r>
      <w:r>
        <w:rPr>
          <w:highlight w:val="none"/>
        </w:rPr>
        <w:fldChar w:fldCharType="separate"/>
      </w:r>
      <w:r>
        <w:rPr>
          <w:highlight w:val="none"/>
        </w:rPr>
        <w:t>51</w:t>
      </w:r>
      <w:r>
        <w:rPr>
          <w:highlight w:val="none"/>
        </w:rPr>
        <w:fldChar w:fldCharType="end"/>
      </w:r>
      <w:r>
        <w:rPr>
          <w:rFonts w:hint="eastAsia" w:ascii="宋体" w:hAnsi="宋体" w:eastAsia="宋体" w:cs="宋体"/>
          <w:i w:val="0"/>
          <w:iCs w:val="0"/>
          <w:color w:val="auto"/>
          <w:highlight w:val="none"/>
        </w:rPr>
        <w:fldChar w:fldCharType="end"/>
      </w:r>
    </w:p>
    <w:p w14:paraId="128039B4">
      <w:pPr>
        <w:pStyle w:val="15"/>
        <w:tabs>
          <w:tab w:val="right" w:leader="dot" w:pos="8787"/>
          <w:tab w:val="clear" w:pos="8777"/>
        </w:tabs>
        <w:rPr>
          <w:highlight w:val="none"/>
        </w:rPr>
      </w:pPr>
      <w:r>
        <w:rPr>
          <w:rFonts w:hint="eastAsia" w:ascii="宋体" w:hAnsi="宋体" w:eastAsia="宋体" w:cs="宋体"/>
          <w:i w:val="0"/>
          <w:iCs w:val="0"/>
          <w:color w:val="auto"/>
          <w:highlight w:val="none"/>
        </w:rPr>
        <w:fldChar w:fldCharType="begin"/>
      </w:r>
      <w:r>
        <w:rPr>
          <w:rFonts w:hint="eastAsia" w:ascii="宋体" w:hAnsi="宋体" w:eastAsia="宋体" w:cs="宋体"/>
          <w:i w:val="0"/>
          <w:iCs w:val="0"/>
          <w:highlight w:val="none"/>
        </w:rPr>
        <w:instrText xml:space="preserve"> HYPERLINK \l _Toc11025 </w:instrText>
      </w:r>
      <w:r>
        <w:rPr>
          <w:rFonts w:hint="eastAsia" w:ascii="宋体" w:hAnsi="宋体" w:eastAsia="宋体" w:cs="宋体"/>
          <w:i w:val="0"/>
          <w:iCs w:val="0"/>
          <w:highlight w:val="none"/>
        </w:rPr>
        <w:fldChar w:fldCharType="separate"/>
      </w:r>
      <w:r>
        <w:rPr>
          <w:rFonts w:hint="eastAsia" w:ascii="宋体" w:hAnsi="宋体" w:cs="宋体"/>
          <w:szCs w:val="28"/>
          <w:highlight w:val="none"/>
          <w:lang w:val="en-US" w:eastAsia="zh-CN"/>
        </w:rPr>
        <w:t>2</w:t>
      </w:r>
      <w:r>
        <w:rPr>
          <w:rFonts w:ascii="宋体" w:cs="宋体"/>
          <w:szCs w:val="28"/>
          <w:highlight w:val="none"/>
          <w:lang w:val="zh-CN"/>
        </w:rPr>
        <w:t>.</w:t>
      </w:r>
      <w:r>
        <w:rPr>
          <w:rFonts w:hint="eastAsia" w:ascii="宋体" w:hAnsi="宋体" w:cs="宋体"/>
          <w:szCs w:val="28"/>
          <w:highlight w:val="none"/>
          <w:lang w:val="zh-CN"/>
        </w:rPr>
        <w:t>商务要求</w:t>
      </w:r>
      <w:r>
        <w:rPr>
          <w:highlight w:val="none"/>
        </w:rPr>
        <w:tab/>
      </w:r>
      <w:r>
        <w:rPr>
          <w:highlight w:val="none"/>
        </w:rPr>
        <w:fldChar w:fldCharType="begin"/>
      </w:r>
      <w:r>
        <w:rPr>
          <w:highlight w:val="none"/>
        </w:rPr>
        <w:instrText xml:space="preserve"> PAGEREF _Toc11025 \h </w:instrText>
      </w:r>
      <w:r>
        <w:rPr>
          <w:highlight w:val="none"/>
        </w:rPr>
        <w:fldChar w:fldCharType="separate"/>
      </w:r>
      <w:r>
        <w:rPr>
          <w:highlight w:val="none"/>
        </w:rPr>
        <w:t>51</w:t>
      </w:r>
      <w:r>
        <w:rPr>
          <w:highlight w:val="none"/>
        </w:rPr>
        <w:fldChar w:fldCharType="end"/>
      </w:r>
      <w:r>
        <w:rPr>
          <w:rFonts w:hint="eastAsia" w:ascii="宋体" w:hAnsi="宋体" w:eastAsia="宋体" w:cs="宋体"/>
          <w:i w:val="0"/>
          <w:iCs w:val="0"/>
          <w:color w:val="auto"/>
          <w:highlight w:val="none"/>
        </w:rPr>
        <w:fldChar w:fldCharType="end"/>
      </w:r>
    </w:p>
    <w:p w14:paraId="1A564E7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41" w:left="1588" w:header="1021" w:footer="1021" w:gutter="0"/>
          <w:pgNumType w:start="0"/>
          <w:cols w:space="720" w:num="1"/>
          <w:titlePg/>
          <w:docGrid w:linePitch="312" w:charSpace="0"/>
        </w:sectPr>
      </w:pPr>
      <w:r>
        <w:rPr>
          <w:rFonts w:hint="eastAsia" w:ascii="宋体" w:hAnsi="宋体" w:eastAsia="宋体" w:cs="宋体"/>
          <w:i w:val="0"/>
          <w:iCs w:val="0"/>
          <w:color w:val="auto"/>
          <w:highlight w:val="none"/>
        </w:rPr>
        <w:fldChar w:fldCharType="end"/>
      </w:r>
    </w:p>
    <w:p w14:paraId="3023A1A4">
      <w:pPr>
        <w:pStyle w:val="3"/>
        <w:rPr>
          <w:rFonts w:hint="eastAsia" w:ascii="宋体" w:hAnsi="宋体" w:eastAsia="宋体" w:cs="宋体"/>
          <w:color w:val="auto"/>
          <w:highlight w:val="none"/>
        </w:rPr>
      </w:pPr>
      <w:bookmarkStart w:id="0" w:name="_Toc496626191"/>
      <w:bookmarkStart w:id="1" w:name="_Toc27554"/>
      <w:bookmarkStart w:id="2" w:name="_Toc325725996"/>
      <w:r>
        <w:rPr>
          <w:rFonts w:hint="eastAsia" w:ascii="宋体" w:hAnsi="宋体" w:eastAsia="宋体" w:cs="宋体"/>
          <w:color w:val="auto"/>
          <w:highlight w:val="none"/>
        </w:rPr>
        <w:t>第一部分  投标人须知前附表</w:t>
      </w:r>
      <w:bookmarkEnd w:id="0"/>
      <w:bookmarkEnd w:id="1"/>
    </w:p>
    <w:bookmarkEnd w:id="2"/>
    <w:tbl>
      <w:tblPr>
        <w:tblStyle w:val="18"/>
        <w:tblW w:w="8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6470"/>
      </w:tblGrid>
      <w:tr w14:paraId="296B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84" w:type="dxa"/>
            <w:vAlign w:val="center"/>
          </w:tcPr>
          <w:p w14:paraId="7CD6631A">
            <w:pPr>
              <w:widowControl/>
              <w:spacing w:line="240" w:lineRule="auto"/>
              <w:rPr>
                <w:rFonts w:hint="eastAsia" w:ascii="宋体" w:hAnsi="宋体" w:eastAsia="宋体" w:cs="宋体"/>
                <w:color w:val="auto"/>
                <w:spacing w:val="-2"/>
                <w:kern w:val="16"/>
                <w:sz w:val="24"/>
                <w:szCs w:val="24"/>
                <w:highlight w:val="none"/>
              </w:rPr>
            </w:pPr>
            <w:r>
              <w:rPr>
                <w:rFonts w:hint="eastAsia" w:ascii="宋体" w:hAnsi="宋体" w:eastAsia="宋体" w:cs="宋体"/>
                <w:color w:val="auto"/>
                <w:spacing w:val="-2"/>
                <w:kern w:val="16"/>
                <w:sz w:val="24"/>
                <w:szCs w:val="24"/>
                <w:highlight w:val="none"/>
              </w:rPr>
              <w:t>采购项目名称</w:t>
            </w:r>
          </w:p>
        </w:tc>
        <w:tc>
          <w:tcPr>
            <w:tcW w:w="6470" w:type="dxa"/>
            <w:vAlign w:val="center"/>
          </w:tcPr>
          <w:p w14:paraId="1E8D0560">
            <w:pPr>
              <w:widowControl/>
              <w:spacing w:line="240" w:lineRule="auto"/>
              <w:rPr>
                <w:rFonts w:hint="eastAsia" w:ascii="宋体" w:hAnsi="宋体" w:eastAsia="宋体" w:cs="宋体"/>
                <w:color w:val="auto"/>
                <w:spacing w:val="-2"/>
                <w:kern w:val="16"/>
                <w:sz w:val="24"/>
                <w:szCs w:val="24"/>
                <w:highlight w:val="none"/>
                <w:lang w:eastAsia="zh-CN"/>
              </w:rPr>
            </w:pPr>
            <w:r>
              <w:rPr>
                <w:rFonts w:hint="eastAsia" w:ascii="宋体" w:hAnsi="宋体" w:cs="宋体"/>
                <w:color w:val="auto"/>
                <w:spacing w:val="-2"/>
                <w:kern w:val="16"/>
                <w:sz w:val="24"/>
                <w:szCs w:val="24"/>
                <w:highlight w:val="none"/>
                <w:lang w:eastAsia="zh-CN"/>
              </w:rPr>
              <w:t xml:space="preserve">青海省应急管理厅危险化学品重点县专家指导服务项目  </w:t>
            </w:r>
          </w:p>
        </w:tc>
      </w:tr>
      <w:tr w14:paraId="6987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84" w:type="dxa"/>
            <w:vAlign w:val="center"/>
          </w:tcPr>
          <w:p w14:paraId="70EE3E49">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采购项目编号</w:t>
            </w:r>
          </w:p>
        </w:tc>
        <w:tc>
          <w:tcPr>
            <w:tcW w:w="6470" w:type="dxa"/>
            <w:vAlign w:val="center"/>
          </w:tcPr>
          <w:p w14:paraId="732DF0D8">
            <w:pPr>
              <w:widowControl/>
              <w:spacing w:line="24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spacing w:val="-2"/>
                <w:kern w:val="16"/>
                <w:sz w:val="24"/>
                <w:szCs w:val="24"/>
                <w:highlight w:val="none"/>
                <w:lang w:eastAsia="zh-CN"/>
              </w:rPr>
              <w:t>青海青昊竞磋（服务）2026-009</w:t>
            </w:r>
          </w:p>
        </w:tc>
      </w:tr>
      <w:tr w14:paraId="3A1E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84" w:type="dxa"/>
            <w:vAlign w:val="center"/>
          </w:tcPr>
          <w:p w14:paraId="05764CA0">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6470" w:type="dxa"/>
            <w:vAlign w:val="center"/>
          </w:tcPr>
          <w:p w14:paraId="193FDB70">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tc>
      </w:tr>
      <w:tr w14:paraId="00E2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84" w:type="dxa"/>
            <w:vAlign w:val="center"/>
          </w:tcPr>
          <w:p w14:paraId="4BA16A7A">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采购预算额度</w:t>
            </w:r>
          </w:p>
        </w:tc>
        <w:tc>
          <w:tcPr>
            <w:tcW w:w="6470" w:type="dxa"/>
            <w:vAlign w:val="center"/>
          </w:tcPr>
          <w:p w14:paraId="40B0A9B9">
            <w:pPr>
              <w:widowControl/>
              <w:spacing w:line="240" w:lineRule="auto"/>
              <w:rPr>
                <w:rFonts w:hint="default" w:ascii="宋体" w:hAnsi="宋体" w:eastAsia="宋体" w:cs="宋体"/>
                <w:color w:val="auto"/>
                <w:spacing w:val="-2"/>
                <w:kern w:val="16"/>
                <w:sz w:val="24"/>
                <w:szCs w:val="24"/>
                <w:highlight w:val="none"/>
                <w:lang w:val="en-US" w:eastAsia="zh-CN"/>
              </w:rPr>
            </w:pPr>
            <w:r>
              <w:rPr>
                <w:rFonts w:hint="eastAsia" w:ascii="宋体" w:hAnsi="宋体" w:cs="宋体"/>
                <w:color w:val="auto"/>
                <w:spacing w:val="-2"/>
                <w:kern w:val="16"/>
                <w:sz w:val="24"/>
                <w:szCs w:val="24"/>
                <w:highlight w:val="none"/>
                <w:lang w:val="en-US" w:eastAsia="zh-CN"/>
              </w:rPr>
              <w:t>1200000.00元</w:t>
            </w:r>
          </w:p>
        </w:tc>
      </w:tr>
      <w:tr w14:paraId="6D74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84" w:type="dxa"/>
            <w:vAlign w:val="center"/>
          </w:tcPr>
          <w:p w14:paraId="678126AA">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项目分包个数</w:t>
            </w:r>
          </w:p>
        </w:tc>
        <w:tc>
          <w:tcPr>
            <w:tcW w:w="6470" w:type="dxa"/>
            <w:vAlign w:val="center"/>
          </w:tcPr>
          <w:p w14:paraId="290952CA">
            <w:pPr>
              <w:widowControl/>
              <w:spacing w:line="240" w:lineRule="auto"/>
              <w:rPr>
                <w:rFonts w:hint="eastAsia" w:ascii="宋体" w:hAnsi="宋体" w:eastAsia="宋体" w:cs="宋体"/>
                <w:color w:val="auto"/>
                <w:spacing w:val="-2"/>
                <w:kern w:val="16"/>
                <w:sz w:val="24"/>
                <w:szCs w:val="24"/>
                <w:highlight w:val="none"/>
                <w:lang w:eastAsia="zh-CN"/>
              </w:rPr>
            </w:pPr>
            <w:r>
              <w:rPr>
                <w:rFonts w:hint="eastAsia" w:ascii="宋体" w:hAnsi="宋体" w:eastAsia="宋体" w:cs="宋体"/>
                <w:color w:val="auto"/>
                <w:spacing w:val="-2"/>
                <w:kern w:val="16"/>
                <w:sz w:val="24"/>
                <w:szCs w:val="24"/>
                <w:highlight w:val="none"/>
                <w:lang w:eastAsia="zh-CN"/>
              </w:rPr>
              <w:t>不分包</w:t>
            </w:r>
          </w:p>
        </w:tc>
      </w:tr>
      <w:tr w14:paraId="17B1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84" w:type="dxa"/>
            <w:vAlign w:val="center"/>
          </w:tcPr>
          <w:p w14:paraId="203289A5">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采购要求</w:t>
            </w:r>
          </w:p>
        </w:tc>
        <w:tc>
          <w:tcPr>
            <w:tcW w:w="6470" w:type="dxa"/>
            <w:vAlign w:val="center"/>
          </w:tcPr>
          <w:p w14:paraId="6B8CBCFB">
            <w:pPr>
              <w:widowControl/>
              <w:spacing w:line="24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spacing w:val="-2"/>
                <w:kern w:val="16"/>
                <w:sz w:val="24"/>
                <w:szCs w:val="24"/>
                <w:highlight w:val="none"/>
                <w:lang w:eastAsia="zh-CN"/>
              </w:rPr>
              <w:t>青海省应急管理厅危险化学品重点县专家指导服务项目</w:t>
            </w:r>
            <w:r>
              <w:rPr>
                <w:rFonts w:hint="eastAsia" w:ascii="宋体" w:hAnsi="宋体" w:eastAsia="宋体" w:cs="宋体"/>
                <w:color w:val="auto"/>
                <w:kern w:val="0"/>
                <w:sz w:val="24"/>
                <w:szCs w:val="24"/>
                <w:highlight w:val="none"/>
                <w:lang w:eastAsia="zh-CN"/>
              </w:rPr>
              <w:t>具体要求详见《磋商文件》</w:t>
            </w:r>
          </w:p>
        </w:tc>
      </w:tr>
      <w:tr w14:paraId="58D8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4" w:type="dxa"/>
            <w:vAlign w:val="center"/>
          </w:tcPr>
          <w:p w14:paraId="083CDC08">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供应商资格条件</w:t>
            </w:r>
          </w:p>
        </w:tc>
        <w:tc>
          <w:tcPr>
            <w:tcW w:w="6470" w:type="dxa"/>
            <w:vAlign w:val="center"/>
          </w:tcPr>
          <w:p w14:paraId="0D8AE664">
            <w:pPr>
              <w:pStyle w:val="2"/>
              <w:rPr>
                <w:rFonts w:hint="default"/>
                <w:highlight w:val="none"/>
                <w:lang w:val="en-US" w:eastAsia="zh-CN"/>
              </w:rPr>
            </w:pPr>
            <w:r>
              <w:rPr>
                <w:rFonts w:hint="default"/>
                <w:highlight w:val="none"/>
                <w:lang w:val="en-US" w:eastAsia="zh-CN"/>
              </w:rPr>
              <w:t>1.符合</w:t>
            </w:r>
            <w:r>
              <w:rPr>
                <w:rFonts w:hint="eastAsia"/>
                <w:highlight w:val="none"/>
                <w:lang w:val="en-US" w:eastAsia="zh-CN"/>
              </w:rPr>
              <w:t>《中华人民共和国政府采购法》第二十二条</w:t>
            </w:r>
            <w:r>
              <w:rPr>
                <w:rFonts w:hint="default"/>
                <w:highlight w:val="none"/>
                <w:lang w:val="en-US" w:eastAsia="zh-CN"/>
              </w:rPr>
              <w:t>规定的条件，并提供下列材料：</w:t>
            </w:r>
          </w:p>
          <w:p w14:paraId="609807AF">
            <w:pPr>
              <w:pStyle w:val="2"/>
              <w:rPr>
                <w:rFonts w:hint="default"/>
                <w:highlight w:val="none"/>
                <w:lang w:val="en-US" w:eastAsia="zh-CN"/>
              </w:rPr>
            </w:pPr>
            <w:r>
              <w:rPr>
                <w:rFonts w:hint="default"/>
                <w:highlight w:val="none"/>
                <w:lang w:val="en-US" w:eastAsia="zh-CN"/>
              </w:rPr>
              <w:t>（1）投标人的营业执照等证明文件，自然人的身份证明。</w:t>
            </w:r>
          </w:p>
          <w:p w14:paraId="0EC27192">
            <w:pPr>
              <w:pStyle w:val="2"/>
              <w:rPr>
                <w:rFonts w:hint="default"/>
                <w:highlight w:val="none"/>
                <w:lang w:val="en-US" w:eastAsia="zh-CN"/>
              </w:rPr>
            </w:pPr>
            <w:r>
              <w:rPr>
                <w:rFonts w:hint="default"/>
                <w:highlight w:val="none"/>
                <w:lang w:val="en-US" w:eastAsia="zh-CN"/>
              </w:rPr>
              <w:t>（2）2025年度经审计的财务报告（成立不满一年的企业，无需提供财务报告，仅提供银行出具的资信证明即可），若2025年度报告尚未出具的，可提供2024年度经审计的财务报告；提供提交投标（响应）文件截止时间前六个月（不含当月）内任意一个月依法缴纳税收及缴纳社会保障资金的证明材料。供应商依法享受缓缴、免缴税收或社会保障资金的，须提供相应证明材料。</w:t>
            </w:r>
          </w:p>
          <w:p w14:paraId="4C293BF5">
            <w:pPr>
              <w:pStyle w:val="2"/>
              <w:rPr>
                <w:rFonts w:hint="default"/>
                <w:highlight w:val="none"/>
                <w:lang w:val="en-US" w:eastAsia="zh-CN"/>
              </w:rPr>
            </w:pPr>
            <w:r>
              <w:rPr>
                <w:rFonts w:hint="default"/>
                <w:highlight w:val="none"/>
                <w:lang w:val="en-US" w:eastAsia="zh-CN"/>
              </w:rPr>
              <w:t>（3）具备履行合同所必需的设备和专业技术能力的证明材料。</w:t>
            </w:r>
          </w:p>
          <w:p w14:paraId="6D724597">
            <w:pPr>
              <w:pStyle w:val="2"/>
              <w:rPr>
                <w:rFonts w:hint="default"/>
                <w:highlight w:val="none"/>
                <w:lang w:val="en-US" w:eastAsia="zh-CN"/>
              </w:rPr>
            </w:pPr>
            <w:r>
              <w:rPr>
                <w:rFonts w:hint="default"/>
                <w:highlight w:val="none"/>
                <w:lang w:val="en-US" w:eastAsia="zh-CN"/>
              </w:rPr>
              <w:t>（4）参加政府采购活动前3年内在经营活动中没有重大违法记录的书面声明。</w:t>
            </w:r>
          </w:p>
          <w:p w14:paraId="6E51AA09">
            <w:pPr>
              <w:pStyle w:val="2"/>
              <w:rPr>
                <w:rFonts w:hint="default"/>
                <w:highlight w:val="none"/>
                <w:lang w:val="en-US" w:eastAsia="zh-CN"/>
              </w:rPr>
            </w:pPr>
            <w:r>
              <w:rPr>
                <w:rFonts w:hint="default"/>
                <w:highlight w:val="none"/>
                <w:lang w:val="en-US" w:eastAsia="zh-CN"/>
              </w:rPr>
              <w:t>（5）具备法律、行政法规规定的其他条件的证明材料。</w:t>
            </w:r>
          </w:p>
          <w:p w14:paraId="6C9AC80B">
            <w:pPr>
              <w:pStyle w:val="2"/>
              <w:rPr>
                <w:rFonts w:hint="default"/>
                <w:highlight w:val="none"/>
                <w:lang w:val="en-US" w:eastAsia="zh-CN"/>
              </w:rPr>
            </w:pPr>
            <w:r>
              <w:rPr>
                <w:rFonts w:hint="default"/>
                <w:highlight w:val="none"/>
                <w:lang w:val="en-US" w:eastAsia="zh-CN"/>
              </w:rPr>
              <w:t>2.经信用中国（www.creditchina.gov.cn）、中国政府采购网（www.ccgp.gov.cn）等渠道查询后，列入失信被执行人、重大税收违法案件当事人名单、政府采购严重违法失信行为记录名单的，取消投标资格。（依据《财政部关于在政府采购活动中查询及使用信用记录有关问题的通知》（财库〔2016〕125 号</w:t>
            </w:r>
            <w:r>
              <w:rPr>
                <w:rFonts w:hint="eastAsia"/>
                <w:highlight w:val="none"/>
                <w:lang w:val="en-US" w:eastAsia="zh-CN"/>
              </w:rPr>
              <w:t>）</w:t>
            </w:r>
            <w:r>
              <w:rPr>
                <w:rFonts w:hint="default"/>
                <w:highlight w:val="none"/>
                <w:lang w:val="en-US" w:eastAsia="zh-CN"/>
              </w:rPr>
              <w:t>“（二）信用记录查询渠道。本项目评标现场，采购人、采购代理机构将通过</w:t>
            </w:r>
            <w:r>
              <w:rPr>
                <w:rFonts w:hint="eastAsia"/>
                <w:highlight w:val="none"/>
                <w:lang w:val="en-US" w:eastAsia="zh-CN"/>
              </w:rPr>
              <w:t>‘</w:t>
            </w:r>
            <w:r>
              <w:rPr>
                <w:rFonts w:hint="default"/>
                <w:highlight w:val="none"/>
                <w:lang w:val="en-US" w:eastAsia="zh-CN"/>
              </w:rPr>
              <w:t>信用中国</w:t>
            </w:r>
            <w:r>
              <w:rPr>
                <w:rFonts w:hint="eastAsia"/>
                <w:highlight w:val="none"/>
                <w:lang w:val="en-US" w:eastAsia="zh-CN"/>
              </w:rPr>
              <w:t>’</w:t>
            </w:r>
            <w:r>
              <w:rPr>
                <w:rFonts w:hint="default"/>
                <w:highlight w:val="none"/>
                <w:lang w:val="en-US" w:eastAsia="zh-CN"/>
              </w:rPr>
              <w:t>网站（www.creditchina.gov.cn）、中国政府采购网（www.ccgp.gov.cn）等渠道查询投标人主体信用记录，并采取必要方式做好信用信息查询记录和证据留存，信用信息查询记录及相关证据将与其他采购文件一并保存”，投标人主体信用记录以评标现场采购人、采购代理机构查询结果为准。）</w:t>
            </w:r>
          </w:p>
          <w:p w14:paraId="4C6CF4A3">
            <w:pPr>
              <w:pStyle w:val="2"/>
              <w:rPr>
                <w:rFonts w:hint="default"/>
                <w:highlight w:val="none"/>
                <w:lang w:val="en-US" w:eastAsia="zh-CN"/>
              </w:rPr>
            </w:pPr>
            <w:r>
              <w:rPr>
                <w:rFonts w:hint="default"/>
                <w:highlight w:val="none"/>
                <w:lang w:val="en-US" w:eastAsia="zh-CN"/>
              </w:rPr>
              <w:t>3.为本采购项目提供整体设计、规范编制或者项目管理、监理、检测等服务的投标人，不得参加该采购项目；</w:t>
            </w:r>
          </w:p>
          <w:p w14:paraId="15189F82">
            <w:pPr>
              <w:pStyle w:val="2"/>
              <w:rPr>
                <w:rFonts w:hint="default"/>
                <w:highlight w:val="none"/>
                <w:lang w:val="en-US" w:eastAsia="zh-CN"/>
              </w:rPr>
            </w:pPr>
            <w:r>
              <w:rPr>
                <w:rFonts w:hint="default"/>
                <w:highlight w:val="none"/>
                <w:lang w:val="en-US" w:eastAsia="zh-CN"/>
              </w:rPr>
              <w:t>4.本项目不接受投标人以联合体方式进行投标，严禁转包、分包。</w:t>
            </w:r>
          </w:p>
        </w:tc>
      </w:tr>
      <w:tr w14:paraId="370B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84" w:type="dxa"/>
            <w:vAlign w:val="center"/>
          </w:tcPr>
          <w:p w14:paraId="0B6C1895">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公告发布时间</w:t>
            </w:r>
          </w:p>
        </w:tc>
        <w:tc>
          <w:tcPr>
            <w:tcW w:w="6470" w:type="dxa"/>
            <w:vAlign w:val="center"/>
          </w:tcPr>
          <w:p w14:paraId="628EC1E7">
            <w:pPr>
              <w:widowControl/>
              <w:spacing w:line="24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日</w:t>
            </w:r>
          </w:p>
        </w:tc>
      </w:tr>
      <w:tr w14:paraId="4975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84" w:type="dxa"/>
            <w:vAlign w:val="center"/>
          </w:tcPr>
          <w:p w14:paraId="0F52D507">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报名、磋商文件发售起始时间</w:t>
            </w:r>
          </w:p>
        </w:tc>
        <w:tc>
          <w:tcPr>
            <w:tcW w:w="6470" w:type="dxa"/>
            <w:vAlign w:val="center"/>
          </w:tcPr>
          <w:p w14:paraId="727EC4D5">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日止（公休日、节假日除外）。</w:t>
            </w:r>
          </w:p>
        </w:tc>
      </w:tr>
      <w:tr w14:paraId="7009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184" w:type="dxa"/>
            <w:vAlign w:val="center"/>
          </w:tcPr>
          <w:p w14:paraId="6E419A97">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磋商文件发售方式</w:t>
            </w:r>
          </w:p>
        </w:tc>
        <w:tc>
          <w:tcPr>
            <w:tcW w:w="6470" w:type="dxa"/>
            <w:vAlign w:val="center"/>
          </w:tcPr>
          <w:p w14:paraId="2077FD17">
            <w:pPr>
              <w:autoSpaceDE w:val="0"/>
              <w:autoSpaceDN w:val="0"/>
              <w:spacing w:line="240" w:lineRule="auto"/>
              <w:rPr>
                <w:rFonts w:hint="eastAsia" w:ascii="宋体" w:hAnsi="宋体" w:eastAsia="宋体" w:cs="宋体"/>
                <w:color w:val="auto"/>
                <w:kern w:val="0"/>
                <w:sz w:val="24"/>
                <w:szCs w:val="24"/>
                <w:highlight w:val="none"/>
              </w:rPr>
            </w:pPr>
            <w:r>
              <w:rPr>
                <w:rFonts w:hint="eastAsia" w:ascii="宋体" w:hAnsi="宋体" w:cs="宋体"/>
                <w:b/>
                <w:bCs/>
                <w:kern w:val="0"/>
                <w:sz w:val="24"/>
                <w:highlight w:val="none"/>
                <w:lang w:val="zh-CN"/>
              </w:rPr>
              <w:t>供应商登录政采云平台https://www.zcygov.cn/在线申请获取采购文件（进入“项目采购”应用，在获取采购文件菜单中选择项目，申请获取采购文件），具体方式请咨询线上电子化交易系统：咨询电话：政采云</w:t>
            </w:r>
            <w:r>
              <w:rPr>
                <w:rFonts w:hint="eastAsia" w:ascii="宋体" w:hAnsi="宋体" w:cs="宋体"/>
                <w:b/>
                <w:bCs/>
                <w:kern w:val="0"/>
                <w:sz w:val="24"/>
                <w:highlight w:val="none"/>
              </w:rPr>
              <w:t>95763。《青海省政府采购网》下载磋商文件。（提示：请潜在供应商报名前务必完成网上企业注册及CA锁办理等手续；具体操作详见附件操作指南）</w:t>
            </w:r>
          </w:p>
        </w:tc>
      </w:tr>
      <w:tr w14:paraId="5BBA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84" w:type="dxa"/>
            <w:vAlign w:val="center"/>
          </w:tcPr>
          <w:p w14:paraId="38D82953">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磋商文件售价</w:t>
            </w:r>
          </w:p>
        </w:tc>
        <w:tc>
          <w:tcPr>
            <w:tcW w:w="6470" w:type="dxa"/>
            <w:vAlign w:val="center"/>
          </w:tcPr>
          <w:p w14:paraId="1DA70FBA">
            <w:pPr>
              <w:autoSpaceDE w:val="0"/>
              <w:autoSpaceDN w:val="0"/>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zh-CN"/>
              </w:rPr>
              <w:t>元（磋商文件售后不退</w:t>
            </w:r>
            <w:r>
              <w:rPr>
                <w:rFonts w:hint="eastAsia" w:ascii="宋体" w:hAnsi="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rPr>
              <w:t>投标资格不能转让）</w:t>
            </w:r>
          </w:p>
        </w:tc>
      </w:tr>
      <w:tr w14:paraId="7B89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84" w:type="dxa"/>
            <w:vAlign w:val="center"/>
          </w:tcPr>
          <w:p w14:paraId="0FEFD82F">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磋商文件发售地点</w:t>
            </w:r>
          </w:p>
        </w:tc>
        <w:tc>
          <w:tcPr>
            <w:tcW w:w="6470" w:type="dxa"/>
            <w:vAlign w:val="center"/>
          </w:tcPr>
          <w:p w14:paraId="5DA5084C">
            <w:pPr>
              <w:autoSpaceDE w:val="0"/>
              <w:autoSpaceDN w:val="0"/>
              <w:spacing w:line="240" w:lineRule="auto"/>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 xml:space="preserve">政采云平台线上获取 </w:t>
            </w:r>
          </w:p>
          <w:p w14:paraId="3F1F8B89">
            <w:pPr>
              <w:autoSpaceDE w:val="0"/>
              <w:autoSpaceDN w:val="0"/>
              <w:spacing w:line="24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地址：</w:t>
            </w:r>
            <w:r>
              <w:rPr>
                <w:rFonts w:hint="eastAsia" w:ascii="宋体" w:hAnsi="宋体" w:cs="宋体"/>
                <w:color w:val="auto"/>
                <w:kern w:val="0"/>
                <w:sz w:val="24"/>
                <w:szCs w:val="24"/>
                <w:highlight w:val="none"/>
                <w:lang w:val="zh-CN"/>
              </w:rPr>
              <w:t>西宁市城西区富兴路2号5号楼2单元2061室</w:t>
            </w:r>
          </w:p>
          <w:p w14:paraId="3E42FA43">
            <w:pPr>
              <w:autoSpaceDE w:val="0"/>
              <w:autoSpaceDN w:val="0"/>
              <w:spacing w:line="24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联系人：</w:t>
            </w:r>
            <w:r>
              <w:rPr>
                <w:rFonts w:hint="eastAsia" w:ascii="宋体" w:hAnsi="宋体" w:cs="宋体"/>
                <w:color w:val="auto"/>
                <w:kern w:val="0"/>
                <w:sz w:val="24"/>
                <w:szCs w:val="24"/>
                <w:highlight w:val="none"/>
                <w:lang w:val="zh-CN"/>
              </w:rPr>
              <w:t>赵女士</w:t>
            </w:r>
          </w:p>
          <w:p w14:paraId="1AA1CDA3">
            <w:pPr>
              <w:autoSpaceDE w:val="0"/>
              <w:autoSpaceDN w:val="0"/>
              <w:spacing w:line="24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联系电话：</w:t>
            </w:r>
            <w:r>
              <w:rPr>
                <w:rFonts w:hint="eastAsia" w:ascii="宋体" w:hAnsi="宋体" w:cs="宋体"/>
                <w:color w:val="auto"/>
                <w:kern w:val="0"/>
                <w:sz w:val="24"/>
                <w:szCs w:val="24"/>
                <w:highlight w:val="none"/>
                <w:lang w:val="zh-CN"/>
              </w:rPr>
              <w:t>0971-5138633</w:t>
            </w:r>
          </w:p>
          <w:p w14:paraId="3E39302F">
            <w:pPr>
              <w:autoSpaceDE w:val="0"/>
              <w:autoSpaceDN w:val="0"/>
              <w:spacing w:line="24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电子邮箱：</w:t>
            </w:r>
            <w:r>
              <w:rPr>
                <w:rFonts w:hint="eastAsia" w:ascii="宋体" w:hAnsi="宋体" w:cs="宋体"/>
                <w:color w:val="auto"/>
                <w:kern w:val="0"/>
                <w:sz w:val="24"/>
                <w:szCs w:val="24"/>
                <w:highlight w:val="none"/>
                <w:lang w:val="zh-CN"/>
              </w:rPr>
              <w:t>3521515553@qq.com</w:t>
            </w:r>
          </w:p>
        </w:tc>
      </w:tr>
      <w:tr w14:paraId="524C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184" w:type="dxa"/>
            <w:shd w:val="clear" w:color="auto" w:fill="auto"/>
            <w:vAlign w:val="center"/>
          </w:tcPr>
          <w:p w14:paraId="70CFD834">
            <w:pPr>
              <w:widowControl/>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470" w:type="dxa"/>
            <w:shd w:val="clear" w:color="auto" w:fill="auto"/>
            <w:vAlign w:val="center"/>
          </w:tcPr>
          <w:p w14:paraId="1634E426">
            <w:pPr>
              <w:autoSpaceDE w:val="0"/>
              <w:autoSpaceDN w:val="0"/>
              <w:spacing w:line="240" w:lineRule="auto"/>
              <w:rPr>
                <w:rFonts w:hint="eastAsia" w:ascii="宋体" w:hAnsi="宋体" w:eastAsia="宋体" w:cs="宋体"/>
                <w:color w:val="auto"/>
                <w:sz w:val="24"/>
                <w:szCs w:val="24"/>
                <w:highlight w:val="none"/>
              </w:rPr>
            </w:pPr>
            <w:r>
              <w:rPr>
                <w:rFonts w:hint="eastAsia" w:ascii="宋体" w:hAnsi="宋体" w:cs="宋体"/>
                <w:sz w:val="24"/>
                <w:szCs w:val="24"/>
                <w:highlight w:val="none"/>
                <w:lang w:val="en-US" w:eastAsia="zh-CN"/>
              </w:rPr>
              <w:t>本项目不收取</w:t>
            </w:r>
          </w:p>
        </w:tc>
      </w:tr>
      <w:tr w14:paraId="7511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4" w:type="dxa"/>
            <w:vAlign w:val="center"/>
          </w:tcPr>
          <w:p w14:paraId="3F5BB0F1">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递交磋商响应文件截止时间</w:t>
            </w:r>
          </w:p>
        </w:tc>
        <w:tc>
          <w:tcPr>
            <w:tcW w:w="6470" w:type="dxa"/>
            <w:vAlign w:val="center"/>
          </w:tcPr>
          <w:p w14:paraId="5B5F4F86">
            <w:pPr>
              <w:widowControl/>
              <w:spacing w:line="24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29</w:t>
            </w:r>
            <w:r>
              <w:rPr>
                <w:rFonts w:hint="eastAsia" w:ascii="宋体" w:hAnsi="宋体" w:cs="宋体"/>
                <w:sz w:val="24"/>
                <w:szCs w:val="24"/>
                <w:highlight w:val="none"/>
                <w:lang w:eastAsia="zh-CN"/>
              </w:rPr>
              <w:t>日09:30</w:t>
            </w:r>
            <w:r>
              <w:rPr>
                <w:rFonts w:hint="eastAsia" w:ascii="宋体" w:hAnsi="宋体" w:eastAsia="宋体" w:cs="宋体"/>
                <w:sz w:val="24"/>
                <w:szCs w:val="24"/>
                <w:highlight w:val="none"/>
              </w:rPr>
              <w:t>（北京时间）</w:t>
            </w:r>
          </w:p>
          <w:p w14:paraId="79207151">
            <w:pPr>
              <w:pStyle w:val="2"/>
              <w:spacing w:line="240" w:lineRule="auto"/>
              <w:rPr>
                <w:rFonts w:hint="eastAsia" w:ascii="宋体" w:hAnsi="宋体" w:eastAsia="宋体" w:cs="宋体"/>
                <w:sz w:val="24"/>
                <w:szCs w:val="24"/>
                <w:highlight w:val="none"/>
              </w:rPr>
            </w:pPr>
            <w:r>
              <w:rPr>
                <w:rFonts w:hint="eastAsia" w:ascii="宋体" w:hAnsi="宋体" w:cs="宋体"/>
                <w:b/>
                <w:bCs/>
                <w:kern w:val="0"/>
                <w:sz w:val="24"/>
                <w:highlight w:val="none"/>
                <w:lang w:val="en-US" w:eastAsia="zh-CN"/>
              </w:rPr>
              <w:t>注：投标供应商务必在开标截止之前进入电子开标系统完成电子签到。</w:t>
            </w:r>
          </w:p>
        </w:tc>
      </w:tr>
      <w:tr w14:paraId="60EA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84" w:type="dxa"/>
            <w:vAlign w:val="center"/>
          </w:tcPr>
          <w:p w14:paraId="3B211839">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磋商时间</w:t>
            </w:r>
          </w:p>
        </w:tc>
        <w:tc>
          <w:tcPr>
            <w:tcW w:w="6470" w:type="dxa"/>
            <w:vAlign w:val="center"/>
          </w:tcPr>
          <w:p w14:paraId="0B87E1C7">
            <w:pPr>
              <w:widowControl/>
              <w:spacing w:line="240" w:lineRule="auto"/>
              <w:rPr>
                <w:rFonts w:hint="eastAsia" w:ascii="宋体" w:hAnsi="宋体" w:eastAsia="宋体" w:cs="宋体"/>
                <w:color w:val="auto"/>
                <w:kern w:val="0"/>
                <w:sz w:val="24"/>
                <w:szCs w:val="24"/>
                <w:highlight w:val="none"/>
              </w:rPr>
            </w:pP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29</w:t>
            </w:r>
            <w:r>
              <w:rPr>
                <w:rFonts w:hint="eastAsia" w:ascii="宋体" w:hAnsi="宋体" w:cs="宋体"/>
                <w:sz w:val="24"/>
                <w:szCs w:val="24"/>
                <w:highlight w:val="none"/>
                <w:lang w:eastAsia="zh-CN"/>
              </w:rPr>
              <w:t>日09:30</w:t>
            </w:r>
            <w:r>
              <w:rPr>
                <w:rFonts w:hint="eastAsia" w:ascii="宋体" w:hAnsi="宋体" w:eastAsia="宋体" w:cs="宋体"/>
                <w:sz w:val="24"/>
                <w:szCs w:val="24"/>
                <w:highlight w:val="none"/>
              </w:rPr>
              <w:t>（北京时间）</w:t>
            </w:r>
          </w:p>
        </w:tc>
      </w:tr>
      <w:tr w14:paraId="0EBE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vAlign w:val="center"/>
          </w:tcPr>
          <w:p w14:paraId="06C8C1B0">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递交磋商响应文件及磋商地点</w:t>
            </w:r>
          </w:p>
        </w:tc>
        <w:tc>
          <w:tcPr>
            <w:tcW w:w="6470" w:type="dxa"/>
            <w:vAlign w:val="center"/>
          </w:tcPr>
          <w:p w14:paraId="00919CFA">
            <w:pPr>
              <w:widowControl/>
              <w:spacing w:line="24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青海青昊工程项目管理有限公司</w:t>
            </w:r>
          </w:p>
          <w:p w14:paraId="41B962ED">
            <w:pPr>
              <w:pStyle w:val="2"/>
              <w:spacing w:line="24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地址：</w:t>
            </w:r>
            <w:r>
              <w:rPr>
                <w:rFonts w:hint="eastAsia" w:hAnsi="宋体" w:cs="宋体"/>
                <w:sz w:val="24"/>
                <w:szCs w:val="24"/>
                <w:highlight w:val="none"/>
                <w:lang w:val="zh-CN"/>
              </w:rPr>
              <w:t>西宁市城西区富兴路2号5号楼2单元2061室</w:t>
            </w:r>
          </w:p>
          <w:p w14:paraId="345440B0">
            <w:pPr>
              <w:pStyle w:val="2"/>
              <w:spacing w:line="240" w:lineRule="auto"/>
              <w:rPr>
                <w:rFonts w:hint="eastAsia" w:ascii="宋体" w:hAnsi="宋体" w:eastAsia="宋体" w:cs="宋体"/>
                <w:sz w:val="24"/>
                <w:szCs w:val="24"/>
                <w:highlight w:val="none"/>
              </w:rPr>
            </w:pPr>
            <w:r>
              <w:rPr>
                <w:rFonts w:hint="eastAsia" w:hAnsi="宋体" w:cs="宋体"/>
                <w:b/>
                <w:bCs/>
                <w:color w:val="000000"/>
                <w:kern w:val="0"/>
                <w:sz w:val="24"/>
                <w:szCs w:val="24"/>
                <w:highlight w:val="none"/>
                <w:lang w:val="zh-CN"/>
              </w:rPr>
              <w:t>加密电子响应文件</w:t>
            </w:r>
            <w:r>
              <w:rPr>
                <w:rFonts w:hint="eastAsia" w:hAnsi="宋体" w:cs="宋体"/>
                <w:b/>
                <w:bCs/>
                <w:color w:val="000000"/>
                <w:kern w:val="0"/>
                <w:sz w:val="24"/>
                <w:szCs w:val="24"/>
                <w:highlight w:val="none"/>
              </w:rPr>
              <w:t>1份务必在开标截止前上传至电子开评标系统并进行线上签到，在规定的时间内进行解密。</w:t>
            </w:r>
          </w:p>
        </w:tc>
      </w:tr>
      <w:tr w14:paraId="6071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84" w:type="dxa"/>
            <w:vAlign w:val="center"/>
          </w:tcPr>
          <w:p w14:paraId="52827335">
            <w:pPr>
              <w:widowControl/>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磋商响应文件格式及编制要求</w:t>
            </w:r>
          </w:p>
        </w:tc>
        <w:tc>
          <w:tcPr>
            <w:tcW w:w="6470" w:type="dxa"/>
            <w:vAlign w:val="center"/>
          </w:tcPr>
          <w:p w14:paraId="67930290">
            <w:pPr>
              <w:widowControl/>
              <w:spacing w:line="320" w:lineRule="exact"/>
              <w:rPr>
                <w:rFonts w:hAnsi="宋体" w:cs="宋体"/>
                <w:b/>
                <w:bCs/>
                <w:color w:val="000000"/>
                <w:kern w:val="0"/>
                <w:sz w:val="24"/>
                <w:highlight w:val="none"/>
              </w:rPr>
            </w:pPr>
            <w:r>
              <w:rPr>
                <w:rFonts w:hint="eastAsia" w:hAnsi="宋体" w:cs="宋体"/>
                <w:b/>
                <w:bCs/>
                <w:color w:val="000000"/>
                <w:kern w:val="0"/>
                <w:sz w:val="24"/>
                <w:highlight w:val="none"/>
                <w:lang w:val="zh-CN"/>
              </w:rPr>
              <w:t>供应商须提交加密电子响应文件</w:t>
            </w:r>
            <w:r>
              <w:rPr>
                <w:rFonts w:hint="eastAsia" w:hAnsi="宋体" w:cs="宋体"/>
                <w:b/>
                <w:bCs/>
                <w:color w:val="000000"/>
                <w:kern w:val="0"/>
                <w:sz w:val="24"/>
                <w:highlight w:val="none"/>
              </w:rPr>
              <w:t>1份务必在开标截止前上传至电子开评标系统</w:t>
            </w:r>
            <w:r>
              <w:rPr>
                <w:rFonts w:hint="eastAsia" w:hAnsi="宋体" w:cs="宋体"/>
                <w:color w:val="000000"/>
                <w:kern w:val="0"/>
                <w:sz w:val="24"/>
                <w:highlight w:val="none"/>
              </w:rPr>
              <w:t>；</w:t>
            </w:r>
            <w:r>
              <w:rPr>
                <w:rFonts w:hint="eastAsia" w:hAnsi="宋体" w:cs="宋体"/>
                <w:b/>
                <w:bCs/>
                <w:color w:val="000000"/>
                <w:kern w:val="0"/>
                <w:sz w:val="24"/>
                <w:highlight w:val="none"/>
                <w:lang w:val="zh-CN"/>
              </w:rPr>
              <w:t>加密电子响应文件制作详情请咨询政采云，咨询电话：</w:t>
            </w:r>
            <w:r>
              <w:rPr>
                <w:rFonts w:hint="eastAsia" w:hAnsi="宋体" w:cs="宋体"/>
                <w:b/>
                <w:bCs/>
                <w:color w:val="000000"/>
                <w:kern w:val="0"/>
                <w:sz w:val="24"/>
                <w:highlight w:val="none"/>
              </w:rPr>
              <w:t>95763</w:t>
            </w:r>
          </w:p>
          <w:p w14:paraId="016E0C35">
            <w:pPr>
              <w:widowControl/>
              <w:spacing w:line="320" w:lineRule="exact"/>
              <w:ind w:firstLine="0" w:firstLineChars="0"/>
              <w:rPr>
                <w:rFonts w:hint="eastAsia" w:ascii="宋体" w:hAnsi="宋体" w:eastAsia="宋体" w:cs="宋体"/>
                <w:color w:val="auto"/>
                <w:sz w:val="24"/>
                <w:szCs w:val="24"/>
                <w:highlight w:val="none"/>
              </w:rPr>
            </w:pPr>
            <w:r>
              <w:rPr>
                <w:rFonts w:hint="eastAsia" w:ascii="宋体" w:hAnsi="宋体"/>
                <w:sz w:val="24"/>
                <w:highlight w:val="none"/>
              </w:rPr>
              <w:t>按照磋商文件及线上响应文件格式要求制作电子响应文件并上传至政采云评标系统。</w:t>
            </w:r>
          </w:p>
        </w:tc>
      </w:tr>
      <w:tr w14:paraId="1871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84" w:type="dxa"/>
            <w:vAlign w:val="center"/>
          </w:tcPr>
          <w:p w14:paraId="2A3651F9">
            <w:pPr>
              <w:widowControl/>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递交磋商响应文件程序</w:t>
            </w:r>
          </w:p>
        </w:tc>
        <w:tc>
          <w:tcPr>
            <w:tcW w:w="6470" w:type="dxa"/>
            <w:vAlign w:val="center"/>
          </w:tcPr>
          <w:p w14:paraId="7A1966BC">
            <w:pPr>
              <w:widowControl/>
              <w:spacing w:line="240" w:lineRule="auto"/>
              <w:rPr>
                <w:rFonts w:hint="eastAsia" w:ascii="宋体" w:hAnsi="宋体" w:eastAsia="宋体" w:cs="宋体"/>
                <w:color w:val="auto"/>
                <w:sz w:val="24"/>
                <w:szCs w:val="24"/>
                <w:highlight w:val="none"/>
              </w:rPr>
            </w:pPr>
            <w:r>
              <w:rPr>
                <w:rFonts w:hint="eastAsia" w:ascii="宋体" w:hAnsi="宋体" w:cs="宋体"/>
                <w:sz w:val="24"/>
                <w:highlight w:val="none"/>
              </w:rPr>
              <w:t>供应商应当在磋商文件要求的截止时间前，将</w:t>
            </w:r>
            <w:r>
              <w:rPr>
                <w:rFonts w:hint="eastAsia" w:hAnsi="宋体" w:cs="宋体"/>
                <w:b/>
                <w:bCs/>
                <w:color w:val="000000"/>
                <w:kern w:val="0"/>
                <w:sz w:val="24"/>
                <w:highlight w:val="none"/>
                <w:lang w:val="zh-CN"/>
              </w:rPr>
              <w:t>加密电子投标文件</w:t>
            </w:r>
            <w:r>
              <w:rPr>
                <w:rFonts w:hint="eastAsia" w:hAnsi="宋体" w:cs="宋体"/>
                <w:b/>
                <w:bCs/>
                <w:color w:val="000000"/>
                <w:kern w:val="0"/>
                <w:sz w:val="24"/>
                <w:highlight w:val="none"/>
              </w:rPr>
              <w:t>1份务必在开标截止前上传至电子开评标系统并进行线上签到。</w:t>
            </w:r>
          </w:p>
        </w:tc>
      </w:tr>
      <w:tr w14:paraId="7CC0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84" w:type="dxa"/>
            <w:vAlign w:val="center"/>
          </w:tcPr>
          <w:p w14:paraId="093B78F7">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答疑澄清方式</w:t>
            </w:r>
          </w:p>
        </w:tc>
        <w:tc>
          <w:tcPr>
            <w:tcW w:w="6470" w:type="dxa"/>
          </w:tcPr>
          <w:p w14:paraId="2D51236D">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cs="宋体"/>
                <w:color w:val="000000"/>
                <w:kern w:val="0"/>
                <w:sz w:val="24"/>
                <w:highlight w:val="none"/>
                <w:lang w:val="zh-CN"/>
              </w:rPr>
              <w:t>线上答疑，应在规定的时间内通过政采云平台进行答疑澄清，如在规定的时间内未按要求进行澄清，视同放弃答疑。</w:t>
            </w:r>
          </w:p>
        </w:tc>
      </w:tr>
      <w:tr w14:paraId="3CE2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84" w:type="dxa"/>
            <w:vAlign w:val="center"/>
          </w:tcPr>
          <w:p w14:paraId="25CC78D3">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代理服务费收取</w:t>
            </w:r>
          </w:p>
        </w:tc>
        <w:tc>
          <w:tcPr>
            <w:tcW w:w="6470" w:type="dxa"/>
          </w:tcPr>
          <w:p w14:paraId="3BB8A8E9">
            <w:pPr>
              <w:autoSpaceDE w:val="0"/>
              <w:autoSpaceDN w:val="0"/>
              <w:adjustRightInd w:val="0"/>
              <w:spacing w:line="24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收取对象：</w:t>
            </w:r>
            <w:r>
              <w:rPr>
                <w:rFonts w:hint="eastAsia" w:ascii="宋体" w:hAnsi="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lang w:val="zh-CN"/>
              </w:rPr>
              <w:t>人</w:t>
            </w:r>
          </w:p>
        </w:tc>
      </w:tr>
      <w:tr w14:paraId="6C02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84" w:type="dxa"/>
            <w:vAlign w:val="center"/>
          </w:tcPr>
          <w:p w14:paraId="1B0FC782">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合同签订有效期</w:t>
            </w:r>
          </w:p>
        </w:tc>
        <w:tc>
          <w:tcPr>
            <w:tcW w:w="6470" w:type="dxa"/>
            <w:vAlign w:val="center"/>
          </w:tcPr>
          <w:p w14:paraId="4A79A8A2">
            <w:pPr>
              <w:autoSpaceDE w:val="0"/>
              <w:autoSpaceDN w:val="0"/>
              <w:adjustRightInd w:val="0"/>
              <w:spacing w:line="24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自</w:t>
            </w:r>
            <w:r>
              <w:rPr>
                <w:rFonts w:hint="eastAsia" w:ascii="宋体" w:hAnsi="宋体" w:cs="宋体"/>
                <w:color w:val="auto"/>
                <w:kern w:val="0"/>
                <w:sz w:val="24"/>
                <w:szCs w:val="24"/>
                <w:highlight w:val="none"/>
                <w:lang w:val="zh-CN"/>
              </w:rPr>
              <w:t>成交通知书</w:t>
            </w:r>
            <w:r>
              <w:rPr>
                <w:rFonts w:hint="eastAsia" w:ascii="宋体" w:hAnsi="宋体" w:eastAsia="宋体" w:cs="宋体"/>
                <w:color w:val="auto"/>
                <w:kern w:val="0"/>
                <w:sz w:val="24"/>
                <w:szCs w:val="24"/>
                <w:highlight w:val="none"/>
                <w:lang w:val="zh-CN"/>
              </w:rPr>
              <w:t>发出之日起</w:t>
            </w:r>
            <w:r>
              <w:rPr>
                <w:rFonts w:hint="eastAsia" w:ascii="宋体" w:hAnsi="宋体" w:eastAsia="宋体" w:cs="宋体"/>
                <w:color w:val="auto"/>
                <w:kern w:val="0"/>
                <w:sz w:val="24"/>
                <w:szCs w:val="24"/>
                <w:highlight w:val="none"/>
              </w:rPr>
              <w:t>30</w:t>
            </w:r>
            <w:r>
              <w:rPr>
                <w:rFonts w:hint="eastAsia" w:ascii="宋体" w:hAnsi="宋体" w:eastAsia="宋体" w:cs="宋体"/>
                <w:color w:val="auto"/>
                <w:kern w:val="0"/>
                <w:sz w:val="24"/>
                <w:szCs w:val="24"/>
                <w:highlight w:val="none"/>
                <w:lang w:val="zh-CN"/>
              </w:rPr>
              <w:t>日内与采购人签订合同。</w:t>
            </w:r>
          </w:p>
        </w:tc>
      </w:tr>
      <w:tr w14:paraId="5CE8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84" w:type="dxa"/>
            <w:vAlign w:val="center"/>
          </w:tcPr>
          <w:p w14:paraId="600882EC">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政府采购合同备案</w:t>
            </w:r>
          </w:p>
        </w:tc>
        <w:tc>
          <w:tcPr>
            <w:tcW w:w="6470" w:type="dxa"/>
          </w:tcPr>
          <w:p w14:paraId="13E3D9C2">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采购合同全数返回采购代理机构鉴证，盖章。</w:t>
            </w:r>
          </w:p>
          <w:p w14:paraId="5B2DCD1A">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采购代理机构留存</w:t>
            </w:r>
            <w:r>
              <w:rPr>
                <w:rFonts w:hint="eastAsia" w:ascii="宋体" w:hAnsi="宋体" w:eastAsia="宋体" w:cs="宋体"/>
                <w:color w:val="auto"/>
                <w:kern w:val="0"/>
                <w:sz w:val="24"/>
                <w:szCs w:val="24"/>
                <w:highlight w:val="none"/>
              </w:rPr>
              <w:t>叁</w:t>
            </w:r>
            <w:r>
              <w:rPr>
                <w:rFonts w:hint="eastAsia" w:ascii="宋体" w:hAnsi="宋体" w:eastAsia="宋体" w:cs="宋体"/>
                <w:color w:val="auto"/>
                <w:kern w:val="0"/>
                <w:sz w:val="24"/>
                <w:szCs w:val="24"/>
                <w:highlight w:val="none"/>
                <w:lang w:val="zh-CN"/>
              </w:rPr>
              <w:t>份原件备案。</w:t>
            </w:r>
          </w:p>
        </w:tc>
      </w:tr>
      <w:tr w14:paraId="7D65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84" w:type="dxa"/>
            <w:vAlign w:val="center"/>
          </w:tcPr>
          <w:p w14:paraId="2EDCE3F9">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投标有效期</w:t>
            </w:r>
          </w:p>
        </w:tc>
        <w:tc>
          <w:tcPr>
            <w:tcW w:w="6470" w:type="dxa"/>
          </w:tcPr>
          <w:p w14:paraId="59470E60">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本次投标有效期为开标之日起</w:t>
            </w:r>
            <w:r>
              <w:rPr>
                <w:rFonts w:hint="eastAsia" w:ascii="宋体" w:hAnsi="宋体" w:eastAsia="宋体" w:cs="宋体"/>
                <w:color w:val="auto"/>
                <w:kern w:val="0"/>
                <w:sz w:val="24"/>
                <w:szCs w:val="24"/>
                <w:highlight w:val="none"/>
              </w:rPr>
              <w:t>60</w:t>
            </w:r>
            <w:r>
              <w:rPr>
                <w:rFonts w:hint="eastAsia" w:ascii="宋体" w:hAnsi="宋体" w:eastAsia="宋体" w:cs="宋体"/>
                <w:color w:val="auto"/>
                <w:kern w:val="0"/>
                <w:sz w:val="24"/>
                <w:szCs w:val="24"/>
                <w:highlight w:val="none"/>
                <w:lang w:val="zh-CN"/>
              </w:rPr>
              <w:t>个日历日。</w:t>
            </w:r>
          </w:p>
        </w:tc>
      </w:tr>
      <w:tr w14:paraId="5247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184" w:type="dxa"/>
            <w:vAlign w:val="center"/>
          </w:tcPr>
          <w:p w14:paraId="467E15AE">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采购单位及联系人</w:t>
            </w:r>
          </w:p>
        </w:tc>
        <w:tc>
          <w:tcPr>
            <w:tcW w:w="6470" w:type="dxa"/>
            <w:vAlign w:val="center"/>
          </w:tcPr>
          <w:p w14:paraId="2A9A3F33">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采购人：</w:t>
            </w:r>
            <w:r>
              <w:rPr>
                <w:rFonts w:hint="eastAsia" w:ascii="宋体" w:hAnsi="宋体" w:cs="宋体"/>
                <w:color w:val="auto"/>
                <w:kern w:val="0"/>
                <w:sz w:val="24"/>
                <w:szCs w:val="24"/>
                <w:highlight w:val="none"/>
                <w:lang w:val="zh-CN"/>
              </w:rPr>
              <w:t>青海省应急管理厅</w:t>
            </w:r>
          </w:p>
          <w:p w14:paraId="7F6DEF22">
            <w:pPr>
              <w:autoSpaceDE w:val="0"/>
              <w:autoSpaceDN w:val="0"/>
              <w:adjustRightInd w:val="0"/>
              <w:spacing w:line="240" w:lineRule="auto"/>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联系人：</w:t>
            </w:r>
            <w:r>
              <w:rPr>
                <w:rFonts w:hint="eastAsia" w:ascii="宋体" w:hAnsi="宋体" w:cs="宋体"/>
                <w:color w:val="auto"/>
                <w:kern w:val="0"/>
                <w:sz w:val="24"/>
                <w:szCs w:val="24"/>
                <w:highlight w:val="none"/>
                <w:lang w:val="en-US" w:eastAsia="zh-CN"/>
              </w:rPr>
              <w:t>张先生</w:t>
            </w:r>
          </w:p>
          <w:p w14:paraId="42257272">
            <w:pPr>
              <w:autoSpaceDE w:val="0"/>
              <w:autoSpaceDN w:val="0"/>
              <w:adjustRightInd w:val="0"/>
              <w:spacing w:line="240" w:lineRule="auto"/>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zh-CN"/>
              </w:rPr>
              <w:t>联系电话：0971-6151609</w:t>
            </w:r>
          </w:p>
          <w:p w14:paraId="6BBD2984">
            <w:pPr>
              <w:autoSpaceDE w:val="0"/>
              <w:autoSpaceDN w:val="0"/>
              <w:adjustRightInd w:val="0"/>
              <w:spacing w:line="240" w:lineRule="auto"/>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zh-CN"/>
              </w:rPr>
              <w:t>联系地址：青海省西宁市西关大街60号</w:t>
            </w:r>
          </w:p>
        </w:tc>
      </w:tr>
      <w:tr w14:paraId="31DC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84" w:type="dxa"/>
            <w:vAlign w:val="center"/>
          </w:tcPr>
          <w:p w14:paraId="4A2778C6">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采购代理机构及联系人电话</w:t>
            </w:r>
          </w:p>
        </w:tc>
        <w:tc>
          <w:tcPr>
            <w:tcW w:w="6470" w:type="dxa"/>
            <w:vAlign w:val="center"/>
          </w:tcPr>
          <w:p w14:paraId="0534B5E1">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zh-CN"/>
              </w:rPr>
              <w:t>青海青昊工程项目管理有限公司</w:t>
            </w:r>
          </w:p>
          <w:p w14:paraId="719D052B">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联系人：</w:t>
            </w:r>
            <w:r>
              <w:rPr>
                <w:rFonts w:hint="eastAsia" w:ascii="宋体" w:hAnsi="宋体" w:cs="宋体"/>
                <w:color w:val="auto"/>
                <w:kern w:val="0"/>
                <w:sz w:val="24"/>
                <w:szCs w:val="24"/>
                <w:highlight w:val="none"/>
                <w:lang w:val="zh-CN"/>
              </w:rPr>
              <w:t>赵女士</w:t>
            </w:r>
          </w:p>
          <w:p w14:paraId="18B7486C">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联系电话：</w:t>
            </w:r>
            <w:r>
              <w:rPr>
                <w:rFonts w:hint="eastAsia" w:ascii="宋体" w:hAnsi="宋体" w:cs="宋体"/>
                <w:color w:val="auto"/>
                <w:kern w:val="0"/>
                <w:sz w:val="24"/>
                <w:szCs w:val="24"/>
                <w:highlight w:val="none"/>
                <w:lang w:val="zh-CN"/>
              </w:rPr>
              <w:t>0971-5138633</w:t>
            </w:r>
          </w:p>
          <w:p w14:paraId="741E9CD1">
            <w:pPr>
              <w:autoSpaceDE w:val="0"/>
              <w:autoSpaceDN w:val="0"/>
              <w:adjustRightInd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电子邮箱：</w:t>
            </w:r>
            <w:r>
              <w:rPr>
                <w:rFonts w:hint="eastAsia" w:ascii="宋体" w:hAnsi="宋体" w:eastAsia="宋体" w:cs="宋体"/>
                <w:color w:val="auto"/>
                <w:kern w:val="0"/>
                <w:sz w:val="24"/>
                <w:szCs w:val="24"/>
                <w:highlight w:val="none"/>
                <w:lang w:val="zh-CN"/>
              </w:rPr>
              <w:fldChar w:fldCharType="begin"/>
            </w:r>
            <w:r>
              <w:rPr>
                <w:rFonts w:hint="eastAsia" w:ascii="宋体" w:hAnsi="宋体" w:eastAsia="宋体" w:cs="宋体"/>
                <w:color w:val="auto"/>
                <w:kern w:val="0"/>
                <w:sz w:val="24"/>
                <w:szCs w:val="24"/>
                <w:highlight w:val="none"/>
                <w:lang w:val="zh-CN"/>
              </w:rPr>
              <w:instrText xml:space="preserve"> HYPERLINK "mailto:lzzxzb11@163.com" </w:instrText>
            </w:r>
            <w:r>
              <w:rPr>
                <w:rFonts w:hint="eastAsia" w:ascii="宋体" w:hAnsi="宋体" w:eastAsia="宋体" w:cs="宋体"/>
                <w:color w:val="auto"/>
                <w:kern w:val="0"/>
                <w:sz w:val="24"/>
                <w:szCs w:val="24"/>
                <w:highlight w:val="none"/>
                <w:lang w:val="zh-CN"/>
              </w:rPr>
              <w:fldChar w:fldCharType="separate"/>
            </w:r>
            <w:r>
              <w:rPr>
                <w:rFonts w:hint="eastAsia" w:ascii="宋体" w:hAnsi="宋体" w:cs="宋体"/>
                <w:color w:val="auto"/>
                <w:kern w:val="0"/>
                <w:sz w:val="24"/>
                <w:szCs w:val="24"/>
                <w:highlight w:val="none"/>
                <w:lang w:val="zh-CN"/>
              </w:rPr>
              <w:t>3521515553@qq.com</w:t>
            </w:r>
            <w:r>
              <w:rPr>
                <w:rFonts w:hint="eastAsia" w:ascii="宋体" w:hAnsi="宋体" w:eastAsia="宋体" w:cs="宋体"/>
                <w:color w:val="auto"/>
                <w:kern w:val="0"/>
                <w:sz w:val="24"/>
                <w:szCs w:val="24"/>
                <w:highlight w:val="none"/>
                <w:lang w:val="zh-CN"/>
              </w:rPr>
              <w:fldChar w:fldCharType="end"/>
            </w:r>
          </w:p>
          <w:p w14:paraId="76D2AFD6">
            <w:pPr>
              <w:autoSpaceDE w:val="0"/>
              <w:autoSpaceDN w:val="0"/>
              <w:adjustRightInd w:val="0"/>
              <w:spacing w:line="24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地址：</w:t>
            </w:r>
            <w:r>
              <w:rPr>
                <w:rFonts w:hint="eastAsia" w:ascii="宋体" w:hAnsi="宋体" w:cs="宋体"/>
                <w:color w:val="auto"/>
                <w:kern w:val="0"/>
                <w:sz w:val="24"/>
                <w:szCs w:val="24"/>
                <w:highlight w:val="none"/>
                <w:lang w:val="zh-CN"/>
              </w:rPr>
              <w:t>西宁市城西区富兴路2号5号楼2单元2061室</w:t>
            </w:r>
          </w:p>
        </w:tc>
      </w:tr>
      <w:tr w14:paraId="69F9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84" w:type="dxa"/>
            <w:vAlign w:val="center"/>
          </w:tcPr>
          <w:p w14:paraId="03FD2A0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w:t>
            </w:r>
          </w:p>
        </w:tc>
        <w:tc>
          <w:tcPr>
            <w:tcW w:w="6470" w:type="dxa"/>
            <w:vAlign w:val="center"/>
          </w:tcPr>
          <w:p w14:paraId="65B8079D">
            <w:pPr>
              <w:spacing w:line="360" w:lineRule="auto"/>
              <w:ind w:left="0" w:leftChars="0" w:right="0" w:rightChars="0" w:firstLine="0" w:firstLineChars="0"/>
              <w:jc w:val="left"/>
              <w:rPr>
                <w:rFonts w:hint="eastAsia" w:ascii="宋体" w:hAnsi="宋体" w:eastAsia="宋体" w:cs="宋体"/>
                <w:color w:val="auto"/>
                <w:kern w:val="0"/>
                <w:sz w:val="24"/>
                <w:szCs w:val="24"/>
                <w:highlight w:val="none"/>
                <w:lang w:val="zh-CN"/>
              </w:rPr>
            </w:pPr>
            <w:r>
              <w:rPr>
                <w:rFonts w:hint="eastAsia" w:ascii="宋体" w:hAnsi="宋体" w:cs="Arial"/>
                <w:color w:val="auto"/>
                <w:sz w:val="24"/>
                <w:szCs w:val="24"/>
                <w:highlight w:val="none"/>
              </w:rPr>
              <w:t>青海青昊工程项目管理有限公司</w:t>
            </w:r>
          </w:p>
        </w:tc>
      </w:tr>
      <w:tr w14:paraId="02A1896D">
        <w:tblPrEx>
          <w:tblCellMar>
            <w:top w:w="0" w:type="dxa"/>
            <w:left w:w="108" w:type="dxa"/>
            <w:bottom w:w="0" w:type="dxa"/>
            <w:right w:w="108" w:type="dxa"/>
          </w:tblCellMar>
        </w:tblPrEx>
        <w:trPr>
          <w:trHeight w:val="845" w:hRule="atLeast"/>
        </w:trPr>
        <w:tc>
          <w:tcPr>
            <w:tcW w:w="2184" w:type="dxa"/>
            <w:vAlign w:val="center"/>
          </w:tcPr>
          <w:p w14:paraId="4CE983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采购代理机构开户银行</w:t>
            </w:r>
          </w:p>
        </w:tc>
        <w:tc>
          <w:tcPr>
            <w:tcW w:w="6470" w:type="dxa"/>
            <w:vAlign w:val="center"/>
          </w:tcPr>
          <w:p w14:paraId="4927AC02">
            <w:pPr>
              <w:spacing w:line="360" w:lineRule="auto"/>
              <w:ind w:left="0" w:leftChars="0" w:right="0" w:rightChars="0" w:firstLine="0" w:firstLineChars="0"/>
              <w:jc w:val="left"/>
              <w:rPr>
                <w:rFonts w:hint="eastAsia" w:ascii="宋体" w:hAnsi="宋体" w:eastAsia="宋体" w:cs="宋体"/>
                <w:color w:val="auto"/>
                <w:kern w:val="0"/>
                <w:sz w:val="24"/>
                <w:szCs w:val="24"/>
                <w:highlight w:val="none"/>
                <w:lang w:val="zh-CN"/>
              </w:rPr>
            </w:pPr>
            <w:r>
              <w:rPr>
                <w:rFonts w:hint="eastAsia" w:ascii="宋体" w:hAnsi="宋体" w:cs="Arial"/>
                <w:color w:val="auto"/>
                <w:sz w:val="24"/>
                <w:szCs w:val="24"/>
                <w:highlight w:val="none"/>
              </w:rPr>
              <w:t>中国银行股份有限公司西宁市新宁路支行</w:t>
            </w:r>
          </w:p>
        </w:tc>
      </w:tr>
      <w:tr w14:paraId="7BBB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84" w:type="dxa"/>
            <w:vAlign w:val="center"/>
          </w:tcPr>
          <w:p w14:paraId="0014F26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6470" w:type="dxa"/>
            <w:vAlign w:val="center"/>
          </w:tcPr>
          <w:p w14:paraId="1725CD0C">
            <w:pPr>
              <w:spacing w:line="360" w:lineRule="auto"/>
              <w:ind w:left="0" w:leftChars="0" w:right="0" w:rightChars="0" w:firstLine="0" w:firstLineChars="0"/>
              <w:jc w:val="left"/>
              <w:rPr>
                <w:rFonts w:hint="eastAsia" w:ascii="宋体" w:hAnsi="宋体" w:eastAsia="宋体" w:cs="宋体"/>
                <w:color w:val="auto"/>
                <w:kern w:val="0"/>
                <w:sz w:val="24"/>
                <w:szCs w:val="24"/>
                <w:highlight w:val="none"/>
                <w:lang w:val="zh-CN"/>
              </w:rPr>
            </w:pPr>
            <w:r>
              <w:rPr>
                <w:rFonts w:hint="eastAsia" w:ascii="宋体" w:hAnsi="宋体" w:cs="Arial"/>
                <w:color w:val="auto"/>
                <w:sz w:val="24"/>
                <w:szCs w:val="24"/>
                <w:highlight w:val="none"/>
              </w:rPr>
              <w:t>105051506691（代理费专用账号）</w:t>
            </w:r>
          </w:p>
        </w:tc>
      </w:tr>
      <w:tr w14:paraId="183B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84" w:type="dxa"/>
            <w:vAlign w:val="center"/>
          </w:tcPr>
          <w:p w14:paraId="7A8129F4">
            <w:pPr>
              <w:autoSpaceDE w:val="0"/>
              <w:autoSpaceDN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其他事项</w:t>
            </w:r>
          </w:p>
        </w:tc>
        <w:tc>
          <w:tcPr>
            <w:tcW w:w="6470" w:type="dxa"/>
            <w:vAlign w:val="center"/>
          </w:tcPr>
          <w:p w14:paraId="4A017F0C">
            <w:pPr>
              <w:autoSpaceDE w:val="0"/>
              <w:autoSpaceDN w:val="0"/>
              <w:rPr>
                <w:rFonts w:ascii="宋体" w:hAnsi="宋体" w:cs="宋体"/>
                <w:b/>
                <w:bCs/>
                <w:kern w:val="0"/>
                <w:sz w:val="24"/>
                <w:highlight w:val="none"/>
                <w:lang w:val="zh-CN"/>
              </w:rPr>
            </w:pPr>
            <w:r>
              <w:rPr>
                <w:rFonts w:hint="eastAsia" w:ascii="宋体" w:hAnsi="宋体" w:cs="宋体"/>
                <w:b/>
                <w:bCs/>
                <w:kern w:val="0"/>
                <w:sz w:val="24"/>
                <w:highlight w:val="none"/>
                <w:lang w:val="zh-CN"/>
              </w:rPr>
              <w:t>1.本次项目采购采用线上进行，线上电子加密响应文件必须在响应文件递交截止时间前上传至电子开评标系统；</w:t>
            </w:r>
          </w:p>
          <w:p w14:paraId="24F5FA0F">
            <w:pPr>
              <w:autoSpaceDE w:val="0"/>
              <w:autoSpaceDN w:val="0"/>
              <w:rPr>
                <w:rFonts w:ascii="宋体" w:hAnsi="宋体" w:cs="宋体"/>
                <w:b/>
                <w:bCs/>
                <w:kern w:val="0"/>
                <w:sz w:val="24"/>
                <w:highlight w:val="none"/>
                <w:lang w:val="zh-CN"/>
              </w:rPr>
            </w:pPr>
            <w:r>
              <w:rPr>
                <w:rFonts w:hint="eastAsia" w:ascii="宋体" w:hAnsi="宋体" w:cs="宋体"/>
                <w:b/>
                <w:bCs/>
                <w:kern w:val="0"/>
                <w:sz w:val="24"/>
                <w:highlight w:val="none"/>
                <w:lang w:val="zh-CN"/>
              </w:rPr>
              <w:t>2.线上电子化开评标系统操作及办理CA锁等相关事宜请咨询政采云：咨询电话：</w:t>
            </w:r>
            <w:r>
              <w:rPr>
                <w:rFonts w:hint="eastAsia" w:ascii="宋体" w:hAnsi="宋体" w:cs="宋体"/>
                <w:b/>
                <w:bCs/>
                <w:kern w:val="0"/>
                <w:sz w:val="24"/>
                <w:highlight w:val="none"/>
              </w:rPr>
              <w:t>95763</w:t>
            </w:r>
            <w:r>
              <w:rPr>
                <w:rFonts w:hint="eastAsia" w:ascii="宋体" w:hAnsi="宋体" w:cs="宋体"/>
                <w:b/>
                <w:bCs/>
                <w:kern w:val="0"/>
                <w:sz w:val="24"/>
                <w:highlight w:val="none"/>
                <w:lang w:val="zh-CN"/>
              </w:rPr>
              <w:t>。</w:t>
            </w:r>
          </w:p>
          <w:p w14:paraId="5B56FAE3">
            <w:pPr>
              <w:autoSpaceDE w:val="0"/>
              <w:autoSpaceDN w:val="0"/>
              <w:rPr>
                <w:rFonts w:ascii="宋体" w:hAnsi="宋体" w:cs="宋体"/>
                <w:b/>
                <w:bCs/>
                <w:kern w:val="0"/>
                <w:sz w:val="24"/>
                <w:highlight w:val="none"/>
                <w:lang w:val="zh-CN"/>
              </w:rPr>
            </w:pPr>
            <w:r>
              <w:rPr>
                <w:rFonts w:hint="eastAsia" w:ascii="宋体" w:hAnsi="宋体" w:cs="宋体"/>
                <w:b/>
                <w:bCs/>
                <w:kern w:val="0"/>
                <w:sz w:val="24"/>
                <w:highlight w:val="none"/>
                <w:lang w:val="zh-CN"/>
              </w:rPr>
              <w:t>3.线上CA：</w:t>
            </w:r>
          </w:p>
          <w:p w14:paraId="722E1293">
            <w:pPr>
              <w:autoSpaceDE w:val="0"/>
              <w:autoSpaceDN w:val="0"/>
              <w:rPr>
                <w:rFonts w:ascii="宋体" w:hAnsi="宋体" w:cs="宋体"/>
                <w:b/>
                <w:bCs/>
                <w:kern w:val="0"/>
                <w:sz w:val="24"/>
                <w:highlight w:val="none"/>
                <w:lang w:val="zh-CN"/>
              </w:rPr>
            </w:pPr>
            <w:r>
              <w:rPr>
                <w:rFonts w:hint="eastAsia" w:ascii="宋体" w:hAnsi="宋体" w:cs="宋体"/>
                <w:b/>
                <w:bCs/>
                <w:kern w:val="0"/>
                <w:sz w:val="24"/>
                <w:highlight w:val="none"/>
                <w:lang w:val="zh-CN"/>
              </w:rPr>
              <w:t>PC咨询网址（可及时反馈问题截图，让客服快速定位问题）：http://tseal.cn/k.html，咨询电话：</w:t>
            </w:r>
            <w:r>
              <w:rPr>
                <w:rFonts w:hint="eastAsia" w:ascii="宋体" w:hAnsi="宋体" w:cs="宋体"/>
                <w:b/>
                <w:bCs/>
                <w:kern w:val="0"/>
                <w:sz w:val="24"/>
                <w:highlight w:val="none"/>
              </w:rPr>
              <w:t>95763</w:t>
            </w:r>
            <w:r>
              <w:rPr>
                <w:rFonts w:hint="eastAsia" w:ascii="宋体" w:hAnsi="宋体" w:cs="宋体"/>
                <w:b/>
                <w:bCs/>
                <w:kern w:val="0"/>
                <w:sz w:val="24"/>
                <w:highlight w:val="none"/>
                <w:lang w:val="zh-CN"/>
              </w:rPr>
              <w:t>。</w:t>
            </w:r>
          </w:p>
          <w:p w14:paraId="6B84F1F4">
            <w:pPr>
              <w:pStyle w:val="2"/>
              <w:numPr>
                <w:ilvl w:val="0"/>
                <w:numId w:val="0"/>
              </w:numPr>
              <w:spacing w:line="240" w:lineRule="auto"/>
              <w:jc w:val="left"/>
              <w:rPr>
                <w:rFonts w:hint="eastAsia" w:ascii="宋体" w:hAnsi="宋体" w:eastAsia="宋体" w:cs="宋体"/>
                <w:color w:val="auto"/>
                <w:sz w:val="24"/>
                <w:szCs w:val="24"/>
                <w:highlight w:val="none"/>
                <w:lang w:val="zh-CN"/>
              </w:rPr>
            </w:pPr>
            <w:r>
              <w:rPr>
                <w:rFonts w:hint="eastAsia" w:hAnsi="宋体" w:cs="宋体"/>
                <w:b/>
                <w:bCs/>
                <w:kern w:val="0"/>
                <w:sz w:val="24"/>
                <w:highlight w:val="none"/>
                <w:lang w:eastAsia="zh-CN"/>
              </w:rPr>
              <w:t>4.</w:t>
            </w:r>
            <w:r>
              <w:rPr>
                <w:rFonts w:hint="eastAsia" w:ascii="宋体" w:hAnsi="宋体" w:cs="宋体"/>
                <w:b/>
                <w:bCs/>
                <w:kern w:val="0"/>
                <w:sz w:val="24"/>
                <w:highlight w:val="none"/>
              </w:rPr>
              <w:t>本公告同时在《青海省政府采购网》《青海省电子招标投标公共服务平台》发布，公告内容以《青海省政府采购网》为准。</w:t>
            </w:r>
          </w:p>
        </w:tc>
      </w:tr>
      <w:tr w14:paraId="392F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84" w:type="dxa"/>
            <w:vAlign w:val="center"/>
          </w:tcPr>
          <w:p w14:paraId="5DCBAF87">
            <w:pPr>
              <w:autoSpaceDE w:val="0"/>
              <w:autoSpaceDN w:val="0"/>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财政部门监督电话</w:t>
            </w:r>
          </w:p>
        </w:tc>
        <w:tc>
          <w:tcPr>
            <w:tcW w:w="6470" w:type="dxa"/>
            <w:vAlign w:val="center"/>
          </w:tcPr>
          <w:p w14:paraId="32B8B296">
            <w:pPr>
              <w:autoSpaceDE w:val="0"/>
              <w:autoSpaceDN w:val="0"/>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监督单位：</w:t>
            </w:r>
            <w:r>
              <w:rPr>
                <w:rFonts w:hint="eastAsia" w:ascii="宋体" w:cs="宋体"/>
                <w:kern w:val="0"/>
                <w:sz w:val="24"/>
                <w:highlight w:val="none"/>
                <w:lang w:val="en-US" w:eastAsia="zh-CN"/>
              </w:rPr>
              <w:t>青海省财政厅</w:t>
            </w:r>
          </w:p>
          <w:p w14:paraId="36D4CFD6">
            <w:pPr>
              <w:autoSpaceDE w:val="0"/>
              <w:autoSpaceDN w:val="0"/>
              <w:spacing w:line="240" w:lineRule="auto"/>
              <w:rPr>
                <w:rFonts w:hint="default" w:ascii="宋体" w:hAnsi="宋体" w:eastAsia="宋体" w:cs="宋体"/>
                <w:color w:val="auto"/>
                <w:kern w:val="0"/>
                <w:sz w:val="24"/>
                <w:szCs w:val="24"/>
                <w:highlight w:val="none"/>
                <w:lang w:val="en-US" w:eastAsia="zh-CN"/>
              </w:rPr>
            </w:pPr>
            <w:r>
              <w:rPr>
                <w:rFonts w:hint="default" w:ascii="宋体" w:eastAsia="宋体" w:cs="宋体"/>
                <w:kern w:val="0"/>
                <w:sz w:val="24"/>
                <w:highlight w:val="none"/>
                <w:lang w:val="en-US" w:eastAsia="zh-CN"/>
              </w:rPr>
              <w:t>联系电话：0971-3660357</w:t>
            </w:r>
          </w:p>
        </w:tc>
      </w:tr>
    </w:tbl>
    <w:p w14:paraId="4528BF59">
      <w:pPr>
        <w:keepNext/>
        <w:keepLines/>
        <w:widowControl/>
        <w:snapToGrid w:val="0"/>
        <w:spacing w:line="400" w:lineRule="atLeast"/>
        <w:jc w:val="center"/>
        <w:outlineLvl w:val="0"/>
        <w:rPr>
          <w:rFonts w:hint="eastAsia" w:ascii="宋体" w:hAnsi="宋体" w:eastAsia="宋体" w:cs="宋体"/>
          <w:b/>
          <w:color w:val="auto"/>
          <w:kern w:val="28"/>
          <w:sz w:val="36"/>
          <w:szCs w:val="20"/>
          <w:highlight w:val="none"/>
        </w:rPr>
      </w:pPr>
      <w:bookmarkStart w:id="3" w:name="_Toc376936727"/>
      <w:r>
        <w:rPr>
          <w:rFonts w:hint="eastAsia" w:ascii="宋体" w:hAnsi="宋体" w:eastAsia="宋体" w:cs="宋体"/>
          <w:b/>
          <w:color w:val="auto"/>
          <w:kern w:val="28"/>
          <w:sz w:val="36"/>
          <w:szCs w:val="20"/>
          <w:highlight w:val="none"/>
        </w:rPr>
        <w:br w:type="page"/>
      </w:r>
      <w:bookmarkStart w:id="4" w:name="_Toc17647"/>
      <w:bookmarkStart w:id="5" w:name="_Toc496626192"/>
      <w:r>
        <w:rPr>
          <w:rFonts w:hint="eastAsia" w:ascii="宋体" w:hAnsi="宋体" w:eastAsia="宋体" w:cs="宋体"/>
          <w:b/>
          <w:color w:val="auto"/>
          <w:kern w:val="28"/>
          <w:sz w:val="36"/>
          <w:szCs w:val="20"/>
          <w:highlight w:val="none"/>
        </w:rPr>
        <w:t>第二部分  投标人须知</w:t>
      </w:r>
      <w:bookmarkEnd w:id="3"/>
      <w:bookmarkEnd w:id="4"/>
      <w:bookmarkEnd w:id="5"/>
      <w:bookmarkStart w:id="6" w:name="_Toc325725997"/>
    </w:p>
    <w:p w14:paraId="777B4AEA">
      <w:pPr>
        <w:widowControl/>
        <w:spacing w:before="624" w:beforeLines="200" w:after="624" w:afterLines="200"/>
        <w:jc w:val="center"/>
        <w:outlineLvl w:val="1"/>
        <w:rPr>
          <w:rFonts w:hint="eastAsia" w:ascii="宋体" w:hAnsi="宋体" w:eastAsia="宋体" w:cs="宋体"/>
          <w:b/>
          <w:bCs/>
          <w:color w:val="auto"/>
          <w:kern w:val="0"/>
          <w:sz w:val="36"/>
          <w:szCs w:val="36"/>
          <w:highlight w:val="none"/>
        </w:rPr>
      </w:pPr>
      <w:bookmarkStart w:id="7" w:name="_Toc13544"/>
      <w:bookmarkStart w:id="8" w:name="_Toc376936728"/>
      <w:bookmarkStart w:id="9" w:name="_Toc496626193"/>
      <w:r>
        <w:rPr>
          <w:rFonts w:hint="eastAsia" w:ascii="宋体" w:hAnsi="宋体" w:eastAsia="宋体" w:cs="宋体"/>
          <w:b/>
          <w:bCs/>
          <w:color w:val="auto"/>
          <w:kern w:val="0"/>
          <w:sz w:val="36"/>
          <w:szCs w:val="36"/>
          <w:highlight w:val="none"/>
        </w:rPr>
        <w:t>一、说  明</w:t>
      </w:r>
      <w:bookmarkEnd w:id="6"/>
      <w:bookmarkEnd w:id="7"/>
      <w:bookmarkEnd w:id="8"/>
      <w:bookmarkEnd w:id="9"/>
    </w:p>
    <w:p w14:paraId="22E7123C">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0" w:name="_Toc325725998"/>
      <w:bookmarkStart w:id="11" w:name="_Toc376936729"/>
      <w:bookmarkStart w:id="12" w:name="_Toc10958"/>
      <w:bookmarkStart w:id="13" w:name="_Toc496626194"/>
      <w:r>
        <w:rPr>
          <w:rFonts w:hint="eastAsia" w:ascii="宋体" w:hAnsi="宋体" w:eastAsia="宋体" w:cs="宋体"/>
          <w:b/>
          <w:bCs/>
          <w:color w:val="auto"/>
          <w:kern w:val="0"/>
          <w:sz w:val="27"/>
          <w:szCs w:val="27"/>
          <w:highlight w:val="none"/>
        </w:rPr>
        <w:t>1.适用范围</w:t>
      </w:r>
      <w:bookmarkEnd w:id="10"/>
      <w:bookmarkEnd w:id="11"/>
      <w:bookmarkEnd w:id="12"/>
      <w:bookmarkEnd w:id="13"/>
    </w:p>
    <w:p w14:paraId="33CDD295">
      <w:pPr>
        <w:tabs>
          <w:tab w:val="left" w:pos="840"/>
        </w:tabs>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1.1本次采购依据政府采购下达的采购计划，仅适用于本竞争性磋商文件（以下简称“磋商文件”）中所叙述的项目。</w:t>
      </w:r>
    </w:p>
    <w:p w14:paraId="56F8C661">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4" w:name="_Toc496626195"/>
      <w:bookmarkStart w:id="15" w:name="_Toc376936730"/>
      <w:bookmarkStart w:id="16" w:name="_Toc325725999"/>
      <w:bookmarkStart w:id="17" w:name="_Toc2905"/>
      <w:r>
        <w:rPr>
          <w:rFonts w:hint="eastAsia" w:ascii="宋体" w:hAnsi="宋体" w:eastAsia="宋体" w:cs="宋体"/>
          <w:b/>
          <w:bCs/>
          <w:color w:val="auto"/>
          <w:kern w:val="0"/>
          <w:sz w:val="27"/>
          <w:szCs w:val="27"/>
          <w:highlight w:val="none"/>
        </w:rPr>
        <w:t>2.采购方式、合格的投标人</w:t>
      </w:r>
      <w:bookmarkEnd w:id="14"/>
      <w:bookmarkEnd w:id="15"/>
      <w:bookmarkEnd w:id="16"/>
      <w:bookmarkEnd w:id="17"/>
    </w:p>
    <w:p w14:paraId="3A8D04FA">
      <w:pPr>
        <w:tabs>
          <w:tab w:val="left" w:pos="840"/>
        </w:tabs>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2.1本次采购采取竞争性磋商方式。</w:t>
      </w:r>
    </w:p>
    <w:p w14:paraId="02D6F422">
      <w:pPr>
        <w:tabs>
          <w:tab w:val="left" w:pos="840"/>
        </w:tabs>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2.2合格的投标人：详见第一部分投标人须知前附表“供应商资格条件”。</w:t>
      </w:r>
    </w:p>
    <w:p w14:paraId="3F2126CE">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8" w:name="_Toc496626196"/>
      <w:bookmarkStart w:id="19" w:name="_Toc325726000"/>
      <w:bookmarkStart w:id="20" w:name="_Toc10228"/>
      <w:bookmarkStart w:id="21" w:name="_Toc376936731"/>
      <w:r>
        <w:rPr>
          <w:rFonts w:hint="eastAsia" w:ascii="宋体" w:hAnsi="宋体" w:eastAsia="宋体" w:cs="宋体"/>
          <w:b/>
          <w:bCs/>
          <w:color w:val="auto"/>
          <w:kern w:val="0"/>
          <w:sz w:val="27"/>
          <w:szCs w:val="27"/>
          <w:highlight w:val="none"/>
        </w:rPr>
        <w:t>3.磋商费用</w:t>
      </w:r>
      <w:bookmarkEnd w:id="18"/>
      <w:bookmarkEnd w:id="19"/>
      <w:bookmarkEnd w:id="20"/>
      <w:bookmarkEnd w:id="21"/>
    </w:p>
    <w:p w14:paraId="669D75F2">
      <w:pPr>
        <w:tabs>
          <w:tab w:val="left" w:pos="840"/>
        </w:tabs>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供应商应自愿承担准备和参加本次投标有关的所有费用。</w:t>
      </w:r>
      <w:r>
        <w:rPr>
          <w:rFonts w:hint="eastAsia" w:ascii="宋体" w:hAnsi="宋体" w:eastAsia="宋体" w:cs="宋体"/>
          <w:color w:val="auto"/>
          <w:highlight w:val="none"/>
          <w:lang w:val="en-US" w:eastAsia="zh-CN"/>
        </w:rPr>
        <w:t>采购人和</w:t>
      </w:r>
      <w:r>
        <w:rPr>
          <w:rFonts w:hint="eastAsia" w:ascii="宋体" w:hAnsi="宋体" w:eastAsia="宋体" w:cs="宋体"/>
          <w:color w:val="auto"/>
          <w:highlight w:val="none"/>
        </w:rPr>
        <w:t>采购代理机构对供应商发生的费用均不承担任何责任。</w:t>
      </w:r>
    </w:p>
    <w:p w14:paraId="4D2A5C93">
      <w:pPr>
        <w:widowControl/>
        <w:spacing w:before="624" w:beforeLines="200" w:after="624" w:afterLines="200"/>
        <w:jc w:val="center"/>
        <w:outlineLvl w:val="1"/>
        <w:rPr>
          <w:rFonts w:hint="eastAsia" w:ascii="宋体" w:hAnsi="宋体" w:eastAsia="宋体" w:cs="宋体"/>
          <w:b/>
          <w:bCs/>
          <w:color w:val="auto"/>
          <w:kern w:val="0"/>
          <w:sz w:val="36"/>
          <w:szCs w:val="36"/>
          <w:highlight w:val="none"/>
        </w:rPr>
      </w:pPr>
      <w:bookmarkStart w:id="22" w:name="_Toc376936732"/>
      <w:bookmarkStart w:id="23" w:name="_Toc18594"/>
      <w:bookmarkStart w:id="24" w:name="_Toc325726001"/>
      <w:bookmarkStart w:id="25" w:name="_Toc496626197"/>
      <w:r>
        <w:rPr>
          <w:rFonts w:hint="eastAsia" w:ascii="宋体" w:hAnsi="宋体" w:eastAsia="宋体" w:cs="宋体"/>
          <w:b/>
          <w:bCs/>
          <w:color w:val="auto"/>
          <w:kern w:val="0"/>
          <w:sz w:val="36"/>
          <w:szCs w:val="36"/>
          <w:highlight w:val="none"/>
        </w:rPr>
        <w:t>二、磋商文件说明</w:t>
      </w:r>
      <w:bookmarkEnd w:id="22"/>
      <w:bookmarkEnd w:id="23"/>
      <w:bookmarkEnd w:id="24"/>
      <w:bookmarkEnd w:id="25"/>
    </w:p>
    <w:p w14:paraId="0892AE0A">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26" w:name="_Toc12168"/>
      <w:bookmarkStart w:id="27" w:name="_Toc376936733"/>
      <w:bookmarkStart w:id="28" w:name="_Toc496626198"/>
      <w:bookmarkStart w:id="29" w:name="_Toc325726002"/>
      <w:r>
        <w:rPr>
          <w:rFonts w:hint="eastAsia" w:ascii="宋体" w:hAnsi="宋体" w:eastAsia="宋体" w:cs="宋体"/>
          <w:b/>
          <w:bCs/>
          <w:color w:val="auto"/>
          <w:kern w:val="0"/>
          <w:sz w:val="27"/>
          <w:szCs w:val="27"/>
          <w:highlight w:val="none"/>
        </w:rPr>
        <w:t>4.磋商文件的构成</w:t>
      </w:r>
      <w:bookmarkEnd w:id="26"/>
      <w:bookmarkEnd w:id="27"/>
      <w:bookmarkEnd w:id="28"/>
      <w:bookmarkEnd w:id="29"/>
    </w:p>
    <w:p w14:paraId="13390F7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4.1磋商文件包括：</w:t>
      </w:r>
    </w:p>
    <w:p w14:paraId="6FE14F1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（1）投标人须知前附表</w:t>
      </w:r>
    </w:p>
    <w:p w14:paraId="32DA852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（2）投标人须知</w:t>
      </w:r>
    </w:p>
    <w:p w14:paraId="5B16B69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（3）政府采购项目合同书范本</w:t>
      </w:r>
    </w:p>
    <w:p w14:paraId="45C3B90A">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（4）磋商响应文件格式（相关附件）</w:t>
      </w:r>
    </w:p>
    <w:p w14:paraId="273A0E1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（5）磋商及采购项目服务要求</w:t>
      </w:r>
    </w:p>
    <w:p w14:paraId="7961242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（6）磋商过程中发生的澄清、变更和补充文件</w:t>
      </w:r>
    </w:p>
    <w:p w14:paraId="2164238C">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kern w:val="0"/>
          <w:highlight w:val="none"/>
        </w:rPr>
        <w:t>供应商应当按照磋商文件的要求编制磋商响应文件。磋商响应文件应当对磋商文件提出的要求和条件作出明确响应。</w:t>
      </w:r>
    </w:p>
    <w:p w14:paraId="4CBD4043">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30" w:name="_Toc325726003"/>
      <w:bookmarkStart w:id="31" w:name="_Toc376936734"/>
      <w:bookmarkStart w:id="32" w:name="_Toc23225"/>
      <w:bookmarkStart w:id="33" w:name="_Toc496626199"/>
      <w:r>
        <w:rPr>
          <w:rFonts w:hint="eastAsia" w:ascii="宋体" w:hAnsi="宋体" w:eastAsia="宋体" w:cs="宋体"/>
          <w:b/>
          <w:bCs/>
          <w:color w:val="auto"/>
          <w:kern w:val="0"/>
          <w:sz w:val="27"/>
          <w:szCs w:val="27"/>
          <w:highlight w:val="none"/>
        </w:rPr>
        <w:t>5.磋商文件的</w:t>
      </w:r>
      <w:bookmarkEnd w:id="30"/>
      <w:bookmarkEnd w:id="31"/>
      <w:r>
        <w:rPr>
          <w:rFonts w:hint="eastAsia" w:ascii="宋体" w:hAnsi="宋体" w:eastAsia="宋体" w:cs="宋体"/>
          <w:b/>
          <w:bCs/>
          <w:color w:val="auto"/>
          <w:kern w:val="0"/>
          <w:sz w:val="27"/>
          <w:szCs w:val="27"/>
          <w:highlight w:val="none"/>
        </w:rPr>
        <w:t>质疑</w:t>
      </w:r>
      <w:bookmarkEnd w:id="32"/>
      <w:bookmarkEnd w:id="33"/>
    </w:p>
    <w:p w14:paraId="11C82D3D">
      <w:pPr>
        <w:spacing w:line="360" w:lineRule="auto"/>
        <w:ind w:firstLine="480"/>
        <w:rPr>
          <w:rFonts w:hint="eastAsia" w:ascii="宋体" w:hAnsi="宋体" w:eastAsia="宋体" w:cs="宋体"/>
          <w:color w:val="auto"/>
          <w:highlight w:val="none"/>
        </w:rPr>
      </w:pPr>
      <w:bookmarkStart w:id="34" w:name="_Toc376936735"/>
      <w:bookmarkStart w:id="35" w:name="_Toc325726004"/>
      <w:r>
        <w:rPr>
          <w:rFonts w:hint="eastAsia" w:ascii="宋体" w:hAnsi="宋体" w:eastAsia="宋体" w:cs="宋体"/>
          <w:color w:val="auto"/>
          <w:highlight w:val="none"/>
        </w:rPr>
        <w:t>供应商认为磋商文件使自己的权益受到损害的，应在获取磋商文件之后以书面形式</w:t>
      </w:r>
      <w:r>
        <w:rPr>
          <w:rFonts w:hint="eastAsia" w:ascii="宋体" w:hAnsi="宋体" w:cs="宋体"/>
          <w:color w:val="auto"/>
          <w:highlight w:val="none"/>
          <w:lang w:eastAsia="zh-CN"/>
        </w:rPr>
        <w:t>质疑</w:t>
      </w:r>
      <w:r>
        <w:rPr>
          <w:rFonts w:hint="eastAsia" w:ascii="宋体" w:hAnsi="宋体" w:eastAsia="宋体" w:cs="宋体"/>
          <w:color w:val="auto"/>
          <w:highlight w:val="none"/>
        </w:rPr>
        <w:t>（不接受匿名质疑），采购代理机构在收到供应商的书面质疑后7个工作日内予以答复。</w:t>
      </w:r>
    </w:p>
    <w:p w14:paraId="6BB48912">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36" w:name="_Toc496626200"/>
      <w:bookmarkStart w:id="37" w:name="_Toc18794"/>
      <w:r>
        <w:rPr>
          <w:rFonts w:hint="eastAsia" w:ascii="宋体" w:hAnsi="宋体" w:eastAsia="宋体" w:cs="宋体"/>
          <w:b/>
          <w:bCs/>
          <w:color w:val="auto"/>
          <w:kern w:val="0"/>
          <w:sz w:val="27"/>
          <w:szCs w:val="27"/>
          <w:highlight w:val="none"/>
        </w:rPr>
        <w:t>6.磋商文件的澄清、修改</w:t>
      </w:r>
      <w:bookmarkEnd w:id="34"/>
      <w:bookmarkEnd w:id="35"/>
      <w:bookmarkEnd w:id="36"/>
      <w:bookmarkEnd w:id="37"/>
    </w:p>
    <w:p w14:paraId="443F58E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6.1 在投标截止期前，采购代理机构可对磋商文件进行必要的修改或者澄清。</w:t>
      </w:r>
    </w:p>
    <w:p w14:paraId="3F19F6F2">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6.2澄清或者修改的内容可能影响磋商响应文件编制的，采购人、采购代理机构应当在提交首次响应文件截止时间至少5日前，在</w:t>
      </w:r>
      <w:r>
        <w:rPr>
          <w:rFonts w:hint="eastAsia" w:ascii="宋体" w:hAnsi="宋体" w:cs="宋体"/>
          <w:color w:val="auto"/>
          <w:highlight w:val="none"/>
          <w:lang w:eastAsia="zh-CN"/>
        </w:rPr>
        <w:t>青海政府采购网</w:t>
      </w:r>
      <w:r>
        <w:rPr>
          <w:rFonts w:hint="eastAsia" w:ascii="宋体" w:hAnsi="宋体" w:eastAsia="宋体" w:cs="宋体"/>
          <w:color w:val="auto"/>
          <w:highlight w:val="none"/>
        </w:rPr>
        <w:t>上发布公告；不足5日的，采购人、采购代理机构应当顺延提交首次响应文件截止时间。该澄清或者修改的内容为磋商文件的组成部分。</w:t>
      </w:r>
    </w:p>
    <w:p w14:paraId="24377F4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6.3在投标截止时间前，采购人或采购代理机构可以视采购具体情况，延长投标截止时间和开标时间，并在磋商文件中要求的磋商截止时间和磋商时间的三日前，将变更公告发布在青海省政府采购网上。</w:t>
      </w:r>
    </w:p>
    <w:p w14:paraId="42AC7263">
      <w:pPr>
        <w:widowControl/>
        <w:spacing w:before="624" w:beforeLines="200" w:after="624" w:afterLines="200"/>
        <w:jc w:val="center"/>
        <w:outlineLvl w:val="1"/>
        <w:rPr>
          <w:rFonts w:hint="eastAsia" w:ascii="宋体" w:hAnsi="宋体" w:eastAsia="宋体" w:cs="宋体"/>
          <w:b/>
          <w:bCs/>
          <w:color w:val="auto"/>
          <w:kern w:val="0"/>
          <w:sz w:val="36"/>
          <w:szCs w:val="36"/>
          <w:highlight w:val="none"/>
        </w:rPr>
      </w:pPr>
      <w:bookmarkStart w:id="38" w:name="_Toc15541"/>
      <w:bookmarkStart w:id="39" w:name="_Toc325726005"/>
      <w:bookmarkStart w:id="40" w:name="_Toc376936736"/>
      <w:bookmarkStart w:id="41" w:name="_Toc496626201"/>
      <w:r>
        <w:rPr>
          <w:rFonts w:hint="eastAsia" w:ascii="宋体" w:hAnsi="宋体" w:eastAsia="宋体" w:cs="宋体"/>
          <w:b/>
          <w:bCs/>
          <w:color w:val="auto"/>
          <w:kern w:val="0"/>
          <w:sz w:val="36"/>
          <w:szCs w:val="36"/>
          <w:highlight w:val="none"/>
        </w:rPr>
        <w:t>三、磋商响应文件的编制</w:t>
      </w:r>
      <w:bookmarkEnd w:id="38"/>
      <w:bookmarkEnd w:id="39"/>
      <w:bookmarkEnd w:id="40"/>
      <w:bookmarkEnd w:id="41"/>
    </w:p>
    <w:p w14:paraId="76DAB4F3">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42" w:name="_Toc496626202"/>
      <w:bookmarkStart w:id="43" w:name="_Toc13356"/>
      <w:bookmarkStart w:id="44" w:name="_Toc325726006"/>
      <w:bookmarkStart w:id="45" w:name="_Toc376936737"/>
      <w:r>
        <w:rPr>
          <w:rFonts w:hint="eastAsia" w:ascii="宋体" w:hAnsi="宋体" w:eastAsia="宋体" w:cs="宋体"/>
          <w:b/>
          <w:bCs/>
          <w:color w:val="auto"/>
          <w:kern w:val="0"/>
          <w:sz w:val="27"/>
          <w:szCs w:val="27"/>
          <w:highlight w:val="none"/>
        </w:rPr>
        <w:t>7.磋商响应文件的语言及度量衡单位</w:t>
      </w:r>
      <w:bookmarkEnd w:id="42"/>
      <w:bookmarkEnd w:id="43"/>
      <w:bookmarkEnd w:id="44"/>
      <w:bookmarkEnd w:id="45"/>
    </w:p>
    <w:p w14:paraId="3391F72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7.1供应商提交的磋商响应文件以及供应商与采购代理机构就此磋商发生的所有来往函电均应使用简体中文。</w:t>
      </w:r>
    </w:p>
    <w:p w14:paraId="0D2781E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7.2 除磋商文件中另有规定外，磋商响应文件所使用的度量衡单位，均须采用国家法定计量单位。</w:t>
      </w:r>
    </w:p>
    <w:p w14:paraId="7BE3A73C">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7.3附有外文资料的，须翻译成中文并加盖供应商公章，如果翻译的中文资料与外文资料存在差异和矛盾时，以中文资料为准。其准确性由供应商负责。</w:t>
      </w:r>
    </w:p>
    <w:p w14:paraId="5610F301">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46" w:name="_Toc496626203"/>
      <w:bookmarkStart w:id="47" w:name="_Toc376936738"/>
      <w:bookmarkStart w:id="48" w:name="_Toc325726007"/>
      <w:bookmarkStart w:id="49" w:name="_Toc27502"/>
      <w:r>
        <w:rPr>
          <w:rFonts w:hint="eastAsia" w:ascii="宋体" w:hAnsi="宋体" w:eastAsia="宋体" w:cs="宋体"/>
          <w:b/>
          <w:bCs/>
          <w:color w:val="auto"/>
          <w:kern w:val="0"/>
          <w:sz w:val="27"/>
          <w:szCs w:val="27"/>
          <w:highlight w:val="none"/>
        </w:rPr>
        <w:t>8.磋商报价及币种</w:t>
      </w:r>
      <w:bookmarkEnd w:id="46"/>
      <w:bookmarkEnd w:id="47"/>
      <w:bookmarkEnd w:id="48"/>
      <w:bookmarkEnd w:id="49"/>
    </w:p>
    <w:p w14:paraId="4E6EBF9E">
      <w:pPr>
        <w:spacing w:before="240"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8.l</w:t>
      </w:r>
      <w:r>
        <w:rPr>
          <w:rFonts w:hint="eastAsia" w:ascii="宋体" w:hAnsi="宋体" w:eastAsia="宋体" w:cs="宋体"/>
          <w:color w:val="auto"/>
          <w:kern w:val="0"/>
          <w:highlight w:val="none"/>
          <w:lang w:val="zh-CN"/>
        </w:rPr>
        <w:t>磋商报价为投标总价。投标报价必须包括：</w:t>
      </w:r>
      <w:r>
        <w:rPr>
          <w:rFonts w:hint="eastAsia" w:ascii="宋体" w:hAnsi="宋体" w:cs="宋体"/>
          <w:color w:val="auto"/>
          <w:sz w:val="21"/>
          <w:szCs w:val="21"/>
          <w:highlight w:val="none"/>
          <w:lang w:eastAsia="zh-CN"/>
        </w:rPr>
        <w:t>服务费、采购代理费、税金及不可预见费等全部费用。</w:t>
      </w:r>
    </w:p>
    <w:p w14:paraId="52D3BF7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8.2 磋商函中应注明磋商有效期。</w:t>
      </w:r>
    </w:p>
    <w:p w14:paraId="1426E72C">
      <w:pPr>
        <w:spacing w:line="360" w:lineRule="auto"/>
        <w:ind w:firstLine="480"/>
        <w:rPr>
          <w:rFonts w:hint="eastAsia" w:ascii="宋体" w:hAnsi="宋体" w:eastAsia="宋体" w:cs="宋体"/>
          <w:color w:val="auto"/>
          <w:kern w:val="0"/>
          <w:highlight w:val="none"/>
          <w:shd w:val="pct10" w:color="auto" w:fill="FFFFFF"/>
        </w:rPr>
      </w:pPr>
      <w:r>
        <w:rPr>
          <w:rFonts w:hint="eastAsia" w:ascii="宋体" w:hAnsi="宋体" w:eastAsia="宋体" w:cs="宋体"/>
          <w:color w:val="auto"/>
          <w:highlight w:val="none"/>
        </w:rPr>
        <w:t>8.3 供应商应根据磋商文件规定的格式完整填写所有内容，并保证所提供的全部资料真实可信，自愿承担相应责任。</w:t>
      </w:r>
    </w:p>
    <w:p w14:paraId="514F5C7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8.4 最后磋商报价为闭口价，即成交后在合同有效期内价格不变。</w:t>
      </w:r>
    </w:p>
    <w:p w14:paraId="73905D0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8.5 磋商币种为人民币。</w:t>
      </w:r>
    </w:p>
    <w:p w14:paraId="5B18FCBA">
      <w:pPr>
        <w:widowControl/>
        <w:spacing w:before="100" w:beforeAutospacing="1" w:after="100" w:afterAutospacing="1"/>
        <w:ind w:firstLine="542"/>
        <w:jc w:val="left"/>
        <w:outlineLvl w:val="2"/>
        <w:rPr>
          <w:rFonts w:hint="default" w:ascii="宋体" w:hAnsi="宋体" w:eastAsia="宋体" w:cs="宋体"/>
          <w:b/>
          <w:bCs/>
          <w:color w:val="auto"/>
          <w:kern w:val="0"/>
          <w:sz w:val="27"/>
          <w:szCs w:val="27"/>
          <w:highlight w:val="none"/>
          <w:lang w:val="en-US"/>
        </w:rPr>
      </w:pPr>
      <w:bookmarkStart w:id="50" w:name="_Toc325726012"/>
      <w:bookmarkStart w:id="51" w:name="_Toc496626204"/>
      <w:bookmarkStart w:id="52" w:name="_Toc376936743"/>
      <w:bookmarkStart w:id="53" w:name="_Toc30631"/>
      <w:r>
        <w:rPr>
          <w:rFonts w:hint="eastAsia" w:ascii="宋体" w:hAnsi="宋体" w:eastAsia="宋体" w:cs="宋体"/>
          <w:b/>
          <w:bCs/>
          <w:color w:val="auto"/>
          <w:kern w:val="0"/>
          <w:sz w:val="27"/>
          <w:szCs w:val="27"/>
          <w:highlight w:val="none"/>
        </w:rPr>
        <w:t>9.磋商保证金</w:t>
      </w:r>
      <w:bookmarkEnd w:id="50"/>
      <w:bookmarkEnd w:id="51"/>
      <w:bookmarkEnd w:id="52"/>
      <w:bookmarkEnd w:id="53"/>
      <w:bookmarkStart w:id="54" w:name="_Toc496626205"/>
      <w:bookmarkStart w:id="55" w:name="_Toc325726013"/>
      <w:bookmarkStart w:id="56" w:name="_Toc376936744"/>
      <w:r>
        <w:rPr>
          <w:rFonts w:hint="eastAsia" w:ascii="宋体" w:hAnsi="宋体" w:eastAsia="宋体" w:cs="宋体"/>
          <w:b/>
          <w:bCs/>
          <w:color w:val="auto"/>
          <w:kern w:val="0"/>
          <w:sz w:val="27"/>
          <w:szCs w:val="27"/>
          <w:highlight w:val="none"/>
          <w:lang w:val="zh-CN"/>
        </w:rPr>
        <w:t>（</w:t>
      </w:r>
      <w:r>
        <w:rPr>
          <w:rFonts w:hint="eastAsia" w:ascii="宋体" w:hAnsi="宋体" w:eastAsia="宋体" w:cs="宋体"/>
          <w:b/>
          <w:bCs/>
          <w:color w:val="auto"/>
          <w:kern w:val="0"/>
          <w:sz w:val="27"/>
          <w:szCs w:val="27"/>
          <w:highlight w:val="none"/>
          <w:lang w:val="en-US" w:eastAsia="zh-CN"/>
        </w:rPr>
        <w:t>本项目不收取</w:t>
      </w:r>
      <w:r>
        <w:rPr>
          <w:rFonts w:hint="eastAsia" w:ascii="宋体" w:hAnsi="宋体" w:eastAsia="宋体" w:cs="宋体"/>
          <w:b/>
          <w:bCs/>
          <w:color w:val="auto"/>
          <w:kern w:val="0"/>
          <w:sz w:val="27"/>
          <w:szCs w:val="27"/>
          <w:highlight w:val="none"/>
          <w:lang w:val="zh-CN"/>
        </w:rPr>
        <w:t>）</w:t>
      </w:r>
    </w:p>
    <w:p w14:paraId="3D9741B9">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57" w:name="_Toc23600"/>
      <w:r>
        <w:rPr>
          <w:rFonts w:hint="eastAsia" w:ascii="宋体" w:hAnsi="宋体" w:eastAsia="宋体" w:cs="宋体"/>
          <w:b/>
          <w:bCs/>
          <w:color w:val="auto"/>
          <w:kern w:val="0"/>
          <w:sz w:val="27"/>
          <w:szCs w:val="27"/>
          <w:highlight w:val="none"/>
        </w:rPr>
        <w:t>10.磋商有效期</w:t>
      </w:r>
      <w:bookmarkEnd w:id="54"/>
      <w:bookmarkEnd w:id="55"/>
      <w:bookmarkEnd w:id="56"/>
      <w:bookmarkEnd w:id="57"/>
    </w:p>
    <w:p w14:paraId="22C6405C">
      <w:pPr>
        <w:ind w:firstLine="480"/>
        <w:rPr>
          <w:rFonts w:hint="eastAsia" w:ascii="宋体" w:hAnsi="宋体" w:eastAsia="宋体" w:cs="宋体"/>
          <w:color w:val="auto"/>
          <w:highlight w:val="none"/>
        </w:rPr>
      </w:pPr>
      <w:r>
        <w:rPr>
          <w:rFonts w:hint="eastAsia" w:ascii="宋体" w:hAnsi="宋体" w:eastAsia="宋体" w:cs="宋体"/>
          <w:color w:val="auto"/>
          <w:highlight w:val="none"/>
        </w:rPr>
        <w:t>磋商有效期为自磋商开始之日起60天。</w:t>
      </w:r>
    </w:p>
    <w:p w14:paraId="37BCD315">
      <w:pPr>
        <w:pStyle w:val="17"/>
        <w:spacing w:line="360" w:lineRule="auto"/>
        <w:jc w:val="left"/>
        <w:rPr>
          <w:rFonts w:hint="eastAsia" w:ascii="宋体" w:hAnsi="宋体" w:eastAsia="宋体" w:cs="宋体"/>
          <w:color w:val="auto"/>
          <w:highlight w:val="none"/>
          <w:lang w:val="zh-CN"/>
        </w:rPr>
      </w:pPr>
      <w:bookmarkStart w:id="58" w:name="_Toc30052"/>
      <w:bookmarkStart w:id="59" w:name="_Toc515908182"/>
      <w:bookmarkStart w:id="60" w:name="_Toc412617729"/>
      <w:bookmarkStart w:id="61" w:name="_Toc496626207"/>
      <w:bookmarkStart w:id="62" w:name="_Toc373392580"/>
      <w:r>
        <w:rPr>
          <w:rFonts w:hint="eastAsia" w:ascii="宋体" w:hAnsi="宋体" w:eastAsia="宋体" w:cs="宋体"/>
          <w:color w:val="auto"/>
          <w:sz w:val="28"/>
          <w:szCs w:val="28"/>
          <w:highlight w:val="none"/>
          <w:lang w:val="zh-CN"/>
        </w:rPr>
        <w:t>11.磋商响应文件构成</w:t>
      </w:r>
      <w:bookmarkEnd w:id="58"/>
      <w:bookmarkEnd w:id="59"/>
    </w:p>
    <w:p w14:paraId="77022529">
      <w:p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投标人应提交相关证明材料，作为其参加投标和中标后有能力履行合同的证明。编写的磋商响应文件须包括以下内容（格式见</w:t>
      </w:r>
      <w:r>
        <w:rPr>
          <w:rFonts w:hint="eastAsia" w:ascii="宋体" w:hAnsi="宋体" w:cs="宋体"/>
          <w:color w:val="auto"/>
          <w:kern w:val="0"/>
          <w:highlight w:val="none"/>
          <w:lang w:val="zh-CN"/>
        </w:rPr>
        <w:t>采购</w:t>
      </w:r>
      <w:r>
        <w:rPr>
          <w:rFonts w:hint="eastAsia" w:ascii="宋体" w:hAnsi="宋体" w:eastAsia="宋体" w:cs="宋体"/>
          <w:color w:val="auto"/>
          <w:kern w:val="0"/>
          <w:highlight w:val="none"/>
          <w:lang w:val="zh-CN"/>
        </w:rPr>
        <w:t>文件第四部分）：</w:t>
      </w:r>
    </w:p>
    <w:p w14:paraId="42F09822">
      <w:pPr>
        <w:autoSpaceDE w:val="0"/>
        <w:autoSpaceDN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kern w:val="0"/>
          <w:highlight w:val="none"/>
        </w:rPr>
        <w:t>11.1</w:t>
      </w:r>
      <w:r>
        <w:rPr>
          <w:rFonts w:hint="eastAsia" w:ascii="宋体" w:hAnsi="宋体" w:eastAsia="宋体" w:cs="宋体"/>
          <w:b/>
          <w:bCs/>
          <w:color w:val="auto"/>
          <w:kern w:val="0"/>
          <w:highlight w:val="none"/>
          <w:lang w:val="zh-CN"/>
        </w:rPr>
        <w:t>磋商响应文件（资格审查）</w:t>
      </w:r>
    </w:p>
    <w:p w14:paraId="3E805D6A">
      <w:pPr>
        <w:numPr>
          <w:ilvl w:val="0"/>
          <w:numId w:val="1"/>
        </w:num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磋商函</w:t>
      </w:r>
    </w:p>
    <w:p w14:paraId="1CEC310A">
      <w:pPr>
        <w:numPr>
          <w:ilvl w:val="0"/>
          <w:numId w:val="1"/>
        </w:num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法定代表人证明书</w:t>
      </w:r>
    </w:p>
    <w:p w14:paraId="1485BE37">
      <w:pPr>
        <w:numPr>
          <w:ilvl w:val="0"/>
          <w:numId w:val="1"/>
        </w:num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法定代表人授权书</w:t>
      </w:r>
    </w:p>
    <w:p w14:paraId="6DA993C4">
      <w:pPr>
        <w:numPr>
          <w:ilvl w:val="0"/>
          <w:numId w:val="1"/>
        </w:num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供应商承诺函</w:t>
      </w:r>
    </w:p>
    <w:p w14:paraId="54B00287">
      <w:pPr>
        <w:numPr>
          <w:ilvl w:val="0"/>
          <w:numId w:val="1"/>
        </w:num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供应商诚信承诺书</w:t>
      </w:r>
    </w:p>
    <w:p w14:paraId="0E9433E1">
      <w:pPr>
        <w:numPr>
          <w:ilvl w:val="0"/>
          <w:numId w:val="1"/>
        </w:num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供应商资格证明材料</w:t>
      </w:r>
    </w:p>
    <w:p w14:paraId="12A2A479">
      <w:pPr>
        <w:numPr>
          <w:ilvl w:val="0"/>
          <w:numId w:val="1"/>
        </w:num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财务状况、缴纳税收和社会保障资金证明</w:t>
      </w:r>
    </w:p>
    <w:p w14:paraId="2353A6B8">
      <w:pPr>
        <w:numPr>
          <w:ilvl w:val="0"/>
          <w:numId w:val="1"/>
        </w:num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无重大违法记录声明</w:t>
      </w:r>
    </w:p>
    <w:p w14:paraId="3618ACC1">
      <w:pPr>
        <w:numPr>
          <w:ilvl w:val="0"/>
          <w:numId w:val="1"/>
        </w:numPr>
        <w:autoSpaceDE w:val="0"/>
        <w:autoSpaceDN w:val="0"/>
        <w:spacing w:line="360" w:lineRule="auto"/>
        <w:ind w:firstLine="420" w:firstLineChars="200"/>
        <w:rPr>
          <w:rFonts w:hint="eastAsia" w:ascii="宋体" w:hAnsi="宋体" w:eastAsia="宋体" w:cs="宋体"/>
          <w:highlight w:val="none"/>
          <w:lang w:val="zh-CN"/>
        </w:rPr>
      </w:pPr>
      <w:r>
        <w:rPr>
          <w:rFonts w:hint="eastAsia" w:ascii="宋体" w:hAnsi="宋体" w:eastAsia="宋体" w:cs="宋体"/>
          <w:kern w:val="0"/>
          <w:highlight w:val="none"/>
          <w:lang w:val="zh-CN"/>
        </w:rPr>
        <w:t>具备履行合同所必需的设备和专业技术能力的证明材料</w:t>
      </w:r>
    </w:p>
    <w:p w14:paraId="76AD7C72">
      <w:pPr>
        <w:autoSpaceDE w:val="0"/>
        <w:autoSpaceDN w:val="0"/>
        <w:spacing w:line="360" w:lineRule="auto"/>
        <w:ind w:firstLine="422" w:firstLineChars="200"/>
        <w:rPr>
          <w:rFonts w:hint="eastAsia" w:ascii="宋体" w:hAnsi="宋体" w:eastAsia="宋体" w:cs="宋体"/>
          <w:color w:val="auto"/>
          <w:kern w:val="0"/>
          <w:highlight w:val="none"/>
          <w:lang w:val="zh-CN"/>
        </w:rPr>
      </w:pPr>
      <w:r>
        <w:rPr>
          <w:rFonts w:hint="eastAsia" w:ascii="宋体" w:hAnsi="宋体" w:eastAsia="宋体" w:cs="宋体"/>
          <w:b/>
          <w:bCs/>
          <w:color w:val="auto"/>
          <w:kern w:val="0"/>
          <w:highlight w:val="none"/>
        </w:rPr>
        <w:t xml:space="preserve">11.2 </w:t>
      </w:r>
      <w:r>
        <w:rPr>
          <w:rFonts w:hint="eastAsia" w:ascii="宋体" w:hAnsi="宋体" w:eastAsia="宋体" w:cs="宋体"/>
          <w:b/>
          <w:bCs/>
          <w:color w:val="auto"/>
          <w:kern w:val="0"/>
          <w:highlight w:val="none"/>
          <w:lang w:val="zh-CN"/>
        </w:rPr>
        <w:t>磋商响应文件（符合性审查）</w:t>
      </w:r>
    </w:p>
    <w:p w14:paraId="6F923894">
      <w:pPr>
        <w:numPr>
          <w:ilvl w:val="0"/>
          <w:numId w:val="0"/>
        </w:num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cs="宋体"/>
          <w:color w:val="auto"/>
          <w:kern w:val="0"/>
          <w:highlight w:val="none"/>
          <w:lang w:val="zh-CN"/>
        </w:rPr>
        <w:t>（</w:t>
      </w:r>
      <w:r>
        <w:rPr>
          <w:rFonts w:hint="default" w:ascii="宋体" w:hAnsi="宋体" w:cs="宋体"/>
          <w:color w:val="auto"/>
          <w:kern w:val="0"/>
          <w:highlight w:val="none"/>
          <w:lang w:val="en-US" w:eastAsia="zh-CN"/>
        </w:rPr>
        <w:t>10</w:t>
      </w:r>
      <w:r>
        <w:rPr>
          <w:rFonts w:hint="eastAsia" w:ascii="宋体" w:hAnsi="宋体" w:cs="宋体"/>
          <w:color w:val="auto"/>
          <w:kern w:val="0"/>
          <w:highlight w:val="none"/>
          <w:lang w:val="zh-CN"/>
        </w:rPr>
        <w:t>）</w:t>
      </w:r>
      <w:r>
        <w:rPr>
          <w:rFonts w:hint="eastAsia" w:ascii="宋体" w:hAnsi="宋体" w:eastAsia="宋体" w:cs="宋体"/>
          <w:color w:val="auto"/>
          <w:kern w:val="0"/>
          <w:highlight w:val="none"/>
          <w:lang w:val="zh-CN"/>
        </w:rPr>
        <w:t>竞争性磋商首次报价表</w:t>
      </w:r>
    </w:p>
    <w:p w14:paraId="7001737C">
      <w:pPr>
        <w:autoSpaceDE w:val="0"/>
        <w:autoSpaceDN w:val="0"/>
        <w:spacing w:line="360" w:lineRule="auto"/>
        <w:ind w:firstLine="420" w:firstLineChars="20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en-US" w:eastAsia="zh-CN"/>
        </w:rPr>
        <w:t>（1</w:t>
      </w:r>
      <w:r>
        <w:rPr>
          <w:rFonts w:hint="default" w:ascii="宋体" w:hAnsi="宋体" w:cs="宋体"/>
          <w:color w:val="000000"/>
          <w:kern w:val="0"/>
          <w:highlight w:val="none"/>
          <w:lang w:val="en-US" w:eastAsia="zh-CN"/>
        </w:rPr>
        <w:t>1</w:t>
      </w:r>
      <w:r>
        <w:rPr>
          <w:rFonts w:hint="eastAsia" w:ascii="宋体" w:hAnsi="宋体" w:eastAsia="宋体" w:cs="宋体"/>
          <w:color w:val="000000"/>
          <w:kern w:val="0"/>
          <w:highlight w:val="none"/>
          <w:lang w:val="en-US" w:eastAsia="zh-CN"/>
        </w:rPr>
        <w:t>）</w:t>
      </w:r>
      <w:r>
        <w:rPr>
          <w:rFonts w:hint="eastAsia" w:ascii="宋体" w:hAnsi="宋体" w:eastAsia="宋体" w:cs="宋体"/>
          <w:color w:val="000000"/>
          <w:kern w:val="0"/>
          <w:highlight w:val="none"/>
          <w:lang w:val="zh-CN"/>
        </w:rPr>
        <w:t>服务响应表</w:t>
      </w:r>
    </w:p>
    <w:p w14:paraId="2B2367A5">
      <w:pPr>
        <w:autoSpaceDE w:val="0"/>
        <w:autoSpaceDN w:val="0"/>
        <w:spacing w:line="360" w:lineRule="auto"/>
        <w:ind w:firstLine="420" w:firstLineChars="200"/>
        <w:rPr>
          <w:rFonts w:ascii="宋体" w:cs="宋体"/>
          <w:color w:val="000000"/>
          <w:kern w:val="0"/>
          <w:highlight w:val="none"/>
          <w:lang w:val="zh-CN"/>
        </w:rPr>
      </w:pPr>
      <w:r>
        <w:rPr>
          <w:rFonts w:hint="eastAsia" w:ascii="宋体" w:hAnsi="宋体" w:cs="宋体"/>
          <w:color w:val="000000"/>
          <w:kern w:val="0"/>
          <w:highlight w:val="none"/>
          <w:lang w:val="zh-CN"/>
        </w:rPr>
        <w:t>（</w:t>
      </w:r>
      <w:r>
        <w:rPr>
          <w:rFonts w:hint="eastAsia" w:ascii="宋体" w:hAnsi="宋体" w:cs="宋体"/>
          <w:color w:val="000000"/>
          <w:kern w:val="0"/>
          <w:highlight w:val="none"/>
          <w:lang w:val="en-US" w:eastAsia="zh-CN"/>
        </w:rPr>
        <w:t>1</w:t>
      </w:r>
      <w:r>
        <w:rPr>
          <w:rFonts w:hint="default" w:ascii="宋体" w:hAnsi="宋体" w:cs="宋体"/>
          <w:color w:val="000000"/>
          <w:kern w:val="0"/>
          <w:highlight w:val="none"/>
          <w:lang w:val="en-US" w:eastAsia="zh-CN"/>
        </w:rPr>
        <w:t>2</w:t>
      </w:r>
      <w:r>
        <w:rPr>
          <w:rFonts w:hint="eastAsia" w:ascii="宋体" w:hAnsi="宋体" w:cs="宋体"/>
          <w:color w:val="000000"/>
          <w:kern w:val="0"/>
          <w:highlight w:val="none"/>
          <w:lang w:val="zh-CN"/>
        </w:rPr>
        <w:t>）服务方案</w:t>
      </w:r>
    </w:p>
    <w:p w14:paraId="02CD1F7C">
      <w:pPr>
        <w:pStyle w:val="2"/>
        <w:ind w:firstLine="420" w:firstLineChars="200"/>
        <w:rPr>
          <w:rFonts w:hint="eastAsia" w:ascii="宋体" w:hAnsi="宋体" w:eastAsia="宋体" w:cs="宋体"/>
          <w:color w:val="auto"/>
          <w:highlight w:val="none"/>
          <w:lang w:val="zh-CN"/>
        </w:rPr>
      </w:pPr>
      <w:r>
        <w:rPr>
          <w:rFonts w:hint="eastAsia" w:ascii="宋体" w:hAnsi="宋体" w:eastAsia="宋体" w:cs="宋体"/>
          <w:color w:val="auto"/>
          <w:kern w:val="0"/>
          <w:highlight w:val="none"/>
          <w:lang w:val="zh-CN"/>
        </w:rPr>
        <w:t>（</w:t>
      </w:r>
      <w:r>
        <w:rPr>
          <w:rFonts w:hint="eastAsia" w:ascii="宋体" w:hAnsi="宋体" w:eastAsia="宋体" w:cs="宋体"/>
          <w:color w:val="auto"/>
          <w:kern w:val="0"/>
          <w:highlight w:val="none"/>
        </w:rPr>
        <w:t>1</w:t>
      </w:r>
      <w:r>
        <w:rPr>
          <w:rFonts w:hint="default" w:hAnsi="宋体" w:cs="宋体"/>
          <w:color w:val="auto"/>
          <w:kern w:val="0"/>
          <w:highlight w:val="none"/>
          <w:lang w:val="en-US" w:eastAsia="zh-CN"/>
        </w:rPr>
        <w:t>3</w:t>
      </w:r>
      <w:r>
        <w:rPr>
          <w:rFonts w:hint="eastAsia" w:ascii="宋体" w:hAnsi="宋体" w:eastAsia="宋体" w:cs="宋体"/>
          <w:color w:val="auto"/>
          <w:kern w:val="0"/>
          <w:highlight w:val="none"/>
          <w:lang w:val="zh-CN"/>
        </w:rPr>
        <w:t>）</w:t>
      </w:r>
      <w:r>
        <w:rPr>
          <w:rFonts w:hint="eastAsia" w:ascii="宋体" w:hAnsi="宋体" w:eastAsia="宋体" w:cs="宋体"/>
          <w:color w:val="auto"/>
          <w:kern w:val="0"/>
          <w:highlight w:val="none"/>
        </w:rPr>
        <w:t>其他资格证明材料</w:t>
      </w:r>
    </w:p>
    <w:p w14:paraId="2FC34B5F">
      <w:p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w:t>
      </w:r>
      <w:r>
        <w:rPr>
          <w:rFonts w:hint="eastAsia" w:ascii="宋体" w:hAnsi="宋体" w:eastAsia="宋体" w:cs="宋体"/>
          <w:color w:val="auto"/>
          <w:kern w:val="0"/>
          <w:highlight w:val="none"/>
        </w:rPr>
        <w:t>1</w:t>
      </w:r>
      <w:r>
        <w:rPr>
          <w:rFonts w:hint="default" w:ascii="宋体" w:hAnsi="宋体" w:cs="宋体"/>
          <w:color w:val="auto"/>
          <w:kern w:val="0"/>
          <w:highlight w:val="none"/>
          <w:lang w:val="en-US" w:eastAsia="zh-CN"/>
        </w:rPr>
        <w:t>4</w:t>
      </w:r>
      <w:r>
        <w:rPr>
          <w:rFonts w:hint="eastAsia" w:ascii="宋体" w:hAnsi="宋体" w:eastAsia="宋体" w:cs="宋体"/>
          <w:color w:val="auto"/>
          <w:kern w:val="0"/>
          <w:highlight w:val="none"/>
          <w:lang w:val="zh-CN"/>
        </w:rPr>
        <w:t>）供应商类似业绩证明材料</w:t>
      </w:r>
    </w:p>
    <w:p w14:paraId="4F85DA37">
      <w:p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w:t>
      </w:r>
      <w:r>
        <w:rPr>
          <w:rFonts w:hint="eastAsia" w:ascii="宋体" w:hAnsi="宋体" w:eastAsia="宋体" w:cs="宋体"/>
          <w:color w:val="auto"/>
          <w:kern w:val="0"/>
          <w:highlight w:val="none"/>
        </w:rPr>
        <w:t>1</w:t>
      </w:r>
      <w:r>
        <w:rPr>
          <w:rFonts w:hint="default" w:ascii="宋体" w:hAnsi="宋体" w:cs="宋体"/>
          <w:color w:val="auto"/>
          <w:kern w:val="0"/>
          <w:highlight w:val="none"/>
          <w:lang w:val="en-US" w:eastAsia="zh-CN"/>
        </w:rPr>
        <w:t>5</w:t>
      </w:r>
      <w:r>
        <w:rPr>
          <w:rFonts w:hint="eastAsia" w:ascii="宋体" w:hAnsi="宋体" w:eastAsia="宋体" w:cs="宋体"/>
          <w:color w:val="auto"/>
          <w:kern w:val="0"/>
          <w:highlight w:val="none"/>
          <w:lang w:val="zh-CN"/>
        </w:rPr>
        <w:t>）</w:t>
      </w:r>
      <w:r>
        <w:rPr>
          <w:rFonts w:hint="eastAsia" w:ascii="宋体" w:hAnsi="宋体" w:eastAsia="宋体" w:cs="宋体"/>
          <w:color w:val="auto"/>
          <w:highlight w:val="none"/>
        </w:rPr>
        <w:t>中小企业声明函</w:t>
      </w:r>
    </w:p>
    <w:p w14:paraId="12ABF07E">
      <w:pPr>
        <w:autoSpaceDE w:val="0"/>
        <w:autoSpaceDN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16</w:t>
      </w:r>
      <w:r>
        <w:rPr>
          <w:rFonts w:hint="eastAsia" w:ascii="宋体" w:hAnsi="宋体" w:eastAsia="宋体" w:cs="宋体"/>
          <w:color w:val="auto"/>
          <w:highlight w:val="none"/>
        </w:rPr>
        <w:t>）残疾人福利性单位声明函</w:t>
      </w:r>
    </w:p>
    <w:p w14:paraId="00C09E56">
      <w:p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w:t>
      </w:r>
      <w:r>
        <w:rPr>
          <w:rFonts w:hint="eastAsia" w:ascii="宋体" w:hAnsi="宋体" w:eastAsia="宋体" w:cs="宋体"/>
          <w:color w:val="auto"/>
          <w:kern w:val="0"/>
          <w:highlight w:val="none"/>
        </w:rPr>
        <w:t>1</w:t>
      </w:r>
      <w:r>
        <w:rPr>
          <w:rFonts w:hint="eastAsia" w:ascii="宋体" w:hAnsi="宋体" w:cs="宋体"/>
          <w:color w:val="auto"/>
          <w:kern w:val="0"/>
          <w:highlight w:val="none"/>
          <w:lang w:val="en-US" w:eastAsia="zh-CN"/>
        </w:rPr>
        <w:t>7</w:t>
      </w:r>
      <w:r>
        <w:rPr>
          <w:rFonts w:hint="eastAsia" w:ascii="宋体" w:hAnsi="宋体" w:eastAsia="宋体" w:cs="宋体"/>
          <w:color w:val="auto"/>
          <w:kern w:val="0"/>
          <w:highlight w:val="none"/>
          <w:lang w:val="zh-CN"/>
        </w:rPr>
        <w:t>）监狱企业证明资料</w:t>
      </w:r>
    </w:p>
    <w:p w14:paraId="41FD192D">
      <w:p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w:t>
      </w:r>
      <w:r>
        <w:rPr>
          <w:rFonts w:hint="eastAsia" w:ascii="宋体" w:hAnsi="宋体" w:eastAsia="宋体" w:cs="宋体"/>
          <w:color w:val="auto"/>
          <w:kern w:val="0"/>
          <w:highlight w:val="none"/>
        </w:rPr>
        <w:t>1</w:t>
      </w:r>
      <w:r>
        <w:rPr>
          <w:rFonts w:hint="eastAsia" w:ascii="宋体" w:hAnsi="宋体" w:cs="宋体"/>
          <w:color w:val="auto"/>
          <w:kern w:val="0"/>
          <w:highlight w:val="none"/>
          <w:lang w:val="en-US" w:eastAsia="zh-CN"/>
        </w:rPr>
        <w:t>8</w:t>
      </w:r>
      <w:r>
        <w:rPr>
          <w:rFonts w:hint="eastAsia" w:ascii="宋体" w:hAnsi="宋体" w:eastAsia="宋体" w:cs="宋体"/>
          <w:color w:val="auto"/>
          <w:kern w:val="0"/>
          <w:highlight w:val="none"/>
          <w:lang w:val="zh-CN"/>
        </w:rPr>
        <w:t>）供应商认为在其他方面有必要说明的事项</w:t>
      </w:r>
    </w:p>
    <w:p w14:paraId="1FE213E5">
      <w:pPr>
        <w:autoSpaceDE w:val="0"/>
        <w:autoSpaceDN w:val="0"/>
        <w:spacing w:line="360" w:lineRule="auto"/>
        <w:ind w:firstLine="525" w:firstLineChars="25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注：投标人须按上述内容、顺序和格式编制磋商响应文件，并按要求编制目录、页码，并保证所提供的全部资料真实可信，自愿承担相应责任。</w:t>
      </w:r>
    </w:p>
    <w:bookmarkEnd w:id="60"/>
    <w:bookmarkEnd w:id="61"/>
    <w:bookmarkEnd w:id="62"/>
    <w:p w14:paraId="49852DEB">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63" w:name="_Toc9679"/>
      <w:bookmarkStart w:id="64" w:name="_Toc28172"/>
      <w:bookmarkStart w:id="65" w:name="_Toc496626208"/>
      <w:bookmarkStart w:id="66" w:name="_Toc412617730"/>
      <w:bookmarkStart w:id="67" w:name="_Toc371090029"/>
      <w:bookmarkStart w:id="68" w:name="_Toc376936748"/>
      <w:r>
        <w:rPr>
          <w:rFonts w:hint="eastAsia" w:ascii="宋体" w:hAnsi="宋体" w:eastAsia="宋体" w:cs="宋体"/>
          <w:b/>
          <w:bCs/>
          <w:color w:val="auto"/>
          <w:kern w:val="0"/>
          <w:sz w:val="27"/>
          <w:szCs w:val="27"/>
          <w:highlight w:val="none"/>
        </w:rPr>
        <w:t>12.</w:t>
      </w:r>
      <w:bookmarkEnd w:id="63"/>
      <w:r>
        <w:rPr>
          <w:rFonts w:hint="eastAsia" w:ascii="宋体" w:hAnsi="宋体" w:eastAsia="宋体" w:cs="宋体"/>
          <w:b/>
          <w:bCs/>
          <w:color w:val="auto"/>
          <w:kern w:val="0"/>
          <w:sz w:val="27"/>
          <w:szCs w:val="27"/>
          <w:highlight w:val="none"/>
        </w:rPr>
        <w:t>响应文件编制要求</w:t>
      </w:r>
      <w:bookmarkEnd w:id="64"/>
    </w:p>
    <w:p w14:paraId="5B6C5AEA">
      <w:pPr>
        <w:pStyle w:val="2"/>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 xml:space="preserve"> </w:t>
      </w:r>
      <w:r>
        <w:rPr>
          <w:rFonts w:hint="eastAsia" w:ascii="宋体" w:hAnsi="宋体" w:eastAsia="宋体" w:cs="宋体"/>
          <w:color w:val="auto"/>
          <w:highlight w:val="none"/>
        </w:rPr>
        <w:t>磋商文件要求签字、盖章的地方必须由供应商的法定代表人或委托代理人按要求签字和盖章，其他地方均需加盖公章。</w:t>
      </w:r>
    </w:p>
    <w:p w14:paraId="3ADF0212">
      <w:pPr>
        <w:pStyle w:val="2"/>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响应文件中不得行间插字、涂改或增删，如有修改错漏处，须由供应商法定代表人或其委托代理人签字和盖章。</w:t>
      </w:r>
    </w:p>
    <w:p w14:paraId="7CD5F021">
      <w:pPr>
        <w:widowControl/>
        <w:spacing w:before="624" w:beforeLines="200" w:after="624" w:afterLines="200"/>
        <w:jc w:val="center"/>
        <w:outlineLvl w:val="1"/>
        <w:rPr>
          <w:rFonts w:hint="eastAsia" w:ascii="宋体" w:hAnsi="宋体" w:eastAsia="宋体" w:cs="宋体"/>
          <w:b/>
          <w:bCs/>
          <w:color w:val="auto"/>
          <w:kern w:val="0"/>
          <w:sz w:val="36"/>
          <w:szCs w:val="36"/>
          <w:highlight w:val="none"/>
        </w:rPr>
      </w:pPr>
      <w:bookmarkStart w:id="69" w:name="_Toc11575"/>
      <w:r>
        <w:rPr>
          <w:rFonts w:hint="eastAsia" w:ascii="宋体" w:hAnsi="宋体" w:eastAsia="宋体" w:cs="宋体"/>
          <w:b/>
          <w:bCs/>
          <w:color w:val="auto"/>
          <w:kern w:val="0"/>
          <w:sz w:val="36"/>
          <w:szCs w:val="36"/>
          <w:highlight w:val="none"/>
        </w:rPr>
        <w:t>四、磋商响应文件的递交</w:t>
      </w:r>
      <w:bookmarkEnd w:id="65"/>
      <w:bookmarkEnd w:id="66"/>
      <w:bookmarkEnd w:id="69"/>
    </w:p>
    <w:bookmarkEnd w:id="67"/>
    <w:bookmarkEnd w:id="68"/>
    <w:p w14:paraId="3FB22BDC">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70" w:name="_Toc12087"/>
      <w:bookmarkStart w:id="71" w:name="_Toc373392582"/>
      <w:bookmarkStart w:id="72" w:name="_Toc325726016"/>
      <w:bookmarkStart w:id="73" w:name="_Toc412617731"/>
      <w:bookmarkStart w:id="74" w:name="_Toc21119"/>
      <w:bookmarkStart w:id="75" w:name="_Toc373392583"/>
      <w:bookmarkStart w:id="76" w:name="_Toc412617732"/>
      <w:bookmarkStart w:id="77" w:name="_Toc325726017"/>
      <w:bookmarkStart w:id="78" w:name="_Toc496626210"/>
      <w:bookmarkStart w:id="79" w:name="_Toc376936749"/>
      <w:bookmarkStart w:id="80" w:name="_Toc371090030"/>
      <w:r>
        <w:rPr>
          <w:rFonts w:hint="eastAsia" w:ascii="宋体" w:hAnsi="宋体" w:eastAsia="宋体" w:cs="宋体"/>
          <w:b/>
          <w:bCs/>
          <w:color w:val="auto"/>
          <w:kern w:val="0"/>
          <w:sz w:val="27"/>
          <w:szCs w:val="27"/>
          <w:highlight w:val="none"/>
        </w:rPr>
        <w:t>13.响应文件的密封和标记</w:t>
      </w:r>
      <w:bookmarkEnd w:id="70"/>
      <w:bookmarkEnd w:id="71"/>
      <w:bookmarkEnd w:id="72"/>
      <w:bookmarkEnd w:id="73"/>
      <w:bookmarkEnd w:id="74"/>
    </w:p>
    <w:p w14:paraId="7EAC10E6">
      <w:pPr>
        <w:pStyle w:val="2"/>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CN"/>
        </w:rPr>
        <w:t>13.1供应商将加密的响应</w:t>
      </w:r>
      <w:r>
        <w:rPr>
          <w:rFonts w:hint="eastAsia" w:hAnsi="宋体" w:cs="宋体"/>
          <w:color w:val="auto"/>
          <w:highlight w:val="none"/>
          <w:lang w:val="zh-CN"/>
        </w:rPr>
        <w:t>文件</w:t>
      </w:r>
      <w:r>
        <w:rPr>
          <w:rFonts w:hint="eastAsia" w:ascii="宋体" w:hAnsi="宋体" w:eastAsia="宋体" w:cs="宋体"/>
          <w:color w:val="auto"/>
          <w:highlight w:val="none"/>
          <w:lang w:val="zh-CN"/>
        </w:rPr>
        <w:t>在磋商截止时间前上传至政采云开标系统，</w:t>
      </w:r>
      <w:r>
        <w:rPr>
          <w:rFonts w:hint="eastAsia" w:ascii="宋体" w:hAnsi="宋体" w:eastAsia="宋体" w:cs="宋体"/>
          <w:color w:val="auto"/>
          <w:highlight w:val="none"/>
        </w:rPr>
        <w:t>如果供应商未按要求将</w:t>
      </w:r>
      <w:r>
        <w:rPr>
          <w:rFonts w:hint="eastAsia" w:ascii="宋体" w:hAnsi="宋体" w:eastAsia="宋体" w:cs="宋体"/>
          <w:color w:val="auto"/>
          <w:highlight w:val="none"/>
          <w:lang w:eastAsia="zh-CN"/>
        </w:rPr>
        <w:t>加密的</w:t>
      </w:r>
      <w:r>
        <w:rPr>
          <w:rFonts w:hint="eastAsia" w:ascii="宋体" w:hAnsi="宋体" w:eastAsia="宋体" w:cs="宋体"/>
          <w:color w:val="auto"/>
          <w:highlight w:val="none"/>
        </w:rPr>
        <w:t>磋商响应文件</w:t>
      </w:r>
      <w:r>
        <w:rPr>
          <w:rFonts w:hint="eastAsia" w:ascii="宋体" w:hAnsi="宋体" w:eastAsia="宋体" w:cs="宋体"/>
          <w:color w:val="auto"/>
          <w:highlight w:val="none"/>
          <w:lang w:eastAsia="zh-CN"/>
        </w:rPr>
        <w:t>进行上传</w:t>
      </w:r>
      <w:r>
        <w:rPr>
          <w:rFonts w:hint="eastAsia" w:ascii="宋体" w:hAnsi="宋体" w:eastAsia="宋体" w:cs="宋体"/>
          <w:color w:val="auto"/>
          <w:highlight w:val="none"/>
        </w:rPr>
        <w:t>，采购代理机构将不予受理。</w:t>
      </w:r>
    </w:p>
    <w:p w14:paraId="0F5008D3">
      <w:pPr>
        <w:pStyle w:val="2"/>
        <w:spacing w:line="360"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rPr>
        <w:t>供应商以电报、电话、传真形式投标的，采购代理机构概不接受。</w:t>
      </w:r>
    </w:p>
    <w:p w14:paraId="0027A1E0">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81" w:name="_Toc24504"/>
      <w:r>
        <w:rPr>
          <w:rFonts w:hint="eastAsia" w:ascii="宋体" w:hAnsi="宋体" w:eastAsia="宋体" w:cs="宋体"/>
          <w:b/>
          <w:bCs/>
          <w:color w:val="auto"/>
          <w:kern w:val="0"/>
          <w:sz w:val="27"/>
          <w:szCs w:val="27"/>
          <w:highlight w:val="none"/>
        </w:rPr>
        <w:t>14.递交磋商响应文件</w:t>
      </w:r>
      <w:bookmarkEnd w:id="75"/>
      <w:bookmarkEnd w:id="76"/>
      <w:bookmarkEnd w:id="77"/>
      <w:r>
        <w:rPr>
          <w:rFonts w:hint="eastAsia" w:ascii="宋体" w:hAnsi="宋体" w:eastAsia="宋体" w:cs="宋体"/>
          <w:b/>
          <w:bCs/>
          <w:color w:val="auto"/>
          <w:kern w:val="0"/>
          <w:sz w:val="27"/>
          <w:szCs w:val="27"/>
          <w:highlight w:val="none"/>
        </w:rPr>
        <w:t>程序</w:t>
      </w:r>
      <w:bookmarkEnd w:id="78"/>
      <w:bookmarkEnd w:id="81"/>
    </w:p>
    <w:bookmarkEnd w:id="79"/>
    <w:bookmarkEnd w:id="80"/>
    <w:p w14:paraId="2E5F0E2A">
      <w:pPr>
        <w:pStyle w:val="2"/>
        <w:spacing w:line="360" w:lineRule="auto"/>
        <w:ind w:firstLine="480"/>
        <w:rPr>
          <w:rFonts w:hint="eastAsia" w:ascii="宋体" w:hAnsi="宋体" w:eastAsia="宋体" w:cs="宋体"/>
          <w:color w:val="auto"/>
          <w:highlight w:val="none"/>
        </w:rPr>
      </w:pPr>
      <w:bookmarkStart w:id="82" w:name="_Toc376936750"/>
      <w:bookmarkStart w:id="83" w:name="_Toc325726019"/>
      <w:bookmarkStart w:id="84" w:name="_Toc496626211"/>
      <w:r>
        <w:rPr>
          <w:rFonts w:hint="eastAsia" w:ascii="宋体" w:hAnsi="宋体" w:eastAsia="宋体" w:cs="宋体"/>
          <w:color w:val="auto"/>
          <w:highlight w:val="none"/>
        </w:rPr>
        <w:t>14.1递交磋商响应文件程序：详见第一部分投标人须知前附表“递交磋商响应文件程序”。</w:t>
      </w:r>
    </w:p>
    <w:p w14:paraId="698F245E">
      <w:pPr>
        <w:pStyle w:val="2"/>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14.2供应商在提交磋商响应文件截止时</w:t>
      </w:r>
      <w:r>
        <w:rPr>
          <w:rFonts w:hint="eastAsia" w:hAnsi="宋体" w:cs="宋体"/>
          <w:color w:val="auto"/>
          <w:highlight w:val="none"/>
          <w:lang w:eastAsia="zh-CN"/>
        </w:rPr>
        <w:t>间之</w:t>
      </w:r>
      <w:r>
        <w:rPr>
          <w:rFonts w:hint="eastAsia" w:ascii="宋体" w:hAnsi="宋体" w:eastAsia="宋体" w:cs="宋体"/>
          <w:color w:val="auto"/>
          <w:highlight w:val="none"/>
        </w:rPr>
        <w:t>前，可以对所提交的磋商响应文件进行补充、修改或者撤回，并书面通知采购代理机构。补充、修改的内容作为响应文件的组成部分。补充、修改的内容与磋商响应文件不一致的，以补充、修改的内容为准。</w:t>
      </w:r>
    </w:p>
    <w:p w14:paraId="654C845C">
      <w:pPr>
        <w:pStyle w:val="2"/>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14.3供应商以电报、电话、传真形式递交磋商响应文件的，采购代理机构概不接受。</w:t>
      </w:r>
    </w:p>
    <w:p w14:paraId="0EC3402F">
      <w:pPr>
        <w:widowControl/>
        <w:spacing w:before="624" w:beforeLines="200" w:after="624" w:afterLines="200"/>
        <w:jc w:val="center"/>
        <w:outlineLvl w:val="1"/>
        <w:rPr>
          <w:rFonts w:hint="eastAsia" w:ascii="宋体" w:hAnsi="宋体" w:eastAsia="宋体" w:cs="宋体"/>
          <w:b/>
          <w:bCs/>
          <w:color w:val="auto"/>
          <w:kern w:val="0"/>
          <w:sz w:val="36"/>
          <w:szCs w:val="36"/>
          <w:highlight w:val="none"/>
        </w:rPr>
      </w:pPr>
      <w:bookmarkStart w:id="85" w:name="_Toc4237"/>
      <w:r>
        <w:rPr>
          <w:rFonts w:hint="eastAsia" w:ascii="宋体" w:hAnsi="宋体" w:eastAsia="宋体" w:cs="宋体"/>
          <w:b/>
          <w:bCs/>
          <w:color w:val="auto"/>
          <w:kern w:val="0"/>
          <w:sz w:val="36"/>
          <w:szCs w:val="36"/>
          <w:highlight w:val="none"/>
        </w:rPr>
        <w:t>五、</w:t>
      </w:r>
      <w:bookmarkEnd w:id="82"/>
      <w:bookmarkEnd w:id="83"/>
      <w:r>
        <w:rPr>
          <w:rFonts w:hint="eastAsia" w:ascii="宋体" w:hAnsi="宋体" w:eastAsia="宋体" w:cs="宋体"/>
          <w:b/>
          <w:bCs/>
          <w:color w:val="auto"/>
          <w:kern w:val="0"/>
          <w:sz w:val="36"/>
          <w:szCs w:val="36"/>
          <w:highlight w:val="none"/>
        </w:rPr>
        <w:t>资格审查程序及方法</w:t>
      </w:r>
      <w:bookmarkEnd w:id="84"/>
      <w:bookmarkEnd w:id="85"/>
    </w:p>
    <w:p w14:paraId="1B3A9C67">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86" w:name="_Toc496004007"/>
      <w:bookmarkStart w:id="87" w:name="_Toc496626212"/>
      <w:bookmarkStart w:id="88" w:name="_Toc17791"/>
      <w:bookmarkStart w:id="89" w:name="_Toc496189551"/>
      <w:r>
        <w:rPr>
          <w:rFonts w:hint="eastAsia" w:ascii="宋体" w:hAnsi="宋体" w:eastAsia="宋体" w:cs="宋体"/>
          <w:b/>
          <w:bCs/>
          <w:color w:val="auto"/>
          <w:kern w:val="0"/>
          <w:sz w:val="27"/>
          <w:szCs w:val="27"/>
          <w:highlight w:val="none"/>
        </w:rPr>
        <w:t>15. 资格审查程序</w:t>
      </w:r>
      <w:bookmarkEnd w:id="86"/>
      <w:bookmarkEnd w:id="87"/>
      <w:bookmarkEnd w:id="88"/>
      <w:bookmarkEnd w:id="89"/>
    </w:p>
    <w:p w14:paraId="321E77F4">
      <w:pPr>
        <w:ind w:firstLine="480"/>
        <w:rPr>
          <w:rFonts w:hint="eastAsia" w:ascii="宋体" w:hAnsi="宋体" w:eastAsia="宋体" w:cs="宋体"/>
          <w:color w:val="auto"/>
          <w:highlight w:val="none"/>
        </w:rPr>
      </w:pPr>
      <w:r>
        <w:rPr>
          <w:rFonts w:hint="eastAsia" w:ascii="宋体" w:hAnsi="宋体" w:eastAsia="宋体" w:cs="宋体"/>
          <w:color w:val="auto"/>
          <w:highlight w:val="none"/>
        </w:rPr>
        <w:t>15.1</w:t>
      </w:r>
      <w:r>
        <w:rPr>
          <w:rFonts w:hint="eastAsia" w:ascii="宋体" w:hAnsi="宋体" w:eastAsia="宋体" w:cs="宋体"/>
          <w:color w:val="auto"/>
          <w:kern w:val="0"/>
          <w:highlight w:val="none"/>
        </w:rPr>
        <w:t>递交首次磋商响应文件截止时间后</w:t>
      </w:r>
      <w:r>
        <w:rPr>
          <w:rFonts w:hint="eastAsia" w:ascii="宋体" w:hAnsi="宋体" w:eastAsia="宋体" w:cs="宋体"/>
          <w:color w:val="auto"/>
          <w:highlight w:val="none"/>
        </w:rPr>
        <w:t>，由磋商小组依法对供应商的资格进行审查。</w:t>
      </w:r>
    </w:p>
    <w:p w14:paraId="1ECC2220">
      <w:pPr>
        <w:ind w:firstLine="480"/>
        <w:rPr>
          <w:rFonts w:hint="eastAsia" w:ascii="宋体" w:hAnsi="宋体" w:eastAsia="宋体" w:cs="宋体"/>
          <w:color w:val="auto"/>
          <w:highlight w:val="none"/>
        </w:rPr>
      </w:pPr>
      <w:r>
        <w:rPr>
          <w:rFonts w:hint="eastAsia" w:ascii="宋体" w:hAnsi="宋体" w:eastAsia="宋体" w:cs="宋体"/>
          <w:color w:val="auto"/>
          <w:highlight w:val="none"/>
        </w:rPr>
        <w:t>15.2 供应商数量不满足相关规定的，不得评审。</w:t>
      </w:r>
    </w:p>
    <w:p w14:paraId="6E937525">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90" w:name="_Toc496004008"/>
      <w:bookmarkStart w:id="91" w:name="_Toc496626213"/>
      <w:bookmarkStart w:id="92" w:name="_Toc496189552"/>
      <w:bookmarkStart w:id="93" w:name="_Toc7557"/>
      <w:r>
        <w:rPr>
          <w:rFonts w:hint="eastAsia" w:ascii="宋体" w:hAnsi="宋体" w:eastAsia="宋体" w:cs="宋体"/>
          <w:b/>
          <w:bCs/>
          <w:color w:val="auto"/>
          <w:kern w:val="0"/>
          <w:sz w:val="27"/>
          <w:szCs w:val="27"/>
          <w:highlight w:val="none"/>
        </w:rPr>
        <w:t>16.资格审查不通过的情形</w:t>
      </w:r>
      <w:bookmarkEnd w:id="90"/>
      <w:bookmarkEnd w:id="91"/>
      <w:bookmarkEnd w:id="92"/>
      <w:bookmarkEnd w:id="93"/>
    </w:p>
    <w:p w14:paraId="4792AB1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资格审查时，供应商存在下列情况之一的，按无效投标处理：</w:t>
      </w:r>
    </w:p>
    <w:p w14:paraId="27443D7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16.1 不符合磋商文件第一部分投标人须知前附表“供应商资格条件”的；</w:t>
      </w:r>
    </w:p>
    <w:p w14:paraId="7953D774">
      <w:pPr>
        <w:spacing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16.2 未按第11.1款（1）</w:t>
      </w:r>
      <w:r>
        <w:rPr>
          <w:rFonts w:hint="eastAsia" w:ascii="宋体" w:hAnsi="宋体" w:cs="宋体"/>
          <w:color w:val="auto"/>
          <w:highlight w:val="none"/>
          <w:lang w:eastAsia="zh-CN"/>
        </w:rPr>
        <w:t>－</w:t>
      </w:r>
      <w:r>
        <w:rPr>
          <w:rFonts w:hint="eastAsia" w:ascii="宋体" w:hAnsi="宋体" w:eastAsia="宋体" w:cs="宋体"/>
          <w:color w:val="auto"/>
          <w:highlight w:val="none"/>
        </w:rPr>
        <w:t>（</w:t>
      </w:r>
      <w:r>
        <w:rPr>
          <w:rFonts w:hint="eastAsia" w:ascii="宋体" w:hAnsi="宋体" w:cs="宋体"/>
          <w:color w:val="auto"/>
          <w:highlight w:val="none"/>
          <w:lang w:val="en-US" w:eastAsia="zh-CN"/>
        </w:rPr>
        <w:t>9</w:t>
      </w:r>
      <w:r>
        <w:rPr>
          <w:rFonts w:hint="eastAsia" w:ascii="宋体" w:hAnsi="宋体" w:eastAsia="宋体" w:cs="宋体"/>
          <w:color w:val="auto"/>
          <w:highlight w:val="none"/>
        </w:rPr>
        <w:t>）要求提供相关资料的；</w:t>
      </w:r>
    </w:p>
    <w:p w14:paraId="1B27C2F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16.3 资格审查文件没有按磋商文件规定和要求签字、盖章的；</w:t>
      </w:r>
    </w:p>
    <w:p w14:paraId="0651A0A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16.4 擅自修改磋商文件规定的磋商响应文件格式以及编制要求的。</w:t>
      </w:r>
    </w:p>
    <w:p w14:paraId="15D00605">
      <w:pPr>
        <w:widowControl/>
        <w:spacing w:before="624" w:beforeLines="200" w:after="624" w:afterLines="200"/>
        <w:jc w:val="center"/>
        <w:outlineLvl w:val="1"/>
        <w:rPr>
          <w:rFonts w:hint="eastAsia" w:ascii="宋体" w:hAnsi="宋体" w:eastAsia="宋体" w:cs="宋体"/>
          <w:b/>
          <w:bCs/>
          <w:color w:val="auto"/>
          <w:kern w:val="0"/>
          <w:sz w:val="36"/>
          <w:szCs w:val="36"/>
          <w:highlight w:val="none"/>
        </w:rPr>
      </w:pPr>
      <w:bookmarkStart w:id="94" w:name="_Toc496626214"/>
      <w:bookmarkStart w:id="95" w:name="_Toc325726021"/>
      <w:bookmarkStart w:id="96" w:name="_Toc2386"/>
      <w:bookmarkStart w:id="97" w:name="_Toc376936752"/>
      <w:r>
        <w:rPr>
          <w:rFonts w:hint="eastAsia" w:ascii="宋体" w:hAnsi="宋体" w:eastAsia="宋体" w:cs="宋体"/>
          <w:b/>
          <w:bCs/>
          <w:color w:val="auto"/>
          <w:kern w:val="0"/>
          <w:sz w:val="36"/>
          <w:szCs w:val="36"/>
          <w:highlight w:val="none"/>
        </w:rPr>
        <w:t>六、磋商程序及方法</w:t>
      </w:r>
      <w:bookmarkEnd w:id="94"/>
      <w:bookmarkEnd w:id="95"/>
      <w:bookmarkEnd w:id="96"/>
      <w:bookmarkEnd w:id="97"/>
    </w:p>
    <w:p w14:paraId="4C825D1E">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98" w:name="_Toc325726022"/>
      <w:bookmarkStart w:id="99" w:name="_Toc8449"/>
      <w:bookmarkStart w:id="100" w:name="_Toc496626215"/>
      <w:bookmarkStart w:id="101" w:name="_Toc376936753"/>
      <w:r>
        <w:rPr>
          <w:rFonts w:hint="eastAsia" w:ascii="宋体" w:hAnsi="宋体" w:eastAsia="宋体" w:cs="宋体"/>
          <w:b/>
          <w:bCs/>
          <w:color w:val="auto"/>
          <w:kern w:val="0"/>
          <w:sz w:val="27"/>
          <w:szCs w:val="27"/>
          <w:highlight w:val="none"/>
        </w:rPr>
        <w:t>17.磋商小组</w:t>
      </w:r>
      <w:bookmarkEnd w:id="98"/>
      <w:bookmarkEnd w:id="99"/>
      <w:bookmarkEnd w:id="100"/>
      <w:bookmarkEnd w:id="101"/>
    </w:p>
    <w:p w14:paraId="23B7CDBF">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17.1 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3F6BB9DB">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17.2磋商由采购代理机构负责组织，具体磋商事务由依法组建的磋商小组负责，并独立履行下列职责：</w:t>
      </w:r>
    </w:p>
    <w:p w14:paraId="5533AE48">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（1）审查通过资格条件供应商的磋商响应文件，并作出评价；</w:t>
      </w:r>
    </w:p>
    <w:p w14:paraId="20CADA4E">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（2）要求</w:t>
      </w:r>
      <w:r>
        <w:rPr>
          <w:rFonts w:hint="eastAsia" w:ascii="宋体" w:hAnsi="宋体" w:cs="宋体"/>
          <w:color w:val="auto"/>
          <w:highlight w:val="none"/>
          <w:lang w:eastAsia="zh-CN"/>
        </w:rPr>
        <w:t>供应商</w:t>
      </w:r>
      <w:r>
        <w:rPr>
          <w:rFonts w:hint="eastAsia" w:ascii="宋体" w:hAnsi="宋体" w:eastAsia="宋体" w:cs="宋体"/>
          <w:color w:val="auto"/>
          <w:highlight w:val="none"/>
        </w:rPr>
        <w:t>解释或澄清其磋商响应文件；</w:t>
      </w:r>
    </w:p>
    <w:p w14:paraId="51C1C5E7">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（3）推荐预成交候选供应商；</w:t>
      </w:r>
    </w:p>
    <w:p w14:paraId="73D0774E">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（4）对非法干预评标工作的人员和机构进行举报或投诉。</w:t>
      </w:r>
    </w:p>
    <w:p w14:paraId="5FC14ACE">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17.3磋商小组应遵守并履行下列义务：</w:t>
      </w:r>
    </w:p>
    <w:p w14:paraId="65FA9352">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（1）遵纪守法，客观、公正、廉洁地履行职责；</w:t>
      </w:r>
    </w:p>
    <w:p w14:paraId="2688A779">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（2）按照磋商文件规定的评审方法和评审标准进行评审，对评审意见承担磋商小组成员责任；</w:t>
      </w:r>
    </w:p>
    <w:p w14:paraId="048796C0">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（3）对磋商响应文件、磋商情况和磋商中获悉的商业秘密保密；</w:t>
      </w:r>
    </w:p>
    <w:p w14:paraId="274C5290">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（4）参与磋商报告的起草；</w:t>
      </w:r>
    </w:p>
    <w:p w14:paraId="7ECA6FA9">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（5）解答供应商及有关方面的质疑；</w:t>
      </w:r>
    </w:p>
    <w:p w14:paraId="0AB32DB0">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（6）配合纪检部门进行投诉处理工作。</w:t>
      </w:r>
    </w:p>
    <w:p w14:paraId="5FBBE9F7">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17.4磋商工作由采购代理机构组织，采购人、采购监管、纪检监察等有关方面代表可根据采购项目的具体情况列席。</w:t>
      </w:r>
    </w:p>
    <w:p w14:paraId="44532752">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17.5磋商工作在有关部门的监督和严格保密的情况下依法进行，任何单位和个人不得非法干预、影响磋商工作和磋商结果。</w:t>
      </w:r>
    </w:p>
    <w:p w14:paraId="74EAE1B7">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17.6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D0B556D">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02" w:name="_Toc496626216"/>
      <w:bookmarkStart w:id="103" w:name="_Toc376936754"/>
      <w:bookmarkStart w:id="104" w:name="_Toc325726023"/>
      <w:bookmarkStart w:id="105" w:name="_Toc25760"/>
      <w:r>
        <w:rPr>
          <w:rFonts w:hint="eastAsia" w:ascii="宋体" w:hAnsi="宋体" w:eastAsia="宋体" w:cs="宋体"/>
          <w:b/>
          <w:bCs/>
          <w:color w:val="auto"/>
          <w:kern w:val="0"/>
          <w:sz w:val="27"/>
          <w:szCs w:val="27"/>
          <w:highlight w:val="none"/>
        </w:rPr>
        <w:t>18.磋商工作程序</w:t>
      </w:r>
      <w:bookmarkEnd w:id="102"/>
      <w:bookmarkEnd w:id="103"/>
      <w:bookmarkEnd w:id="104"/>
      <w:bookmarkEnd w:id="105"/>
    </w:p>
    <w:p w14:paraId="129282AA">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Cs w:val="20"/>
          <w:highlight w:val="none"/>
        </w:rPr>
        <w:t>18.1</w:t>
      </w:r>
      <w:r>
        <w:rPr>
          <w:rFonts w:hint="eastAsia" w:ascii="宋体" w:hAnsi="宋体" w:eastAsia="宋体" w:cs="宋体"/>
          <w:color w:val="auto"/>
          <w:highlight w:val="none"/>
        </w:rPr>
        <w:t>进入磋商阶段后，由磋商小组独立开展评审工作，磋商小组所有成员应当集中与单一供应商分别进行磋商，给予所有参加磋商的供应商平等的磋商机会，并负责审议所有通过资格条件供应商的磋商响应文件。</w:t>
      </w:r>
    </w:p>
    <w:p w14:paraId="10A7E0E5">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18.2符合性审查时，存在下列情况之一的，按无效处理：</w:t>
      </w:r>
    </w:p>
    <w:p w14:paraId="59E47398">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（1）未按第11.2款（</w:t>
      </w:r>
      <w:r>
        <w:rPr>
          <w:rFonts w:hint="eastAsia" w:ascii="宋体" w:hAnsi="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）要求提供相关资料的；</w:t>
      </w:r>
    </w:p>
    <w:p w14:paraId="7C2E254C">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（2）符合性审查文件没有按磋商文件规定和要求签字、盖章的；</w:t>
      </w:r>
    </w:p>
    <w:p w14:paraId="737D8D2D">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（3）供应商最后磋商报价出现两个或两个以上报价方案的；</w:t>
      </w:r>
    </w:p>
    <w:p w14:paraId="740DA7CA">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服务期</w:t>
      </w:r>
      <w:r>
        <w:rPr>
          <w:rFonts w:hint="eastAsia" w:ascii="宋体" w:hAnsi="宋体" w:eastAsia="宋体" w:cs="宋体"/>
          <w:color w:val="auto"/>
          <w:highlight w:val="none"/>
        </w:rPr>
        <w:t>、投标有效期不能满足磋商文件要求的；</w:t>
      </w:r>
    </w:p>
    <w:p w14:paraId="30FC7DE0">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（5）投标报价超过磋商文件规定的采购预算额度；</w:t>
      </w:r>
    </w:p>
    <w:p w14:paraId="7967E65E">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（6）投标产品的技术规格、技术标准明显不符合采购项目要求的；</w:t>
      </w:r>
    </w:p>
    <w:p w14:paraId="6E6E4E15">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（7）投标产品未完全满足磋商文件确定的重要技术指标、参数的；</w:t>
      </w:r>
    </w:p>
    <w:p w14:paraId="21BD1F88">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（8）磋商响应文件含有采购人不能接受的附加条件的；</w:t>
      </w:r>
    </w:p>
    <w:p w14:paraId="36BF3751">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（9）磋商小组认为应按无效投标处理的其他情况；</w:t>
      </w:r>
    </w:p>
    <w:p w14:paraId="57C34385">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cs="宋体"/>
          <w:color w:val="auto"/>
          <w:highlight w:val="none"/>
          <w:lang w:eastAsia="zh-CN"/>
        </w:rPr>
        <w:t>法律法规</w:t>
      </w:r>
      <w:r>
        <w:rPr>
          <w:rFonts w:hint="eastAsia" w:ascii="宋体" w:hAnsi="宋体" w:eastAsia="宋体" w:cs="宋体"/>
          <w:color w:val="auto"/>
          <w:highlight w:val="none"/>
        </w:rPr>
        <w:t>规定的其他情形。</w:t>
      </w:r>
    </w:p>
    <w:p w14:paraId="2BFE6F02">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18.3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7EF3D66B">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18.4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59870084">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06" w:name="_Toc496626217"/>
      <w:bookmarkStart w:id="107" w:name="_Toc496004012"/>
      <w:bookmarkStart w:id="108" w:name="_Toc26091"/>
      <w:r>
        <w:rPr>
          <w:rFonts w:hint="eastAsia" w:ascii="宋体" w:hAnsi="宋体" w:eastAsia="宋体" w:cs="宋体"/>
          <w:b/>
          <w:bCs/>
          <w:color w:val="auto"/>
          <w:kern w:val="0"/>
          <w:sz w:val="27"/>
          <w:szCs w:val="27"/>
          <w:highlight w:val="none"/>
        </w:rPr>
        <w:t>19.答疑的方式和情形</w:t>
      </w:r>
      <w:bookmarkEnd w:id="106"/>
      <w:bookmarkEnd w:id="107"/>
      <w:bookmarkEnd w:id="108"/>
    </w:p>
    <w:p w14:paraId="48F4336C">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19.1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D455E8">
      <w:pPr>
        <w:tabs>
          <w:tab w:val="left" w:pos="8787"/>
        </w:tabs>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19.2 磋商小组应当要求供应商在规定的时间内予以澄清、说明或者更正。澄清、说明或者更正材料由供应商法定代表人或委托代理人在规定的时</w:t>
      </w:r>
      <w:r>
        <w:rPr>
          <w:rFonts w:hint="eastAsia" w:ascii="宋体" w:hAnsi="宋体" w:cs="宋体"/>
          <w:color w:val="auto"/>
          <w:highlight w:val="none"/>
          <w:lang w:eastAsia="zh-CN"/>
        </w:rPr>
        <w:t>间内</w:t>
      </w:r>
      <w:r>
        <w:rPr>
          <w:rFonts w:hint="eastAsia" w:ascii="宋体" w:hAnsi="宋体" w:eastAsia="宋体" w:cs="宋体"/>
          <w:color w:val="auto"/>
          <w:highlight w:val="none"/>
        </w:rPr>
        <w:t>到达指定地点等候答疑，并对评委提出的问题做出应答（如不在场则视为自动放弃）。该内容不得超出磋商响应文件的范围或者改变磋商响应文件的实质性内容，并作为磋商响应文件的组成部分。</w:t>
      </w:r>
    </w:p>
    <w:p w14:paraId="7ED09940">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19.3 答疑期间，供应商存在以下情况的，澄清、说明或者更正的内容将不予接受，磋商小组将按照磋商文件的要求对现有的资料做出评审意见：</w:t>
      </w:r>
    </w:p>
    <w:p w14:paraId="517F8D78">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（1）拒绝或在规定的时间内未</w:t>
      </w:r>
      <w:r>
        <w:rPr>
          <w:rFonts w:hint="eastAsia" w:ascii="宋体" w:hAnsi="宋体" w:cs="宋体"/>
          <w:color w:val="auto"/>
          <w:highlight w:val="none"/>
          <w:lang w:eastAsia="zh-CN"/>
        </w:rPr>
        <w:t>作出</w:t>
      </w:r>
      <w:r>
        <w:rPr>
          <w:rFonts w:hint="eastAsia" w:ascii="宋体" w:hAnsi="宋体" w:eastAsia="宋体" w:cs="宋体"/>
          <w:color w:val="auto"/>
          <w:highlight w:val="none"/>
        </w:rPr>
        <w:t>澄清、说明或者更正；</w:t>
      </w:r>
    </w:p>
    <w:p w14:paraId="03204D5B">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kern w:val="0"/>
          <w:highlight w:val="none"/>
        </w:rPr>
        <w:t>供应商的澄清、说明或者更正</w:t>
      </w:r>
      <w:r>
        <w:rPr>
          <w:rFonts w:hint="eastAsia" w:ascii="宋体" w:hAnsi="宋体" w:eastAsia="宋体" w:cs="宋体"/>
          <w:color w:val="auto"/>
          <w:highlight w:val="none"/>
        </w:rPr>
        <w:t>超出磋商响应文件的范围或者改变磋商响应文件的实质性内容；</w:t>
      </w:r>
    </w:p>
    <w:p w14:paraId="0C89CBD7">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（3）澄清、说明或者更正的内容仍不能说明问题的；</w:t>
      </w:r>
    </w:p>
    <w:p w14:paraId="343E11D5">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（4）供应商主动提出的澄清、说明或者更正的内容；</w:t>
      </w:r>
    </w:p>
    <w:p w14:paraId="5D78C892">
      <w:pPr>
        <w:tabs>
          <w:tab w:val="left" w:pos="8787"/>
        </w:tabs>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（5）磋商小组认为应不予接受的其他情况</w:t>
      </w:r>
    </w:p>
    <w:p w14:paraId="773C2DE4">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09" w:name="_Toc376936755"/>
      <w:bookmarkStart w:id="110" w:name="_Toc30980"/>
      <w:bookmarkStart w:id="111" w:name="_Toc496626218"/>
      <w:bookmarkStart w:id="112" w:name="_Toc325726024"/>
      <w:r>
        <w:rPr>
          <w:rFonts w:hint="eastAsia" w:ascii="宋体" w:hAnsi="宋体" w:eastAsia="宋体" w:cs="宋体"/>
          <w:b/>
          <w:bCs/>
          <w:color w:val="auto"/>
          <w:kern w:val="0"/>
          <w:sz w:val="27"/>
          <w:szCs w:val="27"/>
          <w:highlight w:val="none"/>
        </w:rPr>
        <w:t>20.评审办法</w:t>
      </w:r>
      <w:bookmarkEnd w:id="109"/>
      <w:bookmarkEnd w:id="110"/>
      <w:bookmarkEnd w:id="111"/>
      <w:bookmarkEnd w:id="112"/>
    </w:p>
    <w:p w14:paraId="0686C5EB">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20.1依照《中华人民共和国政府采购法</w:t>
      </w:r>
      <w:r>
        <w:rPr>
          <w:rFonts w:hint="eastAsia" w:ascii="宋体" w:hAnsi="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cs="宋体"/>
          <w:color w:val="auto"/>
          <w:highlight w:val="none"/>
          <w:lang w:eastAsia="zh-CN"/>
        </w:rPr>
        <w:t>》《</w:t>
      </w:r>
      <w:r>
        <w:rPr>
          <w:rFonts w:hint="eastAsia" w:ascii="宋体" w:hAnsi="宋体" w:eastAsia="宋体" w:cs="宋体"/>
          <w:color w:val="auto"/>
          <w:highlight w:val="none"/>
        </w:rPr>
        <w:t>政府采购竞争性磋商采购方式管理暂行办法》的规定，结合该项目的特点制定本评审办法。本次评审采用综合评分法。</w:t>
      </w:r>
    </w:p>
    <w:p w14:paraId="72D7B09C">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本次综合评分的主要因素是：</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报价、</w:t>
      </w:r>
      <w:r>
        <w:rPr>
          <w:rFonts w:hint="eastAsia" w:ascii="宋体" w:hAnsi="宋体" w:eastAsia="宋体" w:cs="宋体"/>
          <w:color w:val="auto"/>
          <w:highlight w:val="none"/>
          <w:lang w:val="en-US" w:eastAsia="zh-CN"/>
        </w:rPr>
        <w:t>商务部分、技术水平</w:t>
      </w:r>
      <w:r>
        <w:rPr>
          <w:rFonts w:hint="eastAsia" w:ascii="宋体" w:hAnsi="宋体" w:eastAsia="宋体" w:cs="宋体"/>
          <w:color w:val="auto"/>
          <w:highlight w:val="none"/>
        </w:rPr>
        <w:t>。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26719CB6">
      <w:pPr>
        <w:widowControl/>
        <w:rPr>
          <w:rFonts w:hint="eastAsia" w:ascii="宋体" w:hAnsi="宋体" w:eastAsia="宋体" w:cs="宋体"/>
          <w:kern w:val="0"/>
          <w:sz w:val="22"/>
          <w:szCs w:val="22"/>
          <w:highlight w:val="none"/>
        </w:rPr>
      </w:pPr>
      <w:r>
        <w:rPr>
          <w:rFonts w:hint="eastAsia" w:ascii="宋体" w:hAnsi="宋体" w:eastAsia="宋体" w:cs="宋体"/>
          <w:color w:val="auto"/>
          <w:highlight w:val="none"/>
        </w:rPr>
        <w:t>评审标准和分值分配：</w:t>
      </w:r>
    </w:p>
    <w:tbl>
      <w:tblPr>
        <w:tblStyle w:val="19"/>
        <w:tblpPr w:leftFromText="180" w:rightFromText="180" w:vertAnchor="text" w:horzAnchor="page" w:tblpX="1551" w:tblpY="439"/>
        <w:tblOverlap w:val="never"/>
        <w:tblW w:w="51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242"/>
        <w:gridCol w:w="6439"/>
      </w:tblGrid>
      <w:tr w14:paraId="04CB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0" w:type="pct"/>
            <w:vAlign w:val="center"/>
          </w:tcPr>
          <w:p w14:paraId="44522610">
            <w:pPr>
              <w:widowControl/>
              <w:jc w:val="center"/>
              <w:rPr>
                <w:rFonts w:hint="eastAsia" w:ascii="宋体" w:hAnsi="宋体" w:eastAsia="宋体" w:cs="宋体"/>
                <w:b/>
                <w:bCs/>
                <w:kern w:val="0"/>
                <w:sz w:val="22"/>
                <w:szCs w:val="22"/>
                <w:highlight w:val="none"/>
                <w:lang w:val="zh-CN"/>
              </w:rPr>
            </w:pPr>
            <w:r>
              <w:rPr>
                <w:rFonts w:hint="eastAsia" w:ascii="宋体" w:hAnsi="宋体" w:eastAsia="宋体" w:cs="宋体"/>
                <w:b/>
                <w:bCs/>
                <w:kern w:val="0"/>
                <w:sz w:val="22"/>
                <w:szCs w:val="22"/>
                <w:highlight w:val="none"/>
                <w:lang w:val="zh-CN"/>
              </w:rPr>
              <w:t>评审项目</w:t>
            </w:r>
          </w:p>
        </w:tc>
        <w:tc>
          <w:tcPr>
            <w:tcW w:w="703" w:type="pct"/>
            <w:vAlign w:val="center"/>
          </w:tcPr>
          <w:p w14:paraId="0001E700">
            <w:pPr>
              <w:widowControl/>
              <w:jc w:val="center"/>
              <w:rPr>
                <w:rFonts w:hint="eastAsia" w:ascii="宋体" w:hAnsi="宋体" w:eastAsia="宋体" w:cs="宋体"/>
                <w:b/>
                <w:bCs/>
                <w:kern w:val="0"/>
                <w:sz w:val="22"/>
                <w:szCs w:val="22"/>
                <w:highlight w:val="none"/>
                <w:lang w:val="zh-CN"/>
              </w:rPr>
            </w:pPr>
            <w:r>
              <w:rPr>
                <w:rFonts w:hint="eastAsia" w:ascii="宋体" w:hAnsi="宋体" w:eastAsia="宋体" w:cs="宋体"/>
                <w:b/>
                <w:bCs/>
                <w:kern w:val="0"/>
                <w:sz w:val="22"/>
                <w:szCs w:val="22"/>
                <w:highlight w:val="none"/>
                <w:lang w:val="zh-CN"/>
              </w:rPr>
              <w:t>评审因素</w:t>
            </w:r>
          </w:p>
        </w:tc>
        <w:tc>
          <w:tcPr>
            <w:tcW w:w="3645" w:type="pct"/>
            <w:vAlign w:val="center"/>
          </w:tcPr>
          <w:p w14:paraId="0069F161">
            <w:pPr>
              <w:widowControl/>
              <w:jc w:val="center"/>
              <w:rPr>
                <w:rFonts w:hint="eastAsia" w:ascii="宋体" w:hAnsi="宋体" w:eastAsia="宋体" w:cs="宋体"/>
                <w:b/>
                <w:bCs/>
                <w:kern w:val="0"/>
                <w:sz w:val="22"/>
                <w:szCs w:val="22"/>
                <w:highlight w:val="none"/>
                <w:lang w:val="zh-CN"/>
              </w:rPr>
            </w:pPr>
            <w:r>
              <w:rPr>
                <w:rFonts w:hint="eastAsia" w:ascii="宋体" w:hAnsi="宋体" w:eastAsia="宋体" w:cs="宋体"/>
                <w:b/>
                <w:bCs/>
                <w:kern w:val="0"/>
                <w:sz w:val="22"/>
                <w:szCs w:val="22"/>
                <w:highlight w:val="none"/>
                <w:lang w:val="zh-CN"/>
              </w:rPr>
              <w:t>评审标准</w:t>
            </w:r>
          </w:p>
        </w:tc>
      </w:tr>
      <w:tr w14:paraId="018A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50" w:type="pct"/>
            <w:vAlign w:val="center"/>
          </w:tcPr>
          <w:p w14:paraId="0CBDC09D">
            <w:pPr>
              <w:widowControl/>
              <w:jc w:val="center"/>
              <w:rPr>
                <w:rFonts w:hint="eastAsia" w:ascii="宋体" w:hAnsi="宋体" w:eastAsia="宋体" w:cs="宋体"/>
                <w:kern w:val="0"/>
                <w:sz w:val="22"/>
                <w:szCs w:val="22"/>
                <w:highlight w:val="none"/>
                <w:lang w:val="zh-CN"/>
              </w:rPr>
            </w:pPr>
            <w:r>
              <w:rPr>
                <w:rFonts w:hint="eastAsia" w:ascii="宋体" w:hAnsi="宋体" w:cs="宋体"/>
                <w:kern w:val="0"/>
                <w:sz w:val="22"/>
                <w:szCs w:val="22"/>
                <w:highlight w:val="none"/>
                <w:lang w:val="en-US" w:eastAsia="zh-CN"/>
              </w:rPr>
              <w:t>磋商</w:t>
            </w:r>
            <w:r>
              <w:rPr>
                <w:rFonts w:hint="eastAsia" w:ascii="宋体" w:hAnsi="宋体" w:eastAsia="宋体" w:cs="宋体"/>
                <w:kern w:val="0"/>
                <w:sz w:val="22"/>
                <w:szCs w:val="22"/>
                <w:highlight w:val="none"/>
              </w:rPr>
              <w:t>报价</w:t>
            </w:r>
          </w:p>
          <w:p w14:paraId="5D1AAE34">
            <w:pPr>
              <w:widowControl/>
              <w:jc w:val="center"/>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lang w:val="en-US" w:eastAsia="zh-CN"/>
              </w:rPr>
              <w:t>10</w:t>
            </w:r>
            <w:r>
              <w:rPr>
                <w:rFonts w:hint="eastAsia" w:ascii="宋体" w:hAnsi="宋体" w:eastAsia="宋体" w:cs="宋体"/>
                <w:kern w:val="0"/>
                <w:sz w:val="22"/>
                <w:szCs w:val="22"/>
                <w:highlight w:val="none"/>
                <w:lang w:val="zh-CN"/>
              </w:rPr>
              <w:t>分</w:t>
            </w:r>
          </w:p>
        </w:tc>
        <w:tc>
          <w:tcPr>
            <w:tcW w:w="703" w:type="pct"/>
            <w:vAlign w:val="center"/>
          </w:tcPr>
          <w:p w14:paraId="22786AAB">
            <w:pPr>
              <w:widowControl/>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rPr>
              <w:t>磋商报价</w:t>
            </w:r>
          </w:p>
          <w:p w14:paraId="2B904CB0">
            <w:pPr>
              <w:widowControl/>
              <w:rPr>
                <w:rFonts w:hint="eastAsia" w:ascii="宋体" w:hAnsi="宋体" w:eastAsia="宋体" w:cs="宋体"/>
                <w:kern w:val="0"/>
                <w:sz w:val="22"/>
                <w:szCs w:val="22"/>
                <w:highlight w:val="none"/>
                <w:lang w:val="zh-CN"/>
              </w:rPr>
            </w:pPr>
            <w:r>
              <w:rPr>
                <w:rFonts w:hint="eastAsia" w:ascii="宋体" w:hAnsi="宋体" w:cs="宋体"/>
                <w:kern w:val="0"/>
                <w:sz w:val="22"/>
                <w:szCs w:val="22"/>
                <w:highlight w:val="none"/>
                <w:lang w:val="zh-CN"/>
              </w:rPr>
              <w:t>（</w:t>
            </w:r>
            <w:r>
              <w:rPr>
                <w:rFonts w:hint="eastAsia" w:ascii="宋体" w:hAnsi="宋体" w:eastAsia="宋体" w:cs="宋体"/>
                <w:kern w:val="0"/>
                <w:sz w:val="22"/>
                <w:szCs w:val="22"/>
                <w:highlight w:val="none"/>
                <w:lang w:val="en-US" w:eastAsia="zh-CN"/>
              </w:rPr>
              <w:t>10</w:t>
            </w:r>
            <w:r>
              <w:rPr>
                <w:rFonts w:hint="eastAsia" w:ascii="宋体" w:hAnsi="宋体" w:eastAsia="宋体" w:cs="宋体"/>
                <w:kern w:val="0"/>
                <w:sz w:val="22"/>
                <w:szCs w:val="22"/>
                <w:highlight w:val="none"/>
                <w:lang w:val="zh-CN"/>
              </w:rPr>
              <w:t>分</w:t>
            </w:r>
            <w:r>
              <w:rPr>
                <w:rFonts w:hint="eastAsia" w:ascii="宋体" w:hAnsi="宋体" w:cs="宋体"/>
                <w:kern w:val="0"/>
                <w:sz w:val="22"/>
                <w:szCs w:val="22"/>
                <w:highlight w:val="none"/>
                <w:lang w:val="zh-CN"/>
              </w:rPr>
              <w:t>）</w:t>
            </w:r>
          </w:p>
        </w:tc>
        <w:tc>
          <w:tcPr>
            <w:tcW w:w="3645" w:type="pct"/>
            <w:vAlign w:val="center"/>
          </w:tcPr>
          <w:p w14:paraId="7CE6E378">
            <w:pPr>
              <w:widowControl/>
              <w:ind w:firstLine="440" w:firstLineChars="200"/>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zh-CN" w:eastAsia="zh-CN"/>
              </w:rPr>
              <w:t>报价评分采用低价优先法计算，即满足磋商文件要求且最后报价最低的供应商的价格为磋商基准价，其报价分为满分。其他供应商的报价分统一按照下列公式计算：投标报价得分=（磋商基准价/最后磋商报价）×10</w:t>
            </w:r>
          </w:p>
          <w:p w14:paraId="210559E8">
            <w:pPr>
              <w:widowControl/>
              <w:ind w:firstLine="440" w:firstLineChars="200"/>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zh-CN" w:eastAsia="zh-CN"/>
              </w:rPr>
              <w:t>注：根据《政府采购促进中小企业发展管理办法》、《关于促进残疾人就业政府采购政策的通知》、《关于政府采购支持监狱企业发展有关问题的通知》的相关规定，对残疾人福利性单位、监狱企业、小型和微型企业制造（生产）产品的价格给予10%的扣除，用扣除后的价格参与评标。残疾人福利性单位、监狱企业属于小型、微型企业的，不重复享受政策。</w:t>
            </w:r>
          </w:p>
        </w:tc>
      </w:tr>
      <w:tr w14:paraId="5860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650" w:type="pct"/>
            <w:vMerge w:val="restart"/>
            <w:vAlign w:val="center"/>
          </w:tcPr>
          <w:p w14:paraId="34856BDA">
            <w:pPr>
              <w:widowControl/>
              <w:jc w:val="center"/>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lang w:val="zh-CN"/>
              </w:rPr>
              <w:t>商务部分</w:t>
            </w:r>
          </w:p>
          <w:p w14:paraId="78454D6F">
            <w:pPr>
              <w:widowControl/>
              <w:jc w:val="center"/>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lang w:val="zh-CN"/>
              </w:rPr>
              <w:t>25分</w:t>
            </w:r>
          </w:p>
        </w:tc>
        <w:tc>
          <w:tcPr>
            <w:tcW w:w="703" w:type="pct"/>
            <w:vAlign w:val="center"/>
          </w:tcPr>
          <w:p w14:paraId="29B545FC">
            <w:pPr>
              <w:widowControl/>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lang w:val="zh-CN"/>
              </w:rPr>
              <w:t>项目负责人资历（5分）</w:t>
            </w:r>
          </w:p>
          <w:p w14:paraId="11B45847">
            <w:pPr>
              <w:widowControl/>
              <w:rPr>
                <w:rFonts w:hint="eastAsia" w:ascii="宋体" w:hAnsi="宋体" w:eastAsia="宋体" w:cs="宋体"/>
                <w:kern w:val="0"/>
                <w:sz w:val="22"/>
                <w:szCs w:val="22"/>
                <w:highlight w:val="none"/>
                <w:lang w:val="zh-CN"/>
              </w:rPr>
            </w:pPr>
          </w:p>
        </w:tc>
        <w:tc>
          <w:tcPr>
            <w:tcW w:w="3645" w:type="pct"/>
            <w:vAlign w:val="center"/>
          </w:tcPr>
          <w:p w14:paraId="5B05593C">
            <w:pPr>
              <w:widowControl/>
              <w:ind w:firstLine="440" w:firstLineChars="200"/>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zh-CN" w:eastAsia="zh-CN"/>
              </w:rPr>
              <w:t>拟派项目负责人具有化工相关专业高级职称的得 5分；中级及以下职称的得3分，不提供不得分。</w:t>
            </w:r>
          </w:p>
          <w:p w14:paraId="49425603">
            <w:pPr>
              <w:widowControl/>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zh-CN" w:eastAsia="zh-CN"/>
              </w:rPr>
              <w:t>注：需提供人员相关证书以及劳动合同复印件并加盖供应商公章</w:t>
            </w:r>
          </w:p>
        </w:tc>
      </w:tr>
      <w:tr w14:paraId="689A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0" w:type="pct"/>
            <w:vMerge w:val="continue"/>
            <w:tcBorders/>
            <w:vAlign w:val="center"/>
          </w:tcPr>
          <w:p w14:paraId="2346D01F">
            <w:pPr>
              <w:widowControl/>
              <w:rPr>
                <w:rFonts w:hint="eastAsia" w:ascii="宋体" w:hAnsi="宋体" w:eastAsia="宋体" w:cs="宋体"/>
                <w:kern w:val="0"/>
                <w:sz w:val="22"/>
                <w:szCs w:val="22"/>
                <w:highlight w:val="none"/>
                <w:lang w:val="zh-CN"/>
              </w:rPr>
            </w:pPr>
          </w:p>
        </w:tc>
        <w:tc>
          <w:tcPr>
            <w:tcW w:w="703" w:type="pct"/>
            <w:vAlign w:val="center"/>
          </w:tcPr>
          <w:p w14:paraId="1B078D48">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专业人员配置（</w:t>
            </w:r>
            <w:r>
              <w:rPr>
                <w:rFonts w:hint="eastAsia" w:ascii="宋体" w:hAnsi="宋体" w:eastAsia="宋体" w:cs="宋体"/>
                <w:kern w:val="0"/>
                <w:sz w:val="22"/>
                <w:szCs w:val="22"/>
                <w:highlight w:val="none"/>
                <w:lang w:val="en-US" w:eastAsia="zh-CN"/>
              </w:rPr>
              <w:t>10</w:t>
            </w:r>
            <w:r>
              <w:rPr>
                <w:rFonts w:hint="eastAsia" w:ascii="宋体" w:hAnsi="宋体" w:eastAsia="宋体" w:cs="宋体"/>
                <w:kern w:val="0"/>
                <w:sz w:val="22"/>
                <w:szCs w:val="22"/>
                <w:highlight w:val="none"/>
              </w:rPr>
              <w:t>分）</w:t>
            </w:r>
          </w:p>
          <w:p w14:paraId="02F5DFE2">
            <w:pPr>
              <w:widowControl/>
              <w:rPr>
                <w:rFonts w:hint="eastAsia" w:ascii="宋体" w:hAnsi="宋体" w:eastAsia="宋体" w:cs="宋体"/>
                <w:kern w:val="0"/>
                <w:sz w:val="22"/>
                <w:szCs w:val="22"/>
                <w:highlight w:val="none"/>
              </w:rPr>
            </w:pPr>
          </w:p>
        </w:tc>
        <w:tc>
          <w:tcPr>
            <w:tcW w:w="3645" w:type="pct"/>
            <w:vAlign w:val="center"/>
          </w:tcPr>
          <w:p w14:paraId="36C4CD7F">
            <w:pPr>
              <w:widowControl/>
              <w:ind w:firstLine="440" w:firstLineChars="200"/>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zh-CN" w:eastAsia="zh-CN"/>
              </w:rPr>
              <w:t>除项目负责人外，</w:t>
            </w:r>
            <w:r>
              <w:rPr>
                <w:rStyle w:val="40"/>
                <w:rFonts w:hint="eastAsia" w:ascii="宋体" w:hAnsi="宋体" w:eastAsia="宋体" w:cs="宋体"/>
                <w:sz w:val="22"/>
                <w:szCs w:val="22"/>
                <w:highlight w:val="none"/>
                <w:lang w:val="en-US" w:eastAsia="zh-CN"/>
              </w:rPr>
              <w:t>须投入不少于12名专家组人员（含2名工作秘书），其中至少10名具有</w:t>
            </w:r>
            <w:r>
              <w:rPr>
                <w:rStyle w:val="40"/>
                <w:rFonts w:hint="eastAsia" w:ascii="宋体" w:hAnsi="宋体" w:eastAsia="宋体" w:cs="宋体"/>
                <w:sz w:val="22"/>
                <w:szCs w:val="22"/>
                <w:highlight w:val="none"/>
                <w:lang w:val="zh-CN" w:eastAsia="zh-CN"/>
              </w:rPr>
              <w:t>化工</w:t>
            </w:r>
            <w:r>
              <w:rPr>
                <w:rStyle w:val="40"/>
                <w:rFonts w:hint="eastAsia" w:ascii="宋体" w:hAnsi="宋体" w:eastAsia="宋体" w:cs="宋体"/>
                <w:sz w:val="22"/>
                <w:szCs w:val="22"/>
                <w:highlight w:val="none"/>
                <w:lang w:val="en-US" w:eastAsia="zh-CN"/>
              </w:rPr>
              <w:t>或</w:t>
            </w:r>
            <w:r>
              <w:rPr>
                <w:rStyle w:val="40"/>
                <w:rFonts w:hint="eastAsia" w:ascii="宋体" w:hAnsi="宋体" w:eastAsia="宋体" w:cs="宋体"/>
                <w:sz w:val="22"/>
                <w:szCs w:val="22"/>
                <w:highlight w:val="none"/>
                <w:lang w:val="zh-CN" w:eastAsia="zh-CN"/>
              </w:rPr>
              <w:t>安全生产相关专业</w:t>
            </w:r>
            <w:r>
              <w:rPr>
                <w:rStyle w:val="40"/>
                <w:rFonts w:hint="eastAsia" w:ascii="宋体" w:hAnsi="宋体" w:eastAsia="宋体" w:cs="宋体"/>
                <w:sz w:val="22"/>
                <w:szCs w:val="22"/>
                <w:highlight w:val="none"/>
                <w:lang w:val="en-US" w:eastAsia="zh-CN"/>
              </w:rPr>
              <w:t>中级及以上职称，满足此项基本要求的，得4分；不满足的，此项不得分。专家组人员中，每有1名具有</w:t>
            </w:r>
            <w:r>
              <w:rPr>
                <w:rStyle w:val="40"/>
                <w:rFonts w:hint="eastAsia" w:ascii="宋体" w:hAnsi="宋体" w:eastAsia="宋体" w:cs="宋体"/>
                <w:sz w:val="22"/>
                <w:szCs w:val="22"/>
                <w:highlight w:val="none"/>
                <w:lang w:val="zh-CN" w:eastAsia="zh-CN"/>
              </w:rPr>
              <w:t>化工</w:t>
            </w:r>
            <w:r>
              <w:rPr>
                <w:rStyle w:val="40"/>
                <w:rFonts w:hint="eastAsia" w:ascii="宋体" w:hAnsi="宋体" w:eastAsia="宋体" w:cs="宋体"/>
                <w:sz w:val="22"/>
                <w:szCs w:val="22"/>
                <w:highlight w:val="none"/>
                <w:lang w:val="en-US" w:eastAsia="zh-CN"/>
              </w:rPr>
              <w:t>或</w:t>
            </w:r>
            <w:r>
              <w:rPr>
                <w:rStyle w:val="40"/>
                <w:rFonts w:hint="eastAsia" w:ascii="宋体" w:hAnsi="宋体" w:eastAsia="宋体" w:cs="宋体"/>
                <w:sz w:val="22"/>
                <w:szCs w:val="22"/>
                <w:highlight w:val="none"/>
                <w:lang w:val="zh-CN" w:eastAsia="zh-CN"/>
              </w:rPr>
              <w:t>安全生产相关专业副高及以上职称</w:t>
            </w:r>
            <w:r>
              <w:rPr>
                <w:rStyle w:val="40"/>
                <w:rFonts w:hint="eastAsia" w:ascii="宋体" w:hAnsi="宋体" w:eastAsia="宋体" w:cs="宋体"/>
                <w:sz w:val="22"/>
                <w:szCs w:val="22"/>
                <w:highlight w:val="none"/>
                <w:lang w:val="en-US" w:eastAsia="zh-CN"/>
              </w:rPr>
              <w:t>人员</w:t>
            </w:r>
            <w:r>
              <w:rPr>
                <w:rStyle w:val="40"/>
                <w:rFonts w:hint="eastAsia" w:ascii="宋体" w:hAnsi="宋体" w:eastAsia="宋体" w:cs="宋体"/>
                <w:sz w:val="22"/>
                <w:szCs w:val="22"/>
                <w:highlight w:val="none"/>
                <w:lang w:val="zh-CN" w:eastAsia="zh-CN"/>
              </w:rPr>
              <w:t>，</w:t>
            </w:r>
            <w:r>
              <w:rPr>
                <w:rStyle w:val="40"/>
                <w:rFonts w:hint="eastAsia" w:ascii="宋体" w:hAnsi="宋体" w:eastAsia="宋体" w:cs="宋体"/>
                <w:sz w:val="22"/>
                <w:szCs w:val="22"/>
                <w:highlight w:val="none"/>
                <w:lang w:val="en-US" w:eastAsia="zh-CN"/>
              </w:rPr>
              <w:t>加0.6</w:t>
            </w:r>
            <w:r>
              <w:rPr>
                <w:rStyle w:val="40"/>
                <w:rFonts w:hint="eastAsia" w:ascii="宋体" w:hAnsi="宋体" w:eastAsia="宋体" w:cs="宋体"/>
                <w:sz w:val="22"/>
                <w:szCs w:val="22"/>
                <w:highlight w:val="none"/>
                <w:lang w:val="zh-CN" w:eastAsia="zh-CN"/>
              </w:rPr>
              <w:t>分，同一人员同时具有多个职称的，按最高职称计分。</w:t>
            </w:r>
            <w:r>
              <w:rPr>
                <w:rStyle w:val="40"/>
                <w:rFonts w:hint="eastAsia" w:ascii="宋体" w:hAnsi="宋体" w:eastAsia="宋体" w:cs="宋体"/>
                <w:sz w:val="22"/>
                <w:szCs w:val="22"/>
                <w:highlight w:val="none"/>
                <w:lang w:val="en-US" w:eastAsia="zh-CN"/>
              </w:rPr>
              <w:t>此项</w:t>
            </w:r>
            <w:r>
              <w:rPr>
                <w:rStyle w:val="40"/>
                <w:rFonts w:hint="eastAsia" w:ascii="宋体" w:hAnsi="宋体" w:eastAsia="宋体" w:cs="宋体"/>
                <w:sz w:val="22"/>
                <w:szCs w:val="22"/>
                <w:highlight w:val="none"/>
                <w:lang w:val="zh-CN" w:eastAsia="zh-CN"/>
              </w:rPr>
              <w:t>最高得</w:t>
            </w:r>
            <w:r>
              <w:rPr>
                <w:rStyle w:val="40"/>
                <w:rFonts w:hint="eastAsia" w:ascii="宋体" w:hAnsi="宋体" w:eastAsia="宋体" w:cs="宋体"/>
                <w:sz w:val="22"/>
                <w:szCs w:val="22"/>
                <w:highlight w:val="none"/>
                <w:lang w:val="en-US" w:eastAsia="zh-CN"/>
              </w:rPr>
              <w:t>10</w:t>
            </w:r>
            <w:r>
              <w:rPr>
                <w:rStyle w:val="40"/>
                <w:rFonts w:hint="eastAsia" w:ascii="宋体" w:hAnsi="宋体" w:eastAsia="宋体" w:cs="宋体"/>
                <w:sz w:val="22"/>
                <w:szCs w:val="22"/>
                <w:highlight w:val="none"/>
                <w:lang w:val="zh-CN" w:eastAsia="zh-CN"/>
              </w:rPr>
              <w:t>分。</w:t>
            </w:r>
          </w:p>
          <w:p w14:paraId="3144421B">
            <w:pPr>
              <w:widowControl/>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zh-CN" w:eastAsia="zh-CN"/>
              </w:rPr>
              <w:t>注：需提供相关证书。“化工或安全生产相关专业”包括：化学工程与工艺、应用化学、安全工程、消防工程、应急技术与管理等，具体专业认定以投标人提供的学历证书或职称证书所列专业为准，如对专业认定有争议，以评审委员会认定为准。</w:t>
            </w:r>
          </w:p>
        </w:tc>
      </w:tr>
      <w:tr w14:paraId="1A4B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50" w:type="pct"/>
            <w:vMerge w:val="continue"/>
            <w:tcBorders/>
            <w:vAlign w:val="center"/>
          </w:tcPr>
          <w:p w14:paraId="2F1C0C0F">
            <w:pPr>
              <w:autoSpaceDE w:val="0"/>
              <w:autoSpaceDN w:val="0"/>
              <w:adjustRightInd w:val="0"/>
              <w:spacing w:line="360" w:lineRule="auto"/>
              <w:jc w:val="center"/>
              <w:rPr>
                <w:rFonts w:hint="eastAsia" w:ascii="宋体" w:hAnsi="宋体" w:eastAsia="宋体" w:cs="宋体"/>
                <w:kern w:val="0"/>
                <w:sz w:val="22"/>
                <w:szCs w:val="22"/>
                <w:highlight w:val="none"/>
                <w:lang w:val="zh-CN"/>
              </w:rPr>
            </w:pPr>
          </w:p>
        </w:tc>
        <w:tc>
          <w:tcPr>
            <w:tcW w:w="703" w:type="pct"/>
            <w:vAlign w:val="center"/>
          </w:tcPr>
          <w:p w14:paraId="1CEE4AB7">
            <w:pPr>
              <w:widowControl/>
              <w:jc w:val="center"/>
              <w:rPr>
                <w:rStyle w:val="40"/>
                <w:rFonts w:hint="eastAsia" w:ascii="宋体" w:hAnsi="宋体" w:eastAsia="宋体" w:cs="宋体"/>
                <w:sz w:val="22"/>
                <w:szCs w:val="22"/>
                <w:highlight w:val="none"/>
              </w:rPr>
            </w:pPr>
            <w:r>
              <w:rPr>
                <w:rStyle w:val="40"/>
                <w:rFonts w:hint="eastAsia" w:ascii="宋体" w:hAnsi="宋体" w:eastAsia="宋体" w:cs="宋体"/>
                <w:sz w:val="22"/>
                <w:szCs w:val="22"/>
                <w:highlight w:val="none"/>
              </w:rPr>
              <w:t>业绩情况</w:t>
            </w:r>
          </w:p>
          <w:p w14:paraId="26B5C0F6">
            <w:pPr>
              <w:widowControl/>
              <w:jc w:val="center"/>
              <w:rPr>
                <w:rStyle w:val="40"/>
                <w:rFonts w:hint="eastAsia" w:ascii="宋体" w:hAnsi="宋体" w:eastAsia="宋体" w:cs="宋体"/>
                <w:sz w:val="22"/>
                <w:szCs w:val="22"/>
                <w:highlight w:val="none"/>
              </w:rPr>
            </w:pPr>
            <w:r>
              <w:rPr>
                <w:rStyle w:val="40"/>
                <w:rFonts w:hint="eastAsia" w:ascii="宋体" w:hAnsi="宋体" w:eastAsia="宋体" w:cs="宋体"/>
                <w:sz w:val="22"/>
                <w:szCs w:val="22"/>
                <w:highlight w:val="none"/>
              </w:rPr>
              <w:t>（1</w:t>
            </w:r>
            <w:r>
              <w:rPr>
                <w:rStyle w:val="40"/>
                <w:rFonts w:hint="eastAsia" w:ascii="宋体" w:hAnsi="宋体" w:eastAsia="宋体" w:cs="宋体"/>
                <w:sz w:val="22"/>
                <w:szCs w:val="22"/>
                <w:highlight w:val="none"/>
                <w:lang w:val="en-US" w:eastAsia="zh-CN"/>
              </w:rPr>
              <w:t>0</w:t>
            </w:r>
            <w:r>
              <w:rPr>
                <w:rStyle w:val="40"/>
                <w:rFonts w:hint="eastAsia" w:ascii="宋体" w:hAnsi="宋体" w:eastAsia="宋体" w:cs="宋体"/>
                <w:sz w:val="22"/>
                <w:szCs w:val="22"/>
                <w:highlight w:val="none"/>
              </w:rPr>
              <w:t>分）</w:t>
            </w:r>
          </w:p>
          <w:p w14:paraId="00B90E27">
            <w:pPr>
              <w:widowControl/>
              <w:jc w:val="center"/>
              <w:rPr>
                <w:rStyle w:val="40"/>
                <w:rFonts w:hint="eastAsia" w:ascii="宋体" w:hAnsi="宋体" w:eastAsia="宋体" w:cs="宋体"/>
                <w:sz w:val="22"/>
                <w:szCs w:val="22"/>
                <w:highlight w:val="none"/>
              </w:rPr>
            </w:pPr>
          </w:p>
        </w:tc>
        <w:tc>
          <w:tcPr>
            <w:tcW w:w="3645" w:type="pct"/>
            <w:vAlign w:val="center"/>
          </w:tcPr>
          <w:p w14:paraId="56DD57AC">
            <w:pPr>
              <w:widowControl/>
              <w:ind w:firstLine="440" w:firstLineChars="200"/>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zh-CN" w:eastAsia="zh-CN"/>
              </w:rPr>
              <w:t>提供自2023年1月1日以来的类似项目业绩（需提供包含合同首页、标的及金额所在页、签字盖章页的合同复印件的相关证明材料），每提供一份得</w:t>
            </w:r>
            <w:r>
              <w:rPr>
                <w:rStyle w:val="40"/>
                <w:rFonts w:hint="eastAsia" w:ascii="宋体" w:hAnsi="宋体" w:eastAsia="宋体" w:cs="宋体"/>
                <w:sz w:val="22"/>
                <w:szCs w:val="22"/>
                <w:highlight w:val="none"/>
                <w:lang w:val="en-US" w:eastAsia="zh-CN"/>
              </w:rPr>
              <w:t>2</w:t>
            </w:r>
            <w:r>
              <w:rPr>
                <w:rStyle w:val="40"/>
                <w:rFonts w:hint="eastAsia" w:ascii="宋体" w:hAnsi="宋体" w:eastAsia="宋体" w:cs="宋体"/>
                <w:sz w:val="22"/>
                <w:szCs w:val="22"/>
                <w:highlight w:val="none"/>
                <w:lang w:val="zh-CN" w:eastAsia="zh-CN"/>
              </w:rPr>
              <w:t>分，本项最高得1</w:t>
            </w:r>
            <w:r>
              <w:rPr>
                <w:rStyle w:val="40"/>
                <w:rFonts w:hint="eastAsia" w:ascii="宋体" w:hAnsi="宋体" w:eastAsia="宋体" w:cs="宋体"/>
                <w:sz w:val="22"/>
                <w:szCs w:val="22"/>
                <w:highlight w:val="none"/>
                <w:lang w:val="en-US" w:eastAsia="zh-CN"/>
              </w:rPr>
              <w:t>0</w:t>
            </w:r>
            <w:r>
              <w:rPr>
                <w:rStyle w:val="40"/>
                <w:rFonts w:hint="eastAsia" w:ascii="宋体" w:hAnsi="宋体" w:eastAsia="宋体" w:cs="宋体"/>
                <w:sz w:val="22"/>
                <w:szCs w:val="22"/>
                <w:highlight w:val="none"/>
                <w:lang w:val="zh-CN" w:eastAsia="zh-CN"/>
              </w:rPr>
              <w:t>分。（复印件加盖供应商公章）</w:t>
            </w:r>
          </w:p>
        </w:tc>
      </w:tr>
      <w:tr w14:paraId="043E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3" w:hRule="atLeast"/>
        </w:trPr>
        <w:tc>
          <w:tcPr>
            <w:tcW w:w="650" w:type="pct"/>
            <w:vMerge w:val="restart"/>
            <w:vAlign w:val="center"/>
          </w:tcPr>
          <w:p w14:paraId="696EF600">
            <w:pPr>
              <w:widowControl/>
              <w:jc w:val="center"/>
              <w:rPr>
                <w:rFonts w:hint="eastAsia" w:ascii="宋体" w:hAnsi="宋体" w:eastAsia="宋体" w:cs="宋体"/>
                <w:kern w:val="0"/>
                <w:sz w:val="22"/>
                <w:szCs w:val="22"/>
                <w:highlight w:val="none"/>
              </w:rPr>
            </w:pPr>
            <w:r>
              <w:rPr>
                <w:rStyle w:val="40"/>
                <w:rFonts w:hint="eastAsia" w:ascii="宋体" w:hAnsi="宋体" w:eastAsia="宋体" w:cs="宋体"/>
                <w:sz w:val="22"/>
                <w:szCs w:val="22"/>
                <w:highlight w:val="none"/>
              </w:rPr>
              <w:t>技术水平</w:t>
            </w:r>
            <w:r>
              <w:rPr>
                <w:rStyle w:val="40"/>
                <w:rFonts w:hint="eastAsia" w:ascii="宋体" w:hAnsi="宋体" w:eastAsia="宋体" w:cs="宋体"/>
                <w:sz w:val="22"/>
                <w:szCs w:val="22"/>
                <w:highlight w:val="none"/>
                <w:lang w:val="en-US" w:eastAsia="zh-CN"/>
              </w:rPr>
              <w:t>6</w:t>
            </w:r>
            <w:r>
              <w:rPr>
                <w:rStyle w:val="40"/>
                <w:rFonts w:hint="eastAsia" w:ascii="宋体" w:hAnsi="宋体" w:cs="宋体"/>
                <w:sz w:val="22"/>
                <w:szCs w:val="22"/>
                <w:highlight w:val="none"/>
                <w:lang w:val="en-US" w:eastAsia="zh-CN"/>
              </w:rPr>
              <w:t>5</w:t>
            </w:r>
            <w:r>
              <w:rPr>
                <w:rStyle w:val="40"/>
                <w:rFonts w:hint="eastAsia" w:ascii="宋体" w:hAnsi="宋体" w:eastAsia="宋体" w:cs="宋体"/>
                <w:sz w:val="22"/>
                <w:szCs w:val="22"/>
                <w:highlight w:val="none"/>
              </w:rPr>
              <w:t>分</w:t>
            </w:r>
          </w:p>
          <w:p w14:paraId="230BCA0A">
            <w:pPr>
              <w:autoSpaceDE w:val="0"/>
              <w:autoSpaceDN w:val="0"/>
              <w:adjustRightInd w:val="0"/>
              <w:spacing w:line="360" w:lineRule="auto"/>
              <w:jc w:val="center"/>
              <w:rPr>
                <w:rFonts w:hint="eastAsia" w:ascii="宋体" w:hAnsi="宋体" w:eastAsia="宋体" w:cs="宋体"/>
                <w:kern w:val="0"/>
                <w:sz w:val="22"/>
                <w:szCs w:val="22"/>
                <w:highlight w:val="none"/>
                <w:lang w:val="zh-CN"/>
              </w:rPr>
            </w:pPr>
          </w:p>
        </w:tc>
        <w:tc>
          <w:tcPr>
            <w:tcW w:w="703" w:type="pct"/>
            <w:vAlign w:val="center"/>
          </w:tcPr>
          <w:p w14:paraId="6B33769C">
            <w:pPr>
              <w:widowControl/>
              <w:jc w:val="center"/>
              <w:rPr>
                <w:rStyle w:val="40"/>
                <w:rFonts w:hint="eastAsia" w:ascii="宋体" w:hAnsi="宋体" w:eastAsia="宋体" w:cs="宋体"/>
                <w:sz w:val="22"/>
                <w:szCs w:val="22"/>
                <w:highlight w:val="none"/>
              </w:rPr>
            </w:pPr>
            <w:r>
              <w:rPr>
                <w:rStyle w:val="40"/>
                <w:rFonts w:hint="eastAsia" w:ascii="宋体" w:hAnsi="宋体" w:eastAsia="宋体" w:cs="宋体"/>
                <w:sz w:val="22"/>
                <w:szCs w:val="22"/>
                <w:highlight w:val="none"/>
              </w:rPr>
              <w:t>项目服务方案（</w:t>
            </w:r>
            <w:r>
              <w:rPr>
                <w:rStyle w:val="40"/>
                <w:rFonts w:hint="eastAsia" w:ascii="宋体" w:hAnsi="宋体" w:eastAsia="宋体" w:cs="宋体"/>
                <w:sz w:val="22"/>
                <w:szCs w:val="22"/>
                <w:highlight w:val="none"/>
                <w:lang w:val="en-US" w:eastAsia="zh-CN"/>
              </w:rPr>
              <w:t>56</w:t>
            </w:r>
            <w:r>
              <w:rPr>
                <w:rStyle w:val="40"/>
                <w:rFonts w:hint="eastAsia" w:ascii="宋体" w:hAnsi="宋体" w:eastAsia="宋体" w:cs="宋体"/>
                <w:sz w:val="22"/>
                <w:szCs w:val="22"/>
                <w:highlight w:val="none"/>
              </w:rPr>
              <w:t>分）</w:t>
            </w:r>
          </w:p>
        </w:tc>
        <w:tc>
          <w:tcPr>
            <w:tcW w:w="3645" w:type="pct"/>
            <w:vAlign w:val="center"/>
          </w:tcPr>
          <w:p w14:paraId="092F44CA">
            <w:pPr>
              <w:widowControl/>
              <w:ind w:firstLine="440" w:firstLineChars="200"/>
              <w:jc w:val="both"/>
              <w:rPr>
                <w:rStyle w:val="40"/>
                <w:rFonts w:hint="eastAsia" w:ascii="宋体" w:hAnsi="宋体" w:eastAsia="宋体" w:cs="宋体"/>
                <w:sz w:val="22"/>
                <w:szCs w:val="22"/>
                <w:highlight w:val="none"/>
              </w:rPr>
            </w:pPr>
            <w:r>
              <w:rPr>
                <w:rStyle w:val="40"/>
                <w:rFonts w:hint="eastAsia" w:ascii="宋体" w:hAnsi="宋体" w:eastAsia="宋体" w:cs="宋体"/>
                <w:sz w:val="22"/>
                <w:szCs w:val="22"/>
                <w:highlight w:val="none"/>
              </w:rPr>
              <w:t>供应商根据项目实际需求编制项目服务方案，服务管理方案包含：</w:t>
            </w:r>
          </w:p>
          <w:p w14:paraId="7BBE1D57">
            <w:pPr>
              <w:widowControl/>
              <w:jc w:val="both"/>
              <w:rPr>
                <w:rStyle w:val="40"/>
                <w:rFonts w:hint="eastAsia" w:ascii="宋体" w:hAnsi="宋体" w:eastAsia="宋体" w:cs="宋体"/>
                <w:sz w:val="22"/>
                <w:szCs w:val="22"/>
                <w:highlight w:val="none"/>
              </w:rPr>
            </w:pPr>
            <w:r>
              <w:rPr>
                <w:rStyle w:val="40"/>
                <w:rFonts w:hint="eastAsia" w:ascii="宋体" w:hAnsi="宋体" w:eastAsia="宋体" w:cs="宋体"/>
                <w:sz w:val="22"/>
                <w:szCs w:val="22"/>
                <w:highlight w:val="none"/>
                <w:lang w:val="en-US" w:eastAsia="zh-CN"/>
              </w:rPr>
              <w:t>1.</w:t>
            </w:r>
            <w:r>
              <w:rPr>
                <w:rStyle w:val="40"/>
                <w:rFonts w:hint="eastAsia" w:ascii="宋体" w:hAnsi="宋体" w:eastAsia="宋体" w:cs="宋体"/>
                <w:sz w:val="22"/>
                <w:szCs w:val="22"/>
                <w:highlight w:val="none"/>
              </w:rPr>
              <w:t>本项目服务内容和要求的理解；</w:t>
            </w:r>
          </w:p>
          <w:p w14:paraId="3547F2D6">
            <w:pPr>
              <w:widowControl/>
              <w:jc w:val="both"/>
              <w:rPr>
                <w:rStyle w:val="40"/>
                <w:rFonts w:hint="eastAsia" w:ascii="宋体" w:hAnsi="宋体" w:eastAsia="宋体" w:cs="宋体"/>
                <w:sz w:val="22"/>
                <w:szCs w:val="22"/>
                <w:highlight w:val="none"/>
              </w:rPr>
            </w:pPr>
            <w:r>
              <w:rPr>
                <w:rStyle w:val="40"/>
                <w:rFonts w:hint="eastAsia" w:ascii="宋体" w:hAnsi="宋体" w:eastAsia="宋体" w:cs="宋体"/>
                <w:sz w:val="22"/>
                <w:szCs w:val="22"/>
                <w:highlight w:val="none"/>
                <w:lang w:val="en-US" w:eastAsia="zh-CN"/>
              </w:rPr>
              <w:t>2.</w:t>
            </w:r>
            <w:r>
              <w:rPr>
                <w:rStyle w:val="40"/>
                <w:rFonts w:hint="eastAsia" w:ascii="宋体" w:hAnsi="宋体" w:eastAsia="宋体" w:cs="宋体"/>
                <w:sz w:val="22"/>
                <w:szCs w:val="22"/>
                <w:highlight w:val="none"/>
              </w:rPr>
              <w:t>本项目的重点难点分析；</w:t>
            </w:r>
          </w:p>
          <w:p w14:paraId="5E38D0AD">
            <w:pPr>
              <w:widowControl/>
              <w:jc w:val="both"/>
              <w:rPr>
                <w:rStyle w:val="40"/>
                <w:rFonts w:hint="eastAsia" w:ascii="宋体" w:hAnsi="宋体" w:eastAsia="宋体" w:cs="宋体"/>
                <w:sz w:val="22"/>
                <w:szCs w:val="22"/>
                <w:highlight w:val="none"/>
              </w:rPr>
            </w:pPr>
            <w:r>
              <w:rPr>
                <w:rStyle w:val="40"/>
                <w:rFonts w:hint="eastAsia" w:ascii="宋体" w:hAnsi="宋体" w:eastAsia="宋体" w:cs="宋体"/>
                <w:sz w:val="22"/>
                <w:szCs w:val="22"/>
                <w:highlight w:val="none"/>
                <w:lang w:val="en-US" w:eastAsia="zh-CN"/>
              </w:rPr>
              <w:t>3.</w:t>
            </w:r>
            <w:r>
              <w:rPr>
                <w:rStyle w:val="40"/>
                <w:rFonts w:hint="eastAsia" w:ascii="宋体" w:hAnsi="宋体" w:eastAsia="宋体" w:cs="宋体"/>
                <w:sz w:val="22"/>
                <w:szCs w:val="22"/>
                <w:highlight w:val="none"/>
              </w:rPr>
              <w:t>服务实施计划及保障措施；</w:t>
            </w:r>
          </w:p>
          <w:p w14:paraId="1249FE90">
            <w:pPr>
              <w:widowControl/>
              <w:jc w:val="both"/>
              <w:rPr>
                <w:rStyle w:val="40"/>
                <w:rFonts w:hint="eastAsia" w:ascii="宋体" w:hAnsi="宋体" w:eastAsia="宋体" w:cs="宋体"/>
                <w:sz w:val="22"/>
                <w:szCs w:val="22"/>
                <w:highlight w:val="none"/>
              </w:rPr>
            </w:pPr>
            <w:r>
              <w:rPr>
                <w:rStyle w:val="40"/>
                <w:rFonts w:hint="eastAsia" w:ascii="宋体" w:hAnsi="宋体" w:eastAsia="宋体" w:cs="宋体"/>
                <w:sz w:val="22"/>
                <w:szCs w:val="22"/>
                <w:highlight w:val="none"/>
                <w:lang w:val="en-US" w:eastAsia="zh-CN"/>
              </w:rPr>
              <w:t>4.</w:t>
            </w:r>
            <w:r>
              <w:rPr>
                <w:rStyle w:val="40"/>
                <w:rFonts w:hint="eastAsia" w:ascii="宋体" w:hAnsi="宋体" w:eastAsia="宋体" w:cs="宋体"/>
                <w:sz w:val="22"/>
                <w:szCs w:val="22"/>
                <w:highlight w:val="none"/>
              </w:rPr>
              <w:t>服务实施流程；</w:t>
            </w:r>
          </w:p>
          <w:p w14:paraId="233E5489">
            <w:pPr>
              <w:widowControl/>
              <w:jc w:val="both"/>
              <w:rPr>
                <w:rStyle w:val="40"/>
                <w:rFonts w:hint="eastAsia" w:ascii="宋体" w:hAnsi="宋体" w:eastAsia="宋体" w:cs="宋体"/>
                <w:sz w:val="22"/>
                <w:szCs w:val="22"/>
                <w:highlight w:val="none"/>
              </w:rPr>
            </w:pPr>
            <w:r>
              <w:rPr>
                <w:rStyle w:val="40"/>
                <w:rFonts w:hint="eastAsia" w:ascii="宋体" w:hAnsi="宋体" w:eastAsia="宋体" w:cs="宋体"/>
                <w:sz w:val="22"/>
                <w:szCs w:val="22"/>
                <w:highlight w:val="none"/>
                <w:lang w:val="en-US" w:eastAsia="zh-CN"/>
              </w:rPr>
              <w:t>5.</w:t>
            </w:r>
            <w:r>
              <w:rPr>
                <w:rStyle w:val="40"/>
                <w:rFonts w:hint="eastAsia" w:ascii="宋体" w:hAnsi="宋体" w:eastAsia="宋体" w:cs="宋体"/>
                <w:sz w:val="22"/>
                <w:szCs w:val="22"/>
                <w:highlight w:val="none"/>
              </w:rPr>
              <w:t>服务实施质量保证措施；</w:t>
            </w:r>
          </w:p>
          <w:p w14:paraId="1FEF4956">
            <w:pPr>
              <w:widowControl/>
              <w:jc w:val="both"/>
              <w:rPr>
                <w:rStyle w:val="40"/>
                <w:rFonts w:hint="eastAsia" w:ascii="宋体" w:hAnsi="宋体" w:eastAsia="宋体" w:cs="宋体"/>
                <w:sz w:val="22"/>
                <w:szCs w:val="22"/>
                <w:highlight w:val="none"/>
                <w:lang w:val="zh-CN"/>
              </w:rPr>
            </w:pPr>
            <w:r>
              <w:rPr>
                <w:rStyle w:val="40"/>
                <w:rFonts w:hint="eastAsia" w:ascii="宋体" w:hAnsi="宋体" w:eastAsia="宋体" w:cs="宋体"/>
                <w:sz w:val="22"/>
                <w:szCs w:val="22"/>
                <w:highlight w:val="none"/>
                <w:lang w:val="en-US" w:eastAsia="zh-CN"/>
              </w:rPr>
              <w:t>6.</w:t>
            </w:r>
            <w:r>
              <w:rPr>
                <w:rStyle w:val="40"/>
                <w:rFonts w:hint="eastAsia" w:ascii="宋体" w:hAnsi="宋体" w:eastAsia="宋体" w:cs="宋体"/>
                <w:sz w:val="22"/>
                <w:szCs w:val="22"/>
                <w:highlight w:val="none"/>
              </w:rPr>
              <w:t>项目</w:t>
            </w:r>
            <w:r>
              <w:rPr>
                <w:rStyle w:val="40"/>
                <w:rFonts w:hint="eastAsia" w:ascii="宋体" w:hAnsi="宋体" w:eastAsia="宋体" w:cs="宋体"/>
                <w:sz w:val="22"/>
                <w:szCs w:val="22"/>
                <w:highlight w:val="none"/>
                <w:lang w:val="zh-CN"/>
              </w:rPr>
              <w:t>服务进度安排；</w:t>
            </w:r>
          </w:p>
          <w:p w14:paraId="23220910">
            <w:pPr>
              <w:widowControl/>
              <w:jc w:val="both"/>
              <w:rPr>
                <w:rStyle w:val="40"/>
                <w:rFonts w:hint="eastAsia" w:ascii="宋体" w:hAnsi="宋体" w:eastAsia="宋体" w:cs="宋体"/>
                <w:sz w:val="22"/>
                <w:szCs w:val="22"/>
                <w:highlight w:val="none"/>
                <w:lang w:val="zh-CN"/>
              </w:rPr>
            </w:pPr>
            <w:r>
              <w:rPr>
                <w:rStyle w:val="40"/>
                <w:rFonts w:hint="eastAsia" w:ascii="宋体" w:hAnsi="宋体" w:eastAsia="宋体" w:cs="宋体"/>
                <w:sz w:val="22"/>
                <w:szCs w:val="22"/>
                <w:highlight w:val="none"/>
                <w:lang w:val="en-US" w:eastAsia="zh-CN"/>
              </w:rPr>
              <w:t>7.</w:t>
            </w:r>
            <w:r>
              <w:rPr>
                <w:rStyle w:val="40"/>
                <w:rFonts w:hint="eastAsia" w:ascii="宋体" w:hAnsi="宋体" w:eastAsia="宋体" w:cs="宋体"/>
                <w:sz w:val="22"/>
                <w:szCs w:val="22"/>
                <w:highlight w:val="none"/>
              </w:rPr>
              <w:t>项目</w:t>
            </w:r>
            <w:r>
              <w:rPr>
                <w:rStyle w:val="40"/>
                <w:rFonts w:hint="eastAsia" w:ascii="宋体" w:hAnsi="宋体" w:eastAsia="宋体" w:cs="宋体"/>
                <w:sz w:val="22"/>
                <w:szCs w:val="22"/>
                <w:highlight w:val="none"/>
                <w:lang w:val="zh-CN"/>
              </w:rPr>
              <w:t>应急预案；</w:t>
            </w:r>
          </w:p>
          <w:p w14:paraId="14BFFD8E">
            <w:pPr>
              <w:widowControl/>
              <w:jc w:val="both"/>
              <w:rPr>
                <w:rStyle w:val="40"/>
                <w:rFonts w:hint="eastAsia" w:ascii="宋体" w:hAnsi="宋体" w:eastAsia="宋体" w:cs="宋体"/>
                <w:sz w:val="22"/>
                <w:szCs w:val="22"/>
                <w:highlight w:val="none"/>
              </w:rPr>
            </w:pPr>
            <w:r>
              <w:rPr>
                <w:rStyle w:val="40"/>
                <w:rFonts w:hint="eastAsia" w:ascii="宋体" w:hAnsi="宋体" w:eastAsia="宋体" w:cs="宋体"/>
                <w:sz w:val="22"/>
                <w:szCs w:val="22"/>
                <w:highlight w:val="none"/>
                <w:lang w:val="en-US" w:eastAsia="zh-CN"/>
              </w:rPr>
              <w:t>8.</w:t>
            </w:r>
            <w:r>
              <w:rPr>
                <w:rStyle w:val="40"/>
                <w:rFonts w:hint="eastAsia" w:ascii="宋体" w:hAnsi="宋体" w:eastAsia="宋体" w:cs="宋体"/>
                <w:sz w:val="22"/>
                <w:szCs w:val="22"/>
                <w:highlight w:val="none"/>
              </w:rPr>
              <w:t>服务承诺及合理化建议。</w:t>
            </w:r>
          </w:p>
          <w:p w14:paraId="68950F3A">
            <w:pPr>
              <w:widowControl/>
              <w:jc w:val="both"/>
              <w:rPr>
                <w:rStyle w:val="40"/>
                <w:rFonts w:hint="eastAsia" w:ascii="宋体" w:hAnsi="宋体" w:eastAsia="宋体" w:cs="宋体"/>
                <w:sz w:val="22"/>
                <w:szCs w:val="22"/>
                <w:highlight w:val="none"/>
              </w:rPr>
            </w:pPr>
            <w:r>
              <w:rPr>
                <w:rStyle w:val="40"/>
                <w:rFonts w:hint="eastAsia" w:ascii="宋体" w:hAnsi="宋体" w:eastAsia="宋体" w:cs="宋体"/>
                <w:sz w:val="22"/>
                <w:szCs w:val="22"/>
                <w:highlight w:val="none"/>
              </w:rPr>
              <w:t>针对上述每一项要求做出了详细的方案且符合采购需求的得</w:t>
            </w:r>
            <w:r>
              <w:rPr>
                <w:rStyle w:val="40"/>
                <w:rFonts w:hint="eastAsia" w:ascii="宋体" w:hAnsi="宋体" w:eastAsia="宋体" w:cs="宋体"/>
                <w:sz w:val="22"/>
                <w:szCs w:val="22"/>
                <w:highlight w:val="none"/>
                <w:lang w:val="en-US" w:eastAsia="zh-CN"/>
              </w:rPr>
              <w:t>56</w:t>
            </w:r>
            <w:r>
              <w:rPr>
                <w:rStyle w:val="40"/>
                <w:rFonts w:hint="eastAsia" w:ascii="宋体" w:hAnsi="宋体" w:eastAsia="宋体" w:cs="宋体"/>
                <w:sz w:val="22"/>
                <w:szCs w:val="22"/>
                <w:highlight w:val="none"/>
              </w:rPr>
              <w:t>分；每缺少一项内容扣7分；所提供的每项内容中每有一处具有缺陷的扣</w:t>
            </w:r>
            <w:r>
              <w:rPr>
                <w:rStyle w:val="40"/>
                <w:rFonts w:hint="eastAsia" w:ascii="宋体" w:hAnsi="宋体" w:eastAsia="宋体" w:cs="宋体"/>
                <w:sz w:val="22"/>
                <w:szCs w:val="22"/>
                <w:highlight w:val="none"/>
                <w:lang w:val="en-US" w:eastAsia="zh-CN"/>
              </w:rPr>
              <w:t>1</w:t>
            </w:r>
            <w:r>
              <w:rPr>
                <w:rStyle w:val="40"/>
                <w:rFonts w:hint="eastAsia" w:ascii="宋体" w:hAnsi="宋体" w:eastAsia="宋体" w:cs="宋体"/>
                <w:sz w:val="22"/>
                <w:szCs w:val="22"/>
                <w:highlight w:val="none"/>
              </w:rPr>
              <w:t>.5分。扣完为止。（缺陷是指：前后内容不一致、逻辑错误、项目信息错误、内容不完整、不符合采购需求、简略笼统无实质性内容）。未提供不得分。</w:t>
            </w:r>
          </w:p>
        </w:tc>
      </w:tr>
      <w:tr w14:paraId="2051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trPr>
        <w:tc>
          <w:tcPr>
            <w:tcW w:w="650" w:type="pct"/>
            <w:vMerge w:val="continue"/>
            <w:vAlign w:val="center"/>
          </w:tcPr>
          <w:p w14:paraId="1D0B6A5B">
            <w:pPr>
              <w:autoSpaceDE w:val="0"/>
              <w:autoSpaceDN w:val="0"/>
              <w:adjustRightInd w:val="0"/>
              <w:spacing w:line="360" w:lineRule="auto"/>
              <w:jc w:val="center"/>
              <w:rPr>
                <w:rFonts w:hint="eastAsia" w:ascii="宋体" w:hAnsi="宋体" w:eastAsia="宋体" w:cs="宋体"/>
                <w:kern w:val="0"/>
                <w:sz w:val="22"/>
                <w:szCs w:val="22"/>
                <w:highlight w:val="none"/>
                <w:lang w:val="zh-CN"/>
              </w:rPr>
            </w:pPr>
          </w:p>
        </w:tc>
        <w:tc>
          <w:tcPr>
            <w:tcW w:w="703" w:type="pct"/>
            <w:vAlign w:val="center"/>
          </w:tcPr>
          <w:p w14:paraId="58E3951C">
            <w:pPr>
              <w:widowControl/>
              <w:jc w:val="center"/>
              <w:rPr>
                <w:rStyle w:val="40"/>
                <w:rFonts w:hint="eastAsia" w:ascii="宋体" w:hAnsi="宋体" w:eastAsia="宋体" w:cs="宋体"/>
                <w:sz w:val="22"/>
                <w:szCs w:val="22"/>
                <w:highlight w:val="none"/>
                <w:lang w:val="zh-CN"/>
              </w:rPr>
            </w:pPr>
            <w:r>
              <w:rPr>
                <w:rStyle w:val="40"/>
                <w:rFonts w:hint="eastAsia" w:ascii="宋体" w:hAnsi="宋体" w:eastAsia="宋体" w:cs="宋体"/>
                <w:sz w:val="22"/>
                <w:szCs w:val="22"/>
                <w:highlight w:val="none"/>
                <w:lang w:val="zh-CN"/>
              </w:rPr>
              <w:t>售后服务</w:t>
            </w:r>
          </w:p>
          <w:p w14:paraId="3B784FFD">
            <w:pPr>
              <w:widowControl/>
              <w:jc w:val="center"/>
              <w:rPr>
                <w:rStyle w:val="40"/>
                <w:rFonts w:hint="eastAsia" w:ascii="宋体" w:hAnsi="宋体" w:eastAsia="宋体" w:cs="宋体"/>
                <w:sz w:val="22"/>
                <w:szCs w:val="22"/>
                <w:highlight w:val="none"/>
                <w:lang w:val="zh-CN"/>
              </w:rPr>
            </w:pPr>
            <w:r>
              <w:rPr>
                <w:rStyle w:val="40"/>
                <w:rFonts w:hint="eastAsia" w:ascii="宋体" w:hAnsi="宋体" w:eastAsia="宋体" w:cs="宋体"/>
                <w:sz w:val="22"/>
                <w:szCs w:val="22"/>
                <w:highlight w:val="none"/>
                <w:lang w:val="zh-CN"/>
              </w:rPr>
              <w:t>（</w:t>
            </w:r>
            <w:r>
              <w:rPr>
                <w:rStyle w:val="40"/>
                <w:rFonts w:hint="eastAsia" w:ascii="宋体" w:hAnsi="宋体" w:eastAsia="宋体" w:cs="宋体"/>
                <w:sz w:val="22"/>
                <w:szCs w:val="22"/>
                <w:highlight w:val="none"/>
                <w:lang w:val="en-US" w:eastAsia="zh-CN"/>
              </w:rPr>
              <w:t>9分</w:t>
            </w:r>
            <w:r>
              <w:rPr>
                <w:rStyle w:val="40"/>
                <w:rFonts w:hint="eastAsia" w:ascii="宋体" w:hAnsi="宋体" w:eastAsia="宋体" w:cs="宋体"/>
                <w:sz w:val="22"/>
                <w:szCs w:val="22"/>
                <w:highlight w:val="none"/>
                <w:lang w:val="zh-CN"/>
              </w:rPr>
              <w:t>）</w:t>
            </w:r>
          </w:p>
          <w:p w14:paraId="51CF4955">
            <w:pPr>
              <w:widowControl/>
              <w:jc w:val="center"/>
              <w:rPr>
                <w:rStyle w:val="40"/>
                <w:rFonts w:hint="eastAsia" w:ascii="宋体" w:hAnsi="宋体" w:eastAsia="宋体" w:cs="宋体"/>
                <w:sz w:val="22"/>
                <w:szCs w:val="22"/>
                <w:highlight w:val="none"/>
              </w:rPr>
            </w:pPr>
          </w:p>
        </w:tc>
        <w:tc>
          <w:tcPr>
            <w:tcW w:w="3645" w:type="pct"/>
            <w:vAlign w:val="top"/>
          </w:tcPr>
          <w:p w14:paraId="2AEA38FE">
            <w:pPr>
              <w:widowControl/>
              <w:ind w:firstLine="440" w:firstLineChars="200"/>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zh-CN" w:eastAsia="zh-CN"/>
              </w:rPr>
              <w:t>供应商针对本项目在相对集中的时间段内</w:t>
            </w:r>
            <w:r>
              <w:rPr>
                <w:rStyle w:val="40"/>
                <w:rFonts w:hint="eastAsia" w:ascii="宋体" w:hAnsi="宋体" w:eastAsia="宋体" w:cs="宋体"/>
                <w:sz w:val="22"/>
                <w:szCs w:val="22"/>
                <w:highlight w:val="none"/>
                <w:lang w:val="en-US" w:eastAsia="zh-CN"/>
              </w:rPr>
              <w:t>对</w:t>
            </w:r>
            <w:r>
              <w:rPr>
                <w:rStyle w:val="40"/>
                <w:rFonts w:hint="eastAsia" w:ascii="宋体" w:hAnsi="宋体" w:eastAsia="宋体" w:cs="宋体"/>
                <w:sz w:val="22"/>
                <w:szCs w:val="22"/>
                <w:highlight w:val="none"/>
                <w:lang w:val="zh-CN" w:eastAsia="zh-CN"/>
              </w:rPr>
              <w:t>每家企业（单位）提供一次检查指导；在现场检查指导完成后，后续对企业和属地监管部门进行远程答疑和指导；须有详尽的售后服务能力及措施等相关承诺，包括</w:t>
            </w:r>
            <w:r>
              <w:rPr>
                <w:rStyle w:val="40"/>
                <w:rFonts w:hint="eastAsia" w:ascii="宋体" w:hAnsi="宋体" w:cs="宋体"/>
                <w:sz w:val="22"/>
                <w:szCs w:val="22"/>
                <w:highlight w:val="none"/>
                <w:lang w:val="zh-CN" w:eastAsia="zh-CN"/>
              </w:rPr>
              <w:t>：</w:t>
            </w:r>
          </w:p>
          <w:p w14:paraId="008FEB72">
            <w:pPr>
              <w:widowControl/>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en-US" w:eastAsia="zh-CN"/>
              </w:rPr>
              <w:t>1.</w:t>
            </w:r>
            <w:r>
              <w:rPr>
                <w:rStyle w:val="40"/>
                <w:rFonts w:hint="eastAsia" w:ascii="宋体" w:hAnsi="宋体" w:eastAsia="宋体" w:cs="宋体"/>
                <w:sz w:val="22"/>
                <w:szCs w:val="22"/>
                <w:highlight w:val="none"/>
                <w:lang w:val="zh-CN" w:eastAsia="zh-CN"/>
              </w:rPr>
              <w:t>售后服务计划；</w:t>
            </w:r>
          </w:p>
          <w:p w14:paraId="50650935">
            <w:pPr>
              <w:widowControl/>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en-US" w:eastAsia="zh-CN"/>
              </w:rPr>
              <w:t>2.</w:t>
            </w:r>
            <w:r>
              <w:rPr>
                <w:rStyle w:val="40"/>
                <w:rFonts w:hint="eastAsia" w:ascii="宋体" w:hAnsi="宋体" w:eastAsia="宋体" w:cs="宋体"/>
                <w:sz w:val="22"/>
                <w:szCs w:val="22"/>
                <w:highlight w:val="none"/>
                <w:lang w:val="zh-CN" w:eastAsia="zh-CN"/>
              </w:rPr>
              <w:t>售后服务方式；</w:t>
            </w:r>
          </w:p>
          <w:p w14:paraId="7D548FD3">
            <w:pPr>
              <w:widowControl/>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en-US" w:eastAsia="zh-CN"/>
              </w:rPr>
              <w:t>3.</w:t>
            </w:r>
            <w:r>
              <w:rPr>
                <w:rStyle w:val="40"/>
                <w:rFonts w:hint="eastAsia" w:ascii="宋体" w:hAnsi="宋体" w:eastAsia="宋体" w:cs="宋体"/>
                <w:sz w:val="22"/>
                <w:szCs w:val="22"/>
                <w:highlight w:val="none"/>
                <w:lang w:val="zh-CN" w:eastAsia="zh-CN"/>
              </w:rPr>
              <w:t>售后服务承诺等。</w:t>
            </w:r>
          </w:p>
          <w:p w14:paraId="138B47DB">
            <w:pPr>
              <w:widowControl/>
              <w:jc w:val="both"/>
              <w:rPr>
                <w:rStyle w:val="40"/>
                <w:rFonts w:hint="eastAsia" w:ascii="宋体" w:hAnsi="宋体" w:eastAsia="宋体" w:cs="宋体"/>
                <w:sz w:val="22"/>
                <w:szCs w:val="22"/>
                <w:highlight w:val="none"/>
                <w:lang w:val="zh-CN" w:eastAsia="zh-CN"/>
              </w:rPr>
            </w:pPr>
            <w:r>
              <w:rPr>
                <w:rStyle w:val="40"/>
                <w:rFonts w:hint="eastAsia" w:ascii="宋体" w:hAnsi="宋体" w:eastAsia="宋体" w:cs="宋体"/>
                <w:sz w:val="22"/>
                <w:szCs w:val="22"/>
                <w:highlight w:val="none"/>
                <w:lang w:val="zh-CN" w:eastAsia="zh-CN"/>
              </w:rPr>
              <w:t>以上因素每实质性响应一项得3分，满分9分，有缺陷或不足、不能完全满足项目要求的每一处扣1.5分，扣完为止。未提供的不得分。</w:t>
            </w:r>
          </w:p>
          <w:p w14:paraId="15604D4A">
            <w:pPr>
              <w:widowControl/>
              <w:jc w:val="both"/>
              <w:rPr>
                <w:rStyle w:val="40"/>
                <w:rFonts w:hint="eastAsia" w:ascii="宋体" w:hAnsi="宋体" w:eastAsia="宋体" w:cs="宋体"/>
                <w:sz w:val="22"/>
                <w:szCs w:val="22"/>
                <w:highlight w:val="none"/>
                <w:lang w:eastAsia="zh-CN"/>
              </w:rPr>
            </w:pPr>
            <w:r>
              <w:rPr>
                <w:rStyle w:val="40"/>
                <w:rFonts w:hint="eastAsia" w:ascii="宋体" w:hAnsi="宋体" w:eastAsia="宋体" w:cs="宋体"/>
                <w:sz w:val="22"/>
                <w:szCs w:val="22"/>
                <w:highlight w:val="none"/>
                <w:lang w:val="zh-CN" w:eastAsia="zh-CN"/>
              </w:rPr>
              <w:t>（缺陷是指：前后内容不一致、逻辑错误、项目信息错误、内容不完整、不符合采购需求、简略笼统无实质性内容）</w:t>
            </w:r>
          </w:p>
        </w:tc>
      </w:tr>
    </w:tbl>
    <w:p w14:paraId="5EBF4C43">
      <w:pPr>
        <w:widowControl/>
        <w:spacing w:before="624" w:beforeLines="200" w:after="624" w:afterLines="200"/>
        <w:ind w:firstLine="2891" w:firstLineChars="800"/>
        <w:jc w:val="both"/>
        <w:outlineLvl w:val="1"/>
        <w:rPr>
          <w:rFonts w:hint="eastAsia" w:ascii="宋体" w:hAnsi="宋体" w:eastAsia="宋体" w:cs="宋体"/>
          <w:b/>
          <w:bCs/>
          <w:color w:val="auto"/>
          <w:kern w:val="0"/>
          <w:sz w:val="36"/>
          <w:szCs w:val="36"/>
          <w:highlight w:val="none"/>
        </w:rPr>
      </w:pPr>
      <w:bookmarkStart w:id="113" w:name="_Toc376936756"/>
      <w:bookmarkStart w:id="114" w:name="_Toc325726025"/>
      <w:bookmarkStart w:id="115" w:name="_Toc496626219"/>
      <w:bookmarkStart w:id="116" w:name="_Toc18561"/>
      <w:r>
        <w:rPr>
          <w:rFonts w:hint="eastAsia" w:ascii="宋体" w:hAnsi="宋体" w:eastAsia="宋体" w:cs="宋体"/>
          <w:b/>
          <w:bCs/>
          <w:color w:val="auto"/>
          <w:kern w:val="0"/>
          <w:sz w:val="36"/>
          <w:szCs w:val="36"/>
          <w:highlight w:val="none"/>
        </w:rPr>
        <w:t>七、</w:t>
      </w:r>
      <w:bookmarkEnd w:id="113"/>
      <w:bookmarkEnd w:id="114"/>
      <w:r>
        <w:rPr>
          <w:rFonts w:hint="eastAsia" w:ascii="宋体" w:hAnsi="宋体" w:eastAsia="宋体" w:cs="宋体"/>
          <w:b/>
          <w:bCs/>
          <w:color w:val="auto"/>
          <w:kern w:val="0"/>
          <w:sz w:val="36"/>
          <w:szCs w:val="36"/>
          <w:highlight w:val="none"/>
        </w:rPr>
        <w:t>成交办法</w:t>
      </w:r>
      <w:bookmarkEnd w:id="115"/>
      <w:bookmarkEnd w:id="116"/>
    </w:p>
    <w:p w14:paraId="0453930A">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17" w:name="_Toc325726026"/>
      <w:bookmarkStart w:id="118" w:name="_Toc376936757"/>
      <w:bookmarkStart w:id="119" w:name="_Toc496626220"/>
      <w:bookmarkStart w:id="120" w:name="_Toc5791"/>
      <w:r>
        <w:rPr>
          <w:rFonts w:hint="eastAsia" w:ascii="宋体" w:hAnsi="宋体" w:eastAsia="宋体" w:cs="宋体"/>
          <w:b/>
          <w:bCs/>
          <w:color w:val="auto"/>
          <w:kern w:val="0"/>
          <w:sz w:val="27"/>
          <w:szCs w:val="27"/>
          <w:highlight w:val="none"/>
        </w:rPr>
        <w:t>21.推荐并确定成交</w:t>
      </w:r>
      <w:bookmarkEnd w:id="117"/>
      <w:bookmarkEnd w:id="118"/>
      <w:r>
        <w:rPr>
          <w:rFonts w:hint="eastAsia" w:ascii="宋体" w:hAnsi="宋体" w:eastAsia="宋体" w:cs="宋体"/>
          <w:b/>
          <w:bCs/>
          <w:color w:val="auto"/>
          <w:kern w:val="0"/>
          <w:sz w:val="27"/>
          <w:szCs w:val="27"/>
          <w:highlight w:val="none"/>
        </w:rPr>
        <w:t>供应商</w:t>
      </w:r>
      <w:bookmarkEnd w:id="119"/>
      <w:bookmarkEnd w:id="120"/>
    </w:p>
    <w:p w14:paraId="0AE25805">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21.1磋商小组根据评审总得分由高到低排序推荐预中标候选人，并由采购人按顺序确定成交供应商。</w:t>
      </w:r>
    </w:p>
    <w:p w14:paraId="03A13713">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21.2成交供应商因不可抗力或自身原因不能履行合同时，采购人可以按照磋商报告推荐的预成交供应商候选人名单排序，确定下一候选人为成交供应商，也可重新开展政府采购活动。</w:t>
      </w:r>
      <w:bookmarkStart w:id="121" w:name="_Toc325726027"/>
    </w:p>
    <w:p w14:paraId="725806AB">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22" w:name="_Toc376936759"/>
      <w:bookmarkStart w:id="123" w:name="_Toc325726028"/>
      <w:bookmarkStart w:id="124" w:name="_Toc496626221"/>
      <w:bookmarkStart w:id="125" w:name="_Toc12727"/>
      <w:r>
        <w:rPr>
          <w:rFonts w:hint="eastAsia" w:ascii="宋体" w:hAnsi="宋体" w:eastAsia="宋体" w:cs="宋体"/>
          <w:b/>
          <w:bCs/>
          <w:color w:val="auto"/>
          <w:kern w:val="0"/>
          <w:sz w:val="27"/>
          <w:szCs w:val="27"/>
          <w:highlight w:val="none"/>
        </w:rPr>
        <w:t>22.成交通知</w:t>
      </w:r>
      <w:bookmarkEnd w:id="122"/>
      <w:bookmarkEnd w:id="123"/>
      <w:bookmarkEnd w:id="124"/>
      <w:bookmarkEnd w:id="125"/>
    </w:p>
    <w:p w14:paraId="7E02A561">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22.1采购代理机构自成交供应商确定之日起2个工作日内发出《成交通知书》，并在</w:t>
      </w:r>
      <w:r>
        <w:rPr>
          <w:rFonts w:hint="eastAsia" w:ascii="宋体" w:hAnsi="宋体" w:cs="宋体"/>
          <w:color w:val="auto"/>
          <w:highlight w:val="none"/>
          <w:lang w:eastAsia="zh-CN"/>
        </w:rPr>
        <w:t>青海政府采购网</w:t>
      </w:r>
      <w:r>
        <w:rPr>
          <w:rFonts w:hint="eastAsia" w:ascii="宋体" w:hAnsi="宋体" w:eastAsia="宋体" w:cs="宋体"/>
          <w:color w:val="auto"/>
          <w:highlight w:val="none"/>
        </w:rPr>
        <w:t>上公告成交结果，公告期限为1个工作日。在公告成交结果的同时，采购代理机构应当向成交供应商发出成交通知书；对未通过资格审查的供应商，告知其未通过的原因；告知未成交供应商本人的评审得分与排序。</w:t>
      </w:r>
    </w:p>
    <w:p w14:paraId="5203BC66">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22.2《成交通知书》发出后，采购人改变成交结果的，或者成交供应商无正当理由放弃成交项目的，依法承担法律责任。</w:t>
      </w:r>
    </w:p>
    <w:p w14:paraId="42F8B363">
      <w:pPr>
        <w:widowControl/>
        <w:spacing w:before="624" w:beforeLines="200" w:after="624" w:afterLines="200"/>
        <w:jc w:val="center"/>
        <w:outlineLvl w:val="1"/>
        <w:rPr>
          <w:rFonts w:hint="eastAsia" w:ascii="宋体" w:hAnsi="宋体" w:eastAsia="宋体" w:cs="宋体"/>
          <w:b/>
          <w:bCs/>
          <w:color w:val="auto"/>
          <w:kern w:val="0"/>
          <w:sz w:val="36"/>
          <w:szCs w:val="36"/>
          <w:highlight w:val="none"/>
        </w:rPr>
      </w:pPr>
      <w:bookmarkStart w:id="126" w:name="_Toc376936758"/>
      <w:bookmarkStart w:id="127" w:name="_Toc24204"/>
      <w:bookmarkStart w:id="128" w:name="_Toc496626222"/>
      <w:r>
        <w:rPr>
          <w:rFonts w:hint="eastAsia" w:ascii="宋体" w:hAnsi="宋体" w:eastAsia="宋体" w:cs="宋体"/>
          <w:b/>
          <w:bCs/>
          <w:color w:val="auto"/>
          <w:kern w:val="0"/>
          <w:sz w:val="36"/>
          <w:szCs w:val="36"/>
          <w:highlight w:val="none"/>
        </w:rPr>
        <w:t>八、授予合同</w:t>
      </w:r>
      <w:bookmarkEnd w:id="121"/>
      <w:bookmarkEnd w:id="126"/>
      <w:bookmarkEnd w:id="127"/>
      <w:bookmarkEnd w:id="128"/>
    </w:p>
    <w:p w14:paraId="3C5CCE4B">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29" w:name="_Toc376936760"/>
      <w:bookmarkStart w:id="130" w:name="_Toc496626223"/>
      <w:bookmarkStart w:id="131" w:name="_Toc325726029"/>
      <w:bookmarkStart w:id="132" w:name="_Toc29285"/>
      <w:r>
        <w:rPr>
          <w:rFonts w:hint="eastAsia" w:ascii="宋体" w:hAnsi="宋体" w:eastAsia="宋体" w:cs="宋体"/>
          <w:b/>
          <w:bCs/>
          <w:color w:val="auto"/>
          <w:kern w:val="0"/>
          <w:sz w:val="27"/>
          <w:szCs w:val="27"/>
          <w:highlight w:val="none"/>
        </w:rPr>
        <w:t>23.签订合同</w:t>
      </w:r>
      <w:bookmarkEnd w:id="129"/>
      <w:bookmarkEnd w:id="130"/>
      <w:bookmarkEnd w:id="131"/>
      <w:bookmarkEnd w:id="132"/>
    </w:p>
    <w:p w14:paraId="28C45538">
      <w:pPr>
        <w:spacing w:line="360" w:lineRule="auto"/>
        <w:ind w:firstLine="480"/>
        <w:jc w:val="left"/>
        <w:rPr>
          <w:rFonts w:hint="eastAsia" w:ascii="宋体" w:hAnsi="宋体" w:eastAsia="宋体" w:cs="宋体"/>
          <w:color w:val="auto"/>
          <w:highlight w:val="none"/>
        </w:rPr>
      </w:pPr>
      <w:bookmarkStart w:id="133" w:name="_Toc325726030"/>
      <w:bookmarkStart w:id="134" w:name="_Toc376936761"/>
      <w:r>
        <w:rPr>
          <w:rFonts w:hint="eastAsia" w:ascii="宋体" w:hAnsi="宋体" w:eastAsia="宋体" w:cs="宋体"/>
          <w:color w:val="auto"/>
          <w:highlight w:val="none"/>
        </w:rPr>
        <w:t>23.1采购人与成交供应商双方应当自《成交通知书》发出之日起30日内，按照磋商文件确定的合同文本以及采购标的、规格型号、采购金额、采购数量、技术和服务要求等事项签订政府采购合同，并报</w:t>
      </w:r>
      <w:r>
        <w:rPr>
          <w:rFonts w:hint="eastAsia" w:ascii="宋体" w:hAnsi="宋体" w:cs="宋体"/>
          <w:color w:val="auto"/>
          <w:highlight w:val="none"/>
          <w:lang w:eastAsia="zh-CN"/>
        </w:rPr>
        <w:t>青海青昊工程项目管理有限公司</w:t>
      </w:r>
      <w:r>
        <w:rPr>
          <w:rFonts w:hint="eastAsia" w:ascii="宋体" w:hAnsi="宋体" w:eastAsia="宋体" w:cs="宋体"/>
          <w:color w:val="auto"/>
          <w:highlight w:val="none"/>
        </w:rPr>
        <w:t>审核备案。</w:t>
      </w:r>
    </w:p>
    <w:p w14:paraId="358123AB">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23.2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7A9C49FE">
      <w:pPr>
        <w:spacing w:line="360" w:lineRule="auto"/>
        <w:ind w:firstLine="480"/>
        <w:rPr>
          <w:rFonts w:hint="eastAsia" w:ascii="宋体" w:hAnsi="宋体" w:eastAsia="宋体" w:cs="宋体"/>
          <w:b/>
          <w:bCs/>
          <w:color w:val="auto"/>
          <w:szCs w:val="20"/>
          <w:highlight w:val="none"/>
          <w:shd w:val="clear" w:fill="FFFF00"/>
        </w:rPr>
      </w:pPr>
      <w:r>
        <w:rPr>
          <w:rFonts w:hint="eastAsia" w:ascii="宋体" w:hAnsi="宋体" w:eastAsia="宋体" w:cs="宋体"/>
          <w:color w:val="auto"/>
          <w:highlight w:val="none"/>
        </w:rPr>
        <w:t>23.3</w:t>
      </w:r>
      <w:r>
        <w:rPr>
          <w:rFonts w:hint="eastAsia" w:ascii="宋体" w:hAnsi="宋体" w:eastAsia="宋体" w:cs="宋体"/>
          <w:b/>
          <w:bCs/>
          <w:color w:val="auto"/>
          <w:highlight w:val="none"/>
        </w:rPr>
        <w:t>签订合同时，成交供应商应按规定向采购人提交</w:t>
      </w:r>
      <w:r>
        <w:rPr>
          <w:rFonts w:hint="eastAsia" w:ascii="宋体" w:hAnsi="宋体" w:eastAsia="宋体" w:cs="宋体"/>
          <w:b/>
          <w:bCs/>
          <w:color w:val="auto"/>
          <w:highlight w:val="none"/>
          <w:lang w:val="en-US" w:eastAsia="zh-CN"/>
        </w:rPr>
        <w:t>10%的</w:t>
      </w:r>
      <w:r>
        <w:rPr>
          <w:rFonts w:hint="eastAsia" w:ascii="宋体" w:hAnsi="宋体" w:eastAsia="宋体" w:cs="宋体"/>
          <w:b/>
          <w:bCs/>
          <w:color w:val="auto"/>
          <w:highlight w:val="none"/>
        </w:rPr>
        <w:t>履约保证金，履约保证金须缴纳到采购人指定的账户。</w:t>
      </w:r>
    </w:p>
    <w:p w14:paraId="07C134D3">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23.4成交供应商在法定期限内无正当理由拒签合同的，按违约处理。同时，采购代理机构和采购人可依成交供应商候选人排序重新确定成交供应商，并协调双方签订采购合同。</w:t>
      </w:r>
    </w:p>
    <w:p w14:paraId="0FF31D7C">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23.5磋商文件、成交供应商的磋商响应文件、《成交通知书》及其澄清、说明文件等，均为签订采购合同的依据。</w:t>
      </w:r>
    </w:p>
    <w:p w14:paraId="26E720DE">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23.6采购人或采购代理机构应当自采购合同签订之日起2个工作日内，将采购合同在</w:t>
      </w:r>
      <w:r>
        <w:rPr>
          <w:rFonts w:hint="eastAsia" w:ascii="宋体" w:hAnsi="宋体" w:cs="宋体"/>
          <w:color w:val="auto"/>
          <w:highlight w:val="none"/>
          <w:lang w:eastAsia="zh-CN"/>
        </w:rPr>
        <w:t>青海政府采购网</w:t>
      </w:r>
      <w:r>
        <w:rPr>
          <w:rFonts w:hint="eastAsia" w:ascii="宋体" w:hAnsi="宋体" w:eastAsia="宋体" w:cs="宋体"/>
          <w:color w:val="auto"/>
          <w:highlight w:val="none"/>
        </w:rPr>
        <w:t>上公告，但政府采购合同中涉及国家秘密、商业秘密的内容除外。</w:t>
      </w:r>
    </w:p>
    <w:p w14:paraId="7DAAFFBE">
      <w:pPr>
        <w:widowControl/>
        <w:spacing w:before="624" w:beforeLines="200" w:after="624" w:afterLines="200"/>
        <w:jc w:val="center"/>
        <w:outlineLvl w:val="1"/>
        <w:rPr>
          <w:rFonts w:hint="eastAsia" w:ascii="宋体" w:hAnsi="宋体" w:eastAsia="宋体" w:cs="宋体"/>
          <w:b/>
          <w:bCs/>
          <w:color w:val="auto"/>
          <w:kern w:val="0"/>
          <w:sz w:val="36"/>
          <w:szCs w:val="36"/>
          <w:highlight w:val="none"/>
        </w:rPr>
      </w:pPr>
      <w:bookmarkStart w:id="135" w:name="_Toc27074"/>
      <w:bookmarkStart w:id="136" w:name="_Toc496626224"/>
      <w:r>
        <w:rPr>
          <w:rFonts w:hint="eastAsia" w:ascii="宋体" w:hAnsi="宋体" w:eastAsia="宋体" w:cs="宋体"/>
          <w:b/>
          <w:bCs/>
          <w:color w:val="auto"/>
          <w:kern w:val="0"/>
          <w:sz w:val="36"/>
          <w:szCs w:val="36"/>
          <w:highlight w:val="none"/>
        </w:rPr>
        <w:t>九、串通投标的认定及处理办法</w:t>
      </w:r>
      <w:bookmarkEnd w:id="135"/>
      <w:bookmarkEnd w:id="136"/>
    </w:p>
    <w:p w14:paraId="10058A10">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37" w:name="_Toc9504"/>
      <w:bookmarkStart w:id="138" w:name="_Toc496189563"/>
      <w:bookmarkStart w:id="139" w:name="_Toc496626225"/>
      <w:bookmarkStart w:id="140" w:name="_Toc496004020"/>
      <w:r>
        <w:rPr>
          <w:rFonts w:hint="eastAsia" w:ascii="宋体" w:hAnsi="宋体" w:eastAsia="宋体" w:cs="宋体"/>
          <w:b/>
          <w:bCs/>
          <w:color w:val="auto"/>
          <w:kern w:val="0"/>
          <w:sz w:val="27"/>
          <w:szCs w:val="27"/>
          <w:highlight w:val="none"/>
        </w:rPr>
        <w:t>24.串通投标的情形</w:t>
      </w:r>
      <w:bookmarkEnd w:id="137"/>
      <w:bookmarkEnd w:id="138"/>
      <w:bookmarkEnd w:id="139"/>
      <w:bookmarkEnd w:id="140"/>
    </w:p>
    <w:p w14:paraId="43AC745C">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24.1供应商应当遵循公平竞争的原则，不得恶意串通，不得妨碍其他供应商的竞争行为，不得损害采购人或者其他供应商的合法权益。</w:t>
      </w:r>
    </w:p>
    <w:p w14:paraId="70382D55">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24.2 有下列情形之一的，视为供应商串通投标，其投标无效：</w:t>
      </w:r>
    </w:p>
    <w:p w14:paraId="154B9839">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（1）不同供应商的磋商响应文件由同一单位或者个人编制；</w:t>
      </w:r>
    </w:p>
    <w:p w14:paraId="65F0725F">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（2）不同供应商委托同一单位或者个人办理投标事宜；</w:t>
      </w:r>
    </w:p>
    <w:p w14:paraId="71678550">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（3）不同供应商的磋商响应文件载明的项目管理成员或者联系人员为同一人；</w:t>
      </w:r>
    </w:p>
    <w:p w14:paraId="36EFE3C4">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（4）不同供应商的磋商响应文件异常一致或者投标报价呈规律性差异；</w:t>
      </w:r>
    </w:p>
    <w:p w14:paraId="155D8A97">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（5）不同供应商的磋商响应文件相互混装；</w:t>
      </w:r>
    </w:p>
    <w:p w14:paraId="476683F2">
      <w:pPr>
        <w:spacing w:line="360" w:lineRule="auto"/>
        <w:ind w:firstLine="480"/>
        <w:jc w:val="left"/>
        <w:rPr>
          <w:rFonts w:hint="eastAsia" w:ascii="宋体" w:hAnsi="宋体" w:eastAsia="宋体" w:cs="宋体"/>
          <w:b/>
          <w:bCs/>
          <w:color w:val="auto"/>
          <w:kern w:val="0"/>
          <w:sz w:val="36"/>
          <w:szCs w:val="36"/>
          <w:highlight w:val="none"/>
        </w:rPr>
      </w:pPr>
      <w:r>
        <w:rPr>
          <w:rFonts w:hint="eastAsia" w:ascii="宋体" w:hAnsi="宋体" w:eastAsia="宋体" w:cs="宋体"/>
          <w:color w:val="auto"/>
          <w:highlight w:val="none"/>
        </w:rPr>
        <w:t>（6）不同供应商的投标保证金从同一单位或者个人的账户转出。</w:t>
      </w:r>
    </w:p>
    <w:p w14:paraId="3C78D715">
      <w:pPr>
        <w:widowControl/>
        <w:spacing w:before="624" w:beforeLines="200" w:after="624" w:afterLines="200"/>
        <w:jc w:val="center"/>
        <w:outlineLvl w:val="1"/>
        <w:rPr>
          <w:rFonts w:hint="eastAsia" w:ascii="宋体" w:hAnsi="宋体" w:eastAsia="宋体" w:cs="宋体"/>
          <w:b/>
          <w:bCs/>
          <w:color w:val="auto"/>
          <w:kern w:val="0"/>
          <w:sz w:val="36"/>
          <w:szCs w:val="36"/>
          <w:highlight w:val="none"/>
        </w:rPr>
      </w:pPr>
      <w:bookmarkStart w:id="141" w:name="_Toc8214"/>
      <w:bookmarkStart w:id="142" w:name="_Toc496626226"/>
      <w:r>
        <w:rPr>
          <w:rFonts w:hint="eastAsia" w:ascii="宋体" w:hAnsi="宋体" w:eastAsia="宋体" w:cs="宋体"/>
          <w:b/>
          <w:bCs/>
          <w:color w:val="auto"/>
          <w:kern w:val="0"/>
          <w:sz w:val="36"/>
          <w:szCs w:val="36"/>
          <w:highlight w:val="none"/>
        </w:rPr>
        <w:t>十、</w:t>
      </w:r>
      <w:bookmarkEnd w:id="133"/>
      <w:bookmarkEnd w:id="134"/>
      <w:r>
        <w:rPr>
          <w:rFonts w:hint="eastAsia" w:ascii="宋体" w:hAnsi="宋体" w:eastAsia="宋体" w:cs="宋体"/>
          <w:b/>
          <w:bCs/>
          <w:color w:val="auto"/>
          <w:kern w:val="0"/>
          <w:sz w:val="36"/>
          <w:szCs w:val="36"/>
          <w:highlight w:val="none"/>
        </w:rPr>
        <w:t>磋商活动终止</w:t>
      </w:r>
      <w:bookmarkEnd w:id="141"/>
      <w:bookmarkEnd w:id="142"/>
    </w:p>
    <w:p w14:paraId="79ECD77B">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43" w:name="_Toc496626227"/>
      <w:bookmarkStart w:id="144" w:name="_Toc13239"/>
      <w:bookmarkStart w:id="145" w:name="_Toc325726031"/>
      <w:bookmarkStart w:id="146" w:name="_Toc376936762"/>
      <w:r>
        <w:rPr>
          <w:rFonts w:hint="eastAsia" w:ascii="宋体" w:hAnsi="宋体" w:eastAsia="宋体" w:cs="宋体"/>
          <w:b/>
          <w:bCs/>
          <w:color w:val="auto"/>
          <w:kern w:val="0"/>
          <w:sz w:val="27"/>
          <w:szCs w:val="27"/>
          <w:highlight w:val="none"/>
        </w:rPr>
        <w:t>25. 终止情形</w:t>
      </w:r>
      <w:bookmarkEnd w:id="143"/>
      <w:bookmarkEnd w:id="144"/>
    </w:p>
    <w:p w14:paraId="37C20AA2">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25.1在竞争性磋商采购中，出现下列情形之一的，终止磋商活动：</w:t>
      </w:r>
      <w:bookmarkEnd w:id="145"/>
      <w:bookmarkEnd w:id="146"/>
    </w:p>
    <w:p w14:paraId="56E9DA8E">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（1）因情况变化，不再符合规定的竞争性磋商采购方式适用情形的。</w:t>
      </w:r>
    </w:p>
    <w:p w14:paraId="460CD3B8">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（2）出现影响采购活动公正的违法、违规行为的。</w:t>
      </w:r>
    </w:p>
    <w:p w14:paraId="641E474B">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（3）符合要求的供应商或者报价未超过采购预算额度的供应商数量不满足相关规定的。</w:t>
      </w:r>
    </w:p>
    <w:p w14:paraId="588A36EA">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0B96D71E">
      <w:pPr>
        <w:spacing w:line="360" w:lineRule="auto"/>
        <w:ind w:firstLine="480"/>
        <w:rPr>
          <w:rFonts w:hint="eastAsia" w:ascii="宋体" w:hAnsi="宋体" w:eastAsia="宋体" w:cs="宋体"/>
          <w:color w:val="auto"/>
          <w:szCs w:val="20"/>
          <w:highlight w:val="none"/>
        </w:rPr>
      </w:pPr>
      <w:r>
        <w:rPr>
          <w:rFonts w:hint="eastAsia" w:ascii="宋体" w:hAnsi="宋体" w:eastAsia="宋体" w:cs="宋体"/>
          <w:color w:val="auto"/>
          <w:highlight w:val="none"/>
        </w:rPr>
        <w:t>25.2终止磋商活动</w:t>
      </w:r>
      <w:r>
        <w:rPr>
          <w:rFonts w:hint="eastAsia" w:ascii="宋体" w:hAnsi="宋体" w:eastAsia="宋体" w:cs="宋体"/>
          <w:color w:val="auto"/>
          <w:szCs w:val="20"/>
          <w:highlight w:val="none"/>
        </w:rPr>
        <w:t>后，由</w:t>
      </w:r>
      <w:r>
        <w:rPr>
          <w:rFonts w:hint="eastAsia" w:ascii="宋体" w:hAnsi="宋体" w:eastAsia="宋体" w:cs="宋体"/>
          <w:color w:val="auto"/>
          <w:highlight w:val="none"/>
        </w:rPr>
        <w:t>采购代理机构</w:t>
      </w:r>
      <w:r>
        <w:rPr>
          <w:rFonts w:hint="eastAsia" w:ascii="宋体" w:hAnsi="宋体" w:eastAsia="宋体" w:cs="宋体"/>
          <w:color w:val="auto"/>
          <w:szCs w:val="20"/>
          <w:highlight w:val="none"/>
        </w:rPr>
        <w:t>发布终止公告并说明原因。</w:t>
      </w:r>
      <w:bookmarkStart w:id="147" w:name="_Toc325726032"/>
    </w:p>
    <w:p w14:paraId="310A0D74">
      <w:pPr>
        <w:widowControl/>
        <w:spacing w:before="624" w:beforeLines="200" w:after="624" w:afterLines="200"/>
        <w:jc w:val="center"/>
        <w:outlineLvl w:val="1"/>
        <w:rPr>
          <w:rFonts w:hint="eastAsia" w:ascii="宋体" w:hAnsi="宋体" w:eastAsia="宋体" w:cs="宋体"/>
          <w:b/>
          <w:bCs/>
          <w:color w:val="auto"/>
          <w:kern w:val="0"/>
          <w:sz w:val="36"/>
          <w:szCs w:val="36"/>
          <w:highlight w:val="none"/>
        </w:rPr>
      </w:pPr>
      <w:bookmarkStart w:id="148" w:name="_Toc496626228"/>
      <w:bookmarkStart w:id="149" w:name="_Toc376936763"/>
      <w:bookmarkStart w:id="150" w:name="_Toc2109"/>
      <w:r>
        <w:rPr>
          <w:rFonts w:hint="eastAsia" w:ascii="宋体" w:hAnsi="宋体" w:eastAsia="宋体" w:cs="宋体"/>
          <w:b/>
          <w:bCs/>
          <w:color w:val="auto"/>
          <w:kern w:val="0"/>
          <w:sz w:val="36"/>
          <w:szCs w:val="36"/>
          <w:highlight w:val="none"/>
        </w:rPr>
        <w:t>十一、处罚</w:t>
      </w:r>
      <w:bookmarkEnd w:id="147"/>
      <w:bookmarkEnd w:id="148"/>
      <w:bookmarkEnd w:id="149"/>
      <w:bookmarkEnd w:id="150"/>
    </w:p>
    <w:p w14:paraId="30F5E90B">
      <w:pPr>
        <w:widowControl/>
        <w:spacing w:before="100" w:beforeAutospacing="1" w:after="100" w:afterAutospacing="1"/>
        <w:ind w:firstLine="542"/>
        <w:jc w:val="left"/>
        <w:outlineLvl w:val="2"/>
        <w:rPr>
          <w:rFonts w:hint="eastAsia" w:ascii="宋体" w:hAnsi="宋体" w:eastAsia="宋体" w:cs="宋体"/>
          <w:b/>
          <w:bCs/>
          <w:color w:val="auto"/>
          <w:kern w:val="0"/>
          <w:sz w:val="27"/>
          <w:szCs w:val="27"/>
          <w:highlight w:val="none"/>
        </w:rPr>
      </w:pPr>
      <w:bookmarkStart w:id="151" w:name="_Toc325726033"/>
      <w:bookmarkStart w:id="152" w:name="_Toc376936764"/>
      <w:bookmarkStart w:id="153" w:name="_Toc17824"/>
      <w:bookmarkStart w:id="154" w:name="_Toc496626229"/>
      <w:r>
        <w:rPr>
          <w:rFonts w:hint="eastAsia" w:ascii="宋体" w:hAnsi="宋体" w:eastAsia="宋体" w:cs="宋体"/>
          <w:b/>
          <w:bCs/>
          <w:color w:val="auto"/>
          <w:kern w:val="0"/>
          <w:sz w:val="27"/>
          <w:szCs w:val="27"/>
          <w:highlight w:val="none"/>
        </w:rPr>
        <w:t>26.处罚情形</w:t>
      </w:r>
      <w:bookmarkEnd w:id="151"/>
      <w:bookmarkEnd w:id="152"/>
      <w:bookmarkEnd w:id="153"/>
      <w:bookmarkEnd w:id="154"/>
    </w:p>
    <w:p w14:paraId="45B5409A">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26.1有下列情形之一的，供应商的磋商保证金不予退还；成交供应商的成交结果无效，履约保证金不予退还。</w:t>
      </w:r>
    </w:p>
    <w:p w14:paraId="795108A4">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（1）供应商在提交磋商响应文件截止时间后撤回磋商响应文件的；</w:t>
      </w:r>
    </w:p>
    <w:p w14:paraId="65AB6456">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（2）供应商在响应文件中提供虚假材料的；</w:t>
      </w:r>
    </w:p>
    <w:p w14:paraId="569AA886">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（3）采取不正当手段诋毁、排挤其他供应商的；</w:t>
      </w:r>
    </w:p>
    <w:p w14:paraId="01A5BBD0">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（4）有恶意串通等不正当竞争行为的；</w:t>
      </w:r>
    </w:p>
    <w:p w14:paraId="4CC16FCB">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（5）成交后无正当理由拒不与采购人签订采购合同的；</w:t>
      </w:r>
    </w:p>
    <w:p w14:paraId="0070B977">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（6）未按照磋商文件、磋商响应文件确定的事项签订采购合同的；</w:t>
      </w:r>
    </w:p>
    <w:p w14:paraId="32A9FDC7">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（7）擅自变更、中止或者终止政府采购合同的；</w:t>
      </w:r>
    </w:p>
    <w:p w14:paraId="350817EC">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（8）成交供应商签订合同后，因种种原因不能履约或无故拖延履约期的；</w:t>
      </w:r>
    </w:p>
    <w:p w14:paraId="059306DD">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cs="宋体"/>
          <w:color w:val="auto"/>
          <w:highlight w:val="none"/>
          <w:lang w:eastAsia="zh-CN"/>
        </w:rPr>
        <w:t>法律法规</w:t>
      </w:r>
      <w:r>
        <w:rPr>
          <w:rFonts w:hint="eastAsia" w:ascii="宋体" w:hAnsi="宋体" w:eastAsia="宋体" w:cs="宋体"/>
          <w:color w:val="auto"/>
          <w:highlight w:val="none"/>
        </w:rPr>
        <w:t>规定的其他情形的。</w:t>
      </w:r>
    </w:p>
    <w:p w14:paraId="4A3FE195">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26.2出现上述情况，情节严重的，报省财政厅依法进行处理。</w:t>
      </w:r>
    </w:p>
    <w:p w14:paraId="5A11E592">
      <w:pPr>
        <w:widowControl/>
        <w:spacing w:before="624" w:beforeLines="200" w:after="624" w:afterLines="200"/>
        <w:jc w:val="center"/>
        <w:outlineLvl w:val="1"/>
        <w:rPr>
          <w:rFonts w:hint="eastAsia" w:ascii="宋体" w:hAnsi="宋体" w:eastAsia="宋体" w:cs="宋体"/>
          <w:b/>
          <w:bCs/>
          <w:color w:val="auto"/>
          <w:kern w:val="0"/>
          <w:sz w:val="36"/>
          <w:szCs w:val="36"/>
          <w:highlight w:val="none"/>
        </w:rPr>
      </w:pPr>
      <w:bookmarkStart w:id="155" w:name="_Toc496626230"/>
      <w:bookmarkStart w:id="156" w:name="_Toc325726034"/>
      <w:bookmarkStart w:id="157" w:name="_Toc24834"/>
      <w:bookmarkStart w:id="158" w:name="_Toc376936765"/>
      <w:r>
        <w:rPr>
          <w:rFonts w:hint="eastAsia" w:ascii="宋体" w:hAnsi="宋体" w:eastAsia="宋体" w:cs="宋体"/>
          <w:b/>
          <w:bCs/>
          <w:color w:val="auto"/>
          <w:kern w:val="0"/>
          <w:sz w:val="36"/>
          <w:szCs w:val="36"/>
          <w:highlight w:val="none"/>
        </w:rPr>
        <w:t>十二、其他</w:t>
      </w:r>
      <w:bookmarkEnd w:id="155"/>
      <w:bookmarkEnd w:id="156"/>
      <w:bookmarkEnd w:id="157"/>
      <w:bookmarkEnd w:id="158"/>
    </w:p>
    <w:p w14:paraId="41371B1C">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其他未尽事宜，按照《中华人民共和国政府采购法</w:t>
      </w:r>
      <w:r>
        <w:rPr>
          <w:rFonts w:hint="eastAsia" w:ascii="宋体" w:hAnsi="宋体" w:cs="宋体"/>
          <w:color w:val="auto"/>
          <w:highlight w:val="none"/>
          <w:lang w:eastAsia="zh-CN"/>
        </w:rPr>
        <w:t>》《</w:t>
      </w:r>
      <w:r>
        <w:rPr>
          <w:rFonts w:hint="eastAsia" w:ascii="宋体" w:hAnsi="宋体" w:eastAsia="宋体" w:cs="宋体"/>
          <w:color w:val="auto"/>
          <w:highlight w:val="none"/>
        </w:rPr>
        <w:t>中华人民共和国</w:t>
      </w:r>
      <w:r>
        <w:rPr>
          <w:rFonts w:hint="eastAsia" w:ascii="宋体" w:hAnsi="宋体" w:eastAsia="宋体" w:cs="宋体"/>
          <w:color w:val="auto"/>
          <w:highlight w:val="none"/>
          <w:lang w:eastAsia="zh-CN"/>
        </w:rPr>
        <w:t>民法典</w:t>
      </w:r>
      <w:r>
        <w:rPr>
          <w:rFonts w:hint="eastAsia" w:ascii="宋体" w:hAnsi="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cs="宋体"/>
          <w:color w:val="auto"/>
          <w:highlight w:val="none"/>
          <w:lang w:eastAsia="zh-CN"/>
        </w:rPr>
        <w:t>》《</w:t>
      </w:r>
      <w:r>
        <w:rPr>
          <w:rFonts w:hint="eastAsia" w:ascii="宋体" w:hAnsi="宋体" w:eastAsia="宋体" w:cs="宋体"/>
          <w:color w:val="auto"/>
          <w:highlight w:val="none"/>
        </w:rPr>
        <w:t>政府采购竞争性磋商采购方式管理暂行办法》等法律法规的有关条款执行。</w:t>
      </w:r>
    </w:p>
    <w:p w14:paraId="64A78398">
      <w:pPr>
        <w:spacing w:line="360" w:lineRule="auto"/>
        <w:ind w:firstLine="480"/>
        <w:jc w:val="left"/>
        <w:rPr>
          <w:rFonts w:hint="eastAsia" w:ascii="宋体" w:hAnsi="宋体" w:eastAsia="宋体" w:cs="宋体"/>
          <w:color w:val="auto"/>
          <w:highlight w:val="none"/>
        </w:rPr>
      </w:pPr>
    </w:p>
    <w:p w14:paraId="2A1CCBA2">
      <w:pPr>
        <w:spacing w:line="360" w:lineRule="auto"/>
        <w:ind w:firstLine="480"/>
        <w:jc w:val="left"/>
        <w:rPr>
          <w:rFonts w:hint="eastAsia" w:ascii="宋体" w:hAnsi="宋体" w:eastAsia="宋体" w:cs="宋体"/>
          <w:color w:val="auto"/>
          <w:highlight w:val="none"/>
        </w:rPr>
      </w:pPr>
    </w:p>
    <w:p w14:paraId="13388AAF">
      <w:pPr>
        <w:spacing w:line="360" w:lineRule="auto"/>
        <w:ind w:firstLine="480"/>
        <w:jc w:val="left"/>
        <w:rPr>
          <w:rFonts w:hint="eastAsia" w:ascii="宋体" w:hAnsi="宋体" w:eastAsia="宋体" w:cs="宋体"/>
          <w:color w:val="auto"/>
          <w:highlight w:val="none"/>
        </w:rPr>
      </w:pPr>
    </w:p>
    <w:p w14:paraId="295FFAD9">
      <w:pPr>
        <w:spacing w:line="360" w:lineRule="auto"/>
        <w:ind w:firstLine="480"/>
        <w:jc w:val="left"/>
        <w:rPr>
          <w:rFonts w:hint="eastAsia" w:ascii="宋体" w:hAnsi="宋体" w:eastAsia="宋体" w:cs="宋体"/>
          <w:color w:val="auto"/>
          <w:highlight w:val="none"/>
        </w:rPr>
      </w:pPr>
    </w:p>
    <w:p w14:paraId="0B2F8429">
      <w:pPr>
        <w:spacing w:line="360" w:lineRule="auto"/>
        <w:ind w:firstLine="480"/>
        <w:jc w:val="left"/>
        <w:rPr>
          <w:rFonts w:hint="eastAsia" w:ascii="宋体" w:hAnsi="宋体" w:eastAsia="宋体" w:cs="宋体"/>
          <w:color w:val="auto"/>
          <w:highlight w:val="none"/>
        </w:rPr>
      </w:pPr>
    </w:p>
    <w:p w14:paraId="42B111E5">
      <w:pPr>
        <w:spacing w:line="360" w:lineRule="auto"/>
        <w:ind w:firstLine="480"/>
        <w:jc w:val="left"/>
        <w:rPr>
          <w:rFonts w:hint="eastAsia" w:ascii="宋体" w:hAnsi="宋体" w:eastAsia="宋体" w:cs="宋体"/>
          <w:color w:val="auto"/>
          <w:highlight w:val="none"/>
        </w:rPr>
      </w:pPr>
    </w:p>
    <w:p w14:paraId="536A7F5D">
      <w:pPr>
        <w:pStyle w:val="2"/>
        <w:rPr>
          <w:rFonts w:hint="eastAsia" w:ascii="宋体" w:hAnsi="宋体" w:eastAsia="宋体" w:cs="宋体"/>
          <w:color w:val="auto"/>
          <w:highlight w:val="none"/>
        </w:rPr>
      </w:pPr>
    </w:p>
    <w:p w14:paraId="6DD8231A">
      <w:pPr>
        <w:keepNext/>
        <w:keepLines/>
        <w:widowControl/>
        <w:snapToGrid w:val="0"/>
        <w:spacing w:line="400" w:lineRule="atLeast"/>
        <w:jc w:val="center"/>
        <w:outlineLvl w:val="0"/>
        <w:rPr>
          <w:rFonts w:hint="eastAsia" w:ascii="宋体" w:hAnsi="宋体" w:eastAsia="宋体" w:cs="宋体"/>
          <w:b/>
          <w:color w:val="auto"/>
          <w:kern w:val="28"/>
          <w:sz w:val="36"/>
          <w:szCs w:val="20"/>
          <w:highlight w:val="none"/>
        </w:rPr>
      </w:pPr>
      <w:bookmarkStart w:id="159" w:name="_Toc376936766"/>
      <w:bookmarkStart w:id="160" w:name="_Toc496626231"/>
    </w:p>
    <w:p w14:paraId="58ADC3B2">
      <w:pPr>
        <w:keepNext/>
        <w:keepLines/>
        <w:widowControl/>
        <w:snapToGrid w:val="0"/>
        <w:spacing w:line="400" w:lineRule="atLeast"/>
        <w:jc w:val="center"/>
        <w:outlineLvl w:val="0"/>
        <w:rPr>
          <w:rFonts w:hint="eastAsia" w:ascii="宋体" w:hAnsi="宋体" w:eastAsia="宋体" w:cs="宋体"/>
          <w:b/>
          <w:color w:val="auto"/>
          <w:kern w:val="28"/>
          <w:sz w:val="36"/>
          <w:szCs w:val="20"/>
          <w:highlight w:val="none"/>
        </w:rPr>
        <w:sectPr>
          <w:footerReference r:id="rId9" w:type="default"/>
          <w:pgSz w:w="11906" w:h="16838"/>
          <w:pgMar w:top="1440" w:right="1800" w:bottom="1440" w:left="1800" w:header="851" w:footer="992" w:gutter="0"/>
          <w:cols w:space="425" w:num="1"/>
          <w:docGrid w:type="lines" w:linePitch="312" w:charSpace="0"/>
        </w:sectPr>
      </w:pPr>
      <w:bookmarkStart w:id="161" w:name="_Toc18151"/>
    </w:p>
    <w:p w14:paraId="1DDA5793">
      <w:pPr>
        <w:keepNext/>
        <w:keepLines/>
        <w:widowControl/>
        <w:snapToGrid w:val="0"/>
        <w:spacing w:line="400" w:lineRule="atLeast"/>
        <w:jc w:val="center"/>
        <w:outlineLvl w:val="0"/>
        <w:rPr>
          <w:rFonts w:hint="eastAsia" w:ascii="宋体" w:hAnsi="宋体" w:eastAsia="宋体" w:cs="宋体"/>
          <w:b/>
          <w:color w:val="auto"/>
          <w:kern w:val="28"/>
          <w:sz w:val="36"/>
          <w:szCs w:val="20"/>
          <w:highlight w:val="none"/>
        </w:rPr>
      </w:pPr>
      <w:r>
        <w:rPr>
          <w:rFonts w:hint="eastAsia" w:ascii="宋体" w:hAnsi="宋体" w:eastAsia="宋体" w:cs="宋体"/>
          <w:b/>
          <w:color w:val="auto"/>
          <w:kern w:val="28"/>
          <w:sz w:val="36"/>
          <w:szCs w:val="20"/>
          <w:highlight w:val="none"/>
        </w:rPr>
        <w:t xml:space="preserve">第三部分  </w:t>
      </w:r>
      <w:bookmarkEnd w:id="159"/>
      <w:r>
        <w:rPr>
          <w:rFonts w:hint="eastAsia" w:ascii="宋体" w:hAnsi="宋体" w:eastAsia="宋体" w:cs="宋体"/>
          <w:b/>
          <w:color w:val="auto"/>
          <w:kern w:val="28"/>
          <w:sz w:val="36"/>
          <w:szCs w:val="20"/>
          <w:highlight w:val="none"/>
        </w:rPr>
        <w:t>青海省政府采购项目合同书范本</w:t>
      </w:r>
      <w:bookmarkEnd w:id="161"/>
    </w:p>
    <w:bookmarkEnd w:id="160"/>
    <w:p w14:paraId="02F59868">
      <w:pPr>
        <w:ind w:firstLine="480"/>
        <w:rPr>
          <w:rFonts w:hint="eastAsia" w:ascii="宋体" w:hAnsi="宋体" w:eastAsia="宋体" w:cs="宋体"/>
          <w:color w:val="auto"/>
          <w:highlight w:val="none"/>
        </w:rPr>
      </w:pPr>
    </w:p>
    <w:p w14:paraId="06C7CDCD">
      <w:pPr>
        <w:ind w:firstLine="480"/>
        <w:rPr>
          <w:rFonts w:hint="eastAsia" w:ascii="宋体" w:hAnsi="宋体" w:eastAsia="宋体" w:cs="宋体"/>
          <w:color w:val="auto"/>
          <w:highlight w:val="none"/>
        </w:rPr>
      </w:pPr>
      <w:bookmarkStart w:id="162" w:name="_Toc373954603"/>
      <w:bookmarkStart w:id="163" w:name="_Toc373936315"/>
      <w:bookmarkStart w:id="164" w:name="_Toc375576842"/>
    </w:p>
    <w:p w14:paraId="515903A8">
      <w:pPr>
        <w:ind w:firstLine="480"/>
        <w:rPr>
          <w:rFonts w:hint="eastAsia" w:ascii="宋体" w:hAnsi="宋体" w:eastAsia="宋体" w:cs="宋体"/>
          <w:color w:val="auto"/>
          <w:highlight w:val="none"/>
        </w:rPr>
      </w:pPr>
    </w:p>
    <w:p w14:paraId="4E42B6CC">
      <w:pPr>
        <w:ind w:firstLine="480"/>
        <w:rPr>
          <w:rFonts w:hint="eastAsia" w:ascii="宋体" w:hAnsi="宋体" w:eastAsia="宋体" w:cs="宋体"/>
          <w:color w:val="auto"/>
          <w:highlight w:val="none"/>
        </w:rPr>
      </w:pPr>
    </w:p>
    <w:p w14:paraId="6A81E8F9">
      <w:pPr>
        <w:rPr>
          <w:rFonts w:hint="eastAsia" w:ascii="宋体" w:hAnsi="宋体" w:eastAsia="宋体" w:cs="宋体"/>
          <w:color w:val="auto"/>
          <w:highlight w:val="none"/>
        </w:rPr>
      </w:pPr>
    </w:p>
    <w:p w14:paraId="110BA81F">
      <w:pPr>
        <w:pStyle w:val="3"/>
        <w:ind w:firstLine="1378" w:firstLineChars="286"/>
        <w:jc w:val="both"/>
        <w:rPr>
          <w:rFonts w:hint="eastAsia" w:ascii="宋体" w:hAnsi="宋体" w:eastAsia="宋体" w:cs="宋体"/>
          <w:color w:val="auto"/>
          <w:sz w:val="48"/>
          <w:szCs w:val="48"/>
          <w:highlight w:val="none"/>
        </w:rPr>
      </w:pPr>
    </w:p>
    <w:p w14:paraId="6A2C18F2">
      <w:pPr>
        <w:pStyle w:val="3"/>
        <w:ind w:firstLine="1378" w:firstLineChars="286"/>
        <w:jc w:val="both"/>
        <w:rPr>
          <w:rFonts w:hint="eastAsia" w:ascii="宋体" w:hAnsi="宋体" w:eastAsia="宋体" w:cs="宋体"/>
          <w:color w:val="auto"/>
          <w:sz w:val="48"/>
          <w:szCs w:val="48"/>
          <w:highlight w:val="none"/>
        </w:rPr>
      </w:pPr>
      <w:bookmarkStart w:id="165" w:name="_Toc496626232"/>
      <w:bookmarkStart w:id="166" w:name="_Toc5389"/>
      <w:bookmarkStart w:id="167" w:name="_Toc16071"/>
      <w:r>
        <w:rPr>
          <w:rFonts w:hint="eastAsia" w:ascii="宋体" w:hAnsi="宋体" w:eastAsia="宋体" w:cs="宋体"/>
          <w:color w:val="auto"/>
          <w:sz w:val="48"/>
          <w:szCs w:val="48"/>
          <w:highlight w:val="none"/>
        </w:rPr>
        <w:t>青海省政府采购项目合同</w:t>
      </w:r>
      <w:bookmarkEnd w:id="162"/>
      <w:bookmarkEnd w:id="163"/>
      <w:bookmarkEnd w:id="164"/>
      <w:r>
        <w:rPr>
          <w:rFonts w:hint="eastAsia" w:ascii="宋体" w:hAnsi="宋体" w:eastAsia="宋体" w:cs="宋体"/>
          <w:color w:val="auto"/>
          <w:sz w:val="48"/>
          <w:szCs w:val="48"/>
          <w:highlight w:val="none"/>
        </w:rPr>
        <w:t>书</w:t>
      </w:r>
      <w:bookmarkEnd w:id="165"/>
      <w:bookmarkEnd w:id="166"/>
      <w:bookmarkEnd w:id="167"/>
    </w:p>
    <w:p w14:paraId="2AFA10B4">
      <w:pPr>
        <w:ind w:firstLine="480"/>
        <w:rPr>
          <w:rFonts w:hint="eastAsia" w:ascii="宋体" w:hAnsi="宋体" w:eastAsia="宋体" w:cs="宋体"/>
          <w:color w:val="auto"/>
          <w:highlight w:val="none"/>
        </w:rPr>
      </w:pPr>
    </w:p>
    <w:p w14:paraId="1728FD75">
      <w:pPr>
        <w:ind w:firstLine="480"/>
        <w:rPr>
          <w:rFonts w:hint="eastAsia" w:ascii="宋体" w:hAnsi="宋体" w:eastAsia="宋体" w:cs="宋体"/>
          <w:color w:val="auto"/>
          <w:highlight w:val="none"/>
        </w:rPr>
      </w:pPr>
    </w:p>
    <w:p w14:paraId="247C21DB">
      <w:pPr>
        <w:ind w:firstLine="480"/>
        <w:rPr>
          <w:rFonts w:hint="eastAsia" w:ascii="宋体" w:hAnsi="宋体" w:eastAsia="宋体" w:cs="宋体"/>
          <w:color w:val="auto"/>
          <w:highlight w:val="none"/>
        </w:rPr>
      </w:pPr>
    </w:p>
    <w:p w14:paraId="05277632">
      <w:pPr>
        <w:pStyle w:val="2"/>
        <w:rPr>
          <w:rFonts w:hint="eastAsia" w:ascii="宋体" w:hAnsi="宋体" w:eastAsia="宋体" w:cs="宋体"/>
          <w:color w:val="auto"/>
          <w:highlight w:val="none"/>
        </w:rPr>
      </w:pPr>
    </w:p>
    <w:p w14:paraId="74745A7B">
      <w:pPr>
        <w:pStyle w:val="2"/>
        <w:rPr>
          <w:rFonts w:hint="eastAsia" w:ascii="宋体" w:hAnsi="宋体" w:eastAsia="宋体" w:cs="宋体"/>
          <w:color w:val="auto"/>
          <w:highlight w:val="none"/>
        </w:rPr>
      </w:pPr>
    </w:p>
    <w:p w14:paraId="620D8B54">
      <w:pPr>
        <w:rPr>
          <w:rFonts w:hint="eastAsia" w:ascii="宋体" w:hAnsi="宋体" w:eastAsia="宋体" w:cs="宋体"/>
          <w:color w:val="auto"/>
          <w:highlight w:val="none"/>
        </w:rPr>
      </w:pPr>
    </w:p>
    <w:p w14:paraId="16452B26">
      <w:pPr>
        <w:ind w:firstLine="480"/>
        <w:rPr>
          <w:rFonts w:hint="eastAsia" w:ascii="宋体" w:hAnsi="宋体" w:eastAsia="宋体" w:cs="宋体"/>
          <w:color w:val="auto"/>
          <w:highlight w:val="none"/>
        </w:rPr>
      </w:pPr>
    </w:p>
    <w:p w14:paraId="64783F1E">
      <w:pPr>
        <w:spacing w:line="360" w:lineRule="auto"/>
        <w:ind w:left="2709" w:leftChars="286" w:hanging="2108" w:hangingChars="700"/>
        <w:rPr>
          <w:rFonts w:hint="eastAsia" w:ascii="宋体" w:hAnsi="宋体" w:eastAsia="宋体" w:cs="宋体"/>
          <w:b/>
          <w:color w:val="auto"/>
          <w:sz w:val="30"/>
          <w:szCs w:val="30"/>
          <w:highlight w:val="none"/>
          <w:u w:val="single"/>
          <w:lang w:val="en-US" w:eastAsia="zh-CN"/>
        </w:rPr>
      </w:pPr>
      <w:r>
        <w:rPr>
          <w:rFonts w:hint="eastAsia" w:ascii="宋体" w:hAnsi="宋体" w:eastAsia="宋体" w:cs="宋体"/>
          <w:b/>
          <w:color w:val="auto"/>
          <w:sz w:val="30"/>
          <w:szCs w:val="30"/>
          <w:highlight w:val="none"/>
        </w:rPr>
        <w:t>采购项目名称：</w:t>
      </w:r>
      <w:r>
        <w:rPr>
          <w:rFonts w:hint="eastAsia" w:ascii="宋体" w:hAnsi="宋体" w:eastAsia="宋体" w:cs="宋体"/>
          <w:b/>
          <w:color w:val="auto"/>
          <w:spacing w:val="-20"/>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青海省应急管理厅危险化学品重点县专家指导服务项目  </w:t>
      </w:r>
    </w:p>
    <w:p w14:paraId="15D5D264">
      <w:pPr>
        <w:spacing w:line="360" w:lineRule="auto"/>
        <w:ind w:firstLine="602"/>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采购项目编号：</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青海青昊竞磋（服务）2026-009  </w:t>
      </w:r>
      <w:r>
        <w:rPr>
          <w:rFonts w:hint="eastAsia" w:ascii="宋体" w:hAnsi="宋体" w:eastAsia="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rPr>
        <w:t xml:space="preserve"> </w:t>
      </w:r>
      <w:r>
        <w:rPr>
          <w:rFonts w:hint="eastAsia" w:ascii="宋体" w:hAnsi="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 xml:space="preserve">                                             </w:t>
      </w:r>
    </w:p>
    <w:p w14:paraId="5D7892A9">
      <w:pPr>
        <w:spacing w:line="360" w:lineRule="auto"/>
        <w:ind w:firstLine="602"/>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采购合同编号：</w:t>
      </w:r>
      <w:r>
        <w:rPr>
          <w:rFonts w:hint="eastAsia" w:ascii="宋体" w:hAnsi="宋体" w:eastAsia="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QHQH</w:t>
      </w:r>
      <w:r>
        <w:rPr>
          <w:rFonts w:hint="eastAsia" w:ascii="宋体" w:hAnsi="宋体" w:eastAsia="宋体" w:cs="宋体"/>
          <w:b/>
          <w:color w:val="auto"/>
          <w:sz w:val="30"/>
          <w:szCs w:val="30"/>
          <w:highlight w:val="none"/>
          <w:u w:val="single"/>
        </w:rPr>
        <w:t>-</w:t>
      </w:r>
      <w:r>
        <w:rPr>
          <w:rFonts w:hint="eastAsia" w:ascii="宋体" w:hAnsi="宋体" w:eastAsia="宋体" w:cs="宋体"/>
          <w:b/>
          <w:color w:val="auto"/>
          <w:sz w:val="30"/>
          <w:szCs w:val="30"/>
          <w:highlight w:val="none"/>
          <w:u w:val="single"/>
          <w:lang w:eastAsia="zh-CN"/>
        </w:rPr>
        <w:t>202</w:t>
      </w:r>
      <w:r>
        <w:rPr>
          <w:rFonts w:hint="eastAsia" w:ascii="宋体" w:hAnsi="宋体" w:cs="宋体"/>
          <w:b/>
          <w:color w:val="auto"/>
          <w:sz w:val="30"/>
          <w:szCs w:val="30"/>
          <w:highlight w:val="none"/>
          <w:u w:val="single"/>
          <w:lang w:val="en-US" w:eastAsia="zh-CN"/>
        </w:rPr>
        <w:t>6</w:t>
      </w:r>
      <w:r>
        <w:rPr>
          <w:rFonts w:hint="eastAsia" w:ascii="宋体" w:hAnsi="宋体" w:eastAsia="宋体" w:cs="宋体"/>
          <w:b/>
          <w:color w:val="auto"/>
          <w:sz w:val="30"/>
          <w:szCs w:val="30"/>
          <w:highlight w:val="none"/>
          <w:u w:val="single"/>
        </w:rPr>
        <w:t>-</w:t>
      </w:r>
      <w:r>
        <w:rPr>
          <w:rFonts w:hint="eastAsia" w:ascii="宋体" w:hAnsi="宋体" w:cs="宋体"/>
          <w:b/>
          <w:color w:val="auto"/>
          <w:sz w:val="30"/>
          <w:szCs w:val="30"/>
          <w:highlight w:val="none"/>
          <w:u w:val="single"/>
          <w:lang w:val="en-US" w:eastAsia="zh-CN"/>
        </w:rPr>
        <w:t>009</w:t>
      </w:r>
      <w:r>
        <w:rPr>
          <w:rFonts w:hint="eastAsia" w:ascii="宋体" w:hAnsi="宋体" w:eastAsia="宋体" w:cs="宋体"/>
          <w:b/>
          <w:color w:val="auto"/>
          <w:sz w:val="30"/>
          <w:szCs w:val="30"/>
          <w:highlight w:val="none"/>
          <w:u w:val="single"/>
        </w:rPr>
        <w:t xml:space="preserve">            </w:t>
      </w:r>
    </w:p>
    <w:p w14:paraId="5163A01E">
      <w:pPr>
        <w:spacing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合同金额（人民币）：</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1BABCD37">
      <w:pPr>
        <w:spacing w:line="360" w:lineRule="auto"/>
        <w:ind w:firstLine="60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采购单位（委托方）：</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（盖章）</w:t>
      </w:r>
    </w:p>
    <w:p w14:paraId="15854728">
      <w:pPr>
        <w:spacing w:line="360" w:lineRule="auto"/>
        <w:ind w:firstLine="602"/>
        <w:jc w:val="left"/>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成交供应商（受托方）：</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（盖章）</w:t>
      </w:r>
    </w:p>
    <w:p w14:paraId="0DFD1A6B">
      <w:pPr>
        <w:spacing w:line="360" w:lineRule="auto"/>
        <w:ind w:firstLine="602"/>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磋商日期：</w:t>
      </w:r>
      <w:r>
        <w:rPr>
          <w:rFonts w:hint="eastAsia" w:ascii="宋体" w:hAnsi="宋体" w:eastAsia="宋体" w:cs="宋体"/>
          <w:b/>
          <w:color w:val="auto"/>
          <w:sz w:val="30"/>
          <w:szCs w:val="30"/>
          <w:highlight w:val="none"/>
          <w:u w:val="single"/>
        </w:rPr>
        <w:t xml:space="preserve">                                      </w:t>
      </w:r>
      <w:bookmarkStart w:id="168" w:name="_Toc376936767"/>
      <w:bookmarkStart w:id="169" w:name="_Toc325726036"/>
    </w:p>
    <w:p w14:paraId="0192EAB6">
      <w:pPr>
        <w:pStyle w:val="7"/>
        <w:rPr>
          <w:rFonts w:hint="eastAsia" w:ascii="宋体" w:hAnsi="宋体" w:eastAsia="宋体" w:cs="宋体"/>
          <w:b/>
          <w:bCs/>
          <w:color w:val="auto"/>
          <w:sz w:val="21"/>
          <w:szCs w:val="21"/>
          <w:highlight w:val="none"/>
        </w:rPr>
      </w:pPr>
    </w:p>
    <w:p w14:paraId="70D653DF">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063E9D69">
      <w:pPr>
        <w:autoSpaceDE w:val="0"/>
        <w:autoSpaceDN w:val="0"/>
        <w:spacing w:line="360" w:lineRule="auto"/>
        <w:ind w:firstLine="480"/>
        <w:rPr>
          <w:rFonts w:hint="default" w:ascii="宋体" w:hAnsi="宋体" w:cs="宋体"/>
          <w:b/>
          <w:bCs/>
          <w:color w:val="000000"/>
          <w:kern w:val="0"/>
          <w:highlight w:val="none"/>
          <w:lang w:val="zh-CN" w:eastAsia="zh-CN"/>
        </w:rPr>
      </w:pPr>
      <w:bookmarkStart w:id="170" w:name="_Toc4963"/>
      <w:bookmarkStart w:id="171" w:name="_Toc15036"/>
      <w:bookmarkStart w:id="172" w:name="_Toc19345"/>
      <w:r>
        <w:rPr>
          <w:rFonts w:hint="eastAsia" w:ascii="宋体" w:hAnsi="宋体" w:cs="宋体"/>
          <w:b/>
          <w:bCs/>
          <w:color w:val="000000"/>
          <w:kern w:val="0"/>
          <w:highlight w:val="none"/>
          <w:lang w:val="zh-CN"/>
        </w:rPr>
        <w:t>采 购 人（以下简称甲方）：</w:t>
      </w:r>
      <w:bookmarkEnd w:id="170"/>
      <w:bookmarkEnd w:id="171"/>
      <w:bookmarkEnd w:id="172"/>
      <w:r>
        <w:rPr>
          <w:rFonts w:hint="eastAsia" w:ascii="宋体" w:hAnsi="宋体" w:cs="宋体"/>
          <w:b/>
          <w:bCs/>
          <w:color w:val="000000"/>
          <w:kern w:val="0"/>
          <w:highlight w:val="none"/>
          <w:lang w:val="zh-CN" w:eastAsia="zh-CN"/>
        </w:rPr>
        <w:t xml:space="preserve">                             </w:t>
      </w:r>
    </w:p>
    <w:p w14:paraId="216D59B4">
      <w:pPr>
        <w:autoSpaceDE w:val="0"/>
        <w:autoSpaceDN w:val="0"/>
        <w:spacing w:line="360" w:lineRule="auto"/>
        <w:ind w:firstLine="480"/>
        <w:rPr>
          <w:rFonts w:hint="default" w:ascii="宋体" w:hAnsi="宋体" w:cs="宋体"/>
          <w:color w:val="000000"/>
          <w:kern w:val="0"/>
          <w:highlight w:val="none"/>
          <w:lang w:val="zh-CN" w:eastAsia="zh-CN"/>
        </w:rPr>
      </w:pPr>
      <w:bookmarkStart w:id="173" w:name="_Toc31756"/>
      <w:bookmarkStart w:id="174" w:name="_Toc20456"/>
      <w:bookmarkStart w:id="175" w:name="_Toc13063"/>
      <w:r>
        <w:rPr>
          <w:rFonts w:hint="eastAsia" w:ascii="宋体" w:hAnsi="宋体" w:cs="宋体"/>
          <w:b/>
          <w:bCs/>
          <w:color w:val="000000"/>
          <w:kern w:val="0"/>
          <w:highlight w:val="none"/>
          <w:lang w:val="zh-CN"/>
        </w:rPr>
        <w:t>供 应 商（以下简称乙方）：</w:t>
      </w:r>
      <w:bookmarkEnd w:id="173"/>
      <w:bookmarkEnd w:id="174"/>
      <w:bookmarkEnd w:id="175"/>
      <w:r>
        <w:rPr>
          <w:rFonts w:hint="eastAsia" w:ascii="宋体" w:hAnsi="宋体" w:cs="宋体"/>
          <w:color w:val="000000"/>
          <w:kern w:val="0"/>
          <w:highlight w:val="none"/>
          <w:lang w:val="zh-CN" w:eastAsia="zh-CN"/>
        </w:rPr>
        <w:t xml:space="preserve">                             </w:t>
      </w:r>
    </w:p>
    <w:p w14:paraId="1492E9CB">
      <w:pPr>
        <w:pStyle w:val="8"/>
        <w:spacing w:after="0" w:line="360" w:lineRule="auto"/>
        <w:ind w:left="0" w:leftChars="0" w:firstLine="480"/>
        <w:rPr>
          <w:rFonts w:ascii="宋体" w:hAnsi="宋体" w:cs="宋体"/>
          <w:color w:val="000000"/>
          <w:kern w:val="0"/>
          <w:highlight w:val="none"/>
          <w:lang w:val="zh-CN"/>
        </w:rPr>
      </w:pPr>
      <w:r>
        <w:rPr>
          <w:rFonts w:hint="eastAsia" w:ascii="宋体" w:hAnsi="宋体" w:cs="宋体"/>
          <w:color w:val="000000"/>
          <w:kern w:val="0"/>
          <w:highlight w:val="none"/>
          <w:lang w:val="zh-CN"/>
        </w:rPr>
        <w:t>甲、乙双方根据</w:t>
      </w:r>
      <w:r>
        <w:rPr>
          <w:rFonts w:hint="eastAsia" w:ascii="宋体" w:hAnsi="宋体" w:cs="宋体"/>
          <w:color w:val="000000"/>
          <w:kern w:val="0"/>
          <w:highlight w:val="none"/>
          <w:lang w:val="en-US" w:eastAsia="zh-CN"/>
        </w:rPr>
        <w:t>2026</w:t>
      </w:r>
      <w:r>
        <w:rPr>
          <w:rFonts w:hint="eastAsia" w:ascii="宋体" w:hAnsi="宋体" w:cs="宋体"/>
          <w:color w:val="000000"/>
          <w:kern w:val="0"/>
          <w:highlight w:val="none"/>
          <w:lang w:val="zh-CN"/>
        </w:rPr>
        <w:t>年XX月XX日（</w:t>
      </w:r>
      <w:r>
        <w:rPr>
          <w:rFonts w:hint="eastAsia" w:ascii="宋体" w:hAnsi="宋体" w:cs="宋体"/>
          <w:color w:val="000000"/>
          <w:kern w:val="0"/>
          <w:highlight w:val="none"/>
          <w:u w:val="single"/>
          <w:lang w:val="zh-CN"/>
        </w:rPr>
        <w:t>采购项目名称）</w:t>
      </w:r>
      <w:r>
        <w:rPr>
          <w:rFonts w:hint="eastAsia" w:ascii="宋体" w:hAnsi="宋体" w:cs="宋体"/>
          <w:color w:val="000000"/>
          <w:kern w:val="0"/>
          <w:highlight w:val="none"/>
          <w:lang w:val="zh-CN"/>
        </w:rPr>
        <w:t>采购项目（</w:t>
      </w:r>
      <w:r>
        <w:rPr>
          <w:rFonts w:hint="eastAsia" w:ascii="宋体" w:hAnsi="宋体" w:cs="宋体"/>
          <w:color w:val="000000"/>
          <w:kern w:val="0"/>
          <w:highlight w:val="none"/>
          <w:u w:val="single"/>
          <w:lang w:val="zh-CN"/>
        </w:rPr>
        <w:t>采购项目编号</w:t>
      </w:r>
      <w:r>
        <w:rPr>
          <w:rFonts w:hint="eastAsia" w:ascii="宋体" w:hAnsi="宋体" w:cs="宋体"/>
          <w:color w:val="000000"/>
          <w:kern w:val="0"/>
          <w:highlight w:val="none"/>
          <w:lang w:val="zh-CN"/>
        </w:rPr>
        <w:t>）的磋商文件要求和</w:t>
      </w:r>
      <w:r>
        <w:rPr>
          <w:rFonts w:hint="eastAsia" w:ascii="宋体" w:hAnsi="宋体" w:cs="宋体"/>
          <w:color w:val="000000"/>
          <w:kern w:val="0"/>
          <w:highlight w:val="none"/>
          <w:u w:val="none"/>
          <w:lang w:val="zh-CN"/>
        </w:rPr>
        <w:t>采购代理机构</w:t>
      </w:r>
      <w:r>
        <w:rPr>
          <w:rFonts w:hint="eastAsia" w:ascii="宋体" w:hAnsi="宋体" w:cs="宋体"/>
          <w:color w:val="000000"/>
          <w:kern w:val="0"/>
          <w:highlight w:val="none"/>
          <w:lang w:val="zh-CN"/>
        </w:rPr>
        <w:t>出具的《成交通知书》，并经双方协商一致，签订本合同协议书。</w:t>
      </w:r>
    </w:p>
    <w:p w14:paraId="47290209">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一、签订本采购合同的依据</w:t>
      </w:r>
    </w:p>
    <w:p w14:paraId="785E2346">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本政府采购合同所附下列文件是构成本政府采购合同不可分割的部分：</w:t>
      </w:r>
    </w:p>
    <w:p w14:paraId="24022086">
      <w:pPr>
        <w:numPr>
          <w:ilvl w:val="0"/>
          <w:numId w:val="0"/>
        </w:numPr>
        <w:autoSpaceDE w:val="0"/>
        <w:autoSpaceDN w:val="0"/>
        <w:spacing w:line="360" w:lineRule="auto"/>
        <w:ind w:firstLine="630" w:firstLineChars="300"/>
        <w:rPr>
          <w:rFonts w:hint="eastAsia" w:ascii="宋体" w:hAnsi="宋体" w:cs="宋体"/>
          <w:color w:val="000000"/>
          <w:kern w:val="0"/>
          <w:highlight w:val="none"/>
          <w:lang w:val="zh-CN"/>
        </w:rPr>
      </w:pPr>
      <w:r>
        <w:rPr>
          <w:rFonts w:hint="eastAsia" w:ascii="宋体" w:hAnsi="宋体" w:cs="宋体"/>
          <w:color w:val="000000"/>
          <w:kern w:val="0"/>
          <w:highlight w:val="none"/>
          <w:lang w:val="en-US" w:eastAsia="zh-CN"/>
        </w:rPr>
        <w:t>1.</w:t>
      </w:r>
      <w:r>
        <w:rPr>
          <w:rFonts w:hint="eastAsia" w:ascii="宋体" w:hAnsi="宋体" w:cs="宋体"/>
          <w:color w:val="000000"/>
          <w:kern w:val="0"/>
          <w:highlight w:val="none"/>
          <w:lang w:val="zh-CN"/>
        </w:rPr>
        <w:t>磋商文件中规定的政府采购合同通用条款；</w:t>
      </w:r>
    </w:p>
    <w:p w14:paraId="02BDB792">
      <w:pPr>
        <w:numPr>
          <w:ilvl w:val="0"/>
          <w:numId w:val="0"/>
        </w:numPr>
        <w:autoSpaceDE w:val="0"/>
        <w:autoSpaceDN w:val="0"/>
        <w:spacing w:line="360" w:lineRule="auto"/>
        <w:ind w:firstLine="630" w:firstLineChars="300"/>
        <w:rPr>
          <w:rFonts w:hint="eastAsia" w:ascii="宋体" w:hAnsi="宋体" w:cs="宋体"/>
          <w:color w:val="000000"/>
          <w:kern w:val="0"/>
          <w:highlight w:val="none"/>
          <w:lang w:val="zh-CN"/>
        </w:rPr>
      </w:pPr>
      <w:r>
        <w:rPr>
          <w:rFonts w:hint="eastAsia" w:ascii="宋体" w:hAnsi="宋体" w:cs="宋体"/>
          <w:color w:val="000000"/>
          <w:kern w:val="0"/>
          <w:highlight w:val="none"/>
          <w:lang w:val="en-US" w:eastAsia="zh-CN"/>
        </w:rPr>
        <w:t>2.</w:t>
      </w:r>
      <w:r>
        <w:rPr>
          <w:rFonts w:hint="eastAsia" w:ascii="宋体" w:hAnsi="宋体" w:cs="宋体"/>
          <w:color w:val="000000"/>
          <w:kern w:val="0"/>
          <w:highlight w:val="none"/>
          <w:lang w:val="zh-CN"/>
        </w:rPr>
        <w:t>磋商文件的澄清、变更公告；</w:t>
      </w:r>
    </w:p>
    <w:p w14:paraId="1FC2DAA5">
      <w:pPr>
        <w:autoSpaceDE w:val="0"/>
        <w:autoSpaceDN w:val="0"/>
        <w:spacing w:line="360" w:lineRule="auto"/>
        <w:ind w:firstLine="630" w:firstLineChars="300"/>
        <w:rPr>
          <w:rFonts w:hint="eastAsia" w:ascii="宋体" w:hAnsi="宋体" w:cs="宋体"/>
          <w:color w:val="000000"/>
          <w:kern w:val="0"/>
          <w:highlight w:val="none"/>
          <w:lang w:val="en-US" w:eastAsia="zh-CN"/>
        </w:rPr>
      </w:pPr>
      <w:r>
        <w:rPr>
          <w:rFonts w:hint="eastAsia" w:ascii="宋体" w:hAnsi="宋体" w:cs="宋体"/>
          <w:color w:val="000000"/>
          <w:kern w:val="0"/>
          <w:highlight w:val="none"/>
          <w:lang w:val="en-US" w:eastAsia="zh-CN"/>
        </w:rPr>
        <w:t>3.中标人提交的响应文件；</w:t>
      </w:r>
    </w:p>
    <w:p w14:paraId="015846C1">
      <w:pPr>
        <w:autoSpaceDE w:val="0"/>
        <w:autoSpaceDN w:val="0"/>
        <w:spacing w:line="360" w:lineRule="auto"/>
        <w:ind w:firstLine="630" w:firstLineChars="300"/>
        <w:rPr>
          <w:rFonts w:hint="eastAsia" w:ascii="宋体" w:hAnsi="宋体" w:cs="宋体"/>
          <w:color w:val="000000"/>
          <w:kern w:val="0"/>
          <w:highlight w:val="none"/>
          <w:lang w:val="en-US" w:eastAsia="zh-CN"/>
        </w:rPr>
      </w:pPr>
      <w:r>
        <w:rPr>
          <w:rFonts w:hint="eastAsia" w:ascii="宋体" w:hAnsi="宋体" w:cs="宋体"/>
          <w:color w:val="000000"/>
          <w:kern w:val="0"/>
          <w:highlight w:val="none"/>
          <w:lang w:val="en-US" w:eastAsia="zh-CN"/>
        </w:rPr>
        <w:t>4.</w:t>
      </w:r>
      <w:r>
        <w:rPr>
          <w:rFonts w:hint="eastAsia" w:ascii="宋体" w:hAnsi="宋体" w:cs="宋体"/>
          <w:color w:val="000000"/>
          <w:kern w:val="0"/>
          <w:highlight w:val="none"/>
          <w:lang w:val="zh-CN"/>
        </w:rPr>
        <w:t>磋商</w:t>
      </w:r>
      <w:r>
        <w:rPr>
          <w:rFonts w:hint="eastAsia" w:ascii="宋体" w:hAnsi="宋体" w:cs="宋体"/>
          <w:color w:val="000000"/>
          <w:kern w:val="0"/>
          <w:highlight w:val="none"/>
          <w:lang w:val="en-US" w:eastAsia="zh-CN"/>
        </w:rPr>
        <w:t>文件中规定的政府采购合同通用条款；</w:t>
      </w:r>
    </w:p>
    <w:p w14:paraId="2596FBD1">
      <w:pPr>
        <w:numPr>
          <w:ilvl w:val="0"/>
          <w:numId w:val="0"/>
        </w:numPr>
        <w:autoSpaceDE w:val="0"/>
        <w:autoSpaceDN w:val="0"/>
        <w:spacing w:line="360" w:lineRule="auto"/>
        <w:ind w:firstLine="630" w:firstLineChars="300"/>
        <w:rPr>
          <w:rFonts w:hint="eastAsia" w:ascii="宋体" w:hAnsi="宋体" w:cs="宋体"/>
          <w:color w:val="000000"/>
          <w:kern w:val="0"/>
          <w:highlight w:val="none"/>
          <w:lang w:val="en-US" w:eastAsia="zh-CN"/>
        </w:rPr>
      </w:pPr>
      <w:r>
        <w:rPr>
          <w:rFonts w:hint="eastAsia" w:ascii="宋体" w:hAnsi="宋体" w:cs="宋体"/>
          <w:color w:val="000000"/>
          <w:kern w:val="0"/>
          <w:highlight w:val="none"/>
          <w:lang w:val="en-US" w:eastAsia="zh-CN"/>
        </w:rPr>
        <w:t>5.成交通知书。</w:t>
      </w:r>
    </w:p>
    <w:p w14:paraId="6D1B594F">
      <w:pPr>
        <w:numPr>
          <w:ilvl w:val="0"/>
          <w:numId w:val="0"/>
        </w:numPr>
        <w:autoSpaceDE w:val="0"/>
        <w:autoSpaceDN w:val="0"/>
        <w:spacing w:line="360" w:lineRule="auto"/>
        <w:ind w:firstLine="630" w:firstLineChars="300"/>
        <w:rPr>
          <w:rFonts w:hint="eastAsia" w:ascii="宋体" w:hAnsi="宋体" w:cs="宋体"/>
          <w:color w:val="000000"/>
          <w:kern w:val="0"/>
          <w:highlight w:val="none"/>
          <w:lang w:val="en-US" w:eastAsia="zh-CN"/>
        </w:rPr>
      </w:pPr>
      <w:r>
        <w:rPr>
          <w:rFonts w:hint="eastAsia" w:ascii="宋体" w:hAnsi="宋体" w:cs="宋体"/>
          <w:color w:val="000000"/>
          <w:kern w:val="0"/>
          <w:highlight w:val="none"/>
          <w:lang w:val="en-US" w:eastAsia="zh-CN"/>
        </w:rPr>
        <w:t>6.履约保证金缴费证明。</w:t>
      </w:r>
    </w:p>
    <w:p w14:paraId="7B94082E">
      <w:pPr>
        <w:numPr>
          <w:ilvl w:val="0"/>
          <w:numId w:val="0"/>
        </w:numPr>
        <w:autoSpaceDE w:val="0"/>
        <w:autoSpaceDN w:val="0"/>
        <w:spacing w:line="360" w:lineRule="auto"/>
        <w:ind w:firstLine="630" w:firstLineChars="300"/>
        <w:rPr>
          <w:rFonts w:hint="default" w:ascii="宋体" w:hAnsi="宋体" w:cs="宋体"/>
          <w:color w:val="000000"/>
          <w:kern w:val="0"/>
          <w:highlight w:val="none"/>
          <w:lang w:val="en-US" w:eastAsia="zh-CN"/>
        </w:rPr>
      </w:pPr>
      <w:r>
        <w:rPr>
          <w:rFonts w:hint="eastAsia" w:ascii="宋体" w:hAnsi="宋体" w:cs="宋体"/>
          <w:color w:val="000000"/>
          <w:kern w:val="0"/>
          <w:highlight w:val="none"/>
          <w:lang w:val="en-US" w:eastAsia="zh-CN"/>
        </w:rPr>
        <w:t>7.省级预算单位政府采购计划备案表。</w:t>
      </w:r>
    </w:p>
    <w:p w14:paraId="4191969D">
      <w:pPr>
        <w:autoSpaceDE w:val="0"/>
        <w:autoSpaceDN w:val="0"/>
        <w:spacing w:line="360" w:lineRule="auto"/>
        <w:rPr>
          <w:rFonts w:ascii="宋体" w:hAnsi="宋体" w:cs="宋体"/>
          <w:color w:val="000000"/>
          <w:kern w:val="0"/>
          <w:highlight w:val="none"/>
          <w:lang w:val="zh-CN"/>
        </w:rPr>
      </w:pPr>
      <w:r>
        <w:rPr>
          <w:rFonts w:hint="eastAsia" w:ascii="宋体" w:hAnsi="宋体" w:cs="宋体"/>
          <w:color w:val="000000"/>
          <w:kern w:val="0"/>
          <w:highlight w:val="none"/>
          <w:lang w:val="zh-CN"/>
        </w:rPr>
        <w:t xml:space="preserve">二、合同标的及金额                                     </w:t>
      </w:r>
    </w:p>
    <w:tbl>
      <w:tblPr>
        <w:tblStyle w:val="18"/>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6"/>
        <w:gridCol w:w="3661"/>
        <w:gridCol w:w="2022"/>
        <w:gridCol w:w="1080"/>
        <w:gridCol w:w="1485"/>
      </w:tblGrid>
      <w:tr w14:paraId="525C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6" w:type="dxa"/>
            <w:noWrap w:val="0"/>
            <w:vAlign w:val="center"/>
          </w:tcPr>
          <w:p w14:paraId="2B5450B2">
            <w:p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序号</w:t>
            </w:r>
          </w:p>
        </w:tc>
        <w:tc>
          <w:tcPr>
            <w:tcW w:w="3661" w:type="dxa"/>
            <w:noWrap w:val="0"/>
            <w:vAlign w:val="center"/>
          </w:tcPr>
          <w:p w14:paraId="75D5D32A">
            <w:pPr>
              <w:autoSpaceDE w:val="0"/>
              <w:autoSpaceDN w:val="0"/>
              <w:spacing w:line="360" w:lineRule="auto"/>
              <w:ind w:firstLine="360"/>
              <w:rPr>
                <w:rFonts w:hint="eastAsia" w:ascii="宋体" w:hAnsi="宋体" w:cs="宋体"/>
                <w:color w:val="000000"/>
                <w:kern w:val="0"/>
                <w:highlight w:val="none"/>
                <w:lang w:val="zh-CN"/>
              </w:rPr>
            </w:pPr>
            <w:r>
              <w:rPr>
                <w:rFonts w:hint="eastAsia" w:ascii="宋体" w:hAnsi="宋体" w:cs="宋体"/>
                <w:color w:val="000000"/>
                <w:kern w:val="0"/>
                <w:highlight w:val="none"/>
                <w:lang w:val="zh-CN"/>
              </w:rPr>
              <w:t>针对该项目所提供的服务内容</w:t>
            </w:r>
          </w:p>
        </w:tc>
        <w:tc>
          <w:tcPr>
            <w:tcW w:w="2022" w:type="dxa"/>
            <w:noWrap w:val="0"/>
            <w:vAlign w:val="center"/>
          </w:tcPr>
          <w:p w14:paraId="598AACB4">
            <w:pPr>
              <w:autoSpaceDE w:val="0"/>
              <w:autoSpaceDN w:val="0"/>
              <w:spacing w:line="360" w:lineRule="auto"/>
              <w:ind w:firstLine="360"/>
              <w:rPr>
                <w:rFonts w:hint="eastAsia" w:ascii="宋体" w:hAnsi="宋体" w:cs="宋体"/>
                <w:color w:val="000000"/>
                <w:kern w:val="0"/>
                <w:highlight w:val="none"/>
                <w:lang w:val="zh-CN"/>
              </w:rPr>
            </w:pPr>
            <w:r>
              <w:rPr>
                <w:rFonts w:hint="eastAsia" w:ascii="宋体" w:hAnsi="宋体" w:cs="宋体"/>
                <w:color w:val="000000"/>
                <w:kern w:val="0"/>
                <w:highlight w:val="none"/>
                <w:lang w:val="zh-CN"/>
              </w:rPr>
              <w:t>数量及单位</w:t>
            </w:r>
          </w:p>
        </w:tc>
        <w:tc>
          <w:tcPr>
            <w:tcW w:w="1080" w:type="dxa"/>
            <w:noWrap w:val="0"/>
            <w:vAlign w:val="center"/>
          </w:tcPr>
          <w:p w14:paraId="6ABD3D19">
            <w:pPr>
              <w:autoSpaceDE w:val="0"/>
              <w:autoSpaceDN w:val="0"/>
              <w:spacing w:line="360" w:lineRule="auto"/>
              <w:ind w:firstLine="360"/>
              <w:rPr>
                <w:rFonts w:hint="eastAsia" w:ascii="宋体" w:hAnsi="宋体" w:cs="宋体"/>
                <w:color w:val="000000"/>
                <w:kern w:val="0"/>
                <w:highlight w:val="none"/>
                <w:lang w:val="zh-CN"/>
              </w:rPr>
            </w:pPr>
            <w:r>
              <w:rPr>
                <w:rFonts w:hint="eastAsia" w:ascii="宋体" w:hAnsi="宋体" w:cs="宋体"/>
                <w:color w:val="000000"/>
                <w:kern w:val="0"/>
                <w:highlight w:val="none"/>
                <w:lang w:val="zh-CN"/>
              </w:rPr>
              <w:t>金额</w:t>
            </w:r>
          </w:p>
        </w:tc>
        <w:tc>
          <w:tcPr>
            <w:tcW w:w="1485" w:type="dxa"/>
            <w:noWrap w:val="0"/>
            <w:vAlign w:val="center"/>
          </w:tcPr>
          <w:p w14:paraId="79279BE2">
            <w:pPr>
              <w:autoSpaceDE w:val="0"/>
              <w:autoSpaceDN w:val="0"/>
              <w:spacing w:line="360" w:lineRule="auto"/>
              <w:ind w:firstLine="360"/>
              <w:rPr>
                <w:rFonts w:hint="eastAsia" w:ascii="宋体" w:hAnsi="宋体" w:cs="宋体"/>
                <w:color w:val="000000"/>
                <w:kern w:val="0"/>
                <w:highlight w:val="none"/>
                <w:lang w:val="zh-CN"/>
              </w:rPr>
            </w:pPr>
            <w:r>
              <w:rPr>
                <w:rFonts w:hint="eastAsia" w:ascii="宋体" w:hAnsi="宋体" w:cs="宋体"/>
                <w:color w:val="000000"/>
                <w:kern w:val="0"/>
                <w:highlight w:val="none"/>
                <w:lang w:val="zh-CN"/>
              </w:rPr>
              <w:t>备注</w:t>
            </w:r>
          </w:p>
        </w:tc>
      </w:tr>
      <w:tr w14:paraId="53DD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6" w:type="dxa"/>
            <w:noWrap w:val="0"/>
            <w:vAlign w:val="center"/>
          </w:tcPr>
          <w:p w14:paraId="5125500E">
            <w:pPr>
              <w:autoSpaceDE w:val="0"/>
              <w:autoSpaceDN w:val="0"/>
              <w:spacing w:line="360" w:lineRule="auto"/>
              <w:ind w:firstLine="360"/>
              <w:rPr>
                <w:rFonts w:hint="eastAsia" w:ascii="宋体" w:hAnsi="宋体" w:cs="宋体"/>
                <w:color w:val="000000"/>
                <w:kern w:val="0"/>
                <w:highlight w:val="none"/>
                <w:lang w:val="zh-CN"/>
              </w:rPr>
            </w:pPr>
            <w:r>
              <w:rPr>
                <w:rFonts w:hint="eastAsia" w:ascii="宋体" w:hAnsi="宋体" w:cs="宋体"/>
                <w:color w:val="000000"/>
                <w:kern w:val="0"/>
                <w:highlight w:val="none"/>
                <w:lang w:val="zh-CN"/>
              </w:rPr>
              <w:t>1</w:t>
            </w:r>
          </w:p>
        </w:tc>
        <w:tc>
          <w:tcPr>
            <w:tcW w:w="3661" w:type="dxa"/>
            <w:noWrap w:val="0"/>
            <w:vAlign w:val="center"/>
          </w:tcPr>
          <w:p w14:paraId="5106F096">
            <w:pPr>
              <w:autoSpaceDE w:val="0"/>
              <w:autoSpaceDN w:val="0"/>
              <w:spacing w:line="360" w:lineRule="auto"/>
              <w:ind w:firstLine="360"/>
              <w:rPr>
                <w:rFonts w:hint="eastAsia" w:ascii="宋体" w:hAnsi="宋体" w:cs="宋体"/>
                <w:color w:val="000000"/>
                <w:kern w:val="0"/>
                <w:highlight w:val="none"/>
                <w:lang w:val="zh-CN"/>
              </w:rPr>
            </w:pPr>
          </w:p>
        </w:tc>
        <w:tc>
          <w:tcPr>
            <w:tcW w:w="2022" w:type="dxa"/>
            <w:noWrap w:val="0"/>
            <w:vAlign w:val="center"/>
          </w:tcPr>
          <w:p w14:paraId="59430FEE">
            <w:pPr>
              <w:autoSpaceDE w:val="0"/>
              <w:autoSpaceDN w:val="0"/>
              <w:spacing w:line="360" w:lineRule="auto"/>
              <w:ind w:firstLine="360"/>
              <w:rPr>
                <w:rFonts w:hint="eastAsia" w:ascii="宋体" w:hAnsi="宋体" w:cs="宋体"/>
                <w:color w:val="000000"/>
                <w:kern w:val="0"/>
                <w:highlight w:val="none"/>
                <w:lang w:val="zh-CN"/>
              </w:rPr>
            </w:pPr>
          </w:p>
        </w:tc>
        <w:tc>
          <w:tcPr>
            <w:tcW w:w="1080" w:type="dxa"/>
            <w:noWrap w:val="0"/>
            <w:vAlign w:val="center"/>
          </w:tcPr>
          <w:p w14:paraId="4D7D0D4E">
            <w:pPr>
              <w:autoSpaceDE w:val="0"/>
              <w:autoSpaceDN w:val="0"/>
              <w:spacing w:line="360" w:lineRule="auto"/>
              <w:ind w:firstLine="360"/>
              <w:rPr>
                <w:rFonts w:hint="eastAsia" w:ascii="宋体" w:hAnsi="宋体" w:cs="宋体"/>
                <w:color w:val="000000"/>
                <w:kern w:val="0"/>
                <w:highlight w:val="none"/>
                <w:lang w:val="zh-CN"/>
              </w:rPr>
            </w:pPr>
          </w:p>
        </w:tc>
        <w:tc>
          <w:tcPr>
            <w:tcW w:w="1485" w:type="dxa"/>
            <w:noWrap w:val="0"/>
            <w:vAlign w:val="center"/>
          </w:tcPr>
          <w:p w14:paraId="5E7A1EAF">
            <w:pPr>
              <w:autoSpaceDE w:val="0"/>
              <w:autoSpaceDN w:val="0"/>
              <w:spacing w:line="360" w:lineRule="auto"/>
              <w:ind w:firstLine="360"/>
              <w:rPr>
                <w:rFonts w:hint="eastAsia" w:ascii="宋体" w:hAnsi="宋体" w:cs="宋体"/>
                <w:color w:val="000000"/>
                <w:kern w:val="0"/>
                <w:highlight w:val="none"/>
                <w:lang w:val="zh-CN"/>
              </w:rPr>
            </w:pPr>
          </w:p>
        </w:tc>
      </w:tr>
      <w:tr w14:paraId="4A70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6" w:type="dxa"/>
            <w:noWrap w:val="0"/>
            <w:vAlign w:val="center"/>
          </w:tcPr>
          <w:p w14:paraId="28707E5E">
            <w:pPr>
              <w:autoSpaceDE w:val="0"/>
              <w:autoSpaceDN w:val="0"/>
              <w:spacing w:line="360" w:lineRule="auto"/>
              <w:ind w:firstLine="360"/>
              <w:rPr>
                <w:rFonts w:hint="eastAsia" w:ascii="宋体" w:hAnsi="宋体" w:cs="宋体"/>
                <w:color w:val="000000"/>
                <w:kern w:val="0"/>
                <w:highlight w:val="none"/>
                <w:lang w:val="zh-CN"/>
              </w:rPr>
            </w:pPr>
            <w:r>
              <w:rPr>
                <w:rFonts w:hint="eastAsia" w:ascii="宋体" w:hAnsi="宋体" w:cs="宋体"/>
                <w:color w:val="000000"/>
                <w:kern w:val="0"/>
                <w:highlight w:val="none"/>
                <w:lang w:val="zh-CN"/>
              </w:rPr>
              <w:t>2</w:t>
            </w:r>
          </w:p>
        </w:tc>
        <w:tc>
          <w:tcPr>
            <w:tcW w:w="3661" w:type="dxa"/>
            <w:noWrap w:val="0"/>
            <w:vAlign w:val="center"/>
          </w:tcPr>
          <w:p w14:paraId="621C26D3">
            <w:pPr>
              <w:autoSpaceDE w:val="0"/>
              <w:autoSpaceDN w:val="0"/>
              <w:spacing w:line="360" w:lineRule="auto"/>
              <w:ind w:firstLine="360"/>
              <w:rPr>
                <w:rFonts w:hint="eastAsia" w:ascii="宋体" w:hAnsi="宋体" w:cs="宋体"/>
                <w:color w:val="000000"/>
                <w:kern w:val="0"/>
                <w:highlight w:val="none"/>
                <w:lang w:val="zh-CN"/>
              </w:rPr>
            </w:pPr>
          </w:p>
        </w:tc>
        <w:tc>
          <w:tcPr>
            <w:tcW w:w="2022" w:type="dxa"/>
            <w:noWrap w:val="0"/>
            <w:vAlign w:val="center"/>
          </w:tcPr>
          <w:p w14:paraId="5EE04AA7">
            <w:pPr>
              <w:autoSpaceDE w:val="0"/>
              <w:autoSpaceDN w:val="0"/>
              <w:spacing w:line="360" w:lineRule="auto"/>
              <w:ind w:firstLine="360"/>
              <w:rPr>
                <w:rFonts w:hint="eastAsia" w:ascii="宋体" w:hAnsi="宋体" w:cs="宋体"/>
                <w:color w:val="000000"/>
                <w:kern w:val="0"/>
                <w:highlight w:val="none"/>
                <w:lang w:val="zh-CN"/>
              </w:rPr>
            </w:pPr>
          </w:p>
        </w:tc>
        <w:tc>
          <w:tcPr>
            <w:tcW w:w="1080" w:type="dxa"/>
            <w:noWrap w:val="0"/>
            <w:vAlign w:val="center"/>
          </w:tcPr>
          <w:p w14:paraId="5E4162B8">
            <w:pPr>
              <w:autoSpaceDE w:val="0"/>
              <w:autoSpaceDN w:val="0"/>
              <w:spacing w:line="360" w:lineRule="auto"/>
              <w:ind w:firstLine="360"/>
              <w:rPr>
                <w:rFonts w:hint="eastAsia" w:ascii="宋体" w:hAnsi="宋体" w:cs="宋体"/>
                <w:color w:val="000000"/>
                <w:kern w:val="0"/>
                <w:highlight w:val="none"/>
                <w:lang w:val="zh-CN"/>
              </w:rPr>
            </w:pPr>
          </w:p>
        </w:tc>
        <w:tc>
          <w:tcPr>
            <w:tcW w:w="1485" w:type="dxa"/>
            <w:noWrap w:val="0"/>
            <w:vAlign w:val="center"/>
          </w:tcPr>
          <w:p w14:paraId="09989C1A">
            <w:pPr>
              <w:autoSpaceDE w:val="0"/>
              <w:autoSpaceDN w:val="0"/>
              <w:spacing w:line="360" w:lineRule="auto"/>
              <w:ind w:firstLine="360"/>
              <w:rPr>
                <w:rFonts w:hint="eastAsia" w:ascii="宋体" w:hAnsi="宋体" w:cs="宋体"/>
                <w:color w:val="000000"/>
                <w:kern w:val="0"/>
                <w:highlight w:val="none"/>
                <w:lang w:val="zh-CN"/>
              </w:rPr>
            </w:pPr>
          </w:p>
        </w:tc>
      </w:tr>
      <w:tr w14:paraId="697E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6" w:type="dxa"/>
            <w:noWrap w:val="0"/>
            <w:vAlign w:val="center"/>
          </w:tcPr>
          <w:p w14:paraId="4762904D">
            <w:pPr>
              <w:autoSpaceDE w:val="0"/>
              <w:autoSpaceDN w:val="0"/>
              <w:adjustRightInd w:val="0"/>
              <w:spacing w:line="360" w:lineRule="auto"/>
              <w:rPr>
                <w:rFonts w:hint="eastAsia"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lang w:val="zh-CN"/>
              </w:rPr>
              <w:t>…</w:t>
            </w:r>
          </w:p>
        </w:tc>
        <w:tc>
          <w:tcPr>
            <w:tcW w:w="3661" w:type="dxa"/>
            <w:noWrap w:val="0"/>
            <w:vAlign w:val="center"/>
          </w:tcPr>
          <w:p w14:paraId="0A9B6BDA">
            <w:pPr>
              <w:autoSpaceDE w:val="0"/>
              <w:autoSpaceDN w:val="0"/>
              <w:adjustRightInd w:val="0"/>
              <w:spacing w:line="360" w:lineRule="auto"/>
              <w:ind w:firstLine="480"/>
              <w:jc w:val="center"/>
              <w:rPr>
                <w:rFonts w:hint="eastAsia" w:ascii="仿宋_GB2312" w:hAnsi="仿宋_GB2312" w:eastAsia="仿宋_GB2312" w:cs="仿宋_GB2312"/>
                <w:kern w:val="0"/>
                <w:highlight w:val="none"/>
                <w:lang w:val="zh-CN"/>
              </w:rPr>
            </w:pPr>
          </w:p>
        </w:tc>
        <w:tc>
          <w:tcPr>
            <w:tcW w:w="2022" w:type="dxa"/>
            <w:noWrap w:val="0"/>
            <w:vAlign w:val="center"/>
          </w:tcPr>
          <w:p w14:paraId="2943B83C">
            <w:pPr>
              <w:autoSpaceDE w:val="0"/>
              <w:autoSpaceDN w:val="0"/>
              <w:adjustRightInd w:val="0"/>
              <w:spacing w:line="360" w:lineRule="auto"/>
              <w:ind w:firstLine="480"/>
              <w:jc w:val="center"/>
              <w:rPr>
                <w:rFonts w:hint="eastAsia" w:ascii="仿宋_GB2312" w:hAnsi="仿宋_GB2312" w:eastAsia="仿宋_GB2312" w:cs="仿宋_GB2312"/>
                <w:kern w:val="0"/>
                <w:highlight w:val="none"/>
                <w:lang w:val="zh-CN"/>
              </w:rPr>
            </w:pPr>
          </w:p>
        </w:tc>
        <w:tc>
          <w:tcPr>
            <w:tcW w:w="1080" w:type="dxa"/>
            <w:noWrap w:val="0"/>
            <w:vAlign w:val="center"/>
          </w:tcPr>
          <w:p w14:paraId="0142124C">
            <w:pPr>
              <w:autoSpaceDE w:val="0"/>
              <w:autoSpaceDN w:val="0"/>
              <w:adjustRightInd w:val="0"/>
              <w:spacing w:line="360" w:lineRule="auto"/>
              <w:ind w:firstLine="480"/>
              <w:jc w:val="center"/>
              <w:rPr>
                <w:rFonts w:hint="eastAsia" w:ascii="仿宋_GB2312" w:hAnsi="仿宋_GB2312" w:eastAsia="仿宋_GB2312" w:cs="仿宋_GB2312"/>
                <w:kern w:val="0"/>
                <w:highlight w:val="none"/>
                <w:lang w:val="zh-CN"/>
              </w:rPr>
            </w:pPr>
          </w:p>
        </w:tc>
        <w:tc>
          <w:tcPr>
            <w:tcW w:w="1485" w:type="dxa"/>
            <w:noWrap w:val="0"/>
            <w:vAlign w:val="center"/>
          </w:tcPr>
          <w:p w14:paraId="183AA0D7">
            <w:pPr>
              <w:autoSpaceDE w:val="0"/>
              <w:autoSpaceDN w:val="0"/>
              <w:adjustRightInd w:val="0"/>
              <w:spacing w:line="360" w:lineRule="auto"/>
              <w:ind w:firstLine="480"/>
              <w:jc w:val="center"/>
              <w:rPr>
                <w:rFonts w:hint="eastAsia" w:ascii="仿宋_GB2312" w:hAnsi="仿宋_GB2312" w:eastAsia="仿宋_GB2312" w:cs="仿宋_GB2312"/>
                <w:kern w:val="0"/>
                <w:highlight w:val="none"/>
                <w:lang w:val="zh-CN"/>
              </w:rPr>
            </w:pPr>
          </w:p>
        </w:tc>
      </w:tr>
    </w:tbl>
    <w:p w14:paraId="499B9616">
      <w:pPr>
        <w:autoSpaceDE w:val="0"/>
        <w:autoSpaceDN w:val="0"/>
        <w:spacing w:line="360" w:lineRule="auto"/>
        <w:ind w:firstLine="420" w:firstLineChars="200"/>
        <w:jc w:val="left"/>
        <w:rPr>
          <w:rFonts w:ascii="宋体" w:hAnsi="宋体" w:cs="宋体"/>
          <w:color w:val="000000"/>
          <w:kern w:val="0"/>
          <w:highlight w:val="none"/>
          <w:lang w:val="zh-CN"/>
        </w:rPr>
      </w:pPr>
      <w:r>
        <w:rPr>
          <w:rFonts w:hint="eastAsia" w:ascii="宋体" w:hAnsi="宋体" w:eastAsia="宋体" w:cs="宋体"/>
          <w:color w:val="000000"/>
          <w:kern w:val="0"/>
          <w:highlight w:val="none"/>
          <w:lang w:val="zh-CN"/>
        </w:rPr>
        <w:t>根据上述政府采购合同文件要求，本政府采购合同的总金额为人民币</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u w:val="single"/>
          <w:lang w:val="en-US" w:eastAsia="zh-CN"/>
        </w:rPr>
        <w:t>元</w:t>
      </w:r>
      <w:r>
        <w:rPr>
          <w:rFonts w:hint="eastAsia" w:ascii="宋体" w:hAnsi="宋体" w:cs="宋体"/>
          <w:color w:val="000000"/>
          <w:kern w:val="0"/>
          <w:highlight w:val="none"/>
          <w:lang w:val="zh-CN"/>
        </w:rPr>
        <w:t>（大写）</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元。</w:t>
      </w:r>
    </w:p>
    <w:p w14:paraId="10A5EBEF">
      <w:pPr>
        <w:autoSpaceDE w:val="0"/>
        <w:autoSpaceDN w:val="0"/>
        <w:spacing w:line="360" w:lineRule="auto"/>
        <w:ind w:firstLine="360"/>
        <w:rPr>
          <w:rFonts w:ascii="宋体" w:hAnsi="宋体" w:cs="宋体"/>
          <w:color w:val="000000"/>
          <w:kern w:val="0"/>
          <w:highlight w:val="none"/>
        </w:rPr>
      </w:pPr>
      <w:r>
        <w:rPr>
          <w:rFonts w:hint="eastAsia" w:ascii="宋体" w:hAnsi="宋体" w:cs="宋体"/>
          <w:color w:val="000000"/>
          <w:kern w:val="0"/>
          <w:highlight w:val="none"/>
          <w:lang w:val="zh-CN"/>
        </w:rPr>
        <w:t>本合同以人民币进行结算，合同总价包括：服务费、采购代理费、税金及不可预见费等全部费用。</w:t>
      </w:r>
    </w:p>
    <w:p w14:paraId="5B62CCE8">
      <w:pPr>
        <w:autoSpaceDE w:val="0"/>
        <w:autoSpaceDN w:val="0"/>
        <w:spacing w:line="360" w:lineRule="auto"/>
        <w:rPr>
          <w:rFonts w:ascii="宋体" w:hAnsi="宋体" w:cs="宋体"/>
          <w:color w:val="000000"/>
          <w:kern w:val="0"/>
          <w:highlight w:val="none"/>
        </w:rPr>
      </w:pPr>
      <w:r>
        <w:rPr>
          <w:rFonts w:hint="eastAsia" w:ascii="宋体" w:hAnsi="宋体" w:cs="宋体"/>
          <w:color w:val="000000"/>
          <w:kern w:val="0"/>
          <w:highlight w:val="none"/>
          <w:lang w:val="zh-CN"/>
        </w:rPr>
        <w:t>三、交付时间、地点和要求</w:t>
      </w:r>
    </w:p>
    <w:p w14:paraId="465DC36F">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1.</w:t>
      </w:r>
      <w:r>
        <w:rPr>
          <w:rFonts w:hint="eastAsia" w:ascii="宋体" w:hAnsi="宋体" w:eastAsia="宋体" w:cs="宋体"/>
          <w:color w:val="000000"/>
          <w:kern w:val="0"/>
          <w:highlight w:val="none"/>
          <w:lang w:val="en-US" w:eastAsia="zh-CN"/>
        </w:rPr>
        <w:t>服务期</w:t>
      </w:r>
      <w:r>
        <w:rPr>
          <w:rFonts w:hint="eastAsia" w:ascii="宋体" w:hAnsi="宋体" w:eastAsia="宋体" w:cs="宋体"/>
          <w:color w:val="000000"/>
          <w:kern w:val="0"/>
          <w:highlight w:val="none"/>
          <w:lang w:val="zh-CN"/>
        </w:rPr>
        <w:t>：</w:t>
      </w:r>
      <w:r>
        <w:rPr>
          <w:rFonts w:hint="eastAsia" w:ascii="宋体" w:hAnsi="宋体" w:cs="宋体"/>
          <w:color w:val="000000"/>
          <w:kern w:val="0"/>
          <w:highlight w:val="none"/>
          <w:u w:val="single"/>
          <w:lang w:val="en-US" w:eastAsia="zh-CN"/>
        </w:rPr>
        <w:t xml:space="preserve">  2026年6月1日至9月15日      </w:t>
      </w:r>
      <w:r>
        <w:rPr>
          <w:rFonts w:hint="eastAsia" w:ascii="宋体" w:hAnsi="宋体" w:eastAsia="宋体" w:cs="宋体"/>
          <w:color w:val="000000"/>
          <w:kern w:val="0"/>
          <w:highlight w:val="none"/>
          <w:lang w:val="zh-CN"/>
        </w:rPr>
        <w:t>；</w:t>
      </w:r>
    </w:p>
    <w:p w14:paraId="2C268D6F">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服务地点：</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u w:val="single"/>
          <w:lang w:val="en-US" w:eastAsia="zh-CN"/>
        </w:rPr>
        <w:t xml:space="preserve">    全省       </w:t>
      </w:r>
      <w:r>
        <w:rPr>
          <w:rFonts w:hint="eastAsia" w:ascii="宋体" w:hAnsi="宋体" w:eastAsia="宋体" w:cs="宋体"/>
          <w:color w:val="000000"/>
          <w:kern w:val="0"/>
          <w:highlight w:val="none"/>
          <w:lang w:val="zh-CN"/>
        </w:rPr>
        <w:t>。</w:t>
      </w:r>
    </w:p>
    <w:p w14:paraId="5BEDD77B">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2.乙方提供不符合</w:t>
      </w:r>
      <w:r>
        <w:rPr>
          <w:rFonts w:hint="eastAsia" w:ascii="宋体" w:hAnsi="宋体" w:cs="宋体"/>
          <w:color w:val="000000"/>
          <w:kern w:val="0"/>
          <w:highlight w:val="none"/>
          <w:lang w:val="zh-CN"/>
        </w:rPr>
        <w:t>采购</w:t>
      </w:r>
      <w:r>
        <w:rPr>
          <w:rFonts w:hint="eastAsia" w:ascii="宋体" w:hAnsi="宋体" w:eastAsia="宋体" w:cs="宋体"/>
          <w:color w:val="000000"/>
          <w:kern w:val="0"/>
          <w:highlight w:val="none"/>
          <w:lang w:val="zh-CN"/>
        </w:rPr>
        <w:t>文件、投标文件和本合同规定的资料，甲方有权拒绝</w:t>
      </w:r>
      <w:r>
        <w:rPr>
          <w:rFonts w:hint="eastAsia" w:ascii="宋体" w:hAnsi="宋体" w:cs="宋体"/>
          <w:color w:val="000000"/>
          <w:kern w:val="0"/>
          <w:highlight w:val="none"/>
          <w:lang w:val="zh-CN"/>
        </w:rPr>
        <w:t>接收</w:t>
      </w:r>
      <w:r>
        <w:rPr>
          <w:rFonts w:hint="eastAsia" w:ascii="宋体" w:hAnsi="宋体" w:eastAsia="宋体" w:cs="宋体"/>
          <w:color w:val="000000"/>
          <w:kern w:val="0"/>
          <w:highlight w:val="none"/>
          <w:lang w:val="zh-CN"/>
        </w:rPr>
        <w:t>，并扣除相应费用。</w:t>
      </w:r>
    </w:p>
    <w:p w14:paraId="71BAC821">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3.乙方应提供的资料、其他配套资料等交付给甲方，如有缺失应及时补齐。</w:t>
      </w:r>
    </w:p>
    <w:p w14:paraId="440934FD">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4.甲方应当在所有资料齐全后</w:t>
      </w:r>
      <w:r>
        <w:rPr>
          <w:rFonts w:hint="eastAsia" w:ascii="宋体" w:hAnsi="宋体" w:cs="宋体"/>
          <w:color w:val="000000"/>
          <w:kern w:val="0"/>
          <w:highlight w:val="none"/>
          <w:lang w:val="en-US" w:eastAsia="zh-CN"/>
        </w:rPr>
        <w:t>15</w:t>
      </w:r>
      <w:r>
        <w:rPr>
          <w:rFonts w:hint="eastAsia" w:ascii="宋体" w:hAnsi="宋体" w:eastAsia="宋体" w:cs="宋体"/>
          <w:color w:val="000000"/>
          <w:kern w:val="0"/>
          <w:highlight w:val="none"/>
          <w:lang w:val="zh-CN"/>
        </w:rPr>
        <w:t>日内进行验收，逾期不验收的，乙方可视为验收合格。验收合格后，由甲乙双方签署项目验收单并加盖采购人公章，甲乙双方各执一份。</w:t>
      </w:r>
    </w:p>
    <w:p w14:paraId="65BFA9AA">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5.甲方在验收过程中发现乙方有违约问题，可按</w:t>
      </w:r>
      <w:r>
        <w:rPr>
          <w:rFonts w:hint="eastAsia" w:ascii="宋体" w:hAnsi="宋体" w:cs="宋体"/>
          <w:color w:val="000000"/>
          <w:kern w:val="0"/>
          <w:highlight w:val="none"/>
          <w:lang w:val="en-US" w:eastAsia="zh-CN"/>
        </w:rPr>
        <w:t>采购文件</w:t>
      </w:r>
      <w:r>
        <w:rPr>
          <w:rFonts w:hint="eastAsia" w:ascii="宋体" w:hAnsi="宋体" w:eastAsia="宋体" w:cs="宋体"/>
          <w:color w:val="000000"/>
          <w:kern w:val="0"/>
          <w:highlight w:val="none"/>
          <w:lang w:val="zh-CN"/>
        </w:rPr>
        <w:t>、投标文件的规定要求乙方及时予以解决。</w:t>
      </w:r>
    </w:p>
    <w:p w14:paraId="05BEC048">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6.乙方向甲方提供相关完税发票。</w:t>
      </w:r>
    </w:p>
    <w:p w14:paraId="5519797B">
      <w:pPr>
        <w:autoSpaceDE w:val="0"/>
        <w:autoSpaceDN w:val="0"/>
        <w:spacing w:line="360" w:lineRule="auto"/>
        <w:ind w:firstLine="480"/>
        <w:rPr>
          <w:rFonts w:hint="eastAsia" w:ascii="宋体" w:hAnsi="宋体" w:eastAsia="宋体" w:cs="宋体"/>
          <w:color w:val="000000"/>
          <w:kern w:val="0"/>
          <w:highlight w:val="none"/>
          <w:lang w:val="zh-CN"/>
        </w:rPr>
      </w:pPr>
      <w:bookmarkStart w:id="176" w:name="_Toc20437_WPSOffice_Level2"/>
      <w:bookmarkStart w:id="177" w:name="_Toc9454_WPSOffice_Level2"/>
      <w:bookmarkStart w:id="178" w:name="_Toc2819_WPSOffice_Level3"/>
      <w:bookmarkStart w:id="179" w:name="_Toc7764_WPSOffice_Level2"/>
      <w:r>
        <w:rPr>
          <w:rFonts w:hint="eastAsia" w:ascii="宋体" w:hAnsi="宋体" w:eastAsia="宋体" w:cs="宋体"/>
          <w:color w:val="000000"/>
          <w:kern w:val="0"/>
          <w:highlight w:val="none"/>
          <w:lang w:val="zh-CN"/>
        </w:rPr>
        <w:t>四、付款方式</w:t>
      </w:r>
      <w:bookmarkEnd w:id="176"/>
      <w:bookmarkEnd w:id="177"/>
      <w:bookmarkEnd w:id="178"/>
      <w:bookmarkEnd w:id="179"/>
    </w:p>
    <w:p w14:paraId="5907B6B8">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1.项目以人民币结算，项目总价包括：服务费、税金及不可预见费等全部费用。</w:t>
      </w:r>
    </w:p>
    <w:p w14:paraId="46E5A072">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2.项目合同签订前乙方向甲方以转账形式缴纳合同总价款10%的履约保证金，待项目运维期结束并考核验收通过后，</w:t>
      </w:r>
      <w:r>
        <w:rPr>
          <w:rFonts w:hint="eastAsia" w:ascii="宋体" w:hAnsi="宋体" w:eastAsia="宋体" w:cs="宋体"/>
          <w:color w:val="000000"/>
          <w:kern w:val="0"/>
          <w:highlight w:val="none"/>
          <w:lang w:val="zh-CN" w:eastAsia="zh-CN"/>
        </w:rPr>
        <w:t>乙方提出书面申请，</w:t>
      </w:r>
      <w:r>
        <w:rPr>
          <w:rFonts w:hint="eastAsia" w:ascii="宋体" w:hAnsi="宋体" w:eastAsia="宋体" w:cs="宋体"/>
          <w:color w:val="000000"/>
          <w:kern w:val="0"/>
          <w:highlight w:val="none"/>
          <w:lang w:val="zh-CN"/>
        </w:rPr>
        <w:t>甲方于15日内无息退还给乙方。</w:t>
      </w:r>
    </w:p>
    <w:p w14:paraId="07D8F77A">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3.项目合同签订后15日内甲方支付乙方合同总价款的40%作为预付款，待项目完成并验收通过后15日内支付剩余合同总价款的60%；若验收不合格，甲方有权暂停支付剩余款项，乙方应在10日内完成整改并重新申请验收，整改后仍不合格的，甲方有权扣除相应款项或终止合同。乙方应在甲方每次付款前提供完税发票，否则甲方有权延期付款且无需承担违约责任。</w:t>
      </w:r>
    </w:p>
    <w:p w14:paraId="448E20C8">
      <w:pPr>
        <w:autoSpaceDE w:val="0"/>
        <w:autoSpaceDN w:val="0"/>
        <w:spacing w:line="360" w:lineRule="auto"/>
        <w:ind w:firstLine="480"/>
        <w:rPr>
          <w:rFonts w:hint="eastAsia" w:ascii="宋体" w:hAnsi="宋体" w:eastAsia="宋体" w:cs="宋体"/>
          <w:color w:val="000000"/>
          <w:kern w:val="0"/>
          <w:highlight w:val="none"/>
          <w:lang w:val="zh-CN"/>
        </w:rPr>
      </w:pPr>
      <w:bookmarkStart w:id="180" w:name="_Toc32616_WPSOffice_Level2"/>
      <w:bookmarkStart w:id="181" w:name="_Toc3617_WPSOffice_Level3"/>
      <w:bookmarkStart w:id="182" w:name="_Toc16747_WPSOffice_Level2"/>
      <w:bookmarkStart w:id="183" w:name="_Toc936_WPSOffice_Level2"/>
      <w:r>
        <w:rPr>
          <w:rFonts w:hint="eastAsia" w:ascii="宋体" w:hAnsi="宋体" w:eastAsia="宋体" w:cs="宋体"/>
          <w:color w:val="000000"/>
          <w:kern w:val="0"/>
          <w:highlight w:val="none"/>
          <w:lang w:val="en-US" w:eastAsia="zh-CN"/>
        </w:rPr>
        <w:t>五、</w:t>
      </w:r>
      <w:r>
        <w:rPr>
          <w:rFonts w:hint="eastAsia" w:ascii="宋体" w:hAnsi="宋体" w:eastAsia="宋体" w:cs="宋体"/>
          <w:color w:val="000000"/>
          <w:kern w:val="0"/>
          <w:highlight w:val="none"/>
          <w:lang w:val="zh-CN"/>
        </w:rPr>
        <w:t>甲方权利和义务</w:t>
      </w:r>
    </w:p>
    <w:p w14:paraId="7A1A6FBF">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1.甲方有权随时检查乙方的服务履行情况，并向乙方提出修改</w:t>
      </w:r>
      <w:r>
        <w:rPr>
          <w:rFonts w:hint="eastAsia" w:ascii="宋体" w:hAnsi="宋体" w:eastAsia="宋体" w:cs="宋体"/>
          <w:color w:val="000000"/>
          <w:kern w:val="0"/>
          <w:highlight w:val="none"/>
          <w:lang w:val="en-US" w:eastAsia="zh-CN"/>
        </w:rPr>
        <w:t>意见</w:t>
      </w:r>
      <w:r>
        <w:rPr>
          <w:rFonts w:hint="eastAsia" w:ascii="宋体" w:hAnsi="宋体" w:eastAsia="宋体" w:cs="宋体"/>
          <w:color w:val="000000"/>
          <w:kern w:val="0"/>
          <w:highlight w:val="none"/>
          <w:lang w:val="zh-CN"/>
        </w:rPr>
        <w:t>。</w:t>
      </w:r>
    </w:p>
    <w:p w14:paraId="13E30FEF">
      <w:pPr>
        <w:autoSpaceDE w:val="0"/>
        <w:autoSpaceDN w:val="0"/>
        <w:spacing w:line="360" w:lineRule="auto"/>
        <w:ind w:firstLine="480"/>
        <w:rPr>
          <w:rFonts w:hint="eastAsia" w:ascii="宋体" w:hAnsi="宋体" w:eastAsia="宋体" w:cs="宋体"/>
          <w:color w:val="000000"/>
          <w:kern w:val="0"/>
          <w:highlight w:val="none"/>
          <w:lang w:val="zh-CN" w:eastAsia="zh-CN"/>
        </w:rPr>
      </w:pPr>
      <w:r>
        <w:rPr>
          <w:rFonts w:hint="eastAsia" w:ascii="宋体" w:hAnsi="宋体" w:eastAsia="宋体" w:cs="宋体"/>
          <w:color w:val="000000"/>
          <w:kern w:val="0"/>
          <w:highlight w:val="none"/>
          <w:lang w:val="zh-CN"/>
        </w:rPr>
        <w:t>2.当乙方发生本合同第九条约定的违约情形时，甲方有权按第九条约定书面通知乙方后，在支付款项中直接扣除相应违约金。</w:t>
      </w:r>
    </w:p>
    <w:p w14:paraId="6177B31A">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3.甲方应按合同规定向乙方支付服务费用。</w:t>
      </w:r>
    </w:p>
    <w:p w14:paraId="25D5547C">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4.甲方负责对乙方的服务进行监督和验收。乙方完成本合同约定的全部服务内容后，应向甲方提交完整的服务成果，甲方应在收到成果后15日内组织验收。验收合格的，出具验收合格证明；验收不合格的，甲方应书面说明理由，乙方应在10日内完成整改并重新提交验收。</w:t>
      </w:r>
    </w:p>
    <w:p w14:paraId="5CBCBCF7">
      <w:pPr>
        <w:autoSpaceDE w:val="0"/>
        <w:autoSpaceDN w:val="0"/>
        <w:spacing w:line="360" w:lineRule="auto"/>
        <w:ind w:firstLine="480"/>
        <w:rPr>
          <w:rFonts w:hint="eastAsia"/>
          <w:highlight w:val="none"/>
          <w:lang w:val="zh-CN"/>
        </w:rPr>
      </w:pPr>
      <w:r>
        <w:rPr>
          <w:rFonts w:hint="eastAsia" w:ascii="宋体" w:hAnsi="宋体" w:eastAsia="宋体" w:cs="宋体"/>
          <w:color w:val="000000"/>
          <w:kern w:val="0"/>
          <w:highlight w:val="none"/>
          <w:lang w:val="zh-CN"/>
        </w:rPr>
        <w:t>5.乙方完成的所有服务成果（包括报告、方案、数据等）的知识产权归甲方所有，乙方仅享有署名权。</w:t>
      </w:r>
    </w:p>
    <w:p w14:paraId="4E87352D">
      <w:pPr>
        <w:autoSpaceDE w:val="0"/>
        <w:autoSpaceDN w:val="0"/>
        <w:spacing w:line="360" w:lineRule="auto"/>
        <w:ind w:firstLine="48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六、乙方权利和义务</w:t>
      </w:r>
    </w:p>
    <w:p w14:paraId="0F0F8CFD">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1.乙方应按招标文件的要求和投标文件的承诺进行服务，发生任何服务的变更均须向甲方提交书面报审报告。</w:t>
      </w:r>
    </w:p>
    <w:p w14:paraId="4E0953FC">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2</w:t>
      </w:r>
      <w:r>
        <w:rPr>
          <w:rFonts w:hint="default" w:ascii="宋体" w:hAnsi="宋体" w:eastAsia="宋体" w:cs="宋体"/>
          <w:color w:val="000000"/>
          <w:kern w:val="0"/>
          <w:highlight w:val="none"/>
          <w:lang w:val="zh-CN"/>
        </w:rPr>
        <w:t>.</w:t>
      </w:r>
      <w:r>
        <w:rPr>
          <w:rFonts w:hint="eastAsia" w:ascii="宋体" w:hAnsi="宋体" w:eastAsia="宋体" w:cs="宋体"/>
          <w:color w:val="000000"/>
          <w:kern w:val="0"/>
          <w:highlight w:val="none"/>
          <w:lang w:val="zh-CN"/>
        </w:rPr>
        <w:t>乙方有权要求甲方按时支付服务费用。如甲方不按时支付</w:t>
      </w:r>
      <w:r>
        <w:rPr>
          <w:rFonts w:hint="default" w:ascii="宋体" w:hAnsi="宋体" w:eastAsia="宋体" w:cs="宋体"/>
          <w:color w:val="000000"/>
          <w:kern w:val="0"/>
          <w:highlight w:val="none"/>
          <w:lang w:val="zh-CN" w:eastAsia="zh-CN"/>
        </w:rPr>
        <w:t>，</w:t>
      </w:r>
      <w:r>
        <w:rPr>
          <w:rFonts w:hint="eastAsia" w:ascii="宋体" w:hAnsi="宋体" w:eastAsia="宋体" w:cs="宋体"/>
          <w:color w:val="000000"/>
          <w:kern w:val="0"/>
          <w:highlight w:val="none"/>
          <w:lang w:val="zh-CN"/>
        </w:rPr>
        <w:t>乙方有权书面通知甲方限期支付</w:t>
      </w:r>
      <w:r>
        <w:rPr>
          <w:rFonts w:hint="default" w:ascii="宋体" w:hAnsi="宋体" w:eastAsia="宋体" w:cs="宋体"/>
          <w:color w:val="000000"/>
          <w:kern w:val="0"/>
          <w:highlight w:val="none"/>
          <w:lang w:val="zh-CN"/>
        </w:rPr>
        <w:t>；逾期仍不支付的，乙方有权暂停履行本合同项下义务，并按应付未付金额的万分之五/日主张滞纳金，但累计不超过合同总价款的10%</w:t>
      </w:r>
      <w:r>
        <w:rPr>
          <w:rFonts w:hint="eastAsia" w:ascii="宋体" w:hAnsi="宋体" w:eastAsia="宋体" w:cs="宋体"/>
          <w:color w:val="000000"/>
          <w:kern w:val="0"/>
          <w:highlight w:val="none"/>
          <w:lang w:val="zh-CN"/>
        </w:rPr>
        <w:t>。但服务费的支付应以符合青海省财政厅的相关规定为前提。</w:t>
      </w:r>
    </w:p>
    <w:p w14:paraId="6004469F">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3.乙方项目服务团队须具有较强的人员管理和协调能力。</w:t>
      </w:r>
    </w:p>
    <w:p w14:paraId="5DFF46AA">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4.乙方需负责服务期间人员的安全管理。</w:t>
      </w:r>
    </w:p>
    <w:p w14:paraId="5CDFE75E">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5.乙方为本项目提供的所有服务符合现行的强制性国家相关标准、行业标准。</w:t>
      </w:r>
    </w:p>
    <w:p w14:paraId="79BD2796">
      <w:pPr>
        <w:autoSpaceDE w:val="0"/>
        <w:autoSpaceDN w:val="0"/>
        <w:spacing w:line="360" w:lineRule="auto"/>
        <w:ind w:firstLine="48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七、责任要求</w:t>
      </w:r>
    </w:p>
    <w:p w14:paraId="16747268">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1.乙方在服务期限内借甲方名义开展不法行为或做出有损甲方形象的行为，造成不良社会影响的，甲方有权立即终止合同，</w:t>
      </w:r>
      <w:r>
        <w:rPr>
          <w:rFonts w:hint="eastAsia" w:ascii="宋体" w:hAnsi="宋体" w:eastAsia="宋体" w:cs="宋体"/>
          <w:color w:val="000000"/>
          <w:kern w:val="0"/>
          <w:highlight w:val="none"/>
          <w:lang w:val="en-US" w:eastAsia="zh-CN"/>
        </w:rPr>
        <w:t>要求乙方在合同解除后15日内全额退还已收取的费用，尚未支付的费用甲方</w:t>
      </w:r>
      <w:r>
        <w:rPr>
          <w:rFonts w:hint="eastAsia" w:ascii="宋体" w:hAnsi="宋体" w:eastAsia="宋体" w:cs="宋体"/>
          <w:color w:val="000000"/>
          <w:kern w:val="0"/>
          <w:highlight w:val="none"/>
          <w:lang w:val="zh-CN"/>
        </w:rPr>
        <w:t>无需支付，并追究相关法律责任。</w:t>
      </w:r>
    </w:p>
    <w:p w14:paraId="06953442">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2.乙方要按照甲方保密要求妥善管理本项目收集的信息，不得擅自将相关信息公开、变卖或做其他商业活动之用，否则甲方有权终止合作，</w:t>
      </w:r>
      <w:r>
        <w:rPr>
          <w:rFonts w:hint="eastAsia" w:ascii="宋体" w:hAnsi="宋体" w:eastAsia="宋体" w:cs="宋体"/>
          <w:color w:val="000000"/>
          <w:kern w:val="0"/>
          <w:highlight w:val="none"/>
          <w:lang w:val="en-US" w:eastAsia="zh-CN"/>
        </w:rPr>
        <w:t>要求乙方在合同解除后15日内全额退还已收取的费用，尚未支付的费用甲方</w:t>
      </w:r>
      <w:r>
        <w:rPr>
          <w:rFonts w:hint="eastAsia" w:ascii="宋体" w:hAnsi="宋体" w:eastAsia="宋体" w:cs="宋体"/>
          <w:color w:val="000000"/>
          <w:kern w:val="0"/>
          <w:highlight w:val="none"/>
          <w:lang w:val="zh-CN"/>
        </w:rPr>
        <w:t>无需支付，并要求赔偿损失，触犯法律的依法追究相关人员责任。</w:t>
      </w:r>
    </w:p>
    <w:p w14:paraId="52599184">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3</w:t>
      </w:r>
      <w:r>
        <w:rPr>
          <w:rFonts w:hint="default" w:ascii="宋体" w:hAnsi="宋体" w:eastAsia="宋体" w:cs="宋体"/>
          <w:color w:val="000000"/>
          <w:kern w:val="0"/>
          <w:highlight w:val="none"/>
          <w:lang w:val="zh-CN"/>
        </w:rPr>
        <w:t>.</w:t>
      </w:r>
      <w:r>
        <w:rPr>
          <w:rFonts w:hint="eastAsia" w:ascii="宋体" w:hAnsi="宋体" w:eastAsia="宋体" w:cs="宋体"/>
          <w:color w:val="000000"/>
          <w:kern w:val="0"/>
          <w:highlight w:val="none"/>
          <w:lang w:val="zh-CN"/>
        </w:rPr>
        <w:t>乙方承担磋商文件对乙方要求的全部义务及责任。乙方负责管理本项目中所需的工作人员，组织全体工作人员按要求保质保量完成本项目。乙方指派的工作人员在工作期间发生工伤、人身损害或对第三方造成侵权的，均由乙方自行处理并承担全部责任，乙方与工作人员之间的权利义务按其双方约定或相关法律规定执行。</w:t>
      </w:r>
    </w:p>
    <w:p w14:paraId="03130087">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4.乙方保证在履行合同中提供给甲方的图片、视频等知识产权不涉及第三人的权利义务，没有任何侵权，否则所引起一切索赔和诉讼由乙方承担并负责支付一切损害赔偿费、诉讼费和其他费用。</w:t>
      </w:r>
      <w:r>
        <w:rPr>
          <w:rFonts w:hint="eastAsia" w:ascii="宋体" w:hAnsi="宋体" w:eastAsia="宋体" w:cs="宋体"/>
          <w:color w:val="000000"/>
          <w:kern w:val="0"/>
          <w:highlight w:val="none"/>
          <w:lang w:val="zh-CN"/>
        </w:rPr>
        <w:br w:type="textWrapping"/>
      </w:r>
      <w:r>
        <w:rPr>
          <w:rFonts w:hint="eastAsia" w:ascii="宋体" w:hAnsi="宋体" w:eastAsia="宋体" w:cs="宋体"/>
          <w:color w:val="000000"/>
          <w:kern w:val="0"/>
          <w:highlight w:val="none"/>
          <w:lang w:val="en-US" w:eastAsia="zh-CN"/>
        </w:rPr>
        <w:t xml:space="preserve">   八</w:t>
      </w:r>
      <w:r>
        <w:rPr>
          <w:rFonts w:hint="eastAsia" w:ascii="宋体" w:hAnsi="宋体" w:eastAsia="宋体" w:cs="宋体"/>
          <w:color w:val="000000"/>
          <w:kern w:val="0"/>
          <w:highlight w:val="none"/>
          <w:lang w:val="zh-CN"/>
        </w:rPr>
        <w:t>、合同的变更、终止与转让</w:t>
      </w:r>
      <w:bookmarkEnd w:id="180"/>
      <w:bookmarkEnd w:id="181"/>
      <w:bookmarkEnd w:id="182"/>
      <w:bookmarkEnd w:id="183"/>
    </w:p>
    <w:p w14:paraId="66230F93">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1.除《中华人民共和国政府采购法》</w:t>
      </w:r>
      <w:r>
        <w:rPr>
          <w:rFonts w:hint="eastAsia" w:ascii="宋体" w:hAnsi="宋体" w:cs="宋体"/>
          <w:color w:val="000000"/>
          <w:kern w:val="0"/>
          <w:highlight w:val="none"/>
          <w:lang w:val="zh-CN"/>
        </w:rPr>
        <w:t>第五十条</w:t>
      </w:r>
      <w:r>
        <w:rPr>
          <w:rFonts w:hint="eastAsia" w:ascii="宋体" w:hAnsi="宋体" w:eastAsia="宋体" w:cs="宋体"/>
          <w:color w:val="000000"/>
          <w:kern w:val="0"/>
          <w:highlight w:val="none"/>
          <w:lang w:val="zh-CN"/>
        </w:rPr>
        <w:t>规定的情形外，本合同一经签订，甲乙双方不得擅自变更、中止或终止。</w:t>
      </w:r>
    </w:p>
    <w:p w14:paraId="6E4226DF">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2.乙方不得擅自转让其应履行的合同义务。</w:t>
      </w:r>
    </w:p>
    <w:p w14:paraId="2342692B">
      <w:pPr>
        <w:autoSpaceDE w:val="0"/>
        <w:autoSpaceDN w:val="0"/>
        <w:spacing w:line="360" w:lineRule="auto"/>
        <w:ind w:firstLine="480"/>
        <w:rPr>
          <w:rFonts w:hint="eastAsia" w:ascii="宋体" w:hAnsi="宋体" w:eastAsia="宋体" w:cs="宋体"/>
          <w:color w:val="000000"/>
          <w:kern w:val="0"/>
          <w:highlight w:val="none"/>
          <w:lang w:val="zh-CN"/>
        </w:rPr>
      </w:pPr>
      <w:bookmarkStart w:id="184" w:name="_Toc577_WPSOffice_Level3"/>
      <w:bookmarkStart w:id="185" w:name="_Toc2322_WPSOffice_Level2"/>
      <w:bookmarkStart w:id="186" w:name="_Toc29436_WPSOffice_Level2"/>
      <w:bookmarkStart w:id="187" w:name="_Toc23300_WPSOffice_Level2"/>
      <w:r>
        <w:rPr>
          <w:rFonts w:hint="eastAsia" w:ascii="宋体" w:hAnsi="宋体" w:cs="宋体"/>
          <w:color w:val="000000"/>
          <w:kern w:val="0"/>
          <w:highlight w:val="none"/>
          <w:lang w:val="en-US" w:eastAsia="zh-CN"/>
        </w:rPr>
        <w:t>九</w:t>
      </w:r>
      <w:r>
        <w:rPr>
          <w:rFonts w:hint="eastAsia" w:ascii="宋体" w:hAnsi="宋体" w:eastAsia="宋体" w:cs="宋体"/>
          <w:color w:val="000000"/>
          <w:kern w:val="0"/>
          <w:highlight w:val="none"/>
          <w:lang w:val="zh-CN"/>
        </w:rPr>
        <w:t>、不可抗力</w:t>
      </w:r>
      <w:bookmarkEnd w:id="184"/>
      <w:bookmarkEnd w:id="185"/>
      <w:bookmarkEnd w:id="186"/>
      <w:bookmarkEnd w:id="187"/>
    </w:p>
    <w:p w14:paraId="44B34281">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1.不可抗力使合同的某些内容有变更必要的，双方应通过协商在15天内达成进一步履行合同的协议，因不可抗力致使合同不能履行的，合同终止。</w:t>
      </w:r>
    </w:p>
    <w:p w14:paraId="4674B0D2">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2.除</w:t>
      </w:r>
      <w:r>
        <w:rPr>
          <w:rFonts w:hint="eastAsia" w:ascii="宋体" w:hAnsi="宋体" w:cs="宋体"/>
          <w:color w:val="000000"/>
          <w:kern w:val="0"/>
          <w:highlight w:val="none"/>
          <w:lang w:val="zh-CN"/>
        </w:rPr>
        <w:t>法律法规</w:t>
      </w:r>
      <w:r>
        <w:rPr>
          <w:rFonts w:hint="eastAsia" w:ascii="宋体" w:hAnsi="宋体" w:eastAsia="宋体" w:cs="宋体"/>
          <w:color w:val="000000"/>
          <w:kern w:val="0"/>
          <w:highlight w:val="none"/>
          <w:lang w:val="zh-CN"/>
        </w:rPr>
        <w:t>规定的不可抗力情形外，双方约定出现非人为情况亦视为不可抗力。</w:t>
      </w:r>
    </w:p>
    <w:p w14:paraId="373FA0EE">
      <w:pPr>
        <w:autoSpaceDE w:val="0"/>
        <w:autoSpaceDN w:val="0"/>
        <w:spacing w:line="360" w:lineRule="auto"/>
        <w:ind w:firstLine="480"/>
        <w:rPr>
          <w:rFonts w:hint="eastAsia" w:ascii="宋体" w:hAnsi="宋体" w:eastAsia="宋体" w:cs="宋体"/>
          <w:color w:val="000000"/>
          <w:kern w:val="0"/>
          <w:highlight w:val="none"/>
          <w:lang w:val="zh-CN"/>
        </w:rPr>
      </w:pPr>
      <w:bookmarkStart w:id="188" w:name="_Toc14834_WPSOffice_Level2"/>
      <w:bookmarkStart w:id="189" w:name="_Toc23772_WPSOffice_Level3"/>
      <w:bookmarkStart w:id="190" w:name="_Toc14514_WPSOffice_Level2"/>
      <w:bookmarkStart w:id="191" w:name="_Toc22796_WPSOffice_Level2"/>
      <w:r>
        <w:rPr>
          <w:rFonts w:hint="eastAsia" w:ascii="宋体" w:hAnsi="宋体" w:cs="宋体"/>
          <w:color w:val="000000"/>
          <w:kern w:val="0"/>
          <w:highlight w:val="none"/>
          <w:lang w:val="en-US" w:eastAsia="zh-CN"/>
        </w:rPr>
        <w:t>十</w:t>
      </w:r>
      <w:r>
        <w:rPr>
          <w:rFonts w:hint="eastAsia" w:ascii="宋体" w:hAnsi="宋体" w:eastAsia="宋体" w:cs="宋体"/>
          <w:color w:val="000000"/>
          <w:kern w:val="0"/>
          <w:highlight w:val="none"/>
          <w:lang w:val="zh-CN"/>
        </w:rPr>
        <w:t>、知识产权：</w:t>
      </w:r>
      <w:bookmarkEnd w:id="188"/>
      <w:bookmarkEnd w:id="189"/>
      <w:bookmarkEnd w:id="190"/>
      <w:bookmarkEnd w:id="191"/>
    </w:p>
    <w:p w14:paraId="3012BEB5">
      <w:pPr>
        <w:autoSpaceDE w:val="0"/>
        <w:autoSpaceDN w:val="0"/>
        <w:spacing w:line="360" w:lineRule="auto"/>
        <w:ind w:firstLine="480"/>
        <w:rPr>
          <w:rFonts w:hint="eastAsia" w:ascii="宋体" w:hAnsi="宋体" w:eastAsia="宋体" w:cs="宋体"/>
          <w:color w:val="000000"/>
          <w:kern w:val="0"/>
          <w:highlight w:val="none"/>
          <w:lang w:val="zh-CN"/>
        </w:rPr>
      </w:pPr>
      <w:bookmarkStart w:id="192" w:name="_Toc19142_WPSOffice_Level2"/>
      <w:bookmarkStart w:id="193" w:name="_Toc29702_WPSOffice_Level2"/>
      <w:bookmarkStart w:id="194" w:name="_Toc15723_WPSOffice_Level2"/>
      <w:bookmarkStart w:id="195" w:name="_Toc11798_WPSOffice_Level3"/>
      <w:r>
        <w:rPr>
          <w:rFonts w:hint="eastAsia" w:ascii="宋体" w:hAnsi="宋体" w:cs="宋体"/>
          <w:color w:val="000000"/>
          <w:kern w:val="0"/>
          <w:highlight w:val="none"/>
          <w:lang w:val="en-US" w:eastAsia="zh-CN"/>
        </w:rPr>
        <w:t>十一</w:t>
      </w:r>
      <w:r>
        <w:rPr>
          <w:rFonts w:hint="eastAsia" w:ascii="宋体" w:hAnsi="宋体" w:eastAsia="宋体" w:cs="宋体"/>
          <w:color w:val="000000"/>
          <w:kern w:val="0"/>
          <w:highlight w:val="none"/>
          <w:lang w:val="zh-CN"/>
        </w:rPr>
        <w:t>、其他约定：</w:t>
      </w:r>
      <w:bookmarkEnd w:id="192"/>
      <w:bookmarkEnd w:id="193"/>
      <w:bookmarkEnd w:id="194"/>
      <w:bookmarkEnd w:id="195"/>
      <w:bookmarkStart w:id="196" w:name="_Toc3560_WPSOffice_Level2"/>
      <w:bookmarkStart w:id="197" w:name="_Toc16243_WPSOffice_Level3"/>
      <w:bookmarkStart w:id="198" w:name="_Toc2133_WPSOffice_Level2"/>
      <w:bookmarkStart w:id="199" w:name="_Toc5205_WPSOffice_Level2"/>
    </w:p>
    <w:p w14:paraId="4875BF7F">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十</w:t>
      </w:r>
      <w:r>
        <w:rPr>
          <w:rFonts w:hint="eastAsia" w:ascii="宋体" w:hAnsi="宋体" w:cs="宋体"/>
          <w:color w:val="000000"/>
          <w:kern w:val="0"/>
          <w:highlight w:val="none"/>
          <w:lang w:val="en-US" w:eastAsia="zh-CN"/>
        </w:rPr>
        <w:t>二</w:t>
      </w:r>
      <w:r>
        <w:rPr>
          <w:rFonts w:hint="eastAsia" w:ascii="宋体" w:hAnsi="宋体" w:eastAsia="宋体" w:cs="宋体"/>
          <w:color w:val="000000"/>
          <w:kern w:val="0"/>
          <w:highlight w:val="none"/>
          <w:lang w:val="zh-CN"/>
        </w:rPr>
        <w:t>、合同争议解决</w:t>
      </w:r>
      <w:bookmarkEnd w:id="196"/>
      <w:bookmarkEnd w:id="197"/>
      <w:bookmarkEnd w:id="198"/>
      <w:bookmarkEnd w:id="199"/>
    </w:p>
    <w:p w14:paraId="2FF4664C">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1.因履行本合同引起的或与本合同有关的争议，甲乙双方应首先通过友好协商解决，如果协商不能解决，可向甲方所在地人民法院提起诉讼。</w:t>
      </w:r>
    </w:p>
    <w:p w14:paraId="20AEF76B">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cs="宋体"/>
          <w:color w:val="000000"/>
          <w:kern w:val="0"/>
          <w:highlight w:val="none"/>
          <w:lang w:val="en-US" w:eastAsia="zh-CN"/>
        </w:rPr>
        <w:t>2</w:t>
      </w:r>
      <w:r>
        <w:rPr>
          <w:rFonts w:hint="eastAsia" w:ascii="宋体" w:hAnsi="宋体" w:eastAsia="宋体" w:cs="宋体"/>
          <w:color w:val="000000"/>
          <w:kern w:val="0"/>
          <w:highlight w:val="none"/>
          <w:lang w:val="zh-CN"/>
        </w:rPr>
        <w:t>.诉讼期间，本合同继续履行。</w:t>
      </w:r>
    </w:p>
    <w:p w14:paraId="18D8159D">
      <w:pPr>
        <w:autoSpaceDE w:val="0"/>
        <w:autoSpaceDN w:val="0"/>
        <w:spacing w:line="360" w:lineRule="auto"/>
        <w:ind w:firstLine="480"/>
        <w:rPr>
          <w:rFonts w:hint="eastAsia" w:ascii="宋体" w:hAnsi="宋体" w:eastAsia="宋体" w:cs="宋体"/>
          <w:color w:val="000000"/>
          <w:kern w:val="0"/>
          <w:highlight w:val="none"/>
          <w:lang w:val="zh-CN"/>
        </w:rPr>
      </w:pPr>
      <w:bookmarkStart w:id="200" w:name="_Toc17324_WPSOffice_Level3"/>
      <w:bookmarkStart w:id="201" w:name="_Toc29733_WPSOffice_Level2"/>
      <w:bookmarkStart w:id="202" w:name="_Toc3683_WPSOffice_Level2"/>
      <w:bookmarkStart w:id="203" w:name="_Toc23539_WPSOffice_Level2"/>
      <w:r>
        <w:rPr>
          <w:rFonts w:hint="eastAsia" w:ascii="宋体" w:hAnsi="宋体" w:eastAsia="宋体" w:cs="宋体"/>
          <w:color w:val="000000"/>
          <w:kern w:val="0"/>
          <w:highlight w:val="none"/>
          <w:lang w:val="zh-CN"/>
        </w:rPr>
        <w:t>十</w:t>
      </w:r>
      <w:r>
        <w:rPr>
          <w:rFonts w:hint="eastAsia" w:ascii="宋体" w:hAnsi="宋体" w:cs="宋体"/>
          <w:color w:val="000000"/>
          <w:kern w:val="0"/>
          <w:highlight w:val="none"/>
          <w:lang w:val="en-US" w:eastAsia="zh-CN"/>
        </w:rPr>
        <w:t>三</w:t>
      </w:r>
      <w:r>
        <w:rPr>
          <w:rFonts w:hint="eastAsia" w:ascii="宋体" w:hAnsi="宋体" w:eastAsia="宋体" w:cs="宋体"/>
          <w:color w:val="000000"/>
          <w:kern w:val="0"/>
          <w:highlight w:val="none"/>
          <w:lang w:val="zh-CN"/>
        </w:rPr>
        <w:t>、合同生效及其它：</w:t>
      </w:r>
      <w:bookmarkEnd w:id="200"/>
      <w:bookmarkEnd w:id="201"/>
      <w:bookmarkEnd w:id="202"/>
      <w:bookmarkEnd w:id="203"/>
    </w:p>
    <w:p w14:paraId="341FF3C0">
      <w:pPr>
        <w:autoSpaceDE w:val="0"/>
        <w:autoSpaceDN w:val="0"/>
        <w:spacing w:line="360" w:lineRule="auto"/>
        <w:ind w:firstLine="480"/>
        <w:rPr>
          <w:rFonts w:hint="eastAsia" w:ascii="宋体" w:hAnsi="宋体" w:eastAsia="宋体" w:cs="宋体"/>
          <w:color w:val="000000"/>
          <w:kern w:val="0"/>
          <w:highlight w:val="none"/>
          <w:lang w:val="zh-CN"/>
        </w:rPr>
      </w:pPr>
      <w:bookmarkStart w:id="204" w:name="_Toc8000_WPSOffice_Level3"/>
      <w:r>
        <w:rPr>
          <w:rFonts w:hint="eastAsia" w:ascii="宋体" w:hAnsi="宋体" w:eastAsia="宋体" w:cs="宋体"/>
          <w:color w:val="000000"/>
          <w:kern w:val="0"/>
          <w:highlight w:val="none"/>
          <w:lang w:val="zh-CN"/>
        </w:rPr>
        <w:t>1.本合同一式8份，经双方签字，并加盖公章</w:t>
      </w:r>
      <w:r>
        <w:rPr>
          <w:rFonts w:hint="eastAsia" w:ascii="宋体" w:hAnsi="宋体" w:cs="宋体"/>
          <w:color w:val="000000"/>
          <w:kern w:val="0"/>
          <w:highlight w:val="none"/>
          <w:lang w:val="zh-CN"/>
        </w:rPr>
        <w:t>即</w:t>
      </w:r>
      <w:r>
        <w:rPr>
          <w:rFonts w:hint="eastAsia" w:ascii="宋体" w:hAnsi="宋体" w:eastAsia="宋体" w:cs="宋体"/>
          <w:color w:val="000000"/>
          <w:kern w:val="0"/>
          <w:highlight w:val="none"/>
          <w:lang w:val="zh-CN"/>
        </w:rPr>
        <w:t>生效。</w:t>
      </w:r>
      <w:bookmarkEnd w:id="204"/>
    </w:p>
    <w:p w14:paraId="01115940">
      <w:pPr>
        <w:autoSpaceDE w:val="0"/>
        <w:autoSpaceDN w:val="0"/>
        <w:spacing w:line="360" w:lineRule="auto"/>
        <w:ind w:firstLine="360"/>
        <w:rPr>
          <w:rFonts w:ascii="宋体" w:hAnsi="宋体" w:cs="宋体"/>
          <w:color w:val="000000"/>
          <w:kern w:val="0"/>
          <w:highlight w:val="none"/>
        </w:rPr>
      </w:pPr>
      <w:bookmarkStart w:id="205" w:name="_Toc5545_WPSOffice_Level3"/>
      <w:r>
        <w:rPr>
          <w:rFonts w:hint="eastAsia" w:ascii="宋体" w:hAnsi="宋体" w:eastAsia="宋体" w:cs="宋体"/>
          <w:color w:val="000000"/>
          <w:kern w:val="0"/>
          <w:highlight w:val="none"/>
          <w:lang w:val="zh-CN"/>
        </w:rPr>
        <w:t>2.</w:t>
      </w:r>
      <w:bookmarkEnd w:id="205"/>
      <w:r>
        <w:rPr>
          <w:rFonts w:hint="eastAsia" w:ascii="宋体" w:hAnsi="宋体" w:cs="宋体"/>
          <w:color w:val="000000"/>
          <w:kern w:val="0"/>
          <w:highlight w:val="none"/>
          <w:lang w:val="zh-CN"/>
        </w:rPr>
        <w:t>本合同未尽事宜，按照《中华人民共和国民法典》有关规定处理。</w:t>
      </w:r>
    </w:p>
    <w:p w14:paraId="18F84086">
      <w:pPr>
        <w:autoSpaceDE w:val="0"/>
        <w:autoSpaceDN w:val="0"/>
        <w:spacing w:line="360" w:lineRule="auto"/>
        <w:ind w:firstLine="480"/>
        <w:rPr>
          <w:rFonts w:hint="eastAsia" w:ascii="宋体" w:hAnsi="宋体" w:eastAsia="宋体" w:cs="宋体"/>
          <w:color w:val="000000"/>
          <w:kern w:val="0"/>
          <w:highlight w:val="none"/>
          <w:lang w:val="zh-CN"/>
        </w:rPr>
      </w:pPr>
    </w:p>
    <w:p w14:paraId="358A8F59">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甲方（盖章）：                         乙方（盖章）：</w:t>
      </w:r>
    </w:p>
    <w:p w14:paraId="7AB5A902">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法定代表人或委托代理人：               法定代表人或委托代理人：</w:t>
      </w:r>
    </w:p>
    <w:p w14:paraId="209E07B0">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 xml:space="preserve">                                   开户银行：</w:t>
      </w:r>
    </w:p>
    <w:p w14:paraId="2957A4A6">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联系电话：                             账号：</w:t>
      </w:r>
    </w:p>
    <w:p w14:paraId="468E3EAC">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 xml:space="preserve">                                   联系电话：</w:t>
      </w:r>
    </w:p>
    <w:p w14:paraId="68A15D89">
      <w:pPr>
        <w:autoSpaceDE w:val="0"/>
        <w:autoSpaceDN w:val="0"/>
        <w:spacing w:line="360" w:lineRule="auto"/>
        <w:ind w:firstLine="480"/>
        <w:rPr>
          <w:rFonts w:hint="eastAsia" w:ascii="宋体" w:hAnsi="宋体" w:eastAsia="宋体" w:cs="宋体"/>
          <w:color w:val="000000"/>
          <w:kern w:val="0"/>
          <w:highlight w:val="none"/>
          <w:lang w:val="zh-CN"/>
        </w:rPr>
      </w:pPr>
    </w:p>
    <w:p w14:paraId="7866D592">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签约时间：        年    月    日</w:t>
      </w:r>
    </w:p>
    <w:p w14:paraId="5AFB6A03">
      <w:pPr>
        <w:autoSpaceDE w:val="0"/>
        <w:autoSpaceDN w:val="0"/>
        <w:spacing w:line="360" w:lineRule="auto"/>
        <w:ind w:firstLine="480"/>
        <w:rPr>
          <w:rFonts w:hint="eastAsia" w:ascii="宋体" w:hAnsi="宋体" w:eastAsia="宋体" w:cs="宋体"/>
          <w:color w:val="000000"/>
          <w:kern w:val="0"/>
          <w:highlight w:val="none"/>
          <w:lang w:val="zh-CN"/>
        </w:rPr>
      </w:pPr>
    </w:p>
    <w:p w14:paraId="710060B3">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采购代理机构：青海青昊工程项目管理有限公司</w:t>
      </w:r>
    </w:p>
    <w:p w14:paraId="33AFDE78">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负责人或经办人：</w:t>
      </w:r>
    </w:p>
    <w:p w14:paraId="63C7B23C">
      <w:pPr>
        <w:autoSpaceDE w:val="0"/>
        <w:autoSpaceDN w:val="0"/>
        <w:spacing w:line="360" w:lineRule="auto"/>
        <w:ind w:firstLine="48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rPr>
        <w:t>合同备案时间：        年    月    日</w:t>
      </w:r>
    </w:p>
    <w:p w14:paraId="718989D4">
      <w:pPr>
        <w:autoSpaceDE w:val="0"/>
        <w:autoSpaceDN w:val="0"/>
        <w:spacing w:line="360" w:lineRule="auto"/>
        <w:ind w:firstLine="480"/>
        <w:rPr>
          <w:rFonts w:hint="eastAsia" w:ascii="宋体" w:hAnsi="宋体" w:eastAsia="宋体" w:cs="宋体"/>
          <w:color w:val="000000"/>
          <w:kern w:val="0"/>
          <w:highlight w:val="none"/>
          <w:lang w:val="zh-CN"/>
        </w:rPr>
      </w:pPr>
    </w:p>
    <w:p w14:paraId="026428EB">
      <w:pPr>
        <w:autoSpaceDE w:val="0"/>
        <w:autoSpaceDN w:val="0"/>
        <w:spacing w:line="360" w:lineRule="auto"/>
        <w:ind w:firstLine="480"/>
        <w:rPr>
          <w:rFonts w:hint="eastAsia" w:ascii="宋体" w:hAnsi="宋体" w:eastAsia="宋体" w:cs="宋体"/>
          <w:color w:val="000000"/>
          <w:kern w:val="0"/>
          <w:highlight w:val="none"/>
          <w:lang w:val="zh-CN"/>
        </w:rPr>
      </w:pPr>
    </w:p>
    <w:p w14:paraId="7D3CBF38">
      <w:pPr>
        <w:autoSpaceDE w:val="0"/>
        <w:autoSpaceDN w:val="0"/>
        <w:spacing w:line="360" w:lineRule="auto"/>
        <w:ind w:firstLine="480"/>
        <w:rPr>
          <w:rFonts w:hint="eastAsia" w:ascii="宋体" w:hAnsi="宋体" w:eastAsia="宋体" w:cs="宋体"/>
          <w:color w:val="000000"/>
          <w:kern w:val="0"/>
          <w:highlight w:val="none"/>
          <w:lang w:val="zh-CN"/>
        </w:rPr>
      </w:pPr>
    </w:p>
    <w:p w14:paraId="50B46B02">
      <w:pPr>
        <w:pStyle w:val="2"/>
        <w:rPr>
          <w:rFonts w:hint="eastAsia" w:ascii="宋体" w:hAnsi="宋体" w:eastAsia="宋体" w:cs="宋体"/>
          <w:color w:val="000000"/>
          <w:kern w:val="0"/>
          <w:highlight w:val="none"/>
          <w:lang w:val="zh-CN"/>
        </w:rPr>
      </w:pPr>
    </w:p>
    <w:p w14:paraId="21482322">
      <w:pPr>
        <w:pStyle w:val="2"/>
        <w:rPr>
          <w:rFonts w:hint="eastAsia" w:ascii="宋体" w:hAnsi="宋体" w:eastAsia="宋体" w:cs="宋体"/>
          <w:color w:val="000000"/>
          <w:kern w:val="0"/>
          <w:highlight w:val="none"/>
          <w:lang w:val="zh-CN"/>
        </w:rPr>
      </w:pPr>
    </w:p>
    <w:p w14:paraId="2E10549E">
      <w:pPr>
        <w:pStyle w:val="2"/>
        <w:rPr>
          <w:rFonts w:hint="eastAsia" w:ascii="宋体" w:hAnsi="宋体" w:eastAsia="宋体" w:cs="宋体"/>
          <w:color w:val="000000"/>
          <w:kern w:val="0"/>
          <w:highlight w:val="none"/>
          <w:lang w:val="zh-CN"/>
        </w:rPr>
      </w:pPr>
    </w:p>
    <w:p w14:paraId="1A93208E">
      <w:pPr>
        <w:pStyle w:val="2"/>
        <w:rPr>
          <w:rFonts w:hint="eastAsia" w:ascii="宋体" w:hAnsi="宋体" w:eastAsia="宋体" w:cs="宋体"/>
          <w:color w:val="000000"/>
          <w:kern w:val="0"/>
          <w:highlight w:val="none"/>
          <w:lang w:val="zh-CN"/>
        </w:rPr>
      </w:pPr>
    </w:p>
    <w:p w14:paraId="57ED2500">
      <w:pPr>
        <w:pStyle w:val="2"/>
        <w:rPr>
          <w:rFonts w:hint="eastAsia" w:ascii="宋体" w:hAnsi="宋体" w:eastAsia="宋体" w:cs="宋体"/>
          <w:color w:val="000000"/>
          <w:kern w:val="0"/>
          <w:highlight w:val="none"/>
          <w:lang w:val="zh-CN"/>
        </w:rPr>
      </w:pPr>
    </w:p>
    <w:p w14:paraId="73E6B04E">
      <w:pPr>
        <w:pStyle w:val="10"/>
        <w:rPr>
          <w:rFonts w:hint="eastAsia" w:ascii="宋体" w:hAnsi="宋体"/>
          <w:b/>
          <w:sz w:val="36"/>
          <w:szCs w:val="36"/>
          <w:highlight w:val="none"/>
        </w:rPr>
      </w:pPr>
    </w:p>
    <w:p w14:paraId="7A016E3C">
      <w:pPr>
        <w:autoSpaceDE w:val="0"/>
        <w:autoSpaceDN w:val="0"/>
        <w:adjustRightInd w:val="0"/>
        <w:spacing w:line="360" w:lineRule="auto"/>
        <w:jc w:val="center"/>
        <w:rPr>
          <w:rFonts w:hint="eastAsia" w:ascii="仿宋_GB2312" w:hAnsi="仿宋_GB2312" w:eastAsia="仿宋_GB2312" w:cs="仿宋_GB2312"/>
          <w:b/>
          <w:bCs/>
          <w:kern w:val="0"/>
          <w:sz w:val="28"/>
          <w:highlight w:val="none"/>
          <w:lang w:val="zh-CN"/>
        </w:rPr>
        <w:sectPr>
          <w:pgSz w:w="11906" w:h="16838"/>
          <w:pgMar w:top="1440" w:right="1800" w:bottom="1440" w:left="1800" w:header="851" w:footer="992" w:gutter="0"/>
          <w:cols w:space="425" w:num="1"/>
          <w:docGrid w:type="lines" w:linePitch="312" w:charSpace="0"/>
        </w:sectPr>
      </w:pPr>
      <w:bookmarkStart w:id="206" w:name="_Toc496626233"/>
      <w:bookmarkStart w:id="207" w:name="_Toc496004028"/>
    </w:p>
    <w:p w14:paraId="054CE950">
      <w:pPr>
        <w:autoSpaceDE w:val="0"/>
        <w:autoSpaceDN w:val="0"/>
        <w:adjustRightInd w:val="0"/>
        <w:spacing w:line="360" w:lineRule="auto"/>
        <w:jc w:val="center"/>
        <w:rPr>
          <w:rFonts w:ascii="仿宋_GB2312" w:hAnsi="仿宋_GB2312" w:eastAsia="仿宋_GB2312" w:cs="仿宋_GB2312"/>
          <w:b/>
          <w:bCs/>
          <w:kern w:val="0"/>
          <w:sz w:val="28"/>
          <w:highlight w:val="none"/>
        </w:rPr>
      </w:pPr>
      <w:r>
        <w:rPr>
          <w:rFonts w:hint="eastAsia" w:ascii="仿宋_GB2312" w:hAnsi="仿宋_GB2312" w:eastAsia="仿宋_GB2312" w:cs="仿宋_GB2312"/>
          <w:b/>
          <w:bCs/>
          <w:kern w:val="0"/>
          <w:sz w:val="28"/>
          <w:highlight w:val="none"/>
          <w:lang w:val="zh-CN"/>
        </w:rPr>
        <w:t>合同通用条款</w:t>
      </w:r>
    </w:p>
    <w:p w14:paraId="36A40CB5">
      <w:pPr>
        <w:autoSpaceDE w:val="0"/>
        <w:autoSpaceDN w:val="0"/>
        <w:adjustRightInd w:val="0"/>
        <w:spacing w:line="400" w:lineRule="exact"/>
        <w:rPr>
          <w:rFonts w:ascii="仿宋_GB2312" w:hAnsi="仿宋_GB2312" w:eastAsia="仿宋_GB2312" w:cs="仿宋_GB2312"/>
          <w:kern w:val="0"/>
          <w:sz w:val="28"/>
          <w:highlight w:val="none"/>
        </w:rPr>
      </w:pPr>
    </w:p>
    <w:p w14:paraId="3116775D">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lang w:val="zh-CN"/>
        </w:rPr>
        <w:t>根据《中华人民共和国民法典》《中华人民共和国政府采购法》的规定，合同双方经协商达成一致，自愿订立本合同，遵循公平原则明确双方的权利、义务，确保双方诚实守信地履行合同。</w:t>
      </w:r>
    </w:p>
    <w:p w14:paraId="6C1EC391">
      <w:pPr>
        <w:autoSpaceDE w:val="0"/>
        <w:autoSpaceDN w:val="0"/>
        <w:adjustRightInd w:val="0"/>
        <w:spacing w:line="400" w:lineRule="exact"/>
        <w:rPr>
          <w:rFonts w:ascii="仿宋_GB2312" w:hAnsi="仿宋_GB2312" w:eastAsia="仿宋_GB2312" w:cs="仿宋_GB2312"/>
          <w:b/>
          <w:bCs/>
          <w:kern w:val="0"/>
          <w:sz w:val="28"/>
          <w:highlight w:val="none"/>
        </w:rPr>
      </w:pPr>
      <w:bookmarkStart w:id="208" w:name="_Toc24568_WPSOffice_Level2"/>
      <w:bookmarkStart w:id="209" w:name="_Toc29837_WPSOffice_Level2"/>
      <w:bookmarkStart w:id="210" w:name="_Toc15468_WPSOffice_Level2"/>
      <w:bookmarkStart w:id="211" w:name="_Toc7198_WPSOffice_Level3"/>
      <w:r>
        <w:rPr>
          <w:rFonts w:hint="eastAsia" w:ascii="仿宋_GB2312" w:hAnsi="仿宋_GB2312" w:eastAsia="仿宋_GB2312" w:cs="仿宋_GB2312"/>
          <w:b/>
          <w:bCs/>
          <w:kern w:val="0"/>
          <w:sz w:val="28"/>
          <w:highlight w:val="none"/>
        </w:rPr>
        <w:t>1.</w:t>
      </w:r>
      <w:r>
        <w:rPr>
          <w:rFonts w:hint="eastAsia" w:ascii="仿宋_GB2312" w:hAnsi="仿宋_GB2312" w:eastAsia="仿宋_GB2312" w:cs="仿宋_GB2312"/>
          <w:b/>
          <w:bCs/>
          <w:kern w:val="0"/>
          <w:sz w:val="28"/>
          <w:highlight w:val="none"/>
          <w:lang w:val="zh-CN"/>
        </w:rPr>
        <w:t>定义</w:t>
      </w:r>
      <w:bookmarkEnd w:id="208"/>
      <w:bookmarkEnd w:id="209"/>
      <w:bookmarkEnd w:id="210"/>
      <w:bookmarkEnd w:id="211"/>
    </w:p>
    <w:p w14:paraId="60EE6F56">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lang w:val="zh-CN"/>
        </w:rPr>
        <w:t>本合同中的下列术语应解释为：</w:t>
      </w:r>
    </w:p>
    <w:p w14:paraId="11FC7441">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1.1 </w:t>
      </w:r>
      <w:r>
        <w:rPr>
          <w:rFonts w:hint="eastAsia" w:ascii="仿宋_GB2312" w:hAnsi="仿宋_GB2312" w:eastAsia="仿宋_GB2312" w:cs="仿宋_GB2312"/>
          <w:kern w:val="0"/>
          <w:highlight w:val="none"/>
          <w:lang w:val="zh-CN"/>
        </w:rPr>
        <w:t>“合同”指甲乙双方签署的、载明的甲乙双方权利义务的协议，包括所有的附件、附录和上述文件所提到的构成合同的所有文件。</w:t>
      </w:r>
    </w:p>
    <w:p w14:paraId="27AB0E4E">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1.2 </w:t>
      </w:r>
      <w:r>
        <w:rPr>
          <w:rFonts w:hint="eastAsia" w:ascii="仿宋_GB2312" w:hAnsi="仿宋_GB2312" w:eastAsia="仿宋_GB2312" w:cs="仿宋_GB2312"/>
          <w:kern w:val="0"/>
          <w:highlight w:val="none"/>
          <w:lang w:val="zh-CN"/>
        </w:rPr>
        <w:t>“合同金额”指根据合同规定，乙方在正确地完全履行合同义务后甲方应付给乙方的价款。</w:t>
      </w:r>
    </w:p>
    <w:p w14:paraId="7826F4E9">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1.3 </w:t>
      </w:r>
      <w:r>
        <w:rPr>
          <w:rFonts w:hint="eastAsia" w:ascii="仿宋_GB2312" w:hAnsi="仿宋_GB2312" w:eastAsia="仿宋_GB2312" w:cs="仿宋_GB2312"/>
          <w:kern w:val="0"/>
          <w:highlight w:val="none"/>
          <w:lang w:val="zh-CN"/>
        </w:rPr>
        <w:t>“合同条款”指本合同条款。</w:t>
      </w:r>
    </w:p>
    <w:p w14:paraId="4EC843DE">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1.4 </w:t>
      </w:r>
      <w:r>
        <w:rPr>
          <w:rFonts w:hint="eastAsia" w:ascii="仿宋_GB2312" w:hAnsi="仿宋_GB2312" w:eastAsia="仿宋_GB2312" w:cs="仿宋_GB2312"/>
          <w:kern w:val="0"/>
          <w:highlight w:val="none"/>
          <w:lang w:val="zh-CN"/>
        </w:rPr>
        <w:t>“货物”指乙方根据合同约定需向甲方提供的一切产品、设备、机械、仪表、备件等，包括辅助工具、使用手册等相关资料。</w:t>
      </w:r>
    </w:p>
    <w:p w14:paraId="758FD295">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1.5 </w:t>
      </w:r>
      <w:r>
        <w:rPr>
          <w:rFonts w:hint="eastAsia" w:ascii="仿宋_GB2312" w:hAnsi="仿宋_GB2312" w:eastAsia="仿宋_GB2312" w:cs="仿宋_GB2312"/>
          <w:kern w:val="0"/>
          <w:highlight w:val="none"/>
          <w:lang w:val="zh-CN"/>
        </w:rPr>
        <w:t>“服务”指根据本合同规定乙方承担与供货有关的辅助服务，如运输、保险及安装、调试、提供技术援助、培训和合同中规定乙方应承担的其它义务。</w:t>
      </w:r>
    </w:p>
    <w:p w14:paraId="5C5E6AA8">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1.6 </w:t>
      </w:r>
      <w:r>
        <w:rPr>
          <w:rFonts w:hint="eastAsia" w:ascii="仿宋_GB2312" w:hAnsi="仿宋_GB2312" w:eastAsia="仿宋_GB2312" w:cs="仿宋_GB2312"/>
          <w:kern w:val="0"/>
          <w:highlight w:val="none"/>
          <w:lang w:val="zh-CN"/>
        </w:rPr>
        <w:t>“甲方”指购买货物和服务的单位。</w:t>
      </w:r>
    </w:p>
    <w:p w14:paraId="459F0CE6">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1.7 </w:t>
      </w:r>
      <w:r>
        <w:rPr>
          <w:rFonts w:hint="eastAsia" w:ascii="仿宋_GB2312" w:hAnsi="仿宋_GB2312" w:eastAsia="仿宋_GB2312" w:cs="仿宋_GB2312"/>
          <w:kern w:val="0"/>
          <w:highlight w:val="none"/>
          <w:lang w:val="zh-CN"/>
        </w:rPr>
        <w:t>“乙方”指提供本合同条款下货物和服务的公司或其他实体。</w:t>
      </w:r>
    </w:p>
    <w:p w14:paraId="2325DD04">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1.8 </w:t>
      </w:r>
      <w:r>
        <w:rPr>
          <w:rFonts w:hint="eastAsia" w:ascii="仿宋_GB2312" w:hAnsi="仿宋_GB2312" w:eastAsia="仿宋_GB2312" w:cs="仿宋_GB2312"/>
          <w:kern w:val="0"/>
          <w:highlight w:val="none"/>
          <w:lang w:val="zh-CN"/>
        </w:rPr>
        <w:t>“现场”指合同规定货物将要运至和安装的地点。</w:t>
      </w:r>
    </w:p>
    <w:p w14:paraId="0C940907">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1.9 </w:t>
      </w:r>
      <w:r>
        <w:rPr>
          <w:rFonts w:hint="eastAsia" w:ascii="仿宋_GB2312" w:hAnsi="仿宋_GB2312" w:eastAsia="仿宋_GB2312" w:cs="仿宋_GB2312"/>
          <w:kern w:val="0"/>
          <w:highlight w:val="none"/>
          <w:lang w:val="zh-CN"/>
        </w:rPr>
        <w:t>“验收”指合同双方依据强制性的国家技术质量规范和合同约定，确认合同条款下的货物符合合同规定的活动。</w:t>
      </w:r>
    </w:p>
    <w:p w14:paraId="23569E94">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1.10</w:t>
      </w:r>
      <w:r>
        <w:rPr>
          <w:rFonts w:hint="eastAsia" w:ascii="仿宋_GB2312" w:hAnsi="仿宋_GB2312" w:eastAsia="仿宋_GB2312" w:cs="仿宋_GB2312"/>
          <w:kern w:val="0"/>
          <w:highlight w:val="none"/>
          <w:lang w:val="zh-CN"/>
        </w:rPr>
        <w:t>原厂商：产品制造商或其在中国境内设立的办事或技术服务机构。除另有说明外，本合同文件所述的制造商、产品制造商、制造厂家、产品制造厂家均为原厂商。</w:t>
      </w:r>
    </w:p>
    <w:p w14:paraId="3D2C82D7">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1.11 </w:t>
      </w:r>
      <w:r>
        <w:rPr>
          <w:rFonts w:hint="eastAsia" w:ascii="仿宋_GB2312" w:hAnsi="仿宋_GB2312" w:eastAsia="仿宋_GB2312" w:cs="仿宋_GB2312"/>
          <w:kern w:val="0"/>
          <w:highlight w:val="none"/>
          <w:lang w:val="zh-CN"/>
        </w:rPr>
        <w:t>原产地：指产品的生产地，或提供服务的来源地。</w:t>
      </w:r>
    </w:p>
    <w:p w14:paraId="77DAB79F">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1.12 </w:t>
      </w:r>
      <w:r>
        <w:rPr>
          <w:rFonts w:hint="eastAsia" w:ascii="仿宋_GB2312" w:hAnsi="仿宋_GB2312" w:eastAsia="仿宋_GB2312" w:cs="仿宋_GB2312"/>
          <w:kern w:val="0"/>
          <w:highlight w:val="none"/>
          <w:lang w:val="zh-CN"/>
        </w:rPr>
        <w:t>“工作日”指国家法定工作日，“天”指日历天数。</w:t>
      </w:r>
    </w:p>
    <w:p w14:paraId="1420C9D0">
      <w:pPr>
        <w:autoSpaceDE w:val="0"/>
        <w:autoSpaceDN w:val="0"/>
        <w:adjustRightInd w:val="0"/>
        <w:spacing w:line="400" w:lineRule="exact"/>
        <w:rPr>
          <w:rFonts w:ascii="仿宋_GB2312" w:hAnsi="仿宋_GB2312" w:eastAsia="仿宋_GB2312" w:cs="仿宋_GB2312"/>
          <w:b/>
          <w:bCs/>
          <w:kern w:val="0"/>
          <w:sz w:val="28"/>
          <w:highlight w:val="none"/>
        </w:rPr>
      </w:pPr>
      <w:bookmarkStart w:id="212" w:name="_Toc32166_WPSOffice_Level2"/>
      <w:bookmarkStart w:id="213" w:name="_Toc11113_WPSOffice_Level2"/>
      <w:bookmarkStart w:id="214" w:name="_Toc16454_WPSOffice_Level2"/>
      <w:bookmarkStart w:id="215" w:name="_Toc9302_WPSOffice_Level3"/>
      <w:r>
        <w:rPr>
          <w:rFonts w:hint="eastAsia" w:ascii="仿宋_GB2312" w:hAnsi="仿宋_GB2312" w:eastAsia="仿宋_GB2312" w:cs="仿宋_GB2312"/>
          <w:b/>
          <w:bCs/>
          <w:kern w:val="0"/>
          <w:sz w:val="28"/>
          <w:highlight w:val="none"/>
        </w:rPr>
        <w:t>2.</w:t>
      </w:r>
      <w:r>
        <w:rPr>
          <w:rFonts w:hint="eastAsia" w:ascii="仿宋_GB2312" w:hAnsi="仿宋_GB2312" w:eastAsia="仿宋_GB2312" w:cs="仿宋_GB2312"/>
          <w:b/>
          <w:bCs/>
          <w:kern w:val="0"/>
          <w:sz w:val="28"/>
          <w:highlight w:val="none"/>
          <w:lang w:val="zh-CN"/>
        </w:rPr>
        <w:t>技术规格要求</w:t>
      </w:r>
      <w:bookmarkEnd w:id="212"/>
      <w:bookmarkEnd w:id="213"/>
      <w:bookmarkEnd w:id="214"/>
      <w:bookmarkEnd w:id="215"/>
    </w:p>
    <w:p w14:paraId="1C6203D5">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2.1 </w:t>
      </w:r>
      <w:r>
        <w:rPr>
          <w:rFonts w:hint="eastAsia" w:ascii="仿宋_GB2312" w:hAnsi="仿宋_GB2312" w:eastAsia="仿宋_GB2312" w:cs="仿宋_GB2312"/>
          <w:kern w:val="0"/>
          <w:highlight w:val="none"/>
          <w:lang w:val="zh-CN"/>
        </w:rPr>
        <w:t>本合同条款下提交货物的技术规格要求应等于或优于谈判标文件技术规格要求。若技术规格要求中无相应规定，则应符合相应的国家有关部门最新颁布的相应正式标准。</w:t>
      </w:r>
    </w:p>
    <w:p w14:paraId="14311085">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2.2 </w:t>
      </w:r>
      <w:r>
        <w:rPr>
          <w:rFonts w:hint="eastAsia" w:ascii="仿宋_GB2312" w:hAnsi="仿宋_GB2312" w:eastAsia="仿宋_GB2312" w:cs="仿宋_GB2312"/>
          <w:kern w:val="0"/>
          <w:highlight w:val="none"/>
          <w:lang w:val="zh-CN"/>
        </w:rPr>
        <w:t>乙方应向甲方提供货物及服务有关的标准的中文文本。</w:t>
      </w:r>
    </w:p>
    <w:p w14:paraId="78E517EB">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2.3 </w:t>
      </w:r>
      <w:r>
        <w:rPr>
          <w:rFonts w:hint="eastAsia" w:ascii="仿宋_GB2312" w:hAnsi="仿宋_GB2312" w:eastAsia="仿宋_GB2312" w:cs="仿宋_GB2312"/>
          <w:kern w:val="0"/>
          <w:highlight w:val="none"/>
          <w:lang w:val="zh-CN"/>
        </w:rPr>
        <w:t>除非技术规范中另有规定，计量单位均采用中华人民共和国法定计量单位。</w:t>
      </w:r>
    </w:p>
    <w:p w14:paraId="083A90C9">
      <w:pPr>
        <w:autoSpaceDE w:val="0"/>
        <w:autoSpaceDN w:val="0"/>
        <w:adjustRightInd w:val="0"/>
        <w:spacing w:line="400" w:lineRule="exact"/>
        <w:rPr>
          <w:rFonts w:ascii="仿宋_GB2312" w:hAnsi="仿宋_GB2312" w:eastAsia="仿宋_GB2312" w:cs="仿宋_GB2312"/>
          <w:b/>
          <w:bCs/>
          <w:kern w:val="0"/>
          <w:sz w:val="28"/>
          <w:highlight w:val="none"/>
        </w:rPr>
      </w:pPr>
      <w:bookmarkStart w:id="216" w:name="_Toc10662_WPSOffice_Level2"/>
      <w:bookmarkStart w:id="217" w:name="_Toc16016_WPSOffice_Level2"/>
      <w:bookmarkStart w:id="218" w:name="_Toc23565_WPSOffice_Level2"/>
      <w:bookmarkStart w:id="219" w:name="_Toc18003_WPSOffice_Level3"/>
      <w:r>
        <w:rPr>
          <w:rFonts w:hint="eastAsia" w:ascii="仿宋_GB2312" w:hAnsi="仿宋_GB2312" w:eastAsia="仿宋_GB2312" w:cs="仿宋_GB2312"/>
          <w:b/>
          <w:bCs/>
          <w:kern w:val="0"/>
          <w:sz w:val="28"/>
          <w:highlight w:val="none"/>
        </w:rPr>
        <w:t>3.</w:t>
      </w:r>
      <w:r>
        <w:rPr>
          <w:rFonts w:hint="eastAsia" w:ascii="仿宋_GB2312" w:hAnsi="仿宋_GB2312" w:eastAsia="仿宋_GB2312" w:cs="仿宋_GB2312"/>
          <w:b/>
          <w:bCs/>
          <w:kern w:val="0"/>
          <w:sz w:val="28"/>
          <w:highlight w:val="none"/>
          <w:lang w:val="zh-CN"/>
        </w:rPr>
        <w:t>合同范围</w:t>
      </w:r>
      <w:bookmarkEnd w:id="216"/>
      <w:bookmarkEnd w:id="217"/>
      <w:bookmarkEnd w:id="218"/>
      <w:bookmarkEnd w:id="219"/>
    </w:p>
    <w:p w14:paraId="4CB0AE2A">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3.1 </w:t>
      </w:r>
      <w:r>
        <w:rPr>
          <w:rFonts w:hint="eastAsia" w:ascii="仿宋_GB2312" w:hAnsi="仿宋_GB2312" w:eastAsia="仿宋_GB2312" w:cs="仿宋_GB2312"/>
          <w:kern w:val="0"/>
          <w:highlight w:val="none"/>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6F83B78D">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3.2 </w:t>
      </w:r>
      <w:r>
        <w:rPr>
          <w:rFonts w:hint="eastAsia" w:ascii="仿宋_GB2312" w:hAnsi="仿宋_GB2312" w:eastAsia="仿宋_GB2312" w:cs="仿宋_GB2312"/>
          <w:kern w:val="0"/>
          <w:highlight w:val="none"/>
          <w:lang w:val="zh-CN"/>
        </w:rPr>
        <w:t>乙方应负责培训甲方的技术人员。</w:t>
      </w:r>
    </w:p>
    <w:p w14:paraId="76935296">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3.3 </w:t>
      </w:r>
      <w:r>
        <w:rPr>
          <w:rFonts w:hint="eastAsia" w:ascii="仿宋_GB2312" w:hAnsi="仿宋_GB2312" w:eastAsia="仿宋_GB2312" w:cs="仿宋_GB2312"/>
          <w:kern w:val="0"/>
          <w:highlight w:val="none"/>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3FB3AE49">
      <w:pPr>
        <w:autoSpaceDE w:val="0"/>
        <w:autoSpaceDN w:val="0"/>
        <w:adjustRightInd w:val="0"/>
        <w:spacing w:line="400" w:lineRule="exact"/>
        <w:rPr>
          <w:rFonts w:ascii="仿宋_GB2312" w:hAnsi="仿宋_GB2312" w:eastAsia="仿宋_GB2312" w:cs="仿宋_GB2312"/>
          <w:b/>
          <w:bCs/>
          <w:kern w:val="0"/>
          <w:sz w:val="28"/>
          <w:highlight w:val="none"/>
        </w:rPr>
      </w:pPr>
      <w:bookmarkStart w:id="220" w:name="_Toc18952_WPSOffice_Level2"/>
      <w:bookmarkStart w:id="221" w:name="_Toc8478_WPSOffice_Level3"/>
      <w:bookmarkStart w:id="222" w:name="_Toc8450_WPSOffice_Level2"/>
      <w:bookmarkStart w:id="223" w:name="_Toc31793_WPSOffice_Level2"/>
      <w:r>
        <w:rPr>
          <w:rFonts w:hint="eastAsia" w:ascii="仿宋_GB2312" w:hAnsi="仿宋_GB2312" w:eastAsia="仿宋_GB2312" w:cs="仿宋_GB2312"/>
          <w:b/>
          <w:bCs/>
          <w:kern w:val="0"/>
          <w:sz w:val="28"/>
          <w:highlight w:val="none"/>
        </w:rPr>
        <w:t>4.</w:t>
      </w:r>
      <w:r>
        <w:rPr>
          <w:rFonts w:hint="eastAsia" w:ascii="仿宋_GB2312" w:hAnsi="仿宋_GB2312" w:eastAsia="仿宋_GB2312" w:cs="仿宋_GB2312"/>
          <w:b/>
          <w:bCs/>
          <w:kern w:val="0"/>
          <w:sz w:val="28"/>
          <w:highlight w:val="none"/>
          <w:lang w:val="zh-CN"/>
        </w:rPr>
        <w:t>合同文件和资料</w:t>
      </w:r>
      <w:bookmarkEnd w:id="220"/>
      <w:bookmarkEnd w:id="221"/>
      <w:bookmarkEnd w:id="222"/>
      <w:bookmarkEnd w:id="223"/>
    </w:p>
    <w:p w14:paraId="773E64A3">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4.1</w:t>
      </w:r>
      <w:r>
        <w:rPr>
          <w:rFonts w:hint="eastAsia" w:ascii="仿宋_GB2312" w:hAnsi="仿宋_GB2312" w:eastAsia="仿宋_GB2312" w:cs="仿宋_GB2312"/>
          <w:kern w:val="0"/>
          <w:highlight w:val="none"/>
          <w:lang w:val="zh-CN"/>
        </w:rPr>
        <w:t>乙方在提供仪器设备时应同时提供中文版相关的技术资料，如目录索引、图纸、操作手册、使用指南、维修指南、服务手册等。</w:t>
      </w:r>
    </w:p>
    <w:p w14:paraId="52F03AFD">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4.2</w:t>
      </w:r>
      <w:r>
        <w:rPr>
          <w:rFonts w:hint="eastAsia" w:ascii="仿宋_GB2312" w:hAnsi="仿宋_GB2312" w:eastAsia="仿宋_GB2312" w:cs="仿宋_GB2312"/>
          <w:kern w:val="0"/>
          <w:highlight w:val="none"/>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72063376">
      <w:pPr>
        <w:autoSpaceDE w:val="0"/>
        <w:autoSpaceDN w:val="0"/>
        <w:adjustRightInd w:val="0"/>
        <w:spacing w:line="400" w:lineRule="exact"/>
        <w:rPr>
          <w:rFonts w:ascii="仿宋_GB2312" w:hAnsi="仿宋_GB2312" w:eastAsia="仿宋_GB2312" w:cs="仿宋_GB2312"/>
          <w:b/>
          <w:bCs/>
          <w:kern w:val="0"/>
          <w:sz w:val="28"/>
          <w:highlight w:val="none"/>
        </w:rPr>
      </w:pPr>
      <w:bookmarkStart w:id="224" w:name="_Toc7336_WPSOffice_Level2"/>
      <w:bookmarkStart w:id="225" w:name="_Toc22070_WPSOffice_Level2"/>
      <w:bookmarkStart w:id="226" w:name="_Toc4088_WPSOffice_Level2"/>
      <w:bookmarkStart w:id="227" w:name="_Toc15463_WPSOffice_Level3"/>
      <w:r>
        <w:rPr>
          <w:rFonts w:hint="eastAsia" w:ascii="仿宋_GB2312" w:hAnsi="仿宋_GB2312" w:eastAsia="仿宋_GB2312" w:cs="仿宋_GB2312"/>
          <w:b/>
          <w:bCs/>
          <w:kern w:val="0"/>
          <w:sz w:val="28"/>
          <w:highlight w:val="none"/>
        </w:rPr>
        <w:t>5.</w:t>
      </w:r>
      <w:r>
        <w:rPr>
          <w:rFonts w:hint="eastAsia" w:ascii="仿宋_GB2312" w:hAnsi="仿宋_GB2312" w:eastAsia="仿宋_GB2312" w:cs="仿宋_GB2312"/>
          <w:b/>
          <w:bCs/>
          <w:kern w:val="0"/>
          <w:sz w:val="28"/>
          <w:highlight w:val="none"/>
          <w:lang w:val="zh-CN"/>
        </w:rPr>
        <w:t>知识产权</w:t>
      </w:r>
      <w:bookmarkEnd w:id="224"/>
      <w:bookmarkEnd w:id="225"/>
      <w:bookmarkEnd w:id="226"/>
      <w:bookmarkEnd w:id="227"/>
    </w:p>
    <w:p w14:paraId="13738D62">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5.1</w:t>
      </w:r>
      <w:r>
        <w:rPr>
          <w:rFonts w:hint="eastAsia" w:ascii="仿宋_GB2312" w:hAnsi="仿宋_GB2312" w:eastAsia="仿宋_GB2312" w:cs="仿宋_GB2312"/>
          <w:kern w:val="0"/>
          <w:highlight w:val="none"/>
          <w:lang w:val="zh-CN"/>
        </w:rPr>
        <w:t>乙方应保证甲方在使用该货物或其任何一部分时不受第三方提出的侵犯专利权、著作权、商标权和工业设计权等的起诉。</w:t>
      </w:r>
    </w:p>
    <w:p w14:paraId="6ACA138D">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5.2</w:t>
      </w:r>
      <w:r>
        <w:rPr>
          <w:rFonts w:hint="eastAsia" w:ascii="仿宋_GB2312" w:hAnsi="仿宋_GB2312" w:eastAsia="仿宋_GB2312" w:cs="仿宋_GB2312"/>
          <w:kern w:val="0"/>
          <w:highlight w:val="none"/>
          <w:lang w:val="zh-CN"/>
        </w:rPr>
        <w:t>任何第三方提出侵权指控，乙方须与第三方交涉并承担由此产生的一切责任、费用和经济赔偿。</w:t>
      </w:r>
    </w:p>
    <w:p w14:paraId="1E0FB73F">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5.3</w:t>
      </w:r>
      <w:r>
        <w:rPr>
          <w:rFonts w:hint="eastAsia" w:ascii="仿宋_GB2312" w:hAnsi="仿宋_GB2312" w:eastAsia="仿宋_GB2312" w:cs="仿宋_GB2312"/>
          <w:kern w:val="0"/>
          <w:highlight w:val="none"/>
          <w:lang w:val="zh-CN"/>
        </w:rPr>
        <w:t>双方应共同遵守国家有关版权、专利、商标等知识产权方面的法律规定，相互尊重对方的知识产权，对本合同内容、对方的技术秘密和商业秘密负有保密责任。如有违反，违约方负相关法律责任。</w:t>
      </w:r>
    </w:p>
    <w:p w14:paraId="7579590D">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5.4</w:t>
      </w:r>
      <w:r>
        <w:rPr>
          <w:rFonts w:hint="eastAsia" w:ascii="仿宋_GB2312" w:hAnsi="仿宋_GB2312" w:eastAsia="仿宋_GB2312" w:cs="仿宋_GB2312"/>
          <w:kern w:val="0"/>
          <w:highlight w:val="none"/>
          <w:lang w:val="zh-CN"/>
        </w:rPr>
        <w:t>在本合同生效时已经存在并为各方合法拥有或使用的所有技术、资料和信息的知识产权，仍应属于其各自的原权利人所有或享有，另有约定的除外。</w:t>
      </w:r>
    </w:p>
    <w:p w14:paraId="44FF22F8">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5.5</w:t>
      </w:r>
      <w:r>
        <w:rPr>
          <w:rFonts w:hint="eastAsia" w:ascii="仿宋_GB2312" w:hAnsi="仿宋_GB2312" w:eastAsia="仿宋_GB2312" w:cs="仿宋_GB2312"/>
          <w:kern w:val="0"/>
          <w:highlight w:val="none"/>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他的许可使用费，以非独家的、永久的、全球的、不可撤销的方式使用本合同条款下软件产品。</w:t>
      </w:r>
    </w:p>
    <w:p w14:paraId="0BF8B7B7">
      <w:pPr>
        <w:autoSpaceDE w:val="0"/>
        <w:autoSpaceDN w:val="0"/>
        <w:adjustRightInd w:val="0"/>
        <w:spacing w:line="400" w:lineRule="exact"/>
        <w:rPr>
          <w:rFonts w:ascii="仿宋_GB2312" w:hAnsi="仿宋_GB2312" w:eastAsia="仿宋_GB2312" w:cs="仿宋_GB2312"/>
          <w:b/>
          <w:bCs/>
          <w:kern w:val="0"/>
          <w:sz w:val="28"/>
          <w:highlight w:val="none"/>
        </w:rPr>
      </w:pPr>
      <w:bookmarkStart w:id="228" w:name="_Toc6721_WPSOffice_Level2"/>
      <w:bookmarkStart w:id="229" w:name="_Toc24005_WPSOffice_Level3"/>
      <w:bookmarkStart w:id="230" w:name="_Toc6366_WPSOffice_Level2"/>
      <w:bookmarkStart w:id="231" w:name="_Toc20473_WPSOffice_Level2"/>
      <w:r>
        <w:rPr>
          <w:rFonts w:hint="eastAsia" w:ascii="仿宋_GB2312" w:hAnsi="仿宋_GB2312" w:eastAsia="仿宋_GB2312" w:cs="仿宋_GB2312"/>
          <w:b/>
          <w:bCs/>
          <w:kern w:val="0"/>
          <w:sz w:val="28"/>
          <w:highlight w:val="none"/>
        </w:rPr>
        <w:t>6.</w:t>
      </w:r>
      <w:r>
        <w:rPr>
          <w:rFonts w:hint="eastAsia" w:ascii="仿宋_GB2312" w:hAnsi="仿宋_GB2312" w:eastAsia="仿宋_GB2312" w:cs="仿宋_GB2312"/>
          <w:b/>
          <w:bCs/>
          <w:kern w:val="0"/>
          <w:sz w:val="28"/>
          <w:highlight w:val="none"/>
          <w:lang w:val="zh-CN"/>
        </w:rPr>
        <w:t>保密</w:t>
      </w:r>
      <w:bookmarkEnd w:id="228"/>
      <w:bookmarkEnd w:id="229"/>
      <w:bookmarkEnd w:id="230"/>
      <w:bookmarkEnd w:id="231"/>
    </w:p>
    <w:p w14:paraId="6B40AC5B">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6.1</w:t>
      </w:r>
      <w:r>
        <w:rPr>
          <w:rFonts w:hint="eastAsia" w:ascii="仿宋_GB2312" w:hAnsi="仿宋_GB2312" w:eastAsia="仿宋_GB2312" w:cs="仿宋_GB2312"/>
          <w:kern w:val="0"/>
          <w:highlight w:val="none"/>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51014F9A">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6.2</w:t>
      </w:r>
      <w:r>
        <w:rPr>
          <w:rFonts w:hint="eastAsia" w:ascii="仿宋_GB2312" w:hAnsi="仿宋_GB2312" w:eastAsia="仿宋_GB2312" w:cs="仿宋_GB2312"/>
          <w:kern w:val="0"/>
          <w:highlight w:val="none"/>
          <w:lang w:val="zh-CN"/>
        </w:rPr>
        <w:t>保密信息指任何一方因履行本合同所知悉的任何以口头、书面、图表或电子形式存在的对方信息，具体包括：</w:t>
      </w:r>
    </w:p>
    <w:p w14:paraId="3ED9023A">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6.2.1</w:t>
      </w:r>
      <w:r>
        <w:rPr>
          <w:rFonts w:hint="eastAsia" w:ascii="仿宋_GB2312" w:hAnsi="仿宋_GB2312" w:eastAsia="仿宋_GB2312" w:cs="仿宋_GB2312"/>
          <w:kern w:val="0"/>
          <w:highlight w:val="none"/>
          <w:lang w:val="zh-CN"/>
        </w:rPr>
        <w:t>任何涉及对方过去、现在或将来的商业计划、规章制度、操作规程、处理手段、财务信息；</w:t>
      </w:r>
    </w:p>
    <w:p w14:paraId="7C5BB377">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6.2.2</w:t>
      </w:r>
      <w:r>
        <w:rPr>
          <w:rFonts w:hint="eastAsia" w:ascii="仿宋_GB2312" w:hAnsi="仿宋_GB2312" w:eastAsia="仿宋_GB2312" w:cs="仿宋_GB2312"/>
          <w:kern w:val="0"/>
          <w:highlight w:val="none"/>
          <w:lang w:val="zh-CN"/>
        </w:rPr>
        <w:t>任何对方的技术措施、技术方案、软件应用及开发，硬件设备的品种、质量、数量、品牌等；</w:t>
      </w:r>
    </w:p>
    <w:p w14:paraId="1F40314C">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6.2.3</w:t>
      </w:r>
      <w:r>
        <w:rPr>
          <w:rFonts w:hint="eastAsia" w:ascii="仿宋_GB2312" w:hAnsi="仿宋_GB2312" w:eastAsia="仿宋_GB2312" w:cs="仿宋_GB2312"/>
          <w:kern w:val="0"/>
          <w:highlight w:val="none"/>
          <w:lang w:val="zh-CN"/>
        </w:rPr>
        <w:t>任何对方的技术秘密或专有知识、文件、报告、数据、客户软件、流程图、数据库、发明、知识、贸易秘密。</w:t>
      </w:r>
    </w:p>
    <w:p w14:paraId="30C5FE9B">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6.3</w:t>
      </w:r>
      <w:r>
        <w:rPr>
          <w:rFonts w:hint="eastAsia" w:ascii="仿宋_GB2312" w:hAnsi="仿宋_GB2312" w:eastAsia="仿宋_GB2312" w:cs="仿宋_GB2312"/>
          <w:kern w:val="0"/>
          <w:highlight w:val="none"/>
          <w:lang w:val="zh-CN"/>
        </w:rPr>
        <w:t>乙方应根据甲方的要求签署相应的保密协议，保密协议与本条款存在不一致的，以保密协议为准。</w:t>
      </w:r>
    </w:p>
    <w:p w14:paraId="6601C2B8">
      <w:pPr>
        <w:autoSpaceDE w:val="0"/>
        <w:autoSpaceDN w:val="0"/>
        <w:adjustRightInd w:val="0"/>
        <w:spacing w:line="400" w:lineRule="exact"/>
        <w:rPr>
          <w:rFonts w:ascii="仿宋_GB2312" w:hAnsi="仿宋_GB2312" w:eastAsia="仿宋_GB2312" w:cs="仿宋_GB2312"/>
          <w:b/>
          <w:bCs/>
          <w:kern w:val="0"/>
          <w:sz w:val="28"/>
          <w:highlight w:val="none"/>
        </w:rPr>
      </w:pPr>
      <w:bookmarkStart w:id="232" w:name="_Toc5005_WPSOffice_Level2"/>
      <w:bookmarkStart w:id="233" w:name="_Toc32113_WPSOffice_Level3"/>
      <w:bookmarkStart w:id="234" w:name="_Toc21936_WPSOffice_Level2"/>
      <w:bookmarkStart w:id="235" w:name="_Toc15914_WPSOffice_Level2"/>
      <w:r>
        <w:rPr>
          <w:rFonts w:hint="eastAsia" w:ascii="仿宋_GB2312" w:hAnsi="仿宋_GB2312" w:eastAsia="仿宋_GB2312" w:cs="仿宋_GB2312"/>
          <w:b/>
          <w:bCs/>
          <w:kern w:val="0"/>
          <w:sz w:val="28"/>
          <w:highlight w:val="none"/>
        </w:rPr>
        <w:t xml:space="preserve">7. </w:t>
      </w:r>
      <w:r>
        <w:rPr>
          <w:rFonts w:hint="eastAsia" w:ascii="仿宋_GB2312" w:hAnsi="仿宋_GB2312" w:eastAsia="仿宋_GB2312" w:cs="仿宋_GB2312"/>
          <w:b/>
          <w:bCs/>
          <w:kern w:val="0"/>
          <w:sz w:val="28"/>
          <w:highlight w:val="none"/>
          <w:lang w:val="zh-CN"/>
        </w:rPr>
        <w:t>质量保证</w:t>
      </w:r>
      <w:bookmarkEnd w:id="232"/>
      <w:bookmarkEnd w:id="233"/>
      <w:bookmarkEnd w:id="234"/>
      <w:bookmarkEnd w:id="235"/>
    </w:p>
    <w:p w14:paraId="3BC69074">
      <w:pPr>
        <w:autoSpaceDE w:val="0"/>
        <w:autoSpaceDN w:val="0"/>
        <w:adjustRightInd w:val="0"/>
        <w:spacing w:line="400" w:lineRule="exact"/>
        <w:ind w:firstLine="480"/>
        <w:rPr>
          <w:rFonts w:ascii="仿宋_GB2312" w:hAnsi="仿宋_GB2312" w:eastAsia="仿宋_GB2312" w:cs="仿宋_GB2312"/>
          <w:kern w:val="0"/>
          <w:highlight w:val="none"/>
        </w:rPr>
      </w:pPr>
      <w:bookmarkStart w:id="236" w:name="_Toc6608_WPSOffice_Level3"/>
      <w:r>
        <w:rPr>
          <w:rFonts w:hint="eastAsia" w:ascii="仿宋_GB2312" w:hAnsi="仿宋_GB2312" w:eastAsia="仿宋_GB2312" w:cs="仿宋_GB2312"/>
          <w:kern w:val="0"/>
          <w:highlight w:val="none"/>
        </w:rPr>
        <w:t>7.1</w:t>
      </w:r>
      <w:r>
        <w:rPr>
          <w:rFonts w:hint="eastAsia" w:ascii="仿宋_GB2312" w:hAnsi="仿宋_GB2312" w:eastAsia="仿宋_GB2312" w:cs="仿宋_GB2312"/>
          <w:kern w:val="0"/>
          <w:highlight w:val="none"/>
          <w:lang w:val="zh-CN"/>
        </w:rPr>
        <w:t>货物质量保证</w:t>
      </w:r>
      <w:bookmarkEnd w:id="236"/>
    </w:p>
    <w:p w14:paraId="4A734571">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7.1.1</w:t>
      </w:r>
      <w:r>
        <w:rPr>
          <w:rFonts w:hint="eastAsia" w:ascii="仿宋_GB2312" w:hAnsi="仿宋_GB2312" w:eastAsia="仿宋_GB2312" w:cs="仿宋_GB2312"/>
          <w:kern w:val="0"/>
          <w:highlight w:val="none"/>
          <w:lang w:val="zh-CN"/>
        </w:rPr>
        <w:t>乙方必须保证货物是全新、未使用过的，并完全符合强制性的国家技术质量规范和合同规定的质量、规格、性能和技术规范等的要求。</w:t>
      </w:r>
    </w:p>
    <w:p w14:paraId="5927670B">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7.1.2</w:t>
      </w:r>
      <w:r>
        <w:rPr>
          <w:rFonts w:hint="eastAsia" w:ascii="仿宋_GB2312" w:hAnsi="仿宋_GB2312" w:eastAsia="仿宋_GB2312" w:cs="仿宋_GB2312"/>
          <w:kern w:val="0"/>
          <w:highlight w:val="none"/>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393DBAB4">
      <w:pPr>
        <w:autoSpaceDE w:val="0"/>
        <w:autoSpaceDN w:val="0"/>
        <w:adjustRightInd w:val="0"/>
        <w:spacing w:line="400" w:lineRule="exact"/>
        <w:ind w:firstLine="480"/>
        <w:rPr>
          <w:rFonts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lang w:val="zh-CN"/>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48CC87D0">
      <w:pPr>
        <w:autoSpaceDE w:val="0"/>
        <w:autoSpaceDN w:val="0"/>
        <w:adjustRightInd w:val="0"/>
        <w:spacing w:line="400" w:lineRule="exact"/>
        <w:ind w:firstLine="480"/>
        <w:rPr>
          <w:rFonts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lang w:val="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12B5A9A1">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7.1.5 </w:t>
      </w:r>
      <w:r>
        <w:rPr>
          <w:rFonts w:hint="eastAsia" w:ascii="仿宋_GB2312" w:hAnsi="仿宋_GB2312" w:eastAsia="仿宋_GB2312" w:cs="仿宋_GB2312"/>
          <w:kern w:val="0"/>
          <w:highlight w:val="none"/>
          <w:lang w:val="zh-CN"/>
        </w:rPr>
        <w:t>合同条款下货物的质量保证期自货物通过最终验收起算，合同另行规定除外。</w:t>
      </w:r>
    </w:p>
    <w:p w14:paraId="73537D99">
      <w:pPr>
        <w:autoSpaceDE w:val="0"/>
        <w:autoSpaceDN w:val="0"/>
        <w:adjustRightInd w:val="0"/>
        <w:spacing w:line="400" w:lineRule="exact"/>
        <w:ind w:firstLine="480"/>
        <w:rPr>
          <w:rFonts w:ascii="仿宋_GB2312" w:hAnsi="仿宋_GB2312" w:eastAsia="仿宋_GB2312" w:cs="仿宋_GB2312"/>
          <w:kern w:val="0"/>
          <w:highlight w:val="none"/>
        </w:rPr>
      </w:pPr>
      <w:bookmarkStart w:id="237" w:name="_Toc10562_WPSOffice_Level3"/>
      <w:r>
        <w:rPr>
          <w:rFonts w:hint="eastAsia" w:ascii="仿宋_GB2312" w:hAnsi="仿宋_GB2312" w:eastAsia="仿宋_GB2312" w:cs="仿宋_GB2312"/>
          <w:kern w:val="0"/>
          <w:highlight w:val="none"/>
        </w:rPr>
        <w:t>7.2</w:t>
      </w:r>
      <w:r>
        <w:rPr>
          <w:rFonts w:hint="eastAsia" w:ascii="仿宋_GB2312" w:hAnsi="仿宋_GB2312" w:eastAsia="仿宋_GB2312" w:cs="仿宋_GB2312"/>
          <w:kern w:val="0"/>
          <w:highlight w:val="none"/>
          <w:lang w:val="zh-CN"/>
        </w:rPr>
        <w:t>辅助服务质量保证</w:t>
      </w:r>
      <w:bookmarkEnd w:id="237"/>
    </w:p>
    <w:p w14:paraId="54FE3117">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7.2.1</w:t>
      </w:r>
      <w:r>
        <w:rPr>
          <w:rFonts w:hint="eastAsia" w:ascii="仿宋_GB2312" w:hAnsi="仿宋_GB2312" w:eastAsia="仿宋_GB2312" w:cs="仿宋_GB2312"/>
          <w:kern w:val="0"/>
          <w:highlight w:val="none"/>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32D7B9E2">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7.2.2</w:t>
      </w:r>
      <w:r>
        <w:rPr>
          <w:rFonts w:hint="eastAsia" w:ascii="仿宋_GB2312" w:hAnsi="仿宋_GB2312" w:eastAsia="仿宋_GB2312" w:cs="仿宋_GB2312"/>
          <w:kern w:val="0"/>
          <w:highlight w:val="none"/>
          <w:lang w:val="zh-CN"/>
        </w:rPr>
        <w:t>乙方应保证合同条款下所提供的服务包括培训、安装指导、单机调试、系统联调和试验等，按合同规定方式进行，并保证不存在因乙方工作人员的过失、错误或疏忽而产生的缺陷。</w:t>
      </w:r>
    </w:p>
    <w:p w14:paraId="7812CD49">
      <w:pPr>
        <w:autoSpaceDE w:val="0"/>
        <w:autoSpaceDN w:val="0"/>
        <w:adjustRightInd w:val="0"/>
        <w:spacing w:line="400" w:lineRule="exact"/>
        <w:rPr>
          <w:rFonts w:ascii="仿宋_GB2312" w:hAnsi="仿宋_GB2312" w:eastAsia="仿宋_GB2312" w:cs="仿宋_GB2312"/>
          <w:b/>
          <w:bCs/>
          <w:kern w:val="0"/>
          <w:sz w:val="28"/>
          <w:highlight w:val="none"/>
        </w:rPr>
      </w:pPr>
      <w:bookmarkStart w:id="238" w:name="_Toc10302_WPSOffice_Level2"/>
      <w:bookmarkStart w:id="239" w:name="_Toc15050_WPSOffice_Level3"/>
      <w:bookmarkStart w:id="240" w:name="_Toc27174_WPSOffice_Level2"/>
      <w:bookmarkStart w:id="241" w:name="_Toc28220_WPSOffice_Level2"/>
      <w:r>
        <w:rPr>
          <w:rFonts w:hint="eastAsia" w:ascii="仿宋_GB2312" w:hAnsi="仿宋_GB2312" w:eastAsia="仿宋_GB2312" w:cs="仿宋_GB2312"/>
          <w:b/>
          <w:bCs/>
          <w:kern w:val="0"/>
          <w:sz w:val="28"/>
          <w:highlight w:val="none"/>
        </w:rPr>
        <w:t>8.</w:t>
      </w:r>
      <w:r>
        <w:rPr>
          <w:rFonts w:hint="eastAsia" w:ascii="仿宋_GB2312" w:hAnsi="仿宋_GB2312" w:eastAsia="仿宋_GB2312" w:cs="仿宋_GB2312"/>
          <w:b/>
          <w:bCs/>
          <w:kern w:val="0"/>
          <w:sz w:val="28"/>
          <w:highlight w:val="none"/>
          <w:lang w:val="zh-CN"/>
        </w:rPr>
        <w:t>包装要求</w:t>
      </w:r>
      <w:bookmarkEnd w:id="238"/>
      <w:bookmarkEnd w:id="239"/>
      <w:bookmarkEnd w:id="240"/>
      <w:bookmarkEnd w:id="241"/>
    </w:p>
    <w:p w14:paraId="061632EA">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8.1 </w:t>
      </w:r>
      <w:r>
        <w:rPr>
          <w:rFonts w:hint="eastAsia" w:ascii="仿宋_GB2312" w:hAnsi="仿宋_GB2312" w:eastAsia="仿宋_GB2312" w:cs="仿宋_GB2312"/>
          <w:kern w:val="0"/>
          <w:highlight w:val="none"/>
          <w:lang w:val="zh-CN"/>
        </w:rPr>
        <w:t>除合同另有约定外，乙方提供的全部货物，均应采用本行业通用的方式进行包装，且该包装应符合国家有关包装的法律法规的规定。</w:t>
      </w:r>
    </w:p>
    <w:p w14:paraId="3F88E9D2">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8.2 </w:t>
      </w:r>
      <w:r>
        <w:rPr>
          <w:rFonts w:hint="eastAsia" w:ascii="仿宋_GB2312" w:hAnsi="仿宋_GB2312" w:eastAsia="仿宋_GB2312" w:cs="仿宋_GB2312"/>
          <w:kern w:val="0"/>
          <w:highlight w:val="none"/>
          <w:lang w:val="zh-CN"/>
        </w:rPr>
        <w:t>包装应适应于远距离运输，并有良好的防潮、防震、防锈和防粗暴装卸等保护措施，以确保货物安全运抵现场。由于包装不善所引起的货物锈蚀、损坏和损失均由乙方承担。</w:t>
      </w:r>
    </w:p>
    <w:p w14:paraId="3A109056">
      <w:pPr>
        <w:autoSpaceDE w:val="0"/>
        <w:autoSpaceDN w:val="0"/>
        <w:adjustRightInd w:val="0"/>
        <w:spacing w:line="400" w:lineRule="exact"/>
        <w:rPr>
          <w:rFonts w:ascii="仿宋_GB2312" w:hAnsi="仿宋_GB2312" w:eastAsia="仿宋_GB2312" w:cs="仿宋_GB2312"/>
          <w:kern w:val="0"/>
          <w:highlight w:val="none"/>
        </w:rPr>
      </w:pPr>
      <w:r>
        <w:rPr>
          <w:rFonts w:hint="eastAsia" w:ascii="仿宋_GB2312" w:hAnsi="仿宋_GB2312" w:eastAsia="仿宋_GB2312" w:cs="仿宋_GB2312"/>
          <w:kern w:val="0"/>
          <w:highlight w:val="none"/>
          <w:lang w:val="zh-CN"/>
        </w:rPr>
        <w:t>乙方应提供货物运至合同规定的最终目的地所需要的包装，以防止货物在转运中损坏或变质。</w:t>
      </w:r>
    </w:p>
    <w:p w14:paraId="4FF2399F">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8.3 </w:t>
      </w:r>
      <w:r>
        <w:rPr>
          <w:rFonts w:hint="eastAsia" w:ascii="仿宋_GB2312" w:hAnsi="仿宋_GB2312" w:eastAsia="仿宋_GB2312" w:cs="仿宋_GB2312"/>
          <w:kern w:val="0"/>
          <w:highlight w:val="none"/>
          <w:lang w:val="zh-CN"/>
        </w:rPr>
        <w:t>乙方所提供的货物包装均为出厂时原包装。</w:t>
      </w:r>
    </w:p>
    <w:p w14:paraId="0A053A1A">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8.4 </w:t>
      </w:r>
      <w:r>
        <w:rPr>
          <w:rFonts w:hint="eastAsia" w:ascii="仿宋_GB2312" w:hAnsi="仿宋_GB2312" w:eastAsia="仿宋_GB2312" w:cs="仿宋_GB2312"/>
          <w:kern w:val="0"/>
          <w:highlight w:val="none"/>
          <w:lang w:val="zh-CN"/>
        </w:rPr>
        <w:t>乙方所提供货物必须附有质量合格证，装箱清单，主机、附件、各种零部件和消耗品，有清楚的与装箱单相对应的名称和编号。</w:t>
      </w:r>
    </w:p>
    <w:p w14:paraId="2CC08E65">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8.5 </w:t>
      </w:r>
      <w:r>
        <w:rPr>
          <w:rFonts w:hint="eastAsia" w:ascii="仿宋_GB2312" w:hAnsi="仿宋_GB2312" w:eastAsia="仿宋_GB2312" w:cs="仿宋_GB2312"/>
          <w:kern w:val="0"/>
          <w:highlight w:val="none"/>
          <w:lang w:val="zh-CN"/>
        </w:rPr>
        <w:t>货物运输中的运输费用和保险费用均由乙方承担。运输过程中的一切损失、损坏均由乙方负责。</w:t>
      </w:r>
    </w:p>
    <w:p w14:paraId="3A630EF8">
      <w:pPr>
        <w:autoSpaceDE w:val="0"/>
        <w:autoSpaceDN w:val="0"/>
        <w:adjustRightInd w:val="0"/>
        <w:spacing w:line="400" w:lineRule="exact"/>
        <w:rPr>
          <w:rFonts w:ascii="仿宋_GB2312" w:hAnsi="仿宋_GB2312" w:eastAsia="仿宋_GB2312" w:cs="仿宋_GB2312"/>
          <w:b/>
          <w:bCs/>
          <w:kern w:val="0"/>
          <w:sz w:val="28"/>
          <w:highlight w:val="none"/>
        </w:rPr>
      </w:pPr>
      <w:bookmarkStart w:id="242" w:name="_Toc20045_WPSOffice_Level2"/>
      <w:bookmarkStart w:id="243" w:name="_Toc30358_WPSOffice_Level3"/>
      <w:bookmarkStart w:id="244" w:name="_Toc6142_WPSOffice_Level2"/>
      <w:bookmarkStart w:id="245" w:name="_Toc19829_WPSOffice_Level2"/>
      <w:r>
        <w:rPr>
          <w:rFonts w:hint="eastAsia" w:ascii="仿宋_GB2312" w:hAnsi="仿宋_GB2312" w:eastAsia="仿宋_GB2312" w:cs="仿宋_GB2312"/>
          <w:b/>
          <w:bCs/>
          <w:kern w:val="0"/>
          <w:sz w:val="28"/>
          <w:highlight w:val="none"/>
        </w:rPr>
        <w:t xml:space="preserve">9. </w:t>
      </w:r>
      <w:r>
        <w:rPr>
          <w:rFonts w:hint="eastAsia" w:ascii="仿宋_GB2312" w:hAnsi="仿宋_GB2312" w:eastAsia="仿宋_GB2312" w:cs="仿宋_GB2312"/>
          <w:b/>
          <w:bCs/>
          <w:kern w:val="0"/>
          <w:sz w:val="28"/>
          <w:highlight w:val="none"/>
          <w:lang w:val="zh-CN"/>
        </w:rPr>
        <w:t>价格</w:t>
      </w:r>
      <w:bookmarkEnd w:id="242"/>
      <w:bookmarkEnd w:id="243"/>
      <w:bookmarkEnd w:id="244"/>
      <w:bookmarkEnd w:id="245"/>
    </w:p>
    <w:p w14:paraId="163BD1DD">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9.1</w:t>
      </w:r>
      <w:r>
        <w:rPr>
          <w:rFonts w:hint="eastAsia" w:ascii="仿宋_GB2312" w:hAnsi="仿宋_GB2312" w:eastAsia="仿宋_GB2312" w:cs="仿宋_GB2312"/>
          <w:kern w:val="0"/>
          <w:highlight w:val="none"/>
          <w:lang w:val="zh-CN"/>
        </w:rPr>
        <w:t>本合同价格为固定价格，包括乙方履行合同全过程产生的所有成本和费用以及乙方应承担的一切税费。</w:t>
      </w:r>
    </w:p>
    <w:p w14:paraId="39B28DA8">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9.2</w:t>
      </w:r>
      <w:r>
        <w:rPr>
          <w:rFonts w:hint="eastAsia" w:ascii="仿宋_GB2312" w:hAnsi="仿宋_GB2312" w:eastAsia="仿宋_GB2312" w:cs="仿宋_GB2312"/>
          <w:kern w:val="0"/>
          <w:highlight w:val="none"/>
          <w:lang w:val="zh-CN"/>
        </w:rPr>
        <w:t>检验费用</w:t>
      </w:r>
    </w:p>
    <w:p w14:paraId="75FF8D43">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9.3.1 </w:t>
      </w:r>
      <w:r>
        <w:rPr>
          <w:rFonts w:hint="eastAsia" w:ascii="仿宋_GB2312" w:hAnsi="仿宋_GB2312" w:eastAsia="仿宋_GB2312" w:cs="仿宋_GB2312"/>
          <w:kern w:val="0"/>
          <w:highlight w:val="none"/>
          <w:lang w:val="zh-CN"/>
        </w:rPr>
        <w:t>乙方必须负担本条款下属于乙方负责的检验、测试、调试、试运行和验收的所有费用，并负责乙方派往买方组织的检验、测试和验收人员的所有费用。</w:t>
      </w:r>
    </w:p>
    <w:p w14:paraId="408B2BB8">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9.3.2 </w:t>
      </w:r>
      <w:r>
        <w:rPr>
          <w:rFonts w:hint="eastAsia" w:ascii="仿宋_GB2312" w:hAnsi="仿宋_GB2312" w:eastAsia="仿宋_GB2312" w:cs="仿宋_GB2312"/>
          <w:kern w:val="0"/>
          <w:highlight w:val="none"/>
          <w:lang w:val="zh-CN"/>
        </w:rPr>
        <w:t>甲方按合同计划参加在乙方工厂所在地检验、测试和验收的费用全部由乙方负责并已包含在合同总价中。</w:t>
      </w:r>
    </w:p>
    <w:p w14:paraId="4EDC26C1">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9.3.3</w:t>
      </w:r>
      <w:r>
        <w:rPr>
          <w:rFonts w:hint="eastAsia" w:ascii="仿宋_GB2312" w:hAnsi="仿宋_GB2312" w:eastAsia="仿宋_GB2312" w:cs="仿宋_GB2312"/>
          <w:kern w:val="0"/>
          <w:highlight w:val="none"/>
          <w:lang w:val="zh-CN"/>
        </w:rPr>
        <w:t>甲方检验人员已到卖方所在地，测试无法依照合同进行，而引起甲方人员延长逗留时间，所有由此产生的包括甲方人员在内的直接费用及成本由乙方承担。</w:t>
      </w:r>
    </w:p>
    <w:p w14:paraId="3937A6C6">
      <w:pPr>
        <w:autoSpaceDE w:val="0"/>
        <w:autoSpaceDN w:val="0"/>
        <w:adjustRightInd w:val="0"/>
        <w:spacing w:line="400" w:lineRule="exact"/>
        <w:rPr>
          <w:rFonts w:ascii="仿宋_GB2312" w:hAnsi="仿宋_GB2312" w:eastAsia="仿宋_GB2312" w:cs="仿宋_GB2312"/>
          <w:b/>
          <w:bCs/>
          <w:color w:val="auto"/>
          <w:kern w:val="0"/>
          <w:sz w:val="28"/>
          <w:highlight w:val="none"/>
        </w:rPr>
      </w:pPr>
      <w:bookmarkStart w:id="246" w:name="_Toc6316_WPSOffice_Level2"/>
      <w:bookmarkStart w:id="247" w:name="_Toc864_WPSOffice_Level2"/>
      <w:bookmarkStart w:id="248" w:name="_Toc16991_WPSOffice_Level2"/>
      <w:bookmarkStart w:id="249" w:name="_Toc19675_WPSOffice_Level3"/>
      <w:r>
        <w:rPr>
          <w:rFonts w:hint="eastAsia" w:ascii="仿宋_GB2312" w:hAnsi="仿宋_GB2312" w:eastAsia="仿宋_GB2312" w:cs="仿宋_GB2312"/>
          <w:b/>
          <w:bCs/>
          <w:color w:val="auto"/>
          <w:kern w:val="0"/>
          <w:sz w:val="28"/>
          <w:highlight w:val="none"/>
        </w:rPr>
        <w:t>10.</w:t>
      </w:r>
      <w:r>
        <w:rPr>
          <w:rFonts w:hint="eastAsia" w:ascii="仿宋_GB2312" w:hAnsi="仿宋_GB2312" w:eastAsia="仿宋_GB2312" w:cs="仿宋_GB2312"/>
          <w:b/>
          <w:bCs/>
          <w:color w:val="auto"/>
          <w:kern w:val="0"/>
          <w:sz w:val="28"/>
          <w:highlight w:val="none"/>
          <w:lang w:val="zh-CN"/>
        </w:rPr>
        <w:t>交货方式及交货日期</w:t>
      </w:r>
      <w:bookmarkEnd w:id="246"/>
      <w:bookmarkEnd w:id="247"/>
      <w:bookmarkEnd w:id="248"/>
      <w:bookmarkEnd w:id="249"/>
    </w:p>
    <w:p w14:paraId="20EC8DDB">
      <w:pPr>
        <w:autoSpaceDE w:val="0"/>
        <w:autoSpaceDN w:val="0"/>
        <w:adjustRightInd w:val="0"/>
        <w:spacing w:line="400" w:lineRule="exact"/>
        <w:ind w:firstLine="480"/>
        <w:rPr>
          <w:rFonts w:ascii="仿宋_GB2312" w:hAnsi="仿宋_GB2312" w:eastAsia="仿宋_GB2312" w:cs="仿宋_GB2312"/>
          <w:color w:val="auto"/>
          <w:kern w:val="0"/>
          <w:highlight w:val="none"/>
          <w:lang w:val="zh-CN"/>
        </w:rPr>
      </w:pPr>
      <w:r>
        <w:rPr>
          <w:rFonts w:hint="eastAsia" w:ascii="仿宋_GB2312" w:hAnsi="仿宋_GB2312" w:eastAsia="仿宋_GB2312" w:cs="仿宋_GB2312"/>
          <w:color w:val="auto"/>
          <w:kern w:val="0"/>
          <w:highlight w:val="none"/>
          <w:lang w:val="zh-CN"/>
        </w:rPr>
        <w:t>交货方式：现场交货，乙方负责办理运输和保险，将货物运抵现场。</w:t>
      </w:r>
    </w:p>
    <w:p w14:paraId="12C18848">
      <w:pPr>
        <w:autoSpaceDE w:val="0"/>
        <w:autoSpaceDN w:val="0"/>
        <w:adjustRightInd w:val="0"/>
        <w:spacing w:line="400" w:lineRule="exact"/>
        <w:ind w:firstLine="480"/>
        <w:rPr>
          <w:rFonts w:ascii="仿宋_GB2312" w:hAnsi="仿宋_GB2312" w:eastAsia="仿宋_GB2312" w:cs="仿宋_GB2312"/>
          <w:color w:val="auto"/>
          <w:kern w:val="0"/>
          <w:highlight w:val="none"/>
          <w:lang w:val="zh-CN"/>
        </w:rPr>
      </w:pPr>
      <w:r>
        <w:rPr>
          <w:rFonts w:hint="eastAsia" w:ascii="仿宋_GB2312" w:hAnsi="仿宋_GB2312" w:eastAsia="仿宋_GB2312" w:cs="仿宋_GB2312"/>
          <w:color w:val="auto"/>
          <w:kern w:val="0"/>
          <w:highlight w:val="none"/>
          <w:lang w:val="zh-CN"/>
        </w:rPr>
        <w:t>交货期应根据产品的特点实事求是填写，进口产品90个工作日内，国产产品60个工作日内。特殊产品交货期需说明。</w:t>
      </w:r>
    </w:p>
    <w:p w14:paraId="3AE0BE83">
      <w:pPr>
        <w:autoSpaceDE w:val="0"/>
        <w:autoSpaceDN w:val="0"/>
        <w:adjustRightInd w:val="0"/>
        <w:spacing w:line="400" w:lineRule="exact"/>
        <w:ind w:firstLine="480"/>
        <w:rPr>
          <w:rFonts w:ascii="仿宋_GB2312" w:hAnsi="仿宋_GB2312" w:eastAsia="仿宋_GB2312" w:cs="仿宋_GB2312"/>
          <w:color w:val="auto"/>
          <w:kern w:val="0"/>
          <w:highlight w:val="none"/>
          <w:lang w:val="zh-CN"/>
        </w:rPr>
      </w:pPr>
      <w:r>
        <w:rPr>
          <w:rFonts w:hint="eastAsia" w:ascii="仿宋_GB2312" w:hAnsi="仿宋_GB2312" w:eastAsia="仿宋_GB2312" w:cs="仿宋_GB2312"/>
          <w:color w:val="auto"/>
          <w:kern w:val="0"/>
          <w:highlight w:val="none"/>
          <w:lang w:val="zh-CN"/>
        </w:rPr>
        <w:t>交货日期：所有货物运抵现场并经双方开箱验收合格之日。</w:t>
      </w:r>
    </w:p>
    <w:p w14:paraId="3B4F00FD">
      <w:pPr>
        <w:autoSpaceDE w:val="0"/>
        <w:autoSpaceDN w:val="0"/>
        <w:adjustRightInd w:val="0"/>
        <w:spacing w:line="400" w:lineRule="exact"/>
        <w:rPr>
          <w:rFonts w:hint="eastAsia" w:ascii="仿宋_GB2312" w:hAnsi="仿宋_GB2312" w:eastAsia="仿宋_GB2312" w:cs="仿宋_GB2312"/>
          <w:b/>
          <w:bCs/>
          <w:color w:val="auto"/>
          <w:kern w:val="0"/>
          <w:sz w:val="28"/>
          <w:highlight w:val="none"/>
          <w:lang w:val="zh-CN"/>
        </w:rPr>
      </w:pPr>
      <w:bookmarkStart w:id="250" w:name="_Toc15436_WPSOffice_Level2"/>
      <w:bookmarkStart w:id="251" w:name="_Toc15745_WPSOffice_Level3"/>
      <w:bookmarkStart w:id="252" w:name="_Toc1945_WPSOffice_Level2"/>
      <w:bookmarkStart w:id="253" w:name="_Toc22323_WPSOffice_Level2"/>
      <w:r>
        <w:rPr>
          <w:rFonts w:hint="eastAsia" w:ascii="仿宋_GB2312" w:hAnsi="仿宋_GB2312" w:eastAsia="仿宋_GB2312" w:cs="仿宋_GB2312"/>
          <w:b/>
          <w:bCs/>
          <w:color w:val="auto"/>
          <w:kern w:val="0"/>
          <w:sz w:val="28"/>
          <w:highlight w:val="none"/>
          <w:lang w:val="zh-CN"/>
        </w:rPr>
        <w:t>11.检验和验收</w:t>
      </w:r>
      <w:bookmarkEnd w:id="250"/>
      <w:bookmarkEnd w:id="251"/>
      <w:bookmarkEnd w:id="252"/>
      <w:bookmarkEnd w:id="253"/>
    </w:p>
    <w:p w14:paraId="0D2886E0">
      <w:pPr>
        <w:autoSpaceDE w:val="0"/>
        <w:autoSpaceDN w:val="0"/>
        <w:adjustRightInd w:val="0"/>
        <w:spacing w:line="400" w:lineRule="exact"/>
        <w:ind w:firstLine="480"/>
        <w:rPr>
          <w:rFonts w:ascii="仿宋_GB2312" w:hAnsi="仿宋_GB2312" w:eastAsia="仿宋_GB2312" w:cs="仿宋_GB2312"/>
          <w:color w:val="auto"/>
          <w:kern w:val="0"/>
          <w:highlight w:val="none"/>
        </w:rPr>
      </w:pPr>
      <w:bookmarkStart w:id="254" w:name="_Toc3521_WPSOffice_Level3"/>
      <w:r>
        <w:rPr>
          <w:rFonts w:hint="eastAsia" w:ascii="仿宋_GB2312" w:hAnsi="仿宋_GB2312" w:eastAsia="仿宋_GB2312" w:cs="仿宋_GB2312"/>
          <w:color w:val="auto"/>
          <w:kern w:val="0"/>
          <w:highlight w:val="none"/>
        </w:rPr>
        <w:t>11.1</w:t>
      </w:r>
      <w:r>
        <w:rPr>
          <w:rFonts w:hint="eastAsia" w:ascii="仿宋_GB2312" w:hAnsi="仿宋_GB2312" w:eastAsia="仿宋_GB2312" w:cs="仿宋_GB2312"/>
          <w:color w:val="auto"/>
          <w:kern w:val="0"/>
          <w:highlight w:val="none"/>
          <w:lang w:val="zh-CN"/>
        </w:rPr>
        <w:t>开箱验收</w:t>
      </w:r>
      <w:bookmarkEnd w:id="254"/>
    </w:p>
    <w:p w14:paraId="496D684B">
      <w:pPr>
        <w:autoSpaceDE w:val="0"/>
        <w:autoSpaceDN w:val="0"/>
        <w:adjustRightInd w:val="0"/>
        <w:spacing w:line="400" w:lineRule="exact"/>
        <w:ind w:firstLine="480"/>
        <w:rPr>
          <w:rFonts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11.1.1</w:t>
      </w:r>
      <w:r>
        <w:rPr>
          <w:rFonts w:hint="eastAsia" w:ascii="仿宋_GB2312" w:hAnsi="仿宋_GB2312" w:eastAsia="仿宋_GB2312" w:cs="仿宋_GB2312"/>
          <w:color w:val="auto"/>
          <w:kern w:val="0"/>
          <w:highlight w:val="none"/>
          <w:lang w:val="zh-CN"/>
        </w:rPr>
        <w:t>货物运抵现场后，双方应及时开箱验收，并制作验收记录，以确认与本合同约定的数量、型号等是否一致。</w:t>
      </w:r>
    </w:p>
    <w:p w14:paraId="23E4D896">
      <w:pPr>
        <w:autoSpaceDE w:val="0"/>
        <w:autoSpaceDN w:val="0"/>
        <w:adjustRightInd w:val="0"/>
        <w:spacing w:line="400" w:lineRule="exact"/>
        <w:ind w:firstLine="480"/>
        <w:rPr>
          <w:rFonts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11.1.2 </w:t>
      </w:r>
      <w:r>
        <w:rPr>
          <w:rFonts w:hint="eastAsia" w:ascii="仿宋_GB2312" w:hAnsi="仿宋_GB2312" w:eastAsia="仿宋_GB2312" w:cs="仿宋_GB2312"/>
          <w:color w:val="auto"/>
          <w:kern w:val="0"/>
          <w:highlight w:val="none"/>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522938AE">
      <w:pPr>
        <w:autoSpaceDE w:val="0"/>
        <w:autoSpaceDN w:val="0"/>
        <w:adjustRightInd w:val="0"/>
        <w:spacing w:line="400" w:lineRule="exact"/>
        <w:ind w:firstLine="480"/>
        <w:rPr>
          <w:rFonts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11.1.3 </w:t>
      </w:r>
      <w:r>
        <w:rPr>
          <w:rFonts w:hint="eastAsia" w:ascii="仿宋_GB2312" w:hAnsi="仿宋_GB2312" w:eastAsia="仿宋_GB2312" w:cs="仿宋_GB2312"/>
          <w:color w:val="auto"/>
          <w:kern w:val="0"/>
          <w:highlight w:val="none"/>
          <w:lang w:val="zh-CN"/>
        </w:rPr>
        <w:t>开箱验收中如发现货物的数量、规格与合同约定不符，甲方有权拒收货物，乙方应及时按甲方要求免费对拒收货物采取更换或其他必要的补救措施，直至开箱验收合格，方视为乙方完成交货。</w:t>
      </w:r>
    </w:p>
    <w:p w14:paraId="0E5CF3D1">
      <w:pPr>
        <w:autoSpaceDE w:val="0"/>
        <w:autoSpaceDN w:val="0"/>
        <w:adjustRightInd w:val="0"/>
        <w:spacing w:line="400" w:lineRule="exact"/>
        <w:ind w:firstLine="480"/>
        <w:rPr>
          <w:rFonts w:ascii="仿宋_GB2312" w:hAnsi="仿宋_GB2312" w:eastAsia="仿宋_GB2312" w:cs="仿宋_GB2312"/>
          <w:color w:val="auto"/>
          <w:kern w:val="0"/>
          <w:highlight w:val="none"/>
        </w:rPr>
      </w:pPr>
      <w:bookmarkStart w:id="255" w:name="_Toc14377_WPSOffice_Level3"/>
      <w:r>
        <w:rPr>
          <w:rFonts w:hint="eastAsia" w:ascii="仿宋_GB2312" w:hAnsi="仿宋_GB2312" w:eastAsia="仿宋_GB2312" w:cs="仿宋_GB2312"/>
          <w:color w:val="auto"/>
          <w:kern w:val="0"/>
          <w:highlight w:val="none"/>
        </w:rPr>
        <w:t xml:space="preserve">11.2  </w:t>
      </w:r>
      <w:r>
        <w:rPr>
          <w:rFonts w:hint="eastAsia" w:ascii="仿宋_GB2312" w:hAnsi="仿宋_GB2312" w:eastAsia="仿宋_GB2312" w:cs="仿宋_GB2312"/>
          <w:color w:val="auto"/>
          <w:kern w:val="0"/>
          <w:highlight w:val="none"/>
          <w:lang w:val="zh-CN"/>
        </w:rPr>
        <w:t>检验验收</w:t>
      </w:r>
      <w:bookmarkEnd w:id="255"/>
    </w:p>
    <w:p w14:paraId="28AA2756">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color w:val="auto"/>
          <w:kern w:val="0"/>
          <w:highlight w:val="none"/>
        </w:rPr>
        <w:t xml:space="preserve">11.2.1 </w:t>
      </w:r>
      <w:r>
        <w:rPr>
          <w:rFonts w:hint="eastAsia" w:ascii="仿宋_GB2312" w:hAnsi="仿宋_GB2312" w:eastAsia="仿宋_GB2312" w:cs="仿宋_GB2312"/>
          <w:color w:val="auto"/>
          <w:kern w:val="0"/>
          <w:highlight w:val="none"/>
          <w:lang w:val="zh-CN"/>
        </w:rPr>
        <w:t>交货完成后，乙方应及</w:t>
      </w:r>
      <w:r>
        <w:rPr>
          <w:rFonts w:hint="eastAsia" w:ascii="仿宋_GB2312" w:hAnsi="仿宋_GB2312" w:eastAsia="仿宋_GB2312" w:cs="仿宋_GB2312"/>
          <w:kern w:val="0"/>
          <w:highlight w:val="none"/>
          <w:lang w:val="zh-CN"/>
        </w:rPr>
        <w:t>时组装、调试、试运行，按照合同专用条款规定的试运行完成后，双方及时组织对货物检验验收。合同双方均须派人参加合同要求双方参加的试验、检验。</w:t>
      </w:r>
    </w:p>
    <w:p w14:paraId="5C0D2E20">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11.2.2 </w:t>
      </w:r>
      <w:r>
        <w:rPr>
          <w:rFonts w:hint="eastAsia" w:ascii="仿宋_GB2312" w:hAnsi="仿宋_GB2312" w:eastAsia="仿宋_GB2312" w:cs="仿宋_GB2312"/>
          <w:kern w:val="0"/>
          <w:highlight w:val="none"/>
          <w:lang w:val="zh-CN"/>
        </w:rPr>
        <w:t>在具体实施合同规定的检验验收之前，乙方需提前提交相应的测试计划（包括测试程序、测试内容和检验标准、试验时间安排等）供甲方确认。</w:t>
      </w:r>
    </w:p>
    <w:p w14:paraId="602B4449">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11.2.3  </w:t>
      </w:r>
      <w:r>
        <w:rPr>
          <w:rFonts w:hint="eastAsia" w:ascii="仿宋_GB2312" w:hAnsi="仿宋_GB2312" w:eastAsia="仿宋_GB2312" w:cs="仿宋_GB2312"/>
          <w:kern w:val="0"/>
          <w:highlight w:val="none"/>
          <w:lang w:val="zh-CN"/>
        </w:rPr>
        <w:t>除需甲方确认的试验验收外，乙方还应对所有检验验收测试的结果、步骤、原始数据等做妥善记录。如甲方要求，乙方应提供这些记录给买方。</w:t>
      </w:r>
    </w:p>
    <w:p w14:paraId="7A76C330">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11.2.4  </w:t>
      </w:r>
      <w:r>
        <w:rPr>
          <w:rFonts w:hint="eastAsia" w:ascii="仿宋_GB2312" w:hAnsi="仿宋_GB2312" w:eastAsia="仿宋_GB2312" w:cs="仿宋_GB2312"/>
          <w:kern w:val="0"/>
          <w:highlight w:val="none"/>
          <w:lang w:val="zh-CN"/>
        </w:rPr>
        <w:t>检验测试出现全部或部分未达到本合同所约定的技术指标，甲方有权选择下列任一处理方式：</w:t>
      </w:r>
    </w:p>
    <w:p w14:paraId="3F756D33">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a.</w:t>
      </w:r>
      <w:r>
        <w:rPr>
          <w:rFonts w:hint="eastAsia" w:ascii="仿宋_GB2312" w:hAnsi="仿宋_GB2312" w:eastAsia="仿宋_GB2312" w:cs="仿宋_GB2312"/>
          <w:kern w:val="0"/>
          <w:highlight w:val="none"/>
          <w:lang w:val="zh-CN"/>
        </w:rPr>
        <w:t>重新测试直至合格为止；</w:t>
      </w:r>
    </w:p>
    <w:p w14:paraId="427797A3">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b.</w:t>
      </w:r>
      <w:r>
        <w:rPr>
          <w:rFonts w:hint="eastAsia" w:ascii="仿宋_GB2312" w:hAnsi="仿宋_GB2312" w:eastAsia="仿宋_GB2312" w:cs="仿宋_GB2312"/>
          <w:kern w:val="0"/>
          <w:highlight w:val="none"/>
          <w:lang w:val="zh-CN"/>
        </w:rPr>
        <w:t>要求乙方对货物进行免费更换，然后重新测试直至合格为止；</w:t>
      </w:r>
    </w:p>
    <w:p w14:paraId="57F2C01C">
      <w:pPr>
        <w:autoSpaceDE w:val="0"/>
        <w:autoSpaceDN w:val="0"/>
        <w:adjustRightInd w:val="0"/>
        <w:spacing w:line="400" w:lineRule="exact"/>
        <w:rPr>
          <w:rFonts w:ascii="仿宋_GB2312" w:hAnsi="仿宋_GB2312" w:eastAsia="仿宋_GB2312" w:cs="仿宋_GB2312"/>
          <w:kern w:val="0"/>
          <w:highlight w:val="none"/>
        </w:rPr>
      </w:pPr>
      <w:r>
        <w:rPr>
          <w:rFonts w:hint="eastAsia" w:ascii="仿宋_GB2312" w:hAnsi="仿宋_GB2312" w:eastAsia="仿宋_GB2312" w:cs="仿宋_GB2312"/>
          <w:kern w:val="0"/>
          <w:highlight w:val="none"/>
          <w:lang w:val="zh-CN"/>
        </w:rPr>
        <w:t>无论选择何种方式，甲方因此而发生的因卖方原因引起的所有费用均由乙方负担。</w:t>
      </w:r>
    </w:p>
    <w:p w14:paraId="59DC45D7">
      <w:pPr>
        <w:autoSpaceDE w:val="0"/>
        <w:autoSpaceDN w:val="0"/>
        <w:adjustRightInd w:val="0"/>
        <w:spacing w:line="400" w:lineRule="exact"/>
        <w:ind w:firstLine="480"/>
        <w:rPr>
          <w:rFonts w:ascii="仿宋_GB2312" w:hAnsi="仿宋_GB2312" w:eastAsia="仿宋_GB2312" w:cs="仿宋_GB2312"/>
          <w:kern w:val="0"/>
          <w:highlight w:val="none"/>
        </w:rPr>
      </w:pPr>
      <w:bookmarkStart w:id="256" w:name="_Toc1830_WPSOffice_Level3"/>
      <w:r>
        <w:rPr>
          <w:rFonts w:hint="eastAsia" w:ascii="仿宋_GB2312" w:hAnsi="仿宋_GB2312" w:eastAsia="仿宋_GB2312" w:cs="仿宋_GB2312"/>
          <w:kern w:val="0"/>
          <w:highlight w:val="none"/>
        </w:rPr>
        <w:t xml:space="preserve">11.3  </w:t>
      </w:r>
      <w:r>
        <w:rPr>
          <w:rFonts w:hint="eastAsia" w:ascii="仿宋_GB2312" w:hAnsi="仿宋_GB2312" w:eastAsia="仿宋_GB2312" w:cs="仿宋_GB2312"/>
          <w:kern w:val="0"/>
          <w:highlight w:val="none"/>
          <w:lang w:val="zh-CN"/>
        </w:rPr>
        <w:t>使用过程检验</w:t>
      </w:r>
      <w:bookmarkEnd w:id="256"/>
    </w:p>
    <w:p w14:paraId="4D05AE8E">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11.3.1</w:t>
      </w:r>
      <w:r>
        <w:rPr>
          <w:rFonts w:hint="eastAsia" w:ascii="仿宋_GB2312" w:hAnsi="仿宋_GB2312" w:eastAsia="仿宋_GB2312" w:cs="仿宋_GB2312"/>
          <w:kern w:val="0"/>
          <w:highlight w:val="none"/>
          <w:lang w:val="zh-CN"/>
        </w:rPr>
        <w:t>在合同规定的质量保证期内，发现货物的质量或规格与合同规定不符，或证明货物有缺陷，包括潜在的缺陷或使用不合适的原材料等，由甲方组织质检（相关检测费用由卖方承担），根据质检报告及质量保证条款向卖方提出索赔，此索赔并不免除乙方应承担的合同义务。</w:t>
      </w:r>
    </w:p>
    <w:p w14:paraId="53051838">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11.3.2</w:t>
      </w:r>
      <w:r>
        <w:rPr>
          <w:rFonts w:hint="eastAsia" w:ascii="仿宋_GB2312" w:hAnsi="仿宋_GB2312" w:eastAsia="仿宋_GB2312" w:cs="仿宋_GB2312"/>
          <w:kern w:val="0"/>
          <w:highlight w:val="none"/>
          <w:lang w:val="zh-CN"/>
        </w:rPr>
        <w:t>如果合同双方对乙方提供的上述试验结果报告的解释有分歧，双方须于出现分歧后</w:t>
      </w:r>
      <w:r>
        <w:rPr>
          <w:rFonts w:hint="eastAsia" w:ascii="仿宋_GB2312" w:hAnsi="仿宋_GB2312" w:eastAsia="仿宋_GB2312" w:cs="仿宋_GB2312"/>
          <w:kern w:val="0"/>
          <w:highlight w:val="none"/>
        </w:rPr>
        <w:t>10</w:t>
      </w:r>
      <w:r>
        <w:rPr>
          <w:rFonts w:hint="eastAsia" w:ascii="仿宋_GB2312" w:hAnsi="仿宋_GB2312" w:eastAsia="仿宋_GB2312" w:cs="仿宋_GB2312"/>
          <w:kern w:val="0"/>
          <w:highlight w:val="none"/>
          <w:lang w:val="zh-CN"/>
        </w:rPr>
        <w:t>天内给对方声明，以陈述己方的观点。声明须附有关证据。分歧应通过协商解决。</w:t>
      </w:r>
    </w:p>
    <w:p w14:paraId="2A08DEC3">
      <w:pPr>
        <w:autoSpaceDE w:val="0"/>
        <w:autoSpaceDN w:val="0"/>
        <w:adjustRightInd w:val="0"/>
        <w:spacing w:line="400" w:lineRule="exact"/>
        <w:rPr>
          <w:rFonts w:ascii="仿宋_GB2312" w:hAnsi="仿宋_GB2312" w:eastAsia="仿宋_GB2312" w:cs="仿宋_GB2312"/>
          <w:b/>
          <w:bCs/>
          <w:kern w:val="0"/>
          <w:sz w:val="28"/>
          <w:highlight w:val="none"/>
        </w:rPr>
      </w:pPr>
      <w:bookmarkStart w:id="257" w:name="_Toc8163_WPSOffice_Level3"/>
      <w:bookmarkStart w:id="258" w:name="_Toc17982_WPSOffice_Level2"/>
      <w:bookmarkStart w:id="259" w:name="_Toc16690_WPSOffice_Level2"/>
      <w:bookmarkStart w:id="260" w:name="_Toc1449_WPSOffice_Level2"/>
      <w:r>
        <w:rPr>
          <w:rFonts w:hint="eastAsia" w:ascii="仿宋_GB2312" w:hAnsi="仿宋_GB2312" w:eastAsia="仿宋_GB2312" w:cs="仿宋_GB2312"/>
          <w:b/>
          <w:bCs/>
          <w:kern w:val="0"/>
          <w:sz w:val="28"/>
          <w:highlight w:val="none"/>
        </w:rPr>
        <w:t>12.</w:t>
      </w:r>
      <w:r>
        <w:rPr>
          <w:rFonts w:hint="eastAsia" w:ascii="仿宋_GB2312" w:hAnsi="仿宋_GB2312" w:eastAsia="仿宋_GB2312" w:cs="仿宋_GB2312"/>
          <w:b/>
          <w:bCs/>
          <w:kern w:val="0"/>
          <w:sz w:val="28"/>
          <w:highlight w:val="none"/>
          <w:lang w:val="zh-CN"/>
        </w:rPr>
        <w:t>付款条件</w:t>
      </w:r>
      <w:bookmarkEnd w:id="257"/>
      <w:bookmarkEnd w:id="258"/>
      <w:bookmarkEnd w:id="259"/>
      <w:bookmarkEnd w:id="260"/>
    </w:p>
    <w:p w14:paraId="0D7A9726">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lang w:val="zh-CN"/>
        </w:rPr>
        <w:t>本合同条款下的付款方法和条件在“青海省政府采购合同书”中具体规定。</w:t>
      </w:r>
    </w:p>
    <w:p w14:paraId="66839908">
      <w:pPr>
        <w:autoSpaceDE w:val="0"/>
        <w:autoSpaceDN w:val="0"/>
        <w:adjustRightInd w:val="0"/>
        <w:spacing w:line="400" w:lineRule="exact"/>
        <w:rPr>
          <w:rFonts w:ascii="仿宋_GB2312" w:hAnsi="仿宋_GB2312" w:eastAsia="仿宋_GB2312" w:cs="仿宋_GB2312"/>
          <w:b/>
          <w:bCs/>
          <w:kern w:val="0"/>
          <w:sz w:val="28"/>
          <w:highlight w:val="none"/>
        </w:rPr>
      </w:pPr>
      <w:bookmarkStart w:id="261" w:name="_Toc19493_WPSOffice_Level2"/>
      <w:bookmarkStart w:id="262" w:name="_Toc28593_WPSOffice_Level3"/>
      <w:bookmarkStart w:id="263" w:name="_Toc9326_WPSOffice_Level2"/>
      <w:bookmarkStart w:id="264" w:name="_Toc188_WPSOffice_Level2"/>
      <w:r>
        <w:rPr>
          <w:rFonts w:hint="eastAsia" w:ascii="仿宋_GB2312" w:hAnsi="仿宋_GB2312" w:eastAsia="仿宋_GB2312" w:cs="仿宋_GB2312"/>
          <w:b/>
          <w:bCs/>
          <w:kern w:val="0"/>
          <w:sz w:val="28"/>
          <w:highlight w:val="none"/>
        </w:rPr>
        <w:t>13.</w:t>
      </w:r>
      <w:r>
        <w:rPr>
          <w:rFonts w:hint="eastAsia" w:ascii="仿宋_GB2312" w:hAnsi="仿宋_GB2312" w:eastAsia="仿宋_GB2312" w:cs="仿宋_GB2312"/>
          <w:b/>
          <w:bCs/>
          <w:kern w:val="0"/>
          <w:sz w:val="28"/>
          <w:highlight w:val="none"/>
          <w:lang w:val="zh-CN"/>
        </w:rPr>
        <w:t>履约保证金</w:t>
      </w:r>
      <w:bookmarkEnd w:id="261"/>
      <w:bookmarkEnd w:id="262"/>
      <w:bookmarkEnd w:id="263"/>
      <w:bookmarkEnd w:id="264"/>
    </w:p>
    <w:p w14:paraId="1A9B76C3">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13.1</w:t>
      </w:r>
      <w:r>
        <w:rPr>
          <w:rFonts w:hint="eastAsia" w:ascii="仿宋_GB2312" w:hAnsi="仿宋_GB2312" w:eastAsia="仿宋_GB2312" w:cs="仿宋_GB2312"/>
          <w:kern w:val="0"/>
          <w:highlight w:val="none"/>
          <w:lang w:val="zh-CN"/>
        </w:rPr>
        <w:t>乙方应在合同签订前，按谈判文件第三部分“八 授予合同”中第22.2项的约定提交履约保证金。</w:t>
      </w:r>
    </w:p>
    <w:p w14:paraId="7C8144A0">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13.2</w:t>
      </w:r>
      <w:r>
        <w:rPr>
          <w:rFonts w:hint="eastAsia" w:ascii="仿宋_GB2312" w:hAnsi="仿宋_GB2312" w:eastAsia="仿宋_GB2312" w:cs="仿宋_GB2312"/>
          <w:kern w:val="0"/>
          <w:highlight w:val="none"/>
          <w:lang w:val="zh-CN"/>
        </w:rPr>
        <w:t>履约保证金用于补偿甲方因乙方不能履行其合同义务而蒙受的损失。</w:t>
      </w:r>
    </w:p>
    <w:p w14:paraId="2DDD8784">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13.3</w:t>
      </w:r>
      <w:r>
        <w:rPr>
          <w:rFonts w:hint="eastAsia" w:ascii="仿宋_GB2312" w:hAnsi="仿宋_GB2312" w:eastAsia="仿宋_GB2312" w:cs="仿宋_GB2312"/>
          <w:kern w:val="0"/>
          <w:highlight w:val="none"/>
          <w:lang w:val="zh-CN"/>
        </w:rPr>
        <w:t>履约保证金应使用本合同货币，按下述方式之一提交（谈判文件中另有约定的除外）：</w:t>
      </w:r>
    </w:p>
    <w:p w14:paraId="2E7B8968">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13.3.1</w:t>
      </w:r>
      <w:r>
        <w:rPr>
          <w:rFonts w:hint="eastAsia" w:ascii="仿宋_GB2312" w:hAnsi="仿宋_GB2312" w:eastAsia="仿宋_GB2312" w:cs="仿宋_GB2312"/>
          <w:kern w:val="0"/>
          <w:highlight w:val="none"/>
          <w:lang w:val="zh-CN"/>
        </w:rPr>
        <w:t>甲方可接受在中华人民共和国注册和营业的银行出具的履约保函；</w:t>
      </w:r>
    </w:p>
    <w:p w14:paraId="043A725D">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13.3.2 </w:t>
      </w:r>
      <w:r>
        <w:rPr>
          <w:rFonts w:hint="eastAsia" w:ascii="仿宋_GB2312" w:hAnsi="仿宋_GB2312" w:eastAsia="仿宋_GB2312" w:cs="仿宋_GB2312"/>
          <w:kern w:val="0"/>
          <w:highlight w:val="none"/>
          <w:lang w:val="zh-CN"/>
        </w:rPr>
        <w:t>支票或汇票。</w:t>
      </w:r>
    </w:p>
    <w:p w14:paraId="34ED110D">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13.4</w:t>
      </w:r>
      <w:r>
        <w:rPr>
          <w:rFonts w:hint="eastAsia" w:ascii="仿宋_GB2312" w:hAnsi="仿宋_GB2312" w:eastAsia="仿宋_GB2312" w:cs="仿宋_GB2312"/>
          <w:kern w:val="0"/>
          <w:highlight w:val="none"/>
          <w:lang w:val="zh-CN"/>
        </w:rPr>
        <w:t>乙方未能按合同规定履行其义务，甲方有权从履约保证金中取得补偿。货物验收合格后，甲方将履约保证金退还乙方或转为质量保证金。</w:t>
      </w:r>
    </w:p>
    <w:p w14:paraId="399E8DE1">
      <w:pPr>
        <w:autoSpaceDE w:val="0"/>
        <w:autoSpaceDN w:val="0"/>
        <w:adjustRightInd w:val="0"/>
        <w:spacing w:line="400" w:lineRule="exact"/>
        <w:rPr>
          <w:rFonts w:ascii="仿宋_GB2312" w:hAnsi="仿宋_GB2312" w:eastAsia="仿宋_GB2312" w:cs="仿宋_GB2312"/>
          <w:b/>
          <w:bCs/>
          <w:kern w:val="0"/>
          <w:sz w:val="28"/>
          <w:highlight w:val="none"/>
        </w:rPr>
      </w:pPr>
      <w:bookmarkStart w:id="265" w:name="_Toc13858_WPSOffice_Level2"/>
      <w:bookmarkStart w:id="266" w:name="_Toc25120_WPSOffice_Level2"/>
      <w:bookmarkStart w:id="267" w:name="_Toc8092_WPSOffice_Level3"/>
      <w:bookmarkStart w:id="268" w:name="_Toc4892_WPSOffice_Level2"/>
      <w:r>
        <w:rPr>
          <w:rFonts w:hint="eastAsia" w:ascii="仿宋_GB2312" w:hAnsi="仿宋_GB2312" w:eastAsia="仿宋_GB2312" w:cs="仿宋_GB2312"/>
          <w:b/>
          <w:bCs/>
          <w:kern w:val="0"/>
          <w:sz w:val="28"/>
          <w:highlight w:val="none"/>
        </w:rPr>
        <w:t>14.</w:t>
      </w:r>
      <w:r>
        <w:rPr>
          <w:rFonts w:hint="eastAsia" w:ascii="仿宋_GB2312" w:hAnsi="仿宋_GB2312" w:eastAsia="仿宋_GB2312" w:cs="仿宋_GB2312"/>
          <w:b/>
          <w:bCs/>
          <w:kern w:val="0"/>
          <w:sz w:val="28"/>
          <w:highlight w:val="none"/>
          <w:lang w:val="zh-CN"/>
        </w:rPr>
        <w:t>索赔</w:t>
      </w:r>
      <w:bookmarkEnd w:id="265"/>
      <w:bookmarkEnd w:id="266"/>
      <w:bookmarkEnd w:id="267"/>
      <w:bookmarkEnd w:id="268"/>
    </w:p>
    <w:p w14:paraId="7B09C520">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14.1</w:t>
      </w:r>
      <w:r>
        <w:rPr>
          <w:rFonts w:hint="eastAsia" w:ascii="仿宋_GB2312" w:hAnsi="仿宋_GB2312" w:eastAsia="仿宋_GB2312" w:cs="仿宋_GB2312"/>
          <w:kern w:val="0"/>
          <w:highlight w:val="none"/>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3C7FC38">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14.2</w:t>
      </w:r>
      <w:r>
        <w:rPr>
          <w:rFonts w:hint="eastAsia" w:ascii="仿宋_GB2312" w:hAnsi="仿宋_GB2312" w:eastAsia="仿宋_GB2312" w:cs="仿宋_GB2312"/>
          <w:kern w:val="0"/>
          <w:highlight w:val="none"/>
          <w:lang w:val="zh-CN"/>
        </w:rPr>
        <w:t>在履约保证期和检验期内，乙方对甲方提出的索赔负有责任，乙方应按照甲方同意的下列一种或多种方式解决索赔事宜：</w:t>
      </w:r>
    </w:p>
    <w:p w14:paraId="2F3473A0">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14.2.1</w:t>
      </w:r>
      <w:r>
        <w:rPr>
          <w:rFonts w:hint="eastAsia" w:ascii="仿宋_GB2312" w:hAnsi="仿宋_GB2312" w:eastAsia="仿宋_GB2312" w:cs="仿宋_GB2312"/>
          <w:kern w:val="0"/>
          <w:highlight w:val="none"/>
          <w:lang w:val="zh-CN"/>
        </w:rPr>
        <w:t>在法定的退货期内，乙方应按合同规定将货款退还给甲方，并承担由此发生的一切损失和费用，包括利息、银行手续费、运费、保险费、检验费、仓储费、装卸费以及为保护退回货物所需的其他必要费用。如已超过退货期，但乙方同意退货，可比照上述办法办理，或由双方协商处理。</w:t>
      </w:r>
    </w:p>
    <w:p w14:paraId="63E6268D">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14.2.2</w:t>
      </w:r>
      <w:r>
        <w:rPr>
          <w:rFonts w:hint="eastAsia" w:ascii="仿宋_GB2312" w:hAnsi="仿宋_GB2312" w:eastAsia="仿宋_GB2312" w:cs="仿宋_GB2312"/>
          <w:kern w:val="0"/>
          <w:highlight w:val="none"/>
          <w:lang w:val="zh-CN"/>
        </w:rPr>
        <w:t>根据货物低劣程度、损坏程度以及甲方所遭受损失的数额，经甲乙双方商定降低货物的价格，或由有资质的中介机构评估，以降低后的价格或评估价格为准。</w:t>
      </w:r>
    </w:p>
    <w:p w14:paraId="2358153F">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14.2.3</w:t>
      </w:r>
      <w:r>
        <w:rPr>
          <w:rFonts w:hint="eastAsia" w:ascii="仿宋_GB2312" w:hAnsi="仿宋_GB2312" w:eastAsia="仿宋_GB2312" w:cs="仿宋_GB2312"/>
          <w:kern w:val="0"/>
          <w:highlight w:val="none"/>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79EAA969">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14.3</w:t>
      </w:r>
      <w:r>
        <w:rPr>
          <w:rFonts w:hint="eastAsia" w:ascii="仿宋_GB2312" w:hAnsi="仿宋_GB2312" w:eastAsia="仿宋_GB2312" w:cs="仿宋_GB2312"/>
          <w:kern w:val="0"/>
          <w:highlight w:val="none"/>
          <w:lang w:val="zh-CN"/>
        </w:rPr>
        <w:t>乙方收到甲方发出的索赔通知之日起</w:t>
      </w:r>
      <w:r>
        <w:rPr>
          <w:rFonts w:hint="eastAsia" w:ascii="仿宋_GB2312" w:hAnsi="仿宋_GB2312" w:eastAsia="仿宋_GB2312" w:cs="仿宋_GB2312"/>
          <w:kern w:val="0"/>
          <w:highlight w:val="none"/>
        </w:rPr>
        <w:t>5</w:t>
      </w:r>
      <w:r>
        <w:rPr>
          <w:rFonts w:hint="eastAsia" w:ascii="仿宋_GB2312" w:hAnsi="仿宋_GB2312" w:eastAsia="仿宋_GB2312" w:cs="仿宋_GB2312"/>
          <w:kern w:val="0"/>
          <w:highlight w:val="none"/>
          <w:lang w:val="zh-CN"/>
        </w:rPr>
        <w:t>个工作日内未作答复的，甲方可从合同款或履约保证金中扣回索赔金额，如金额不足以补偿索赔金额，乙方应补足差额部分。</w:t>
      </w:r>
    </w:p>
    <w:p w14:paraId="5003C11C">
      <w:pPr>
        <w:autoSpaceDE w:val="0"/>
        <w:autoSpaceDN w:val="0"/>
        <w:adjustRightInd w:val="0"/>
        <w:spacing w:line="400" w:lineRule="exact"/>
        <w:rPr>
          <w:rFonts w:ascii="仿宋_GB2312" w:hAnsi="仿宋_GB2312" w:eastAsia="仿宋_GB2312" w:cs="仿宋_GB2312"/>
          <w:b/>
          <w:bCs/>
          <w:kern w:val="0"/>
          <w:sz w:val="28"/>
          <w:highlight w:val="none"/>
        </w:rPr>
      </w:pPr>
      <w:bookmarkStart w:id="269" w:name="_Toc17088_WPSOffice_Level2"/>
      <w:bookmarkStart w:id="270" w:name="_Toc31557_WPSOffice_Level2"/>
      <w:bookmarkStart w:id="271" w:name="_Toc6565_WPSOffice_Level2"/>
      <w:bookmarkStart w:id="272" w:name="_Toc25928_WPSOffice_Level3"/>
      <w:r>
        <w:rPr>
          <w:rFonts w:hint="eastAsia" w:ascii="仿宋_GB2312" w:hAnsi="仿宋_GB2312" w:eastAsia="仿宋_GB2312" w:cs="仿宋_GB2312"/>
          <w:b/>
          <w:bCs/>
          <w:kern w:val="0"/>
          <w:sz w:val="28"/>
          <w:highlight w:val="none"/>
        </w:rPr>
        <w:t>15.</w:t>
      </w:r>
      <w:r>
        <w:rPr>
          <w:rFonts w:hint="eastAsia" w:ascii="仿宋_GB2312" w:hAnsi="仿宋_GB2312" w:eastAsia="仿宋_GB2312" w:cs="仿宋_GB2312"/>
          <w:b/>
          <w:bCs/>
          <w:kern w:val="0"/>
          <w:sz w:val="28"/>
          <w:highlight w:val="none"/>
          <w:lang w:val="zh-CN"/>
        </w:rPr>
        <w:t>迟延交货</w:t>
      </w:r>
      <w:bookmarkEnd w:id="269"/>
      <w:bookmarkEnd w:id="270"/>
      <w:bookmarkEnd w:id="271"/>
      <w:bookmarkEnd w:id="272"/>
    </w:p>
    <w:p w14:paraId="1E9F7025">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15.1 </w:t>
      </w:r>
      <w:r>
        <w:rPr>
          <w:rFonts w:hint="eastAsia" w:ascii="仿宋_GB2312" w:hAnsi="仿宋_GB2312" w:eastAsia="仿宋_GB2312" w:cs="仿宋_GB2312"/>
          <w:kern w:val="0"/>
          <w:highlight w:val="none"/>
          <w:lang w:val="zh-CN"/>
        </w:rPr>
        <w:t>乙方应按照合同约定的时间交货和提供服务。</w:t>
      </w:r>
    </w:p>
    <w:p w14:paraId="23C4C33E">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 xml:space="preserve">15.2 </w:t>
      </w:r>
      <w:r>
        <w:rPr>
          <w:rFonts w:hint="eastAsia" w:ascii="仿宋_GB2312" w:hAnsi="仿宋_GB2312" w:eastAsia="仿宋_GB2312" w:cs="仿宋_GB2312"/>
          <w:kern w:val="0"/>
          <w:highlight w:val="none"/>
          <w:lang w:val="zh-CN"/>
        </w:rPr>
        <w:t>除不可抗力因素外，乙方迟延交货，甲方有权提出违约损失赔偿或解除合同。</w:t>
      </w:r>
    </w:p>
    <w:p w14:paraId="4E345589">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15.3</w:t>
      </w:r>
      <w:r>
        <w:rPr>
          <w:rFonts w:hint="eastAsia" w:ascii="仿宋_GB2312" w:hAnsi="仿宋_GB2312" w:eastAsia="仿宋_GB2312" w:cs="仿宋_GB2312"/>
          <w:kern w:val="0"/>
          <w:highlight w:val="none"/>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043F3A23">
      <w:pPr>
        <w:autoSpaceDE w:val="0"/>
        <w:autoSpaceDN w:val="0"/>
        <w:adjustRightInd w:val="0"/>
        <w:spacing w:line="400" w:lineRule="exact"/>
        <w:rPr>
          <w:rFonts w:ascii="仿宋_GB2312" w:hAnsi="仿宋_GB2312" w:eastAsia="仿宋_GB2312" w:cs="仿宋_GB2312"/>
          <w:b/>
          <w:bCs/>
          <w:kern w:val="0"/>
          <w:sz w:val="28"/>
          <w:highlight w:val="none"/>
        </w:rPr>
      </w:pPr>
      <w:bookmarkStart w:id="273" w:name="_Toc14763_WPSOffice_Level3"/>
      <w:bookmarkStart w:id="274" w:name="_Toc17446_WPSOffice_Level2"/>
      <w:bookmarkStart w:id="275" w:name="_Toc24536_WPSOffice_Level2"/>
      <w:bookmarkStart w:id="276" w:name="_Toc13227_WPSOffice_Level2"/>
      <w:r>
        <w:rPr>
          <w:rFonts w:hint="eastAsia" w:ascii="仿宋_GB2312" w:hAnsi="仿宋_GB2312" w:eastAsia="仿宋_GB2312" w:cs="仿宋_GB2312"/>
          <w:b/>
          <w:bCs/>
          <w:kern w:val="0"/>
          <w:sz w:val="28"/>
          <w:highlight w:val="none"/>
        </w:rPr>
        <w:t>16.</w:t>
      </w:r>
      <w:r>
        <w:rPr>
          <w:rFonts w:hint="eastAsia" w:ascii="仿宋_GB2312" w:hAnsi="仿宋_GB2312" w:eastAsia="仿宋_GB2312" w:cs="仿宋_GB2312"/>
          <w:b/>
          <w:bCs/>
          <w:kern w:val="0"/>
          <w:sz w:val="28"/>
          <w:highlight w:val="none"/>
          <w:lang w:val="zh-CN"/>
        </w:rPr>
        <w:t>违约赔偿</w:t>
      </w:r>
      <w:bookmarkEnd w:id="273"/>
      <w:bookmarkEnd w:id="274"/>
      <w:bookmarkEnd w:id="275"/>
      <w:bookmarkEnd w:id="276"/>
    </w:p>
    <w:p w14:paraId="0F81FE0D">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lang w:val="zh-CN"/>
        </w:rPr>
        <w:t>除不可抗力因素外，乙方没有按照合同规定的时间交货和提供服务，甲方可要求乙方支付违约金。违约金每日按合同总价款的千分之五计收。</w:t>
      </w:r>
    </w:p>
    <w:p w14:paraId="1B3A9025">
      <w:pPr>
        <w:autoSpaceDE w:val="0"/>
        <w:autoSpaceDN w:val="0"/>
        <w:adjustRightInd w:val="0"/>
        <w:spacing w:line="400" w:lineRule="exact"/>
        <w:rPr>
          <w:rFonts w:ascii="仿宋_GB2312" w:hAnsi="仿宋_GB2312" w:eastAsia="仿宋_GB2312" w:cs="仿宋_GB2312"/>
          <w:b/>
          <w:bCs/>
          <w:kern w:val="0"/>
          <w:sz w:val="28"/>
          <w:highlight w:val="none"/>
        </w:rPr>
      </w:pPr>
      <w:bookmarkStart w:id="277" w:name="_Toc23779_WPSOffice_Level2"/>
      <w:bookmarkStart w:id="278" w:name="_Toc290_WPSOffice_Level2"/>
      <w:bookmarkStart w:id="279" w:name="_Toc6972_WPSOffice_Level3"/>
      <w:bookmarkStart w:id="280" w:name="_Toc28170_WPSOffice_Level2"/>
      <w:r>
        <w:rPr>
          <w:rFonts w:hint="eastAsia" w:ascii="仿宋_GB2312" w:hAnsi="仿宋_GB2312" w:eastAsia="仿宋_GB2312" w:cs="仿宋_GB2312"/>
          <w:b/>
          <w:bCs/>
          <w:kern w:val="0"/>
          <w:sz w:val="28"/>
          <w:highlight w:val="none"/>
        </w:rPr>
        <w:t>17.</w:t>
      </w:r>
      <w:r>
        <w:rPr>
          <w:rFonts w:hint="eastAsia" w:ascii="仿宋_GB2312" w:hAnsi="仿宋_GB2312" w:eastAsia="仿宋_GB2312" w:cs="仿宋_GB2312"/>
          <w:b/>
          <w:bCs/>
          <w:kern w:val="0"/>
          <w:sz w:val="28"/>
          <w:highlight w:val="none"/>
          <w:lang w:val="zh-CN"/>
        </w:rPr>
        <w:t>不可抗力</w:t>
      </w:r>
      <w:bookmarkEnd w:id="277"/>
      <w:bookmarkEnd w:id="278"/>
      <w:bookmarkEnd w:id="279"/>
      <w:bookmarkEnd w:id="280"/>
    </w:p>
    <w:p w14:paraId="1463EED0">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17.1.</w:t>
      </w:r>
      <w:r>
        <w:rPr>
          <w:rFonts w:hint="eastAsia" w:ascii="仿宋_GB2312" w:hAnsi="仿宋_GB2312" w:eastAsia="仿宋_GB2312" w:cs="仿宋_GB2312"/>
          <w:kern w:val="0"/>
          <w:highlight w:val="none"/>
          <w:lang w:val="zh-CN"/>
        </w:rPr>
        <w:t>双方中任何一方遭遇法律规定的不可抗力，致使合同履行受阻时，履行合同的期限应予延长，延长的期限应相当于不可抗力所影响的时间。</w:t>
      </w:r>
    </w:p>
    <w:p w14:paraId="2720D9EC">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17.2</w:t>
      </w:r>
      <w:r>
        <w:rPr>
          <w:rFonts w:hint="eastAsia" w:ascii="仿宋_GB2312" w:hAnsi="仿宋_GB2312" w:eastAsia="仿宋_GB2312" w:cs="仿宋_GB2312"/>
          <w:kern w:val="0"/>
          <w:highlight w:val="none"/>
          <w:lang w:val="zh-CN"/>
        </w:rPr>
        <w:t>受事故影响的一方应在不可抗力的事故发生后以书面形式通知另一方。</w:t>
      </w:r>
    </w:p>
    <w:p w14:paraId="11AB4707">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17.3</w:t>
      </w:r>
      <w:r>
        <w:rPr>
          <w:rFonts w:hint="eastAsia" w:ascii="仿宋_GB2312" w:hAnsi="仿宋_GB2312" w:eastAsia="仿宋_GB2312" w:cs="仿宋_GB2312"/>
          <w:kern w:val="0"/>
          <w:highlight w:val="none"/>
          <w:lang w:val="zh-CN"/>
        </w:rPr>
        <w:t>不可抗力使合同的某些内容有变更必要的，双方应通过协商达成进一步履行合同的协议，因不可抗力致使合同不能履行的，合同终止。</w:t>
      </w:r>
    </w:p>
    <w:p w14:paraId="436135CE">
      <w:pPr>
        <w:autoSpaceDE w:val="0"/>
        <w:autoSpaceDN w:val="0"/>
        <w:adjustRightInd w:val="0"/>
        <w:spacing w:line="400" w:lineRule="exact"/>
        <w:rPr>
          <w:rFonts w:ascii="仿宋_GB2312" w:hAnsi="仿宋_GB2312" w:eastAsia="仿宋_GB2312" w:cs="仿宋_GB2312"/>
          <w:b/>
          <w:bCs/>
          <w:kern w:val="0"/>
          <w:sz w:val="28"/>
          <w:highlight w:val="none"/>
        </w:rPr>
      </w:pPr>
      <w:bookmarkStart w:id="281" w:name="_Toc27624_WPSOffice_Level2"/>
      <w:bookmarkStart w:id="282" w:name="_Toc15056_WPSOffice_Level2"/>
      <w:bookmarkStart w:id="283" w:name="_Toc8661_WPSOffice_Level2"/>
      <w:bookmarkStart w:id="284" w:name="_Toc11657_WPSOffice_Level3"/>
      <w:r>
        <w:rPr>
          <w:rFonts w:hint="eastAsia" w:ascii="仿宋_GB2312" w:hAnsi="仿宋_GB2312" w:eastAsia="仿宋_GB2312" w:cs="仿宋_GB2312"/>
          <w:b/>
          <w:bCs/>
          <w:kern w:val="0"/>
          <w:sz w:val="28"/>
          <w:highlight w:val="none"/>
        </w:rPr>
        <w:t>18.</w:t>
      </w:r>
      <w:r>
        <w:rPr>
          <w:rFonts w:hint="eastAsia" w:ascii="仿宋_GB2312" w:hAnsi="仿宋_GB2312" w:eastAsia="仿宋_GB2312" w:cs="仿宋_GB2312"/>
          <w:b/>
          <w:bCs/>
          <w:kern w:val="0"/>
          <w:sz w:val="28"/>
          <w:highlight w:val="none"/>
          <w:lang w:val="zh-CN"/>
        </w:rPr>
        <w:t>税费</w:t>
      </w:r>
      <w:bookmarkEnd w:id="281"/>
      <w:bookmarkEnd w:id="282"/>
      <w:bookmarkEnd w:id="283"/>
      <w:bookmarkEnd w:id="284"/>
    </w:p>
    <w:p w14:paraId="14038DC8">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lang w:val="zh-CN"/>
        </w:rPr>
        <w:t>与本合同有关的一切税费均由乙方承担。</w:t>
      </w:r>
    </w:p>
    <w:p w14:paraId="7E5BC1D6">
      <w:pPr>
        <w:autoSpaceDE w:val="0"/>
        <w:autoSpaceDN w:val="0"/>
        <w:adjustRightInd w:val="0"/>
        <w:spacing w:line="400" w:lineRule="exact"/>
        <w:rPr>
          <w:rFonts w:ascii="仿宋_GB2312" w:hAnsi="仿宋_GB2312" w:eastAsia="仿宋_GB2312" w:cs="仿宋_GB2312"/>
          <w:b/>
          <w:bCs/>
          <w:kern w:val="0"/>
          <w:sz w:val="28"/>
          <w:highlight w:val="none"/>
        </w:rPr>
      </w:pPr>
      <w:bookmarkStart w:id="285" w:name="_Toc5629_WPSOffice_Level2"/>
      <w:bookmarkStart w:id="286" w:name="_Toc6165_WPSOffice_Level3"/>
      <w:bookmarkStart w:id="287" w:name="_Toc9313_WPSOffice_Level2"/>
      <w:bookmarkStart w:id="288" w:name="_Toc10035_WPSOffice_Level2"/>
      <w:r>
        <w:rPr>
          <w:rFonts w:hint="eastAsia" w:ascii="仿宋_GB2312" w:hAnsi="仿宋_GB2312" w:eastAsia="仿宋_GB2312" w:cs="仿宋_GB2312"/>
          <w:b/>
          <w:bCs/>
          <w:kern w:val="0"/>
          <w:sz w:val="28"/>
          <w:highlight w:val="none"/>
        </w:rPr>
        <w:t>19.</w:t>
      </w:r>
      <w:r>
        <w:rPr>
          <w:rFonts w:hint="eastAsia" w:ascii="仿宋_GB2312" w:hAnsi="仿宋_GB2312" w:eastAsia="仿宋_GB2312" w:cs="仿宋_GB2312"/>
          <w:b/>
          <w:bCs/>
          <w:kern w:val="0"/>
          <w:sz w:val="28"/>
          <w:highlight w:val="none"/>
          <w:lang w:val="zh-CN"/>
        </w:rPr>
        <w:t>合同争议的解决</w:t>
      </w:r>
      <w:bookmarkEnd w:id="285"/>
      <w:bookmarkEnd w:id="286"/>
      <w:bookmarkEnd w:id="287"/>
      <w:bookmarkEnd w:id="288"/>
    </w:p>
    <w:p w14:paraId="4AF3002B">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19.1</w:t>
      </w:r>
      <w:r>
        <w:rPr>
          <w:rFonts w:hint="eastAsia" w:ascii="仿宋_GB2312" w:hAnsi="仿宋_GB2312" w:eastAsia="仿宋_GB2312" w:cs="仿宋_GB2312"/>
          <w:kern w:val="0"/>
          <w:highlight w:val="none"/>
          <w:lang w:val="zh-CN"/>
        </w:rPr>
        <w:t>甲方和乙方由于本合同的履行而发生任何争议时，双方可先通过协商解决。</w:t>
      </w:r>
    </w:p>
    <w:p w14:paraId="551705BD">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19.2</w:t>
      </w:r>
      <w:r>
        <w:rPr>
          <w:rFonts w:hint="eastAsia" w:ascii="仿宋_GB2312" w:hAnsi="仿宋_GB2312" w:eastAsia="仿宋_GB2312" w:cs="仿宋_GB2312"/>
          <w:kern w:val="0"/>
          <w:highlight w:val="none"/>
          <w:lang w:val="zh-CN"/>
        </w:rPr>
        <w:t>任何一方不愿通过协商或通过协商仍不能解决争议，则双方中任何一方均应向甲方所在地人民法院起诉。</w:t>
      </w:r>
    </w:p>
    <w:p w14:paraId="10C2198D">
      <w:pPr>
        <w:autoSpaceDE w:val="0"/>
        <w:autoSpaceDN w:val="0"/>
        <w:adjustRightInd w:val="0"/>
        <w:spacing w:line="400" w:lineRule="exact"/>
        <w:rPr>
          <w:rFonts w:ascii="仿宋_GB2312" w:hAnsi="仿宋_GB2312" w:eastAsia="仿宋_GB2312" w:cs="仿宋_GB2312"/>
          <w:b/>
          <w:bCs/>
          <w:kern w:val="0"/>
          <w:sz w:val="28"/>
          <w:highlight w:val="none"/>
        </w:rPr>
      </w:pPr>
      <w:bookmarkStart w:id="289" w:name="_Toc24774_WPSOffice_Level3"/>
      <w:bookmarkStart w:id="290" w:name="_Toc21866_WPSOffice_Level2"/>
      <w:bookmarkStart w:id="291" w:name="_Toc24719_WPSOffice_Level2"/>
      <w:bookmarkStart w:id="292" w:name="_Toc8811_WPSOffice_Level2"/>
      <w:r>
        <w:rPr>
          <w:rFonts w:hint="eastAsia" w:ascii="仿宋_GB2312" w:hAnsi="仿宋_GB2312" w:eastAsia="仿宋_GB2312" w:cs="仿宋_GB2312"/>
          <w:b/>
          <w:bCs/>
          <w:kern w:val="0"/>
          <w:sz w:val="28"/>
          <w:highlight w:val="none"/>
        </w:rPr>
        <w:t>20.</w:t>
      </w:r>
      <w:r>
        <w:rPr>
          <w:rFonts w:hint="eastAsia" w:ascii="仿宋_GB2312" w:hAnsi="仿宋_GB2312" w:eastAsia="仿宋_GB2312" w:cs="仿宋_GB2312"/>
          <w:b/>
          <w:bCs/>
          <w:kern w:val="0"/>
          <w:sz w:val="28"/>
          <w:highlight w:val="none"/>
          <w:lang w:val="zh-CN"/>
        </w:rPr>
        <w:t>违约解除合同</w:t>
      </w:r>
      <w:bookmarkEnd w:id="289"/>
      <w:bookmarkEnd w:id="290"/>
      <w:bookmarkEnd w:id="291"/>
      <w:bookmarkEnd w:id="292"/>
    </w:p>
    <w:p w14:paraId="7D1FF8A7">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20.1</w:t>
      </w:r>
      <w:r>
        <w:rPr>
          <w:rFonts w:hint="eastAsia" w:ascii="仿宋_GB2312" w:hAnsi="仿宋_GB2312" w:eastAsia="仿宋_GB2312" w:cs="仿宋_GB2312"/>
          <w:kern w:val="0"/>
          <w:highlight w:val="none"/>
          <w:lang w:val="zh-CN"/>
        </w:rPr>
        <w:t>出现下列情形之一的，视为乙方违约。甲方可向乙方发出书面通知，部分或全部终止合同，同时保留向乙方索赔的权利。</w:t>
      </w:r>
    </w:p>
    <w:p w14:paraId="5FBE286C">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20.1.1</w:t>
      </w:r>
      <w:r>
        <w:rPr>
          <w:rFonts w:hint="eastAsia" w:ascii="仿宋_GB2312" w:hAnsi="仿宋_GB2312" w:eastAsia="仿宋_GB2312" w:cs="仿宋_GB2312"/>
          <w:kern w:val="0"/>
          <w:highlight w:val="none"/>
          <w:lang w:val="zh-CN"/>
        </w:rPr>
        <w:t>乙方未能在合同规定的限期或甲方同意延长的限期内，提供全部或部分货物的；</w:t>
      </w:r>
    </w:p>
    <w:p w14:paraId="0C8EE08F">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20.1.2</w:t>
      </w:r>
      <w:r>
        <w:rPr>
          <w:rFonts w:hint="eastAsia" w:ascii="仿宋_GB2312" w:hAnsi="仿宋_GB2312" w:eastAsia="仿宋_GB2312" w:cs="仿宋_GB2312"/>
          <w:kern w:val="0"/>
          <w:highlight w:val="none"/>
          <w:lang w:val="zh-CN"/>
        </w:rPr>
        <w:t>乙方未能履行合同规定的其他主要义务的；</w:t>
      </w:r>
    </w:p>
    <w:p w14:paraId="7C426D47">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20.1.3</w:t>
      </w:r>
      <w:r>
        <w:rPr>
          <w:rFonts w:hint="eastAsia" w:ascii="仿宋_GB2312" w:hAnsi="仿宋_GB2312" w:eastAsia="仿宋_GB2312" w:cs="仿宋_GB2312"/>
          <w:kern w:val="0"/>
          <w:highlight w:val="none"/>
          <w:lang w:val="zh-CN"/>
        </w:rPr>
        <w:t>乙方在本合同履行过程中有欺诈行为的。</w:t>
      </w:r>
    </w:p>
    <w:p w14:paraId="5B6DABCB">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20.2</w:t>
      </w:r>
      <w:r>
        <w:rPr>
          <w:rFonts w:hint="eastAsia" w:ascii="仿宋_GB2312" w:hAnsi="仿宋_GB2312" w:eastAsia="仿宋_GB2312" w:cs="仿宋_GB2312"/>
          <w:kern w:val="0"/>
          <w:highlight w:val="none"/>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B481C92">
      <w:pPr>
        <w:autoSpaceDE w:val="0"/>
        <w:autoSpaceDN w:val="0"/>
        <w:adjustRightInd w:val="0"/>
        <w:spacing w:line="400" w:lineRule="exact"/>
        <w:rPr>
          <w:rFonts w:ascii="仿宋_GB2312" w:hAnsi="仿宋_GB2312" w:eastAsia="仿宋_GB2312" w:cs="仿宋_GB2312"/>
          <w:b/>
          <w:bCs/>
          <w:kern w:val="0"/>
          <w:sz w:val="28"/>
          <w:highlight w:val="none"/>
        </w:rPr>
      </w:pPr>
      <w:bookmarkStart w:id="293" w:name="_Toc31674_WPSOffice_Level2"/>
      <w:bookmarkStart w:id="294" w:name="_Toc26530_WPSOffice_Level3"/>
      <w:bookmarkStart w:id="295" w:name="_Toc14558_WPSOffice_Level2"/>
      <w:bookmarkStart w:id="296" w:name="_Toc29125_WPSOffice_Level2"/>
      <w:r>
        <w:rPr>
          <w:rFonts w:hint="eastAsia" w:ascii="仿宋_GB2312" w:hAnsi="仿宋_GB2312" w:eastAsia="仿宋_GB2312" w:cs="仿宋_GB2312"/>
          <w:b/>
          <w:bCs/>
          <w:kern w:val="0"/>
          <w:sz w:val="28"/>
          <w:highlight w:val="none"/>
        </w:rPr>
        <w:t>21.</w:t>
      </w:r>
      <w:r>
        <w:rPr>
          <w:rFonts w:hint="eastAsia" w:ascii="仿宋_GB2312" w:hAnsi="仿宋_GB2312" w:eastAsia="仿宋_GB2312" w:cs="仿宋_GB2312"/>
          <w:b/>
          <w:bCs/>
          <w:kern w:val="0"/>
          <w:sz w:val="28"/>
          <w:highlight w:val="none"/>
          <w:lang w:val="zh-CN"/>
        </w:rPr>
        <w:t>破产终止合同</w:t>
      </w:r>
      <w:bookmarkEnd w:id="293"/>
      <w:bookmarkEnd w:id="294"/>
      <w:bookmarkEnd w:id="295"/>
      <w:bookmarkEnd w:id="296"/>
    </w:p>
    <w:p w14:paraId="1CA62A44">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lang w:val="zh-CN"/>
        </w:rPr>
        <w:t>乙方破产而无法完全履行本合同义务时，甲方可以书面方式通知乙方终止合同而不给予乙方补偿。该合同的终止将不损害或不影响甲方已经采取或将要采取任何行动或补救措施的权利。</w:t>
      </w:r>
    </w:p>
    <w:p w14:paraId="4C08D6B0">
      <w:pPr>
        <w:autoSpaceDE w:val="0"/>
        <w:autoSpaceDN w:val="0"/>
        <w:adjustRightInd w:val="0"/>
        <w:spacing w:line="400" w:lineRule="exact"/>
        <w:rPr>
          <w:rFonts w:ascii="仿宋_GB2312" w:hAnsi="仿宋_GB2312" w:eastAsia="仿宋_GB2312" w:cs="仿宋_GB2312"/>
          <w:b/>
          <w:bCs/>
          <w:kern w:val="0"/>
          <w:sz w:val="28"/>
          <w:highlight w:val="none"/>
        </w:rPr>
      </w:pPr>
      <w:bookmarkStart w:id="297" w:name="_Toc16866_WPSOffice_Level2"/>
      <w:bookmarkStart w:id="298" w:name="_Toc28417_WPSOffice_Level2"/>
      <w:bookmarkStart w:id="299" w:name="_Toc626_WPSOffice_Level3"/>
      <w:bookmarkStart w:id="300" w:name="_Toc19459_WPSOffice_Level2"/>
      <w:r>
        <w:rPr>
          <w:rFonts w:hint="eastAsia" w:ascii="仿宋_GB2312" w:hAnsi="仿宋_GB2312" w:eastAsia="仿宋_GB2312" w:cs="仿宋_GB2312"/>
          <w:b/>
          <w:bCs/>
          <w:kern w:val="0"/>
          <w:sz w:val="28"/>
          <w:highlight w:val="none"/>
        </w:rPr>
        <w:t>22.</w:t>
      </w:r>
      <w:r>
        <w:rPr>
          <w:rFonts w:hint="eastAsia" w:ascii="仿宋_GB2312" w:hAnsi="仿宋_GB2312" w:eastAsia="仿宋_GB2312" w:cs="仿宋_GB2312"/>
          <w:b/>
          <w:bCs/>
          <w:kern w:val="0"/>
          <w:sz w:val="28"/>
          <w:highlight w:val="none"/>
          <w:lang w:val="zh-CN"/>
        </w:rPr>
        <w:t>转让和分包</w:t>
      </w:r>
      <w:bookmarkEnd w:id="297"/>
      <w:bookmarkEnd w:id="298"/>
      <w:bookmarkEnd w:id="299"/>
      <w:bookmarkEnd w:id="300"/>
    </w:p>
    <w:p w14:paraId="2A9E9B23">
      <w:pPr>
        <w:autoSpaceDE w:val="0"/>
        <w:autoSpaceDN w:val="0"/>
        <w:adjustRightInd w:val="0"/>
        <w:spacing w:line="400" w:lineRule="exact"/>
        <w:ind w:firstLine="36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22.1</w:t>
      </w:r>
      <w:r>
        <w:rPr>
          <w:rFonts w:hint="eastAsia" w:ascii="仿宋_GB2312" w:hAnsi="仿宋_GB2312" w:eastAsia="仿宋_GB2312" w:cs="仿宋_GB2312"/>
          <w:kern w:val="0"/>
          <w:highlight w:val="none"/>
          <w:lang w:val="zh-CN"/>
        </w:rPr>
        <w:t>政府采购合同不能转让。</w:t>
      </w:r>
    </w:p>
    <w:p w14:paraId="3DEC7C86">
      <w:pPr>
        <w:autoSpaceDE w:val="0"/>
        <w:autoSpaceDN w:val="0"/>
        <w:adjustRightInd w:val="0"/>
        <w:spacing w:line="400" w:lineRule="exact"/>
        <w:ind w:firstLine="36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22.2</w:t>
      </w:r>
      <w:r>
        <w:rPr>
          <w:rFonts w:hint="eastAsia" w:ascii="仿宋_GB2312" w:hAnsi="仿宋_GB2312" w:eastAsia="仿宋_GB2312" w:cs="仿宋_GB2312"/>
          <w:kern w:val="0"/>
          <w:highlight w:val="none"/>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3AC056C3">
      <w:pPr>
        <w:autoSpaceDE w:val="0"/>
        <w:autoSpaceDN w:val="0"/>
        <w:adjustRightInd w:val="0"/>
        <w:spacing w:line="400" w:lineRule="exact"/>
        <w:rPr>
          <w:rFonts w:ascii="仿宋_GB2312" w:hAnsi="仿宋_GB2312" w:eastAsia="仿宋_GB2312" w:cs="仿宋_GB2312"/>
          <w:b/>
          <w:bCs/>
          <w:kern w:val="0"/>
          <w:sz w:val="28"/>
          <w:highlight w:val="none"/>
        </w:rPr>
      </w:pPr>
      <w:bookmarkStart w:id="301" w:name="_Toc21362_WPSOffice_Level2"/>
      <w:bookmarkStart w:id="302" w:name="_Toc27976_WPSOffice_Level3"/>
      <w:bookmarkStart w:id="303" w:name="_Toc7824_WPSOffice_Level2"/>
      <w:bookmarkStart w:id="304" w:name="_Toc32377_WPSOffice_Level2"/>
      <w:r>
        <w:rPr>
          <w:rFonts w:hint="eastAsia" w:ascii="仿宋_GB2312" w:hAnsi="仿宋_GB2312" w:eastAsia="仿宋_GB2312" w:cs="仿宋_GB2312"/>
          <w:b/>
          <w:bCs/>
          <w:kern w:val="0"/>
          <w:sz w:val="28"/>
          <w:highlight w:val="none"/>
        </w:rPr>
        <w:t>23.</w:t>
      </w:r>
      <w:r>
        <w:rPr>
          <w:rFonts w:hint="eastAsia" w:ascii="仿宋_GB2312" w:hAnsi="仿宋_GB2312" w:eastAsia="仿宋_GB2312" w:cs="仿宋_GB2312"/>
          <w:b/>
          <w:bCs/>
          <w:kern w:val="0"/>
          <w:sz w:val="28"/>
          <w:highlight w:val="none"/>
          <w:lang w:val="zh-CN"/>
        </w:rPr>
        <w:t>合同修改</w:t>
      </w:r>
      <w:bookmarkEnd w:id="301"/>
      <w:bookmarkEnd w:id="302"/>
      <w:bookmarkEnd w:id="303"/>
      <w:bookmarkEnd w:id="304"/>
    </w:p>
    <w:p w14:paraId="4407012F">
      <w:pPr>
        <w:autoSpaceDE w:val="0"/>
        <w:autoSpaceDN w:val="0"/>
        <w:adjustRightInd w:val="0"/>
        <w:spacing w:line="400" w:lineRule="exact"/>
        <w:rPr>
          <w:rFonts w:ascii="仿宋_GB2312" w:hAnsi="仿宋_GB2312" w:eastAsia="仿宋_GB2312" w:cs="仿宋_GB2312"/>
          <w:kern w:val="0"/>
          <w:highlight w:val="none"/>
        </w:rPr>
      </w:pPr>
      <w:r>
        <w:rPr>
          <w:rFonts w:hint="eastAsia" w:ascii="仿宋_GB2312" w:hAnsi="仿宋_GB2312" w:eastAsia="仿宋_GB2312" w:cs="仿宋_GB2312"/>
          <w:kern w:val="0"/>
          <w:highlight w:val="none"/>
          <w:lang w:val="zh-CN"/>
        </w:rPr>
        <w:t>甲方和乙方都不得擅自变更本合同，但合同继续履行将损害国家和社会公共利益的除外。如必须对合同条款进行改动时，当事人双方须共同签署书面文件，作为合同的补充。</w:t>
      </w:r>
    </w:p>
    <w:p w14:paraId="5D4AA4C1">
      <w:pPr>
        <w:autoSpaceDE w:val="0"/>
        <w:autoSpaceDN w:val="0"/>
        <w:adjustRightInd w:val="0"/>
        <w:spacing w:line="400" w:lineRule="exact"/>
        <w:rPr>
          <w:rFonts w:ascii="仿宋_GB2312" w:hAnsi="仿宋_GB2312" w:eastAsia="仿宋_GB2312" w:cs="仿宋_GB2312"/>
          <w:b/>
          <w:bCs/>
          <w:kern w:val="0"/>
          <w:sz w:val="28"/>
          <w:highlight w:val="none"/>
        </w:rPr>
      </w:pPr>
      <w:bookmarkStart w:id="305" w:name="_Toc24231_WPSOffice_Level3"/>
      <w:bookmarkStart w:id="306" w:name="_Toc1213_WPSOffice_Level2"/>
      <w:bookmarkStart w:id="307" w:name="_Toc7847_WPSOffice_Level2"/>
      <w:bookmarkStart w:id="308" w:name="_Toc8980_WPSOffice_Level2"/>
      <w:r>
        <w:rPr>
          <w:rFonts w:hint="eastAsia" w:ascii="仿宋_GB2312" w:hAnsi="仿宋_GB2312" w:eastAsia="仿宋_GB2312" w:cs="仿宋_GB2312"/>
          <w:b/>
          <w:bCs/>
          <w:kern w:val="0"/>
          <w:sz w:val="28"/>
          <w:highlight w:val="none"/>
        </w:rPr>
        <w:t>24.</w:t>
      </w:r>
      <w:r>
        <w:rPr>
          <w:rFonts w:hint="eastAsia" w:ascii="仿宋_GB2312" w:hAnsi="仿宋_GB2312" w:eastAsia="仿宋_GB2312" w:cs="仿宋_GB2312"/>
          <w:b/>
          <w:bCs/>
          <w:kern w:val="0"/>
          <w:sz w:val="28"/>
          <w:highlight w:val="none"/>
          <w:lang w:val="zh-CN"/>
        </w:rPr>
        <w:t>通知</w:t>
      </w:r>
      <w:bookmarkEnd w:id="305"/>
      <w:bookmarkEnd w:id="306"/>
      <w:bookmarkEnd w:id="307"/>
      <w:bookmarkEnd w:id="308"/>
    </w:p>
    <w:p w14:paraId="5EF97393">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lang w:val="zh-CN"/>
        </w:rPr>
        <w:t>本合同任何一方给另一方的通知，都应以书面形式发送，而另一方也应以书面形式确认并发送到对方明确的地址。</w:t>
      </w:r>
    </w:p>
    <w:p w14:paraId="30C9FB15">
      <w:pPr>
        <w:autoSpaceDE w:val="0"/>
        <w:autoSpaceDN w:val="0"/>
        <w:adjustRightInd w:val="0"/>
        <w:spacing w:line="400" w:lineRule="exact"/>
        <w:rPr>
          <w:rFonts w:ascii="仿宋_GB2312" w:hAnsi="仿宋_GB2312" w:eastAsia="仿宋_GB2312" w:cs="仿宋_GB2312"/>
          <w:b/>
          <w:bCs/>
          <w:kern w:val="0"/>
          <w:sz w:val="28"/>
          <w:highlight w:val="none"/>
        </w:rPr>
      </w:pPr>
      <w:bookmarkStart w:id="309" w:name="_Toc20347_WPSOffice_Level2"/>
      <w:bookmarkStart w:id="310" w:name="_Toc15325_WPSOffice_Level2"/>
      <w:bookmarkStart w:id="311" w:name="_Toc2519_WPSOffice_Level3"/>
      <w:bookmarkStart w:id="312" w:name="_Toc9224_WPSOffice_Level2"/>
      <w:r>
        <w:rPr>
          <w:rFonts w:hint="eastAsia" w:ascii="仿宋_GB2312" w:hAnsi="仿宋_GB2312" w:eastAsia="仿宋_GB2312" w:cs="仿宋_GB2312"/>
          <w:b/>
          <w:bCs/>
          <w:kern w:val="0"/>
          <w:sz w:val="28"/>
          <w:highlight w:val="none"/>
        </w:rPr>
        <w:t>25.</w:t>
      </w:r>
      <w:r>
        <w:rPr>
          <w:rFonts w:hint="eastAsia" w:ascii="仿宋_GB2312" w:hAnsi="仿宋_GB2312" w:eastAsia="仿宋_GB2312" w:cs="仿宋_GB2312"/>
          <w:b/>
          <w:bCs/>
          <w:kern w:val="0"/>
          <w:sz w:val="28"/>
          <w:highlight w:val="none"/>
          <w:lang w:val="zh-CN"/>
        </w:rPr>
        <w:t>计量单位</w:t>
      </w:r>
      <w:bookmarkEnd w:id="309"/>
      <w:bookmarkEnd w:id="310"/>
      <w:bookmarkEnd w:id="311"/>
      <w:bookmarkEnd w:id="312"/>
    </w:p>
    <w:p w14:paraId="55FC619A">
      <w:pPr>
        <w:autoSpaceDE w:val="0"/>
        <w:autoSpaceDN w:val="0"/>
        <w:adjustRightInd w:val="0"/>
        <w:spacing w:line="400" w:lineRule="exact"/>
        <w:ind w:firstLine="480"/>
        <w:rPr>
          <w:rFonts w:ascii="仿宋_GB2312" w:hAnsi="仿宋_GB2312" w:eastAsia="仿宋_GB2312" w:cs="仿宋_GB2312"/>
          <w:kern w:val="0"/>
          <w:highlight w:val="none"/>
        </w:rPr>
      </w:pPr>
      <w:r>
        <w:rPr>
          <w:rFonts w:hint="eastAsia" w:ascii="仿宋_GB2312" w:hAnsi="仿宋_GB2312" w:eastAsia="仿宋_GB2312" w:cs="仿宋_GB2312"/>
          <w:kern w:val="0"/>
          <w:highlight w:val="none"/>
          <w:lang w:val="zh-CN"/>
        </w:rPr>
        <w:t>除技术规范中另有规定外，计量单位均使用国家法定计量单位。</w:t>
      </w:r>
    </w:p>
    <w:p w14:paraId="3EF87322">
      <w:pPr>
        <w:autoSpaceDE w:val="0"/>
        <w:autoSpaceDN w:val="0"/>
        <w:adjustRightInd w:val="0"/>
        <w:spacing w:line="400" w:lineRule="exact"/>
        <w:rPr>
          <w:rFonts w:ascii="仿宋_GB2312" w:hAnsi="仿宋_GB2312" w:eastAsia="仿宋_GB2312" w:cs="仿宋_GB2312"/>
          <w:b/>
          <w:bCs/>
          <w:kern w:val="0"/>
          <w:sz w:val="28"/>
          <w:highlight w:val="none"/>
        </w:rPr>
      </w:pPr>
      <w:bookmarkStart w:id="313" w:name="_Toc11559_WPSOffice_Level2"/>
      <w:bookmarkStart w:id="314" w:name="_Toc20754_WPSOffice_Level2"/>
      <w:bookmarkStart w:id="315" w:name="_Toc2956_WPSOffice_Level3"/>
      <w:bookmarkStart w:id="316" w:name="_Toc32427_WPSOffice_Level2"/>
      <w:r>
        <w:rPr>
          <w:rFonts w:hint="eastAsia" w:ascii="仿宋_GB2312" w:hAnsi="仿宋_GB2312" w:eastAsia="仿宋_GB2312" w:cs="仿宋_GB2312"/>
          <w:b/>
          <w:bCs/>
          <w:kern w:val="0"/>
          <w:sz w:val="28"/>
          <w:highlight w:val="none"/>
        </w:rPr>
        <w:t>26.</w:t>
      </w:r>
      <w:r>
        <w:rPr>
          <w:rFonts w:hint="eastAsia" w:ascii="仿宋_GB2312" w:hAnsi="仿宋_GB2312" w:eastAsia="仿宋_GB2312" w:cs="仿宋_GB2312"/>
          <w:b/>
          <w:bCs/>
          <w:kern w:val="0"/>
          <w:sz w:val="28"/>
          <w:highlight w:val="none"/>
          <w:lang w:val="zh-CN"/>
        </w:rPr>
        <w:t>适用法律</w:t>
      </w:r>
      <w:bookmarkEnd w:id="313"/>
      <w:bookmarkEnd w:id="314"/>
      <w:bookmarkEnd w:id="315"/>
      <w:bookmarkEnd w:id="316"/>
    </w:p>
    <w:p w14:paraId="1C232659">
      <w:pPr>
        <w:autoSpaceDE w:val="0"/>
        <w:autoSpaceDN w:val="0"/>
        <w:adjustRightInd w:val="0"/>
        <w:spacing w:line="400" w:lineRule="exact"/>
        <w:ind w:firstLine="480"/>
        <w:rPr>
          <w:rFonts w:hint="eastAsia" w:ascii="宋体" w:hAnsi="Calibri" w:cs="宋体"/>
          <w:kern w:val="0"/>
          <w:sz w:val="24"/>
          <w:highlight w:val="none"/>
          <w:lang w:val="zh-CN"/>
        </w:rPr>
      </w:pPr>
      <w:r>
        <w:rPr>
          <w:rFonts w:hint="eastAsia" w:ascii="仿宋_GB2312" w:hAnsi="仿宋_GB2312" w:eastAsia="仿宋_GB2312" w:cs="仿宋_GB2312"/>
          <w:kern w:val="0"/>
          <w:highlight w:val="none"/>
          <w:lang w:val="zh-CN"/>
        </w:rPr>
        <w:t>本合同按照中华人民共和国的相关法律进行解释。</w:t>
      </w:r>
    </w:p>
    <w:p w14:paraId="5035BE97">
      <w:pPr>
        <w:autoSpaceDE w:val="0"/>
        <w:autoSpaceDN w:val="0"/>
        <w:adjustRightInd w:val="0"/>
        <w:spacing w:line="400" w:lineRule="exact"/>
        <w:ind w:firstLine="480"/>
        <w:rPr>
          <w:rFonts w:hint="eastAsia" w:ascii="宋体" w:hAnsi="Calibri" w:cs="宋体"/>
          <w:kern w:val="0"/>
          <w:sz w:val="24"/>
          <w:highlight w:val="none"/>
          <w:lang w:val="zh-CN"/>
        </w:rPr>
      </w:pPr>
    </w:p>
    <w:p w14:paraId="212A2A78">
      <w:pPr>
        <w:keepNext/>
        <w:keepLines/>
        <w:widowControl/>
        <w:snapToGrid w:val="0"/>
        <w:spacing w:line="400" w:lineRule="atLeast"/>
        <w:outlineLvl w:val="0"/>
        <w:rPr>
          <w:rFonts w:hint="eastAsia" w:ascii="宋体" w:hAnsi="宋体" w:eastAsia="宋体" w:cs="宋体"/>
          <w:b/>
          <w:color w:val="auto"/>
          <w:kern w:val="28"/>
          <w:sz w:val="36"/>
          <w:szCs w:val="20"/>
          <w:highlight w:val="none"/>
        </w:rPr>
      </w:pPr>
    </w:p>
    <w:p w14:paraId="561652B3">
      <w:pPr>
        <w:keepNext/>
        <w:keepLines/>
        <w:widowControl/>
        <w:snapToGrid w:val="0"/>
        <w:spacing w:line="400" w:lineRule="atLeast"/>
        <w:outlineLvl w:val="0"/>
        <w:rPr>
          <w:rFonts w:hint="eastAsia" w:ascii="宋体" w:hAnsi="宋体" w:eastAsia="宋体" w:cs="宋体"/>
          <w:b/>
          <w:color w:val="auto"/>
          <w:kern w:val="28"/>
          <w:sz w:val="36"/>
          <w:szCs w:val="20"/>
          <w:highlight w:val="none"/>
        </w:rPr>
      </w:pPr>
      <w:bookmarkStart w:id="317" w:name="_Toc29516"/>
      <w:r>
        <w:rPr>
          <w:rFonts w:hint="eastAsia" w:ascii="宋体" w:hAnsi="宋体" w:eastAsia="宋体" w:cs="宋体"/>
          <w:b/>
          <w:color w:val="auto"/>
          <w:kern w:val="28"/>
          <w:sz w:val="36"/>
          <w:szCs w:val="20"/>
          <w:highlight w:val="none"/>
        </w:rPr>
        <w:t>第四部分  磋商响应文件格式</w:t>
      </w:r>
      <w:bookmarkEnd w:id="206"/>
      <w:bookmarkEnd w:id="207"/>
      <w:bookmarkEnd w:id="317"/>
    </w:p>
    <w:p w14:paraId="54CE340F">
      <w:pPr>
        <w:keepNext/>
        <w:keepLines/>
        <w:widowControl/>
        <w:snapToGrid w:val="0"/>
        <w:spacing w:line="400" w:lineRule="atLeast"/>
        <w:outlineLvl w:val="0"/>
        <w:rPr>
          <w:rFonts w:hint="eastAsia" w:ascii="宋体" w:hAnsi="宋体" w:eastAsia="宋体" w:cs="宋体"/>
          <w:b/>
          <w:color w:val="auto"/>
          <w:kern w:val="28"/>
          <w:sz w:val="36"/>
          <w:szCs w:val="20"/>
          <w:highlight w:val="none"/>
        </w:rPr>
      </w:pPr>
    </w:p>
    <w:p w14:paraId="1143FF73">
      <w:pPr>
        <w:keepNext/>
        <w:keepLines/>
        <w:widowControl/>
        <w:snapToGrid w:val="0"/>
        <w:spacing w:line="400" w:lineRule="atLeast"/>
        <w:jc w:val="center"/>
        <w:outlineLvl w:val="0"/>
        <w:rPr>
          <w:rFonts w:hint="eastAsia" w:ascii="宋体" w:hAnsi="宋体" w:eastAsia="宋体" w:cs="宋体"/>
          <w:b/>
          <w:color w:val="auto"/>
          <w:kern w:val="28"/>
          <w:sz w:val="36"/>
          <w:szCs w:val="20"/>
          <w:highlight w:val="none"/>
        </w:rPr>
      </w:pPr>
      <w:bookmarkStart w:id="318" w:name="_Toc496004029"/>
      <w:bookmarkStart w:id="319" w:name="_Toc496626234"/>
      <w:bookmarkStart w:id="320" w:name="_Toc26088"/>
      <w:r>
        <w:rPr>
          <w:rFonts w:hint="eastAsia" w:ascii="宋体" w:hAnsi="宋体" w:eastAsia="宋体" w:cs="宋体"/>
          <w:b/>
          <w:color w:val="auto"/>
          <w:kern w:val="28"/>
          <w:sz w:val="36"/>
          <w:szCs w:val="20"/>
          <w:highlight w:val="none"/>
        </w:rPr>
        <w:t>磋商响应文件的组成</w:t>
      </w:r>
      <w:bookmarkEnd w:id="318"/>
      <w:bookmarkEnd w:id="319"/>
      <w:bookmarkEnd w:id="320"/>
    </w:p>
    <w:p w14:paraId="454FE0DE">
      <w:pPr>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（一）资格</w:t>
      </w:r>
      <w:r>
        <w:rPr>
          <w:rFonts w:hint="eastAsia" w:ascii="宋体" w:hAnsi="宋体" w:cs="宋体"/>
          <w:color w:val="auto"/>
          <w:highlight w:val="none"/>
          <w:lang w:val="en-US" w:eastAsia="zh-CN"/>
        </w:rPr>
        <w:t>性</w:t>
      </w:r>
      <w:r>
        <w:rPr>
          <w:rFonts w:hint="eastAsia" w:ascii="宋体" w:hAnsi="宋体" w:eastAsia="宋体" w:cs="宋体"/>
          <w:color w:val="auto"/>
          <w:highlight w:val="none"/>
        </w:rPr>
        <w:t>审查文件</w:t>
      </w:r>
    </w:p>
    <w:p w14:paraId="17BE9B0B">
      <w:pPr>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1、磋商函…………………………………………………………………（附件1）</w:t>
      </w:r>
    </w:p>
    <w:p w14:paraId="2B6B42F5">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法定代表人证明书……………………………………………………（附件2）</w:t>
      </w:r>
    </w:p>
    <w:p w14:paraId="1AFCEED1">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eastAsia="zh-CN"/>
        </w:rPr>
        <w:t>3.</w:t>
      </w:r>
      <w:r>
        <w:rPr>
          <w:rFonts w:hint="eastAsia" w:ascii="宋体" w:hAnsi="宋体" w:eastAsia="宋体" w:cs="宋体"/>
          <w:color w:val="auto"/>
          <w:highlight w:val="none"/>
        </w:rPr>
        <w:t>法定代表人授权书……………………………………………………（附件3）</w:t>
      </w:r>
    </w:p>
    <w:p w14:paraId="616E043D">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eastAsia="zh-CN"/>
        </w:rPr>
        <w:t>4.</w:t>
      </w:r>
      <w:r>
        <w:rPr>
          <w:rFonts w:hint="eastAsia" w:ascii="宋体" w:hAnsi="宋体" w:eastAsia="宋体" w:cs="宋体"/>
          <w:color w:val="auto"/>
          <w:highlight w:val="none"/>
        </w:rPr>
        <w:t>供应商承诺函…………………………………………………………（附件4）</w:t>
      </w:r>
    </w:p>
    <w:p w14:paraId="3643EFAF">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eastAsia="zh-CN"/>
        </w:rPr>
        <w:t>5.</w:t>
      </w:r>
      <w:r>
        <w:rPr>
          <w:rFonts w:hint="eastAsia" w:ascii="宋体" w:hAnsi="宋体" w:eastAsia="宋体" w:cs="宋体"/>
          <w:color w:val="auto"/>
          <w:highlight w:val="none"/>
        </w:rPr>
        <w:t>供应商诚信承诺书……………………………………………………（附件5）</w:t>
      </w:r>
    </w:p>
    <w:p w14:paraId="4984C72F">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eastAsia="zh-CN"/>
        </w:rPr>
        <w:t>6.</w:t>
      </w:r>
      <w:r>
        <w:rPr>
          <w:rFonts w:hint="eastAsia" w:ascii="宋体" w:hAnsi="宋体" w:eastAsia="宋体" w:cs="宋体"/>
          <w:color w:val="auto"/>
          <w:highlight w:val="none"/>
        </w:rPr>
        <w:t>供应商资格证明文件…………………………………………………（附件6）</w:t>
      </w:r>
    </w:p>
    <w:p w14:paraId="7EAD534B">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eastAsia="zh-CN"/>
        </w:rPr>
        <w:t>7.</w:t>
      </w:r>
      <w:r>
        <w:rPr>
          <w:rFonts w:hint="eastAsia" w:ascii="宋体" w:hAnsi="宋体" w:eastAsia="宋体" w:cs="宋体"/>
          <w:color w:val="auto"/>
          <w:highlight w:val="none"/>
        </w:rPr>
        <w:t>财务状况、缴纳税收和社会保障资金证明…………………………（附件7）</w:t>
      </w:r>
    </w:p>
    <w:p w14:paraId="7DF3814B">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eastAsia="zh-CN"/>
        </w:rPr>
        <w:t>8.</w:t>
      </w:r>
      <w:r>
        <w:rPr>
          <w:rFonts w:hint="eastAsia" w:ascii="宋体" w:hAnsi="宋体" w:eastAsia="宋体" w:cs="宋体"/>
          <w:color w:val="auto"/>
          <w:highlight w:val="none"/>
        </w:rPr>
        <w:t>无重大违法记录声明…………………………………………………（附件8）</w:t>
      </w:r>
    </w:p>
    <w:p w14:paraId="162F8A09">
      <w:pPr>
        <w:spacing w:line="500" w:lineRule="exact"/>
        <w:ind w:firstLine="48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r>
        <w:rPr>
          <w:rFonts w:hint="eastAsia" w:ascii="宋体" w:hAnsi="宋体" w:eastAsia="宋体" w:cs="宋体"/>
          <w:color w:val="auto"/>
          <w:highlight w:val="none"/>
          <w:lang w:val="zh-CN"/>
        </w:rPr>
        <w:t>具备履行合同所必需的设备和专业技术能力的证明材料</w:t>
      </w:r>
      <w:r>
        <w:rPr>
          <w:rFonts w:hint="eastAsia" w:ascii="宋体" w:hAnsi="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（附件</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w:t>
      </w:r>
    </w:p>
    <w:p w14:paraId="71DF48B7">
      <w:pPr>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（二）符合性审查文件</w:t>
      </w:r>
    </w:p>
    <w:p w14:paraId="0754902A">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竞争性磋商首次报价表………………………………………………（附件</w:t>
      </w:r>
      <w:r>
        <w:rPr>
          <w:rFonts w:hint="eastAsia" w:ascii="宋体" w:hAnsi="宋体" w:cs="宋体"/>
          <w:color w:val="auto"/>
          <w:highlight w:val="none"/>
          <w:lang w:val="en-US" w:eastAsia="zh-CN"/>
        </w:rPr>
        <w:t>10</w:t>
      </w:r>
      <w:r>
        <w:rPr>
          <w:rFonts w:hint="eastAsia" w:ascii="宋体" w:hAnsi="宋体" w:eastAsia="宋体" w:cs="宋体"/>
          <w:color w:val="auto"/>
          <w:highlight w:val="none"/>
        </w:rPr>
        <w:t>）</w:t>
      </w:r>
    </w:p>
    <w:p w14:paraId="23908738">
      <w:pPr>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服务响应</w:t>
      </w:r>
      <w:r>
        <w:rPr>
          <w:rFonts w:hint="eastAsia" w:ascii="宋体" w:hAnsi="宋体" w:eastAsia="宋体" w:cs="宋体"/>
          <w:color w:val="auto"/>
          <w:highlight w:val="none"/>
        </w:rPr>
        <w:t>表……………………………………………………………（附件</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p>
    <w:p w14:paraId="59FABDD8">
      <w:pPr>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服务方案</w:t>
      </w:r>
      <w:r>
        <w:rPr>
          <w:rFonts w:hint="eastAsia" w:ascii="宋体" w:hAnsi="宋体" w:eastAsia="宋体" w:cs="宋体"/>
          <w:color w:val="auto"/>
          <w:highlight w:val="none"/>
        </w:rPr>
        <w:t>………………………………………………………………（附件1</w:t>
      </w:r>
      <w:r>
        <w:rPr>
          <w:rFonts w:hint="eastAsia" w:ascii="宋体" w:hAnsi="宋体" w:cs="宋体"/>
          <w:color w:val="auto"/>
          <w:highlight w:val="none"/>
          <w:lang w:val="en-US" w:eastAsia="zh-CN"/>
        </w:rPr>
        <w:t>2</w:t>
      </w:r>
      <w:r>
        <w:rPr>
          <w:rFonts w:hint="eastAsia" w:ascii="宋体" w:hAnsi="宋体" w:eastAsia="宋体" w:cs="宋体"/>
          <w:color w:val="auto"/>
          <w:highlight w:val="none"/>
        </w:rPr>
        <w:t>）</w:t>
      </w:r>
    </w:p>
    <w:p w14:paraId="55899949">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eastAsia="zh-CN"/>
        </w:rPr>
        <w:t>4.</w:t>
      </w:r>
      <w:r>
        <w:rPr>
          <w:rFonts w:hint="eastAsia" w:ascii="宋体" w:hAnsi="宋体" w:eastAsia="宋体" w:cs="宋体"/>
          <w:color w:val="auto"/>
          <w:highlight w:val="none"/>
        </w:rPr>
        <w:t>其他资格证明材料……………………………………………………（附件</w:t>
      </w:r>
      <w:r>
        <w:rPr>
          <w:rFonts w:hint="eastAsia" w:ascii="宋体" w:hAnsi="宋体" w:cs="宋体"/>
          <w:color w:val="auto"/>
          <w:highlight w:val="none"/>
          <w:lang w:val="en-US" w:eastAsia="zh-CN"/>
        </w:rPr>
        <w:t>13</w:t>
      </w:r>
      <w:r>
        <w:rPr>
          <w:rFonts w:hint="eastAsia" w:ascii="宋体" w:hAnsi="宋体" w:eastAsia="宋体" w:cs="宋体"/>
          <w:color w:val="auto"/>
          <w:highlight w:val="none"/>
        </w:rPr>
        <w:t>）</w:t>
      </w:r>
    </w:p>
    <w:p w14:paraId="373F5F46">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供应商类似业绩证明材料……………………………………………（附件</w:t>
      </w:r>
      <w:r>
        <w:rPr>
          <w:rFonts w:hint="eastAsia" w:ascii="宋体" w:hAnsi="宋体" w:cs="宋体"/>
          <w:color w:val="auto"/>
          <w:highlight w:val="none"/>
          <w:lang w:val="en-US" w:eastAsia="zh-CN"/>
        </w:rPr>
        <w:t>14</w:t>
      </w:r>
      <w:r>
        <w:rPr>
          <w:rFonts w:hint="eastAsia" w:ascii="宋体" w:hAnsi="宋体" w:eastAsia="宋体" w:cs="宋体"/>
          <w:color w:val="auto"/>
          <w:highlight w:val="none"/>
        </w:rPr>
        <w:t>）</w:t>
      </w:r>
    </w:p>
    <w:p w14:paraId="168A1F9B">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中小企业声明函………………………………………………………（附件</w:t>
      </w:r>
      <w:r>
        <w:rPr>
          <w:rFonts w:hint="eastAsia" w:ascii="宋体" w:hAnsi="宋体" w:cs="宋体"/>
          <w:color w:val="auto"/>
          <w:highlight w:val="none"/>
          <w:lang w:val="en-US" w:eastAsia="zh-CN"/>
        </w:rPr>
        <w:t>15</w:t>
      </w:r>
      <w:r>
        <w:rPr>
          <w:rFonts w:hint="eastAsia" w:ascii="宋体" w:hAnsi="宋体" w:eastAsia="宋体" w:cs="宋体"/>
          <w:color w:val="auto"/>
          <w:highlight w:val="none"/>
        </w:rPr>
        <w:t>）</w:t>
      </w:r>
    </w:p>
    <w:p w14:paraId="22022327">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rPr>
        <w:t>残疾人福利性单位声明函……………………………………………（附件</w:t>
      </w:r>
      <w:r>
        <w:rPr>
          <w:rFonts w:hint="eastAsia" w:ascii="宋体" w:hAnsi="宋体" w:cs="宋体"/>
          <w:color w:val="auto"/>
          <w:highlight w:val="none"/>
          <w:lang w:val="en-US" w:eastAsia="zh-CN"/>
        </w:rPr>
        <w:t>16</w:t>
      </w:r>
      <w:r>
        <w:rPr>
          <w:rFonts w:hint="eastAsia" w:ascii="宋体" w:hAnsi="宋体" w:eastAsia="宋体" w:cs="宋体"/>
          <w:color w:val="auto"/>
          <w:highlight w:val="none"/>
        </w:rPr>
        <w:t>）</w:t>
      </w:r>
    </w:p>
    <w:p w14:paraId="54329A9B">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val="en-US" w:eastAsia="zh-CN"/>
        </w:rPr>
        <w:t>8.</w:t>
      </w:r>
      <w:r>
        <w:rPr>
          <w:rFonts w:hint="eastAsia" w:ascii="宋体" w:hAnsi="宋体" w:eastAsia="宋体" w:cs="宋体"/>
          <w:color w:val="auto"/>
          <w:highlight w:val="none"/>
        </w:rPr>
        <w:t>监狱企业证明资料……………………………………………………（附件</w:t>
      </w:r>
      <w:r>
        <w:rPr>
          <w:rFonts w:hint="eastAsia" w:ascii="宋体" w:hAnsi="宋体" w:cs="宋体"/>
          <w:color w:val="auto"/>
          <w:highlight w:val="none"/>
          <w:lang w:val="en-US" w:eastAsia="zh-CN"/>
        </w:rPr>
        <w:t>17</w:t>
      </w:r>
      <w:r>
        <w:rPr>
          <w:rFonts w:hint="eastAsia" w:ascii="宋体" w:hAnsi="宋体" w:eastAsia="宋体" w:cs="宋体"/>
          <w:color w:val="auto"/>
          <w:highlight w:val="none"/>
        </w:rPr>
        <w:t>）</w:t>
      </w:r>
    </w:p>
    <w:p w14:paraId="79A99461">
      <w:pPr>
        <w:spacing w:line="500" w:lineRule="exact"/>
        <w:ind w:firstLine="480"/>
        <w:rPr>
          <w:rFonts w:hint="eastAsia" w:ascii="宋体" w:hAnsi="宋体" w:eastAsia="宋体" w:cs="宋体"/>
          <w:color w:val="auto"/>
          <w:highlight w:val="none"/>
        </w:rPr>
      </w:pPr>
      <w:r>
        <w:rPr>
          <w:rFonts w:hint="eastAsia" w:ascii="宋体" w:hAnsi="宋体" w:cs="宋体"/>
          <w:color w:val="auto"/>
          <w:highlight w:val="none"/>
          <w:lang w:val="en-US" w:eastAsia="zh-CN"/>
        </w:rPr>
        <w:t>9.</w:t>
      </w:r>
      <w:r>
        <w:rPr>
          <w:rFonts w:hint="eastAsia" w:ascii="宋体" w:hAnsi="宋体" w:eastAsia="宋体" w:cs="宋体"/>
          <w:color w:val="auto"/>
          <w:highlight w:val="none"/>
        </w:rPr>
        <w:t>供应商认为在其他方面有必要说明的事项…………………………（附件</w:t>
      </w:r>
      <w:r>
        <w:rPr>
          <w:rFonts w:hint="eastAsia" w:ascii="宋体" w:hAnsi="宋体" w:cs="宋体"/>
          <w:color w:val="auto"/>
          <w:highlight w:val="none"/>
          <w:lang w:val="en-US" w:eastAsia="zh-CN"/>
        </w:rPr>
        <w:t>18</w:t>
      </w:r>
      <w:r>
        <w:rPr>
          <w:rFonts w:hint="eastAsia" w:ascii="宋体" w:hAnsi="宋体" w:eastAsia="宋体" w:cs="宋体"/>
          <w:color w:val="auto"/>
          <w:highlight w:val="none"/>
        </w:rPr>
        <w:t>）</w:t>
      </w:r>
    </w:p>
    <w:p w14:paraId="04E38928">
      <w:pPr>
        <w:ind w:firstLine="174" w:firstLineChars="83"/>
        <w:rPr>
          <w:rFonts w:hint="eastAsia" w:ascii="宋体" w:hAnsi="宋体" w:eastAsia="宋体" w:cs="宋体"/>
          <w:b/>
          <w:color w:val="auto"/>
          <w:highlight w:val="none"/>
        </w:rPr>
      </w:pPr>
      <w:r>
        <w:rPr>
          <w:rFonts w:hint="eastAsia" w:ascii="宋体" w:hAnsi="宋体" w:eastAsia="宋体" w:cs="宋体"/>
          <w:color w:val="auto"/>
          <w:highlight w:val="none"/>
        </w:rPr>
        <w:br w:type="page"/>
      </w:r>
      <w:bookmarkEnd w:id="168"/>
      <w:bookmarkEnd w:id="169"/>
      <w:r>
        <w:rPr>
          <w:rFonts w:hint="eastAsia" w:ascii="宋体" w:hAnsi="宋体" w:eastAsia="宋体" w:cs="宋体"/>
          <w:b/>
          <w:color w:val="auto"/>
          <w:highlight w:val="none"/>
        </w:rPr>
        <w:t>（磋商响应文件封面）</w:t>
      </w:r>
    </w:p>
    <w:p w14:paraId="00C68DD3">
      <w:pPr>
        <w:spacing w:line="360" w:lineRule="auto"/>
        <w:ind w:firstLine="2088" w:firstLineChars="400"/>
        <w:rPr>
          <w:rFonts w:hint="eastAsia" w:ascii="宋体" w:hAnsi="宋体" w:eastAsia="宋体" w:cs="宋体"/>
          <w:b/>
          <w:color w:val="auto"/>
          <w:sz w:val="52"/>
          <w:szCs w:val="52"/>
          <w:highlight w:val="none"/>
        </w:rPr>
      </w:pPr>
    </w:p>
    <w:p w14:paraId="63EF250E">
      <w:pPr>
        <w:spacing w:line="360" w:lineRule="auto"/>
        <w:ind w:firstLine="2088" w:firstLineChars="400"/>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青海省政府采购项目</w:t>
      </w:r>
    </w:p>
    <w:p w14:paraId="3A0CD999">
      <w:pPr>
        <w:spacing w:line="360" w:lineRule="auto"/>
        <w:ind w:firstLine="826" w:firstLineChars="392"/>
        <w:rPr>
          <w:rFonts w:hint="eastAsia" w:ascii="宋体" w:hAnsi="宋体" w:eastAsia="宋体" w:cs="宋体"/>
          <w:b/>
          <w:color w:val="auto"/>
          <w:szCs w:val="21"/>
          <w:highlight w:val="none"/>
        </w:rPr>
      </w:pPr>
    </w:p>
    <w:p w14:paraId="66773950">
      <w:pPr>
        <w:spacing w:line="360" w:lineRule="auto"/>
        <w:ind w:firstLine="2364" w:firstLineChars="327"/>
        <w:rPr>
          <w:rFonts w:hint="eastAsia" w:ascii="宋体" w:hAnsi="宋体" w:eastAsia="宋体" w:cs="宋体"/>
          <w:b/>
          <w:color w:val="auto"/>
          <w:sz w:val="72"/>
          <w:szCs w:val="72"/>
          <w:highlight w:val="none"/>
        </w:rPr>
      </w:pPr>
    </w:p>
    <w:p w14:paraId="53A8288E">
      <w:pPr>
        <w:spacing w:line="360" w:lineRule="auto"/>
        <w:ind w:firstLine="2364" w:firstLineChars="327"/>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磋商响应文件</w:t>
      </w:r>
    </w:p>
    <w:p w14:paraId="7A0A2062">
      <w:pPr>
        <w:adjustRightInd w:val="0"/>
        <w:spacing w:line="360" w:lineRule="auto"/>
        <w:jc w:val="center"/>
        <w:textAlignment w:val="baseline"/>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（资格</w:t>
      </w:r>
      <w:r>
        <w:rPr>
          <w:rFonts w:hint="eastAsia" w:ascii="宋体" w:hAnsi="宋体" w:cs="宋体"/>
          <w:b/>
          <w:bCs/>
          <w:color w:val="auto"/>
          <w:sz w:val="36"/>
          <w:szCs w:val="36"/>
          <w:highlight w:val="none"/>
          <w:lang w:val="en-US" w:eastAsia="zh-CN"/>
        </w:rPr>
        <w:t>性</w:t>
      </w:r>
      <w:r>
        <w:rPr>
          <w:rFonts w:hint="eastAsia" w:ascii="宋体" w:hAnsi="宋体" w:eastAsia="宋体" w:cs="宋体"/>
          <w:b/>
          <w:bCs/>
          <w:color w:val="auto"/>
          <w:sz w:val="36"/>
          <w:szCs w:val="36"/>
          <w:highlight w:val="none"/>
        </w:rPr>
        <w:t>审查文件）</w:t>
      </w:r>
    </w:p>
    <w:p w14:paraId="2FB4FD86">
      <w:pPr>
        <w:spacing w:line="360" w:lineRule="auto"/>
        <w:ind w:firstLine="689" w:firstLineChars="327"/>
        <w:rPr>
          <w:rFonts w:hint="eastAsia" w:ascii="宋体" w:hAnsi="宋体" w:eastAsia="宋体" w:cs="宋体"/>
          <w:b/>
          <w:color w:val="auto"/>
          <w:highlight w:val="none"/>
        </w:rPr>
      </w:pPr>
    </w:p>
    <w:p w14:paraId="58081D5C">
      <w:pPr>
        <w:adjustRightInd w:val="0"/>
        <w:spacing w:line="360" w:lineRule="auto"/>
        <w:textAlignment w:val="baseline"/>
        <w:rPr>
          <w:rFonts w:hint="eastAsia" w:ascii="宋体" w:hAnsi="宋体" w:eastAsia="宋体" w:cs="宋体"/>
          <w:b/>
          <w:bCs/>
          <w:color w:val="auto"/>
          <w:sz w:val="32"/>
          <w:highlight w:val="none"/>
        </w:rPr>
      </w:pPr>
    </w:p>
    <w:p w14:paraId="58099CB5">
      <w:pPr>
        <w:adjustRightInd w:val="0"/>
        <w:spacing w:line="360" w:lineRule="auto"/>
        <w:ind w:left="2512" w:right="-248" w:rightChars="-118" w:hanging="2512" w:hangingChars="695"/>
        <w:textAlignment w:val="baseline"/>
        <w:rPr>
          <w:rFonts w:hint="eastAsia" w:ascii="宋体" w:hAnsi="宋体" w:cs="宋体"/>
          <w:b/>
          <w:color w:val="auto"/>
          <w:sz w:val="36"/>
          <w:szCs w:val="36"/>
          <w:highlight w:val="none"/>
          <w:lang w:eastAsia="zh-CN"/>
        </w:rPr>
      </w:pPr>
      <w:r>
        <w:rPr>
          <w:rFonts w:hint="eastAsia" w:ascii="宋体" w:hAnsi="宋体" w:eastAsia="宋体" w:cs="宋体"/>
          <w:b/>
          <w:bCs/>
          <w:color w:val="auto"/>
          <w:sz w:val="36"/>
          <w:szCs w:val="36"/>
          <w:highlight w:val="none"/>
        </w:rPr>
        <w:t>采购项目编号</w:t>
      </w:r>
      <w:r>
        <w:rPr>
          <w:rFonts w:hint="eastAsia" w:ascii="宋体" w:hAnsi="宋体" w:eastAsia="宋体" w:cs="宋体"/>
          <w:b/>
          <w:color w:val="auto"/>
          <w:sz w:val="36"/>
          <w:szCs w:val="36"/>
          <w:highlight w:val="none"/>
        </w:rPr>
        <w:t>：</w:t>
      </w:r>
    </w:p>
    <w:p w14:paraId="3014F38D">
      <w:pPr>
        <w:adjustRightInd w:val="0"/>
        <w:spacing w:line="360" w:lineRule="auto"/>
        <w:ind w:right="-248" w:rightChars="-118"/>
        <w:textAlignment w:val="baseline"/>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采购项目名称</w:t>
      </w:r>
      <w:r>
        <w:rPr>
          <w:rFonts w:hint="eastAsia" w:ascii="宋体" w:hAnsi="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w:t>
      </w:r>
    </w:p>
    <w:p w14:paraId="4FA9041F">
      <w:pPr>
        <w:adjustRightInd w:val="0"/>
        <w:spacing w:line="360" w:lineRule="auto"/>
        <w:ind w:left="-248" w:leftChars="-118" w:firstLine="1"/>
        <w:jc w:val="center"/>
        <w:textAlignment w:val="baseline"/>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p>
    <w:p w14:paraId="62187D09">
      <w:pPr>
        <w:adjustRightInd w:val="0"/>
        <w:spacing w:line="360" w:lineRule="auto"/>
        <w:ind w:left="-248" w:leftChars="-118" w:firstLine="1"/>
        <w:jc w:val="center"/>
        <w:textAlignment w:val="baseline"/>
        <w:rPr>
          <w:rFonts w:hint="eastAsia" w:ascii="宋体" w:hAnsi="宋体" w:eastAsia="宋体" w:cs="宋体"/>
          <w:b/>
          <w:bCs/>
          <w:color w:val="auto"/>
          <w:sz w:val="36"/>
          <w:szCs w:val="36"/>
          <w:highlight w:val="none"/>
        </w:rPr>
      </w:pPr>
    </w:p>
    <w:p w14:paraId="270B5196">
      <w:pPr>
        <w:adjustRightInd w:val="0"/>
        <w:spacing w:line="360" w:lineRule="auto"/>
        <w:ind w:left="-248" w:leftChars="-118" w:firstLine="1"/>
        <w:jc w:val="center"/>
        <w:textAlignment w:val="baseline"/>
        <w:rPr>
          <w:rFonts w:hint="eastAsia" w:ascii="宋体" w:hAnsi="宋体" w:eastAsia="宋体" w:cs="宋体"/>
          <w:b/>
          <w:bCs/>
          <w:color w:val="auto"/>
          <w:sz w:val="36"/>
          <w:szCs w:val="36"/>
          <w:highlight w:val="none"/>
        </w:rPr>
      </w:pPr>
    </w:p>
    <w:p w14:paraId="0F286B19">
      <w:pPr>
        <w:adjustRightInd w:val="0"/>
        <w:spacing w:line="360" w:lineRule="auto"/>
        <w:ind w:left="-248" w:leftChars="-118" w:firstLine="1"/>
        <w:jc w:val="center"/>
        <w:textAlignment w:val="baseline"/>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投标单位</w:t>
      </w:r>
      <w:r>
        <w:rPr>
          <w:rFonts w:hint="eastAsia" w:ascii="宋体" w:hAnsi="宋体" w:eastAsia="宋体" w:cs="宋体"/>
          <w:b/>
          <w:color w:val="auto"/>
          <w:sz w:val="36"/>
          <w:szCs w:val="36"/>
          <w:highlight w:val="none"/>
        </w:rPr>
        <w:t>：</w:t>
      </w:r>
    </w:p>
    <w:p w14:paraId="1A1390CA">
      <w:pPr>
        <w:spacing w:line="360" w:lineRule="auto"/>
        <w:ind w:firstLine="3534" w:firstLineChars="11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年  月  日</w:t>
      </w:r>
    </w:p>
    <w:p w14:paraId="7515A496">
      <w:pPr>
        <w:widowControl/>
        <w:snapToGrid w:val="0"/>
        <w:spacing w:line="360" w:lineRule="auto"/>
        <w:jc w:val="lef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bookmarkStart w:id="321" w:name="_Toc28607"/>
      <w:bookmarkStart w:id="322" w:name="_Toc496626235"/>
      <w:r>
        <w:rPr>
          <w:rFonts w:hint="eastAsia" w:ascii="宋体" w:hAnsi="宋体" w:eastAsia="宋体" w:cs="宋体"/>
          <w:b/>
          <w:color w:val="auto"/>
          <w:sz w:val="28"/>
          <w:szCs w:val="28"/>
          <w:highlight w:val="none"/>
        </w:rPr>
        <w:t>附件</w:t>
      </w:r>
      <w:bookmarkStart w:id="323" w:name="_Toc376936768"/>
      <w:bookmarkStart w:id="324" w:name="_Toc325726037"/>
      <w:r>
        <w:rPr>
          <w:rFonts w:hint="eastAsia" w:ascii="宋体" w:hAnsi="宋体" w:eastAsia="宋体" w:cs="宋体"/>
          <w:b/>
          <w:color w:val="auto"/>
          <w:sz w:val="28"/>
          <w:szCs w:val="28"/>
          <w:highlight w:val="none"/>
        </w:rPr>
        <w:t>1：磋商函</w:t>
      </w:r>
      <w:bookmarkEnd w:id="321"/>
      <w:bookmarkEnd w:id="322"/>
      <w:bookmarkEnd w:id="323"/>
      <w:bookmarkEnd w:id="324"/>
    </w:p>
    <w:p w14:paraId="69DD1B4A">
      <w:pPr>
        <w:ind w:firstLine="3813" w:firstLineChars="1055"/>
        <w:rPr>
          <w:rFonts w:hint="eastAsia" w:ascii="宋体" w:hAnsi="宋体" w:eastAsia="宋体" w:cs="宋体"/>
          <w:b/>
          <w:color w:val="auto"/>
          <w:sz w:val="36"/>
          <w:szCs w:val="36"/>
          <w:highlight w:val="none"/>
        </w:rPr>
      </w:pPr>
    </w:p>
    <w:p w14:paraId="0CC75C4D">
      <w:pPr>
        <w:ind w:firstLine="3813" w:firstLineChars="105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磋商函</w:t>
      </w:r>
    </w:p>
    <w:p w14:paraId="143017F9">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
          <w:color w:val="auto"/>
          <w:highlight w:val="none"/>
        </w:rPr>
      </w:pPr>
    </w:p>
    <w:p w14:paraId="06316BD0">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
          <w:color w:val="auto"/>
          <w:highlight w:val="none"/>
          <w:lang w:eastAsia="zh-CN"/>
        </w:rPr>
      </w:pPr>
      <w:r>
        <w:rPr>
          <w:rFonts w:hint="eastAsia" w:ascii="宋体" w:hAnsi="宋体" w:eastAsia="宋体" w:cs="宋体"/>
          <w:b/>
          <w:color w:val="auto"/>
          <w:highlight w:val="none"/>
        </w:rPr>
        <w:t>致：</w:t>
      </w:r>
      <w:r>
        <w:rPr>
          <w:rFonts w:hint="eastAsia" w:ascii="宋体" w:hAnsi="宋体" w:cs="宋体"/>
          <w:b/>
          <w:color w:val="auto"/>
          <w:highlight w:val="none"/>
          <w:lang w:eastAsia="zh-CN"/>
        </w:rPr>
        <w:t>青海青昊工程项目管理有限公司</w:t>
      </w:r>
    </w:p>
    <w:p w14:paraId="5A3387D3">
      <w:pPr>
        <w:keepNext w:val="0"/>
        <w:keepLines w:val="0"/>
        <w:pageBreakBefore w:val="0"/>
        <w:widowControl w:val="0"/>
        <w:kinsoku/>
        <w:wordWrap/>
        <w:overflowPunct/>
        <w:topLinePunct w:val="0"/>
        <w:autoSpaceDE/>
        <w:autoSpaceDN/>
        <w:bidi w:val="0"/>
        <w:adjustRightInd w:val="0"/>
        <w:snapToGrid/>
        <w:spacing w:line="360" w:lineRule="auto"/>
        <w:ind w:firstLine="480"/>
        <w:textAlignment w:val="baseline"/>
        <w:rPr>
          <w:rFonts w:hint="eastAsia" w:ascii="宋体" w:hAnsi="宋体" w:eastAsia="宋体" w:cs="宋体"/>
          <w:color w:val="auto"/>
          <w:highlight w:val="none"/>
        </w:rPr>
      </w:pPr>
    </w:p>
    <w:p w14:paraId="42597F14">
      <w:pPr>
        <w:keepNext w:val="0"/>
        <w:keepLines w:val="0"/>
        <w:pageBreakBefore w:val="0"/>
        <w:widowControl w:val="0"/>
        <w:kinsoku/>
        <w:wordWrap/>
        <w:overflowPunct/>
        <w:topLinePunct w:val="0"/>
        <w:autoSpaceDE/>
        <w:autoSpaceDN/>
        <w:bidi w:val="0"/>
        <w:adjustRightInd w:val="0"/>
        <w:snapToGrid/>
        <w:spacing w:line="360" w:lineRule="auto"/>
        <w:ind w:firstLine="688" w:firstLineChars="328"/>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我们收到 采购项目名称（采购项目编号）磋商文件，经研究，法定代表人（姓名、职务）正式授权（委托代理人姓名、职务）代表供应商（供应商名称、地址）提交磋商响应文件。    </w:t>
      </w:r>
    </w:p>
    <w:p w14:paraId="42237EE5">
      <w:pPr>
        <w:keepNext w:val="0"/>
        <w:keepLines w:val="0"/>
        <w:pageBreakBefore w:val="0"/>
        <w:widowControl w:val="0"/>
        <w:kinsoku/>
        <w:wordWrap/>
        <w:overflowPunct/>
        <w:topLinePunct w:val="0"/>
        <w:autoSpaceDE/>
        <w:autoSpaceDN/>
        <w:bidi w:val="0"/>
        <w:adjustRightInd w:val="0"/>
        <w:snapToGrid/>
        <w:spacing w:line="360" w:lineRule="auto"/>
        <w:ind w:firstLine="371" w:firstLineChars="177"/>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70096CFD">
      <w:pPr>
        <w:keepNext w:val="0"/>
        <w:keepLines w:val="0"/>
        <w:pageBreakBefore w:val="0"/>
        <w:widowControl w:val="0"/>
        <w:kinsoku/>
        <w:wordWrap/>
        <w:overflowPunct/>
        <w:topLinePunct w:val="0"/>
        <w:autoSpaceDE/>
        <w:autoSpaceDN/>
        <w:bidi w:val="0"/>
        <w:adjustRightInd w:val="0"/>
        <w:snapToGrid/>
        <w:spacing w:line="360" w:lineRule="auto"/>
        <w:ind w:firstLine="371" w:firstLineChars="177"/>
        <w:textAlignment w:val="baseline"/>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我方已详阅磋商文件的全部内容，包括澄清、修改条款等有关附件，承诺对其完全理解并接受。</w:t>
      </w:r>
    </w:p>
    <w:p w14:paraId="67BC55BC">
      <w:pPr>
        <w:keepNext w:val="0"/>
        <w:keepLines w:val="0"/>
        <w:pageBreakBefore w:val="0"/>
        <w:widowControl w:val="0"/>
        <w:kinsoku/>
        <w:wordWrap/>
        <w:overflowPunct/>
        <w:topLinePunct w:val="0"/>
        <w:autoSpaceDE/>
        <w:autoSpaceDN/>
        <w:bidi w:val="0"/>
        <w:adjustRightInd w:val="0"/>
        <w:snapToGrid/>
        <w:spacing w:line="360" w:lineRule="auto"/>
        <w:ind w:firstLine="371" w:firstLineChars="177"/>
        <w:textAlignment w:val="baseline"/>
        <w:rPr>
          <w:rFonts w:hint="eastAsia"/>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磋商有效期自开标之日起60天内有效。</w:t>
      </w:r>
    </w:p>
    <w:p w14:paraId="06FD3498">
      <w:pPr>
        <w:keepNext w:val="0"/>
        <w:keepLines w:val="0"/>
        <w:pageBreakBefore w:val="0"/>
        <w:widowControl w:val="0"/>
        <w:kinsoku/>
        <w:wordWrap/>
        <w:overflowPunct/>
        <w:topLinePunct w:val="0"/>
        <w:autoSpaceDE/>
        <w:autoSpaceDN/>
        <w:bidi w:val="0"/>
        <w:adjustRightInd w:val="0"/>
        <w:snapToGrid/>
        <w:spacing w:line="360" w:lineRule="auto"/>
        <w:ind w:firstLine="371" w:firstLineChars="177"/>
        <w:textAlignment w:val="baseline"/>
        <w:rPr>
          <w:rFonts w:hint="eastAsia" w:ascii="宋体" w:hAnsi="宋体" w:eastAsia="宋体" w:cs="宋体"/>
          <w:color w:val="auto"/>
          <w:highlight w:val="none"/>
        </w:rPr>
      </w:pPr>
      <w:r>
        <w:rPr>
          <w:rFonts w:hint="eastAsia" w:ascii="宋体" w:hAnsi="宋体" w:cs="宋体"/>
          <w:color w:val="auto"/>
          <w:highlight w:val="none"/>
          <w:lang w:eastAsia="zh-CN"/>
        </w:rPr>
        <w:t>3.</w:t>
      </w:r>
      <w:r>
        <w:rPr>
          <w:rFonts w:hint="eastAsia" w:ascii="宋体" w:hAnsi="宋体" w:eastAsia="宋体" w:cs="宋体"/>
          <w:color w:val="auto"/>
          <w:highlight w:val="none"/>
        </w:rPr>
        <w:t>我方同意按照贵方要求提供与磋商有关的一切数据或资料，理解并接受贵方制定的评标办法。</w:t>
      </w:r>
    </w:p>
    <w:p w14:paraId="521E5352">
      <w:pPr>
        <w:keepNext w:val="0"/>
        <w:keepLines w:val="0"/>
        <w:pageBreakBefore w:val="0"/>
        <w:widowControl w:val="0"/>
        <w:kinsoku/>
        <w:wordWrap/>
        <w:overflowPunct/>
        <w:topLinePunct w:val="0"/>
        <w:autoSpaceDE/>
        <w:autoSpaceDN/>
        <w:bidi w:val="0"/>
        <w:adjustRightInd w:val="0"/>
        <w:snapToGrid/>
        <w:spacing w:line="360" w:lineRule="auto"/>
        <w:ind w:firstLine="371" w:firstLineChars="177"/>
        <w:textAlignment w:val="baseline"/>
        <w:rPr>
          <w:rFonts w:hint="eastAsia" w:ascii="宋体" w:hAnsi="宋体" w:eastAsia="宋体" w:cs="宋体"/>
          <w:color w:val="auto"/>
          <w:highlight w:val="none"/>
        </w:rPr>
      </w:pPr>
      <w:r>
        <w:rPr>
          <w:rFonts w:hint="eastAsia" w:ascii="宋体" w:hAnsi="宋体" w:cs="宋体"/>
          <w:color w:val="auto"/>
          <w:highlight w:val="none"/>
          <w:lang w:eastAsia="zh-CN"/>
        </w:rPr>
        <w:t>4.</w:t>
      </w:r>
      <w:r>
        <w:rPr>
          <w:rFonts w:hint="eastAsia" w:ascii="宋体" w:hAnsi="宋体" w:eastAsia="宋体" w:cs="宋体"/>
          <w:color w:val="auto"/>
          <w:highlight w:val="none"/>
        </w:rPr>
        <w:t>与本磋商有关的一切正式往来通讯请寄：</w:t>
      </w:r>
    </w:p>
    <w:p w14:paraId="431DFED4">
      <w:pPr>
        <w:keepNext w:val="0"/>
        <w:keepLines w:val="0"/>
        <w:pageBreakBefore w:val="0"/>
        <w:widowControl w:val="0"/>
        <w:kinsoku/>
        <w:wordWrap/>
        <w:overflowPunct/>
        <w:topLinePunct w:val="0"/>
        <w:autoSpaceDE/>
        <w:autoSpaceDN/>
        <w:bidi w:val="0"/>
        <w:adjustRightInd w:val="0"/>
        <w:snapToGrid/>
        <w:spacing w:line="360" w:lineRule="auto"/>
        <w:ind w:firstLine="371" w:firstLineChars="177"/>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地址：_______________   邮编：______________</w:t>
      </w:r>
    </w:p>
    <w:p w14:paraId="7F33EC81">
      <w:pPr>
        <w:keepNext w:val="0"/>
        <w:keepLines w:val="0"/>
        <w:pageBreakBefore w:val="0"/>
        <w:widowControl w:val="0"/>
        <w:kinsoku/>
        <w:wordWrap/>
        <w:overflowPunct/>
        <w:topLinePunct w:val="0"/>
        <w:autoSpaceDE/>
        <w:autoSpaceDN/>
        <w:bidi w:val="0"/>
        <w:adjustRightInd w:val="0"/>
        <w:snapToGrid/>
        <w:spacing w:line="360" w:lineRule="auto"/>
        <w:ind w:firstLine="371" w:firstLineChars="177"/>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电话：_______________   传真：______________</w:t>
      </w:r>
    </w:p>
    <w:p w14:paraId="46CF1986">
      <w:pPr>
        <w:keepNext w:val="0"/>
        <w:keepLines w:val="0"/>
        <w:pageBreakBefore w:val="0"/>
        <w:widowControl w:val="0"/>
        <w:kinsoku/>
        <w:wordWrap/>
        <w:overflowPunct/>
        <w:topLinePunct w:val="0"/>
        <w:autoSpaceDE/>
        <w:autoSpaceDN/>
        <w:bidi w:val="0"/>
        <w:adjustRightInd w:val="0"/>
        <w:snapToGrid/>
        <w:spacing w:line="360" w:lineRule="auto"/>
        <w:ind w:firstLine="371" w:firstLineChars="177"/>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法定代表人姓名： ___________ 职务：____________</w:t>
      </w:r>
    </w:p>
    <w:p w14:paraId="48D753EC">
      <w:pPr>
        <w:adjustRightInd w:val="0"/>
        <w:ind w:firstLine="480"/>
        <w:textAlignment w:val="baseline"/>
        <w:rPr>
          <w:rFonts w:hint="eastAsia" w:ascii="宋体" w:hAnsi="宋体" w:eastAsia="宋体" w:cs="宋体"/>
          <w:color w:val="auto"/>
          <w:highlight w:val="none"/>
        </w:rPr>
      </w:pPr>
    </w:p>
    <w:p w14:paraId="4E3A3FDB">
      <w:pPr>
        <w:ind w:firstLine="480"/>
        <w:jc w:val="center"/>
        <w:rPr>
          <w:rFonts w:hint="eastAsia" w:ascii="宋体" w:hAnsi="宋体" w:eastAsia="宋体" w:cs="宋体"/>
          <w:color w:val="auto"/>
          <w:highlight w:val="none"/>
        </w:rPr>
      </w:pPr>
    </w:p>
    <w:p w14:paraId="0442FA8F">
      <w:pPr>
        <w:ind w:firstLine="480"/>
        <w:jc w:val="center"/>
        <w:rPr>
          <w:rFonts w:hint="eastAsia" w:ascii="宋体" w:hAnsi="宋体" w:eastAsia="宋体" w:cs="宋体"/>
          <w:color w:val="auto"/>
          <w:highlight w:val="none"/>
        </w:rPr>
      </w:pPr>
    </w:p>
    <w:p w14:paraId="79485D60">
      <w:pPr>
        <w:adjustRightInd w:val="0"/>
        <w:textAlignment w:val="baseline"/>
        <w:rPr>
          <w:rFonts w:hint="eastAsia" w:ascii="宋体" w:hAnsi="宋体" w:eastAsia="宋体" w:cs="宋体"/>
          <w:color w:val="auto"/>
          <w:sz w:val="28"/>
          <w:szCs w:val="28"/>
          <w:highlight w:val="none"/>
        </w:rPr>
      </w:pPr>
    </w:p>
    <w:p w14:paraId="3B801112">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sz w:val="28"/>
          <w:szCs w:val="28"/>
          <w:highlight w:val="none"/>
        </w:rPr>
      </w:pPr>
    </w:p>
    <w:p w14:paraId="3A355C6E">
      <w:pPr>
        <w:keepNext w:val="0"/>
        <w:keepLines w:val="0"/>
        <w:pageBreakBefore w:val="0"/>
        <w:widowControl w:val="0"/>
        <w:kinsoku/>
        <w:wordWrap/>
        <w:overflowPunct/>
        <w:topLinePunct w:val="0"/>
        <w:autoSpaceDE/>
        <w:autoSpaceDN/>
        <w:bidi w:val="0"/>
        <w:snapToGrid/>
        <w:spacing w:line="360" w:lineRule="auto"/>
        <w:ind w:firstLine="560"/>
        <w:jc w:val="center"/>
        <w:rPr>
          <w:rFonts w:hint="eastAsia" w:ascii="宋体" w:hAnsi="宋体" w:eastAsia="宋体" w:cs="宋体"/>
          <w:b/>
          <w:color w:val="auto"/>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color w:val="auto"/>
          <w:highlight w:val="none"/>
        </w:rPr>
        <w:t>投标单位：</w:t>
      </w:r>
      <w:r>
        <w:rPr>
          <w:rFonts w:hint="eastAsia" w:ascii="宋体" w:hAnsi="宋体" w:eastAsia="宋体" w:cs="宋体"/>
          <w:color w:val="auto"/>
          <w:kern w:val="0"/>
          <w:highlight w:val="none"/>
          <w:u w:val="single"/>
        </w:rPr>
        <w:t xml:space="preserve">       </w:t>
      </w:r>
      <w:r>
        <w:rPr>
          <w:rFonts w:hint="eastAsia" w:ascii="宋体" w:hAnsi="宋体" w:eastAsia="宋体" w:cs="宋体"/>
          <w:b/>
          <w:color w:val="auto"/>
          <w:highlight w:val="none"/>
        </w:rPr>
        <w:t>（公章）</w:t>
      </w:r>
    </w:p>
    <w:p w14:paraId="26FB2FC4">
      <w:pPr>
        <w:keepNext w:val="0"/>
        <w:keepLines w:val="0"/>
        <w:pageBreakBefore w:val="0"/>
        <w:widowControl w:val="0"/>
        <w:kinsoku/>
        <w:wordWrap/>
        <w:overflowPunct/>
        <w:topLinePunct w:val="0"/>
        <w:autoSpaceDE/>
        <w:autoSpaceDN/>
        <w:bidi w:val="0"/>
        <w:snapToGrid/>
        <w:spacing w:line="360" w:lineRule="auto"/>
        <w:ind w:firstLine="482"/>
        <w:jc w:val="center"/>
        <w:rPr>
          <w:rFonts w:hint="eastAsia" w:ascii="宋体" w:hAnsi="宋体" w:eastAsia="宋体" w:cs="宋体"/>
          <w:b/>
          <w:color w:val="auto"/>
          <w:highlight w:val="none"/>
        </w:rPr>
      </w:pPr>
      <w:r>
        <w:rPr>
          <w:rFonts w:hint="eastAsia" w:ascii="宋体" w:hAnsi="宋体" w:eastAsia="宋体" w:cs="宋体"/>
          <w:b/>
          <w:color w:val="auto"/>
          <w:highlight w:val="none"/>
        </w:rPr>
        <w:t xml:space="preserve">        法定代表人或委托代理人：</w:t>
      </w:r>
      <w:r>
        <w:rPr>
          <w:rFonts w:hint="eastAsia" w:ascii="宋体" w:hAnsi="宋体" w:eastAsia="宋体" w:cs="宋体"/>
          <w:color w:val="auto"/>
          <w:kern w:val="0"/>
          <w:highlight w:val="none"/>
          <w:u w:val="single"/>
        </w:rPr>
        <w:t xml:space="preserve">       </w:t>
      </w:r>
      <w:r>
        <w:rPr>
          <w:rFonts w:hint="eastAsia" w:ascii="宋体" w:hAnsi="宋体" w:eastAsia="宋体" w:cs="宋体"/>
          <w:b/>
          <w:color w:val="auto"/>
          <w:highlight w:val="none"/>
        </w:rPr>
        <w:t>（签字或盖章）</w:t>
      </w:r>
    </w:p>
    <w:p w14:paraId="5BF69941">
      <w:pPr>
        <w:keepNext w:val="0"/>
        <w:keepLines w:val="0"/>
        <w:pageBreakBefore w:val="0"/>
        <w:widowControl w:val="0"/>
        <w:kinsoku/>
        <w:wordWrap/>
        <w:overflowPunct/>
        <w:topLinePunct w:val="0"/>
        <w:autoSpaceDE/>
        <w:autoSpaceDN/>
        <w:bidi w:val="0"/>
        <w:snapToGrid/>
        <w:spacing w:line="360" w:lineRule="auto"/>
        <w:ind w:firstLine="480"/>
        <w:jc w:val="center"/>
        <w:rPr>
          <w:rFonts w:hint="eastAsia" w:ascii="宋体" w:hAnsi="宋体" w:eastAsia="宋体" w:cs="宋体"/>
          <w:color w:val="auto"/>
          <w:highlight w:val="none"/>
        </w:rPr>
      </w:pPr>
    </w:p>
    <w:p w14:paraId="5039AEAF">
      <w:pPr>
        <w:keepNext w:val="0"/>
        <w:keepLines w:val="0"/>
        <w:pageBreakBefore w:val="0"/>
        <w:widowControl w:val="0"/>
        <w:kinsoku/>
        <w:wordWrap/>
        <w:overflowPunct/>
        <w:topLinePunct w:val="0"/>
        <w:autoSpaceDE/>
        <w:autoSpaceDN/>
        <w:bidi w:val="0"/>
        <w:snapToGrid/>
        <w:spacing w:line="360" w:lineRule="auto"/>
        <w:ind w:firstLine="480"/>
        <w:jc w:val="center"/>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 xml:space="preserve"> 年   月  日</w:t>
      </w:r>
    </w:p>
    <w:p w14:paraId="6C140DCC">
      <w:pPr>
        <w:ind w:firstLine="482"/>
        <w:jc w:val="center"/>
        <w:rPr>
          <w:rFonts w:hint="eastAsia" w:ascii="宋体" w:hAnsi="宋体" w:eastAsia="宋体" w:cs="宋体"/>
          <w:b/>
          <w:color w:val="auto"/>
          <w:highlight w:val="none"/>
        </w:rPr>
      </w:pPr>
    </w:p>
    <w:p w14:paraId="43899961">
      <w:pPr>
        <w:widowControl/>
        <w:snapToGrid w:val="0"/>
        <w:spacing w:line="360" w:lineRule="auto"/>
        <w:outlineLvl w:val="1"/>
        <w:rPr>
          <w:rFonts w:hint="eastAsia" w:ascii="宋体" w:hAnsi="宋体" w:eastAsia="宋体" w:cs="宋体"/>
          <w:b/>
          <w:color w:val="auto"/>
          <w:sz w:val="28"/>
          <w:szCs w:val="28"/>
          <w:highlight w:val="none"/>
        </w:rPr>
      </w:pPr>
      <w:bookmarkStart w:id="325" w:name="_Toc20517"/>
      <w:bookmarkStart w:id="326" w:name="_Toc496626236"/>
      <w:r>
        <w:rPr>
          <w:rFonts w:hint="eastAsia" w:ascii="宋体" w:hAnsi="宋体" w:eastAsia="宋体" w:cs="宋体"/>
          <w:b/>
          <w:color w:val="auto"/>
          <w:sz w:val="28"/>
          <w:szCs w:val="28"/>
          <w:highlight w:val="none"/>
        </w:rPr>
        <w:t>附件</w:t>
      </w:r>
      <w:bookmarkStart w:id="327" w:name="_Toc325726043"/>
      <w:bookmarkStart w:id="328" w:name="_Toc376936774"/>
      <w:bookmarkStart w:id="329" w:name="_Toc376936773"/>
      <w:bookmarkStart w:id="330" w:name="_Toc325726042"/>
      <w:r>
        <w:rPr>
          <w:rFonts w:hint="eastAsia" w:ascii="宋体" w:hAnsi="宋体" w:eastAsia="宋体" w:cs="宋体"/>
          <w:b/>
          <w:color w:val="auto"/>
          <w:sz w:val="28"/>
          <w:szCs w:val="28"/>
          <w:highlight w:val="none"/>
        </w:rPr>
        <w:t>2：法定代表人证明书</w:t>
      </w:r>
      <w:bookmarkEnd w:id="325"/>
      <w:bookmarkEnd w:id="326"/>
      <w:bookmarkEnd w:id="327"/>
      <w:bookmarkEnd w:id="328"/>
    </w:p>
    <w:p w14:paraId="6B8BA3F6">
      <w:pPr>
        <w:ind w:firstLine="723"/>
        <w:jc w:val="center"/>
        <w:rPr>
          <w:rFonts w:hint="eastAsia" w:ascii="宋体" w:hAnsi="宋体" w:eastAsia="宋体" w:cs="宋体"/>
          <w:b/>
          <w:bCs/>
          <w:color w:val="auto"/>
          <w:sz w:val="36"/>
          <w:szCs w:val="36"/>
          <w:highlight w:val="none"/>
        </w:rPr>
      </w:pPr>
    </w:p>
    <w:p w14:paraId="33E8B766">
      <w:pPr>
        <w:ind w:firstLine="723"/>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法定代表人证明书</w:t>
      </w:r>
    </w:p>
    <w:p w14:paraId="0237B4BF">
      <w:pPr>
        <w:rPr>
          <w:rFonts w:hint="eastAsia" w:ascii="宋体" w:hAnsi="宋体" w:eastAsia="宋体" w:cs="宋体"/>
          <w:b/>
          <w:bCs/>
          <w:color w:val="auto"/>
          <w:highlight w:val="none"/>
        </w:rPr>
      </w:pPr>
    </w:p>
    <w:p w14:paraId="7DFEA41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致：</w:t>
      </w:r>
      <w:r>
        <w:rPr>
          <w:rFonts w:hint="eastAsia" w:ascii="宋体" w:hAnsi="宋体" w:cs="宋体"/>
          <w:b/>
          <w:bCs/>
          <w:color w:val="auto"/>
          <w:highlight w:val="none"/>
          <w:lang w:eastAsia="zh-CN"/>
        </w:rPr>
        <w:t>青海青昊工程项目管理有限公司</w:t>
      </w:r>
    </w:p>
    <w:p w14:paraId="23100B64">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kern w:val="0"/>
          <w:highlight w:val="none"/>
        </w:rPr>
      </w:pPr>
    </w:p>
    <w:p w14:paraId="59A539C1">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（法定代表人姓名）  </w:t>
      </w:r>
      <w:r>
        <w:rPr>
          <w:rFonts w:hint="eastAsia" w:ascii="宋体" w:hAnsi="宋体" w:eastAsia="宋体" w:cs="宋体"/>
          <w:color w:val="auto"/>
          <w:kern w:val="0"/>
          <w:highlight w:val="none"/>
        </w:rPr>
        <w:t>现任我单位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职务，为法定代表人，特此证明。</w:t>
      </w:r>
    </w:p>
    <w:p w14:paraId="31F62FAB">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highlight w:val="none"/>
        </w:rPr>
      </w:pPr>
    </w:p>
    <w:p w14:paraId="485DE475">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法定代表人基本情况：</w:t>
      </w:r>
    </w:p>
    <w:p w14:paraId="6BD3FB67">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性别：</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民族：</w:t>
      </w:r>
      <w:r>
        <w:rPr>
          <w:rFonts w:hint="eastAsia" w:ascii="宋体" w:hAnsi="宋体" w:eastAsia="宋体" w:cs="宋体"/>
          <w:color w:val="auto"/>
          <w:kern w:val="0"/>
          <w:highlight w:val="none"/>
          <w:u w:val="single"/>
        </w:rPr>
        <w:t xml:space="preserve">     </w:t>
      </w:r>
    </w:p>
    <w:p w14:paraId="2CC4ED17">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地址：</w:t>
      </w:r>
      <w:r>
        <w:rPr>
          <w:rFonts w:hint="eastAsia" w:ascii="宋体" w:hAnsi="宋体" w:eastAsia="宋体" w:cs="宋体"/>
          <w:color w:val="auto"/>
          <w:highlight w:val="none"/>
          <w:u w:val="single"/>
        </w:rPr>
        <w:t xml:space="preserve">                 </w:t>
      </w:r>
    </w:p>
    <w:p w14:paraId="33F6BC1F">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highlight w:val="none"/>
          <w:u w:val="single"/>
        </w:rPr>
      </w:pPr>
      <w:r>
        <w:rPr>
          <w:rFonts w:hint="eastAsia" w:ascii="宋体" w:hAnsi="宋体" w:eastAsia="宋体" w:cs="宋体"/>
          <w:color w:val="auto"/>
          <w:kern w:val="0"/>
          <w:highlight w:val="none"/>
        </w:rPr>
        <w:t>身份证号码：</w:t>
      </w:r>
      <w:r>
        <w:rPr>
          <w:rFonts w:hint="eastAsia" w:ascii="宋体" w:hAnsi="宋体" w:eastAsia="宋体" w:cs="宋体"/>
          <w:color w:val="auto"/>
          <w:highlight w:val="none"/>
          <w:u w:val="single"/>
        </w:rPr>
        <w:t xml:space="preserve">                 </w:t>
      </w:r>
    </w:p>
    <w:p w14:paraId="23D8A20B">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附法定代表人第二代身份证双面扫描（或复印）件</w:t>
      </w:r>
    </w:p>
    <w:p w14:paraId="205A6801">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kern w:val="0"/>
          <w:highlight w:val="none"/>
        </w:rPr>
      </w:pPr>
    </w:p>
    <w:p w14:paraId="312CE89B">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kern w:val="0"/>
          <w:highlight w:val="none"/>
        </w:rPr>
      </w:pPr>
    </w:p>
    <w:p w14:paraId="5089E3C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highlight w:val="none"/>
        </w:rPr>
      </w:pPr>
    </w:p>
    <w:p w14:paraId="2E8A01CA">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kern w:val="0"/>
          <w:highlight w:val="none"/>
        </w:rPr>
      </w:pPr>
    </w:p>
    <w:p w14:paraId="0187BB9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highlight w:val="none"/>
        </w:rPr>
      </w:pPr>
    </w:p>
    <w:p w14:paraId="05D52E04">
      <w:pPr>
        <w:keepNext w:val="0"/>
        <w:keepLines w:val="0"/>
        <w:pageBreakBefore w:val="0"/>
        <w:widowControl w:val="0"/>
        <w:kinsoku/>
        <w:wordWrap/>
        <w:overflowPunct/>
        <w:topLinePunct w:val="0"/>
        <w:bidi w:val="0"/>
        <w:snapToGrid/>
        <w:spacing w:line="360" w:lineRule="auto"/>
        <w:ind w:firstLine="3584" w:firstLineChars="17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投标单位：</w:t>
      </w:r>
      <w:r>
        <w:rPr>
          <w:rFonts w:hint="eastAsia" w:ascii="宋体" w:hAnsi="宋体" w:eastAsia="宋体" w:cs="宋体"/>
          <w:color w:val="auto"/>
          <w:kern w:val="0"/>
          <w:highlight w:val="none"/>
          <w:u w:val="single"/>
        </w:rPr>
        <w:t xml:space="preserve">       </w:t>
      </w:r>
      <w:r>
        <w:rPr>
          <w:rFonts w:hint="eastAsia" w:ascii="宋体" w:hAnsi="宋体" w:eastAsia="宋体" w:cs="宋体"/>
          <w:b/>
          <w:color w:val="auto"/>
          <w:highlight w:val="none"/>
        </w:rPr>
        <w:t>（公章）</w:t>
      </w:r>
    </w:p>
    <w:p w14:paraId="50A0B086">
      <w:pPr>
        <w:keepNext w:val="0"/>
        <w:keepLines w:val="0"/>
        <w:pageBreakBefore w:val="0"/>
        <w:widowControl w:val="0"/>
        <w:kinsoku/>
        <w:wordWrap/>
        <w:overflowPunct/>
        <w:topLinePunct w:val="0"/>
        <w:bidi w:val="0"/>
        <w:snapToGrid/>
        <w:spacing w:line="360" w:lineRule="auto"/>
        <w:ind w:firstLine="482"/>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年   月   日</w:t>
      </w:r>
    </w:p>
    <w:bookmarkEnd w:id="329"/>
    <w:bookmarkEnd w:id="330"/>
    <w:p w14:paraId="75ADF54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highlight w:val="none"/>
        </w:rPr>
      </w:pPr>
    </w:p>
    <w:p w14:paraId="2B2319C7">
      <w:pPr>
        <w:rPr>
          <w:rFonts w:hint="eastAsia" w:ascii="宋体" w:hAnsi="宋体" w:eastAsia="宋体" w:cs="宋体"/>
          <w:b/>
          <w:bCs/>
          <w:color w:val="auto"/>
          <w:highlight w:val="none"/>
        </w:rPr>
      </w:pPr>
    </w:p>
    <w:p w14:paraId="5207F1B2">
      <w:pPr>
        <w:widowControl/>
        <w:snapToGrid w:val="0"/>
        <w:spacing w:line="360" w:lineRule="auto"/>
        <w:outlineLvl w:val="1"/>
        <w:rPr>
          <w:rFonts w:hint="eastAsia" w:ascii="宋体" w:hAnsi="宋体" w:eastAsia="宋体" w:cs="宋体"/>
          <w:b/>
          <w:color w:val="auto"/>
          <w:sz w:val="28"/>
          <w:szCs w:val="28"/>
          <w:highlight w:val="none"/>
        </w:rPr>
      </w:pPr>
      <w:bookmarkStart w:id="331" w:name="_Toc324756736"/>
      <w:bookmarkStart w:id="332" w:name="_Toc201287639"/>
      <w:bookmarkStart w:id="333" w:name="_Toc496626237"/>
    </w:p>
    <w:p w14:paraId="5F3FF9FE">
      <w:pPr>
        <w:widowControl/>
        <w:snapToGrid w:val="0"/>
        <w:spacing w:line="360" w:lineRule="auto"/>
        <w:outlineLvl w:val="1"/>
        <w:rPr>
          <w:rFonts w:hint="eastAsia" w:ascii="宋体" w:hAnsi="宋体" w:eastAsia="宋体" w:cs="宋体"/>
          <w:b/>
          <w:color w:val="auto"/>
          <w:sz w:val="28"/>
          <w:szCs w:val="28"/>
          <w:highlight w:val="none"/>
        </w:rPr>
      </w:pPr>
    </w:p>
    <w:p w14:paraId="544F6E1A">
      <w:pPr>
        <w:pStyle w:val="5"/>
        <w:rPr>
          <w:rFonts w:hint="eastAsia" w:ascii="宋体" w:hAnsi="宋体" w:eastAsia="宋体" w:cs="宋体"/>
          <w:b/>
          <w:color w:val="auto"/>
          <w:sz w:val="28"/>
          <w:szCs w:val="28"/>
          <w:highlight w:val="none"/>
        </w:rPr>
      </w:pPr>
    </w:p>
    <w:p w14:paraId="605AA7E2">
      <w:pPr>
        <w:pStyle w:val="5"/>
        <w:rPr>
          <w:rFonts w:hint="eastAsia" w:ascii="宋体" w:hAnsi="宋体" w:eastAsia="宋体" w:cs="宋体"/>
          <w:b/>
          <w:color w:val="auto"/>
          <w:sz w:val="28"/>
          <w:szCs w:val="28"/>
          <w:highlight w:val="none"/>
        </w:rPr>
      </w:pPr>
    </w:p>
    <w:p w14:paraId="4AC7787B">
      <w:pPr>
        <w:pStyle w:val="5"/>
        <w:rPr>
          <w:rFonts w:hint="eastAsia" w:ascii="宋体" w:hAnsi="宋体" w:eastAsia="宋体" w:cs="宋体"/>
          <w:b/>
          <w:color w:val="auto"/>
          <w:sz w:val="28"/>
          <w:szCs w:val="28"/>
          <w:highlight w:val="none"/>
        </w:rPr>
      </w:pPr>
    </w:p>
    <w:p w14:paraId="76617DA1">
      <w:pPr>
        <w:widowControl/>
        <w:snapToGrid w:val="0"/>
        <w:spacing w:line="360" w:lineRule="auto"/>
        <w:outlineLvl w:val="1"/>
        <w:rPr>
          <w:rFonts w:hint="eastAsia" w:ascii="宋体" w:hAnsi="宋体" w:eastAsia="宋体" w:cs="宋体"/>
          <w:b/>
          <w:color w:val="auto"/>
          <w:sz w:val="28"/>
          <w:szCs w:val="28"/>
          <w:highlight w:val="none"/>
        </w:rPr>
      </w:pPr>
    </w:p>
    <w:p w14:paraId="1A323D74">
      <w:pPr>
        <w:widowControl/>
        <w:snapToGrid w:val="0"/>
        <w:spacing w:line="360" w:lineRule="auto"/>
        <w:outlineLvl w:val="1"/>
        <w:rPr>
          <w:rFonts w:hint="eastAsia" w:ascii="宋体" w:hAnsi="宋体" w:eastAsia="宋体" w:cs="宋体"/>
          <w:b/>
          <w:color w:val="auto"/>
          <w:sz w:val="28"/>
          <w:szCs w:val="28"/>
          <w:highlight w:val="none"/>
        </w:rPr>
      </w:pPr>
      <w:bookmarkStart w:id="334" w:name="_Toc3169"/>
      <w:r>
        <w:rPr>
          <w:rFonts w:hint="eastAsia" w:ascii="宋体" w:hAnsi="宋体" w:eastAsia="宋体" w:cs="宋体"/>
          <w:b/>
          <w:color w:val="auto"/>
          <w:sz w:val="28"/>
          <w:szCs w:val="28"/>
          <w:highlight w:val="none"/>
        </w:rPr>
        <w:t>附件</w:t>
      </w:r>
      <w:bookmarkEnd w:id="331"/>
      <w:bookmarkEnd w:id="332"/>
      <w:r>
        <w:rPr>
          <w:rFonts w:hint="eastAsia" w:ascii="宋体" w:hAnsi="宋体" w:eastAsia="宋体" w:cs="宋体"/>
          <w:b/>
          <w:color w:val="auto"/>
          <w:sz w:val="28"/>
          <w:szCs w:val="28"/>
          <w:highlight w:val="none"/>
        </w:rPr>
        <w:t>3：法定代表人授权书</w:t>
      </w:r>
      <w:bookmarkEnd w:id="333"/>
      <w:bookmarkEnd w:id="334"/>
    </w:p>
    <w:p w14:paraId="62F39217">
      <w:pPr>
        <w:ind w:firstLine="3813" w:firstLineChars="1055"/>
        <w:rPr>
          <w:rFonts w:hint="eastAsia" w:ascii="宋体" w:hAnsi="宋体" w:eastAsia="宋体" w:cs="宋体"/>
          <w:b/>
          <w:color w:val="auto"/>
          <w:sz w:val="36"/>
          <w:szCs w:val="36"/>
          <w:highlight w:val="none"/>
        </w:rPr>
      </w:pPr>
    </w:p>
    <w:p w14:paraId="499B1F47">
      <w:pPr>
        <w:ind w:firstLine="2909" w:firstLineChars="80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法定代表人授权书</w:t>
      </w:r>
    </w:p>
    <w:p w14:paraId="1FBC2498">
      <w:pPr>
        <w:ind w:firstLine="173" w:firstLineChars="82"/>
        <w:rPr>
          <w:rFonts w:hint="eastAsia" w:ascii="宋体" w:hAnsi="宋体" w:eastAsia="宋体" w:cs="宋体"/>
          <w:b/>
          <w:bCs/>
          <w:color w:val="auto"/>
          <w:highlight w:val="none"/>
        </w:rPr>
      </w:pPr>
    </w:p>
    <w:p w14:paraId="1A70B2F8">
      <w:pPr>
        <w:keepNext w:val="0"/>
        <w:keepLines w:val="0"/>
        <w:pageBreakBefore w:val="0"/>
        <w:widowControl w:val="0"/>
        <w:kinsoku/>
        <w:wordWrap/>
        <w:overflowPunct/>
        <w:topLinePunct w:val="0"/>
        <w:bidi w:val="0"/>
        <w:snapToGrid/>
        <w:spacing w:line="360" w:lineRule="auto"/>
        <w:ind w:firstLine="173" w:firstLineChars="82"/>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致：</w:t>
      </w:r>
      <w:r>
        <w:rPr>
          <w:rFonts w:hint="eastAsia" w:ascii="宋体" w:hAnsi="宋体" w:cs="宋体"/>
          <w:b/>
          <w:bCs/>
          <w:color w:val="auto"/>
          <w:highlight w:val="none"/>
          <w:lang w:eastAsia="zh-CN"/>
        </w:rPr>
        <w:t>青海青昊工程项目管理有限公司</w:t>
      </w:r>
    </w:p>
    <w:p w14:paraId="5C02C79F">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highlight w:val="none"/>
          <w:u w:val="single"/>
        </w:rPr>
      </w:pPr>
    </w:p>
    <w:p w14:paraId="6571FB03">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（供应商名称）  </w:t>
      </w:r>
      <w:r>
        <w:rPr>
          <w:rFonts w:hint="eastAsia" w:ascii="宋体" w:hAnsi="宋体" w:eastAsia="宋体" w:cs="宋体"/>
          <w:color w:val="auto"/>
          <w:highlight w:val="none"/>
        </w:rPr>
        <w:t>系中华人民共和国合法企业，法定地址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0D67B5C">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（法定代表人姓名）   </w:t>
      </w:r>
      <w:r>
        <w:rPr>
          <w:rFonts w:hint="eastAsia" w:ascii="宋体" w:hAnsi="宋体" w:eastAsia="宋体" w:cs="宋体"/>
          <w:color w:val="auto"/>
          <w:highlight w:val="none"/>
        </w:rPr>
        <w:t>特授权</w:t>
      </w:r>
      <w:r>
        <w:rPr>
          <w:rFonts w:hint="eastAsia" w:ascii="宋体" w:hAnsi="宋体" w:eastAsia="宋体" w:cs="宋体"/>
          <w:color w:val="auto"/>
          <w:highlight w:val="none"/>
          <w:u w:val="single"/>
        </w:rPr>
        <w:t xml:space="preserve"> （委托代理人姓名）    </w:t>
      </w:r>
      <w:r>
        <w:rPr>
          <w:rFonts w:hint="eastAsia" w:ascii="宋体" w:hAnsi="宋体" w:eastAsia="宋体" w:cs="宋体"/>
          <w:color w:val="auto"/>
          <w:highlight w:val="none"/>
        </w:rPr>
        <w:t>代表我单位全权办理针对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项目的磋商、答疑等具体工作，并签署全部有关的文件、资料。</w:t>
      </w:r>
    </w:p>
    <w:p w14:paraId="08514A5C">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我单位对被授权人的签名负全部责任。</w:t>
      </w:r>
    </w:p>
    <w:p w14:paraId="5195B88F">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在撤销授权的书面通知以前，本授权书一直有效，被授权人签署的所有文件（在授权书有效期内签署的）不因授权的撤销而失效。</w:t>
      </w:r>
    </w:p>
    <w:p w14:paraId="5660D0A3">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highlight w:val="none"/>
        </w:rPr>
      </w:pPr>
    </w:p>
    <w:p w14:paraId="60AA8620">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授权期限：自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6880F2A1">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被授权人联系电话：</w:t>
      </w:r>
      <w:r>
        <w:rPr>
          <w:rFonts w:hint="eastAsia" w:ascii="宋体" w:hAnsi="宋体" w:eastAsia="宋体" w:cs="宋体"/>
          <w:color w:val="auto"/>
          <w:highlight w:val="none"/>
          <w:u w:val="single"/>
        </w:rPr>
        <w:t xml:space="preserve">           </w:t>
      </w:r>
    </w:p>
    <w:p w14:paraId="58AA1030">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被授权人（委托代理人）签字：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授权人（法定代表人）签字</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签章：</w:t>
      </w:r>
      <w:r>
        <w:rPr>
          <w:rFonts w:hint="eastAsia" w:ascii="宋体" w:hAnsi="宋体" w:eastAsia="宋体" w:cs="宋体"/>
          <w:color w:val="auto"/>
          <w:highlight w:val="none"/>
          <w:u w:val="single"/>
        </w:rPr>
        <w:t xml:space="preserve">          </w:t>
      </w:r>
    </w:p>
    <w:p w14:paraId="17721D26">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w:t>
      </w:r>
      <w:r>
        <w:rPr>
          <w:rFonts w:hint="eastAsia" w:ascii="宋体" w:hAnsi="宋体" w:eastAsia="宋体" w:cs="宋体"/>
          <w:color w:val="auto"/>
          <w:highlight w:val="none"/>
          <w:u w:val="single"/>
        </w:rPr>
        <w:t xml:space="preserve">            </w:t>
      </w:r>
    </w:p>
    <w:p w14:paraId="53536CD5">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附被授权人第二代身份证双面扫描（或复印）件</w:t>
      </w:r>
    </w:p>
    <w:p w14:paraId="123344FD">
      <w:pPr>
        <w:keepNext w:val="0"/>
        <w:keepLines w:val="0"/>
        <w:pageBreakBefore w:val="0"/>
        <w:widowControl w:val="0"/>
        <w:kinsoku/>
        <w:wordWrap/>
        <w:overflowPunct/>
        <w:topLinePunct w:val="0"/>
        <w:bidi w:val="0"/>
        <w:snapToGrid/>
        <w:spacing w:line="360" w:lineRule="auto"/>
        <w:ind w:firstLine="480"/>
        <w:jc w:val="both"/>
        <w:textAlignment w:val="auto"/>
        <w:rPr>
          <w:rFonts w:hint="eastAsia" w:ascii="宋体" w:hAnsi="宋体" w:eastAsia="宋体" w:cs="宋体"/>
          <w:color w:val="auto"/>
          <w:highlight w:val="none"/>
        </w:rPr>
      </w:pPr>
    </w:p>
    <w:p w14:paraId="0A8B749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highlight w:val="none"/>
        </w:rPr>
      </w:pPr>
    </w:p>
    <w:p w14:paraId="37C718E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highlight w:val="none"/>
        </w:rPr>
      </w:pPr>
    </w:p>
    <w:p w14:paraId="2A68BD0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highlight w:val="none"/>
        </w:rPr>
      </w:pPr>
    </w:p>
    <w:p w14:paraId="2956FF5B">
      <w:pPr>
        <w:keepNext w:val="0"/>
        <w:keepLines w:val="0"/>
        <w:pageBreakBefore w:val="0"/>
        <w:widowControl w:val="0"/>
        <w:kinsoku/>
        <w:wordWrap/>
        <w:overflowPunct/>
        <w:topLinePunct w:val="0"/>
        <w:bidi w:val="0"/>
        <w:snapToGrid/>
        <w:spacing w:line="360" w:lineRule="auto"/>
        <w:ind w:firstLine="3857" w:firstLineChars="1837"/>
        <w:textAlignment w:val="auto"/>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投标单位：</w:t>
      </w:r>
      <w:r>
        <w:rPr>
          <w:rFonts w:hint="eastAsia" w:ascii="宋体" w:hAnsi="宋体" w:eastAsia="宋体" w:cs="宋体"/>
          <w:color w:val="auto"/>
          <w:kern w:val="0"/>
          <w:highlight w:val="none"/>
          <w:u w:val="single"/>
        </w:rPr>
        <w:t xml:space="preserve">       </w:t>
      </w:r>
      <w:r>
        <w:rPr>
          <w:rFonts w:hint="eastAsia" w:ascii="宋体" w:hAnsi="宋体" w:eastAsia="宋体" w:cs="宋体"/>
          <w:b/>
          <w:color w:val="auto"/>
          <w:highlight w:val="none"/>
        </w:rPr>
        <w:t>（公章）</w:t>
      </w:r>
    </w:p>
    <w:p w14:paraId="2F8F5027">
      <w:pPr>
        <w:keepNext w:val="0"/>
        <w:keepLines w:val="0"/>
        <w:pageBreakBefore w:val="0"/>
        <w:widowControl w:val="0"/>
        <w:kinsoku/>
        <w:wordWrap/>
        <w:overflowPunct/>
        <w:topLinePunct w:val="0"/>
        <w:bidi w:val="0"/>
        <w:snapToGrid/>
        <w:spacing w:line="360" w:lineRule="auto"/>
        <w:ind w:firstLine="3662" w:firstLineChars="173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年   月  日</w:t>
      </w:r>
    </w:p>
    <w:p w14:paraId="2DCDF5F3">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8"/>
          <w:szCs w:val="28"/>
          <w:highlight w:val="none"/>
        </w:rPr>
      </w:pPr>
    </w:p>
    <w:p w14:paraId="0B08CE10">
      <w:pPr>
        <w:pStyle w:val="2"/>
        <w:rPr>
          <w:rFonts w:hint="eastAsia" w:ascii="宋体" w:hAnsi="宋体" w:eastAsia="宋体" w:cs="宋体"/>
          <w:b/>
          <w:bCs/>
          <w:color w:val="auto"/>
          <w:sz w:val="28"/>
          <w:szCs w:val="28"/>
          <w:highlight w:val="none"/>
        </w:rPr>
      </w:pPr>
    </w:p>
    <w:p w14:paraId="7BFB3576">
      <w:pPr>
        <w:pStyle w:val="2"/>
        <w:rPr>
          <w:rFonts w:hint="eastAsia" w:ascii="宋体" w:hAnsi="宋体" w:eastAsia="宋体" w:cs="宋体"/>
          <w:b/>
          <w:bCs/>
          <w:color w:val="auto"/>
          <w:sz w:val="28"/>
          <w:szCs w:val="28"/>
          <w:highlight w:val="none"/>
        </w:rPr>
      </w:pPr>
    </w:p>
    <w:p w14:paraId="75CE5138">
      <w:pPr>
        <w:pStyle w:val="2"/>
        <w:rPr>
          <w:rFonts w:hint="default" w:ascii="宋体" w:hAnsi="宋体" w:eastAsia="宋体" w:cs="宋体"/>
          <w:b/>
          <w:bCs/>
          <w:color w:val="auto"/>
          <w:sz w:val="28"/>
          <w:szCs w:val="28"/>
          <w:highlight w:val="none"/>
          <w:lang w:val="en-US" w:eastAsia="zh-CN"/>
        </w:rPr>
      </w:pPr>
    </w:p>
    <w:p w14:paraId="58F72EB9">
      <w:pPr>
        <w:widowControl/>
        <w:snapToGrid w:val="0"/>
        <w:spacing w:line="360" w:lineRule="auto"/>
        <w:outlineLvl w:val="1"/>
        <w:rPr>
          <w:rFonts w:hint="eastAsia" w:ascii="宋体" w:hAnsi="宋体" w:eastAsia="宋体" w:cs="宋体"/>
          <w:b/>
          <w:color w:val="auto"/>
          <w:sz w:val="28"/>
          <w:szCs w:val="28"/>
          <w:highlight w:val="none"/>
        </w:rPr>
      </w:pPr>
      <w:bookmarkStart w:id="335" w:name="_Toc496626238"/>
      <w:bookmarkStart w:id="336" w:name="_Toc31193"/>
      <w:r>
        <w:rPr>
          <w:rFonts w:hint="eastAsia" w:ascii="宋体" w:hAnsi="宋体" w:eastAsia="宋体" w:cs="宋体"/>
          <w:b/>
          <w:color w:val="auto"/>
          <w:sz w:val="28"/>
          <w:szCs w:val="28"/>
          <w:highlight w:val="none"/>
        </w:rPr>
        <w:t>附件4：供应商承诺函</w:t>
      </w:r>
      <w:bookmarkEnd w:id="335"/>
      <w:bookmarkEnd w:id="336"/>
    </w:p>
    <w:p w14:paraId="40C065A6">
      <w:pPr>
        <w:ind w:firstLine="723"/>
        <w:jc w:val="center"/>
        <w:rPr>
          <w:rFonts w:hint="eastAsia" w:ascii="宋体" w:hAnsi="宋体" w:eastAsia="宋体" w:cs="宋体"/>
          <w:b/>
          <w:bCs/>
          <w:color w:val="auto"/>
          <w:sz w:val="36"/>
          <w:szCs w:val="36"/>
          <w:highlight w:val="none"/>
        </w:rPr>
      </w:pPr>
    </w:p>
    <w:p w14:paraId="5CDB89C5">
      <w:pPr>
        <w:ind w:firstLine="3253" w:firstLineChars="9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供应商承诺函</w:t>
      </w:r>
    </w:p>
    <w:p w14:paraId="257E20A4">
      <w:pPr>
        <w:rPr>
          <w:rFonts w:hint="eastAsia" w:ascii="宋体" w:hAnsi="宋体" w:eastAsia="宋体" w:cs="宋体"/>
          <w:b/>
          <w:bCs/>
          <w:color w:val="auto"/>
          <w:highlight w:val="none"/>
        </w:rPr>
      </w:pPr>
    </w:p>
    <w:p w14:paraId="5E5A2A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致：</w:t>
      </w:r>
      <w:r>
        <w:rPr>
          <w:rFonts w:hint="eastAsia" w:ascii="宋体" w:hAnsi="宋体" w:cs="宋体"/>
          <w:b/>
          <w:bCs/>
          <w:color w:val="auto"/>
          <w:highlight w:val="none"/>
          <w:lang w:eastAsia="zh-CN"/>
        </w:rPr>
        <w:t>青海青昊工程项目管理有限公司</w:t>
      </w:r>
    </w:p>
    <w:p w14:paraId="74DAE51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关于贵方</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cs="宋体"/>
          <w:color w:val="auto"/>
          <w:highlight w:val="none"/>
          <w:lang w:eastAsia="zh-CN"/>
        </w:rPr>
        <w:t>青海青昊竞磋（服务）2026-009</w:t>
      </w:r>
      <w:r>
        <w:rPr>
          <w:rFonts w:hint="eastAsia" w:ascii="宋体" w:hAnsi="宋体" w:eastAsia="宋体" w:cs="宋体"/>
          <w:color w:val="auto"/>
          <w:highlight w:val="none"/>
        </w:rPr>
        <w:t>采购项目，本签字人愿意参加磋商，提供采购项目服务要求的所有服务，并证实提交的所有资料是准确的和真实的。同时，我代表</w:t>
      </w:r>
      <w:r>
        <w:rPr>
          <w:rFonts w:hint="eastAsia" w:ascii="宋体" w:hAnsi="宋体" w:eastAsia="宋体" w:cs="宋体"/>
          <w:color w:val="auto"/>
          <w:highlight w:val="none"/>
          <w:u w:val="single"/>
        </w:rPr>
        <w:t>（供应商名称）</w:t>
      </w:r>
      <w:r>
        <w:rPr>
          <w:rFonts w:hint="eastAsia" w:ascii="宋体" w:hAnsi="宋体" w:eastAsia="宋体" w:cs="宋体"/>
          <w:color w:val="auto"/>
          <w:highlight w:val="none"/>
        </w:rPr>
        <w:t>，</w:t>
      </w:r>
      <w:r>
        <w:rPr>
          <w:rFonts w:hint="eastAsia" w:ascii="宋体" w:hAnsi="宋体" w:cs="宋体"/>
          <w:color w:val="auto"/>
          <w:highlight w:val="none"/>
          <w:lang w:eastAsia="zh-CN"/>
        </w:rPr>
        <w:t>在此做</w:t>
      </w:r>
      <w:r>
        <w:rPr>
          <w:rFonts w:hint="eastAsia" w:ascii="宋体" w:hAnsi="宋体" w:eastAsia="宋体" w:cs="宋体"/>
          <w:color w:val="auto"/>
          <w:highlight w:val="none"/>
        </w:rPr>
        <w:t>如下承诺：</w:t>
      </w:r>
    </w:p>
    <w:p w14:paraId="219DAD8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1.</w:t>
      </w:r>
      <w:r>
        <w:rPr>
          <w:rFonts w:hint="eastAsia" w:ascii="宋体" w:hAnsi="宋体" w:eastAsia="宋体" w:cs="宋体"/>
          <w:color w:val="auto"/>
          <w:highlight w:val="none"/>
        </w:rPr>
        <w:t>完全理解和接受磋商文件的一切规定和要求；</w:t>
      </w:r>
    </w:p>
    <w:p w14:paraId="250C1C6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2.</w:t>
      </w:r>
      <w:r>
        <w:rPr>
          <w:rFonts w:hint="eastAsia" w:ascii="宋体" w:hAnsi="宋体" w:eastAsia="宋体" w:cs="宋体"/>
          <w:color w:val="auto"/>
          <w:highlight w:val="none"/>
        </w:rPr>
        <w:t>若成交，我方将按照磋商文件的具体规定与采购人签订采购合同，</w:t>
      </w:r>
      <w:r>
        <w:rPr>
          <w:rFonts w:hint="eastAsia" w:ascii="宋体" w:hAnsi="宋体" w:cs="宋体"/>
          <w:color w:val="auto"/>
          <w:highlight w:val="none"/>
          <w:lang w:eastAsia="zh-CN"/>
        </w:rPr>
        <w:t>并</w:t>
      </w:r>
      <w:r>
        <w:rPr>
          <w:rFonts w:hint="eastAsia" w:ascii="宋体" w:hAnsi="宋体" w:eastAsia="宋体" w:cs="宋体"/>
          <w:color w:val="auto"/>
          <w:highlight w:val="none"/>
        </w:rPr>
        <w:t>严格履行合同义务，按时提供优质的服务。如果在合同执行过程中，发现服务质量、数量出现问题，我方一定尽快完善，并承担相应的经济责任；</w:t>
      </w:r>
    </w:p>
    <w:p w14:paraId="106794B4">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3.</w:t>
      </w:r>
      <w:r>
        <w:rPr>
          <w:rFonts w:hint="eastAsia" w:ascii="宋体" w:hAnsi="宋体" w:eastAsia="宋体" w:cs="宋体"/>
          <w:color w:val="auto"/>
          <w:highlight w:val="none"/>
        </w:rPr>
        <w:t>我方保证甲方在使用该产品或其任何一部分时，不受第三方提出的侵犯专利权、著作权、商标权和工业设计权等知识产权的起诉，若有</w:t>
      </w:r>
      <w:r>
        <w:rPr>
          <w:rFonts w:hint="eastAsia" w:ascii="宋体" w:hAnsi="宋体" w:cs="宋体"/>
          <w:color w:val="auto"/>
          <w:highlight w:val="none"/>
          <w:lang w:eastAsia="zh-CN"/>
        </w:rPr>
        <w:t>违反</w:t>
      </w:r>
      <w:r>
        <w:rPr>
          <w:rFonts w:hint="eastAsia" w:ascii="宋体" w:hAnsi="宋体" w:eastAsia="宋体" w:cs="宋体"/>
          <w:color w:val="auto"/>
          <w:highlight w:val="none"/>
        </w:rPr>
        <w:t>，愿承担相应的一切责任。</w:t>
      </w:r>
    </w:p>
    <w:p w14:paraId="1BCB83B5">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4.</w:t>
      </w:r>
      <w:r>
        <w:rPr>
          <w:rFonts w:hint="eastAsia" w:ascii="宋体" w:hAnsi="宋体" w:eastAsia="宋体" w:cs="宋体"/>
          <w:color w:val="auto"/>
          <w:highlight w:val="none"/>
        </w:rPr>
        <w:t>我方承诺，除磋商文件中规定的进口产品外，所投的产品均为国产产品，且均符合国家强制性标准。若有不实，愿承担相应的责任。</w:t>
      </w:r>
    </w:p>
    <w:p w14:paraId="274F732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5.</w:t>
      </w:r>
      <w:r>
        <w:rPr>
          <w:rFonts w:hint="eastAsia" w:ascii="宋体" w:hAnsi="宋体" w:eastAsia="宋体" w:cs="宋体"/>
          <w:color w:val="auto"/>
          <w:highlight w:val="none"/>
        </w:rPr>
        <w:t>在整个磋商过程中我方若有违规行为，贵方可按磋商文件之规定给予处罚，我方完全接受。</w:t>
      </w:r>
    </w:p>
    <w:p w14:paraId="4A444CD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6.</w:t>
      </w:r>
      <w:r>
        <w:rPr>
          <w:rFonts w:hint="eastAsia" w:ascii="宋体" w:hAnsi="宋体" w:eastAsia="宋体" w:cs="宋体"/>
          <w:color w:val="auto"/>
          <w:highlight w:val="none"/>
        </w:rPr>
        <w:t>若成交，本承诺将成为合同不可分割的一部分，与合同具有同等的法律效力。</w:t>
      </w:r>
    </w:p>
    <w:p w14:paraId="0814305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54A36A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B225B6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5882ECD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0EC9548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0AF6A3DB">
      <w:pPr>
        <w:keepNext w:val="0"/>
        <w:keepLines w:val="0"/>
        <w:pageBreakBefore w:val="0"/>
        <w:widowControl w:val="0"/>
        <w:kinsoku/>
        <w:wordWrap/>
        <w:overflowPunct/>
        <w:topLinePunct w:val="0"/>
        <w:autoSpaceDE/>
        <w:autoSpaceDN/>
        <w:bidi w:val="0"/>
        <w:adjustRightInd/>
        <w:snapToGrid/>
        <w:spacing w:line="360" w:lineRule="auto"/>
        <w:ind w:firstLine="4294" w:firstLineChars="203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投标单位：</w:t>
      </w:r>
      <w:r>
        <w:rPr>
          <w:rFonts w:hint="eastAsia" w:ascii="宋体" w:hAnsi="宋体" w:eastAsia="宋体" w:cs="宋体"/>
          <w:color w:val="auto"/>
          <w:kern w:val="0"/>
          <w:highlight w:val="none"/>
          <w:u w:val="single"/>
        </w:rPr>
        <w:t xml:space="preserve">       </w:t>
      </w:r>
      <w:r>
        <w:rPr>
          <w:rFonts w:hint="eastAsia" w:ascii="宋体" w:hAnsi="宋体" w:eastAsia="宋体" w:cs="宋体"/>
          <w:b/>
          <w:color w:val="auto"/>
          <w:highlight w:val="none"/>
        </w:rPr>
        <w:t>（公章）</w:t>
      </w:r>
    </w:p>
    <w:p w14:paraId="14E4581B">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法定代表人或委托代理人：</w:t>
      </w:r>
      <w:r>
        <w:rPr>
          <w:rFonts w:hint="eastAsia" w:ascii="宋体" w:hAnsi="宋体" w:eastAsia="宋体" w:cs="宋体"/>
          <w:color w:val="auto"/>
          <w:kern w:val="0"/>
          <w:highlight w:val="none"/>
          <w:u w:val="single"/>
        </w:rPr>
        <w:t xml:space="preserve">       </w:t>
      </w:r>
      <w:r>
        <w:rPr>
          <w:rFonts w:hint="eastAsia" w:ascii="宋体" w:hAnsi="宋体" w:eastAsia="宋体" w:cs="宋体"/>
          <w:b/>
          <w:color w:val="auto"/>
          <w:highlight w:val="none"/>
        </w:rPr>
        <w:t>（签字或盖章）</w:t>
      </w:r>
    </w:p>
    <w:p w14:paraId="55B7A0F7">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年   月  日</w:t>
      </w:r>
    </w:p>
    <w:p w14:paraId="72365D43">
      <w:pPr>
        <w:widowControl/>
        <w:snapToGrid w:val="0"/>
        <w:spacing w:line="360" w:lineRule="auto"/>
        <w:outlineLvl w:val="1"/>
        <w:rPr>
          <w:rFonts w:hint="eastAsia" w:ascii="宋体" w:hAnsi="宋体" w:eastAsia="宋体" w:cs="宋体"/>
          <w:b/>
          <w:color w:val="auto"/>
          <w:sz w:val="28"/>
          <w:szCs w:val="28"/>
          <w:highlight w:val="none"/>
        </w:rPr>
      </w:pPr>
      <w:bookmarkStart w:id="337" w:name="_Toc496626239"/>
    </w:p>
    <w:p w14:paraId="4BEC5722">
      <w:pPr>
        <w:widowControl/>
        <w:snapToGrid w:val="0"/>
        <w:spacing w:line="360" w:lineRule="auto"/>
        <w:outlineLvl w:val="1"/>
        <w:rPr>
          <w:rFonts w:hint="eastAsia" w:ascii="宋体" w:hAnsi="宋体" w:eastAsia="宋体" w:cs="宋体"/>
          <w:b/>
          <w:color w:val="auto"/>
          <w:sz w:val="28"/>
          <w:szCs w:val="28"/>
          <w:highlight w:val="none"/>
        </w:rPr>
      </w:pPr>
    </w:p>
    <w:p w14:paraId="04F585D0">
      <w:pPr>
        <w:widowControl/>
        <w:snapToGrid w:val="0"/>
        <w:spacing w:line="360" w:lineRule="auto"/>
        <w:outlineLvl w:val="1"/>
        <w:rPr>
          <w:rFonts w:hint="eastAsia" w:ascii="宋体" w:hAnsi="宋体" w:eastAsia="宋体" w:cs="宋体"/>
          <w:b/>
          <w:color w:val="auto"/>
          <w:sz w:val="28"/>
          <w:szCs w:val="28"/>
          <w:highlight w:val="none"/>
        </w:rPr>
      </w:pPr>
      <w:bookmarkStart w:id="338" w:name="_Toc23450"/>
      <w:r>
        <w:rPr>
          <w:rFonts w:hint="eastAsia" w:ascii="宋体" w:hAnsi="宋体" w:eastAsia="宋体" w:cs="宋体"/>
          <w:b/>
          <w:color w:val="auto"/>
          <w:sz w:val="28"/>
          <w:szCs w:val="28"/>
          <w:highlight w:val="none"/>
        </w:rPr>
        <w:t>附件</w:t>
      </w:r>
      <w:bookmarkStart w:id="339" w:name="_Toc351475542"/>
      <w:bookmarkStart w:id="340" w:name="_Toc376936779"/>
      <w:bookmarkStart w:id="341" w:name="_Toc365019584"/>
      <w:r>
        <w:rPr>
          <w:rFonts w:hint="eastAsia" w:ascii="宋体" w:hAnsi="宋体" w:eastAsia="宋体" w:cs="宋体"/>
          <w:b/>
          <w:color w:val="auto"/>
          <w:sz w:val="28"/>
          <w:szCs w:val="28"/>
          <w:highlight w:val="none"/>
        </w:rPr>
        <w:t>5：供应商诚信承诺书</w:t>
      </w:r>
      <w:bookmarkEnd w:id="337"/>
      <w:bookmarkEnd w:id="338"/>
      <w:bookmarkEnd w:id="339"/>
      <w:bookmarkEnd w:id="340"/>
      <w:bookmarkEnd w:id="341"/>
    </w:p>
    <w:p w14:paraId="0784C0C9">
      <w:pPr>
        <w:widowControl/>
        <w:snapToGrid w:val="0"/>
        <w:spacing w:line="360" w:lineRule="auto"/>
        <w:outlineLvl w:val="1"/>
        <w:rPr>
          <w:rFonts w:hint="eastAsia" w:ascii="宋体" w:hAnsi="宋体" w:eastAsia="宋体" w:cs="宋体"/>
          <w:b/>
          <w:color w:val="auto"/>
          <w:sz w:val="28"/>
          <w:szCs w:val="28"/>
          <w:highlight w:val="none"/>
        </w:rPr>
      </w:pPr>
    </w:p>
    <w:p w14:paraId="3108F1A6">
      <w:pPr>
        <w:ind w:firstLine="2729" w:firstLineChars="75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供应商诚信承诺书</w:t>
      </w:r>
    </w:p>
    <w:p w14:paraId="646387F7">
      <w:pPr>
        <w:keepNext w:val="0"/>
        <w:keepLines w:val="0"/>
        <w:pageBreakBefore w:val="0"/>
        <w:widowControl w:val="0"/>
        <w:kinsoku/>
        <w:wordWrap/>
        <w:overflowPunct/>
        <w:topLinePunct w:val="0"/>
        <w:autoSpaceDE/>
        <w:autoSpaceDN/>
        <w:bidi w:val="0"/>
        <w:adjustRightInd/>
        <w:snapToGrid/>
        <w:spacing w:line="360" w:lineRule="auto"/>
        <w:ind w:firstLine="2729" w:firstLineChars="755"/>
        <w:textAlignment w:val="auto"/>
        <w:rPr>
          <w:rFonts w:hint="eastAsia" w:ascii="宋体" w:hAnsi="宋体" w:eastAsia="宋体" w:cs="宋体"/>
          <w:b/>
          <w:color w:val="auto"/>
          <w:sz w:val="36"/>
          <w:szCs w:val="36"/>
          <w:highlight w:val="none"/>
        </w:rPr>
      </w:pPr>
    </w:p>
    <w:p w14:paraId="0F228D5C">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致：</w:t>
      </w:r>
      <w:r>
        <w:rPr>
          <w:rFonts w:hint="eastAsia" w:ascii="宋体" w:hAnsi="宋体" w:cs="宋体"/>
          <w:b/>
          <w:bCs/>
          <w:color w:val="auto"/>
          <w:highlight w:val="none"/>
          <w:lang w:eastAsia="zh-CN"/>
        </w:rPr>
        <w:t>青海青昊工程项目管理有限公司</w:t>
      </w:r>
    </w:p>
    <w:p w14:paraId="3E60FFC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为了诚实、客观、有序地参与青海省政府采购活动，愿就以下内容作出承诺：</w:t>
      </w:r>
    </w:p>
    <w:p w14:paraId="5E0CCC1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一、自觉遵守各项</w:t>
      </w:r>
      <w:r>
        <w:rPr>
          <w:rFonts w:hint="eastAsia" w:ascii="宋体" w:hAnsi="宋体" w:cs="宋体"/>
          <w:color w:val="auto"/>
          <w:highlight w:val="none"/>
          <w:lang w:eastAsia="zh-CN"/>
        </w:rPr>
        <w:t>法律法规</w:t>
      </w:r>
      <w:r>
        <w:rPr>
          <w:rFonts w:hint="eastAsia" w:ascii="宋体" w:hAnsi="宋体" w:eastAsia="宋体" w:cs="宋体"/>
          <w:color w:val="auto"/>
          <w:highlight w:val="none"/>
        </w:rPr>
        <w:t>、规章、制度以及社会公德，维护廉洁环境，与同场竞争的供应商平等参加政府采购活动。</w:t>
      </w:r>
    </w:p>
    <w:p w14:paraId="7654862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二、参加</w:t>
      </w:r>
      <w:r>
        <w:rPr>
          <w:rFonts w:hint="eastAsia" w:ascii="宋体" w:hAnsi="宋体" w:cs="宋体"/>
          <w:color w:val="auto"/>
          <w:highlight w:val="none"/>
          <w:lang w:eastAsia="zh-CN"/>
        </w:rPr>
        <w:t>青海青昊工程项目管理有限公司</w:t>
      </w:r>
      <w:r>
        <w:rPr>
          <w:rFonts w:hint="eastAsia" w:ascii="宋体" w:hAnsi="宋体" w:eastAsia="宋体" w:cs="宋体"/>
          <w:color w:val="auto"/>
          <w:highlight w:val="none"/>
        </w:rPr>
        <w:t>组织的政府采购活动时，严格按照磋商文件的规定和要求提供所需的相关材料，并对所提供的各类资料的真实性负责，不虚假应标，不虚列业绩。</w:t>
      </w:r>
    </w:p>
    <w:p w14:paraId="2993706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三、尊重参与政府采购活动各相关方的合法行为，接受政府采购活动依法形成的意见、结果。</w:t>
      </w:r>
    </w:p>
    <w:p w14:paraId="047FD34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四、依法参加政府采购活动，不围标、串标，维护市场秩序，不提供“三无”产品、以次充好。</w:t>
      </w:r>
    </w:p>
    <w:p w14:paraId="3D2F1AB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01894D1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六、认真履行成交供应商应承担的责任和义务，全面执行采购合同规定的各项内容，保质保量地按时提供采购物品。</w:t>
      </w:r>
    </w:p>
    <w:p w14:paraId="63AE80A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若本企业（单位）发生有悖于上述承诺的行为，愿意接受《中华人民共和国政府采购法》和《</w:t>
      </w:r>
      <w:r>
        <w:rPr>
          <w:rFonts w:hint="eastAsia" w:ascii="宋体" w:hAnsi="宋体" w:cs="宋体"/>
          <w:color w:val="auto"/>
          <w:highlight w:val="none"/>
          <w:lang w:eastAsia="zh-CN"/>
        </w:rPr>
        <w:t>中华人民共和国政府采购法实施条例</w:t>
      </w:r>
      <w:r>
        <w:rPr>
          <w:rFonts w:hint="eastAsia" w:ascii="宋体" w:hAnsi="宋体" w:eastAsia="宋体" w:cs="宋体"/>
          <w:color w:val="auto"/>
          <w:highlight w:val="none"/>
        </w:rPr>
        <w:t>》中对供应商的相关处理。</w:t>
      </w:r>
    </w:p>
    <w:p w14:paraId="16B7DB0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本承诺是采购项目磋商响应文件的组成部分。</w:t>
      </w:r>
    </w:p>
    <w:p w14:paraId="4A7DAF4D">
      <w:pPr>
        <w:keepNext w:val="0"/>
        <w:keepLines w:val="0"/>
        <w:pageBreakBefore w:val="0"/>
        <w:widowControl w:val="0"/>
        <w:kinsoku/>
        <w:wordWrap/>
        <w:overflowPunct/>
        <w:topLinePunct w:val="0"/>
        <w:autoSpaceDE/>
        <w:autoSpaceDN/>
        <w:bidi w:val="0"/>
        <w:adjustRightInd/>
        <w:snapToGrid/>
        <w:spacing w:line="360" w:lineRule="auto"/>
        <w:ind w:firstLine="3268" w:firstLineChars="1550"/>
        <w:textAlignment w:val="auto"/>
        <w:rPr>
          <w:rFonts w:hint="eastAsia" w:ascii="宋体" w:hAnsi="宋体" w:eastAsia="宋体" w:cs="宋体"/>
          <w:b/>
          <w:color w:val="auto"/>
          <w:highlight w:val="none"/>
        </w:rPr>
      </w:pPr>
    </w:p>
    <w:p w14:paraId="08B076F2">
      <w:pPr>
        <w:keepNext w:val="0"/>
        <w:keepLines w:val="0"/>
        <w:pageBreakBefore w:val="0"/>
        <w:widowControl w:val="0"/>
        <w:kinsoku/>
        <w:wordWrap/>
        <w:overflowPunct/>
        <w:topLinePunct w:val="0"/>
        <w:autoSpaceDE/>
        <w:autoSpaceDN/>
        <w:bidi w:val="0"/>
        <w:adjustRightInd/>
        <w:snapToGrid/>
        <w:spacing w:line="360" w:lineRule="auto"/>
        <w:ind w:firstLine="3268" w:firstLineChars="1550"/>
        <w:textAlignment w:val="auto"/>
        <w:rPr>
          <w:rFonts w:hint="eastAsia" w:ascii="宋体" w:hAnsi="宋体" w:eastAsia="宋体" w:cs="宋体"/>
          <w:b/>
          <w:color w:val="auto"/>
          <w:highlight w:val="none"/>
        </w:rPr>
      </w:pPr>
    </w:p>
    <w:p w14:paraId="7DC3D4E5">
      <w:pPr>
        <w:keepNext w:val="0"/>
        <w:keepLines w:val="0"/>
        <w:pageBreakBefore w:val="0"/>
        <w:widowControl w:val="0"/>
        <w:kinsoku/>
        <w:wordWrap/>
        <w:overflowPunct/>
        <w:topLinePunct w:val="0"/>
        <w:autoSpaceDE/>
        <w:autoSpaceDN/>
        <w:bidi w:val="0"/>
        <w:adjustRightInd/>
        <w:snapToGrid/>
        <w:spacing w:line="360" w:lineRule="auto"/>
        <w:ind w:firstLine="3335" w:firstLineChars="1582"/>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投标单位：</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b/>
          <w:color w:val="auto"/>
          <w:highlight w:val="none"/>
        </w:rPr>
        <w:t>（公章）</w:t>
      </w:r>
    </w:p>
    <w:p w14:paraId="1BE4011E">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法定代表人或委托代理人：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b/>
          <w:color w:val="auto"/>
          <w:highlight w:val="none"/>
        </w:rPr>
        <w:t>（签字或盖章）</w:t>
      </w:r>
    </w:p>
    <w:p w14:paraId="6559A883">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年   月  日</w:t>
      </w:r>
    </w:p>
    <w:p w14:paraId="68715C21">
      <w:pPr>
        <w:widowControl/>
        <w:snapToGrid w:val="0"/>
        <w:spacing w:line="360" w:lineRule="auto"/>
        <w:outlineLvl w:val="1"/>
        <w:rPr>
          <w:rFonts w:hint="eastAsia" w:ascii="宋体" w:hAnsi="宋体" w:eastAsia="宋体" w:cs="宋体"/>
          <w:b/>
          <w:color w:val="auto"/>
          <w:sz w:val="28"/>
          <w:szCs w:val="28"/>
          <w:highlight w:val="none"/>
        </w:rPr>
      </w:pPr>
      <w:bookmarkStart w:id="342" w:name="_Toc17864"/>
      <w:bookmarkStart w:id="343" w:name="_Toc496626240"/>
      <w:r>
        <w:rPr>
          <w:rFonts w:hint="eastAsia" w:ascii="宋体" w:hAnsi="宋体" w:eastAsia="宋体" w:cs="宋体"/>
          <w:b/>
          <w:color w:val="auto"/>
          <w:sz w:val="28"/>
          <w:szCs w:val="28"/>
          <w:highlight w:val="none"/>
        </w:rPr>
        <w:t>附件6：供应商资格证明文件</w:t>
      </w:r>
      <w:bookmarkEnd w:id="342"/>
      <w:bookmarkEnd w:id="343"/>
    </w:p>
    <w:p w14:paraId="460AA44E">
      <w:pPr>
        <w:widowControl/>
        <w:snapToGrid w:val="0"/>
        <w:spacing w:line="360" w:lineRule="auto"/>
        <w:outlineLvl w:val="1"/>
        <w:rPr>
          <w:rFonts w:hint="eastAsia" w:ascii="宋体" w:hAnsi="宋体" w:eastAsia="宋体" w:cs="宋体"/>
          <w:b/>
          <w:color w:val="auto"/>
          <w:sz w:val="28"/>
          <w:szCs w:val="28"/>
          <w:highlight w:val="none"/>
        </w:rPr>
      </w:pPr>
    </w:p>
    <w:p w14:paraId="3C1AA67D">
      <w:pPr>
        <w:ind w:firstLine="3090" w:firstLineChars="855"/>
        <w:rPr>
          <w:rFonts w:hint="eastAsia" w:ascii="宋体" w:hAnsi="宋体" w:eastAsia="宋体" w:cs="宋体"/>
          <w:b/>
          <w:color w:val="auto"/>
          <w:sz w:val="36"/>
          <w:szCs w:val="36"/>
          <w:highlight w:val="none"/>
        </w:rPr>
      </w:pPr>
      <w:bookmarkStart w:id="344" w:name="_Toc451264359"/>
      <w:bookmarkStart w:id="345" w:name="_Toc482176311"/>
      <w:bookmarkStart w:id="346" w:name="_Toc441229743"/>
      <w:bookmarkStart w:id="347" w:name="_Toc444158184"/>
      <w:bookmarkStart w:id="348" w:name="_Toc465259557"/>
      <w:bookmarkStart w:id="349" w:name="_Toc455574903"/>
      <w:bookmarkStart w:id="350" w:name="_Toc451333907"/>
      <w:bookmarkStart w:id="351" w:name="_Toc475526729"/>
      <w:bookmarkStart w:id="352" w:name="_Toc469410485"/>
      <w:bookmarkStart w:id="353" w:name="_Toc450574560"/>
      <w:bookmarkStart w:id="354" w:name="_Toc492284572"/>
      <w:bookmarkStart w:id="355" w:name="_Toc490122951"/>
      <w:bookmarkStart w:id="356" w:name="_Toc491781021"/>
      <w:r>
        <w:rPr>
          <w:rFonts w:hint="eastAsia" w:ascii="宋体" w:hAnsi="宋体" w:eastAsia="宋体" w:cs="宋体"/>
          <w:b/>
          <w:color w:val="auto"/>
          <w:sz w:val="36"/>
          <w:szCs w:val="36"/>
          <w:highlight w:val="none"/>
        </w:rPr>
        <w:t>供应商资格证明文件</w:t>
      </w:r>
    </w:p>
    <w:p w14:paraId="1EF21588">
      <w:pPr>
        <w:ind w:firstLine="3090" w:firstLineChars="855"/>
        <w:rPr>
          <w:rFonts w:hint="eastAsia" w:ascii="宋体" w:hAnsi="宋体" w:eastAsia="宋体" w:cs="宋体"/>
          <w:b/>
          <w:color w:val="auto"/>
          <w:sz w:val="36"/>
          <w:szCs w:val="36"/>
          <w:highlight w:val="none"/>
        </w:rPr>
      </w:pPr>
    </w:p>
    <w:bookmarkEnd w:id="344"/>
    <w:bookmarkEnd w:id="345"/>
    <w:bookmarkEnd w:id="346"/>
    <w:bookmarkEnd w:id="347"/>
    <w:bookmarkEnd w:id="348"/>
    <w:bookmarkEnd w:id="349"/>
    <w:bookmarkEnd w:id="350"/>
    <w:bookmarkEnd w:id="351"/>
    <w:bookmarkEnd w:id="352"/>
    <w:bookmarkEnd w:id="353"/>
    <w:bookmarkEnd w:id="354"/>
    <w:bookmarkEnd w:id="355"/>
    <w:bookmarkEnd w:id="356"/>
    <w:p w14:paraId="69CF474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资格证明材料包括：提供有效的营业执照、税务登记证、机构代码证或三证（五证）合一统一社会代码证及其他资格证明文件（扫</w:t>
      </w:r>
      <w:r>
        <w:rPr>
          <w:rFonts w:hint="eastAsia" w:ascii="宋体" w:hAnsi="宋体" w:cs="宋体"/>
          <w:color w:val="auto"/>
          <w:highlight w:val="none"/>
          <w:lang w:eastAsia="zh-CN"/>
        </w:rPr>
        <w:t>描件</w:t>
      </w:r>
      <w:r>
        <w:rPr>
          <w:rFonts w:hint="eastAsia" w:ascii="宋体" w:hAnsi="宋体" w:eastAsia="宋体" w:cs="宋体"/>
          <w:color w:val="auto"/>
          <w:highlight w:val="none"/>
        </w:rPr>
        <w:t>或复印件）。</w:t>
      </w:r>
    </w:p>
    <w:p w14:paraId="1AA8DB1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企业法人需提交“统一社会信用代码的营业执照”，未换证的提交“营业执照、组织机构代码证、税务登记证</w:t>
      </w:r>
      <w:r>
        <w:rPr>
          <w:rFonts w:hint="eastAsia" w:ascii="宋体" w:hAnsi="宋体" w:cs="宋体"/>
          <w:color w:val="auto"/>
          <w:highlight w:val="none"/>
          <w:lang w:eastAsia="zh-CN"/>
        </w:rPr>
        <w:t>”</w:t>
      </w:r>
      <w:r>
        <w:rPr>
          <w:rFonts w:hint="eastAsia" w:ascii="宋体" w:hAnsi="宋体" w:eastAsia="宋体" w:cs="宋体"/>
          <w:color w:val="auto"/>
          <w:highlight w:val="none"/>
        </w:rPr>
        <w:t>；事业法人需提交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0E4F04E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根据采购项目内容，提供投标人的相关资质证书、许可证等。</w:t>
      </w:r>
    </w:p>
    <w:p w14:paraId="751E0E92">
      <w:pPr>
        <w:widowControl/>
        <w:snapToGrid w:val="0"/>
        <w:spacing w:line="360" w:lineRule="auto"/>
        <w:outlineLvl w:val="1"/>
        <w:rPr>
          <w:rFonts w:hint="eastAsia" w:ascii="宋体" w:hAnsi="宋体" w:eastAsia="宋体" w:cs="宋体"/>
          <w:b/>
          <w:color w:val="auto"/>
          <w:sz w:val="28"/>
          <w:szCs w:val="28"/>
          <w:highlight w:val="none"/>
        </w:rPr>
      </w:pPr>
    </w:p>
    <w:p w14:paraId="05C52C1C">
      <w:pPr>
        <w:widowControl/>
        <w:snapToGrid w:val="0"/>
        <w:spacing w:line="360" w:lineRule="auto"/>
        <w:outlineLvl w:val="1"/>
        <w:rPr>
          <w:rFonts w:hint="eastAsia" w:ascii="宋体" w:hAnsi="宋体" w:eastAsia="宋体" w:cs="宋体"/>
          <w:b/>
          <w:color w:val="auto"/>
          <w:sz w:val="28"/>
          <w:szCs w:val="28"/>
          <w:highlight w:val="none"/>
        </w:rPr>
      </w:pPr>
    </w:p>
    <w:p w14:paraId="289C92B0">
      <w:pPr>
        <w:widowControl/>
        <w:snapToGrid w:val="0"/>
        <w:spacing w:line="360" w:lineRule="auto"/>
        <w:outlineLvl w:val="1"/>
        <w:rPr>
          <w:rFonts w:hint="eastAsia" w:ascii="宋体" w:hAnsi="宋体" w:eastAsia="宋体" w:cs="宋体"/>
          <w:b/>
          <w:color w:val="auto"/>
          <w:sz w:val="28"/>
          <w:szCs w:val="28"/>
          <w:highlight w:val="none"/>
        </w:rPr>
      </w:pPr>
    </w:p>
    <w:p w14:paraId="6D008ECA">
      <w:pPr>
        <w:widowControl/>
        <w:snapToGrid w:val="0"/>
        <w:spacing w:line="360" w:lineRule="auto"/>
        <w:outlineLvl w:val="1"/>
        <w:rPr>
          <w:rFonts w:hint="eastAsia" w:ascii="宋体" w:hAnsi="宋体" w:eastAsia="宋体" w:cs="宋体"/>
          <w:b/>
          <w:color w:val="auto"/>
          <w:sz w:val="28"/>
          <w:szCs w:val="28"/>
          <w:highlight w:val="none"/>
        </w:rPr>
      </w:pPr>
    </w:p>
    <w:p w14:paraId="4D016377">
      <w:pPr>
        <w:widowControl/>
        <w:snapToGrid w:val="0"/>
        <w:spacing w:line="360" w:lineRule="auto"/>
        <w:outlineLvl w:val="1"/>
        <w:rPr>
          <w:rFonts w:hint="eastAsia" w:ascii="宋体" w:hAnsi="宋体" w:eastAsia="宋体" w:cs="宋体"/>
          <w:b/>
          <w:color w:val="auto"/>
          <w:sz w:val="28"/>
          <w:szCs w:val="28"/>
          <w:highlight w:val="none"/>
        </w:rPr>
      </w:pPr>
    </w:p>
    <w:p w14:paraId="291F87EF">
      <w:pPr>
        <w:pStyle w:val="2"/>
        <w:rPr>
          <w:rFonts w:hint="eastAsia" w:ascii="宋体" w:hAnsi="宋体" w:eastAsia="宋体" w:cs="宋体"/>
          <w:color w:val="auto"/>
          <w:highlight w:val="none"/>
        </w:rPr>
      </w:pPr>
    </w:p>
    <w:p w14:paraId="51C35DC7">
      <w:pPr>
        <w:widowControl/>
        <w:snapToGrid w:val="0"/>
        <w:spacing w:line="360" w:lineRule="auto"/>
        <w:outlineLvl w:val="1"/>
        <w:rPr>
          <w:rFonts w:hint="eastAsia" w:ascii="宋体" w:hAnsi="宋体" w:eastAsia="宋体" w:cs="宋体"/>
          <w:b/>
          <w:color w:val="auto"/>
          <w:sz w:val="28"/>
          <w:szCs w:val="28"/>
          <w:highlight w:val="none"/>
        </w:rPr>
      </w:pPr>
    </w:p>
    <w:p w14:paraId="57145048">
      <w:pPr>
        <w:widowControl/>
        <w:snapToGrid w:val="0"/>
        <w:spacing w:line="360" w:lineRule="auto"/>
        <w:outlineLvl w:val="1"/>
        <w:rPr>
          <w:rFonts w:hint="eastAsia" w:ascii="宋体" w:hAnsi="宋体" w:eastAsia="宋体" w:cs="宋体"/>
          <w:b/>
          <w:color w:val="auto"/>
          <w:sz w:val="28"/>
          <w:szCs w:val="28"/>
          <w:highlight w:val="none"/>
        </w:rPr>
      </w:pPr>
    </w:p>
    <w:p w14:paraId="2B4F1E4E">
      <w:pPr>
        <w:widowControl/>
        <w:snapToGrid w:val="0"/>
        <w:spacing w:line="360" w:lineRule="auto"/>
        <w:outlineLvl w:val="1"/>
        <w:rPr>
          <w:rFonts w:hint="eastAsia" w:ascii="宋体" w:hAnsi="宋体" w:eastAsia="宋体" w:cs="宋体"/>
          <w:b/>
          <w:color w:val="auto"/>
          <w:sz w:val="28"/>
          <w:szCs w:val="28"/>
          <w:highlight w:val="none"/>
        </w:rPr>
      </w:pPr>
    </w:p>
    <w:p w14:paraId="48EE534D">
      <w:pPr>
        <w:widowControl/>
        <w:snapToGrid w:val="0"/>
        <w:spacing w:line="360" w:lineRule="auto"/>
        <w:outlineLvl w:val="1"/>
        <w:rPr>
          <w:rFonts w:hint="eastAsia" w:ascii="宋体" w:hAnsi="宋体" w:eastAsia="宋体" w:cs="宋体"/>
          <w:b/>
          <w:color w:val="auto"/>
          <w:sz w:val="28"/>
          <w:szCs w:val="28"/>
          <w:highlight w:val="none"/>
        </w:rPr>
      </w:pPr>
    </w:p>
    <w:p w14:paraId="796F21D1">
      <w:pPr>
        <w:widowControl/>
        <w:snapToGrid w:val="0"/>
        <w:spacing w:line="360" w:lineRule="auto"/>
        <w:outlineLvl w:val="1"/>
        <w:rPr>
          <w:rFonts w:hint="eastAsia" w:ascii="宋体" w:hAnsi="宋体" w:eastAsia="宋体" w:cs="宋体"/>
          <w:b/>
          <w:color w:val="auto"/>
          <w:sz w:val="28"/>
          <w:szCs w:val="28"/>
          <w:highlight w:val="none"/>
        </w:rPr>
      </w:pPr>
    </w:p>
    <w:p w14:paraId="744C1E84">
      <w:pPr>
        <w:widowControl/>
        <w:snapToGrid w:val="0"/>
        <w:spacing w:line="360" w:lineRule="auto"/>
        <w:outlineLvl w:val="1"/>
        <w:rPr>
          <w:rFonts w:hint="eastAsia" w:ascii="宋体" w:hAnsi="宋体" w:eastAsia="宋体" w:cs="宋体"/>
          <w:b/>
          <w:color w:val="auto"/>
          <w:sz w:val="28"/>
          <w:szCs w:val="28"/>
          <w:highlight w:val="none"/>
        </w:rPr>
      </w:pPr>
      <w:bookmarkStart w:id="357" w:name="_Toc496626241"/>
    </w:p>
    <w:p w14:paraId="2226F154">
      <w:pPr>
        <w:widowControl/>
        <w:snapToGrid w:val="0"/>
        <w:spacing w:line="360" w:lineRule="auto"/>
        <w:outlineLvl w:val="1"/>
        <w:rPr>
          <w:rFonts w:hint="eastAsia" w:ascii="宋体" w:hAnsi="宋体" w:eastAsia="宋体" w:cs="宋体"/>
          <w:b/>
          <w:color w:val="auto"/>
          <w:sz w:val="28"/>
          <w:szCs w:val="28"/>
          <w:highlight w:val="none"/>
        </w:rPr>
      </w:pPr>
      <w:bookmarkStart w:id="358" w:name="_Toc28447"/>
      <w:r>
        <w:rPr>
          <w:rFonts w:hint="eastAsia" w:ascii="宋体" w:hAnsi="宋体" w:eastAsia="宋体" w:cs="宋体"/>
          <w:b/>
          <w:color w:val="auto"/>
          <w:sz w:val="28"/>
          <w:szCs w:val="28"/>
          <w:highlight w:val="none"/>
        </w:rPr>
        <w:t>附件7：财务状况、缴纳税收和社会保障资金证明</w:t>
      </w:r>
      <w:bookmarkEnd w:id="357"/>
      <w:bookmarkEnd w:id="358"/>
    </w:p>
    <w:p w14:paraId="3DA55812">
      <w:pPr>
        <w:autoSpaceDE w:val="0"/>
        <w:autoSpaceDN w:val="0"/>
        <w:adjustRightInd w:val="0"/>
        <w:ind w:firstLine="904" w:firstLineChars="250"/>
        <w:jc w:val="center"/>
        <w:rPr>
          <w:rFonts w:hint="eastAsia" w:ascii="宋体" w:hAnsi="宋体" w:eastAsia="宋体" w:cs="宋体"/>
          <w:b/>
          <w:color w:val="auto"/>
          <w:sz w:val="36"/>
          <w:szCs w:val="36"/>
          <w:highlight w:val="none"/>
        </w:rPr>
      </w:pPr>
    </w:p>
    <w:p w14:paraId="3DB02BB5">
      <w:pPr>
        <w:autoSpaceDE w:val="0"/>
        <w:autoSpaceDN w:val="0"/>
        <w:adjustRightInd w:val="0"/>
        <w:ind w:firstLine="904" w:firstLineChars="25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财务状况、缴纳税收和社会保障资金证明</w:t>
      </w:r>
    </w:p>
    <w:p w14:paraId="7FBC4606">
      <w:pPr>
        <w:autoSpaceDE w:val="0"/>
        <w:autoSpaceDN w:val="0"/>
        <w:adjustRightInd w:val="0"/>
        <w:ind w:firstLine="904" w:firstLineChars="250"/>
        <w:rPr>
          <w:rFonts w:hint="eastAsia" w:ascii="宋体" w:hAnsi="宋体" w:eastAsia="宋体" w:cs="宋体"/>
          <w:b/>
          <w:color w:val="auto"/>
          <w:sz w:val="36"/>
          <w:szCs w:val="36"/>
          <w:highlight w:val="none"/>
        </w:rPr>
      </w:pPr>
    </w:p>
    <w:p w14:paraId="3FCA933A">
      <w:pPr>
        <w:keepNext w:val="0"/>
        <w:keepLines w:val="0"/>
        <w:pageBreakBefore w:val="0"/>
        <w:widowControl w:val="0"/>
        <w:kinsoku/>
        <w:wordWrap/>
        <w:overflowPunct/>
        <w:topLinePunct w:val="0"/>
        <w:autoSpaceDE w:val="0"/>
        <w:autoSpaceDN w:val="0"/>
        <w:bidi w:val="0"/>
        <w:adjustRightInd w:val="0"/>
        <w:snapToGrid/>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按照</w:t>
      </w:r>
      <w:r>
        <w:rPr>
          <w:rFonts w:hint="eastAsia" w:ascii="宋体" w:hAnsi="宋体" w:cs="宋体"/>
          <w:color w:val="auto"/>
          <w:highlight w:val="none"/>
          <w:lang w:eastAsia="zh-CN"/>
        </w:rPr>
        <w:t>《中华人民共和国政府采购法》第二十二条</w:t>
      </w:r>
      <w:r>
        <w:rPr>
          <w:rFonts w:hint="eastAsia" w:ascii="宋体" w:hAnsi="宋体" w:eastAsia="宋体" w:cs="宋体"/>
          <w:color w:val="auto"/>
          <w:highlight w:val="none"/>
        </w:rPr>
        <w:t>规定提供以下相关材料：</w:t>
      </w:r>
    </w:p>
    <w:p w14:paraId="4A03D8FD">
      <w:pPr>
        <w:keepNext w:val="0"/>
        <w:keepLines w:val="0"/>
        <w:pageBreakBefore w:val="0"/>
        <w:widowControl w:val="0"/>
        <w:kinsoku/>
        <w:wordWrap/>
        <w:overflowPunct/>
        <w:topLinePunct w:val="0"/>
        <w:autoSpaceDE w:val="0"/>
        <w:autoSpaceDN w:val="0"/>
        <w:bidi w:val="0"/>
        <w:adjustRightInd w:val="0"/>
        <w:snapToGrid/>
        <w:spacing w:line="360" w:lineRule="auto"/>
        <w:ind w:firstLine="525" w:firstLineChars="250"/>
        <w:jc w:val="lef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lang w:val="en-US" w:eastAsia="zh-CN"/>
        </w:rPr>
        <w:t>2025年度经审计的财务报告（成立不满一年的企业，无需提供财务报告，仅</w:t>
      </w:r>
      <w:r>
        <w:rPr>
          <w:rFonts w:hint="eastAsia" w:ascii="宋体" w:hAnsi="宋体" w:cs="宋体"/>
          <w:color w:val="auto"/>
          <w:highlight w:val="none"/>
          <w:lang w:val="en-US" w:eastAsia="zh-CN"/>
        </w:rPr>
        <w:t>提供</w:t>
      </w:r>
      <w:r>
        <w:rPr>
          <w:rFonts w:hint="eastAsia" w:ascii="宋体" w:hAnsi="宋体" w:eastAsia="宋体" w:cs="宋体"/>
          <w:color w:val="auto"/>
          <w:highlight w:val="none"/>
          <w:lang w:val="en-US" w:eastAsia="zh-CN"/>
        </w:rPr>
        <w:t>基本开户银行出具近三个月的资信证明（同时提供基本存款账户开户许可证）），若2025年度报告尚未出具的，可提供2024年度经审计的财务报告</w:t>
      </w:r>
      <w:r>
        <w:rPr>
          <w:rFonts w:hint="eastAsia" w:ascii="宋体" w:hAnsi="宋体" w:eastAsia="宋体" w:cs="宋体"/>
          <w:color w:val="auto"/>
          <w:highlight w:val="none"/>
        </w:rPr>
        <w:t>包括资产负债表、利润表、现金流量表及其附注。</w:t>
      </w:r>
    </w:p>
    <w:p w14:paraId="57FB1E6B">
      <w:pPr>
        <w:keepNext w:val="0"/>
        <w:keepLines w:val="0"/>
        <w:pageBreakBefore w:val="0"/>
        <w:widowControl w:val="0"/>
        <w:tabs>
          <w:tab w:val="left" w:pos="168"/>
        </w:tabs>
        <w:kinsoku/>
        <w:wordWrap/>
        <w:overflowPunct/>
        <w:topLinePunct w:val="0"/>
        <w:bidi w:val="0"/>
        <w:adjustRightInd w:val="0"/>
        <w:snapToGrid/>
        <w:spacing w:line="360" w:lineRule="auto"/>
        <w:ind w:firstLine="480"/>
        <w:textAlignment w:val="baseline"/>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lang w:val="en-US" w:eastAsia="zh-CN"/>
        </w:rPr>
        <w:t>提交投标（响应）文件截止时间前六个月（不含当月）内任意一个月依法缴纳税收及缴纳社会保障资金的证明材料</w:t>
      </w:r>
      <w:r>
        <w:rPr>
          <w:rFonts w:hint="eastAsia" w:ascii="宋体" w:hAnsi="宋体" w:eastAsia="宋体" w:cs="宋体"/>
          <w:color w:val="auto"/>
          <w:highlight w:val="none"/>
        </w:rPr>
        <w:t>。依法免税或不需要缴纳社会保障资金的供应商，应提供相应文件证明其依法免税或不需要缴纳社会保障资金。</w:t>
      </w:r>
    </w:p>
    <w:p w14:paraId="557D5ACF">
      <w:pPr>
        <w:widowControl/>
        <w:snapToGrid w:val="0"/>
        <w:spacing w:line="360" w:lineRule="auto"/>
        <w:outlineLvl w:val="1"/>
        <w:rPr>
          <w:rFonts w:hint="eastAsia" w:ascii="宋体" w:hAnsi="宋体" w:eastAsia="宋体" w:cs="宋体"/>
          <w:color w:val="auto"/>
          <w:highlight w:val="none"/>
        </w:rPr>
      </w:pPr>
    </w:p>
    <w:p w14:paraId="72891615">
      <w:pPr>
        <w:tabs>
          <w:tab w:val="left" w:pos="168"/>
        </w:tabs>
        <w:adjustRightInd w:val="0"/>
        <w:ind w:firstLine="480"/>
        <w:textAlignment w:val="baseline"/>
        <w:rPr>
          <w:rFonts w:hint="eastAsia" w:ascii="宋体" w:hAnsi="宋体" w:eastAsia="宋体" w:cs="宋体"/>
          <w:color w:val="auto"/>
          <w:highlight w:val="none"/>
        </w:rPr>
      </w:pPr>
    </w:p>
    <w:p w14:paraId="5AF8A705">
      <w:pPr>
        <w:tabs>
          <w:tab w:val="left" w:pos="168"/>
        </w:tabs>
        <w:adjustRightInd w:val="0"/>
        <w:ind w:firstLine="480"/>
        <w:textAlignment w:val="baseline"/>
        <w:rPr>
          <w:rFonts w:hint="eastAsia" w:ascii="宋体" w:hAnsi="宋体" w:eastAsia="宋体" w:cs="宋体"/>
          <w:color w:val="auto"/>
          <w:highlight w:val="none"/>
        </w:rPr>
      </w:pPr>
    </w:p>
    <w:p w14:paraId="2F7C353A">
      <w:pPr>
        <w:widowControl/>
        <w:snapToGrid w:val="0"/>
        <w:spacing w:line="360" w:lineRule="auto"/>
        <w:outlineLvl w:val="1"/>
        <w:rPr>
          <w:rFonts w:hint="eastAsia" w:ascii="宋体" w:hAnsi="宋体" w:eastAsia="宋体" w:cs="宋体"/>
          <w:b/>
          <w:color w:val="auto"/>
          <w:highlight w:val="none"/>
        </w:rPr>
      </w:pPr>
    </w:p>
    <w:p w14:paraId="244A2393">
      <w:pPr>
        <w:rPr>
          <w:rFonts w:hint="eastAsia" w:ascii="宋体" w:hAnsi="宋体" w:eastAsia="宋体" w:cs="宋体"/>
          <w:b/>
          <w:bCs/>
          <w:color w:val="auto"/>
          <w:sz w:val="28"/>
          <w:szCs w:val="28"/>
          <w:highlight w:val="none"/>
        </w:rPr>
      </w:pPr>
    </w:p>
    <w:p w14:paraId="6E02CB62">
      <w:pPr>
        <w:rPr>
          <w:rFonts w:hint="eastAsia" w:ascii="宋体" w:hAnsi="宋体" w:eastAsia="宋体" w:cs="宋体"/>
          <w:b/>
          <w:bCs/>
          <w:color w:val="auto"/>
          <w:sz w:val="28"/>
          <w:szCs w:val="28"/>
          <w:highlight w:val="none"/>
        </w:rPr>
      </w:pPr>
    </w:p>
    <w:p w14:paraId="64167360">
      <w:pPr>
        <w:rPr>
          <w:rFonts w:hint="eastAsia" w:ascii="宋体" w:hAnsi="宋体" w:eastAsia="宋体" w:cs="宋体"/>
          <w:b/>
          <w:bCs/>
          <w:color w:val="auto"/>
          <w:sz w:val="28"/>
          <w:szCs w:val="28"/>
          <w:highlight w:val="none"/>
        </w:rPr>
      </w:pPr>
    </w:p>
    <w:p w14:paraId="70B60699">
      <w:pPr>
        <w:rPr>
          <w:rFonts w:hint="eastAsia" w:ascii="宋体" w:hAnsi="宋体" w:eastAsia="宋体" w:cs="宋体"/>
          <w:b/>
          <w:bCs/>
          <w:color w:val="auto"/>
          <w:sz w:val="28"/>
          <w:szCs w:val="28"/>
          <w:highlight w:val="none"/>
        </w:rPr>
      </w:pPr>
    </w:p>
    <w:p w14:paraId="4140EE7D">
      <w:pPr>
        <w:rPr>
          <w:rFonts w:hint="eastAsia" w:ascii="宋体" w:hAnsi="宋体" w:eastAsia="宋体" w:cs="宋体"/>
          <w:b/>
          <w:bCs/>
          <w:color w:val="auto"/>
          <w:sz w:val="28"/>
          <w:szCs w:val="28"/>
          <w:highlight w:val="none"/>
        </w:rPr>
      </w:pPr>
    </w:p>
    <w:p w14:paraId="4A62E4E0">
      <w:pPr>
        <w:rPr>
          <w:rFonts w:hint="eastAsia" w:ascii="宋体" w:hAnsi="宋体" w:eastAsia="宋体" w:cs="宋体"/>
          <w:b/>
          <w:bCs/>
          <w:color w:val="auto"/>
          <w:sz w:val="28"/>
          <w:szCs w:val="28"/>
          <w:highlight w:val="none"/>
        </w:rPr>
      </w:pPr>
    </w:p>
    <w:p w14:paraId="332D36DC">
      <w:pPr>
        <w:rPr>
          <w:rFonts w:hint="eastAsia" w:ascii="宋体" w:hAnsi="宋体" w:eastAsia="宋体" w:cs="宋体"/>
          <w:b/>
          <w:bCs/>
          <w:color w:val="auto"/>
          <w:sz w:val="28"/>
          <w:szCs w:val="28"/>
          <w:highlight w:val="none"/>
        </w:rPr>
      </w:pPr>
    </w:p>
    <w:p w14:paraId="5353EBD3">
      <w:pPr>
        <w:rPr>
          <w:rFonts w:hint="eastAsia" w:ascii="宋体" w:hAnsi="宋体" w:eastAsia="宋体" w:cs="宋体"/>
          <w:b/>
          <w:bCs/>
          <w:color w:val="auto"/>
          <w:sz w:val="28"/>
          <w:szCs w:val="28"/>
          <w:highlight w:val="none"/>
        </w:rPr>
      </w:pPr>
    </w:p>
    <w:p w14:paraId="40CC40C1">
      <w:pPr>
        <w:pStyle w:val="2"/>
        <w:rPr>
          <w:rFonts w:hint="eastAsia" w:ascii="宋体" w:hAnsi="宋体" w:eastAsia="宋体" w:cs="宋体"/>
          <w:highlight w:val="none"/>
        </w:rPr>
      </w:pPr>
    </w:p>
    <w:p w14:paraId="38C7CE1C">
      <w:pPr>
        <w:pStyle w:val="2"/>
        <w:rPr>
          <w:rFonts w:hint="eastAsia" w:ascii="宋体" w:hAnsi="宋体" w:eastAsia="宋体" w:cs="宋体"/>
          <w:b/>
          <w:bCs/>
          <w:color w:val="auto"/>
          <w:sz w:val="28"/>
          <w:szCs w:val="28"/>
          <w:highlight w:val="none"/>
        </w:rPr>
      </w:pPr>
    </w:p>
    <w:p w14:paraId="7A3D94FB">
      <w:pPr>
        <w:widowControl/>
        <w:snapToGrid w:val="0"/>
        <w:spacing w:line="360" w:lineRule="auto"/>
        <w:outlineLvl w:val="1"/>
        <w:rPr>
          <w:rFonts w:hint="eastAsia" w:ascii="宋体" w:hAnsi="宋体" w:eastAsia="宋体" w:cs="宋体"/>
          <w:b/>
          <w:color w:val="auto"/>
          <w:sz w:val="28"/>
          <w:szCs w:val="28"/>
          <w:highlight w:val="none"/>
        </w:rPr>
      </w:pPr>
      <w:bookmarkStart w:id="359" w:name="_Toc496626242"/>
      <w:bookmarkStart w:id="360" w:name="_Toc29145"/>
    </w:p>
    <w:p w14:paraId="564D3FF4">
      <w:pPr>
        <w:widowControl/>
        <w:snapToGrid w:val="0"/>
        <w:spacing w:line="360" w:lineRule="auto"/>
        <w:outlineLvl w:val="1"/>
        <w:rPr>
          <w:rFonts w:hint="eastAsia" w:ascii="宋体" w:hAnsi="宋体" w:eastAsia="宋体" w:cs="宋体"/>
          <w:b/>
          <w:color w:val="auto"/>
          <w:sz w:val="28"/>
          <w:szCs w:val="28"/>
          <w:highlight w:val="none"/>
        </w:rPr>
      </w:pPr>
      <w:bookmarkStart w:id="361" w:name="_Toc14568"/>
      <w:r>
        <w:rPr>
          <w:rFonts w:hint="eastAsia" w:ascii="宋体" w:hAnsi="宋体" w:eastAsia="宋体" w:cs="宋体"/>
          <w:b/>
          <w:color w:val="auto"/>
          <w:sz w:val="28"/>
          <w:szCs w:val="28"/>
          <w:highlight w:val="none"/>
        </w:rPr>
        <w:t>附件8：无重大违法记录声明</w:t>
      </w:r>
      <w:bookmarkEnd w:id="359"/>
      <w:bookmarkEnd w:id="361"/>
    </w:p>
    <w:p w14:paraId="636CA45E">
      <w:pPr>
        <w:ind w:firstLine="2909" w:firstLineChars="805"/>
        <w:rPr>
          <w:rFonts w:hint="eastAsia" w:ascii="宋体" w:hAnsi="宋体" w:eastAsia="宋体" w:cs="宋体"/>
          <w:b/>
          <w:color w:val="auto"/>
          <w:sz w:val="36"/>
          <w:szCs w:val="36"/>
          <w:highlight w:val="none"/>
        </w:rPr>
      </w:pPr>
    </w:p>
    <w:p w14:paraId="1E82B99B">
      <w:pPr>
        <w:ind w:firstLine="2909" w:firstLineChars="80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无重大违法记录声明</w:t>
      </w:r>
    </w:p>
    <w:p w14:paraId="768392D0">
      <w:pPr>
        <w:tabs>
          <w:tab w:val="left" w:pos="168"/>
        </w:tabs>
        <w:adjustRightInd w:val="0"/>
        <w:ind w:firstLine="2530" w:firstLineChars="700"/>
        <w:textAlignment w:val="baseline"/>
        <w:rPr>
          <w:rFonts w:hint="eastAsia" w:ascii="宋体" w:hAnsi="宋体" w:eastAsia="宋体" w:cs="宋体"/>
          <w:b/>
          <w:color w:val="auto"/>
          <w:sz w:val="36"/>
          <w:szCs w:val="36"/>
          <w:highlight w:val="none"/>
        </w:rPr>
      </w:pPr>
    </w:p>
    <w:p w14:paraId="7494A1EE">
      <w:pPr>
        <w:keepNext w:val="0"/>
        <w:keepLines w:val="0"/>
        <w:pageBreakBefore w:val="0"/>
        <w:widowControl w:val="0"/>
        <w:tabs>
          <w:tab w:val="left" w:pos="168"/>
        </w:tabs>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提供参加政府采购活动前3年内在经营活动中没有重大违法记录的书面声明，并</w:t>
      </w:r>
      <w:r>
        <w:rPr>
          <w:rFonts w:hint="eastAsia" w:ascii="宋体" w:hAnsi="宋体" w:eastAsia="宋体" w:cs="宋体"/>
          <w:color w:val="auto"/>
          <w:kern w:val="0"/>
          <w:highlight w:val="none"/>
        </w:rPr>
        <w:t>附“信用中国”网站无任何不良记录的查询截图，时间为投标截止时间前</w:t>
      </w:r>
      <w:r>
        <w:rPr>
          <w:rFonts w:hint="eastAsia" w:ascii="宋体" w:hAnsi="宋体" w:cs="宋体"/>
          <w:color w:val="auto"/>
          <w:kern w:val="0"/>
          <w:highlight w:val="none"/>
          <w:lang w:val="en-US" w:eastAsia="zh-CN"/>
        </w:rPr>
        <w:t>10</w:t>
      </w:r>
      <w:r>
        <w:rPr>
          <w:rFonts w:hint="eastAsia" w:ascii="宋体" w:hAnsi="宋体" w:eastAsia="宋体" w:cs="宋体"/>
          <w:color w:val="auto"/>
          <w:kern w:val="0"/>
          <w:highlight w:val="none"/>
        </w:rPr>
        <w:t>天内</w:t>
      </w:r>
      <w:r>
        <w:rPr>
          <w:rFonts w:hint="eastAsia" w:ascii="宋体" w:hAnsi="宋体" w:eastAsia="宋体" w:cs="宋体"/>
          <w:color w:val="auto"/>
          <w:highlight w:val="none"/>
        </w:rPr>
        <w:t>。（格式可自定）</w:t>
      </w:r>
    </w:p>
    <w:p w14:paraId="1C710610">
      <w:pPr>
        <w:tabs>
          <w:tab w:val="left" w:pos="168"/>
        </w:tabs>
        <w:adjustRightInd w:val="0"/>
        <w:textAlignment w:val="baseline"/>
        <w:rPr>
          <w:rFonts w:hint="eastAsia" w:ascii="宋体" w:hAnsi="宋体" w:eastAsia="宋体" w:cs="宋体"/>
          <w:b/>
          <w:bCs/>
          <w:color w:val="auto"/>
          <w:highlight w:val="none"/>
        </w:rPr>
      </w:pPr>
    </w:p>
    <w:p w14:paraId="395C0424">
      <w:pPr>
        <w:tabs>
          <w:tab w:val="left" w:pos="168"/>
        </w:tabs>
        <w:adjustRightInd w:val="0"/>
        <w:textAlignment w:val="baseline"/>
        <w:rPr>
          <w:rFonts w:hint="eastAsia" w:ascii="宋体" w:hAnsi="宋体" w:eastAsia="宋体" w:cs="宋体"/>
          <w:b/>
          <w:bCs/>
          <w:color w:val="auto"/>
          <w:highlight w:val="none"/>
        </w:rPr>
      </w:pPr>
    </w:p>
    <w:p w14:paraId="3C3FBBC2">
      <w:pPr>
        <w:tabs>
          <w:tab w:val="left" w:pos="168"/>
        </w:tabs>
        <w:adjustRightInd w:val="0"/>
        <w:textAlignment w:val="baseline"/>
        <w:rPr>
          <w:rFonts w:hint="eastAsia" w:ascii="宋体" w:hAnsi="宋体" w:eastAsia="宋体" w:cs="宋体"/>
          <w:b/>
          <w:bCs/>
          <w:color w:val="auto"/>
          <w:highlight w:val="none"/>
        </w:rPr>
      </w:pPr>
    </w:p>
    <w:p w14:paraId="177FA6FD">
      <w:pPr>
        <w:tabs>
          <w:tab w:val="left" w:pos="168"/>
        </w:tabs>
        <w:adjustRightInd w:val="0"/>
        <w:textAlignment w:val="baseline"/>
        <w:rPr>
          <w:rFonts w:hint="eastAsia" w:ascii="宋体" w:hAnsi="宋体" w:eastAsia="宋体" w:cs="宋体"/>
          <w:b/>
          <w:bCs/>
          <w:color w:val="auto"/>
          <w:highlight w:val="none"/>
        </w:rPr>
      </w:pPr>
    </w:p>
    <w:p w14:paraId="5DDF88CB">
      <w:pPr>
        <w:tabs>
          <w:tab w:val="left" w:pos="168"/>
        </w:tabs>
        <w:adjustRightInd w:val="0"/>
        <w:textAlignment w:val="baseline"/>
        <w:rPr>
          <w:rFonts w:hint="eastAsia" w:ascii="宋体" w:hAnsi="宋体" w:eastAsia="宋体" w:cs="宋体"/>
          <w:b/>
          <w:bCs/>
          <w:color w:val="auto"/>
          <w:highlight w:val="none"/>
        </w:rPr>
      </w:pPr>
    </w:p>
    <w:p w14:paraId="59A86778">
      <w:pPr>
        <w:tabs>
          <w:tab w:val="left" w:pos="168"/>
        </w:tabs>
        <w:adjustRightInd w:val="0"/>
        <w:textAlignment w:val="baseline"/>
        <w:rPr>
          <w:rFonts w:hint="eastAsia" w:ascii="宋体" w:hAnsi="宋体" w:eastAsia="宋体" w:cs="宋体"/>
          <w:b/>
          <w:bCs/>
          <w:color w:val="auto"/>
          <w:highlight w:val="none"/>
        </w:rPr>
      </w:pPr>
    </w:p>
    <w:p w14:paraId="125C7EB9">
      <w:pPr>
        <w:tabs>
          <w:tab w:val="left" w:pos="168"/>
        </w:tabs>
        <w:adjustRightInd w:val="0"/>
        <w:textAlignment w:val="baseline"/>
        <w:rPr>
          <w:rFonts w:hint="eastAsia" w:ascii="宋体" w:hAnsi="宋体" w:eastAsia="宋体" w:cs="宋体"/>
          <w:b/>
          <w:bCs/>
          <w:color w:val="auto"/>
          <w:highlight w:val="none"/>
        </w:rPr>
      </w:pPr>
    </w:p>
    <w:p w14:paraId="7419631F">
      <w:pPr>
        <w:tabs>
          <w:tab w:val="left" w:pos="168"/>
        </w:tabs>
        <w:adjustRightInd w:val="0"/>
        <w:textAlignment w:val="baseline"/>
        <w:rPr>
          <w:rFonts w:hint="eastAsia" w:ascii="宋体" w:hAnsi="宋体" w:eastAsia="宋体" w:cs="宋体"/>
          <w:b/>
          <w:bCs/>
          <w:color w:val="auto"/>
          <w:highlight w:val="none"/>
        </w:rPr>
      </w:pPr>
    </w:p>
    <w:p w14:paraId="42375165">
      <w:pPr>
        <w:tabs>
          <w:tab w:val="left" w:pos="168"/>
        </w:tabs>
        <w:adjustRightInd w:val="0"/>
        <w:textAlignment w:val="baseline"/>
        <w:rPr>
          <w:rFonts w:hint="eastAsia" w:ascii="宋体" w:hAnsi="宋体" w:eastAsia="宋体" w:cs="宋体"/>
          <w:b/>
          <w:bCs/>
          <w:color w:val="auto"/>
          <w:highlight w:val="none"/>
        </w:rPr>
      </w:pPr>
    </w:p>
    <w:p w14:paraId="2F2F9053">
      <w:pPr>
        <w:tabs>
          <w:tab w:val="left" w:pos="168"/>
        </w:tabs>
        <w:adjustRightInd w:val="0"/>
        <w:textAlignment w:val="baseline"/>
        <w:rPr>
          <w:rFonts w:hint="eastAsia" w:ascii="宋体" w:hAnsi="宋体" w:eastAsia="宋体" w:cs="宋体"/>
          <w:b/>
          <w:bCs/>
          <w:color w:val="auto"/>
          <w:highlight w:val="none"/>
        </w:rPr>
      </w:pPr>
    </w:p>
    <w:p w14:paraId="65C1C164">
      <w:pPr>
        <w:tabs>
          <w:tab w:val="left" w:pos="168"/>
        </w:tabs>
        <w:adjustRightInd w:val="0"/>
        <w:textAlignment w:val="baseline"/>
        <w:rPr>
          <w:rFonts w:hint="eastAsia" w:ascii="宋体" w:hAnsi="宋体" w:eastAsia="宋体" w:cs="宋体"/>
          <w:b/>
          <w:bCs/>
          <w:color w:val="auto"/>
          <w:highlight w:val="none"/>
        </w:rPr>
      </w:pPr>
    </w:p>
    <w:p w14:paraId="78E318A9">
      <w:pPr>
        <w:tabs>
          <w:tab w:val="left" w:pos="168"/>
        </w:tabs>
        <w:adjustRightInd w:val="0"/>
        <w:textAlignment w:val="baseline"/>
        <w:rPr>
          <w:rFonts w:hint="eastAsia" w:ascii="宋体" w:hAnsi="宋体" w:eastAsia="宋体" w:cs="宋体"/>
          <w:b/>
          <w:bCs/>
          <w:color w:val="auto"/>
          <w:highlight w:val="none"/>
        </w:rPr>
      </w:pPr>
    </w:p>
    <w:p w14:paraId="364D4088">
      <w:pPr>
        <w:tabs>
          <w:tab w:val="left" w:pos="168"/>
        </w:tabs>
        <w:adjustRightInd w:val="0"/>
        <w:textAlignment w:val="baseline"/>
        <w:rPr>
          <w:rFonts w:hint="eastAsia" w:ascii="宋体" w:hAnsi="宋体" w:eastAsia="宋体" w:cs="宋体"/>
          <w:b/>
          <w:bCs/>
          <w:color w:val="auto"/>
          <w:highlight w:val="none"/>
        </w:rPr>
      </w:pPr>
    </w:p>
    <w:p w14:paraId="1CABD39D">
      <w:pPr>
        <w:tabs>
          <w:tab w:val="left" w:pos="168"/>
        </w:tabs>
        <w:adjustRightInd w:val="0"/>
        <w:textAlignment w:val="baseline"/>
        <w:rPr>
          <w:rFonts w:hint="eastAsia" w:ascii="宋体" w:hAnsi="宋体" w:eastAsia="宋体" w:cs="宋体"/>
          <w:b/>
          <w:bCs/>
          <w:color w:val="auto"/>
          <w:highlight w:val="none"/>
        </w:rPr>
      </w:pPr>
    </w:p>
    <w:p w14:paraId="4C1A1BF8">
      <w:pPr>
        <w:pStyle w:val="17"/>
        <w:spacing w:line="360" w:lineRule="auto"/>
        <w:jc w:val="left"/>
        <w:outlineLvl w:val="1"/>
        <w:rPr>
          <w:rFonts w:hint="eastAsia" w:ascii="宋体" w:hAnsi="宋体" w:eastAsia="宋体" w:cs="宋体"/>
          <w:bCs w:val="0"/>
          <w:sz w:val="28"/>
          <w:szCs w:val="28"/>
          <w:highlight w:val="none"/>
        </w:rPr>
      </w:pPr>
      <w:bookmarkStart w:id="362" w:name="_Toc496626243"/>
      <w:bookmarkStart w:id="363" w:name="_Toc3082"/>
    </w:p>
    <w:p w14:paraId="3504A122">
      <w:pPr>
        <w:pStyle w:val="17"/>
        <w:spacing w:line="360" w:lineRule="auto"/>
        <w:jc w:val="left"/>
        <w:outlineLvl w:val="1"/>
        <w:rPr>
          <w:rFonts w:hint="eastAsia" w:ascii="宋体" w:hAnsi="宋体" w:eastAsia="宋体" w:cs="宋体"/>
          <w:bCs w:val="0"/>
          <w:sz w:val="28"/>
          <w:szCs w:val="28"/>
          <w:highlight w:val="none"/>
        </w:rPr>
      </w:pPr>
    </w:p>
    <w:p w14:paraId="4F517F4B">
      <w:pPr>
        <w:pStyle w:val="17"/>
        <w:spacing w:line="360" w:lineRule="auto"/>
        <w:jc w:val="left"/>
        <w:outlineLvl w:val="1"/>
        <w:rPr>
          <w:rFonts w:hint="eastAsia" w:ascii="宋体" w:hAnsi="宋体" w:eastAsia="宋体" w:cs="宋体"/>
          <w:bCs w:val="0"/>
          <w:sz w:val="28"/>
          <w:szCs w:val="28"/>
          <w:highlight w:val="none"/>
        </w:rPr>
      </w:pPr>
    </w:p>
    <w:p w14:paraId="5E7201BC">
      <w:pPr>
        <w:pStyle w:val="17"/>
        <w:spacing w:line="360" w:lineRule="auto"/>
        <w:jc w:val="left"/>
        <w:outlineLvl w:val="1"/>
        <w:rPr>
          <w:rFonts w:hint="eastAsia" w:ascii="宋体" w:hAnsi="宋体" w:eastAsia="宋体" w:cs="宋体"/>
          <w:bCs w:val="0"/>
          <w:sz w:val="28"/>
          <w:szCs w:val="28"/>
          <w:highlight w:val="none"/>
        </w:rPr>
      </w:pPr>
    </w:p>
    <w:p w14:paraId="6587A911">
      <w:pPr>
        <w:pStyle w:val="17"/>
        <w:spacing w:line="360" w:lineRule="auto"/>
        <w:jc w:val="left"/>
        <w:outlineLvl w:val="1"/>
        <w:rPr>
          <w:rFonts w:hint="eastAsia" w:ascii="宋体" w:hAnsi="宋体" w:eastAsia="宋体" w:cs="宋体"/>
          <w:bCs w:val="0"/>
          <w:sz w:val="28"/>
          <w:szCs w:val="28"/>
          <w:highlight w:val="none"/>
        </w:rPr>
      </w:pPr>
    </w:p>
    <w:p w14:paraId="1B1053B7">
      <w:pPr>
        <w:pStyle w:val="17"/>
        <w:spacing w:line="360" w:lineRule="auto"/>
        <w:jc w:val="left"/>
        <w:outlineLvl w:val="1"/>
        <w:rPr>
          <w:rFonts w:hint="eastAsia" w:ascii="宋体" w:hAnsi="宋体" w:eastAsia="宋体" w:cs="宋体"/>
          <w:bCs w:val="0"/>
          <w:sz w:val="28"/>
          <w:szCs w:val="28"/>
          <w:highlight w:val="none"/>
        </w:rPr>
      </w:pPr>
    </w:p>
    <w:p w14:paraId="5C434288">
      <w:pPr>
        <w:pStyle w:val="17"/>
        <w:spacing w:line="360" w:lineRule="auto"/>
        <w:jc w:val="left"/>
        <w:outlineLvl w:val="1"/>
        <w:rPr>
          <w:rFonts w:hint="eastAsia" w:ascii="宋体" w:hAnsi="宋体" w:eastAsia="宋体" w:cs="宋体"/>
          <w:bCs w:val="0"/>
          <w:sz w:val="28"/>
          <w:szCs w:val="28"/>
          <w:highlight w:val="none"/>
        </w:rPr>
      </w:pPr>
    </w:p>
    <w:p w14:paraId="7AC8CB44">
      <w:pPr>
        <w:pStyle w:val="17"/>
        <w:spacing w:line="360" w:lineRule="auto"/>
        <w:jc w:val="left"/>
        <w:outlineLvl w:val="1"/>
        <w:rPr>
          <w:rFonts w:hint="eastAsia" w:ascii="宋体" w:hAnsi="宋体" w:eastAsia="宋体" w:cs="宋体"/>
          <w:bCs w:val="0"/>
          <w:sz w:val="28"/>
          <w:szCs w:val="28"/>
          <w:highlight w:val="none"/>
        </w:rPr>
      </w:pPr>
    </w:p>
    <w:p w14:paraId="58C5D2F5">
      <w:pPr>
        <w:pStyle w:val="17"/>
        <w:spacing w:line="360" w:lineRule="auto"/>
        <w:jc w:val="left"/>
        <w:outlineLvl w:val="1"/>
        <w:rPr>
          <w:rFonts w:hint="eastAsia" w:ascii="宋体" w:hAnsi="宋体" w:eastAsia="宋体" w:cs="宋体"/>
          <w:bCs w:val="0"/>
          <w:sz w:val="28"/>
          <w:szCs w:val="28"/>
          <w:highlight w:val="none"/>
        </w:rPr>
      </w:pPr>
    </w:p>
    <w:p w14:paraId="05BC8729">
      <w:pPr>
        <w:pStyle w:val="17"/>
        <w:spacing w:line="360" w:lineRule="auto"/>
        <w:jc w:val="left"/>
        <w:outlineLvl w:val="1"/>
        <w:rPr>
          <w:rFonts w:hint="eastAsia" w:ascii="宋体" w:hAnsi="宋体" w:eastAsia="宋体" w:cs="宋体"/>
          <w:bCs w:val="0"/>
          <w:sz w:val="28"/>
          <w:szCs w:val="28"/>
          <w:highlight w:val="none"/>
        </w:rPr>
      </w:pPr>
    </w:p>
    <w:p w14:paraId="600F532F">
      <w:pPr>
        <w:pStyle w:val="17"/>
        <w:spacing w:line="360" w:lineRule="auto"/>
        <w:jc w:val="left"/>
        <w:outlineLvl w:val="1"/>
        <w:rPr>
          <w:rFonts w:hint="eastAsia" w:ascii="宋体" w:hAnsi="宋体" w:eastAsia="宋体" w:cs="宋体"/>
          <w:highlight w:val="none"/>
        </w:rPr>
      </w:pPr>
      <w:bookmarkStart w:id="364" w:name="_Toc20945"/>
      <w:r>
        <w:rPr>
          <w:rFonts w:hint="eastAsia" w:ascii="宋体" w:hAnsi="宋体" w:eastAsia="宋体" w:cs="宋体"/>
          <w:bCs w:val="0"/>
          <w:sz w:val="28"/>
          <w:szCs w:val="28"/>
          <w:highlight w:val="none"/>
        </w:rPr>
        <w:t>附件9：</w:t>
      </w:r>
      <w:bookmarkEnd w:id="362"/>
      <w:r>
        <w:rPr>
          <w:rFonts w:hint="eastAsia" w:ascii="宋体" w:hAnsi="宋体" w:eastAsia="宋体" w:cs="宋体"/>
          <w:sz w:val="30"/>
          <w:szCs w:val="30"/>
          <w:highlight w:val="none"/>
          <w:lang w:val="zh-CN"/>
        </w:rPr>
        <w:t>具备履行合同所必需的设备和专业技术能力的证明材料</w:t>
      </w:r>
      <w:bookmarkEnd w:id="363"/>
      <w:bookmarkEnd w:id="364"/>
    </w:p>
    <w:p w14:paraId="754FCDA8">
      <w:pPr>
        <w:autoSpaceDE w:val="0"/>
        <w:autoSpaceDN w:val="0"/>
        <w:spacing w:line="360" w:lineRule="auto"/>
        <w:rPr>
          <w:rFonts w:hint="eastAsia" w:ascii="宋体" w:hAnsi="宋体" w:eastAsia="宋体" w:cs="宋体"/>
          <w:kern w:val="0"/>
          <w:sz w:val="28"/>
          <w:szCs w:val="28"/>
          <w:highlight w:val="none"/>
          <w:lang w:val="zh-CN"/>
        </w:rPr>
      </w:pPr>
    </w:p>
    <w:p w14:paraId="2B4251FE">
      <w:pPr>
        <w:autoSpaceDE w:val="0"/>
        <w:autoSpaceDN w:val="0"/>
        <w:spacing w:line="360" w:lineRule="auto"/>
        <w:jc w:val="center"/>
        <w:rPr>
          <w:rFonts w:hint="eastAsia" w:ascii="宋体" w:hAnsi="宋体" w:eastAsia="宋体" w:cs="宋体"/>
          <w:b/>
          <w:bCs/>
          <w:kern w:val="0"/>
          <w:sz w:val="36"/>
          <w:szCs w:val="36"/>
          <w:highlight w:val="none"/>
          <w:lang w:val="zh-CN"/>
        </w:rPr>
      </w:pPr>
      <w:r>
        <w:rPr>
          <w:rFonts w:hint="eastAsia" w:ascii="宋体" w:hAnsi="宋体" w:eastAsia="宋体" w:cs="宋体"/>
          <w:b/>
          <w:bCs/>
          <w:kern w:val="0"/>
          <w:sz w:val="28"/>
          <w:szCs w:val="28"/>
          <w:highlight w:val="none"/>
          <w:lang w:val="zh-CN"/>
        </w:rPr>
        <w:t>具备履行合同所必需的设备和专业技术能力的证明材料</w:t>
      </w:r>
    </w:p>
    <w:p w14:paraId="2416C4E6">
      <w:pPr>
        <w:autoSpaceDE w:val="0"/>
        <w:autoSpaceDN w:val="0"/>
        <w:spacing w:line="360" w:lineRule="auto"/>
        <w:ind w:firstLine="480"/>
        <w:rPr>
          <w:rFonts w:hint="eastAsia" w:ascii="宋体" w:hAnsi="宋体" w:eastAsia="宋体" w:cs="宋体"/>
          <w:kern w:val="0"/>
          <w:highlight w:val="none"/>
          <w:lang w:val="zh-CN"/>
        </w:rPr>
      </w:pPr>
    </w:p>
    <w:p w14:paraId="272A6C9A">
      <w:pPr>
        <w:autoSpaceDE w:val="0"/>
        <w:autoSpaceDN w:val="0"/>
        <w:spacing w:line="360" w:lineRule="auto"/>
        <w:ind w:firstLine="480"/>
        <w:rPr>
          <w:rFonts w:hint="eastAsia" w:ascii="宋体" w:hAnsi="宋体" w:eastAsia="宋体" w:cs="宋体"/>
          <w:kern w:val="0"/>
          <w:highlight w:val="none"/>
          <w:lang w:val="zh-CN"/>
        </w:rPr>
      </w:pPr>
      <w:r>
        <w:rPr>
          <w:rFonts w:hint="eastAsia" w:ascii="宋体" w:hAnsi="宋体" w:eastAsia="宋体" w:cs="宋体"/>
          <w:kern w:val="0"/>
          <w:highlight w:val="none"/>
          <w:lang w:val="zh-CN"/>
        </w:rPr>
        <w:t>为保证本项目合同的顺利履行，供应商必须具备履行合同的设备和专业技术能力，须提供必须具备履行合同的设备和专业技术能力的承诺函（格式自拟）。</w:t>
      </w:r>
    </w:p>
    <w:p w14:paraId="3268AE5F">
      <w:pPr>
        <w:tabs>
          <w:tab w:val="left" w:pos="168"/>
        </w:tabs>
        <w:adjustRightInd w:val="0"/>
        <w:textAlignment w:val="baseline"/>
        <w:rPr>
          <w:rFonts w:hint="eastAsia" w:ascii="宋体" w:hAnsi="宋体" w:eastAsia="宋体" w:cs="宋体"/>
          <w:b/>
          <w:bCs/>
          <w:color w:val="auto"/>
          <w:highlight w:val="none"/>
        </w:rPr>
      </w:pPr>
    </w:p>
    <w:p w14:paraId="50FAD776">
      <w:pPr>
        <w:tabs>
          <w:tab w:val="left" w:pos="168"/>
        </w:tabs>
        <w:adjustRightInd w:val="0"/>
        <w:textAlignment w:val="baseline"/>
        <w:rPr>
          <w:rFonts w:hint="eastAsia" w:ascii="宋体" w:hAnsi="宋体" w:eastAsia="宋体" w:cs="宋体"/>
          <w:b/>
          <w:bCs/>
          <w:color w:val="auto"/>
          <w:highlight w:val="none"/>
        </w:rPr>
      </w:pPr>
    </w:p>
    <w:p w14:paraId="11A8F5DC">
      <w:pPr>
        <w:tabs>
          <w:tab w:val="left" w:pos="168"/>
        </w:tabs>
        <w:adjustRightInd w:val="0"/>
        <w:textAlignment w:val="baseline"/>
        <w:rPr>
          <w:rFonts w:hint="eastAsia" w:ascii="宋体" w:hAnsi="宋体" w:eastAsia="宋体" w:cs="宋体"/>
          <w:b/>
          <w:bCs/>
          <w:color w:val="auto"/>
          <w:highlight w:val="none"/>
        </w:rPr>
      </w:pPr>
    </w:p>
    <w:p w14:paraId="775D17BB">
      <w:pPr>
        <w:tabs>
          <w:tab w:val="left" w:pos="168"/>
        </w:tabs>
        <w:adjustRightInd w:val="0"/>
        <w:textAlignment w:val="baseline"/>
        <w:rPr>
          <w:rFonts w:hint="eastAsia" w:ascii="宋体" w:hAnsi="宋体" w:eastAsia="宋体" w:cs="宋体"/>
          <w:b/>
          <w:bCs/>
          <w:color w:val="auto"/>
          <w:highlight w:val="none"/>
        </w:rPr>
      </w:pPr>
    </w:p>
    <w:p w14:paraId="6E69A839">
      <w:pPr>
        <w:tabs>
          <w:tab w:val="left" w:pos="168"/>
        </w:tabs>
        <w:adjustRightInd w:val="0"/>
        <w:textAlignment w:val="baseline"/>
        <w:rPr>
          <w:rFonts w:hint="eastAsia" w:ascii="宋体" w:hAnsi="宋体" w:eastAsia="宋体" w:cs="宋体"/>
          <w:b/>
          <w:bCs/>
          <w:color w:val="auto"/>
          <w:highlight w:val="none"/>
        </w:rPr>
      </w:pPr>
    </w:p>
    <w:p w14:paraId="5B7287AA">
      <w:pPr>
        <w:tabs>
          <w:tab w:val="left" w:pos="168"/>
        </w:tabs>
        <w:adjustRightInd w:val="0"/>
        <w:textAlignment w:val="baseline"/>
        <w:rPr>
          <w:rFonts w:hint="eastAsia" w:ascii="宋体" w:hAnsi="宋体" w:eastAsia="宋体" w:cs="宋体"/>
          <w:b/>
          <w:bCs/>
          <w:color w:val="auto"/>
          <w:highlight w:val="none"/>
        </w:rPr>
      </w:pPr>
    </w:p>
    <w:p w14:paraId="6D0537ED">
      <w:pPr>
        <w:tabs>
          <w:tab w:val="left" w:pos="168"/>
        </w:tabs>
        <w:adjustRightInd w:val="0"/>
        <w:textAlignment w:val="baseline"/>
        <w:rPr>
          <w:rFonts w:hint="eastAsia" w:ascii="宋体" w:hAnsi="宋体" w:eastAsia="宋体" w:cs="宋体"/>
          <w:b/>
          <w:bCs/>
          <w:color w:val="auto"/>
          <w:highlight w:val="none"/>
        </w:rPr>
      </w:pPr>
    </w:p>
    <w:p w14:paraId="6A2F5F24">
      <w:pPr>
        <w:tabs>
          <w:tab w:val="left" w:pos="168"/>
        </w:tabs>
        <w:adjustRightInd w:val="0"/>
        <w:textAlignment w:val="baseline"/>
        <w:rPr>
          <w:rFonts w:hint="eastAsia" w:ascii="宋体" w:hAnsi="宋体" w:eastAsia="宋体" w:cs="宋体"/>
          <w:b/>
          <w:bCs/>
          <w:color w:val="auto"/>
          <w:highlight w:val="none"/>
        </w:rPr>
      </w:pPr>
    </w:p>
    <w:p w14:paraId="7D581116">
      <w:pPr>
        <w:tabs>
          <w:tab w:val="left" w:pos="168"/>
        </w:tabs>
        <w:adjustRightInd w:val="0"/>
        <w:textAlignment w:val="baseline"/>
        <w:rPr>
          <w:rFonts w:hint="eastAsia" w:ascii="宋体" w:hAnsi="宋体" w:eastAsia="宋体" w:cs="宋体"/>
          <w:b/>
          <w:bCs/>
          <w:color w:val="auto"/>
          <w:highlight w:val="none"/>
        </w:rPr>
      </w:pPr>
    </w:p>
    <w:p w14:paraId="4861117D">
      <w:pPr>
        <w:widowControl/>
        <w:snapToGrid w:val="0"/>
        <w:spacing w:line="360" w:lineRule="auto"/>
        <w:outlineLvl w:val="1"/>
        <w:rPr>
          <w:rFonts w:hint="eastAsia" w:ascii="宋体" w:hAnsi="宋体" w:eastAsia="宋体" w:cs="宋体"/>
          <w:b/>
          <w:color w:val="auto"/>
          <w:sz w:val="28"/>
          <w:szCs w:val="28"/>
          <w:highlight w:val="none"/>
        </w:rPr>
      </w:pPr>
    </w:p>
    <w:p w14:paraId="6E64C972">
      <w:pPr>
        <w:widowControl/>
        <w:spacing w:beforeAutospacing="1" w:afterAutospacing="1" w:line="435" w:lineRule="atLeast"/>
        <w:ind w:firstLine="5280"/>
        <w:jc w:val="left"/>
        <w:rPr>
          <w:rFonts w:hint="eastAsia" w:ascii="宋体" w:hAnsi="宋体" w:eastAsia="宋体" w:cs="宋体"/>
          <w:kern w:val="0"/>
          <w:sz w:val="24"/>
          <w:highlight w:val="none"/>
          <w:shd w:val="clear" w:color="auto" w:fill="FFFFFF"/>
          <w:lang w:bidi="ar"/>
        </w:rPr>
      </w:pPr>
      <w:r>
        <w:rPr>
          <w:rFonts w:hint="eastAsia" w:ascii="宋体" w:hAnsi="宋体" w:eastAsia="宋体" w:cs="宋体"/>
          <w:b/>
          <w:color w:val="auto"/>
          <w:sz w:val="28"/>
          <w:szCs w:val="28"/>
          <w:highlight w:val="none"/>
        </w:rPr>
        <w:br w:type="page"/>
      </w:r>
      <w:bookmarkEnd w:id="360"/>
      <w:bookmarkStart w:id="365" w:name="_Toc28726"/>
    </w:p>
    <w:p w14:paraId="691348C3">
      <w:pPr>
        <w:ind w:firstLine="175" w:firstLineChars="83"/>
        <w:rPr>
          <w:rFonts w:hint="eastAsia" w:ascii="宋体" w:hAnsi="宋体" w:eastAsia="宋体" w:cs="宋体"/>
          <w:b/>
          <w:color w:val="auto"/>
          <w:highlight w:val="none"/>
        </w:rPr>
      </w:pPr>
      <w:r>
        <w:rPr>
          <w:rFonts w:hint="eastAsia" w:ascii="宋体" w:hAnsi="宋体" w:eastAsia="宋体" w:cs="宋体"/>
          <w:b/>
          <w:color w:val="auto"/>
          <w:highlight w:val="none"/>
        </w:rPr>
        <w:t>（磋商响应文件封面）</w:t>
      </w:r>
    </w:p>
    <w:p w14:paraId="255D99FA">
      <w:pPr>
        <w:spacing w:line="360" w:lineRule="auto"/>
        <w:ind w:firstLine="2088" w:firstLineChars="400"/>
        <w:rPr>
          <w:rFonts w:hint="eastAsia" w:ascii="宋体" w:hAnsi="宋体" w:eastAsia="宋体" w:cs="宋体"/>
          <w:b/>
          <w:color w:val="auto"/>
          <w:sz w:val="52"/>
          <w:szCs w:val="52"/>
          <w:highlight w:val="none"/>
        </w:rPr>
      </w:pPr>
    </w:p>
    <w:p w14:paraId="10FD1566">
      <w:pPr>
        <w:spacing w:line="360" w:lineRule="auto"/>
        <w:ind w:firstLine="2088" w:firstLineChars="400"/>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青海省政府采购项目</w:t>
      </w:r>
    </w:p>
    <w:p w14:paraId="50E318E1">
      <w:pPr>
        <w:spacing w:line="360" w:lineRule="auto"/>
        <w:ind w:firstLine="826" w:firstLineChars="392"/>
        <w:rPr>
          <w:rFonts w:hint="eastAsia" w:ascii="宋体" w:hAnsi="宋体" w:eastAsia="宋体" w:cs="宋体"/>
          <w:b/>
          <w:color w:val="auto"/>
          <w:szCs w:val="21"/>
          <w:highlight w:val="none"/>
        </w:rPr>
      </w:pPr>
    </w:p>
    <w:p w14:paraId="7F4AA392">
      <w:pPr>
        <w:spacing w:line="360" w:lineRule="auto"/>
        <w:ind w:firstLine="2364" w:firstLineChars="327"/>
        <w:rPr>
          <w:rFonts w:hint="eastAsia" w:ascii="宋体" w:hAnsi="宋体" w:eastAsia="宋体" w:cs="宋体"/>
          <w:b/>
          <w:color w:val="auto"/>
          <w:sz w:val="72"/>
          <w:szCs w:val="72"/>
          <w:highlight w:val="none"/>
        </w:rPr>
      </w:pPr>
    </w:p>
    <w:p w14:paraId="35971285">
      <w:pPr>
        <w:spacing w:line="360" w:lineRule="auto"/>
        <w:ind w:firstLine="2364" w:firstLineChars="327"/>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磋商响应文件</w:t>
      </w:r>
    </w:p>
    <w:p w14:paraId="2747FAE7">
      <w:pPr>
        <w:adjustRightInd w:val="0"/>
        <w:spacing w:line="360" w:lineRule="auto"/>
        <w:jc w:val="center"/>
        <w:textAlignment w:val="baseline"/>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（符合性审查文件）</w:t>
      </w:r>
    </w:p>
    <w:p w14:paraId="6A533D6C">
      <w:pPr>
        <w:spacing w:line="360" w:lineRule="auto"/>
        <w:ind w:firstLine="689" w:firstLineChars="327"/>
        <w:rPr>
          <w:rFonts w:hint="eastAsia" w:ascii="宋体" w:hAnsi="宋体" w:eastAsia="宋体" w:cs="宋体"/>
          <w:b/>
          <w:color w:val="auto"/>
          <w:highlight w:val="none"/>
        </w:rPr>
      </w:pPr>
    </w:p>
    <w:p w14:paraId="057ACA25">
      <w:pPr>
        <w:adjustRightInd w:val="0"/>
        <w:spacing w:line="360" w:lineRule="auto"/>
        <w:textAlignment w:val="baseline"/>
        <w:rPr>
          <w:rFonts w:hint="eastAsia" w:ascii="宋体" w:hAnsi="宋体" w:eastAsia="宋体" w:cs="宋体"/>
          <w:b/>
          <w:bCs/>
          <w:color w:val="auto"/>
          <w:sz w:val="32"/>
          <w:highlight w:val="none"/>
        </w:rPr>
      </w:pPr>
    </w:p>
    <w:p w14:paraId="0E36494F">
      <w:pPr>
        <w:adjustRightInd w:val="0"/>
        <w:spacing w:line="360" w:lineRule="auto"/>
        <w:ind w:left="2512" w:right="-248" w:rightChars="-118" w:hanging="2512" w:hangingChars="695"/>
        <w:textAlignment w:val="baseline"/>
        <w:rPr>
          <w:rFonts w:hint="eastAsia" w:ascii="宋体" w:hAnsi="宋体" w:cs="宋体"/>
          <w:b/>
          <w:color w:val="auto"/>
          <w:sz w:val="36"/>
          <w:szCs w:val="36"/>
          <w:highlight w:val="none"/>
          <w:lang w:eastAsia="zh-CN"/>
        </w:rPr>
      </w:pPr>
      <w:r>
        <w:rPr>
          <w:rFonts w:hint="eastAsia" w:ascii="宋体" w:hAnsi="宋体" w:eastAsia="宋体" w:cs="宋体"/>
          <w:b/>
          <w:bCs/>
          <w:color w:val="auto"/>
          <w:sz w:val="36"/>
          <w:szCs w:val="36"/>
          <w:highlight w:val="none"/>
        </w:rPr>
        <w:t>采购项目编号</w:t>
      </w:r>
      <w:r>
        <w:rPr>
          <w:rFonts w:hint="eastAsia" w:ascii="宋体" w:hAnsi="宋体" w:eastAsia="宋体" w:cs="宋体"/>
          <w:b/>
          <w:color w:val="auto"/>
          <w:sz w:val="36"/>
          <w:szCs w:val="36"/>
          <w:highlight w:val="none"/>
        </w:rPr>
        <w:t>：</w:t>
      </w:r>
    </w:p>
    <w:p w14:paraId="19AEADA7">
      <w:pPr>
        <w:adjustRightInd w:val="0"/>
        <w:spacing w:line="360" w:lineRule="auto"/>
        <w:ind w:right="-248" w:rightChars="-118"/>
        <w:textAlignment w:val="baseline"/>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采购项目名</w:t>
      </w:r>
      <w:r>
        <w:rPr>
          <w:rFonts w:hint="eastAsia" w:ascii="宋体" w:hAnsi="宋体" w:eastAsia="宋体" w:cs="宋体"/>
          <w:b/>
          <w:color w:val="auto"/>
          <w:sz w:val="36"/>
          <w:szCs w:val="36"/>
          <w:highlight w:val="none"/>
        </w:rPr>
        <w:t>称</w:t>
      </w:r>
      <w:r>
        <w:rPr>
          <w:rFonts w:hint="eastAsia" w:ascii="宋体" w:hAnsi="宋体" w:cs="宋体"/>
          <w:b/>
          <w:color w:val="auto"/>
          <w:sz w:val="36"/>
          <w:szCs w:val="36"/>
          <w:highlight w:val="none"/>
          <w:lang w:eastAsia="zh-CN"/>
        </w:rPr>
        <w:t>：</w:t>
      </w:r>
      <w:r>
        <w:rPr>
          <w:rFonts w:hint="eastAsia" w:ascii="宋体" w:hAnsi="宋体" w:eastAsia="宋体" w:cs="宋体"/>
          <w:b/>
          <w:color w:val="auto"/>
          <w:sz w:val="36"/>
          <w:szCs w:val="36"/>
          <w:highlight w:val="none"/>
        </w:rPr>
        <w:t xml:space="preserve"> </w:t>
      </w:r>
    </w:p>
    <w:p w14:paraId="2004C5A7">
      <w:pPr>
        <w:pStyle w:val="10"/>
        <w:rPr>
          <w:rFonts w:hint="eastAsia" w:ascii="宋体" w:hAnsi="宋体" w:eastAsia="宋体" w:cs="宋体"/>
          <w:b/>
          <w:color w:val="auto"/>
          <w:sz w:val="36"/>
          <w:szCs w:val="36"/>
          <w:highlight w:val="none"/>
        </w:rPr>
      </w:pPr>
    </w:p>
    <w:p w14:paraId="1AF24183">
      <w:pPr>
        <w:pStyle w:val="10"/>
        <w:rPr>
          <w:rFonts w:hint="eastAsia" w:ascii="宋体" w:hAnsi="宋体" w:eastAsia="宋体" w:cs="宋体"/>
          <w:b/>
          <w:color w:val="auto"/>
          <w:sz w:val="36"/>
          <w:szCs w:val="36"/>
          <w:highlight w:val="none"/>
        </w:rPr>
      </w:pPr>
    </w:p>
    <w:p w14:paraId="419F707B">
      <w:pPr>
        <w:pStyle w:val="10"/>
        <w:rPr>
          <w:rFonts w:hint="eastAsia" w:ascii="宋体" w:hAnsi="宋体" w:eastAsia="宋体" w:cs="宋体"/>
          <w:b/>
          <w:color w:val="auto"/>
          <w:sz w:val="36"/>
          <w:szCs w:val="36"/>
          <w:highlight w:val="none"/>
        </w:rPr>
      </w:pPr>
    </w:p>
    <w:p w14:paraId="4EBD28A8">
      <w:pPr>
        <w:pStyle w:val="10"/>
        <w:rPr>
          <w:rFonts w:hint="eastAsia" w:ascii="宋体" w:hAnsi="宋体" w:eastAsia="宋体" w:cs="宋体"/>
          <w:b/>
          <w:color w:val="auto"/>
          <w:sz w:val="36"/>
          <w:szCs w:val="36"/>
          <w:highlight w:val="none"/>
        </w:rPr>
      </w:pPr>
    </w:p>
    <w:p w14:paraId="2FBE3491">
      <w:pPr>
        <w:adjustRightInd w:val="0"/>
        <w:spacing w:line="360" w:lineRule="auto"/>
        <w:ind w:left="-248" w:leftChars="-118" w:firstLine="1"/>
        <w:jc w:val="center"/>
        <w:textAlignment w:val="baseline"/>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 xml:space="preserve">  投标单位</w:t>
      </w:r>
      <w:r>
        <w:rPr>
          <w:rFonts w:hint="eastAsia" w:ascii="宋体" w:hAnsi="宋体" w:eastAsia="宋体" w:cs="宋体"/>
          <w:b/>
          <w:color w:val="auto"/>
          <w:sz w:val="36"/>
          <w:szCs w:val="36"/>
          <w:highlight w:val="none"/>
        </w:rPr>
        <w:t>：</w:t>
      </w:r>
    </w:p>
    <w:p w14:paraId="77FA7A91">
      <w:pPr>
        <w:spacing w:line="360" w:lineRule="auto"/>
        <w:ind w:firstLine="3534" w:firstLineChars="11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年  月  日</w:t>
      </w:r>
    </w:p>
    <w:p w14:paraId="5E7B6B36">
      <w:pPr>
        <w:widowControl/>
        <w:snapToGri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bookmarkStart w:id="366" w:name="_Toc496626244"/>
      <w:bookmarkStart w:id="367" w:name="_Toc3382"/>
      <w:r>
        <w:rPr>
          <w:rFonts w:hint="eastAsia" w:ascii="宋体" w:hAnsi="宋体" w:eastAsia="宋体" w:cs="宋体"/>
          <w:b/>
          <w:color w:val="auto"/>
          <w:sz w:val="28"/>
          <w:szCs w:val="28"/>
          <w:highlight w:val="none"/>
        </w:rPr>
        <w:t>附件</w:t>
      </w:r>
      <w:bookmarkStart w:id="368" w:name="_Toc376936769"/>
      <w:bookmarkStart w:id="369" w:name="_Toc325726038"/>
      <w:r>
        <w:rPr>
          <w:rFonts w:hint="eastAsia" w:ascii="宋体" w:hAnsi="宋体" w:cs="宋体"/>
          <w:b/>
          <w:color w:val="auto"/>
          <w:sz w:val="28"/>
          <w:szCs w:val="28"/>
          <w:highlight w:val="none"/>
          <w:lang w:val="en-US" w:eastAsia="zh-CN"/>
        </w:rPr>
        <w:t>10</w:t>
      </w:r>
      <w:r>
        <w:rPr>
          <w:rFonts w:hint="eastAsia" w:ascii="宋体" w:hAnsi="宋体" w:eastAsia="宋体" w:cs="宋体"/>
          <w:b/>
          <w:color w:val="auto"/>
          <w:sz w:val="28"/>
          <w:szCs w:val="28"/>
          <w:highlight w:val="none"/>
        </w:rPr>
        <w:t>：</w:t>
      </w:r>
      <w:bookmarkEnd w:id="368"/>
      <w:bookmarkEnd w:id="369"/>
      <w:r>
        <w:rPr>
          <w:rFonts w:hint="eastAsia" w:ascii="宋体" w:hAnsi="宋体" w:eastAsia="宋体" w:cs="宋体"/>
          <w:b/>
          <w:color w:val="auto"/>
          <w:sz w:val="28"/>
          <w:szCs w:val="28"/>
          <w:highlight w:val="none"/>
        </w:rPr>
        <w:t>竞争性磋商首次报价表</w:t>
      </w:r>
      <w:bookmarkEnd w:id="366"/>
      <w:bookmarkEnd w:id="367"/>
    </w:p>
    <w:p w14:paraId="3CF5A201">
      <w:pPr>
        <w:widowControl/>
        <w:snapToGrid w:val="0"/>
        <w:spacing w:line="360" w:lineRule="auto"/>
        <w:jc w:val="center"/>
        <w:outlineLvl w:val="1"/>
        <w:rPr>
          <w:rFonts w:hint="eastAsia" w:ascii="宋体" w:hAnsi="宋体" w:eastAsia="宋体" w:cs="宋体"/>
          <w:b/>
          <w:color w:val="auto"/>
          <w:sz w:val="36"/>
          <w:szCs w:val="36"/>
          <w:highlight w:val="none"/>
        </w:rPr>
      </w:pPr>
    </w:p>
    <w:p w14:paraId="2460E98E">
      <w:pPr>
        <w:ind w:firstLine="2711" w:firstLineChars="750"/>
        <w:rPr>
          <w:rFonts w:ascii="宋体"/>
          <w:b/>
          <w:sz w:val="36"/>
          <w:szCs w:val="36"/>
          <w:highlight w:val="none"/>
        </w:rPr>
      </w:pPr>
      <w:r>
        <w:rPr>
          <w:rFonts w:hint="eastAsia" w:ascii="宋体" w:hAnsi="宋体"/>
          <w:b/>
          <w:sz w:val="36"/>
          <w:szCs w:val="36"/>
          <w:highlight w:val="none"/>
        </w:rPr>
        <w:t>竞争性磋商首次报价表</w:t>
      </w:r>
    </w:p>
    <w:p w14:paraId="29CEF061">
      <w:pPr>
        <w:ind w:firstLine="2711" w:firstLineChars="750"/>
        <w:rPr>
          <w:rFonts w:ascii="宋体"/>
          <w:b/>
          <w:sz w:val="36"/>
          <w:szCs w:val="36"/>
          <w:highlight w:val="none"/>
        </w:rPr>
      </w:pPr>
    </w:p>
    <w:p w14:paraId="2BB5F780">
      <w:pPr>
        <w:rPr>
          <w:rFonts w:ascii="宋体"/>
          <w:b/>
          <w:highlight w:val="none"/>
        </w:rPr>
      </w:pPr>
      <w:r>
        <w:rPr>
          <w:rFonts w:hint="eastAsia" w:ascii="宋体" w:hAnsi="宋体"/>
          <w:b/>
          <w:highlight w:val="none"/>
        </w:rPr>
        <w:t>供应商名称：</w:t>
      </w:r>
      <w:r>
        <w:rPr>
          <w:rFonts w:ascii="宋体" w:hAnsi="宋体"/>
          <w:b/>
          <w:highlight w:val="none"/>
        </w:rPr>
        <w:t xml:space="preserve">                                       </w:t>
      </w:r>
    </w:p>
    <w:p w14:paraId="41FB6AF3">
      <w:pPr>
        <w:tabs>
          <w:tab w:val="left" w:pos="219"/>
          <w:tab w:val="right" w:pos="8426"/>
        </w:tabs>
        <w:jc w:val="left"/>
        <w:rPr>
          <w:rFonts w:ascii="宋体"/>
          <w:b/>
          <w:highlight w:val="none"/>
        </w:rPr>
      </w:pPr>
      <w:r>
        <w:rPr>
          <w:rFonts w:ascii="宋体"/>
          <w:highlight w:val="none"/>
        </w:rPr>
        <w:tab/>
      </w:r>
      <w:r>
        <w:rPr>
          <w:rFonts w:ascii="宋体" w:hAnsi="宋体"/>
          <w:b/>
          <w:highlight w:val="none"/>
        </w:rPr>
        <w:t xml:space="preserve">    </w:t>
      </w:r>
      <w:r>
        <w:rPr>
          <w:rFonts w:ascii="宋体"/>
          <w:highlight w:val="none"/>
        </w:rPr>
        <w:tab/>
      </w:r>
      <w:r>
        <w:rPr>
          <w:rFonts w:ascii="宋体" w:hAnsi="宋体"/>
          <w:highlight w:val="none"/>
        </w:rPr>
        <w:t xml:space="preserve">                        </w:t>
      </w:r>
      <w:r>
        <w:rPr>
          <w:rFonts w:hint="eastAsia" w:ascii="宋体" w:hAnsi="宋体"/>
          <w:highlight w:val="none"/>
        </w:rPr>
        <w:t>单位：</w:t>
      </w:r>
      <w:r>
        <w:rPr>
          <w:rFonts w:hint="eastAsia" w:ascii="宋体" w:hAnsi="宋体"/>
          <w:bCs/>
          <w:highlight w:val="none"/>
        </w:rPr>
        <w:t>人民币</w:t>
      </w:r>
      <w:r>
        <w:rPr>
          <w:rFonts w:hint="eastAsia" w:ascii="宋体" w:hAnsi="宋体"/>
          <w:bCs/>
          <w:highlight w:val="none"/>
          <w:lang w:eastAsia="zh-CN"/>
        </w:rPr>
        <w:t>（</w:t>
      </w:r>
      <w:r>
        <w:rPr>
          <w:rFonts w:hint="eastAsia" w:ascii="宋体" w:hAnsi="宋体"/>
          <w:bCs/>
          <w:highlight w:val="none"/>
        </w:rPr>
        <w:t>元</w:t>
      </w:r>
      <w:r>
        <w:rPr>
          <w:rFonts w:hint="eastAsia" w:ascii="宋体" w:hAnsi="宋体"/>
          <w:bCs/>
          <w:highlight w:val="none"/>
          <w:lang w:eastAsia="zh-CN"/>
        </w:rPr>
        <w:t>）</w:t>
      </w:r>
    </w:p>
    <w:tbl>
      <w:tblPr>
        <w:tblStyle w:val="18"/>
        <w:tblW w:w="0" w:type="auto"/>
        <w:jc w:val="center"/>
        <w:tblLayout w:type="fixed"/>
        <w:tblCellMar>
          <w:top w:w="0" w:type="dxa"/>
          <w:left w:w="108" w:type="dxa"/>
          <w:bottom w:w="0" w:type="dxa"/>
          <w:right w:w="108" w:type="dxa"/>
        </w:tblCellMar>
      </w:tblPr>
      <w:tblGrid>
        <w:gridCol w:w="1955"/>
        <w:gridCol w:w="3432"/>
        <w:gridCol w:w="1955"/>
        <w:gridCol w:w="1806"/>
      </w:tblGrid>
      <w:tr w14:paraId="51C96608">
        <w:tblPrEx>
          <w:tblCellMar>
            <w:top w:w="0" w:type="dxa"/>
            <w:left w:w="108" w:type="dxa"/>
            <w:bottom w:w="0" w:type="dxa"/>
            <w:right w:w="108" w:type="dxa"/>
          </w:tblCellMar>
        </w:tblPrEx>
        <w:trPr>
          <w:trHeight w:val="699" w:hRule="atLeast"/>
          <w:jc w:val="center"/>
        </w:trPr>
        <w:tc>
          <w:tcPr>
            <w:tcW w:w="19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3611A5">
            <w:pPr>
              <w:autoSpaceDE w:val="0"/>
              <w:autoSpaceDN w:val="0"/>
              <w:adjustRightInd w:val="0"/>
              <w:spacing w:line="320" w:lineRule="exact"/>
              <w:ind w:firstLine="482"/>
              <w:jc w:val="left"/>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4"/>
                <w:highlight w:val="none"/>
                <w:lang w:val="zh-CN"/>
              </w:rPr>
              <w:t>项目名称</w:t>
            </w:r>
          </w:p>
        </w:tc>
        <w:tc>
          <w:tcPr>
            <w:tcW w:w="34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6E0CD6">
            <w:pPr>
              <w:autoSpaceDE w:val="0"/>
              <w:autoSpaceDN w:val="0"/>
              <w:adjustRightInd w:val="0"/>
              <w:spacing w:line="320" w:lineRule="exact"/>
              <w:ind w:firstLine="482"/>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报 价</w:t>
            </w:r>
          </w:p>
        </w:tc>
        <w:tc>
          <w:tcPr>
            <w:tcW w:w="19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8ADCC1">
            <w:pPr>
              <w:autoSpaceDE w:val="0"/>
              <w:autoSpaceDN w:val="0"/>
              <w:adjustRightInd w:val="0"/>
              <w:spacing w:line="320" w:lineRule="exact"/>
              <w:ind w:firstLine="120"/>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服务期</w:t>
            </w:r>
          </w:p>
        </w:tc>
        <w:tc>
          <w:tcPr>
            <w:tcW w:w="180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10B6A8">
            <w:pPr>
              <w:autoSpaceDE w:val="0"/>
              <w:autoSpaceDN w:val="0"/>
              <w:adjustRightInd w:val="0"/>
              <w:spacing w:line="320" w:lineRule="exact"/>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备注</w:t>
            </w:r>
          </w:p>
        </w:tc>
      </w:tr>
      <w:tr w14:paraId="3ACB01A9">
        <w:tblPrEx>
          <w:tblCellMar>
            <w:top w:w="0" w:type="dxa"/>
            <w:left w:w="108" w:type="dxa"/>
            <w:bottom w:w="0" w:type="dxa"/>
            <w:right w:w="108" w:type="dxa"/>
          </w:tblCellMar>
        </w:tblPrEx>
        <w:trPr>
          <w:trHeight w:val="555" w:hRule="atLeast"/>
          <w:jc w:val="center"/>
        </w:trPr>
        <w:tc>
          <w:tcPr>
            <w:tcW w:w="1955"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9EFFFF">
            <w:pPr>
              <w:autoSpaceDE w:val="0"/>
              <w:autoSpaceDN w:val="0"/>
              <w:adjustRightInd w:val="0"/>
              <w:spacing w:line="320" w:lineRule="exact"/>
              <w:ind w:firstLine="482"/>
              <w:jc w:val="left"/>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4"/>
                <w:highlight w:val="none"/>
                <w:lang w:val="zh-CN"/>
              </w:rPr>
              <w:t> </w:t>
            </w:r>
          </w:p>
        </w:tc>
        <w:tc>
          <w:tcPr>
            <w:tcW w:w="34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74C1BA">
            <w:pPr>
              <w:autoSpaceDE w:val="0"/>
              <w:autoSpaceDN w:val="0"/>
              <w:adjustRightInd w:val="0"/>
              <w:spacing w:line="320" w:lineRule="exact"/>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4"/>
                <w:highlight w:val="none"/>
                <w:lang w:val="zh-CN"/>
              </w:rPr>
              <w:t>大写：</w:t>
            </w:r>
          </w:p>
        </w:tc>
        <w:tc>
          <w:tcPr>
            <w:tcW w:w="1955"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A63D8F5">
            <w:pPr>
              <w:autoSpaceDE w:val="0"/>
              <w:autoSpaceDN w:val="0"/>
              <w:adjustRightInd w:val="0"/>
              <w:spacing w:line="320" w:lineRule="exact"/>
              <w:ind w:firstLine="197"/>
              <w:jc w:val="left"/>
              <w:rPr>
                <w:rFonts w:hint="eastAsia" w:ascii="宋体" w:hAnsi="宋体" w:eastAsia="宋体" w:cs="宋体"/>
                <w:color w:val="auto"/>
                <w:kern w:val="0"/>
                <w:sz w:val="22"/>
                <w:szCs w:val="22"/>
                <w:highlight w:val="none"/>
                <w:lang w:val="zh-CN"/>
              </w:rPr>
            </w:pPr>
          </w:p>
        </w:tc>
        <w:tc>
          <w:tcPr>
            <w:tcW w:w="1806" w:type="dxa"/>
            <w:vMerge w:val="restart"/>
            <w:tcBorders>
              <w:top w:val="single" w:color="000000" w:sz="6" w:space="0"/>
              <w:left w:val="single" w:color="000000" w:sz="6" w:space="0"/>
              <w:right w:val="single" w:color="000000" w:sz="6" w:space="0"/>
            </w:tcBorders>
            <w:shd w:val="clear" w:color="000000" w:fill="FFFFFF"/>
            <w:noWrap w:val="0"/>
            <w:vAlign w:val="top"/>
          </w:tcPr>
          <w:p w14:paraId="5977B943">
            <w:pPr>
              <w:autoSpaceDE w:val="0"/>
              <w:autoSpaceDN w:val="0"/>
              <w:adjustRightInd w:val="0"/>
              <w:spacing w:line="320" w:lineRule="exact"/>
              <w:jc w:val="left"/>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4"/>
                <w:highlight w:val="none"/>
                <w:lang w:val="zh-CN"/>
              </w:rPr>
              <w:t> </w:t>
            </w:r>
          </w:p>
        </w:tc>
      </w:tr>
      <w:tr w14:paraId="6248F95D">
        <w:tblPrEx>
          <w:tblCellMar>
            <w:top w:w="0" w:type="dxa"/>
            <w:left w:w="108" w:type="dxa"/>
            <w:bottom w:w="0" w:type="dxa"/>
            <w:right w:w="108" w:type="dxa"/>
          </w:tblCellMar>
        </w:tblPrEx>
        <w:trPr>
          <w:trHeight w:val="577" w:hRule="atLeast"/>
          <w:jc w:val="center"/>
        </w:trPr>
        <w:tc>
          <w:tcPr>
            <w:tcW w:w="1955"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2E6C59">
            <w:pPr>
              <w:autoSpaceDE w:val="0"/>
              <w:autoSpaceDN w:val="0"/>
              <w:adjustRightInd w:val="0"/>
              <w:spacing w:line="320" w:lineRule="exact"/>
              <w:jc w:val="center"/>
              <w:rPr>
                <w:rFonts w:hint="eastAsia" w:ascii="宋体" w:hAnsi="宋体" w:eastAsia="宋体" w:cs="宋体"/>
                <w:color w:val="auto"/>
                <w:kern w:val="0"/>
                <w:sz w:val="22"/>
                <w:szCs w:val="22"/>
                <w:highlight w:val="none"/>
                <w:lang w:val="zh-CN"/>
              </w:rPr>
            </w:pPr>
          </w:p>
        </w:tc>
        <w:tc>
          <w:tcPr>
            <w:tcW w:w="34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024E17">
            <w:pPr>
              <w:autoSpaceDE w:val="0"/>
              <w:autoSpaceDN w:val="0"/>
              <w:adjustRightInd w:val="0"/>
              <w:spacing w:line="320" w:lineRule="exact"/>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4"/>
                <w:highlight w:val="none"/>
                <w:lang w:val="zh-CN"/>
              </w:rPr>
              <w:t>小写：</w:t>
            </w:r>
          </w:p>
        </w:tc>
        <w:tc>
          <w:tcPr>
            <w:tcW w:w="1955"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8AB9F8">
            <w:pPr>
              <w:autoSpaceDE w:val="0"/>
              <w:autoSpaceDN w:val="0"/>
              <w:adjustRightInd w:val="0"/>
              <w:spacing w:line="320" w:lineRule="exact"/>
              <w:jc w:val="center"/>
              <w:rPr>
                <w:rFonts w:hint="eastAsia" w:ascii="宋体" w:hAnsi="宋体" w:eastAsia="宋体" w:cs="宋体"/>
                <w:color w:val="auto"/>
                <w:kern w:val="0"/>
                <w:sz w:val="22"/>
                <w:szCs w:val="22"/>
                <w:highlight w:val="none"/>
                <w:lang w:val="zh-CN"/>
              </w:rPr>
            </w:pPr>
          </w:p>
        </w:tc>
        <w:tc>
          <w:tcPr>
            <w:tcW w:w="1806" w:type="dxa"/>
            <w:vMerge w:val="continue"/>
            <w:tcBorders>
              <w:left w:val="single" w:color="000000" w:sz="6" w:space="0"/>
              <w:bottom w:val="single" w:color="000000" w:sz="6" w:space="0"/>
              <w:right w:val="single" w:color="000000" w:sz="6" w:space="0"/>
            </w:tcBorders>
            <w:shd w:val="clear" w:color="000000" w:fill="FFFFFF"/>
            <w:noWrap w:val="0"/>
            <w:vAlign w:val="center"/>
          </w:tcPr>
          <w:p w14:paraId="560893A0">
            <w:pPr>
              <w:autoSpaceDE w:val="0"/>
              <w:autoSpaceDN w:val="0"/>
              <w:adjustRightInd w:val="0"/>
              <w:spacing w:line="320" w:lineRule="exact"/>
              <w:jc w:val="center"/>
              <w:rPr>
                <w:rFonts w:hint="eastAsia" w:ascii="宋体" w:hAnsi="宋体" w:eastAsia="宋体" w:cs="宋体"/>
                <w:color w:val="auto"/>
                <w:kern w:val="0"/>
                <w:sz w:val="22"/>
                <w:szCs w:val="22"/>
                <w:highlight w:val="none"/>
                <w:lang w:val="zh-CN"/>
              </w:rPr>
            </w:pPr>
          </w:p>
        </w:tc>
      </w:tr>
      <w:tr w14:paraId="71C429A0">
        <w:tblPrEx>
          <w:tblCellMar>
            <w:top w:w="0" w:type="dxa"/>
            <w:left w:w="108" w:type="dxa"/>
            <w:bottom w:w="0" w:type="dxa"/>
            <w:right w:w="108" w:type="dxa"/>
          </w:tblCellMar>
        </w:tblPrEx>
        <w:trPr>
          <w:trHeight w:val="1283" w:hRule="atLeast"/>
          <w:jc w:val="center"/>
        </w:trPr>
        <w:tc>
          <w:tcPr>
            <w:tcW w:w="9148"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8910140">
            <w:pPr>
              <w:autoSpaceDE w:val="0"/>
              <w:autoSpaceDN w:val="0"/>
              <w:adjustRightInd w:val="0"/>
              <w:spacing w:line="320" w:lineRule="exact"/>
              <w:jc w:val="left"/>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4"/>
                <w:highlight w:val="none"/>
                <w:lang w:val="zh-CN"/>
              </w:rPr>
              <w:t>备注：</w:t>
            </w:r>
          </w:p>
        </w:tc>
      </w:tr>
    </w:tbl>
    <w:p w14:paraId="7264206A">
      <w:pPr>
        <w:autoSpaceDE w:val="0"/>
        <w:autoSpaceDN w:val="0"/>
        <w:adjustRightInd w:val="0"/>
        <w:spacing w:line="400" w:lineRule="exact"/>
        <w:rPr>
          <w:rFonts w:hint="eastAsia" w:ascii="宋体" w:hAnsi="宋体" w:eastAsia="宋体" w:cs="宋体"/>
          <w:color w:val="auto"/>
          <w:kern w:val="0"/>
          <w:sz w:val="24"/>
          <w:highlight w:val="none"/>
          <w:lang w:val="zh-CN"/>
        </w:rPr>
      </w:pPr>
      <w:r>
        <w:rPr>
          <w:rFonts w:hint="eastAsia" w:ascii="宋体" w:hAnsi="宋体" w:eastAsia="宋体" w:cs="宋体"/>
          <w:b/>
          <w:bCs/>
          <w:color w:val="auto"/>
          <w:kern w:val="0"/>
          <w:sz w:val="24"/>
          <w:highlight w:val="none"/>
          <w:lang w:val="zh-CN"/>
        </w:rPr>
        <w:t>注：</w:t>
      </w:r>
      <w:r>
        <w:rPr>
          <w:rFonts w:hint="eastAsia" w:ascii="宋体" w:hAnsi="宋体" w:eastAsia="宋体" w:cs="宋体"/>
          <w:color w:val="auto"/>
          <w:kern w:val="0"/>
          <w:sz w:val="24"/>
          <w:highlight w:val="none"/>
          <w:lang w:val="zh-CN"/>
        </w:rPr>
        <w:t>1.填写此表时不得改变表格形式（可按所投包增加行）。</w:t>
      </w:r>
    </w:p>
    <w:p w14:paraId="0D41F413">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2.“投标报价”为投标总价。包括服务费、采购代理费、税金及不可预见费等全部费用。</w:t>
      </w:r>
    </w:p>
    <w:p w14:paraId="193C6D0B">
      <w:pPr>
        <w:autoSpaceDE w:val="0"/>
        <w:autoSpaceDN w:val="0"/>
        <w:adjustRightInd w:val="0"/>
        <w:spacing w:line="400" w:lineRule="exac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3.“服务期”是</w:t>
      </w:r>
      <w:r>
        <w:rPr>
          <w:rFonts w:hint="eastAsia" w:ascii="宋体" w:hAnsi="宋体" w:eastAsia="宋体" w:cs="宋体"/>
          <w:color w:val="auto"/>
          <w:spacing w:val="-5"/>
          <w:sz w:val="24"/>
          <w:szCs w:val="24"/>
          <w:highlight w:val="none"/>
        </w:rPr>
        <w:t>指本项目服务时间</w:t>
      </w:r>
      <w:r>
        <w:rPr>
          <w:rFonts w:hint="eastAsia" w:ascii="宋体" w:hAnsi="宋体" w:eastAsia="宋体" w:cs="宋体"/>
          <w:color w:val="auto"/>
          <w:kern w:val="0"/>
          <w:sz w:val="24"/>
          <w:highlight w:val="none"/>
          <w:lang w:val="zh-CN"/>
        </w:rPr>
        <w:t>。</w:t>
      </w:r>
    </w:p>
    <w:p w14:paraId="657ABAB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 投标报价不能有两个或两个以上的报价方案。</w:t>
      </w:r>
    </w:p>
    <w:p w14:paraId="14312D7A">
      <w:pPr>
        <w:adjustRightInd w:val="0"/>
        <w:textAlignment w:val="baseline"/>
        <w:rPr>
          <w:rFonts w:ascii="宋体"/>
          <w:highlight w:val="none"/>
        </w:rPr>
      </w:pPr>
    </w:p>
    <w:p w14:paraId="020DC706">
      <w:pPr>
        <w:adjustRightInd w:val="0"/>
        <w:textAlignment w:val="baseline"/>
        <w:rPr>
          <w:rFonts w:ascii="宋体"/>
          <w:highlight w:val="none"/>
        </w:rPr>
      </w:pPr>
    </w:p>
    <w:p w14:paraId="6AD714A1">
      <w:pPr>
        <w:adjustRightInd w:val="0"/>
        <w:textAlignment w:val="baseline"/>
        <w:rPr>
          <w:rFonts w:ascii="宋体"/>
          <w:highlight w:val="none"/>
        </w:rPr>
      </w:pPr>
    </w:p>
    <w:p w14:paraId="7DE0694D">
      <w:pPr>
        <w:adjustRightInd w:val="0"/>
        <w:textAlignment w:val="baseline"/>
        <w:rPr>
          <w:rFonts w:ascii="宋体"/>
          <w:highlight w:val="none"/>
        </w:rPr>
      </w:pPr>
    </w:p>
    <w:p w14:paraId="64E99F97">
      <w:pPr>
        <w:adjustRightInd w:val="0"/>
        <w:textAlignment w:val="baseline"/>
        <w:rPr>
          <w:rFonts w:ascii="宋体"/>
          <w:highlight w:val="none"/>
        </w:rPr>
      </w:pPr>
    </w:p>
    <w:p w14:paraId="5F2327DB">
      <w:pPr>
        <w:rPr>
          <w:rFonts w:ascii="宋体"/>
          <w:highlight w:val="none"/>
        </w:rPr>
      </w:pPr>
    </w:p>
    <w:p w14:paraId="4D70958B">
      <w:pPr>
        <w:ind w:firstLine="2215" w:firstLineChars="1055"/>
        <w:rPr>
          <w:rFonts w:ascii="宋体"/>
          <w:highlight w:val="none"/>
        </w:rPr>
      </w:pPr>
    </w:p>
    <w:p w14:paraId="7B3BE1C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投标单位：</w:t>
      </w:r>
      <w:r>
        <w:rPr>
          <w:rFonts w:ascii="仿宋_GB2312" w:eastAsia="仿宋_GB2312" w:cs="宋体"/>
          <w:kern w:val="0"/>
          <w:highlight w:val="none"/>
          <w:u w:val="single"/>
        </w:rPr>
        <w:t xml:space="preserve">       </w:t>
      </w:r>
      <w:r>
        <w:rPr>
          <w:rFonts w:hint="eastAsia" w:ascii="宋体" w:hAnsi="宋体"/>
          <w:b/>
          <w:highlight w:val="none"/>
        </w:rPr>
        <w:t>（公章）</w:t>
      </w:r>
    </w:p>
    <w:p w14:paraId="061CDBF3">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仿宋_GB2312" w:eastAsia="仿宋_GB2312" w:cs="宋体"/>
          <w:kern w:val="0"/>
          <w:highlight w:val="none"/>
          <w:u w:val="single"/>
        </w:rPr>
        <w:t xml:space="preserve">       </w:t>
      </w:r>
      <w:r>
        <w:rPr>
          <w:rFonts w:hint="eastAsia" w:ascii="宋体" w:hAnsi="宋体"/>
          <w:b/>
          <w:highlight w:val="none"/>
        </w:rPr>
        <w:t>（签字或盖章）</w:t>
      </w:r>
    </w:p>
    <w:p w14:paraId="766E1B37">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68C186D2">
      <w:pPr>
        <w:rPr>
          <w:rFonts w:ascii="宋体"/>
          <w:b/>
          <w:highlight w:val="none"/>
        </w:rPr>
      </w:pPr>
    </w:p>
    <w:p w14:paraId="7BEF177D">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370" w:name="_Toc10297"/>
      <w:bookmarkStart w:id="371" w:name="_Toc496626246"/>
      <w:bookmarkStart w:id="372" w:name="_Toc19930"/>
      <w:bookmarkStart w:id="373" w:name="_Toc427748095"/>
      <w:r>
        <w:rPr>
          <w:rFonts w:hint="eastAsia" w:ascii="宋体"/>
          <w:b/>
          <w:sz w:val="28"/>
          <w:szCs w:val="28"/>
          <w:highlight w:val="none"/>
        </w:rPr>
        <w:t>附件</w:t>
      </w:r>
      <w:bookmarkStart w:id="374" w:name="_Toc325726040"/>
      <w:bookmarkStart w:id="375" w:name="_Toc376936771"/>
      <w:r>
        <w:rPr>
          <w:rFonts w:hint="eastAsia" w:ascii="宋体"/>
          <w:b/>
          <w:sz w:val="28"/>
          <w:szCs w:val="28"/>
          <w:highlight w:val="none"/>
          <w:lang w:val="en-US" w:eastAsia="zh-CN"/>
        </w:rPr>
        <w:t>11</w:t>
      </w:r>
      <w:r>
        <w:rPr>
          <w:rFonts w:hint="eastAsia" w:ascii="宋体"/>
          <w:b/>
          <w:sz w:val="28"/>
          <w:szCs w:val="28"/>
          <w:highlight w:val="none"/>
        </w:rPr>
        <w:t>：</w:t>
      </w:r>
      <w:r>
        <w:rPr>
          <w:rFonts w:hint="eastAsia" w:ascii="宋体"/>
          <w:b/>
          <w:sz w:val="28"/>
          <w:szCs w:val="28"/>
          <w:highlight w:val="none"/>
          <w:lang w:eastAsia="zh-CN"/>
        </w:rPr>
        <w:t>服务</w:t>
      </w:r>
      <w:r>
        <w:rPr>
          <w:rFonts w:hint="eastAsia" w:ascii="宋体"/>
          <w:b/>
          <w:sz w:val="28"/>
          <w:szCs w:val="28"/>
          <w:highlight w:val="none"/>
        </w:rPr>
        <w:t>响应表</w:t>
      </w:r>
      <w:bookmarkEnd w:id="370"/>
      <w:bookmarkEnd w:id="371"/>
      <w:bookmarkEnd w:id="372"/>
      <w:bookmarkEnd w:id="373"/>
      <w:bookmarkEnd w:id="374"/>
      <w:bookmarkEnd w:id="375"/>
    </w:p>
    <w:p w14:paraId="41D692D0">
      <w:pPr>
        <w:jc w:val="center"/>
        <w:rPr>
          <w:rFonts w:ascii="宋体"/>
          <w:b/>
          <w:sz w:val="36"/>
          <w:szCs w:val="36"/>
          <w:highlight w:val="none"/>
        </w:rPr>
      </w:pPr>
    </w:p>
    <w:p w14:paraId="24C6649F">
      <w:pPr>
        <w:jc w:val="center"/>
        <w:rPr>
          <w:rFonts w:ascii="宋体" w:cs="宋体"/>
          <w:b/>
          <w:color w:val="000000"/>
          <w:sz w:val="36"/>
          <w:szCs w:val="36"/>
          <w:highlight w:val="none"/>
        </w:rPr>
      </w:pPr>
      <w:r>
        <w:rPr>
          <w:rFonts w:hint="eastAsia" w:ascii="宋体" w:hAnsi="宋体" w:cs="宋体"/>
          <w:b/>
          <w:color w:val="000000"/>
          <w:sz w:val="36"/>
          <w:szCs w:val="36"/>
          <w:highlight w:val="none"/>
          <w:lang w:eastAsia="zh-CN"/>
        </w:rPr>
        <w:t>服务</w:t>
      </w:r>
      <w:r>
        <w:rPr>
          <w:rFonts w:hint="eastAsia" w:ascii="宋体" w:hAnsi="宋体" w:cs="宋体"/>
          <w:b/>
          <w:color w:val="000000"/>
          <w:sz w:val="36"/>
          <w:szCs w:val="36"/>
          <w:highlight w:val="none"/>
        </w:rPr>
        <w:t>响应表</w:t>
      </w:r>
    </w:p>
    <w:tbl>
      <w:tblPr>
        <w:tblStyle w:val="18"/>
        <w:tblW w:w="89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36"/>
        <w:gridCol w:w="3284"/>
        <w:gridCol w:w="3582"/>
        <w:gridCol w:w="1477"/>
      </w:tblGrid>
      <w:tr w14:paraId="40912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03" w:hRule="atLeast"/>
          <w:jc w:val="center"/>
        </w:trPr>
        <w:tc>
          <w:tcPr>
            <w:tcW w:w="636" w:type="dxa"/>
            <w:noWrap w:val="0"/>
            <w:vAlign w:val="top"/>
          </w:tcPr>
          <w:p w14:paraId="18459706">
            <w:pPr>
              <w:spacing w:before="40" w:after="40"/>
              <w:jc w:val="both"/>
              <w:rPr>
                <w:rFonts w:ascii="宋体" w:cs="宋体"/>
                <w:color w:val="000000"/>
                <w:highlight w:val="none"/>
              </w:rPr>
            </w:pPr>
          </w:p>
        </w:tc>
        <w:tc>
          <w:tcPr>
            <w:tcW w:w="3284" w:type="dxa"/>
            <w:noWrap w:val="0"/>
            <w:vAlign w:val="top"/>
          </w:tcPr>
          <w:p w14:paraId="275C123A">
            <w:pPr>
              <w:spacing w:before="40" w:after="40"/>
              <w:ind w:firstLine="105" w:firstLineChars="50"/>
              <w:rPr>
                <w:rFonts w:hint="eastAsia" w:ascii="宋体" w:eastAsia="宋体" w:cs="宋体"/>
                <w:color w:val="000000"/>
                <w:highlight w:val="none"/>
                <w:lang w:val="en-US" w:eastAsia="zh-CN"/>
              </w:rPr>
            </w:pPr>
            <w:r>
              <w:rPr>
                <w:rFonts w:hint="eastAsia" w:ascii="宋体" w:hAnsi="宋体" w:cs="宋体"/>
                <w:color w:val="000000"/>
                <w:highlight w:val="none"/>
              </w:rPr>
              <w:t>采购需求</w:t>
            </w:r>
            <w:r>
              <w:rPr>
                <w:rFonts w:hint="eastAsia" w:ascii="宋体" w:hAnsi="宋体" w:cs="宋体"/>
                <w:color w:val="000000"/>
                <w:highlight w:val="none"/>
                <w:lang w:eastAsia="zh-CN"/>
              </w:rPr>
              <w:t>服务内容</w:t>
            </w:r>
          </w:p>
        </w:tc>
        <w:tc>
          <w:tcPr>
            <w:tcW w:w="3582" w:type="dxa"/>
            <w:noWrap w:val="0"/>
            <w:vAlign w:val="top"/>
          </w:tcPr>
          <w:p w14:paraId="156A9072">
            <w:pPr>
              <w:spacing w:before="40" w:after="40"/>
              <w:ind w:firstLine="480"/>
              <w:rPr>
                <w:rFonts w:ascii="宋体" w:cs="宋体"/>
                <w:color w:val="000000"/>
                <w:highlight w:val="none"/>
              </w:rPr>
            </w:pPr>
            <w:r>
              <w:rPr>
                <w:rFonts w:hint="eastAsia" w:ascii="宋体" w:hAnsi="宋体" w:cs="宋体"/>
                <w:color w:val="000000"/>
                <w:highlight w:val="none"/>
              </w:rPr>
              <w:t>投标</w:t>
            </w:r>
            <w:r>
              <w:rPr>
                <w:rFonts w:hint="eastAsia" w:ascii="宋体" w:hAnsi="宋体" w:cs="宋体"/>
                <w:color w:val="000000"/>
                <w:highlight w:val="none"/>
                <w:lang w:eastAsia="zh-CN"/>
              </w:rPr>
              <w:t>服务内容</w:t>
            </w:r>
          </w:p>
        </w:tc>
        <w:tc>
          <w:tcPr>
            <w:tcW w:w="1477" w:type="dxa"/>
            <w:noWrap w:val="0"/>
            <w:vAlign w:val="center"/>
          </w:tcPr>
          <w:p w14:paraId="62F9D476">
            <w:pPr>
              <w:spacing w:before="40" w:after="40"/>
              <w:jc w:val="center"/>
              <w:rPr>
                <w:rFonts w:ascii="宋体" w:cs="宋体"/>
                <w:color w:val="000000"/>
                <w:highlight w:val="none"/>
              </w:rPr>
            </w:pPr>
            <w:r>
              <w:rPr>
                <w:rFonts w:hint="eastAsia" w:ascii="宋体" w:hAnsi="宋体" w:cs="宋体"/>
                <w:color w:val="000000"/>
                <w:highlight w:val="none"/>
              </w:rPr>
              <w:t>偏离</w:t>
            </w:r>
          </w:p>
        </w:tc>
      </w:tr>
      <w:tr w14:paraId="6E689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78" w:hRule="atLeast"/>
          <w:jc w:val="center"/>
        </w:trPr>
        <w:tc>
          <w:tcPr>
            <w:tcW w:w="636" w:type="dxa"/>
            <w:noWrap w:val="0"/>
            <w:vAlign w:val="center"/>
          </w:tcPr>
          <w:p w14:paraId="516C53D6">
            <w:pPr>
              <w:spacing w:before="40" w:after="40"/>
              <w:ind w:firstLine="174" w:firstLineChars="83"/>
              <w:jc w:val="center"/>
              <w:rPr>
                <w:rFonts w:ascii="宋体" w:cs="宋体"/>
                <w:color w:val="000000"/>
                <w:highlight w:val="none"/>
              </w:rPr>
            </w:pPr>
            <w:r>
              <w:rPr>
                <w:rFonts w:ascii="宋体" w:hAnsi="宋体" w:cs="宋体"/>
                <w:color w:val="000000"/>
                <w:highlight w:val="none"/>
              </w:rPr>
              <w:t>1</w:t>
            </w:r>
          </w:p>
        </w:tc>
        <w:tc>
          <w:tcPr>
            <w:tcW w:w="3284" w:type="dxa"/>
            <w:noWrap w:val="0"/>
            <w:vAlign w:val="top"/>
          </w:tcPr>
          <w:p w14:paraId="78C4F8AE">
            <w:pPr>
              <w:spacing w:before="40" w:after="40"/>
              <w:ind w:firstLine="480"/>
              <w:jc w:val="center"/>
              <w:rPr>
                <w:rFonts w:ascii="宋体" w:cs="宋体"/>
                <w:color w:val="000000"/>
                <w:highlight w:val="none"/>
              </w:rPr>
            </w:pPr>
          </w:p>
        </w:tc>
        <w:tc>
          <w:tcPr>
            <w:tcW w:w="3582" w:type="dxa"/>
            <w:noWrap w:val="0"/>
            <w:vAlign w:val="top"/>
          </w:tcPr>
          <w:p w14:paraId="2D493C0F">
            <w:pPr>
              <w:spacing w:before="40" w:after="40"/>
              <w:ind w:firstLine="480"/>
              <w:jc w:val="center"/>
              <w:rPr>
                <w:rFonts w:ascii="宋体" w:cs="宋体"/>
                <w:color w:val="000000"/>
                <w:highlight w:val="none"/>
              </w:rPr>
            </w:pPr>
          </w:p>
        </w:tc>
        <w:tc>
          <w:tcPr>
            <w:tcW w:w="1477" w:type="dxa"/>
            <w:noWrap w:val="0"/>
            <w:vAlign w:val="top"/>
          </w:tcPr>
          <w:p w14:paraId="6E60CEEF">
            <w:pPr>
              <w:spacing w:before="40" w:after="40"/>
              <w:ind w:firstLine="480"/>
              <w:jc w:val="center"/>
              <w:rPr>
                <w:rFonts w:ascii="宋体" w:cs="宋体"/>
                <w:color w:val="000000"/>
                <w:highlight w:val="none"/>
              </w:rPr>
            </w:pPr>
          </w:p>
        </w:tc>
      </w:tr>
      <w:tr w14:paraId="1DDC68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78" w:hRule="atLeast"/>
          <w:jc w:val="center"/>
        </w:trPr>
        <w:tc>
          <w:tcPr>
            <w:tcW w:w="636" w:type="dxa"/>
            <w:noWrap w:val="0"/>
            <w:vAlign w:val="center"/>
          </w:tcPr>
          <w:p w14:paraId="1FF67C1F">
            <w:pPr>
              <w:spacing w:before="40" w:after="40"/>
              <w:ind w:firstLine="174" w:firstLineChars="83"/>
              <w:jc w:val="center"/>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2</w:t>
            </w:r>
          </w:p>
        </w:tc>
        <w:tc>
          <w:tcPr>
            <w:tcW w:w="3284" w:type="dxa"/>
            <w:noWrap w:val="0"/>
            <w:vAlign w:val="top"/>
          </w:tcPr>
          <w:p w14:paraId="44B8B742">
            <w:pPr>
              <w:spacing w:before="40" w:after="40"/>
              <w:ind w:firstLine="480"/>
              <w:jc w:val="center"/>
              <w:rPr>
                <w:rFonts w:ascii="宋体" w:cs="宋体"/>
                <w:color w:val="000000"/>
                <w:highlight w:val="none"/>
              </w:rPr>
            </w:pPr>
          </w:p>
        </w:tc>
        <w:tc>
          <w:tcPr>
            <w:tcW w:w="3582" w:type="dxa"/>
            <w:noWrap w:val="0"/>
            <w:vAlign w:val="top"/>
          </w:tcPr>
          <w:p w14:paraId="7B08AA2E">
            <w:pPr>
              <w:spacing w:before="40" w:after="40"/>
              <w:ind w:firstLine="480"/>
              <w:jc w:val="center"/>
              <w:rPr>
                <w:rFonts w:ascii="宋体" w:cs="宋体"/>
                <w:color w:val="000000"/>
                <w:highlight w:val="none"/>
              </w:rPr>
            </w:pPr>
          </w:p>
        </w:tc>
        <w:tc>
          <w:tcPr>
            <w:tcW w:w="1477" w:type="dxa"/>
            <w:noWrap w:val="0"/>
            <w:vAlign w:val="top"/>
          </w:tcPr>
          <w:p w14:paraId="064F2928">
            <w:pPr>
              <w:spacing w:before="40" w:after="40"/>
              <w:ind w:firstLine="480"/>
              <w:jc w:val="center"/>
              <w:rPr>
                <w:rFonts w:ascii="宋体" w:cs="宋体"/>
                <w:color w:val="000000"/>
                <w:highlight w:val="none"/>
              </w:rPr>
            </w:pPr>
          </w:p>
        </w:tc>
      </w:tr>
      <w:tr w14:paraId="3BBC8F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802" w:hRule="atLeast"/>
          <w:jc w:val="center"/>
        </w:trPr>
        <w:tc>
          <w:tcPr>
            <w:tcW w:w="636" w:type="dxa"/>
            <w:noWrap w:val="0"/>
            <w:vAlign w:val="center"/>
          </w:tcPr>
          <w:p w14:paraId="7E4F3C48">
            <w:pPr>
              <w:spacing w:before="40" w:after="40"/>
              <w:ind w:firstLine="174" w:firstLineChars="83"/>
              <w:jc w:val="center"/>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3</w:t>
            </w:r>
          </w:p>
        </w:tc>
        <w:tc>
          <w:tcPr>
            <w:tcW w:w="3284" w:type="dxa"/>
            <w:noWrap w:val="0"/>
            <w:vAlign w:val="top"/>
          </w:tcPr>
          <w:p w14:paraId="3427A49E">
            <w:pPr>
              <w:spacing w:before="40" w:after="40"/>
              <w:ind w:firstLine="480"/>
              <w:jc w:val="center"/>
              <w:rPr>
                <w:rFonts w:ascii="宋体" w:cs="宋体"/>
                <w:color w:val="000000"/>
                <w:highlight w:val="none"/>
              </w:rPr>
            </w:pPr>
          </w:p>
        </w:tc>
        <w:tc>
          <w:tcPr>
            <w:tcW w:w="3582" w:type="dxa"/>
            <w:noWrap w:val="0"/>
            <w:vAlign w:val="top"/>
          </w:tcPr>
          <w:p w14:paraId="42AA7B76">
            <w:pPr>
              <w:spacing w:before="40" w:after="40"/>
              <w:ind w:firstLine="480"/>
              <w:jc w:val="center"/>
              <w:rPr>
                <w:rFonts w:ascii="宋体" w:cs="宋体"/>
                <w:color w:val="000000"/>
                <w:highlight w:val="none"/>
              </w:rPr>
            </w:pPr>
          </w:p>
        </w:tc>
        <w:tc>
          <w:tcPr>
            <w:tcW w:w="1477" w:type="dxa"/>
            <w:noWrap w:val="0"/>
            <w:vAlign w:val="top"/>
          </w:tcPr>
          <w:p w14:paraId="2B4F7FE5">
            <w:pPr>
              <w:spacing w:before="40" w:after="40"/>
              <w:ind w:firstLine="480"/>
              <w:jc w:val="center"/>
              <w:rPr>
                <w:rFonts w:ascii="宋体" w:cs="宋体"/>
                <w:color w:val="000000"/>
                <w:highlight w:val="none"/>
              </w:rPr>
            </w:pPr>
          </w:p>
        </w:tc>
      </w:tr>
    </w:tbl>
    <w:p w14:paraId="4DC8BA83">
      <w:pPr>
        <w:spacing w:before="121" w:line="430" w:lineRule="exact"/>
        <w:ind w:left="302"/>
        <w:rPr>
          <w:rFonts w:hint="eastAsia" w:ascii="宋体" w:hAnsi="宋体" w:eastAsia="宋体" w:cs="宋体"/>
          <w:color w:val="auto"/>
          <w:spacing w:val="-5"/>
          <w:position w:val="14"/>
          <w:sz w:val="24"/>
          <w:szCs w:val="24"/>
          <w:highlight w:val="none"/>
        </w:rPr>
      </w:pPr>
      <w:r>
        <w:rPr>
          <w:rFonts w:hint="eastAsia" w:ascii="宋体" w:hAnsi="宋体" w:eastAsia="宋体" w:cs="宋体"/>
          <w:color w:val="auto"/>
          <w:spacing w:val="-5"/>
          <w:position w:val="14"/>
          <w:sz w:val="24"/>
          <w:szCs w:val="24"/>
          <w:highlight w:val="none"/>
        </w:rPr>
        <w:t>注：1.投标人必须把</w:t>
      </w:r>
      <w:r>
        <w:rPr>
          <w:rFonts w:hint="eastAsia" w:ascii="宋体" w:hAnsi="宋体" w:cs="宋体"/>
          <w:color w:val="auto"/>
          <w:spacing w:val="-5"/>
          <w:position w:val="14"/>
          <w:sz w:val="24"/>
          <w:szCs w:val="24"/>
          <w:highlight w:val="none"/>
          <w:lang w:eastAsia="zh-CN"/>
        </w:rPr>
        <w:t>采购</w:t>
      </w:r>
      <w:r>
        <w:rPr>
          <w:rFonts w:hint="eastAsia" w:ascii="宋体" w:hAnsi="宋体" w:eastAsia="宋体" w:cs="宋体"/>
          <w:color w:val="auto"/>
          <w:spacing w:val="-5"/>
          <w:position w:val="14"/>
          <w:sz w:val="24"/>
          <w:szCs w:val="24"/>
          <w:highlight w:val="none"/>
        </w:rPr>
        <w:t>项目的全部服务内容事项列入此表。</w:t>
      </w:r>
    </w:p>
    <w:p w14:paraId="63B8DEE2">
      <w:pPr>
        <w:spacing w:before="121" w:line="430" w:lineRule="exact"/>
        <w:ind w:left="302" w:firstLine="460" w:firstLineChars="200"/>
        <w:rPr>
          <w:rFonts w:hint="eastAsia" w:ascii="宋体" w:hAnsi="宋体" w:eastAsia="宋体" w:cs="宋体"/>
          <w:color w:val="auto"/>
          <w:spacing w:val="-5"/>
          <w:position w:val="14"/>
          <w:sz w:val="24"/>
          <w:szCs w:val="24"/>
          <w:highlight w:val="none"/>
        </w:rPr>
      </w:pPr>
      <w:bookmarkStart w:id="376" w:name="_Toc27401"/>
      <w:bookmarkStart w:id="377" w:name="_Toc1894"/>
      <w:r>
        <w:rPr>
          <w:rFonts w:hint="eastAsia" w:ascii="宋体" w:hAnsi="宋体" w:cs="宋体"/>
          <w:color w:val="auto"/>
          <w:spacing w:val="-5"/>
          <w:position w:val="14"/>
          <w:sz w:val="24"/>
          <w:szCs w:val="24"/>
          <w:highlight w:val="none"/>
          <w:lang w:eastAsia="zh-CN"/>
        </w:rPr>
        <w:t>2.</w:t>
      </w:r>
      <w:r>
        <w:rPr>
          <w:rFonts w:hint="eastAsia" w:ascii="宋体" w:hAnsi="宋体" w:eastAsia="宋体" w:cs="宋体"/>
          <w:color w:val="auto"/>
          <w:spacing w:val="-5"/>
          <w:position w:val="14"/>
          <w:sz w:val="24"/>
          <w:szCs w:val="24"/>
          <w:highlight w:val="none"/>
        </w:rPr>
        <w:t>按照</w:t>
      </w:r>
      <w:r>
        <w:rPr>
          <w:rFonts w:hint="eastAsia" w:ascii="宋体" w:hAnsi="宋体" w:cs="宋体"/>
          <w:color w:val="auto"/>
          <w:spacing w:val="-5"/>
          <w:position w:val="14"/>
          <w:sz w:val="24"/>
          <w:szCs w:val="24"/>
          <w:highlight w:val="none"/>
          <w:lang w:eastAsia="zh-CN"/>
        </w:rPr>
        <w:t>采购</w:t>
      </w:r>
      <w:r>
        <w:rPr>
          <w:rFonts w:hint="eastAsia" w:ascii="宋体" w:hAnsi="宋体" w:eastAsia="宋体" w:cs="宋体"/>
          <w:color w:val="auto"/>
          <w:spacing w:val="-5"/>
          <w:position w:val="14"/>
          <w:sz w:val="24"/>
          <w:szCs w:val="24"/>
          <w:highlight w:val="none"/>
        </w:rPr>
        <w:t>项目服务要求的顺序对应填写。</w:t>
      </w:r>
      <w:bookmarkEnd w:id="376"/>
      <w:bookmarkEnd w:id="377"/>
    </w:p>
    <w:p w14:paraId="58AC9F57">
      <w:pPr>
        <w:ind w:right="480" w:firstLine="4075" w:firstLineChars="1933"/>
        <w:rPr>
          <w:rFonts w:ascii="宋体"/>
          <w:b/>
          <w:highlight w:val="none"/>
        </w:rPr>
      </w:pPr>
    </w:p>
    <w:p w14:paraId="15A673B6">
      <w:pPr>
        <w:ind w:right="480" w:firstLine="4075" w:firstLineChars="1933"/>
        <w:rPr>
          <w:rFonts w:ascii="宋体"/>
          <w:b/>
          <w:highlight w:val="none"/>
        </w:rPr>
      </w:pPr>
    </w:p>
    <w:p w14:paraId="78B54FF0">
      <w:pPr>
        <w:ind w:right="480" w:firstLine="4075" w:firstLineChars="1933"/>
        <w:rPr>
          <w:rFonts w:ascii="宋体"/>
          <w:b/>
          <w:highlight w:val="none"/>
        </w:rPr>
      </w:pPr>
    </w:p>
    <w:p w14:paraId="50B4DE6D">
      <w:pPr>
        <w:ind w:right="480" w:firstLine="4075" w:firstLineChars="1933"/>
        <w:rPr>
          <w:rFonts w:ascii="宋体"/>
          <w:b/>
          <w:highlight w:val="none"/>
        </w:rPr>
      </w:pPr>
    </w:p>
    <w:p w14:paraId="247E3B8C">
      <w:pPr>
        <w:ind w:right="480" w:firstLine="4075" w:firstLineChars="1933"/>
        <w:rPr>
          <w:rFonts w:ascii="宋体"/>
          <w:b/>
          <w:highlight w:val="none"/>
        </w:rPr>
      </w:pPr>
    </w:p>
    <w:p w14:paraId="3A63B1B2">
      <w:pPr>
        <w:ind w:right="480" w:firstLine="4075" w:firstLineChars="1933"/>
        <w:rPr>
          <w:rFonts w:ascii="宋体"/>
          <w:b/>
          <w:highlight w:val="none"/>
        </w:rPr>
      </w:pPr>
    </w:p>
    <w:p w14:paraId="341D054B">
      <w:pPr>
        <w:ind w:right="480" w:firstLine="4075" w:firstLineChars="1933"/>
        <w:rPr>
          <w:rFonts w:ascii="宋体"/>
          <w:b/>
          <w:highlight w:val="none"/>
        </w:rPr>
      </w:pPr>
    </w:p>
    <w:p w14:paraId="069EB6D8">
      <w:pPr>
        <w:ind w:right="480" w:firstLine="4075" w:firstLineChars="1933"/>
        <w:rPr>
          <w:rFonts w:ascii="宋体"/>
          <w:b/>
          <w:highlight w:val="none"/>
        </w:rPr>
      </w:pPr>
    </w:p>
    <w:p w14:paraId="06B54FD7">
      <w:pPr>
        <w:ind w:right="480" w:firstLine="4075" w:firstLineChars="1933"/>
        <w:rPr>
          <w:rFonts w:ascii="宋体"/>
          <w:b/>
          <w:highlight w:val="none"/>
        </w:rPr>
      </w:pPr>
    </w:p>
    <w:p w14:paraId="5779B353">
      <w:pPr>
        <w:ind w:right="480" w:firstLine="4075" w:firstLineChars="1933"/>
        <w:rPr>
          <w:rFonts w:ascii="宋体"/>
          <w:b/>
          <w:highlight w:val="none"/>
        </w:rPr>
      </w:pPr>
    </w:p>
    <w:p w14:paraId="0BEFA31A">
      <w:pPr>
        <w:ind w:right="480" w:firstLine="4075" w:firstLineChars="1933"/>
        <w:rPr>
          <w:rFonts w:ascii="宋体"/>
          <w:b/>
          <w:highlight w:val="none"/>
        </w:rPr>
      </w:pPr>
    </w:p>
    <w:p w14:paraId="5A9DC572">
      <w:pPr>
        <w:ind w:right="480"/>
        <w:rPr>
          <w:rFonts w:ascii="宋体"/>
          <w:b/>
          <w:highlight w:val="none"/>
        </w:rPr>
      </w:pPr>
    </w:p>
    <w:p w14:paraId="020817C0">
      <w:pPr>
        <w:ind w:right="480" w:firstLine="4075" w:firstLineChars="1933"/>
        <w:rPr>
          <w:rFonts w:ascii="宋体"/>
          <w:b/>
          <w:highlight w:val="none"/>
        </w:rPr>
      </w:pPr>
    </w:p>
    <w:p w14:paraId="07471139">
      <w:pPr>
        <w:ind w:right="480" w:firstLine="4075" w:firstLineChars="1933"/>
        <w:rPr>
          <w:rFonts w:ascii="宋体"/>
          <w:b/>
          <w:highlight w:val="none"/>
        </w:rPr>
      </w:pPr>
    </w:p>
    <w:p w14:paraId="3B33F17D">
      <w:pPr>
        <w:ind w:right="480" w:firstLine="4075" w:firstLineChars="1933"/>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10A32C52">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宋体" w:hAnsi="宋体" w:cs="宋体"/>
          <w:kern w:val="0"/>
          <w:highlight w:val="none"/>
          <w:u w:val="single"/>
        </w:rPr>
        <w:t xml:space="preserve">       </w:t>
      </w:r>
      <w:r>
        <w:rPr>
          <w:rFonts w:hint="eastAsia" w:ascii="宋体" w:hAnsi="宋体"/>
          <w:b/>
          <w:highlight w:val="none"/>
        </w:rPr>
        <w:t>（签字或盖章）</w:t>
      </w:r>
    </w:p>
    <w:p w14:paraId="40D64E5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39D1CF7F">
      <w:pPr>
        <w:widowControl/>
        <w:snapToGrid w:val="0"/>
        <w:spacing w:line="360" w:lineRule="auto"/>
        <w:outlineLvl w:val="1"/>
        <w:rPr>
          <w:rFonts w:hint="eastAsia" w:ascii="宋体" w:eastAsia="宋体"/>
          <w:bCs/>
          <w:highlight w:val="none"/>
          <w:lang w:eastAsia="zh-CN"/>
        </w:rPr>
      </w:pPr>
      <w:r>
        <w:rPr>
          <w:rFonts w:ascii="宋体"/>
          <w:b/>
          <w:sz w:val="28"/>
          <w:szCs w:val="28"/>
          <w:highlight w:val="none"/>
        </w:rPr>
        <w:br w:type="page"/>
      </w:r>
      <w:bookmarkStart w:id="378" w:name="_Toc25577"/>
      <w:r>
        <w:rPr>
          <w:rFonts w:hint="eastAsia" w:ascii="宋体"/>
          <w:b/>
          <w:sz w:val="28"/>
          <w:szCs w:val="28"/>
          <w:highlight w:val="none"/>
        </w:rPr>
        <w:t>附件</w:t>
      </w:r>
      <w:r>
        <w:rPr>
          <w:rFonts w:hint="eastAsia" w:ascii="宋体"/>
          <w:b/>
          <w:sz w:val="28"/>
          <w:szCs w:val="28"/>
          <w:highlight w:val="none"/>
          <w:lang w:val="en-US" w:eastAsia="zh-CN"/>
        </w:rPr>
        <w:t>12</w:t>
      </w:r>
      <w:r>
        <w:rPr>
          <w:rFonts w:hint="eastAsia" w:ascii="宋体"/>
          <w:b/>
          <w:sz w:val="28"/>
          <w:szCs w:val="28"/>
          <w:highlight w:val="none"/>
        </w:rPr>
        <w:t>：</w:t>
      </w:r>
      <w:r>
        <w:rPr>
          <w:rFonts w:hint="eastAsia" w:ascii="宋体"/>
          <w:b/>
          <w:sz w:val="28"/>
          <w:szCs w:val="28"/>
          <w:highlight w:val="none"/>
          <w:lang w:eastAsia="zh-CN"/>
        </w:rPr>
        <w:t>服务方案</w:t>
      </w:r>
      <w:bookmarkEnd w:id="378"/>
    </w:p>
    <w:p w14:paraId="3F57D7B1">
      <w:pPr>
        <w:widowControl/>
        <w:snapToGrid w:val="0"/>
        <w:spacing w:line="360" w:lineRule="auto"/>
        <w:ind w:firstLine="220" w:firstLineChars="100"/>
        <w:outlineLvl w:val="1"/>
        <w:rPr>
          <w:rStyle w:val="40"/>
          <w:rFonts w:hint="eastAsia" w:ascii="宋体" w:hAnsi="宋体" w:eastAsia="宋体" w:cs="宋体"/>
          <w:sz w:val="22"/>
          <w:szCs w:val="22"/>
          <w:highlight w:val="none"/>
        </w:rPr>
      </w:pPr>
    </w:p>
    <w:p w14:paraId="209A5CC5">
      <w:pPr>
        <w:widowControl/>
        <w:snapToGrid w:val="0"/>
        <w:spacing w:line="360" w:lineRule="auto"/>
        <w:ind w:firstLine="240" w:firstLineChars="100"/>
        <w:outlineLvl w:val="1"/>
        <w:rPr>
          <w:rFonts w:hint="eastAsia" w:ascii="宋体" w:hAnsi="宋体" w:eastAsia="宋体" w:cs="宋体"/>
          <w:b/>
          <w:color w:val="auto"/>
          <w:sz w:val="28"/>
          <w:szCs w:val="28"/>
          <w:highlight w:val="none"/>
        </w:rPr>
      </w:pPr>
      <w:r>
        <w:rPr>
          <w:rFonts w:hint="eastAsia" w:ascii="宋体" w:hAnsi="宋体" w:eastAsia="宋体" w:cs="宋体"/>
          <w:color w:val="auto"/>
          <w:kern w:val="0"/>
          <w:sz w:val="24"/>
          <w:highlight w:val="none"/>
          <w:lang w:val="zh-CN"/>
        </w:rPr>
        <w:t>供应商根据项目实际需求编制项目服务方案</w:t>
      </w:r>
      <w:r>
        <w:rPr>
          <w:rFonts w:hint="eastAsia" w:ascii="宋体" w:hAnsi="宋体" w:eastAsia="宋体" w:cs="宋体"/>
          <w:color w:val="auto"/>
          <w:kern w:val="0"/>
          <w:sz w:val="24"/>
          <w:highlight w:val="none"/>
          <w:lang w:val="zh-CN" w:eastAsia="zh-CN"/>
        </w:rPr>
        <w:t>。</w:t>
      </w:r>
      <w:r>
        <w:rPr>
          <w:rFonts w:ascii="宋体"/>
          <w:b/>
          <w:sz w:val="28"/>
          <w:szCs w:val="28"/>
          <w:highlight w:val="none"/>
        </w:rPr>
        <w:br w:type="page"/>
      </w:r>
      <w:bookmarkStart w:id="379" w:name="_Toc496626247"/>
      <w:bookmarkStart w:id="380" w:name="_Toc18551"/>
      <w:bookmarkStart w:id="381" w:name="_Toc496004041"/>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13</w:t>
      </w:r>
      <w:r>
        <w:rPr>
          <w:rFonts w:hint="eastAsia" w:ascii="宋体" w:hAnsi="宋体" w:eastAsia="宋体" w:cs="宋体"/>
          <w:b/>
          <w:color w:val="auto"/>
          <w:sz w:val="28"/>
          <w:szCs w:val="28"/>
          <w:highlight w:val="none"/>
        </w:rPr>
        <w:t>：其他资格证明材料</w:t>
      </w:r>
      <w:bookmarkEnd w:id="379"/>
      <w:bookmarkEnd w:id="380"/>
      <w:bookmarkEnd w:id="381"/>
    </w:p>
    <w:p w14:paraId="1FBB55DB">
      <w:pPr>
        <w:ind w:firstLine="2909" w:firstLineChars="805"/>
        <w:rPr>
          <w:rFonts w:hint="eastAsia" w:ascii="宋体" w:hAnsi="宋体" w:eastAsia="宋体" w:cs="宋体"/>
          <w:b/>
          <w:color w:val="auto"/>
          <w:sz w:val="36"/>
          <w:szCs w:val="36"/>
          <w:highlight w:val="none"/>
        </w:rPr>
      </w:pPr>
    </w:p>
    <w:p w14:paraId="2E390925">
      <w:pPr>
        <w:ind w:firstLine="2909" w:firstLineChars="80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其他资格证明材料</w:t>
      </w:r>
    </w:p>
    <w:p w14:paraId="6765C696">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Cs/>
          <w:color w:val="auto"/>
          <w:highlight w:val="none"/>
        </w:rPr>
      </w:pPr>
    </w:p>
    <w:p w14:paraId="0F9BDFC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投标人认为有必要提供的其他资格证明文件等材料</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格式自拟</w:t>
      </w:r>
      <w:r>
        <w:rPr>
          <w:rFonts w:hint="eastAsia" w:ascii="宋体" w:hAnsi="宋体" w:cs="宋体"/>
          <w:bCs/>
          <w:color w:val="auto"/>
          <w:highlight w:val="none"/>
          <w:lang w:eastAsia="zh-CN"/>
        </w:rPr>
        <w:t>）</w:t>
      </w:r>
      <w:r>
        <w:rPr>
          <w:rFonts w:hint="eastAsia" w:ascii="宋体" w:hAnsi="宋体" w:eastAsia="宋体" w:cs="宋体"/>
          <w:bCs/>
          <w:color w:val="auto"/>
          <w:highlight w:val="none"/>
        </w:rPr>
        <w:t>。</w:t>
      </w:r>
    </w:p>
    <w:p w14:paraId="10475FF9">
      <w:pPr>
        <w:widowControl/>
        <w:snapToGri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bookmarkStart w:id="382" w:name="_Toc23178"/>
      <w:bookmarkStart w:id="383" w:name="_Toc496626249"/>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14</w:t>
      </w:r>
      <w:r>
        <w:rPr>
          <w:rFonts w:hint="eastAsia" w:ascii="宋体" w:hAnsi="宋体" w:eastAsia="宋体" w:cs="宋体"/>
          <w:b/>
          <w:color w:val="auto"/>
          <w:sz w:val="28"/>
          <w:szCs w:val="28"/>
          <w:highlight w:val="none"/>
        </w:rPr>
        <w:t>：供应商类似业绩证明材料</w:t>
      </w:r>
      <w:bookmarkEnd w:id="365"/>
      <w:bookmarkEnd w:id="382"/>
      <w:bookmarkEnd w:id="383"/>
    </w:p>
    <w:p w14:paraId="45BB01C6">
      <w:pPr>
        <w:ind w:firstLine="2909" w:firstLineChars="805"/>
        <w:rPr>
          <w:rFonts w:hint="eastAsia" w:ascii="宋体" w:hAnsi="宋体" w:eastAsia="宋体" w:cs="宋体"/>
          <w:b/>
          <w:color w:val="auto"/>
          <w:sz w:val="36"/>
          <w:szCs w:val="36"/>
          <w:highlight w:val="none"/>
        </w:rPr>
      </w:pPr>
    </w:p>
    <w:p w14:paraId="295B1F64">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供应商类似业绩证明材料</w:t>
      </w:r>
    </w:p>
    <w:p w14:paraId="01C751D2">
      <w:pPr>
        <w:tabs>
          <w:tab w:val="left" w:pos="168"/>
        </w:tabs>
        <w:adjustRightInd w:val="0"/>
        <w:ind w:firstLine="2530" w:firstLineChars="700"/>
        <w:textAlignment w:val="baseline"/>
        <w:rPr>
          <w:rFonts w:hint="eastAsia" w:ascii="宋体" w:hAnsi="宋体" w:eastAsia="宋体" w:cs="宋体"/>
          <w:b/>
          <w:color w:val="auto"/>
          <w:sz w:val="36"/>
          <w:szCs w:val="36"/>
          <w:highlight w:val="none"/>
        </w:rPr>
      </w:pPr>
    </w:p>
    <w:p w14:paraId="382FA9D8">
      <w:pPr>
        <w:keepNext w:val="0"/>
        <w:keepLines w:val="0"/>
        <w:pageBreakBefore w:val="0"/>
        <w:tabs>
          <w:tab w:val="left" w:pos="168"/>
        </w:tabs>
        <w:kinsoku/>
        <w:wordWrap/>
        <w:overflowPunct/>
        <w:topLinePunct w:val="0"/>
        <w:autoSpaceDE/>
        <w:autoSpaceDN/>
        <w:bidi w:val="0"/>
        <w:adjustRightInd w:val="0"/>
        <w:spacing w:line="360" w:lineRule="auto"/>
        <w:ind w:firstLine="48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提供自20</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3</w:t>
      </w:r>
      <w:r>
        <w:rPr>
          <w:rFonts w:hint="eastAsia" w:ascii="宋体" w:hAnsi="宋体" w:eastAsia="宋体" w:cs="宋体"/>
          <w:color w:val="auto"/>
          <w:highlight w:val="none"/>
        </w:rPr>
        <w:t>年1月1日以来的类似业绩证明材料。类似业绩是指与采购项目在产品类型、使用功能、合同规模等方面相同或相近的项目。</w:t>
      </w:r>
      <w:r>
        <w:rPr>
          <w:rStyle w:val="40"/>
          <w:rFonts w:hint="eastAsia" w:ascii="宋体" w:hAnsi="宋体" w:eastAsia="宋体" w:cs="宋体"/>
          <w:sz w:val="22"/>
          <w:szCs w:val="22"/>
          <w:highlight w:val="none"/>
          <w:lang w:val="zh-CN" w:eastAsia="zh-CN"/>
        </w:rPr>
        <w:t>需提供包含合同首页、标的及金额所在页、签字盖章页的合同复印件的相关证明材料</w:t>
      </w:r>
      <w:r>
        <w:rPr>
          <w:rFonts w:hint="eastAsia" w:ascii="宋体" w:hAnsi="宋体" w:eastAsia="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具体以评审标准为准</w:t>
      </w:r>
      <w:r>
        <w:rPr>
          <w:rFonts w:hint="eastAsia" w:ascii="宋体" w:hAnsi="宋体" w:cs="宋体"/>
          <w:color w:val="auto"/>
          <w:highlight w:val="none"/>
          <w:lang w:eastAsia="zh-CN"/>
        </w:rPr>
        <w:t>）</w:t>
      </w:r>
    </w:p>
    <w:p w14:paraId="43207F99">
      <w:pPr>
        <w:keepNext w:val="0"/>
        <w:keepLines w:val="0"/>
        <w:pageBreakBefore w:val="0"/>
        <w:widowControl/>
        <w:kinsoku/>
        <w:wordWrap/>
        <w:overflowPunct/>
        <w:topLinePunct w:val="0"/>
        <w:autoSpaceDE/>
        <w:autoSpaceDN/>
        <w:bidi w:val="0"/>
        <w:snapToGrid w:val="0"/>
        <w:spacing w:line="360" w:lineRule="auto"/>
        <w:outlineLvl w:val="1"/>
        <w:rPr>
          <w:rFonts w:hint="eastAsia" w:ascii="宋体" w:hAnsi="宋体" w:eastAsia="宋体" w:cs="宋体"/>
          <w:b/>
          <w:color w:val="auto"/>
          <w:highlight w:val="none"/>
        </w:rPr>
      </w:pPr>
    </w:p>
    <w:p w14:paraId="1162E273">
      <w:pPr>
        <w:widowControl/>
        <w:snapToGrid w:val="0"/>
        <w:spacing w:line="360" w:lineRule="auto"/>
        <w:outlineLvl w:val="1"/>
        <w:rPr>
          <w:rFonts w:hint="eastAsia" w:ascii="宋体" w:hAnsi="宋体" w:eastAsia="宋体" w:cs="宋体"/>
          <w:b/>
          <w:color w:val="auto"/>
          <w:sz w:val="28"/>
          <w:szCs w:val="28"/>
          <w:highlight w:val="none"/>
        </w:rPr>
      </w:pPr>
    </w:p>
    <w:p w14:paraId="51E34D77">
      <w:pPr>
        <w:widowControl/>
        <w:snapToGrid w:val="0"/>
        <w:spacing w:line="360" w:lineRule="auto"/>
        <w:outlineLvl w:val="1"/>
        <w:rPr>
          <w:rFonts w:hint="eastAsia" w:ascii="宋体" w:hAnsi="宋体" w:eastAsia="宋体" w:cs="宋体"/>
          <w:b/>
          <w:color w:val="auto"/>
          <w:sz w:val="28"/>
          <w:szCs w:val="28"/>
          <w:highlight w:val="none"/>
        </w:rPr>
      </w:pPr>
    </w:p>
    <w:p w14:paraId="138EDE2B">
      <w:pPr>
        <w:widowControl/>
        <w:snapToGrid w:val="0"/>
        <w:spacing w:line="360" w:lineRule="auto"/>
        <w:outlineLvl w:val="1"/>
        <w:rPr>
          <w:rFonts w:hint="eastAsia" w:ascii="宋体" w:hAnsi="宋体" w:eastAsia="宋体" w:cs="宋体"/>
          <w:b/>
          <w:color w:val="auto"/>
          <w:sz w:val="28"/>
          <w:szCs w:val="28"/>
          <w:highlight w:val="none"/>
        </w:rPr>
      </w:pPr>
    </w:p>
    <w:p w14:paraId="557B6963">
      <w:pPr>
        <w:widowControl/>
        <w:snapToGrid w:val="0"/>
        <w:spacing w:line="360" w:lineRule="auto"/>
        <w:outlineLvl w:val="1"/>
        <w:rPr>
          <w:rFonts w:hint="eastAsia" w:ascii="宋体" w:hAnsi="宋体" w:eastAsia="宋体" w:cs="宋体"/>
          <w:b/>
          <w:color w:val="auto"/>
          <w:sz w:val="28"/>
          <w:szCs w:val="28"/>
          <w:highlight w:val="none"/>
        </w:rPr>
      </w:pPr>
    </w:p>
    <w:p w14:paraId="7F744348">
      <w:pPr>
        <w:widowControl/>
        <w:snapToGrid w:val="0"/>
        <w:spacing w:line="360" w:lineRule="auto"/>
        <w:outlineLvl w:val="1"/>
        <w:rPr>
          <w:rFonts w:hint="eastAsia" w:ascii="宋体" w:hAnsi="宋体" w:eastAsia="宋体" w:cs="宋体"/>
          <w:b/>
          <w:color w:val="auto"/>
          <w:sz w:val="28"/>
          <w:szCs w:val="28"/>
          <w:highlight w:val="none"/>
        </w:rPr>
      </w:pPr>
    </w:p>
    <w:p w14:paraId="3A3154E8">
      <w:pPr>
        <w:widowControl/>
        <w:snapToGrid w:val="0"/>
        <w:spacing w:line="360" w:lineRule="auto"/>
        <w:outlineLvl w:val="1"/>
        <w:rPr>
          <w:rFonts w:hint="eastAsia" w:ascii="宋体" w:hAnsi="宋体" w:eastAsia="宋体" w:cs="宋体"/>
          <w:b/>
          <w:color w:val="auto"/>
          <w:sz w:val="28"/>
          <w:szCs w:val="28"/>
          <w:highlight w:val="none"/>
        </w:rPr>
      </w:pPr>
    </w:p>
    <w:p w14:paraId="768DA36F">
      <w:pPr>
        <w:widowControl/>
        <w:snapToGrid w:val="0"/>
        <w:spacing w:line="360" w:lineRule="auto"/>
        <w:outlineLvl w:val="1"/>
        <w:rPr>
          <w:rFonts w:hint="eastAsia" w:ascii="宋体" w:hAnsi="宋体" w:eastAsia="宋体" w:cs="宋体"/>
          <w:b/>
          <w:color w:val="auto"/>
          <w:sz w:val="28"/>
          <w:szCs w:val="28"/>
          <w:highlight w:val="none"/>
        </w:rPr>
      </w:pPr>
    </w:p>
    <w:p w14:paraId="5FAAD3D0">
      <w:pPr>
        <w:widowControl/>
        <w:snapToGrid w:val="0"/>
        <w:spacing w:line="360" w:lineRule="auto"/>
        <w:outlineLvl w:val="1"/>
        <w:rPr>
          <w:rFonts w:hint="eastAsia" w:ascii="宋体" w:hAnsi="宋体" w:eastAsia="宋体" w:cs="宋体"/>
          <w:b/>
          <w:color w:val="auto"/>
          <w:sz w:val="28"/>
          <w:szCs w:val="28"/>
          <w:highlight w:val="none"/>
        </w:rPr>
      </w:pPr>
    </w:p>
    <w:p w14:paraId="79AA6014">
      <w:pPr>
        <w:widowControl/>
        <w:snapToGrid w:val="0"/>
        <w:spacing w:line="360" w:lineRule="auto"/>
        <w:outlineLvl w:val="1"/>
        <w:rPr>
          <w:rFonts w:hint="eastAsia" w:ascii="宋体" w:hAnsi="宋体" w:eastAsia="宋体" w:cs="宋体"/>
          <w:b/>
          <w:color w:val="auto"/>
          <w:sz w:val="28"/>
          <w:szCs w:val="28"/>
          <w:highlight w:val="none"/>
        </w:rPr>
      </w:pPr>
    </w:p>
    <w:p w14:paraId="4523C334">
      <w:pPr>
        <w:widowControl/>
        <w:snapToGrid w:val="0"/>
        <w:spacing w:line="360" w:lineRule="auto"/>
        <w:outlineLvl w:val="1"/>
        <w:rPr>
          <w:rFonts w:hint="eastAsia" w:ascii="宋体" w:hAnsi="宋体" w:eastAsia="宋体" w:cs="宋体"/>
          <w:b/>
          <w:color w:val="auto"/>
          <w:sz w:val="28"/>
          <w:szCs w:val="28"/>
          <w:highlight w:val="none"/>
        </w:rPr>
      </w:pPr>
    </w:p>
    <w:p w14:paraId="562BB92B">
      <w:pPr>
        <w:widowControl/>
        <w:snapToGrid w:val="0"/>
        <w:spacing w:line="360" w:lineRule="auto"/>
        <w:outlineLvl w:val="1"/>
        <w:rPr>
          <w:rFonts w:hint="eastAsia" w:ascii="宋体" w:hAnsi="宋体" w:eastAsia="宋体" w:cs="宋体"/>
          <w:b/>
          <w:color w:val="auto"/>
          <w:sz w:val="28"/>
          <w:szCs w:val="28"/>
          <w:highlight w:val="none"/>
        </w:rPr>
      </w:pPr>
    </w:p>
    <w:p w14:paraId="7E2CF686">
      <w:pPr>
        <w:widowControl/>
        <w:snapToGrid w:val="0"/>
        <w:spacing w:line="360" w:lineRule="auto"/>
        <w:outlineLvl w:val="1"/>
        <w:rPr>
          <w:rFonts w:hint="eastAsia" w:ascii="宋体" w:hAnsi="宋体" w:eastAsia="宋体" w:cs="宋体"/>
          <w:b/>
          <w:color w:val="auto"/>
          <w:sz w:val="28"/>
          <w:szCs w:val="28"/>
          <w:highlight w:val="none"/>
        </w:rPr>
      </w:pPr>
    </w:p>
    <w:p w14:paraId="6B3EFA3E">
      <w:pPr>
        <w:widowControl/>
        <w:snapToGrid w:val="0"/>
        <w:spacing w:line="360" w:lineRule="auto"/>
        <w:outlineLvl w:val="1"/>
        <w:rPr>
          <w:rFonts w:hint="eastAsia" w:ascii="宋体" w:hAnsi="宋体" w:eastAsia="宋体" w:cs="宋体"/>
          <w:b/>
          <w:color w:val="auto"/>
          <w:sz w:val="28"/>
          <w:szCs w:val="28"/>
          <w:highlight w:val="none"/>
        </w:rPr>
      </w:pPr>
    </w:p>
    <w:p w14:paraId="0B634073">
      <w:pPr>
        <w:widowControl/>
        <w:snapToGrid w:val="0"/>
        <w:spacing w:line="360" w:lineRule="auto"/>
        <w:outlineLvl w:val="1"/>
        <w:rPr>
          <w:rFonts w:hint="eastAsia" w:ascii="宋体" w:hAnsi="宋体" w:eastAsia="宋体" w:cs="宋体"/>
          <w:b/>
          <w:color w:val="auto"/>
          <w:sz w:val="28"/>
          <w:szCs w:val="28"/>
          <w:highlight w:val="none"/>
        </w:rPr>
      </w:pPr>
    </w:p>
    <w:p w14:paraId="174B80D2">
      <w:pPr>
        <w:widowControl/>
        <w:snapToGrid w:val="0"/>
        <w:spacing w:line="360" w:lineRule="auto"/>
        <w:outlineLvl w:val="1"/>
        <w:rPr>
          <w:rFonts w:hint="eastAsia" w:ascii="宋体" w:hAnsi="宋体" w:eastAsia="宋体" w:cs="宋体"/>
          <w:b/>
          <w:color w:val="auto"/>
          <w:sz w:val="28"/>
          <w:szCs w:val="28"/>
          <w:highlight w:val="none"/>
        </w:rPr>
      </w:pPr>
    </w:p>
    <w:p w14:paraId="020A3EE2">
      <w:pPr>
        <w:widowControl/>
        <w:snapToGrid w:val="0"/>
        <w:spacing w:line="360" w:lineRule="auto"/>
        <w:outlineLvl w:val="1"/>
        <w:rPr>
          <w:rFonts w:hint="eastAsia" w:ascii="宋体" w:hAnsi="宋体" w:eastAsia="宋体" w:cs="宋体"/>
          <w:b/>
          <w:color w:val="auto"/>
          <w:sz w:val="28"/>
          <w:szCs w:val="28"/>
          <w:highlight w:val="none"/>
        </w:rPr>
      </w:pPr>
    </w:p>
    <w:p w14:paraId="05223CC9">
      <w:pPr>
        <w:widowControl/>
        <w:snapToGrid w:val="0"/>
        <w:spacing w:line="360" w:lineRule="auto"/>
        <w:outlineLvl w:val="1"/>
        <w:rPr>
          <w:rFonts w:hint="eastAsia" w:ascii="宋体" w:hAnsi="宋体" w:eastAsia="宋体" w:cs="宋体"/>
          <w:b/>
          <w:color w:val="auto"/>
          <w:sz w:val="28"/>
          <w:szCs w:val="28"/>
          <w:highlight w:val="none"/>
        </w:rPr>
      </w:pPr>
      <w:bookmarkStart w:id="384" w:name="_Toc496004045"/>
      <w:bookmarkStart w:id="385" w:name="_Toc496626251"/>
    </w:p>
    <w:p w14:paraId="4486BF9E">
      <w:pPr>
        <w:widowControl/>
        <w:snapToGrid w:val="0"/>
        <w:spacing w:line="360" w:lineRule="auto"/>
        <w:outlineLvl w:val="1"/>
        <w:rPr>
          <w:rFonts w:hint="eastAsia" w:ascii="宋体" w:hAnsi="宋体" w:eastAsia="宋体" w:cs="宋体"/>
          <w:b/>
          <w:color w:val="auto"/>
          <w:sz w:val="28"/>
          <w:szCs w:val="28"/>
          <w:highlight w:val="none"/>
        </w:rPr>
      </w:pPr>
    </w:p>
    <w:p w14:paraId="7E538C8B">
      <w:pPr>
        <w:widowControl/>
        <w:snapToGrid w:val="0"/>
        <w:spacing w:line="360" w:lineRule="auto"/>
        <w:outlineLvl w:val="1"/>
        <w:rPr>
          <w:rFonts w:hint="eastAsia" w:ascii="宋体" w:hAnsi="宋体" w:eastAsia="宋体" w:cs="宋体"/>
          <w:b/>
          <w:color w:val="auto"/>
          <w:sz w:val="28"/>
          <w:szCs w:val="28"/>
          <w:highlight w:val="none"/>
        </w:rPr>
        <w:sectPr>
          <w:pgSz w:w="11906" w:h="16838"/>
          <w:pgMar w:top="1440" w:right="1800" w:bottom="1440" w:left="1800" w:header="851" w:footer="992" w:gutter="0"/>
          <w:cols w:space="425" w:num="1"/>
          <w:docGrid w:type="lines" w:linePitch="312" w:charSpace="0"/>
        </w:sectPr>
      </w:pPr>
    </w:p>
    <w:p w14:paraId="418185F5">
      <w:pPr>
        <w:pStyle w:val="17"/>
        <w:ind w:firstLine="0" w:firstLineChars="0"/>
        <w:jc w:val="left"/>
        <w:outlineLvl w:val="1"/>
        <w:rPr>
          <w:rFonts w:hint="eastAsia" w:ascii="宋体" w:hAnsi="宋体" w:cs="宋体"/>
          <w:bCs/>
          <w:sz w:val="30"/>
          <w:szCs w:val="30"/>
          <w:highlight w:val="none"/>
          <w:lang w:val="zh-CN" w:eastAsia="zh-CN"/>
        </w:rPr>
      </w:pPr>
      <w:bookmarkStart w:id="386" w:name="_Toc2382"/>
      <w:r>
        <w:rPr>
          <w:rFonts w:hint="eastAsia" w:ascii="宋体"/>
          <w:sz w:val="28"/>
          <w:szCs w:val="28"/>
          <w:highlight w:val="none"/>
          <w:lang w:eastAsia="zh-CN"/>
        </w:rPr>
        <w:t>附件</w:t>
      </w:r>
      <w:r>
        <w:rPr>
          <w:rFonts w:hint="eastAsia" w:ascii="宋体"/>
          <w:sz w:val="28"/>
          <w:szCs w:val="28"/>
          <w:highlight w:val="none"/>
          <w:lang w:val="en-US" w:eastAsia="zh-CN"/>
        </w:rPr>
        <w:t>15</w:t>
      </w:r>
      <w:r>
        <w:rPr>
          <w:rFonts w:hint="eastAsia" w:ascii="宋体"/>
          <w:sz w:val="28"/>
          <w:szCs w:val="28"/>
          <w:highlight w:val="none"/>
          <w:lang w:eastAsia="zh-CN"/>
        </w:rPr>
        <w:t>：</w:t>
      </w:r>
      <w:r>
        <w:rPr>
          <w:rFonts w:hint="eastAsia" w:ascii="宋体" w:hAnsi="宋体" w:cs="宋体"/>
          <w:bCs/>
          <w:sz w:val="30"/>
          <w:szCs w:val="30"/>
          <w:highlight w:val="none"/>
          <w:lang w:val="zh-CN" w:eastAsia="zh-CN"/>
        </w:rPr>
        <w:t>中小企业声明函</w:t>
      </w:r>
      <w:bookmarkEnd w:id="386"/>
    </w:p>
    <w:p w14:paraId="6A23FC54">
      <w:pPr>
        <w:jc w:val="center"/>
        <w:rPr>
          <w:b/>
          <w:bCs/>
          <w:sz w:val="28"/>
          <w:szCs w:val="36"/>
          <w:highlight w:val="none"/>
          <w:lang w:eastAsia="zh-CN"/>
        </w:rPr>
      </w:pPr>
      <w:r>
        <w:rPr>
          <w:rFonts w:hint="eastAsia"/>
          <w:b/>
          <w:bCs/>
          <w:sz w:val="28"/>
          <w:szCs w:val="36"/>
          <w:highlight w:val="none"/>
          <w:lang w:eastAsia="zh-CN"/>
        </w:rPr>
        <w:t>中小企业声明函（服务）</w:t>
      </w:r>
    </w:p>
    <w:p w14:paraId="10FE479B">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本公司（联合体）郑重声明，根据《政府采购促进中小企业发展管理办法》（财库﹝2020﹞46号）的规定，本公司（联合体）参加</w:t>
      </w:r>
      <w:r>
        <w:rPr>
          <w:rFonts w:hint="eastAsia" w:ascii="宋体" w:hAnsi="宋体" w:cs="宋体"/>
          <w:color w:val="333333"/>
          <w:kern w:val="0"/>
          <w:highlight w:val="none"/>
          <w:u w:val="single"/>
          <w:shd w:val="clear" w:color="auto" w:fill="FFFFFF"/>
          <w:lang w:bidi="ar"/>
        </w:rPr>
        <w:t>    （单位名称）</w:t>
      </w:r>
      <w:r>
        <w:rPr>
          <w:rFonts w:hint="eastAsia" w:ascii="宋体" w:hAnsi="宋体" w:cs="宋体"/>
          <w:color w:val="333333"/>
          <w:kern w:val="0"/>
          <w:highlight w:val="none"/>
          <w:shd w:val="clear" w:color="auto" w:fill="FFFFFF"/>
          <w:lang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060DB365">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u w:val="single"/>
          <w:shd w:val="clear" w:color="auto" w:fill="FFFFFF"/>
          <w:lang w:bidi="ar"/>
        </w:rPr>
        <w:t>1.   （标的名称）</w:t>
      </w:r>
      <w:r>
        <w:rPr>
          <w:rFonts w:hint="eastAsia" w:ascii="宋体" w:hAnsi="宋体" w:cs="宋体"/>
          <w:color w:val="333333"/>
          <w:kern w:val="0"/>
          <w:highlight w:val="none"/>
          <w:shd w:val="clear" w:color="auto" w:fill="FFFFFF"/>
          <w:lang w:bidi="ar"/>
        </w:rPr>
        <w:t>，属于</w:t>
      </w:r>
      <w:r>
        <w:rPr>
          <w:rFonts w:hint="eastAsia" w:ascii="宋体" w:hAnsi="宋体" w:cs="宋体"/>
          <w:color w:val="333333"/>
          <w:kern w:val="0"/>
          <w:highlight w:val="none"/>
          <w:u w:val="single"/>
          <w:shd w:val="clear" w:color="auto" w:fill="FFFFFF"/>
          <w:lang w:bidi="ar"/>
        </w:rPr>
        <w:t>其他未列明行业（采购文件中明确的所属行业）</w:t>
      </w:r>
      <w:r>
        <w:rPr>
          <w:rFonts w:hint="eastAsia" w:ascii="宋体" w:hAnsi="宋体" w:cs="宋体"/>
          <w:color w:val="333333"/>
          <w:kern w:val="0"/>
          <w:highlight w:val="none"/>
          <w:shd w:val="clear" w:color="auto" w:fill="FFFFFF"/>
          <w:lang w:bidi="ar"/>
        </w:rPr>
        <w:t>；承建（承接）企业为</w:t>
      </w:r>
      <w:r>
        <w:rPr>
          <w:rFonts w:hint="eastAsia" w:ascii="宋体" w:hAnsi="宋体" w:cs="宋体"/>
          <w:color w:val="333333"/>
          <w:kern w:val="0"/>
          <w:highlight w:val="none"/>
          <w:u w:val="single"/>
          <w:shd w:val="clear" w:color="auto" w:fill="FFFFFF"/>
          <w:lang w:bidi="ar"/>
        </w:rPr>
        <w:t>    （企业名称）</w:t>
      </w:r>
      <w:r>
        <w:rPr>
          <w:rFonts w:hint="eastAsia" w:ascii="宋体" w:hAnsi="宋体" w:cs="宋体"/>
          <w:color w:val="333333"/>
          <w:kern w:val="0"/>
          <w:highlight w:val="none"/>
          <w:shd w:val="clear" w:color="auto" w:fill="FFFFFF"/>
          <w:lang w:bidi="ar"/>
        </w:rPr>
        <w:t>，从业人员</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人，营业收入为</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万元，资产总额为</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万元，属于</w:t>
      </w:r>
      <w:r>
        <w:rPr>
          <w:rFonts w:hint="eastAsia" w:ascii="宋体" w:hAnsi="宋体" w:cs="宋体"/>
          <w:color w:val="333333"/>
          <w:kern w:val="0"/>
          <w:highlight w:val="none"/>
          <w:u w:val="single"/>
          <w:shd w:val="clear" w:color="auto" w:fill="FFFFFF"/>
          <w:lang w:bidi="ar"/>
        </w:rPr>
        <w:t>     （中型企业、小型企业、微型企业）</w:t>
      </w:r>
      <w:r>
        <w:rPr>
          <w:rFonts w:hint="eastAsia" w:ascii="宋体" w:hAnsi="宋体" w:cs="宋体"/>
          <w:color w:val="333333"/>
          <w:kern w:val="0"/>
          <w:highlight w:val="none"/>
          <w:shd w:val="clear" w:color="auto" w:fill="FFFFFF"/>
          <w:lang w:bidi="ar"/>
        </w:rPr>
        <w:t>；</w:t>
      </w:r>
    </w:p>
    <w:p w14:paraId="56A7D200">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2.</w:t>
      </w:r>
      <w:r>
        <w:rPr>
          <w:rFonts w:hint="eastAsia" w:ascii="宋体" w:hAnsi="宋体" w:cs="宋体"/>
          <w:color w:val="333333"/>
          <w:kern w:val="0"/>
          <w:highlight w:val="none"/>
          <w:u w:val="single"/>
          <w:shd w:val="clear" w:color="auto" w:fill="FFFFFF"/>
          <w:lang w:bidi="ar"/>
        </w:rPr>
        <w:t>     （标的名称）</w:t>
      </w:r>
      <w:r>
        <w:rPr>
          <w:rFonts w:hint="eastAsia" w:ascii="宋体" w:hAnsi="宋体" w:cs="宋体"/>
          <w:color w:val="333333"/>
          <w:kern w:val="0"/>
          <w:highlight w:val="none"/>
          <w:shd w:val="clear" w:color="auto" w:fill="FFFFFF"/>
          <w:lang w:bidi="ar"/>
        </w:rPr>
        <w:t>，属于</w:t>
      </w:r>
      <w:r>
        <w:rPr>
          <w:rFonts w:hint="eastAsia" w:ascii="宋体" w:hAnsi="宋体" w:cs="宋体"/>
          <w:color w:val="333333"/>
          <w:kern w:val="0"/>
          <w:highlight w:val="none"/>
          <w:u w:val="single"/>
          <w:shd w:val="clear" w:color="auto" w:fill="FFFFFF"/>
          <w:lang w:bidi="ar"/>
        </w:rPr>
        <w:t>其他未列明行业（采购文件中明确的所属行业）</w:t>
      </w:r>
      <w:r>
        <w:rPr>
          <w:rFonts w:hint="eastAsia" w:ascii="宋体" w:hAnsi="宋体" w:cs="宋体"/>
          <w:color w:val="333333"/>
          <w:kern w:val="0"/>
          <w:highlight w:val="none"/>
          <w:shd w:val="clear" w:color="auto" w:fill="FFFFFF"/>
          <w:lang w:bidi="ar"/>
        </w:rPr>
        <w:t>行业；承建（承接）企业为</w:t>
      </w:r>
      <w:r>
        <w:rPr>
          <w:rFonts w:hint="eastAsia" w:ascii="宋体" w:hAnsi="宋体" w:cs="宋体"/>
          <w:color w:val="333333"/>
          <w:kern w:val="0"/>
          <w:highlight w:val="none"/>
          <w:u w:val="single"/>
          <w:shd w:val="clear" w:color="auto" w:fill="FFFFFF"/>
          <w:lang w:bidi="ar"/>
        </w:rPr>
        <w:t>       （企业名称）</w:t>
      </w:r>
      <w:r>
        <w:rPr>
          <w:rFonts w:hint="eastAsia" w:ascii="宋体" w:hAnsi="宋体" w:cs="宋体"/>
          <w:color w:val="333333"/>
          <w:kern w:val="0"/>
          <w:highlight w:val="none"/>
          <w:shd w:val="clear" w:color="auto" w:fill="FFFFFF"/>
          <w:lang w:bidi="ar"/>
        </w:rPr>
        <w:t>，从业人员</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人，营业收入为</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万元，资产总额为</w:t>
      </w:r>
      <w:r>
        <w:rPr>
          <w:rFonts w:hint="eastAsia" w:ascii="宋体" w:hAnsi="宋体" w:cs="宋体"/>
          <w:color w:val="333333"/>
          <w:kern w:val="0"/>
          <w:highlight w:val="none"/>
          <w:u w:val="single"/>
          <w:shd w:val="clear" w:color="auto" w:fill="FFFFFF"/>
          <w:lang w:bidi="ar"/>
        </w:rPr>
        <w:t>   </w:t>
      </w:r>
      <w:r>
        <w:rPr>
          <w:rFonts w:hint="eastAsia" w:ascii="宋体" w:hAnsi="宋体" w:cs="宋体"/>
          <w:color w:val="333333"/>
          <w:kern w:val="0"/>
          <w:highlight w:val="none"/>
          <w:shd w:val="clear" w:color="auto" w:fill="FFFFFF"/>
          <w:lang w:bidi="ar"/>
        </w:rPr>
        <w:t>万元</w:t>
      </w:r>
      <w:r>
        <w:rPr>
          <w:rFonts w:hint="eastAsia" w:ascii="宋体" w:hAnsi="宋体" w:cs="宋体"/>
          <w:color w:val="333333"/>
          <w:kern w:val="0"/>
          <w:highlight w:val="none"/>
          <w:shd w:val="clear" w:color="auto" w:fill="FFFFFF"/>
          <w:vertAlign w:val="superscript"/>
          <w:lang w:bidi="ar"/>
        </w:rPr>
        <w:t>1</w:t>
      </w:r>
      <w:r>
        <w:rPr>
          <w:rFonts w:hint="eastAsia" w:ascii="宋体" w:hAnsi="宋体" w:cs="宋体"/>
          <w:color w:val="333333"/>
          <w:kern w:val="0"/>
          <w:highlight w:val="none"/>
          <w:shd w:val="clear" w:color="auto" w:fill="FFFFFF"/>
          <w:lang w:bidi="ar"/>
        </w:rPr>
        <w:t>，属于</w:t>
      </w:r>
      <w:r>
        <w:rPr>
          <w:rFonts w:hint="eastAsia" w:ascii="宋体" w:hAnsi="宋体" w:cs="宋体"/>
          <w:color w:val="333333"/>
          <w:kern w:val="0"/>
          <w:highlight w:val="none"/>
          <w:u w:val="single"/>
          <w:shd w:val="clear" w:color="auto" w:fill="FFFFFF"/>
          <w:lang w:bidi="ar"/>
        </w:rPr>
        <w:t>     （中型企业、小型企业、微型企业）</w:t>
      </w:r>
      <w:r>
        <w:rPr>
          <w:rFonts w:hint="eastAsia" w:ascii="宋体" w:hAnsi="宋体" w:cs="宋体"/>
          <w:color w:val="333333"/>
          <w:kern w:val="0"/>
          <w:highlight w:val="none"/>
          <w:shd w:val="clear" w:color="auto" w:fill="FFFFFF"/>
          <w:lang w:bidi="ar"/>
        </w:rPr>
        <w:t>；</w:t>
      </w:r>
    </w:p>
    <w:p w14:paraId="7F303F8F">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w:t>
      </w:r>
    </w:p>
    <w:p w14:paraId="790350EC">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 xml:space="preserve">以上企业，不属于大企业的分支机构，不存在控股股东为大企业的情形，也不存在与大企业的负责人为同一人的情形。 </w:t>
      </w:r>
    </w:p>
    <w:p w14:paraId="0F44773B">
      <w:pPr>
        <w:widowControl/>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本企业对上述声明内容的真实性负责。如有虚假，将依法承担相应责任。</w:t>
      </w:r>
    </w:p>
    <w:p w14:paraId="509ED1E6">
      <w:pPr>
        <w:widowControl/>
        <w:spacing w:before="100" w:beforeAutospacing="1" w:after="100" w:afterAutospacing="1" w:line="435" w:lineRule="atLeast"/>
        <w:ind w:firstLine="480"/>
        <w:jc w:val="right"/>
        <w:rPr>
          <w:b/>
          <w:bCs/>
          <w:highlight w:val="none"/>
        </w:rPr>
      </w:pPr>
    </w:p>
    <w:p w14:paraId="77E7389F">
      <w:pPr>
        <w:widowControl/>
        <w:spacing w:before="100" w:beforeAutospacing="1" w:after="100" w:afterAutospacing="1" w:line="435" w:lineRule="atLeast"/>
        <w:ind w:firstLine="480"/>
        <w:jc w:val="right"/>
        <w:rPr>
          <w:rFonts w:ascii="Arial" w:hAnsi="Arial" w:cs="Arial"/>
          <w:color w:val="333333"/>
          <w:sz w:val="21"/>
          <w:szCs w:val="21"/>
          <w:highlight w:val="none"/>
        </w:rPr>
      </w:pPr>
      <w:r>
        <w:rPr>
          <w:rFonts w:hint="eastAsia" w:ascii="宋体" w:hAnsi="宋体" w:cs="宋体"/>
          <w:color w:val="333333"/>
          <w:kern w:val="0"/>
          <w:highlight w:val="none"/>
          <w:shd w:val="clear" w:color="auto" w:fill="FFFFFF"/>
          <w:lang w:bidi="ar"/>
        </w:rPr>
        <w:t>企业名称（盖章）：</w:t>
      </w:r>
    </w:p>
    <w:p w14:paraId="7C742451">
      <w:pPr>
        <w:widowControl/>
        <w:snapToGrid w:val="0"/>
        <w:spacing w:line="360" w:lineRule="auto"/>
        <w:jc w:val="right"/>
        <w:outlineLvl w:val="1"/>
        <w:rPr>
          <w:rFonts w:hint="eastAsia" w:ascii="宋体" w:hAnsi="宋体" w:cs="宋体"/>
          <w:color w:val="333333"/>
          <w:kern w:val="0"/>
          <w:highlight w:val="none"/>
          <w:shd w:val="clear" w:color="auto" w:fill="FFFFFF"/>
          <w:lang w:bidi="ar"/>
        </w:rPr>
      </w:pPr>
      <w:bookmarkStart w:id="387" w:name="_Toc8569"/>
      <w:r>
        <w:rPr>
          <w:rFonts w:hint="eastAsia" w:ascii="宋体" w:hAnsi="宋体" w:cs="宋体"/>
          <w:color w:val="333333"/>
          <w:kern w:val="0"/>
          <w:highlight w:val="none"/>
          <w:shd w:val="clear" w:color="auto" w:fill="FFFFFF"/>
          <w:lang w:bidi="ar"/>
        </w:rPr>
        <w:t>日 期：</w:t>
      </w:r>
      <w:bookmarkEnd w:id="387"/>
    </w:p>
    <w:p w14:paraId="4A9DB153">
      <w:pPr>
        <w:spacing w:line="360" w:lineRule="auto"/>
        <w:rPr>
          <w:rFonts w:ascii="宋体" w:hAnsi="宋体" w:cs="宋体"/>
          <w:b w:val="0"/>
          <w:bCs w:val="0"/>
          <w:highlight w:val="none"/>
        </w:rPr>
      </w:pPr>
      <w:r>
        <w:rPr>
          <w:rFonts w:hint="eastAsia" w:ascii="宋体" w:hAnsi="宋体" w:cs="宋体"/>
          <w:b w:val="0"/>
          <w:bCs w:val="0"/>
          <w:highlight w:val="none"/>
        </w:rPr>
        <w:t>注：若无此项内容，可不提供此函。</w:t>
      </w:r>
    </w:p>
    <w:p w14:paraId="164DF1EF">
      <w:pPr>
        <w:widowControl/>
        <w:snapToGrid w:val="0"/>
        <w:spacing w:line="360" w:lineRule="auto"/>
        <w:outlineLvl w:val="1"/>
        <w:rPr>
          <w:rFonts w:hint="eastAsia" w:ascii="宋体" w:hAnsi="宋体" w:cs="宋体"/>
          <w:b/>
          <w:bCs/>
          <w:color w:val="333333"/>
          <w:kern w:val="0"/>
          <w:sz w:val="16"/>
          <w:szCs w:val="16"/>
          <w:highlight w:val="none"/>
          <w:shd w:val="clear" w:color="auto" w:fill="FFFFFF"/>
        </w:rPr>
      </w:pPr>
    </w:p>
    <w:p w14:paraId="1F59D85C">
      <w:pPr>
        <w:widowControl/>
        <w:snapToGrid w:val="0"/>
        <w:spacing w:line="360" w:lineRule="auto"/>
        <w:outlineLvl w:val="1"/>
        <w:rPr>
          <w:rFonts w:hint="eastAsia" w:ascii="宋体" w:hAnsi="宋体" w:cs="宋体"/>
          <w:b/>
          <w:bCs/>
          <w:color w:val="333333"/>
          <w:kern w:val="0"/>
          <w:sz w:val="16"/>
          <w:szCs w:val="16"/>
          <w:highlight w:val="none"/>
          <w:shd w:val="clear" w:color="auto" w:fill="FFFFFF"/>
        </w:rPr>
      </w:pPr>
    </w:p>
    <w:p w14:paraId="0092F2E4">
      <w:pPr>
        <w:widowControl/>
        <w:snapToGrid w:val="0"/>
        <w:spacing w:line="360" w:lineRule="auto"/>
        <w:outlineLvl w:val="1"/>
        <w:rPr>
          <w:rFonts w:hint="eastAsia" w:ascii="宋体" w:hAnsi="宋体" w:cs="宋体"/>
          <w:b/>
          <w:bCs/>
          <w:color w:val="333333"/>
          <w:kern w:val="0"/>
          <w:sz w:val="16"/>
          <w:szCs w:val="16"/>
          <w:highlight w:val="none"/>
          <w:shd w:val="clear" w:color="auto" w:fill="FFFFFF"/>
        </w:rPr>
      </w:pPr>
    </w:p>
    <w:p w14:paraId="6B9DC2C2">
      <w:pPr>
        <w:widowControl/>
        <w:snapToGrid w:val="0"/>
        <w:spacing w:line="360" w:lineRule="auto"/>
        <w:outlineLvl w:val="1"/>
        <w:rPr>
          <w:rFonts w:hint="eastAsia" w:ascii="宋体" w:hAnsi="宋体" w:cs="宋体"/>
          <w:b/>
          <w:bCs/>
          <w:color w:val="333333"/>
          <w:kern w:val="0"/>
          <w:sz w:val="16"/>
          <w:szCs w:val="16"/>
          <w:highlight w:val="none"/>
          <w:shd w:val="clear" w:color="auto" w:fill="FFFFFF"/>
        </w:rPr>
      </w:pPr>
    </w:p>
    <w:p w14:paraId="1A8CF918">
      <w:pPr>
        <w:widowControl/>
        <w:snapToGrid w:val="0"/>
        <w:spacing w:line="360" w:lineRule="auto"/>
        <w:outlineLvl w:val="1"/>
        <w:rPr>
          <w:rFonts w:hint="eastAsia" w:ascii="宋体" w:hAnsi="宋体" w:cs="宋体"/>
          <w:b/>
          <w:bCs/>
          <w:color w:val="333333"/>
          <w:kern w:val="0"/>
          <w:sz w:val="16"/>
          <w:szCs w:val="16"/>
          <w:highlight w:val="none"/>
          <w:shd w:val="clear" w:color="auto" w:fill="FFFFFF"/>
        </w:rPr>
      </w:pPr>
    </w:p>
    <w:p w14:paraId="6A901E1B">
      <w:pPr>
        <w:widowControl/>
        <w:snapToGrid w:val="0"/>
        <w:spacing w:line="360" w:lineRule="auto"/>
        <w:outlineLvl w:val="1"/>
        <w:rPr>
          <w:rFonts w:hint="eastAsia" w:ascii="宋体" w:hAnsi="宋体" w:eastAsia="宋体" w:cs="宋体"/>
          <w:b/>
          <w:color w:val="auto"/>
          <w:sz w:val="28"/>
          <w:szCs w:val="28"/>
          <w:highlight w:val="none"/>
        </w:rPr>
      </w:pPr>
      <w:bookmarkStart w:id="388" w:name="_Toc12614"/>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16</w:t>
      </w:r>
      <w:r>
        <w:rPr>
          <w:rFonts w:hint="eastAsia" w:ascii="宋体" w:hAnsi="宋体" w:eastAsia="宋体" w:cs="宋体"/>
          <w:b/>
          <w:color w:val="auto"/>
          <w:sz w:val="28"/>
          <w:szCs w:val="28"/>
          <w:highlight w:val="none"/>
        </w:rPr>
        <w:t>：残疾人福利性单位声明函</w:t>
      </w:r>
      <w:bookmarkEnd w:id="384"/>
      <w:bookmarkEnd w:id="385"/>
      <w:bookmarkEnd w:id="388"/>
    </w:p>
    <w:p w14:paraId="5DF91912">
      <w:pPr>
        <w:jc w:val="center"/>
        <w:rPr>
          <w:rFonts w:hint="eastAsia" w:ascii="宋体" w:hAnsi="宋体" w:eastAsia="宋体" w:cs="宋体"/>
          <w:b/>
          <w:color w:val="auto"/>
          <w:sz w:val="36"/>
          <w:szCs w:val="36"/>
          <w:highlight w:val="none"/>
        </w:rPr>
      </w:pPr>
      <w:bookmarkStart w:id="389" w:name="OLE_LINK14"/>
      <w:bookmarkStart w:id="390" w:name="OLE_LINK13"/>
    </w:p>
    <w:p w14:paraId="1E1884A9">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残疾人福利性单位声明函</w:t>
      </w:r>
    </w:p>
    <w:bookmarkEnd w:id="389"/>
    <w:bookmarkEnd w:id="390"/>
    <w:p w14:paraId="29AA42DB">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eastAsia" w:ascii="宋体" w:hAnsi="宋体" w:eastAsia="宋体" w:cs="宋体"/>
          <w:bCs/>
          <w:color w:val="auto"/>
          <w:highlight w:val="none"/>
        </w:rPr>
      </w:pPr>
    </w:p>
    <w:p w14:paraId="0796B5DD">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致：</w:t>
      </w:r>
      <w:r>
        <w:rPr>
          <w:rFonts w:hint="eastAsia" w:ascii="宋体" w:hAnsi="宋体" w:cs="宋体"/>
          <w:b/>
          <w:bCs/>
          <w:color w:val="auto"/>
          <w:highlight w:val="none"/>
          <w:lang w:eastAsia="zh-CN"/>
        </w:rPr>
        <w:t>青海青昊工程项目管理有限公司</w:t>
      </w:r>
    </w:p>
    <w:p w14:paraId="3FD5288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6393B16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本单位郑重声明，根据《财政部、民政部、中国残疾人联合会关于促进残疾人就业政府采购政策的通知》（财库〔2017〕141号）的规定，本公司为符合条件的残疾人福利性单位，本公司在职职工人数为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人，安置的残疾人人数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人。且本单位参加______单位的______项目采购活动提供本单位制造的货物（由本单位承担工程/提供服务），或者提供其他残疾人福利性公司制造的货物（不包括使用非残疾人福利性公司注册商标的货物）。</w:t>
      </w:r>
    </w:p>
    <w:p w14:paraId="288291E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78FEC54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6F2094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注：若无此项内容，可不提供此函。</w:t>
      </w:r>
    </w:p>
    <w:p w14:paraId="5692344D">
      <w:pPr>
        <w:spacing w:line="360" w:lineRule="auto"/>
        <w:ind w:firstLine="480"/>
        <w:rPr>
          <w:rFonts w:hint="eastAsia" w:ascii="宋体" w:hAnsi="宋体" w:eastAsia="宋体" w:cs="宋体"/>
          <w:color w:val="auto"/>
          <w:highlight w:val="none"/>
        </w:rPr>
      </w:pPr>
    </w:p>
    <w:p w14:paraId="52BB2CBF">
      <w:pPr>
        <w:spacing w:line="360" w:lineRule="auto"/>
        <w:ind w:firstLine="480"/>
        <w:rPr>
          <w:rFonts w:hint="eastAsia" w:ascii="宋体" w:hAnsi="宋体" w:eastAsia="宋体" w:cs="宋体"/>
          <w:color w:val="auto"/>
          <w:highlight w:val="none"/>
        </w:rPr>
      </w:pPr>
    </w:p>
    <w:p w14:paraId="00D9B597">
      <w:pPr>
        <w:spacing w:line="360" w:lineRule="auto"/>
        <w:ind w:firstLine="480"/>
        <w:rPr>
          <w:rFonts w:hint="eastAsia" w:ascii="宋体" w:hAnsi="宋体" w:eastAsia="宋体" w:cs="宋体"/>
          <w:color w:val="auto"/>
          <w:highlight w:val="none"/>
        </w:rPr>
      </w:pPr>
    </w:p>
    <w:p w14:paraId="698966BA">
      <w:pPr>
        <w:spacing w:line="360" w:lineRule="auto"/>
        <w:ind w:firstLine="480"/>
        <w:rPr>
          <w:rFonts w:hint="eastAsia" w:ascii="宋体" w:hAnsi="宋体" w:eastAsia="宋体" w:cs="宋体"/>
          <w:color w:val="auto"/>
          <w:highlight w:val="none"/>
        </w:rPr>
      </w:pPr>
    </w:p>
    <w:p w14:paraId="216A9071">
      <w:pPr>
        <w:spacing w:line="360" w:lineRule="auto"/>
        <w:ind w:firstLine="480"/>
        <w:rPr>
          <w:rFonts w:hint="eastAsia" w:ascii="宋体" w:hAnsi="宋体" w:eastAsia="宋体" w:cs="宋体"/>
          <w:color w:val="auto"/>
          <w:highlight w:val="none"/>
        </w:rPr>
      </w:pPr>
    </w:p>
    <w:p w14:paraId="5624A711">
      <w:pPr>
        <w:spacing w:line="360" w:lineRule="auto"/>
        <w:rPr>
          <w:rFonts w:hint="eastAsia" w:ascii="宋体" w:hAnsi="宋体" w:eastAsia="宋体" w:cs="宋体"/>
          <w:color w:val="auto"/>
          <w:highlight w:val="none"/>
        </w:rPr>
      </w:pPr>
    </w:p>
    <w:p w14:paraId="398237AA">
      <w:pPr>
        <w:spacing w:line="360" w:lineRule="auto"/>
        <w:ind w:firstLine="480"/>
        <w:rPr>
          <w:rFonts w:hint="eastAsia" w:ascii="宋体" w:hAnsi="宋体" w:eastAsia="宋体" w:cs="宋体"/>
          <w:color w:val="auto"/>
          <w:highlight w:val="none"/>
        </w:rPr>
      </w:pPr>
    </w:p>
    <w:p w14:paraId="430E15BA">
      <w:pPr>
        <w:spacing w:line="360" w:lineRule="auto"/>
        <w:ind w:firstLine="480"/>
        <w:rPr>
          <w:rFonts w:hint="eastAsia" w:ascii="宋体" w:hAnsi="宋体" w:eastAsia="宋体" w:cs="宋体"/>
          <w:color w:val="auto"/>
          <w:highlight w:val="none"/>
        </w:rPr>
      </w:pPr>
    </w:p>
    <w:p w14:paraId="0D953468">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 xml:space="preserve">                         企业名称：</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b/>
          <w:color w:val="auto"/>
          <w:highlight w:val="none"/>
        </w:rPr>
        <w:t>（公章）</w:t>
      </w:r>
    </w:p>
    <w:p w14:paraId="3A68DD9F">
      <w:pPr>
        <w:spacing w:line="360" w:lineRule="auto"/>
        <w:ind w:firstLine="482"/>
        <w:jc w:val="right"/>
        <w:rPr>
          <w:rFonts w:hint="eastAsia" w:ascii="宋体" w:hAnsi="宋体" w:eastAsia="宋体" w:cs="宋体"/>
          <w:b/>
          <w:color w:val="auto"/>
          <w:highlight w:val="none"/>
        </w:rPr>
      </w:pPr>
      <w:r>
        <w:rPr>
          <w:rFonts w:hint="eastAsia" w:ascii="宋体" w:hAnsi="宋体" w:eastAsia="宋体" w:cs="宋体"/>
          <w:b/>
          <w:color w:val="auto"/>
          <w:highlight w:val="none"/>
        </w:rPr>
        <w:t xml:space="preserve"> 企业法定代表人：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b/>
          <w:color w:val="auto"/>
          <w:highlight w:val="none"/>
        </w:rPr>
        <w:t>（签字或盖章）</w:t>
      </w:r>
    </w:p>
    <w:p w14:paraId="688732B3">
      <w:pPr>
        <w:ind w:firstLine="482"/>
        <w:jc w:val="center"/>
        <w:rPr>
          <w:rFonts w:hint="eastAsia" w:ascii="宋体" w:hAnsi="宋体" w:eastAsia="宋体" w:cs="宋体"/>
          <w:b/>
          <w:color w:val="auto"/>
          <w:highlight w:val="none"/>
        </w:rPr>
      </w:pPr>
      <w:r>
        <w:rPr>
          <w:rFonts w:hint="eastAsia" w:ascii="宋体" w:hAnsi="宋体" w:eastAsia="宋体" w:cs="宋体"/>
          <w:b/>
          <w:color w:val="auto"/>
          <w:highlight w:val="none"/>
        </w:rPr>
        <w:t xml:space="preserve">              年   月  日</w:t>
      </w:r>
      <w:bookmarkStart w:id="391" w:name="_Toc496626252"/>
      <w:bookmarkStart w:id="392" w:name="_Toc496004046"/>
      <w:bookmarkStart w:id="393" w:name="_Toc416363470"/>
    </w:p>
    <w:p w14:paraId="65435B92">
      <w:pPr>
        <w:pStyle w:val="2"/>
        <w:rPr>
          <w:rFonts w:hint="eastAsia" w:ascii="宋体" w:hAnsi="宋体" w:eastAsia="宋体" w:cs="宋体"/>
          <w:color w:val="auto"/>
          <w:highlight w:val="none"/>
        </w:rPr>
      </w:pPr>
    </w:p>
    <w:p w14:paraId="2E9883F8">
      <w:pPr>
        <w:widowControl/>
        <w:snapToGrid w:val="0"/>
        <w:spacing w:line="360" w:lineRule="auto"/>
        <w:outlineLvl w:val="1"/>
        <w:rPr>
          <w:rFonts w:hint="eastAsia" w:ascii="宋体" w:hAnsi="宋体" w:eastAsia="宋体" w:cs="宋体"/>
          <w:b/>
          <w:color w:val="auto"/>
          <w:sz w:val="28"/>
          <w:szCs w:val="28"/>
          <w:highlight w:val="none"/>
        </w:rPr>
      </w:pPr>
      <w:bookmarkStart w:id="394" w:name="_Toc30395"/>
    </w:p>
    <w:p w14:paraId="7CF6BA8F">
      <w:pPr>
        <w:widowControl/>
        <w:snapToGrid w:val="0"/>
        <w:spacing w:line="360" w:lineRule="auto"/>
        <w:outlineLvl w:val="1"/>
        <w:rPr>
          <w:rFonts w:hint="eastAsia" w:ascii="宋体" w:hAnsi="宋体" w:eastAsia="宋体" w:cs="宋体"/>
          <w:b/>
          <w:color w:val="auto"/>
          <w:sz w:val="28"/>
          <w:szCs w:val="28"/>
          <w:highlight w:val="none"/>
        </w:rPr>
      </w:pPr>
    </w:p>
    <w:p w14:paraId="5313FC3B">
      <w:pPr>
        <w:widowControl/>
        <w:snapToGrid w:val="0"/>
        <w:spacing w:line="360" w:lineRule="auto"/>
        <w:outlineLvl w:val="1"/>
        <w:rPr>
          <w:rFonts w:hint="eastAsia" w:ascii="宋体" w:hAnsi="宋体" w:eastAsia="宋体" w:cs="宋体"/>
          <w:b/>
          <w:color w:val="auto"/>
          <w:sz w:val="28"/>
          <w:szCs w:val="28"/>
          <w:highlight w:val="none"/>
        </w:rPr>
      </w:pPr>
      <w:bookmarkStart w:id="395" w:name="_Toc26595"/>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17</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zh-CN"/>
        </w:rPr>
        <w:t>监狱企业证明资料</w:t>
      </w:r>
      <w:bookmarkEnd w:id="395"/>
    </w:p>
    <w:p w14:paraId="75549060">
      <w:pPr>
        <w:adjustRightInd w:val="0"/>
        <w:snapToGrid w:val="0"/>
        <w:spacing w:before="120" w:beforeLines="50" w:line="560" w:lineRule="exact"/>
        <w:jc w:val="center"/>
        <w:rPr>
          <w:rFonts w:hint="eastAsia" w:ascii="宋体" w:hAnsi="宋体" w:eastAsia="宋体" w:cs="宋体"/>
          <w:b/>
          <w:color w:val="auto"/>
          <w:sz w:val="28"/>
          <w:szCs w:val="28"/>
          <w:highlight w:val="none"/>
          <w:lang w:val="zh-CN"/>
        </w:rPr>
      </w:pPr>
    </w:p>
    <w:p w14:paraId="01FDFB42">
      <w:pPr>
        <w:adjustRightInd w:val="0"/>
        <w:snapToGrid w:val="0"/>
        <w:spacing w:before="120" w:beforeLines="50" w:line="560" w:lineRule="exact"/>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lang w:val="zh-CN"/>
        </w:rPr>
        <w:t>监狱企业证明资料</w:t>
      </w:r>
    </w:p>
    <w:p w14:paraId="174514AF">
      <w:pPr>
        <w:adjustRightInd w:val="0"/>
        <w:snapToGrid w:val="0"/>
        <w:spacing w:line="500" w:lineRule="exact"/>
        <w:jc w:val="center"/>
        <w:rPr>
          <w:rFonts w:hint="eastAsia" w:ascii="宋体" w:hAnsi="宋体" w:eastAsia="宋体" w:cs="宋体"/>
          <w:color w:val="auto"/>
          <w:sz w:val="24"/>
          <w:highlight w:val="none"/>
        </w:rPr>
      </w:pPr>
      <w:bookmarkStart w:id="396" w:name="_Toc28022_WPSOffice_Level3"/>
      <w:bookmarkStart w:id="397" w:name="_Toc25903_WPSOffice_Level3"/>
      <w:r>
        <w:rPr>
          <w:rFonts w:hint="eastAsia" w:ascii="宋体" w:hAnsi="宋体" w:cs="宋体"/>
          <w:b/>
          <w:color w:val="auto"/>
          <w:spacing w:val="6"/>
          <w:sz w:val="24"/>
          <w:highlight w:val="none"/>
          <w:lang w:eastAsia="zh-CN"/>
        </w:rPr>
        <w:t>（</w:t>
      </w:r>
      <w:r>
        <w:rPr>
          <w:rFonts w:hint="eastAsia" w:ascii="宋体" w:hAnsi="宋体" w:eastAsia="宋体" w:cs="宋体"/>
          <w:b/>
          <w:color w:val="auto"/>
          <w:spacing w:val="6"/>
          <w:sz w:val="24"/>
          <w:highlight w:val="none"/>
        </w:rPr>
        <w:t>不属于监狱企业的无需提供</w:t>
      </w:r>
      <w:r>
        <w:rPr>
          <w:rFonts w:hint="eastAsia" w:ascii="宋体" w:hAnsi="宋体" w:cs="宋体"/>
          <w:b/>
          <w:color w:val="auto"/>
          <w:spacing w:val="6"/>
          <w:sz w:val="24"/>
          <w:highlight w:val="none"/>
          <w:lang w:eastAsia="zh-CN"/>
        </w:rPr>
        <w:t>）</w:t>
      </w:r>
      <w:bookmarkEnd w:id="396"/>
      <w:bookmarkEnd w:id="397"/>
    </w:p>
    <w:p w14:paraId="4A6A38AF">
      <w:pPr>
        <w:adjustRightInd w:val="0"/>
        <w:snapToGrid w:val="0"/>
        <w:spacing w:line="500" w:lineRule="exact"/>
        <w:ind w:firstLine="504" w:firstLineChars="200"/>
        <w:rPr>
          <w:rFonts w:hint="eastAsia" w:ascii="宋体" w:hAnsi="宋体" w:eastAsia="宋体" w:cs="宋体"/>
          <w:color w:val="auto"/>
          <w:sz w:val="24"/>
          <w:highlight w:val="none"/>
        </w:rPr>
      </w:pPr>
      <w:r>
        <w:rPr>
          <w:rFonts w:hint="eastAsia" w:ascii="宋体" w:hAnsi="宋体" w:eastAsia="宋体" w:cs="宋体"/>
          <w:bCs/>
          <w:color w:val="auto"/>
          <w:spacing w:val="6"/>
          <w:kern w:val="0"/>
          <w:sz w:val="24"/>
          <w:highlight w:val="none"/>
        </w:rPr>
        <w:t>备注：</w:t>
      </w:r>
      <w:r>
        <w:rPr>
          <w:rFonts w:hint="eastAsia" w:ascii="宋体" w:hAnsi="宋体" w:eastAsia="宋体" w:cs="宋体"/>
          <w:color w:val="auto"/>
          <w:sz w:val="24"/>
          <w:highlight w:val="none"/>
        </w:rPr>
        <w:t>按</w:t>
      </w:r>
      <w:r>
        <w:rPr>
          <w:rFonts w:hint="eastAsia" w:ascii="宋体" w:hAnsi="宋体" w:eastAsia="宋体" w:cs="宋体"/>
          <w:color w:val="auto"/>
          <w:spacing w:val="6"/>
          <w:sz w:val="24"/>
          <w:highlight w:val="none"/>
        </w:rPr>
        <w:t>《</w:t>
      </w:r>
      <w:r>
        <w:rPr>
          <w:rFonts w:hint="eastAsia" w:ascii="宋体" w:hAnsi="宋体" w:eastAsia="宋体" w:cs="宋体"/>
          <w:color w:val="auto"/>
          <w:sz w:val="24"/>
          <w:highlight w:val="none"/>
        </w:rPr>
        <w:t>财政部 司法部关于政府采购支持监狱企业发展有关问题的通知</w:t>
      </w:r>
      <w:r>
        <w:rPr>
          <w:rFonts w:hint="eastAsia" w:ascii="宋体" w:hAnsi="宋体" w:eastAsia="宋体" w:cs="宋体"/>
          <w:color w:val="auto"/>
          <w:spacing w:val="6"/>
          <w:sz w:val="24"/>
          <w:highlight w:val="none"/>
        </w:rPr>
        <w:t>》</w:t>
      </w:r>
      <w:r>
        <w:rPr>
          <w:rFonts w:hint="eastAsia" w:ascii="宋体" w:hAnsi="宋体" w:cs="宋体"/>
          <w:color w:val="auto"/>
          <w:spacing w:val="6"/>
          <w:sz w:val="24"/>
          <w:highlight w:val="none"/>
          <w:lang w:eastAsia="zh-CN"/>
        </w:rPr>
        <w:t>（</w:t>
      </w:r>
      <w:r>
        <w:rPr>
          <w:rFonts w:hint="eastAsia" w:ascii="宋体" w:hAnsi="宋体" w:eastAsia="宋体" w:cs="宋体"/>
          <w:color w:val="auto"/>
          <w:sz w:val="24"/>
          <w:highlight w:val="none"/>
        </w:rPr>
        <w:t>财库〔2014〕68号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文件规定提供证明文件（复印件）。</w:t>
      </w:r>
    </w:p>
    <w:p w14:paraId="4B7CAF0E">
      <w:pPr>
        <w:spacing w:line="500" w:lineRule="exact"/>
        <w:ind w:firstLine="480" w:firstLineChars="200"/>
        <w:jc w:val="center"/>
        <w:rPr>
          <w:rFonts w:hint="eastAsia" w:ascii="宋体" w:hAnsi="宋体" w:eastAsia="宋体" w:cs="宋体"/>
          <w:bCs/>
          <w:color w:val="auto"/>
          <w:sz w:val="24"/>
          <w:highlight w:val="none"/>
        </w:rPr>
      </w:pPr>
      <w:bookmarkStart w:id="398" w:name="_Toc22071_WPSOffice_Level3"/>
    </w:p>
    <w:p w14:paraId="07DE1C6F">
      <w:pPr>
        <w:spacing w:line="500" w:lineRule="exact"/>
        <w:ind w:firstLine="480" w:firstLineChars="200"/>
        <w:jc w:val="center"/>
        <w:rPr>
          <w:rFonts w:hint="eastAsia" w:ascii="宋体" w:hAnsi="宋体" w:eastAsia="宋体" w:cs="宋体"/>
          <w:bCs/>
          <w:color w:val="auto"/>
          <w:sz w:val="24"/>
          <w:highlight w:val="none"/>
        </w:rPr>
      </w:pPr>
    </w:p>
    <w:p w14:paraId="6CDF683C">
      <w:pPr>
        <w:spacing w:line="500" w:lineRule="exact"/>
        <w:ind w:firstLine="480" w:firstLineChars="200"/>
        <w:jc w:val="center"/>
        <w:rPr>
          <w:rFonts w:hint="eastAsia" w:ascii="宋体" w:hAnsi="宋体" w:eastAsia="宋体" w:cs="宋体"/>
          <w:bCs/>
          <w:color w:val="auto"/>
          <w:sz w:val="24"/>
          <w:highlight w:val="none"/>
        </w:rPr>
      </w:pPr>
    </w:p>
    <w:p w14:paraId="160FA8D0">
      <w:pPr>
        <w:spacing w:line="500" w:lineRule="exact"/>
        <w:ind w:firstLine="480" w:firstLineChars="2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单位名称：（公章）</w:t>
      </w:r>
      <w:bookmarkEnd w:id="398"/>
    </w:p>
    <w:p w14:paraId="0901FA19">
      <w:pPr>
        <w:spacing w:line="500" w:lineRule="exact"/>
        <w:ind w:firstLine="480" w:firstLineChars="200"/>
        <w:jc w:val="center"/>
        <w:rPr>
          <w:rFonts w:hint="eastAsia" w:ascii="宋体" w:hAnsi="宋体" w:eastAsia="宋体" w:cs="宋体"/>
          <w:bCs/>
          <w:color w:val="auto"/>
          <w:sz w:val="24"/>
          <w:highlight w:val="none"/>
        </w:rPr>
      </w:pPr>
      <w:bookmarkStart w:id="399" w:name="_Toc11539_WPSOffice_Level3"/>
      <w:r>
        <w:rPr>
          <w:rFonts w:hint="eastAsia" w:ascii="宋体" w:hAnsi="宋体" w:eastAsia="宋体" w:cs="宋体"/>
          <w:bCs/>
          <w:color w:val="auto"/>
          <w:sz w:val="24"/>
          <w:highlight w:val="none"/>
        </w:rPr>
        <w:t xml:space="preserve">                  法定代表人或委托代理人：（签字或盖章）</w:t>
      </w:r>
      <w:bookmarkEnd w:id="399"/>
    </w:p>
    <w:p w14:paraId="20543EAC">
      <w:pPr>
        <w:ind w:firstLine="482"/>
        <w:jc w:val="center"/>
        <w:rPr>
          <w:rFonts w:hint="eastAsia" w:ascii="宋体" w:hAnsi="宋体" w:eastAsia="宋体" w:cs="宋体"/>
          <w:b/>
          <w:color w:val="auto"/>
          <w:sz w:val="24"/>
          <w:highlight w:val="none"/>
        </w:rPr>
      </w:pPr>
      <w:bookmarkStart w:id="400" w:name="_Toc3285_WPSOffice_Level3"/>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 xml:space="preserve"> </w:t>
      </w:r>
      <w:bookmarkStart w:id="401" w:name="_Toc20029"/>
      <w:bookmarkStart w:id="402" w:name="_Toc73107677"/>
      <w:bookmarkStart w:id="403" w:name="_Toc80879819"/>
      <w:r>
        <w:rPr>
          <w:rFonts w:hint="eastAsia" w:ascii="宋体" w:hAnsi="宋体" w:eastAsia="宋体" w:cs="宋体"/>
          <w:b/>
          <w:color w:val="auto"/>
          <w:sz w:val="24"/>
          <w:highlight w:val="none"/>
        </w:rPr>
        <w:t>年  月  日</w:t>
      </w:r>
      <w:bookmarkEnd w:id="400"/>
      <w:bookmarkEnd w:id="401"/>
      <w:bookmarkEnd w:id="402"/>
      <w:bookmarkEnd w:id="403"/>
    </w:p>
    <w:p w14:paraId="61F2E4EF">
      <w:pPr>
        <w:autoSpaceDE w:val="0"/>
        <w:autoSpaceDN w:val="0"/>
        <w:adjustRightInd w:val="0"/>
        <w:spacing w:line="400" w:lineRule="exact"/>
        <w:rPr>
          <w:rFonts w:hint="eastAsia" w:ascii="宋体" w:hAnsi="宋体" w:eastAsia="宋体" w:cs="宋体"/>
          <w:color w:val="auto"/>
          <w:kern w:val="0"/>
          <w:sz w:val="24"/>
          <w:highlight w:val="none"/>
          <w:lang w:val="zh-CN"/>
        </w:rPr>
      </w:pPr>
    </w:p>
    <w:p w14:paraId="173F4D6C">
      <w:pPr>
        <w:pStyle w:val="17"/>
        <w:jc w:val="left"/>
        <w:rPr>
          <w:rFonts w:hint="eastAsia" w:ascii="宋体" w:hAnsi="宋体" w:eastAsia="宋体" w:cs="宋体"/>
          <w:color w:val="auto"/>
          <w:sz w:val="28"/>
          <w:szCs w:val="28"/>
          <w:highlight w:val="none"/>
          <w:lang w:val="zh-CN"/>
        </w:rPr>
      </w:pPr>
    </w:p>
    <w:p w14:paraId="17DF92D6">
      <w:pPr>
        <w:pStyle w:val="17"/>
        <w:jc w:val="left"/>
        <w:rPr>
          <w:rFonts w:hint="eastAsia" w:ascii="宋体" w:hAnsi="宋体" w:eastAsia="宋体" w:cs="宋体"/>
          <w:color w:val="auto"/>
          <w:sz w:val="28"/>
          <w:szCs w:val="28"/>
          <w:highlight w:val="none"/>
          <w:lang w:val="zh-CN"/>
        </w:rPr>
      </w:pPr>
    </w:p>
    <w:p w14:paraId="2F893CDE">
      <w:pPr>
        <w:rPr>
          <w:rFonts w:hint="eastAsia" w:ascii="宋体" w:hAnsi="宋体" w:eastAsia="宋体" w:cs="宋体"/>
          <w:color w:val="auto"/>
          <w:highlight w:val="none"/>
          <w:lang w:val="zh-CN"/>
        </w:rPr>
      </w:pPr>
    </w:p>
    <w:p w14:paraId="26EB18F7">
      <w:pPr>
        <w:rPr>
          <w:rFonts w:hint="eastAsia" w:ascii="宋体" w:hAnsi="宋体" w:eastAsia="宋体" w:cs="宋体"/>
          <w:color w:val="auto"/>
          <w:highlight w:val="none"/>
          <w:lang w:val="zh-CN"/>
        </w:rPr>
      </w:pPr>
    </w:p>
    <w:p w14:paraId="5391C571">
      <w:pPr>
        <w:rPr>
          <w:rFonts w:hint="eastAsia" w:ascii="宋体" w:hAnsi="宋体" w:eastAsia="宋体" w:cs="宋体"/>
          <w:color w:val="auto"/>
          <w:highlight w:val="none"/>
          <w:lang w:val="zh-CN"/>
        </w:rPr>
      </w:pPr>
    </w:p>
    <w:p w14:paraId="5F8693F7">
      <w:pPr>
        <w:rPr>
          <w:rFonts w:hint="eastAsia" w:ascii="宋体" w:hAnsi="宋体" w:eastAsia="宋体" w:cs="宋体"/>
          <w:color w:val="auto"/>
          <w:highlight w:val="none"/>
          <w:lang w:val="zh-CN"/>
        </w:rPr>
      </w:pPr>
    </w:p>
    <w:p w14:paraId="03A238E8">
      <w:pPr>
        <w:rPr>
          <w:rFonts w:hint="eastAsia" w:ascii="宋体" w:hAnsi="宋体" w:eastAsia="宋体" w:cs="宋体"/>
          <w:color w:val="auto"/>
          <w:highlight w:val="none"/>
          <w:lang w:val="zh-CN"/>
        </w:rPr>
      </w:pPr>
    </w:p>
    <w:p w14:paraId="18544557">
      <w:pPr>
        <w:rPr>
          <w:rFonts w:hint="eastAsia" w:ascii="宋体" w:hAnsi="宋体" w:eastAsia="宋体" w:cs="宋体"/>
          <w:color w:val="auto"/>
          <w:highlight w:val="none"/>
          <w:lang w:val="zh-CN"/>
        </w:rPr>
      </w:pPr>
    </w:p>
    <w:p w14:paraId="1AD71CAE">
      <w:pPr>
        <w:rPr>
          <w:rFonts w:hint="eastAsia" w:ascii="宋体" w:hAnsi="宋体" w:eastAsia="宋体" w:cs="宋体"/>
          <w:color w:val="auto"/>
          <w:highlight w:val="none"/>
          <w:lang w:val="zh-CN"/>
        </w:rPr>
      </w:pPr>
    </w:p>
    <w:p w14:paraId="082E3F99">
      <w:pPr>
        <w:rPr>
          <w:rFonts w:hint="eastAsia" w:ascii="宋体" w:hAnsi="宋体" w:eastAsia="宋体" w:cs="宋体"/>
          <w:color w:val="auto"/>
          <w:highlight w:val="none"/>
          <w:lang w:val="zh-CN"/>
        </w:rPr>
      </w:pPr>
    </w:p>
    <w:p w14:paraId="7D1FB81F">
      <w:pPr>
        <w:rPr>
          <w:rFonts w:hint="eastAsia" w:ascii="宋体" w:hAnsi="宋体" w:eastAsia="宋体" w:cs="宋体"/>
          <w:color w:val="auto"/>
          <w:highlight w:val="none"/>
          <w:lang w:val="zh-CN"/>
        </w:rPr>
      </w:pPr>
    </w:p>
    <w:p w14:paraId="5F8A509B">
      <w:pPr>
        <w:rPr>
          <w:rFonts w:hint="eastAsia" w:ascii="宋体" w:hAnsi="宋体" w:eastAsia="宋体" w:cs="宋体"/>
          <w:color w:val="auto"/>
          <w:highlight w:val="none"/>
          <w:lang w:val="zh-CN"/>
        </w:rPr>
      </w:pPr>
    </w:p>
    <w:p w14:paraId="0E72DD10">
      <w:pPr>
        <w:rPr>
          <w:rFonts w:hint="eastAsia" w:ascii="宋体" w:hAnsi="宋体" w:eastAsia="宋体" w:cs="宋体"/>
          <w:color w:val="auto"/>
          <w:highlight w:val="none"/>
          <w:lang w:val="zh-CN"/>
        </w:rPr>
      </w:pPr>
    </w:p>
    <w:p w14:paraId="1166F5A5">
      <w:pPr>
        <w:rPr>
          <w:rFonts w:hint="eastAsia" w:ascii="宋体" w:hAnsi="宋体" w:eastAsia="宋体" w:cs="宋体"/>
          <w:color w:val="auto"/>
          <w:highlight w:val="none"/>
          <w:lang w:val="zh-CN"/>
        </w:rPr>
      </w:pPr>
    </w:p>
    <w:p w14:paraId="2DDA2683">
      <w:pPr>
        <w:rPr>
          <w:rFonts w:hint="eastAsia" w:ascii="宋体" w:hAnsi="宋体" w:eastAsia="宋体" w:cs="宋体"/>
          <w:color w:val="auto"/>
          <w:highlight w:val="none"/>
          <w:lang w:val="zh-CN"/>
        </w:rPr>
      </w:pPr>
    </w:p>
    <w:p w14:paraId="1C5509FC">
      <w:pPr>
        <w:rPr>
          <w:rFonts w:hint="eastAsia" w:ascii="宋体" w:hAnsi="宋体" w:eastAsia="宋体" w:cs="宋体"/>
          <w:color w:val="auto"/>
          <w:highlight w:val="none"/>
          <w:lang w:val="zh-CN"/>
        </w:rPr>
      </w:pPr>
    </w:p>
    <w:p w14:paraId="229BE12F">
      <w:pPr>
        <w:rPr>
          <w:rFonts w:hint="eastAsia" w:ascii="宋体" w:hAnsi="宋体" w:eastAsia="宋体" w:cs="宋体"/>
          <w:color w:val="auto"/>
          <w:highlight w:val="none"/>
          <w:lang w:val="zh-CN"/>
        </w:rPr>
      </w:pPr>
    </w:p>
    <w:p w14:paraId="7C6F7DD2">
      <w:pPr>
        <w:rPr>
          <w:rFonts w:hint="eastAsia" w:ascii="宋体" w:hAnsi="宋体" w:eastAsia="宋体" w:cs="宋体"/>
          <w:color w:val="auto"/>
          <w:highlight w:val="none"/>
          <w:lang w:val="zh-CN"/>
        </w:rPr>
      </w:pPr>
    </w:p>
    <w:p w14:paraId="6734A794">
      <w:pPr>
        <w:rPr>
          <w:rFonts w:hint="eastAsia" w:ascii="宋体" w:hAnsi="宋体" w:eastAsia="宋体" w:cs="宋体"/>
          <w:color w:val="auto"/>
          <w:highlight w:val="none"/>
          <w:lang w:val="zh-CN"/>
        </w:rPr>
      </w:pPr>
    </w:p>
    <w:p w14:paraId="337F95A5">
      <w:pPr>
        <w:widowControl/>
        <w:snapToGrid w:val="0"/>
        <w:spacing w:line="360" w:lineRule="auto"/>
        <w:outlineLvl w:val="1"/>
        <w:rPr>
          <w:rFonts w:hint="eastAsia" w:ascii="宋体" w:hAnsi="宋体" w:eastAsia="宋体" w:cs="宋体"/>
          <w:b/>
          <w:color w:val="auto"/>
          <w:sz w:val="28"/>
          <w:szCs w:val="28"/>
          <w:highlight w:val="none"/>
        </w:rPr>
      </w:pPr>
    </w:p>
    <w:bookmarkEnd w:id="391"/>
    <w:bookmarkEnd w:id="392"/>
    <w:bookmarkEnd w:id="394"/>
    <w:p w14:paraId="38B1F6C9">
      <w:pPr>
        <w:widowControl/>
        <w:snapToGrid w:val="0"/>
        <w:spacing w:line="360" w:lineRule="auto"/>
        <w:outlineLvl w:val="1"/>
        <w:rPr>
          <w:rFonts w:hint="eastAsia" w:ascii="宋体" w:hAnsi="宋体" w:eastAsia="宋体" w:cs="宋体"/>
          <w:b/>
          <w:color w:val="auto"/>
          <w:sz w:val="28"/>
          <w:szCs w:val="28"/>
          <w:highlight w:val="none"/>
        </w:rPr>
      </w:pPr>
      <w:bookmarkStart w:id="404" w:name="_Toc1331"/>
      <w:bookmarkStart w:id="405" w:name="_Toc496004047"/>
      <w:bookmarkStart w:id="406" w:name="_Toc496626253"/>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18</w:t>
      </w:r>
      <w:r>
        <w:rPr>
          <w:rFonts w:hint="eastAsia" w:ascii="宋体" w:hAnsi="宋体" w:eastAsia="宋体" w:cs="宋体"/>
          <w:b/>
          <w:color w:val="auto"/>
          <w:sz w:val="28"/>
          <w:szCs w:val="28"/>
          <w:highlight w:val="none"/>
        </w:rPr>
        <w:t>：供应商认为在其他方面有必要说明的事项</w:t>
      </w:r>
      <w:bookmarkEnd w:id="404"/>
      <w:bookmarkEnd w:id="405"/>
      <w:bookmarkEnd w:id="406"/>
    </w:p>
    <w:p w14:paraId="679AABE1">
      <w:pPr>
        <w:ind w:firstLine="723"/>
        <w:jc w:val="center"/>
        <w:rPr>
          <w:rFonts w:hint="eastAsia" w:ascii="宋体" w:hAnsi="宋体" w:eastAsia="宋体" w:cs="宋体"/>
          <w:b/>
          <w:color w:val="auto"/>
          <w:sz w:val="36"/>
          <w:szCs w:val="36"/>
          <w:highlight w:val="none"/>
        </w:rPr>
      </w:pPr>
    </w:p>
    <w:p w14:paraId="24D296C7">
      <w:pPr>
        <w:ind w:firstLine="723"/>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供应商认为在其他方面有必要说明的事项</w:t>
      </w:r>
    </w:p>
    <w:p w14:paraId="188FD7B9">
      <w:pPr>
        <w:ind w:firstLine="723"/>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（格式自定）</w:t>
      </w:r>
    </w:p>
    <w:p w14:paraId="4406333E">
      <w:pPr>
        <w:widowControl/>
        <w:snapToGrid w:val="0"/>
        <w:spacing w:line="360" w:lineRule="auto"/>
        <w:outlineLvl w:val="1"/>
        <w:rPr>
          <w:rFonts w:hint="eastAsia" w:ascii="宋体" w:hAnsi="宋体" w:eastAsia="宋体" w:cs="宋体"/>
          <w:b/>
          <w:color w:val="auto"/>
          <w:highlight w:val="none"/>
        </w:rPr>
      </w:pPr>
    </w:p>
    <w:p w14:paraId="27BC9AE3">
      <w:pPr>
        <w:widowControl/>
        <w:snapToGri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highlight w:val="none"/>
        </w:rPr>
        <w:br w:type="page"/>
      </w:r>
      <w:bookmarkEnd w:id="393"/>
    </w:p>
    <w:p w14:paraId="643FDACB">
      <w:pPr>
        <w:keepNext/>
        <w:keepLines/>
        <w:widowControl/>
        <w:snapToGrid w:val="0"/>
        <w:spacing w:line="240" w:lineRule="atLeast"/>
        <w:jc w:val="both"/>
        <w:outlineLvl w:val="0"/>
        <w:rPr>
          <w:rFonts w:hint="eastAsia" w:ascii="宋体" w:hAnsi="宋体" w:eastAsia="宋体" w:cs="宋体"/>
          <w:b/>
          <w:color w:val="auto"/>
          <w:kern w:val="28"/>
          <w:sz w:val="36"/>
          <w:szCs w:val="20"/>
          <w:highlight w:val="none"/>
        </w:rPr>
      </w:pPr>
      <w:bookmarkStart w:id="407" w:name="_Toc496626254"/>
      <w:bookmarkStart w:id="408" w:name="_Toc376936782"/>
      <w:bookmarkStart w:id="409" w:name="_Toc325726051"/>
    </w:p>
    <w:p w14:paraId="5C5248B5">
      <w:pPr>
        <w:keepNext/>
        <w:keepLines/>
        <w:widowControl/>
        <w:snapToGrid w:val="0"/>
        <w:spacing w:line="240" w:lineRule="atLeast"/>
        <w:jc w:val="center"/>
        <w:outlineLvl w:val="0"/>
        <w:rPr>
          <w:rFonts w:hint="eastAsia" w:ascii="宋体" w:hAnsi="宋体" w:eastAsia="宋体" w:cs="宋体"/>
          <w:b/>
          <w:color w:val="auto"/>
          <w:kern w:val="28"/>
          <w:sz w:val="36"/>
          <w:szCs w:val="20"/>
          <w:highlight w:val="none"/>
        </w:rPr>
      </w:pPr>
      <w:bookmarkStart w:id="410" w:name="_Toc20543"/>
      <w:r>
        <w:rPr>
          <w:rFonts w:hint="eastAsia" w:ascii="宋体" w:hAnsi="宋体" w:eastAsia="宋体" w:cs="宋体"/>
          <w:b/>
          <w:color w:val="auto"/>
          <w:kern w:val="28"/>
          <w:sz w:val="36"/>
          <w:szCs w:val="20"/>
          <w:highlight w:val="none"/>
        </w:rPr>
        <w:t>第五部分  磋商及采购项目内容要求</w:t>
      </w:r>
      <w:bookmarkEnd w:id="407"/>
      <w:bookmarkEnd w:id="408"/>
      <w:bookmarkEnd w:id="409"/>
      <w:bookmarkEnd w:id="410"/>
    </w:p>
    <w:p w14:paraId="62CC5AAA">
      <w:pPr>
        <w:widowControl/>
        <w:spacing w:beforeLines="200" w:afterLines="200" w:line="240" w:lineRule="atLeast"/>
        <w:jc w:val="center"/>
        <w:outlineLvl w:val="1"/>
        <w:rPr>
          <w:rFonts w:ascii="宋体"/>
          <w:b/>
          <w:bCs/>
          <w:kern w:val="0"/>
          <w:sz w:val="36"/>
          <w:szCs w:val="36"/>
          <w:highlight w:val="none"/>
        </w:rPr>
      </w:pPr>
      <w:bookmarkStart w:id="411" w:name="_Toc376936783"/>
      <w:bookmarkStart w:id="412" w:name="_Toc29558"/>
      <w:bookmarkStart w:id="413" w:name="_Toc325726052"/>
      <w:bookmarkStart w:id="414" w:name="_Toc496626255"/>
      <w:bookmarkStart w:id="415" w:name="_Toc4824"/>
      <w:r>
        <w:rPr>
          <w:rFonts w:hint="eastAsia" w:ascii="宋体" w:hAnsi="宋体"/>
          <w:b/>
          <w:bCs/>
          <w:kern w:val="0"/>
          <w:sz w:val="36"/>
          <w:szCs w:val="36"/>
          <w:highlight w:val="none"/>
        </w:rPr>
        <w:t>一、磋商要求</w:t>
      </w:r>
      <w:bookmarkEnd w:id="411"/>
      <w:bookmarkEnd w:id="412"/>
      <w:bookmarkEnd w:id="413"/>
      <w:bookmarkEnd w:id="414"/>
      <w:bookmarkEnd w:id="415"/>
      <w:bookmarkStart w:id="416" w:name="_Toc2073"/>
      <w:bookmarkStart w:id="417" w:name="_Toc376936784"/>
      <w:bookmarkStart w:id="418" w:name="_Toc496626256"/>
      <w:bookmarkStart w:id="419" w:name="_Toc325726053"/>
    </w:p>
    <w:bookmarkEnd w:id="416"/>
    <w:bookmarkEnd w:id="417"/>
    <w:bookmarkEnd w:id="418"/>
    <w:bookmarkEnd w:id="419"/>
    <w:p w14:paraId="16FC8E46">
      <w:pPr>
        <w:pStyle w:val="17"/>
        <w:spacing w:line="360" w:lineRule="auto"/>
        <w:jc w:val="left"/>
        <w:outlineLvl w:val="1"/>
        <w:rPr>
          <w:rFonts w:ascii="宋体" w:cs="宋体"/>
          <w:color w:val="000000"/>
          <w:highlight w:val="none"/>
          <w:lang w:val="zh-CN"/>
        </w:rPr>
      </w:pPr>
      <w:bookmarkStart w:id="420" w:name="_Toc20332"/>
      <w:bookmarkStart w:id="421" w:name="_Toc3690"/>
      <w:bookmarkStart w:id="422" w:name="_Toc31170"/>
      <w:bookmarkStart w:id="423" w:name="_Toc4601"/>
      <w:r>
        <w:rPr>
          <w:rFonts w:ascii="宋体" w:hAnsi="宋体" w:cs="宋体"/>
          <w:color w:val="000000"/>
          <w:sz w:val="28"/>
          <w:szCs w:val="28"/>
          <w:highlight w:val="none"/>
          <w:lang w:val="zh-CN"/>
        </w:rPr>
        <w:t>1.</w:t>
      </w:r>
      <w:r>
        <w:rPr>
          <w:rFonts w:hint="eastAsia" w:ascii="宋体" w:hAnsi="宋体" w:cs="宋体"/>
          <w:color w:val="000000"/>
          <w:sz w:val="28"/>
          <w:szCs w:val="28"/>
          <w:highlight w:val="none"/>
          <w:lang w:val="zh-CN"/>
        </w:rPr>
        <w:t>投标说明</w:t>
      </w:r>
      <w:bookmarkEnd w:id="420"/>
      <w:bookmarkEnd w:id="421"/>
      <w:bookmarkEnd w:id="422"/>
      <w:bookmarkEnd w:id="423"/>
    </w:p>
    <w:p w14:paraId="4BE163CA">
      <w:pPr>
        <w:autoSpaceDE w:val="0"/>
        <w:autoSpaceDN w:val="0"/>
        <w:spacing w:line="360" w:lineRule="auto"/>
        <w:ind w:firstLine="480" w:firstLineChars="20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1.1</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zh-CN"/>
        </w:rPr>
        <w:t>供应商可以按照磋商文件规定的包号选择投标，但必须对所投包号中的所有内容作为一个整体进行投标，不能拆分或少报。否则，投标无效。</w:t>
      </w:r>
    </w:p>
    <w:p w14:paraId="1578606C">
      <w:pPr>
        <w:autoSpaceDE w:val="0"/>
        <w:autoSpaceDN w:val="0"/>
        <w:spacing w:line="360" w:lineRule="auto"/>
        <w:ind w:firstLine="480" w:firstLineChars="20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项目中标后分包情况：</w:t>
      </w:r>
      <w:r>
        <w:rPr>
          <w:rFonts w:hint="eastAsia" w:ascii="宋体" w:hAnsi="宋体" w:eastAsia="宋体" w:cs="宋体"/>
          <w:b/>
          <w:bCs/>
          <w:i w:val="0"/>
          <w:iCs w:val="0"/>
          <w:color w:val="000000"/>
          <w:kern w:val="0"/>
          <w:sz w:val="24"/>
          <w:szCs w:val="24"/>
          <w:highlight w:val="none"/>
          <w:u w:val="dashDotHeavy"/>
          <w:lang w:val="en-US" w:eastAsia="zh-CN"/>
        </w:rPr>
        <w:t>不</w:t>
      </w:r>
      <w:r>
        <w:rPr>
          <w:rFonts w:hint="eastAsia" w:ascii="宋体" w:hAnsi="宋体" w:eastAsia="宋体" w:cs="宋体"/>
          <w:b/>
          <w:bCs/>
          <w:i w:val="0"/>
          <w:iCs w:val="0"/>
          <w:color w:val="000000"/>
          <w:kern w:val="0"/>
          <w:sz w:val="24"/>
          <w:szCs w:val="24"/>
          <w:highlight w:val="none"/>
          <w:u w:val="dashDotHeavy"/>
        </w:rPr>
        <w:t>允许</w:t>
      </w:r>
      <w:r>
        <w:rPr>
          <w:rFonts w:hint="eastAsia" w:ascii="宋体" w:hAnsi="宋体" w:eastAsia="宋体" w:cs="宋体"/>
          <w:color w:val="000000"/>
          <w:kern w:val="0"/>
          <w:sz w:val="24"/>
          <w:szCs w:val="24"/>
          <w:highlight w:val="none"/>
          <w:u w:val="dashDotHeavy"/>
        </w:rPr>
        <w:t>。</w:t>
      </w:r>
      <w:r>
        <w:rPr>
          <w:rFonts w:hint="eastAsia" w:ascii="宋体" w:hAnsi="宋体" w:eastAsia="宋体" w:cs="宋体"/>
          <w:color w:val="000000"/>
          <w:kern w:val="0"/>
          <w:sz w:val="24"/>
          <w:szCs w:val="24"/>
          <w:highlight w:val="none"/>
        </w:rPr>
        <w:t>（允许，</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拟在中标后将中标项目</w:t>
      </w:r>
      <w:r>
        <w:rPr>
          <w:rFonts w:hint="eastAsia" w:ascii="宋体" w:hAnsi="宋体" w:eastAsia="宋体" w:cs="宋体"/>
          <w:color w:val="000000"/>
          <w:kern w:val="0"/>
          <w:sz w:val="24"/>
          <w:szCs w:val="24"/>
          <w:highlight w:val="none"/>
          <w:lang w:val="zh-CN"/>
        </w:rPr>
        <w:t>的非主体、非关键性工作分包的，应当在投标文件中载明分包承担主体，分包承担主体应当具备相应资质条件且不得再次分包）</w:t>
      </w:r>
    </w:p>
    <w:p w14:paraId="2A0E84D7">
      <w:pPr>
        <w:autoSpaceDE w:val="0"/>
        <w:autoSpaceDN w:val="0"/>
        <w:spacing w:line="360" w:lineRule="auto"/>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1.3 本次磋商文件中规定的采购预算额度为磋商最高限价，投标单位的投标价格不得超出此额度。否则，投标无效。</w:t>
      </w:r>
    </w:p>
    <w:p w14:paraId="5900C023">
      <w:pPr>
        <w:autoSpaceDE w:val="0"/>
        <w:autoSpaceDN w:val="0"/>
        <w:spacing w:line="360" w:lineRule="auto"/>
        <w:ind w:firstLine="480" w:firstLineChars="200"/>
        <w:rPr>
          <w:rFonts w:hint="eastAsia" w:ascii="宋体" w:hAnsi="宋体" w:eastAsia="宋体" w:cs="宋体"/>
          <w:color w:val="000000"/>
          <w:kern w:val="0"/>
          <w:sz w:val="24"/>
          <w:szCs w:val="24"/>
          <w:highlight w:val="none"/>
          <w:lang w:val="zh-CN"/>
        </w:rPr>
      </w:pPr>
      <w:bookmarkStart w:id="424" w:name="_Toc16744"/>
      <w:bookmarkStart w:id="425" w:name="_Toc18880"/>
      <w:bookmarkStart w:id="426" w:name="_Toc11025"/>
      <w:bookmarkStart w:id="427" w:name="_Toc9467"/>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val="zh-CN"/>
        </w:rPr>
        <w:t>.商务要求</w:t>
      </w:r>
      <w:bookmarkEnd w:id="424"/>
      <w:bookmarkEnd w:id="425"/>
      <w:bookmarkEnd w:id="426"/>
      <w:bookmarkEnd w:id="427"/>
      <w:bookmarkStart w:id="428" w:name="_GoBack"/>
      <w:bookmarkEnd w:id="428"/>
    </w:p>
    <w:p w14:paraId="37925C89">
      <w:pPr>
        <w:autoSpaceDE w:val="0"/>
        <w:autoSpaceDN w:val="0"/>
        <w:spacing w:line="48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 xml:space="preserve"> 服务期</w:t>
      </w:r>
      <w:r>
        <w:rPr>
          <w:rFonts w:hint="eastAsia" w:ascii="宋体" w:hAnsi="宋体" w:eastAsia="宋体" w:cs="宋体"/>
          <w:color w:val="auto"/>
          <w:kern w:val="0"/>
          <w:sz w:val="24"/>
          <w:szCs w:val="24"/>
          <w:highlight w:val="none"/>
          <w:lang w:val="zh-CN"/>
        </w:rPr>
        <w:t>：2026年6月1日至9月15日。</w:t>
      </w:r>
    </w:p>
    <w:p w14:paraId="07EC0BB5">
      <w:pPr>
        <w:autoSpaceDE w:val="0"/>
        <w:autoSpaceDN w:val="0"/>
        <w:spacing w:line="48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服务地点：全省</w:t>
      </w:r>
    </w:p>
    <w:p w14:paraId="77362460">
      <w:pPr>
        <w:autoSpaceDE w:val="0"/>
        <w:autoSpaceDN w:val="0"/>
        <w:spacing w:line="48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2.3</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付款方式：</w:t>
      </w:r>
    </w:p>
    <w:p w14:paraId="25978257">
      <w:pPr>
        <w:autoSpaceDE w:val="0"/>
        <w:autoSpaceDN w:val="0"/>
        <w:spacing w:line="480" w:lineRule="auto"/>
        <w:ind w:firstLine="960" w:firstLineChars="400"/>
        <w:rPr>
          <w:rFonts w:hint="eastAsia" w:ascii="宋体" w:hAnsi="宋体" w:eastAsia="宋体" w:cs="宋体"/>
          <w:kern w:val="0"/>
          <w:sz w:val="24"/>
          <w:szCs w:val="24"/>
          <w:highlight w:val="none"/>
          <w:lang w:val="zh-CN"/>
        </w:rPr>
      </w:pPr>
      <w:r>
        <w:rPr>
          <w:rFonts w:hint="eastAsia" w:ascii="宋体" w:hAnsi="宋体" w:cs="宋体"/>
          <w:kern w:val="0"/>
          <w:sz w:val="24"/>
          <w:szCs w:val="24"/>
          <w:highlight w:val="none"/>
          <w:lang w:val="en-US" w:eastAsia="zh-CN"/>
        </w:rPr>
        <w:t>2.3.</w:t>
      </w:r>
      <w:r>
        <w:rPr>
          <w:rFonts w:hint="eastAsia" w:ascii="宋体" w:hAnsi="宋体" w:eastAsia="宋体" w:cs="宋体"/>
          <w:kern w:val="0"/>
          <w:sz w:val="24"/>
          <w:szCs w:val="24"/>
          <w:highlight w:val="none"/>
          <w:lang w:val="zh-CN"/>
        </w:rPr>
        <w:t>1</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项目以人民币进行结算，项目总价包括：服务费、税金及不可预见费等全部费用。</w:t>
      </w:r>
    </w:p>
    <w:p w14:paraId="44772CD3">
      <w:pPr>
        <w:autoSpaceDE w:val="0"/>
        <w:autoSpaceDN w:val="0"/>
        <w:spacing w:line="480" w:lineRule="auto"/>
        <w:ind w:firstLine="960" w:firstLineChars="400"/>
        <w:rPr>
          <w:rFonts w:hint="eastAsia" w:ascii="宋体" w:hAnsi="宋体" w:eastAsia="宋体" w:cs="宋体"/>
          <w:kern w:val="0"/>
          <w:sz w:val="24"/>
          <w:szCs w:val="24"/>
          <w:highlight w:val="none"/>
          <w:lang w:val="zh-CN"/>
        </w:rPr>
      </w:pPr>
      <w:r>
        <w:rPr>
          <w:rFonts w:hint="eastAsia" w:ascii="宋体" w:hAnsi="宋体" w:cs="宋体"/>
          <w:kern w:val="0"/>
          <w:sz w:val="24"/>
          <w:szCs w:val="24"/>
          <w:highlight w:val="none"/>
          <w:lang w:val="en-US" w:eastAsia="zh-CN"/>
        </w:rPr>
        <w:t>2.3.</w:t>
      </w:r>
      <w:r>
        <w:rPr>
          <w:rFonts w:hint="eastAsia" w:ascii="宋体" w:hAnsi="宋体" w:eastAsia="宋体" w:cs="宋体"/>
          <w:kern w:val="0"/>
          <w:sz w:val="24"/>
          <w:szCs w:val="24"/>
          <w:highlight w:val="none"/>
          <w:lang w:val="zh-CN"/>
        </w:rPr>
        <w:t>2</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项目合同签订前乙方向甲方以转账形式缴纳合同总价款10%的履约保证金，待项目服务期结束并考核验收通过后，</w:t>
      </w:r>
      <w:r>
        <w:rPr>
          <w:rFonts w:hint="eastAsia" w:ascii="宋体" w:hAnsi="宋体" w:eastAsia="宋体" w:cs="宋体"/>
          <w:kern w:val="0"/>
          <w:sz w:val="24"/>
          <w:szCs w:val="24"/>
          <w:highlight w:val="none"/>
          <w:lang w:val="zh-CN" w:eastAsia="zh-CN"/>
        </w:rPr>
        <w:t>乙方提出书面申请，</w:t>
      </w:r>
      <w:r>
        <w:rPr>
          <w:rFonts w:hint="eastAsia" w:ascii="宋体" w:hAnsi="宋体" w:eastAsia="宋体" w:cs="宋体"/>
          <w:kern w:val="0"/>
          <w:sz w:val="24"/>
          <w:szCs w:val="24"/>
          <w:highlight w:val="none"/>
          <w:lang w:val="zh-CN"/>
        </w:rPr>
        <w:t>甲方于15日内无息退还给乙方。</w:t>
      </w:r>
    </w:p>
    <w:p w14:paraId="6EB79B44">
      <w:pPr>
        <w:autoSpaceDE w:val="0"/>
        <w:autoSpaceDN w:val="0"/>
        <w:spacing w:line="480" w:lineRule="auto"/>
        <w:ind w:firstLine="960" w:firstLineChars="4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2.3.</w:t>
      </w:r>
      <w:r>
        <w:rPr>
          <w:rFonts w:hint="eastAsia" w:ascii="宋体" w:hAnsi="宋体" w:eastAsia="宋体" w:cs="宋体"/>
          <w:kern w:val="0"/>
          <w:sz w:val="24"/>
          <w:szCs w:val="24"/>
          <w:highlight w:val="none"/>
          <w:lang w:val="zh-CN"/>
        </w:rPr>
        <w:t>3</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项目合同签订后15日内甲方支付乙方合同总价款的40%作为预付款，待项目完成并验收通过后15日内支付剩余合同总价款的60%；乙方应在甲方每次付款前提供完税发票，否则甲方有权延期付款且无需承担违约责任</w:t>
      </w:r>
      <w:r>
        <w:rPr>
          <w:rFonts w:hint="eastAsia" w:ascii="宋体" w:hAnsi="宋体" w:cs="宋体"/>
          <w:kern w:val="0"/>
          <w:sz w:val="24"/>
          <w:szCs w:val="24"/>
          <w:highlight w:val="none"/>
          <w:lang w:val="zh-CN"/>
        </w:rPr>
        <w:t>。</w:t>
      </w:r>
    </w:p>
    <w:p w14:paraId="5EE53784">
      <w:pPr>
        <w:pStyle w:val="7"/>
        <w:numPr>
          <w:ilvl w:val="0"/>
          <w:numId w:val="2"/>
        </w:numPr>
        <w:spacing w:line="360" w:lineRule="auto"/>
        <w:jc w:val="center"/>
        <w:rPr>
          <w:rFonts w:hint="eastAsia" w:ascii="宋体" w:hAnsi="宋体" w:eastAsia="宋体" w:cs="宋体"/>
          <w:b/>
          <w:bCs/>
          <w:color w:val="000000" w:themeColor="text1"/>
          <w:kern w:val="0"/>
          <w:sz w:val="36"/>
          <w:szCs w:val="36"/>
          <w:highlight w:val="none"/>
          <w:lang w:eastAsia="zh-CN"/>
          <w14:textFill>
            <w14:solidFill>
              <w14:schemeClr w14:val="tx1"/>
            </w14:solidFill>
          </w14:textFill>
        </w:rPr>
      </w:pPr>
      <w:r>
        <w:rPr>
          <w:rFonts w:hint="eastAsia" w:ascii="宋体" w:hAnsi="宋体" w:cs="宋体"/>
          <w:b/>
          <w:bCs/>
          <w:color w:val="000000" w:themeColor="text1"/>
          <w:kern w:val="0"/>
          <w:sz w:val="36"/>
          <w:szCs w:val="36"/>
          <w:highlight w:val="none"/>
          <w:lang w:val="en-US" w:eastAsia="zh-CN"/>
          <w14:textFill>
            <w14:solidFill>
              <w14:schemeClr w14:val="tx1"/>
            </w14:solidFill>
          </w14:textFill>
        </w:rPr>
        <w:t>服务</w:t>
      </w:r>
      <w:r>
        <w:rPr>
          <w:rFonts w:hint="eastAsia" w:ascii="宋体" w:hAnsi="宋体" w:eastAsia="宋体" w:cs="宋体"/>
          <w:b/>
          <w:bCs/>
          <w:color w:val="000000" w:themeColor="text1"/>
          <w:kern w:val="0"/>
          <w:sz w:val="36"/>
          <w:szCs w:val="36"/>
          <w:highlight w:val="none"/>
          <w:lang w:eastAsia="zh-CN"/>
          <w14:textFill>
            <w14:solidFill>
              <w14:schemeClr w14:val="tx1"/>
            </w14:solidFill>
          </w14:textFill>
        </w:rPr>
        <w:t>要求</w:t>
      </w:r>
    </w:p>
    <w:tbl>
      <w:tblPr>
        <w:tblStyle w:val="18"/>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92"/>
        <w:gridCol w:w="6830"/>
      </w:tblGrid>
      <w:tr w14:paraId="7F8F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noWrap w:val="0"/>
            <w:vAlign w:val="center"/>
          </w:tcPr>
          <w:p w14:paraId="79091721">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392" w:type="dxa"/>
            <w:noWrap w:val="0"/>
            <w:vAlign w:val="center"/>
          </w:tcPr>
          <w:p w14:paraId="42BC3B4D">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技术要求</w:t>
            </w:r>
          </w:p>
        </w:tc>
        <w:tc>
          <w:tcPr>
            <w:tcW w:w="6830" w:type="dxa"/>
            <w:noWrap w:val="0"/>
            <w:vAlign w:val="center"/>
          </w:tcPr>
          <w:p w14:paraId="56AA9021">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全部技术要求明细</w:t>
            </w:r>
          </w:p>
        </w:tc>
      </w:tr>
      <w:tr w14:paraId="6BE5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noWrap w:val="0"/>
            <w:vAlign w:val="center"/>
          </w:tcPr>
          <w:p w14:paraId="7033095E">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392" w:type="dxa"/>
            <w:noWrap w:val="0"/>
            <w:vAlign w:val="center"/>
          </w:tcPr>
          <w:p w14:paraId="63D2CBD5">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标的名称</w:t>
            </w:r>
          </w:p>
        </w:tc>
        <w:tc>
          <w:tcPr>
            <w:tcW w:w="6830" w:type="dxa"/>
            <w:noWrap w:val="0"/>
            <w:vAlign w:val="center"/>
          </w:tcPr>
          <w:p w14:paraId="5F279AD5">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青海省应急管理厅危险化学品重点县专家指导服务项目</w:t>
            </w:r>
          </w:p>
        </w:tc>
      </w:tr>
      <w:tr w14:paraId="122E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noWrap w:val="0"/>
            <w:vAlign w:val="center"/>
          </w:tcPr>
          <w:p w14:paraId="01FA0DE7">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392" w:type="dxa"/>
            <w:noWrap w:val="0"/>
            <w:vAlign w:val="center"/>
          </w:tcPr>
          <w:p w14:paraId="74D44ABC">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数量</w:t>
            </w:r>
          </w:p>
        </w:tc>
        <w:tc>
          <w:tcPr>
            <w:tcW w:w="6830" w:type="dxa"/>
            <w:noWrap w:val="0"/>
            <w:vAlign w:val="center"/>
          </w:tcPr>
          <w:p w14:paraId="1C84EC6F">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14项</w:t>
            </w:r>
          </w:p>
        </w:tc>
      </w:tr>
      <w:tr w14:paraId="3753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noWrap w:val="0"/>
            <w:vAlign w:val="center"/>
          </w:tcPr>
          <w:p w14:paraId="34573CFE">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392" w:type="dxa"/>
            <w:noWrap w:val="0"/>
            <w:vAlign w:val="center"/>
          </w:tcPr>
          <w:p w14:paraId="1900C665">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性能</w:t>
            </w:r>
          </w:p>
        </w:tc>
        <w:tc>
          <w:tcPr>
            <w:tcW w:w="6830" w:type="dxa"/>
            <w:noWrap w:val="0"/>
            <w:vAlign w:val="center"/>
          </w:tcPr>
          <w:p w14:paraId="7BF36AB1">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r>
      <w:tr w14:paraId="6688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noWrap w:val="0"/>
            <w:vAlign w:val="center"/>
          </w:tcPr>
          <w:p w14:paraId="7A615EC1">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p>
        </w:tc>
        <w:tc>
          <w:tcPr>
            <w:tcW w:w="1392" w:type="dxa"/>
            <w:noWrap w:val="0"/>
            <w:vAlign w:val="center"/>
          </w:tcPr>
          <w:p w14:paraId="3611B01E">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材料</w:t>
            </w:r>
          </w:p>
        </w:tc>
        <w:tc>
          <w:tcPr>
            <w:tcW w:w="6830" w:type="dxa"/>
            <w:noWrap w:val="0"/>
            <w:vAlign w:val="center"/>
          </w:tcPr>
          <w:p w14:paraId="75187EC1">
            <w:pPr>
              <w:keepNext w:val="0"/>
              <w:keepLines w:val="0"/>
              <w:pageBreakBefore w:val="0"/>
              <w:tabs>
                <w:tab w:val="left" w:pos="664"/>
              </w:tabs>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r>
      <w:tr w14:paraId="6489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noWrap w:val="0"/>
            <w:vAlign w:val="center"/>
          </w:tcPr>
          <w:p w14:paraId="472BEE6F">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p>
        </w:tc>
        <w:tc>
          <w:tcPr>
            <w:tcW w:w="1392" w:type="dxa"/>
            <w:noWrap w:val="0"/>
            <w:vAlign w:val="center"/>
          </w:tcPr>
          <w:p w14:paraId="125FD2A3">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外观</w:t>
            </w:r>
          </w:p>
        </w:tc>
        <w:tc>
          <w:tcPr>
            <w:tcW w:w="6830" w:type="dxa"/>
            <w:noWrap w:val="0"/>
            <w:vAlign w:val="center"/>
          </w:tcPr>
          <w:p w14:paraId="22E5B424">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r>
      <w:tr w14:paraId="306D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noWrap w:val="0"/>
            <w:vAlign w:val="center"/>
          </w:tcPr>
          <w:p w14:paraId="02487166">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p>
        </w:tc>
        <w:tc>
          <w:tcPr>
            <w:tcW w:w="1392" w:type="dxa"/>
            <w:noWrap w:val="0"/>
            <w:vAlign w:val="center"/>
          </w:tcPr>
          <w:p w14:paraId="27CE3C4D">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安全</w:t>
            </w:r>
          </w:p>
        </w:tc>
        <w:tc>
          <w:tcPr>
            <w:tcW w:w="6830" w:type="dxa"/>
            <w:noWrap w:val="0"/>
            <w:vAlign w:val="center"/>
          </w:tcPr>
          <w:p w14:paraId="687BE148">
            <w:pPr>
              <w:keepNext w:val="0"/>
              <w:keepLines w:val="0"/>
              <w:pageBreakBefore w:val="0"/>
              <w:kinsoku/>
              <w:wordWrap/>
              <w:overflowPunct w:val="0"/>
              <w:topLinePunct w:val="0"/>
              <w:autoSpaceDE/>
              <w:autoSpaceDN/>
              <w:bidi w:val="0"/>
              <w:adjustRightInd/>
              <w:snapToGrid/>
              <w:spacing w:line="380" w:lineRule="exact"/>
              <w:ind w:firstLine="3120" w:firstLineChars="13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r>
      <w:tr w14:paraId="6F33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noWrap w:val="0"/>
            <w:vAlign w:val="center"/>
          </w:tcPr>
          <w:p w14:paraId="7E8284CE">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p>
        </w:tc>
        <w:tc>
          <w:tcPr>
            <w:tcW w:w="1392" w:type="dxa"/>
            <w:noWrap w:val="0"/>
            <w:vAlign w:val="center"/>
          </w:tcPr>
          <w:p w14:paraId="3FBE7E43">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服务内容</w:t>
            </w:r>
          </w:p>
        </w:tc>
        <w:tc>
          <w:tcPr>
            <w:tcW w:w="6830" w:type="dxa"/>
            <w:noWrap w:val="0"/>
            <w:vAlign w:val="center"/>
          </w:tcPr>
          <w:p w14:paraId="2CE839AF">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1.隐患整改“回头看”：对2025年以来开展的危险化学品重点县专家指导服务、重大危险源专项核查和部级专家指导服务等工作查出的问题隐患整改情况进行复核。</w:t>
            </w:r>
          </w:p>
          <w:p w14:paraId="2D7CC595">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重大危险源安全风险防控：对全省重大危险源企业开展专项核查，聚焦《化工企业液化烃储罐区安全管理规范》《化工企业可燃液体常压储罐区安全管理规范》《危险化学品重大危险源企业双重预防机制建设规范》《危险化学品企业重大危险源安全包保责任管理规范》的执行落实和“屡查屡犯”突出问题，督促重大危险源安全包保责任人有效履职，推动全员安全生产责任制落地。</w:t>
            </w:r>
          </w:p>
          <w:p w14:paraId="15F83D44">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高危细分领域安全风险防控：核查精细化工企业对《精细化工企业安全管理规范》的宣贯培训及对标排查整改情况；对涉及氯化、氟化、重氮化等高危工艺的企业，重点核查全流程自动化改造是否到位、管理和技术团队履职能力是否匹配、新入职高危工艺岗位操作人员学历资质是否达标；对涉及硝化工艺企业，按照新修订的《硝化企业安全风险隐患排查指南》，逐项复核企业自查及整改情况；对涉氯、电石、氯乙烯、多晶硅企业开展全覆盖专家检查指导，督促企业完善“两个清单”，确保问题隐患及时整改到位。</w:t>
            </w:r>
          </w:p>
          <w:p w14:paraId="278D9ADD">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4.化工产业转移安全风险防控：对涉及“两重点一重大”企业的人员学历或资质进行复核，对2025年竣工验收核查问题的整改情况进行复核。</w:t>
            </w:r>
          </w:p>
          <w:p w14:paraId="05351A37">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化工医药企业安全风险防控：按照《2026年化学制药企业安全风险防控专项工作方案》，对非许可的化学制药企业开展分类治理，重点核查具有爆炸危险性的化学品、重点监管危险化工工艺、甲乙类火灾和粉尘爆炸危险场所安全风险防控措施的落实情况。</w:t>
            </w:r>
          </w:p>
          <w:p w14:paraId="47238A6A">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化工园区安全整治提升：对省内化工园区开展一轮全覆盖指导服务，聚焦园区负责安全生产监管的有关工作机构的安全生产重点工作任务和日常履职清单的制定及执行情况、与属地执法部门的执法衔接工作情况，《化工园区安全风险智能化管控平台应用基本要求》落实情况，“十有”“两禁”任务完成情况。对德令哈、大柴旦两个化工园区的认定筹备工作进行指导。</w:t>
            </w:r>
          </w:p>
          <w:p w14:paraId="4760F331">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化工园区外企业检查指导：对化工园区外危险化学品生产企业、涉及重大危险源和重点工艺的化工企业开展全覆盖检查指导，重点核实是否位于城镇人口密集区、是否符合《危险化学品生产装置和储存设施外部安全防护距离确定方法》等要求，逐一分析风险，指导进行建档立账、分类治理。</w:t>
            </w:r>
          </w:p>
          <w:p w14:paraId="05F54FFA">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作业安全风险治理：持续对企业落实《化工企业生产过程异常工况安全处置准则》《带压密封和带压开孔作业安全管理规范》《危险化学品企业特殊作业安全规范》等安全管理规范，执行异常工况安全处置制度和特殊作业风险防范常态长效工作机制情况进行检查指导；对重大危险源企业人员定位和特殊作业审批与作业过程管理、双重预防机制数字化、承包商管理、报警优化、关键机泵状态监测场景功能融合应用等建设任务落实情况进行检查指导。</w:t>
            </w:r>
          </w:p>
          <w:p w14:paraId="6D2C9FC3">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储存经营企业安全风险防控：按照《油气储存企业安全风险评估细则》《工业气体充装企业安全风险评估细则》《危险化学品仓库企业安全风险评估细则》，对油气经营储存企业的年度自评、分级分类深度评估质量进行核查；指导市州应急管理部门配合开展好部级第四轮专家指导服务，重点核查整治“屡查屡犯”问题隐患。</w:t>
            </w:r>
          </w:p>
          <w:p w14:paraId="63FDDB6B">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10.烟花爆竹批发企业风险防控：指导服务企业开展对标改造提升。指导烟花爆竹仓库安全风险监测预警建设。</w:t>
            </w:r>
          </w:p>
          <w:p w14:paraId="77A170E3">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陆上石油开采和油气长输管道安全风险防控：按照《陆上石油天然气企业安全风险评估指南》，对油田企业对标自评质量，以及重点井场、站场、地下储气库、人员密集型高后果区安全风险防控措施的落实情况开展复核。</w:t>
            </w:r>
          </w:p>
          <w:p w14:paraId="6285C628">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老旧装置淘汰退出和更新改造：按照《青海省化工老旧装置淘汰退出和更新改造工作实施方案》，持续对青海省化工老旧装置淘汰、退出、改造任务完成情况进行指导和复核；指导企业按照《化工装置老化评估方法》，对在役的化工老旧装置和储罐进行评估，并根据评估结果制定并落实相应管控措施。以重大危险源液化烃储罐区为重点，核查石油天然气开采企业是否应用先进可靠技术装备，推动有序淘汰严重危及生产安全的工艺、设备。</w:t>
            </w:r>
          </w:p>
          <w:p w14:paraId="7ECCDC93">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履职能力提升培训：通过线上培训或线下集中培训的方式，对属地政府、化工园区监管人员和化工企业从业人员开展培训，持续提升履职能力。培训课程包括：《中华人民共和国危险化学品安全法》《精细化工企业安全管理规范》《危险化学品企业重大危险源安全包保责任管理规范》《电石生产安全技术规范》《乙炔法生产氯乙烯安全技术规范》《多晶硅安全生产规范》《陆上油气长输管道人员密集型高后果区辨识与管理》《石油天然气开采重大事故隐患判定标准》《危险化学品生产使用企业老旧装置安全风险评估指南》《化工装置老化评估方法》《化工企业氯气安全技术规范》《化工和危险化学品企业重大生产安全事故隐患判定准则》等近期发布实施的重要标准规范及政策文件。</w:t>
            </w:r>
          </w:p>
          <w:p w14:paraId="48FB98DA">
            <w:pPr>
              <w:keepNext w:val="0"/>
              <w:keepLines w:val="0"/>
              <w:pageBreakBefore w:val="0"/>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数字化智能化应用提升：检查指导属地监管部门及企业危险化学品安全生产风险监测预警系统各项功能模块接入、使用、运行情况。指导2026年危险化学品安全风险管控数字化智能化无人化建设应用提升工作开展。指导属地监管部门拓展应用危险物品车辆运行安全风险监测系统。</w:t>
            </w:r>
          </w:p>
        </w:tc>
      </w:tr>
      <w:tr w14:paraId="4732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noWrap w:val="0"/>
            <w:vAlign w:val="center"/>
          </w:tcPr>
          <w:p w14:paraId="49FF721C">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8</w:t>
            </w:r>
          </w:p>
        </w:tc>
        <w:tc>
          <w:tcPr>
            <w:tcW w:w="1392" w:type="dxa"/>
            <w:noWrap w:val="0"/>
            <w:vAlign w:val="center"/>
          </w:tcPr>
          <w:p w14:paraId="79C63036">
            <w:pPr>
              <w:keepNext w:val="0"/>
              <w:keepLines w:val="0"/>
              <w:pageBreakBefore w:val="0"/>
              <w:kinsoku/>
              <w:wordWrap/>
              <w:overflowPunct w:val="0"/>
              <w:topLinePunct w:val="0"/>
              <w:autoSpaceDE/>
              <w:autoSpaceDN/>
              <w:bidi w:val="0"/>
              <w:adjustRightInd/>
              <w:snapToGrid/>
              <w:spacing w:line="38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标准</w:t>
            </w:r>
          </w:p>
        </w:tc>
        <w:tc>
          <w:tcPr>
            <w:tcW w:w="6830" w:type="dxa"/>
            <w:noWrap w:val="0"/>
            <w:vAlign w:val="center"/>
          </w:tcPr>
          <w:p w14:paraId="26C02D72">
            <w:pPr>
              <w:keepNext w:val="0"/>
              <w:keepLines w:val="0"/>
              <w:pageBreakBefore w:val="0"/>
              <w:numPr>
                <w:ilvl w:val="0"/>
                <w:numId w:val="0"/>
              </w:numPr>
              <w:tabs>
                <w:tab w:val="left" w:pos="304"/>
              </w:tabs>
              <w:kinsoku/>
              <w:wordWrap/>
              <w:overflowPunct w:val="0"/>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指导服务范围覆盖全省所有危险化学品重大危险源企业</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非化工企业除外、长期停产企业除外</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w:t>
            </w:r>
          </w:p>
          <w:p w14:paraId="7443A231">
            <w:pPr>
              <w:keepNext w:val="0"/>
              <w:keepLines w:val="0"/>
              <w:pageBreakBefore w:val="0"/>
              <w:numPr>
                <w:ilvl w:val="0"/>
                <w:numId w:val="0"/>
              </w:numPr>
              <w:tabs>
                <w:tab w:val="left" w:pos="304"/>
              </w:tabs>
              <w:kinsoku/>
              <w:wordWrap/>
              <w:overflowPunct w:val="0"/>
              <w:topLinePunct w:val="0"/>
              <w:autoSpaceDE/>
              <w:autoSpaceDN/>
              <w:bidi w:val="0"/>
              <w:adjustRightInd/>
              <w:snapToGrid/>
              <w:spacing w:line="380" w:lineRule="exact"/>
              <w:ind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完成“技术要求”中的所有14项工作任务，并在指导服务工作报告中以相对独立的章节或单项报告的形式提交成果。</w:t>
            </w:r>
          </w:p>
          <w:p w14:paraId="7211218F">
            <w:pPr>
              <w:keepNext w:val="0"/>
              <w:keepLines w:val="0"/>
              <w:pageBreakBefore w:val="0"/>
              <w:numPr>
                <w:ilvl w:val="0"/>
                <w:numId w:val="0"/>
              </w:numPr>
              <w:tabs>
                <w:tab w:val="left" w:pos="304"/>
              </w:tabs>
              <w:kinsoku/>
              <w:wordWrap/>
              <w:overflowPunct w:val="0"/>
              <w:topLinePunct w:val="0"/>
              <w:autoSpaceDE/>
              <w:autoSpaceDN/>
              <w:bidi w:val="0"/>
              <w:adjustRightInd/>
              <w:snapToGrid/>
              <w:spacing w:line="380" w:lineRule="exact"/>
              <w:ind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3.工作任务涉及相应的方案或标准规范的，应当严格按照方案或标准规范开展指导服务工作。</w:t>
            </w:r>
          </w:p>
          <w:p w14:paraId="709BF928">
            <w:pPr>
              <w:keepNext w:val="0"/>
              <w:keepLines w:val="0"/>
              <w:pageBreakBefore w:val="0"/>
              <w:numPr>
                <w:ilvl w:val="0"/>
                <w:numId w:val="0"/>
              </w:numPr>
              <w:tabs>
                <w:tab w:val="left" w:pos="304"/>
              </w:tabs>
              <w:kinsoku/>
              <w:wordWrap/>
              <w:overflowPunct w:val="0"/>
              <w:topLinePunct w:val="0"/>
              <w:autoSpaceDE/>
              <w:autoSpaceDN/>
              <w:bidi w:val="0"/>
              <w:adjustRightInd/>
              <w:snapToGrid/>
              <w:spacing w:line="380" w:lineRule="exact"/>
              <w:ind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4.指导服务工作应当形成工作报告，工作报告内容包括但不限于14项工作任务的完成情况、对青海省危险化学品行业整体安全生产状况的分析“画像”、对存在问题的分析提炼、对下一步工作的改进提升建议。</w:t>
            </w:r>
          </w:p>
        </w:tc>
      </w:tr>
    </w:tbl>
    <w:p w14:paraId="3A223C42">
      <w:pPr>
        <w:numPr>
          <w:ilvl w:val="0"/>
          <w:numId w:val="0"/>
        </w:numPr>
        <w:spacing w:line="360" w:lineRule="auto"/>
        <w:rPr>
          <w:rFonts w:hint="default" w:ascii="宋体" w:hAnsi="宋体" w:eastAsia="宋体" w:cs="宋体"/>
          <w:kern w:val="0"/>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0216">
    <w:pPr>
      <w:pStyle w:val="10"/>
      <w:ind w:firstLine="480"/>
      <w:jc w:val="center"/>
      <w:rPr>
        <w:rFonts w:asci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57</w:t>
    </w:r>
    <w:r>
      <w:rPr>
        <w:rFonts w:ascii="宋体" w:hAnsi="宋体"/>
        <w:sz w:val="24"/>
      </w:rPr>
      <w:fldChar w:fldCharType="end"/>
    </w:r>
  </w:p>
  <w:p w14:paraId="6473F1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3A68A">
    <w:pPr>
      <w:pStyle w:val="10"/>
      <w:framePr w:wrap="around" w:vAnchor="text" w:hAnchor="margin" w:y="1"/>
      <w:ind w:firstLine="360"/>
      <w:rPr>
        <w:rStyle w:val="22"/>
      </w:rPr>
    </w:pPr>
    <w:r>
      <w:rPr>
        <w:rStyle w:val="22"/>
      </w:rPr>
      <w:fldChar w:fldCharType="begin"/>
    </w:r>
    <w:r>
      <w:rPr>
        <w:rStyle w:val="22"/>
      </w:rPr>
      <w:instrText xml:space="preserve">PAGE  </w:instrText>
    </w:r>
    <w:r>
      <w:rPr>
        <w:rStyle w:val="22"/>
      </w:rPr>
      <w:fldChar w:fldCharType="separate"/>
    </w:r>
    <w:r>
      <w:rPr>
        <w:rStyle w:val="22"/>
      </w:rPr>
      <w:t>64</w:t>
    </w:r>
    <w:r>
      <w:rPr>
        <w:rStyle w:val="22"/>
      </w:rPr>
      <w:fldChar w:fldCharType="end"/>
    </w:r>
  </w:p>
  <w:p w14:paraId="1EA77506">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C153A">
    <w:pPr>
      <w:pStyle w:val="10"/>
      <w:framePr w:wrap="around" w:vAnchor="text" w:hAnchor="margin" w:xAlign="center" w:y="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6683011"/>
      <w:docPartObj>
        <w:docPartGallery w:val="autotext"/>
      </w:docPartObj>
    </w:sdtPr>
    <w:sdtContent>
      <w:p w14:paraId="78EDC5D8">
        <w:pPr>
          <w:pStyle w:val="10"/>
          <w:jc w:val="center"/>
        </w:pPr>
        <w:r>
          <w:fldChar w:fldCharType="begin"/>
        </w:r>
        <w:r>
          <w:instrText xml:space="preserve">PAGE   \* MERGEFORMAT</w:instrText>
        </w:r>
        <w:r>
          <w:fldChar w:fldCharType="separate"/>
        </w:r>
        <w:r>
          <w:rPr>
            <w:lang w:val="zh-CN"/>
          </w:rPr>
          <w:t>4</w:t>
        </w:r>
        <w:r>
          <w:fldChar w:fldCharType="end"/>
        </w:r>
      </w:p>
    </w:sdtContent>
  </w:sdt>
  <w:p w14:paraId="0832D39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3DD7">
    <w:pPr>
      <w:pStyle w:val="11"/>
      <w:pBdr>
        <w:top w:val="none" w:color="auto" w:sz="0" w:space="0"/>
        <w:left w:val="none" w:color="auto" w:sz="0" w:space="0"/>
        <w:bottom w:val="none" w:color="auto" w:sz="0" w:space="0"/>
        <w:right w:val="none" w:color="auto" w:sz="0" w:space="0"/>
      </w:pBdr>
      <w:rPr>
        <w:rFonts w:ascii="仿宋_GB2312" w:eastAsia="仿宋_GB2312"/>
        <w:b/>
        <w:i/>
        <w:sz w:val="24"/>
        <w:u w:val="single"/>
      </w:rPr>
    </w:pPr>
  </w:p>
  <w:p w14:paraId="03AFFB10">
    <w:pPr>
      <w:pStyle w:val="11"/>
      <w:pBdr>
        <w:top w:val="none" w:color="auto" w:sz="0" w:space="0"/>
        <w:left w:val="none" w:color="auto" w:sz="0" w:space="0"/>
        <w:bottom w:val="none" w:color="auto" w:sz="0" w:space="0"/>
        <w:right w:val="none" w:color="auto" w:sz="0" w:space="0"/>
      </w:pBdr>
      <w:rPr>
        <w:rFonts w:hint="eastAsia" w:ascii="仿宋_GB2312" w:eastAsia="仿宋_GB2312"/>
        <w:b/>
        <w:sz w:val="24"/>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8CC5">
    <w:pPr>
      <w:pStyle w:val="11"/>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09F8">
    <w:pPr>
      <w:pStyle w:val="11"/>
      <w:pBdr>
        <w:top w:val="none" w:color="auto" w:sz="0" w:space="0"/>
        <w:left w:val="none" w:color="auto" w:sz="0" w:space="0"/>
        <w:bottom w:val="none" w:color="auto" w:sz="0" w:space="0"/>
        <w:right w:val="none" w:color="auto" w:sz="0" w:space="0"/>
      </w:pBdr>
      <w:rPr>
        <w:rFonts w:ascii="仿宋_GB2312" w:eastAsia="仿宋_GB2312"/>
        <w:b/>
        <w:i/>
        <w:sz w:val="24"/>
        <w:u w:val="single"/>
      </w:rPr>
    </w:pPr>
  </w:p>
  <w:p w14:paraId="23EC24D4">
    <w:pPr>
      <w:ind w:left="480"/>
    </w:pPr>
    <w:r>
      <w:rPr>
        <w:rFonts w:hint="eastAsia" w:ascii="仿宋_GB2312" w:eastAsia="仿宋_GB2312"/>
        <w:b/>
        <w:iCs/>
        <w:sz w:val="24"/>
        <w:u w:val="single"/>
      </w:rPr>
      <w:t>竞争性磋商文件</w:t>
    </w:r>
    <w:r>
      <w:rPr>
        <w:rFonts w:ascii="仿宋_GB2312" w:eastAsia="仿宋_GB2312"/>
        <w:b/>
        <w:iCs/>
        <w:sz w:val="24"/>
        <w:u w:val="single"/>
      </w:rPr>
      <w:t xml:space="preserve">                         </w:t>
    </w:r>
    <w:r>
      <w:rPr>
        <w:rFonts w:hint="eastAsia" w:ascii="仿宋_GB2312" w:eastAsia="仿宋_GB2312"/>
        <w:b/>
        <w:iCs/>
        <w:sz w:val="24"/>
        <w:u w:val="single"/>
        <w:lang w:eastAsia="zh-CN"/>
      </w:rPr>
      <w:t>青海青昊竞磋（服务）2026-009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C3CC6"/>
    <w:multiLevelType w:val="singleLevel"/>
    <w:tmpl w:val="59FC3CC6"/>
    <w:lvl w:ilvl="0" w:tentative="0">
      <w:start w:val="1"/>
      <w:numFmt w:val="decimal"/>
      <w:suff w:val="nothing"/>
      <w:lvlText w:val="（%1）"/>
      <w:lvlJc w:val="left"/>
      <w:rPr>
        <w:rFonts w:cs="Times New Roman"/>
      </w:rPr>
    </w:lvl>
  </w:abstractNum>
  <w:abstractNum w:abstractNumId="1">
    <w:nsid w:val="67840197"/>
    <w:multiLevelType w:val="singleLevel"/>
    <w:tmpl w:val="6784019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jExZWE5ZTBmMmRkNmE5YWMwNzhjZGQ2MDBjOGEifQ=="/>
  </w:docVars>
  <w:rsids>
    <w:rsidRoot w:val="268F17CA"/>
    <w:rsid w:val="0006109E"/>
    <w:rsid w:val="000F0DF4"/>
    <w:rsid w:val="00101367"/>
    <w:rsid w:val="00104B52"/>
    <w:rsid w:val="001D4405"/>
    <w:rsid w:val="001F73BB"/>
    <w:rsid w:val="00263898"/>
    <w:rsid w:val="002A0207"/>
    <w:rsid w:val="002C47E1"/>
    <w:rsid w:val="0031380D"/>
    <w:rsid w:val="00371A5A"/>
    <w:rsid w:val="003D65AE"/>
    <w:rsid w:val="003E4D62"/>
    <w:rsid w:val="00560C8D"/>
    <w:rsid w:val="0058758B"/>
    <w:rsid w:val="005D4732"/>
    <w:rsid w:val="00632F62"/>
    <w:rsid w:val="00681326"/>
    <w:rsid w:val="006F01DB"/>
    <w:rsid w:val="007E5615"/>
    <w:rsid w:val="0085390E"/>
    <w:rsid w:val="008A7E08"/>
    <w:rsid w:val="008B430F"/>
    <w:rsid w:val="009C2568"/>
    <w:rsid w:val="00A2142F"/>
    <w:rsid w:val="00A35999"/>
    <w:rsid w:val="00AB4038"/>
    <w:rsid w:val="00BA6A16"/>
    <w:rsid w:val="00C2274B"/>
    <w:rsid w:val="00C22E2A"/>
    <w:rsid w:val="00C47AE6"/>
    <w:rsid w:val="00D34240"/>
    <w:rsid w:val="00D60E93"/>
    <w:rsid w:val="00DE36B0"/>
    <w:rsid w:val="00DF4225"/>
    <w:rsid w:val="00E16FE2"/>
    <w:rsid w:val="00E55843"/>
    <w:rsid w:val="00E86A09"/>
    <w:rsid w:val="00F70DE9"/>
    <w:rsid w:val="00FA7B2F"/>
    <w:rsid w:val="00FD18C4"/>
    <w:rsid w:val="010627DD"/>
    <w:rsid w:val="016408C8"/>
    <w:rsid w:val="01953042"/>
    <w:rsid w:val="01B20283"/>
    <w:rsid w:val="01E52B54"/>
    <w:rsid w:val="01F36FCC"/>
    <w:rsid w:val="022134C4"/>
    <w:rsid w:val="023D2A98"/>
    <w:rsid w:val="02551BCA"/>
    <w:rsid w:val="0271212B"/>
    <w:rsid w:val="02AD1803"/>
    <w:rsid w:val="03070CEC"/>
    <w:rsid w:val="034877EC"/>
    <w:rsid w:val="037C4AF6"/>
    <w:rsid w:val="037E6D6A"/>
    <w:rsid w:val="03C47BAD"/>
    <w:rsid w:val="03E312C3"/>
    <w:rsid w:val="042C0E69"/>
    <w:rsid w:val="043A7E49"/>
    <w:rsid w:val="046C3066"/>
    <w:rsid w:val="04CE1F73"/>
    <w:rsid w:val="04FF037E"/>
    <w:rsid w:val="05023D42"/>
    <w:rsid w:val="053C7FC0"/>
    <w:rsid w:val="0546627C"/>
    <w:rsid w:val="05492BAA"/>
    <w:rsid w:val="057A4137"/>
    <w:rsid w:val="05860158"/>
    <w:rsid w:val="05A57877"/>
    <w:rsid w:val="05BB6691"/>
    <w:rsid w:val="060C40C5"/>
    <w:rsid w:val="062A1A1D"/>
    <w:rsid w:val="063D40C6"/>
    <w:rsid w:val="066C559F"/>
    <w:rsid w:val="069259DB"/>
    <w:rsid w:val="069939D7"/>
    <w:rsid w:val="06A20FC1"/>
    <w:rsid w:val="06AD084E"/>
    <w:rsid w:val="06CA4402"/>
    <w:rsid w:val="06F2019A"/>
    <w:rsid w:val="06F762A4"/>
    <w:rsid w:val="077A4D0B"/>
    <w:rsid w:val="07DF0702"/>
    <w:rsid w:val="08017F69"/>
    <w:rsid w:val="080C13C2"/>
    <w:rsid w:val="080F60B5"/>
    <w:rsid w:val="08365982"/>
    <w:rsid w:val="085448F9"/>
    <w:rsid w:val="08665F5F"/>
    <w:rsid w:val="08732C15"/>
    <w:rsid w:val="089F7EAE"/>
    <w:rsid w:val="08FD2989"/>
    <w:rsid w:val="093D1475"/>
    <w:rsid w:val="097E317A"/>
    <w:rsid w:val="0997694A"/>
    <w:rsid w:val="09C401AC"/>
    <w:rsid w:val="09C52395"/>
    <w:rsid w:val="09D516AE"/>
    <w:rsid w:val="09F25085"/>
    <w:rsid w:val="0A116CE5"/>
    <w:rsid w:val="0A5151D8"/>
    <w:rsid w:val="0A8428F6"/>
    <w:rsid w:val="0A9450C5"/>
    <w:rsid w:val="0AE72069"/>
    <w:rsid w:val="0AF42E98"/>
    <w:rsid w:val="0B02681E"/>
    <w:rsid w:val="0B062F91"/>
    <w:rsid w:val="0B2F577A"/>
    <w:rsid w:val="0B4D5952"/>
    <w:rsid w:val="0B554541"/>
    <w:rsid w:val="0B751E6B"/>
    <w:rsid w:val="0BB608BA"/>
    <w:rsid w:val="0BBD3CC4"/>
    <w:rsid w:val="0BE847A8"/>
    <w:rsid w:val="0BF51564"/>
    <w:rsid w:val="0C35192D"/>
    <w:rsid w:val="0C444224"/>
    <w:rsid w:val="0CA37841"/>
    <w:rsid w:val="0CCF14C0"/>
    <w:rsid w:val="0CEE7C1A"/>
    <w:rsid w:val="0D0054BC"/>
    <w:rsid w:val="0D381A81"/>
    <w:rsid w:val="0D6916FC"/>
    <w:rsid w:val="0D884641"/>
    <w:rsid w:val="0DB90FCB"/>
    <w:rsid w:val="0E0D41AB"/>
    <w:rsid w:val="0E16445F"/>
    <w:rsid w:val="0E18072F"/>
    <w:rsid w:val="0E4145C9"/>
    <w:rsid w:val="0E5B6625"/>
    <w:rsid w:val="0E833DCE"/>
    <w:rsid w:val="0EA27458"/>
    <w:rsid w:val="0ED84941"/>
    <w:rsid w:val="0EEF563B"/>
    <w:rsid w:val="0EF86BF3"/>
    <w:rsid w:val="0F000F7B"/>
    <w:rsid w:val="0F006AEC"/>
    <w:rsid w:val="0F0767AD"/>
    <w:rsid w:val="0F651E8C"/>
    <w:rsid w:val="0FAA645E"/>
    <w:rsid w:val="0FE349C9"/>
    <w:rsid w:val="10015EDC"/>
    <w:rsid w:val="107255C2"/>
    <w:rsid w:val="109E6C9D"/>
    <w:rsid w:val="10B262A5"/>
    <w:rsid w:val="111F64CC"/>
    <w:rsid w:val="1158632A"/>
    <w:rsid w:val="115C1FDD"/>
    <w:rsid w:val="115C29DA"/>
    <w:rsid w:val="11B038B5"/>
    <w:rsid w:val="11B31DBB"/>
    <w:rsid w:val="11CB5870"/>
    <w:rsid w:val="11D20D72"/>
    <w:rsid w:val="11D839BF"/>
    <w:rsid w:val="11EA4393"/>
    <w:rsid w:val="11EB4164"/>
    <w:rsid w:val="121A1DB6"/>
    <w:rsid w:val="12C050BC"/>
    <w:rsid w:val="12C73EF9"/>
    <w:rsid w:val="12D42D15"/>
    <w:rsid w:val="12DE2ED6"/>
    <w:rsid w:val="12DE5D0A"/>
    <w:rsid w:val="12DF41F2"/>
    <w:rsid w:val="12F2507E"/>
    <w:rsid w:val="132873DD"/>
    <w:rsid w:val="13315BA7"/>
    <w:rsid w:val="13CC3CD0"/>
    <w:rsid w:val="13FC4DD4"/>
    <w:rsid w:val="147A0AD2"/>
    <w:rsid w:val="148166BA"/>
    <w:rsid w:val="149B0123"/>
    <w:rsid w:val="14C842E9"/>
    <w:rsid w:val="1520381C"/>
    <w:rsid w:val="1523025C"/>
    <w:rsid w:val="15296F69"/>
    <w:rsid w:val="155B33AF"/>
    <w:rsid w:val="156F29B6"/>
    <w:rsid w:val="15877DEB"/>
    <w:rsid w:val="15F80BFE"/>
    <w:rsid w:val="163A3AFE"/>
    <w:rsid w:val="16B415E1"/>
    <w:rsid w:val="16BB69BF"/>
    <w:rsid w:val="16EB42BE"/>
    <w:rsid w:val="16EF184E"/>
    <w:rsid w:val="17066DEB"/>
    <w:rsid w:val="17232884"/>
    <w:rsid w:val="17391D62"/>
    <w:rsid w:val="17585046"/>
    <w:rsid w:val="1773288D"/>
    <w:rsid w:val="17AF1E38"/>
    <w:rsid w:val="17CD58C0"/>
    <w:rsid w:val="17FA16AF"/>
    <w:rsid w:val="180B3C96"/>
    <w:rsid w:val="1816350A"/>
    <w:rsid w:val="181A637C"/>
    <w:rsid w:val="182C7CE5"/>
    <w:rsid w:val="186D3687"/>
    <w:rsid w:val="18C748B7"/>
    <w:rsid w:val="18E3288B"/>
    <w:rsid w:val="18F03E0E"/>
    <w:rsid w:val="191B5885"/>
    <w:rsid w:val="19461284"/>
    <w:rsid w:val="19540841"/>
    <w:rsid w:val="197467ED"/>
    <w:rsid w:val="19766A09"/>
    <w:rsid w:val="19882507"/>
    <w:rsid w:val="19940C3D"/>
    <w:rsid w:val="19C257AA"/>
    <w:rsid w:val="19C5529B"/>
    <w:rsid w:val="19FF09AD"/>
    <w:rsid w:val="1A057D8D"/>
    <w:rsid w:val="1A0E6C42"/>
    <w:rsid w:val="1A290DBB"/>
    <w:rsid w:val="1A5F3850"/>
    <w:rsid w:val="1A872550"/>
    <w:rsid w:val="1AAD791E"/>
    <w:rsid w:val="1AC21DB9"/>
    <w:rsid w:val="1B0260DE"/>
    <w:rsid w:val="1B197E44"/>
    <w:rsid w:val="1B373F76"/>
    <w:rsid w:val="1B491A7D"/>
    <w:rsid w:val="1B4B5DB3"/>
    <w:rsid w:val="1B760F4E"/>
    <w:rsid w:val="1BC617FD"/>
    <w:rsid w:val="1BC81072"/>
    <w:rsid w:val="1C07728B"/>
    <w:rsid w:val="1C3D7EE7"/>
    <w:rsid w:val="1C3E6DE4"/>
    <w:rsid w:val="1C823A83"/>
    <w:rsid w:val="1C851087"/>
    <w:rsid w:val="1CB358ED"/>
    <w:rsid w:val="1CC373F1"/>
    <w:rsid w:val="1CC91FE0"/>
    <w:rsid w:val="1D133BAC"/>
    <w:rsid w:val="1D4B1F5B"/>
    <w:rsid w:val="1D786FD8"/>
    <w:rsid w:val="1D7D370E"/>
    <w:rsid w:val="1D9F0C47"/>
    <w:rsid w:val="1DA63635"/>
    <w:rsid w:val="1DD40047"/>
    <w:rsid w:val="1DF30F5E"/>
    <w:rsid w:val="1EA7484D"/>
    <w:rsid w:val="1EB27F3B"/>
    <w:rsid w:val="1EF708E2"/>
    <w:rsid w:val="1F2F05A6"/>
    <w:rsid w:val="1F39155E"/>
    <w:rsid w:val="1F6031E5"/>
    <w:rsid w:val="1F6410B2"/>
    <w:rsid w:val="1F6471DB"/>
    <w:rsid w:val="1FB5190D"/>
    <w:rsid w:val="2020147D"/>
    <w:rsid w:val="202820DF"/>
    <w:rsid w:val="202B19E9"/>
    <w:rsid w:val="20561693"/>
    <w:rsid w:val="20621082"/>
    <w:rsid w:val="209B6D55"/>
    <w:rsid w:val="20A57E4E"/>
    <w:rsid w:val="20C57A15"/>
    <w:rsid w:val="20F46465"/>
    <w:rsid w:val="210823A6"/>
    <w:rsid w:val="213C5454"/>
    <w:rsid w:val="2148123F"/>
    <w:rsid w:val="21507F48"/>
    <w:rsid w:val="21684092"/>
    <w:rsid w:val="218029E1"/>
    <w:rsid w:val="21E169EA"/>
    <w:rsid w:val="221F5B56"/>
    <w:rsid w:val="225D0766"/>
    <w:rsid w:val="2270048D"/>
    <w:rsid w:val="229402E8"/>
    <w:rsid w:val="22AF6AE8"/>
    <w:rsid w:val="22E76282"/>
    <w:rsid w:val="22EF5A05"/>
    <w:rsid w:val="23121255"/>
    <w:rsid w:val="23126685"/>
    <w:rsid w:val="23627FFE"/>
    <w:rsid w:val="236D1CCB"/>
    <w:rsid w:val="23842664"/>
    <w:rsid w:val="23D50E2B"/>
    <w:rsid w:val="23F1506F"/>
    <w:rsid w:val="241B64CA"/>
    <w:rsid w:val="24305A06"/>
    <w:rsid w:val="245153D6"/>
    <w:rsid w:val="24756635"/>
    <w:rsid w:val="247E2C16"/>
    <w:rsid w:val="24905D0B"/>
    <w:rsid w:val="24D02247"/>
    <w:rsid w:val="24EC4023"/>
    <w:rsid w:val="257D04CF"/>
    <w:rsid w:val="25861DB0"/>
    <w:rsid w:val="259D3570"/>
    <w:rsid w:val="261035E9"/>
    <w:rsid w:val="261857A9"/>
    <w:rsid w:val="26185C40"/>
    <w:rsid w:val="26291256"/>
    <w:rsid w:val="26506ACD"/>
    <w:rsid w:val="265369F2"/>
    <w:rsid w:val="26793A91"/>
    <w:rsid w:val="267B0A6C"/>
    <w:rsid w:val="26802C75"/>
    <w:rsid w:val="268F17CA"/>
    <w:rsid w:val="26CB1761"/>
    <w:rsid w:val="26F92CBD"/>
    <w:rsid w:val="2772209C"/>
    <w:rsid w:val="278E6583"/>
    <w:rsid w:val="27A26F17"/>
    <w:rsid w:val="27BB1A8B"/>
    <w:rsid w:val="28537F15"/>
    <w:rsid w:val="285D7463"/>
    <w:rsid w:val="28760CC7"/>
    <w:rsid w:val="28C87BA2"/>
    <w:rsid w:val="28D472A8"/>
    <w:rsid w:val="2903434C"/>
    <w:rsid w:val="29667531"/>
    <w:rsid w:val="29A615E0"/>
    <w:rsid w:val="29C7367D"/>
    <w:rsid w:val="29FF65A7"/>
    <w:rsid w:val="2A137E7D"/>
    <w:rsid w:val="2A225A5E"/>
    <w:rsid w:val="2ABD4D61"/>
    <w:rsid w:val="2AC63C33"/>
    <w:rsid w:val="2B5244B4"/>
    <w:rsid w:val="2B6378E1"/>
    <w:rsid w:val="2B6E786C"/>
    <w:rsid w:val="2BA44D6C"/>
    <w:rsid w:val="2BB94533"/>
    <w:rsid w:val="2BEF0F95"/>
    <w:rsid w:val="2C061777"/>
    <w:rsid w:val="2C502E0C"/>
    <w:rsid w:val="2C7B219E"/>
    <w:rsid w:val="2C82573A"/>
    <w:rsid w:val="2C976EAA"/>
    <w:rsid w:val="2CF47F19"/>
    <w:rsid w:val="2CFA2A6C"/>
    <w:rsid w:val="2D126ABA"/>
    <w:rsid w:val="2D197980"/>
    <w:rsid w:val="2D1C5260"/>
    <w:rsid w:val="2D964B2C"/>
    <w:rsid w:val="2DB464A8"/>
    <w:rsid w:val="2DCB08CC"/>
    <w:rsid w:val="2DCF595A"/>
    <w:rsid w:val="2DF277AF"/>
    <w:rsid w:val="2ED309E0"/>
    <w:rsid w:val="2F9C2AEA"/>
    <w:rsid w:val="2FE3518C"/>
    <w:rsid w:val="2FFC28E1"/>
    <w:rsid w:val="300D348D"/>
    <w:rsid w:val="301631A3"/>
    <w:rsid w:val="301B63C6"/>
    <w:rsid w:val="305B205D"/>
    <w:rsid w:val="305E62B4"/>
    <w:rsid w:val="306D193F"/>
    <w:rsid w:val="30793430"/>
    <w:rsid w:val="307A4B5B"/>
    <w:rsid w:val="30A21A3A"/>
    <w:rsid w:val="30AD6E4C"/>
    <w:rsid w:val="30FE52FB"/>
    <w:rsid w:val="31F6761E"/>
    <w:rsid w:val="323A5AD1"/>
    <w:rsid w:val="32C6145B"/>
    <w:rsid w:val="3327702B"/>
    <w:rsid w:val="333C1E46"/>
    <w:rsid w:val="333F5C66"/>
    <w:rsid w:val="33416FC8"/>
    <w:rsid w:val="33900270"/>
    <w:rsid w:val="339D3167"/>
    <w:rsid w:val="33D339B9"/>
    <w:rsid w:val="33E762D2"/>
    <w:rsid w:val="340B294D"/>
    <w:rsid w:val="343C7F3B"/>
    <w:rsid w:val="345B5839"/>
    <w:rsid w:val="3498562E"/>
    <w:rsid w:val="34B013D3"/>
    <w:rsid w:val="34B47F8E"/>
    <w:rsid w:val="34BB7EFD"/>
    <w:rsid w:val="34F82570"/>
    <w:rsid w:val="34F876FE"/>
    <w:rsid w:val="35246743"/>
    <w:rsid w:val="35747E49"/>
    <w:rsid w:val="3599204D"/>
    <w:rsid w:val="359F6DD5"/>
    <w:rsid w:val="35B80622"/>
    <w:rsid w:val="35C629E6"/>
    <w:rsid w:val="35FD4C2E"/>
    <w:rsid w:val="360452E9"/>
    <w:rsid w:val="366D46DB"/>
    <w:rsid w:val="36734541"/>
    <w:rsid w:val="36CD29EA"/>
    <w:rsid w:val="36E64460"/>
    <w:rsid w:val="36EC3A0F"/>
    <w:rsid w:val="37503F9E"/>
    <w:rsid w:val="37756081"/>
    <w:rsid w:val="37A470E2"/>
    <w:rsid w:val="37D22284"/>
    <w:rsid w:val="37D526F5"/>
    <w:rsid w:val="37DA7D0B"/>
    <w:rsid w:val="37EC35B9"/>
    <w:rsid w:val="37F45271"/>
    <w:rsid w:val="384F2C57"/>
    <w:rsid w:val="38514BAD"/>
    <w:rsid w:val="38754790"/>
    <w:rsid w:val="389322E0"/>
    <w:rsid w:val="38A247B6"/>
    <w:rsid w:val="38B16CBE"/>
    <w:rsid w:val="391767DF"/>
    <w:rsid w:val="392A258E"/>
    <w:rsid w:val="394D75A0"/>
    <w:rsid w:val="39BA23A1"/>
    <w:rsid w:val="39C86892"/>
    <w:rsid w:val="3A033D82"/>
    <w:rsid w:val="3A163D53"/>
    <w:rsid w:val="3A8B353F"/>
    <w:rsid w:val="3A920D71"/>
    <w:rsid w:val="3A9248CD"/>
    <w:rsid w:val="3AEA24FA"/>
    <w:rsid w:val="3BAB20EB"/>
    <w:rsid w:val="3BE745C4"/>
    <w:rsid w:val="3BF03690"/>
    <w:rsid w:val="3C2B25C3"/>
    <w:rsid w:val="3C463BC1"/>
    <w:rsid w:val="3C5C5800"/>
    <w:rsid w:val="3C6B3628"/>
    <w:rsid w:val="3C781121"/>
    <w:rsid w:val="3C9567AA"/>
    <w:rsid w:val="3CB52AF5"/>
    <w:rsid w:val="3CB53394"/>
    <w:rsid w:val="3CD967E3"/>
    <w:rsid w:val="3D004F4A"/>
    <w:rsid w:val="3D112A60"/>
    <w:rsid w:val="3D1B504E"/>
    <w:rsid w:val="3D442528"/>
    <w:rsid w:val="3D837DCD"/>
    <w:rsid w:val="3D900CDD"/>
    <w:rsid w:val="3D960B78"/>
    <w:rsid w:val="3DAE5EC2"/>
    <w:rsid w:val="3DB0759C"/>
    <w:rsid w:val="3DC7351A"/>
    <w:rsid w:val="3DD516A1"/>
    <w:rsid w:val="3E2837AF"/>
    <w:rsid w:val="3E9A01F4"/>
    <w:rsid w:val="3F0C5071"/>
    <w:rsid w:val="3F311094"/>
    <w:rsid w:val="3F4F46E3"/>
    <w:rsid w:val="3F593C0C"/>
    <w:rsid w:val="3F63308A"/>
    <w:rsid w:val="3F867930"/>
    <w:rsid w:val="3F8769CB"/>
    <w:rsid w:val="3FBB4D9D"/>
    <w:rsid w:val="3FE47979"/>
    <w:rsid w:val="3FEC2CD2"/>
    <w:rsid w:val="40082F8D"/>
    <w:rsid w:val="401610DE"/>
    <w:rsid w:val="401D4260"/>
    <w:rsid w:val="40A65AC6"/>
    <w:rsid w:val="40C41559"/>
    <w:rsid w:val="40D07E93"/>
    <w:rsid w:val="41483F38"/>
    <w:rsid w:val="414C6F51"/>
    <w:rsid w:val="4158794C"/>
    <w:rsid w:val="41594439"/>
    <w:rsid w:val="415C2130"/>
    <w:rsid w:val="41A236EE"/>
    <w:rsid w:val="41B20784"/>
    <w:rsid w:val="42535BB1"/>
    <w:rsid w:val="42703746"/>
    <w:rsid w:val="430F719D"/>
    <w:rsid w:val="431A5C44"/>
    <w:rsid w:val="433D4662"/>
    <w:rsid w:val="434A0167"/>
    <w:rsid w:val="43BE6733"/>
    <w:rsid w:val="441B6520"/>
    <w:rsid w:val="4436483A"/>
    <w:rsid w:val="4477786F"/>
    <w:rsid w:val="44885526"/>
    <w:rsid w:val="44934204"/>
    <w:rsid w:val="44A82C27"/>
    <w:rsid w:val="45660E30"/>
    <w:rsid w:val="45905EAD"/>
    <w:rsid w:val="45C86B40"/>
    <w:rsid w:val="463C6034"/>
    <w:rsid w:val="46523C6D"/>
    <w:rsid w:val="465A0BBB"/>
    <w:rsid w:val="46EC63E9"/>
    <w:rsid w:val="46FC4313"/>
    <w:rsid w:val="47040901"/>
    <w:rsid w:val="473470C7"/>
    <w:rsid w:val="47663CE2"/>
    <w:rsid w:val="47787E77"/>
    <w:rsid w:val="47972A1D"/>
    <w:rsid w:val="47EA7AF7"/>
    <w:rsid w:val="481B4154"/>
    <w:rsid w:val="48471B9C"/>
    <w:rsid w:val="48631E8B"/>
    <w:rsid w:val="486378A9"/>
    <w:rsid w:val="487C3048"/>
    <w:rsid w:val="48A32E27"/>
    <w:rsid w:val="48B723D6"/>
    <w:rsid w:val="48D77032"/>
    <w:rsid w:val="491D1F51"/>
    <w:rsid w:val="493D38D3"/>
    <w:rsid w:val="495522C6"/>
    <w:rsid w:val="49731D6E"/>
    <w:rsid w:val="49754ACC"/>
    <w:rsid w:val="49A91765"/>
    <w:rsid w:val="49DA5504"/>
    <w:rsid w:val="49EE483C"/>
    <w:rsid w:val="4A133A43"/>
    <w:rsid w:val="4A1F66C1"/>
    <w:rsid w:val="4A396B13"/>
    <w:rsid w:val="4A497872"/>
    <w:rsid w:val="4A6061F8"/>
    <w:rsid w:val="4A767D37"/>
    <w:rsid w:val="4ABD1C29"/>
    <w:rsid w:val="4AC03B68"/>
    <w:rsid w:val="4B0215FB"/>
    <w:rsid w:val="4B0367A5"/>
    <w:rsid w:val="4B3A3E5B"/>
    <w:rsid w:val="4B4F60F9"/>
    <w:rsid w:val="4BB30D0B"/>
    <w:rsid w:val="4BBE2525"/>
    <w:rsid w:val="4BF36C44"/>
    <w:rsid w:val="4C6527D9"/>
    <w:rsid w:val="4CEC0189"/>
    <w:rsid w:val="4D185106"/>
    <w:rsid w:val="4D4629F1"/>
    <w:rsid w:val="4D50664E"/>
    <w:rsid w:val="4D5E565F"/>
    <w:rsid w:val="4D782049"/>
    <w:rsid w:val="4DC66910"/>
    <w:rsid w:val="4DE6755C"/>
    <w:rsid w:val="4E147D3B"/>
    <w:rsid w:val="4E1E24A2"/>
    <w:rsid w:val="4E2D0C36"/>
    <w:rsid w:val="4E367BC3"/>
    <w:rsid w:val="4E544C58"/>
    <w:rsid w:val="4E784351"/>
    <w:rsid w:val="4E9543AB"/>
    <w:rsid w:val="4EBE3A8B"/>
    <w:rsid w:val="4EE32BDD"/>
    <w:rsid w:val="4EF37BD9"/>
    <w:rsid w:val="4EF64B4C"/>
    <w:rsid w:val="4F0641DF"/>
    <w:rsid w:val="4F586138"/>
    <w:rsid w:val="4F6463E1"/>
    <w:rsid w:val="4F9D5D96"/>
    <w:rsid w:val="4FC37634"/>
    <w:rsid w:val="4FD31C97"/>
    <w:rsid w:val="4FE8196E"/>
    <w:rsid w:val="4FEC1A6E"/>
    <w:rsid w:val="501D5EB6"/>
    <w:rsid w:val="502D711A"/>
    <w:rsid w:val="5087599F"/>
    <w:rsid w:val="50B207B5"/>
    <w:rsid w:val="50B23AFB"/>
    <w:rsid w:val="50C51DCA"/>
    <w:rsid w:val="50EA500B"/>
    <w:rsid w:val="50FC1938"/>
    <w:rsid w:val="51825244"/>
    <w:rsid w:val="519E57E5"/>
    <w:rsid w:val="51A2723F"/>
    <w:rsid w:val="51AC0513"/>
    <w:rsid w:val="51BD7398"/>
    <w:rsid w:val="51EE619F"/>
    <w:rsid w:val="51FA302C"/>
    <w:rsid w:val="521F697C"/>
    <w:rsid w:val="5233072B"/>
    <w:rsid w:val="524B02E8"/>
    <w:rsid w:val="524E0372"/>
    <w:rsid w:val="525E7DAE"/>
    <w:rsid w:val="52682829"/>
    <w:rsid w:val="527E5A0B"/>
    <w:rsid w:val="52911BE2"/>
    <w:rsid w:val="52945136"/>
    <w:rsid w:val="53236374"/>
    <w:rsid w:val="532E58C0"/>
    <w:rsid w:val="53456FDE"/>
    <w:rsid w:val="53482EDA"/>
    <w:rsid w:val="534F73A8"/>
    <w:rsid w:val="538D4B13"/>
    <w:rsid w:val="540549C1"/>
    <w:rsid w:val="549C410D"/>
    <w:rsid w:val="54FE3807"/>
    <w:rsid w:val="554946E9"/>
    <w:rsid w:val="55787A3E"/>
    <w:rsid w:val="55946974"/>
    <w:rsid w:val="559948FE"/>
    <w:rsid w:val="55C4407D"/>
    <w:rsid w:val="55D21BBD"/>
    <w:rsid w:val="55D83684"/>
    <w:rsid w:val="560D2D1F"/>
    <w:rsid w:val="561065E3"/>
    <w:rsid w:val="561C2EE1"/>
    <w:rsid w:val="567710EF"/>
    <w:rsid w:val="56D66F07"/>
    <w:rsid w:val="570566FB"/>
    <w:rsid w:val="570A0E75"/>
    <w:rsid w:val="57284198"/>
    <w:rsid w:val="572B4110"/>
    <w:rsid w:val="575A09F5"/>
    <w:rsid w:val="57A744B3"/>
    <w:rsid w:val="581D7EAE"/>
    <w:rsid w:val="58AB2894"/>
    <w:rsid w:val="59047384"/>
    <w:rsid w:val="59C72A58"/>
    <w:rsid w:val="5A5D5F45"/>
    <w:rsid w:val="5A7122F9"/>
    <w:rsid w:val="5AEB4202"/>
    <w:rsid w:val="5AEC372E"/>
    <w:rsid w:val="5B050E1F"/>
    <w:rsid w:val="5B076DC2"/>
    <w:rsid w:val="5B8F47EA"/>
    <w:rsid w:val="5BB8579B"/>
    <w:rsid w:val="5C6C03B4"/>
    <w:rsid w:val="5CC130C4"/>
    <w:rsid w:val="5CE6696E"/>
    <w:rsid w:val="5CF12441"/>
    <w:rsid w:val="5D115E7F"/>
    <w:rsid w:val="5D292A17"/>
    <w:rsid w:val="5D5F0727"/>
    <w:rsid w:val="5D6C6EE5"/>
    <w:rsid w:val="5D980C1C"/>
    <w:rsid w:val="5D9A56C3"/>
    <w:rsid w:val="5DDA56D7"/>
    <w:rsid w:val="5DF474C9"/>
    <w:rsid w:val="5DFB404D"/>
    <w:rsid w:val="5E0B12EA"/>
    <w:rsid w:val="5E174F66"/>
    <w:rsid w:val="5E771C7F"/>
    <w:rsid w:val="5E8C745D"/>
    <w:rsid w:val="5EBD78BB"/>
    <w:rsid w:val="5EE1107F"/>
    <w:rsid w:val="5EF930F3"/>
    <w:rsid w:val="5F64242D"/>
    <w:rsid w:val="5F7F3DB7"/>
    <w:rsid w:val="5F887EC9"/>
    <w:rsid w:val="5F97494E"/>
    <w:rsid w:val="5FAC2886"/>
    <w:rsid w:val="5FB753BE"/>
    <w:rsid w:val="5FCC33BE"/>
    <w:rsid w:val="5FF90DC7"/>
    <w:rsid w:val="5FFF76CF"/>
    <w:rsid w:val="60355A78"/>
    <w:rsid w:val="604638E0"/>
    <w:rsid w:val="604E3101"/>
    <w:rsid w:val="60855139"/>
    <w:rsid w:val="60935505"/>
    <w:rsid w:val="60E20F4D"/>
    <w:rsid w:val="61291238"/>
    <w:rsid w:val="612C03D7"/>
    <w:rsid w:val="613B3E0B"/>
    <w:rsid w:val="615A329B"/>
    <w:rsid w:val="62426280"/>
    <w:rsid w:val="62456545"/>
    <w:rsid w:val="626340F9"/>
    <w:rsid w:val="62B249B9"/>
    <w:rsid w:val="62D50B34"/>
    <w:rsid w:val="632D4618"/>
    <w:rsid w:val="63911785"/>
    <w:rsid w:val="63A04625"/>
    <w:rsid w:val="63A4104A"/>
    <w:rsid w:val="63A728E8"/>
    <w:rsid w:val="63E14484"/>
    <w:rsid w:val="63E83E49"/>
    <w:rsid w:val="641E5288"/>
    <w:rsid w:val="64713622"/>
    <w:rsid w:val="64805613"/>
    <w:rsid w:val="64CB0AFB"/>
    <w:rsid w:val="64F1485A"/>
    <w:rsid w:val="64FC064F"/>
    <w:rsid w:val="653F54CE"/>
    <w:rsid w:val="655C6080"/>
    <w:rsid w:val="65613696"/>
    <w:rsid w:val="65D010C8"/>
    <w:rsid w:val="65DA25DC"/>
    <w:rsid w:val="66220DFA"/>
    <w:rsid w:val="664408C2"/>
    <w:rsid w:val="66B16BE3"/>
    <w:rsid w:val="66E47901"/>
    <w:rsid w:val="670A5C9B"/>
    <w:rsid w:val="6739352D"/>
    <w:rsid w:val="67580ADF"/>
    <w:rsid w:val="67A7359A"/>
    <w:rsid w:val="67DB53F8"/>
    <w:rsid w:val="68297D70"/>
    <w:rsid w:val="683D7504"/>
    <w:rsid w:val="6841568F"/>
    <w:rsid w:val="6843742F"/>
    <w:rsid w:val="68AA0EB0"/>
    <w:rsid w:val="68CD5B3A"/>
    <w:rsid w:val="68D221B5"/>
    <w:rsid w:val="68EA5751"/>
    <w:rsid w:val="69490149"/>
    <w:rsid w:val="69C93490"/>
    <w:rsid w:val="69CE6BE4"/>
    <w:rsid w:val="6ACF10A2"/>
    <w:rsid w:val="6AD40467"/>
    <w:rsid w:val="6AF512CD"/>
    <w:rsid w:val="6B013226"/>
    <w:rsid w:val="6BAE30A6"/>
    <w:rsid w:val="6C1519B4"/>
    <w:rsid w:val="6C3601D3"/>
    <w:rsid w:val="6C474C68"/>
    <w:rsid w:val="6CA64003"/>
    <w:rsid w:val="6CAF40F8"/>
    <w:rsid w:val="6CC95681"/>
    <w:rsid w:val="6CDB2402"/>
    <w:rsid w:val="6CDD3319"/>
    <w:rsid w:val="6CE52678"/>
    <w:rsid w:val="6CEC1F75"/>
    <w:rsid w:val="6CFA114A"/>
    <w:rsid w:val="6D132A0B"/>
    <w:rsid w:val="6D3C2870"/>
    <w:rsid w:val="6D611FFE"/>
    <w:rsid w:val="6D7B72BF"/>
    <w:rsid w:val="6DA45E8D"/>
    <w:rsid w:val="6DA92CB2"/>
    <w:rsid w:val="6DD05ED4"/>
    <w:rsid w:val="6E2A4841"/>
    <w:rsid w:val="6E4B13D6"/>
    <w:rsid w:val="6E996C00"/>
    <w:rsid w:val="6EAA0D8B"/>
    <w:rsid w:val="6EBC0B36"/>
    <w:rsid w:val="6EC96443"/>
    <w:rsid w:val="6EED083D"/>
    <w:rsid w:val="6F0E1A9E"/>
    <w:rsid w:val="6F28280D"/>
    <w:rsid w:val="6F285E67"/>
    <w:rsid w:val="6F340B83"/>
    <w:rsid w:val="6F3E05A4"/>
    <w:rsid w:val="6F6541CD"/>
    <w:rsid w:val="6F6760E8"/>
    <w:rsid w:val="6F811C8E"/>
    <w:rsid w:val="6F8C7562"/>
    <w:rsid w:val="6F9E025C"/>
    <w:rsid w:val="6FA5183E"/>
    <w:rsid w:val="6FB3005E"/>
    <w:rsid w:val="6FC147F6"/>
    <w:rsid w:val="6FED37B7"/>
    <w:rsid w:val="70085801"/>
    <w:rsid w:val="70F51137"/>
    <w:rsid w:val="70F83F18"/>
    <w:rsid w:val="7181015E"/>
    <w:rsid w:val="720C6738"/>
    <w:rsid w:val="72590E11"/>
    <w:rsid w:val="72656A1F"/>
    <w:rsid w:val="726671EA"/>
    <w:rsid w:val="72961D50"/>
    <w:rsid w:val="733A4032"/>
    <w:rsid w:val="733A5527"/>
    <w:rsid w:val="73505085"/>
    <w:rsid w:val="736138BF"/>
    <w:rsid w:val="738C497A"/>
    <w:rsid w:val="73AF7CC3"/>
    <w:rsid w:val="73F065F6"/>
    <w:rsid w:val="73F550D4"/>
    <w:rsid w:val="740B1F02"/>
    <w:rsid w:val="74273CFD"/>
    <w:rsid w:val="74315C67"/>
    <w:rsid w:val="74411B79"/>
    <w:rsid w:val="747661D6"/>
    <w:rsid w:val="74A87E3B"/>
    <w:rsid w:val="74FA31C0"/>
    <w:rsid w:val="752124FA"/>
    <w:rsid w:val="75893E82"/>
    <w:rsid w:val="7599543F"/>
    <w:rsid w:val="75AD3A57"/>
    <w:rsid w:val="75C64084"/>
    <w:rsid w:val="75F10B8C"/>
    <w:rsid w:val="7601347A"/>
    <w:rsid w:val="76397D18"/>
    <w:rsid w:val="76530DD9"/>
    <w:rsid w:val="769D4A3B"/>
    <w:rsid w:val="76A263E6"/>
    <w:rsid w:val="76AB02A7"/>
    <w:rsid w:val="76BE25BE"/>
    <w:rsid w:val="77024615"/>
    <w:rsid w:val="77420E4E"/>
    <w:rsid w:val="7758241F"/>
    <w:rsid w:val="778013F3"/>
    <w:rsid w:val="77AD340F"/>
    <w:rsid w:val="77CA0AC0"/>
    <w:rsid w:val="785900EE"/>
    <w:rsid w:val="78766A39"/>
    <w:rsid w:val="78A11CE6"/>
    <w:rsid w:val="78B90C9C"/>
    <w:rsid w:val="79444D45"/>
    <w:rsid w:val="7993773F"/>
    <w:rsid w:val="7A044199"/>
    <w:rsid w:val="7A1E525A"/>
    <w:rsid w:val="7A570B53"/>
    <w:rsid w:val="7A9814B1"/>
    <w:rsid w:val="7ABF218C"/>
    <w:rsid w:val="7AD141A3"/>
    <w:rsid w:val="7AE71AF0"/>
    <w:rsid w:val="7B0D52CF"/>
    <w:rsid w:val="7B4955E4"/>
    <w:rsid w:val="7B667ABD"/>
    <w:rsid w:val="7B75798B"/>
    <w:rsid w:val="7B784E3E"/>
    <w:rsid w:val="7B933A26"/>
    <w:rsid w:val="7BC260B9"/>
    <w:rsid w:val="7BC523A0"/>
    <w:rsid w:val="7BC95036"/>
    <w:rsid w:val="7BFE3A89"/>
    <w:rsid w:val="7C0040DA"/>
    <w:rsid w:val="7C4371FA"/>
    <w:rsid w:val="7C730A93"/>
    <w:rsid w:val="7C9117F6"/>
    <w:rsid w:val="7CB9448F"/>
    <w:rsid w:val="7CF62F36"/>
    <w:rsid w:val="7D4025FE"/>
    <w:rsid w:val="7D4226CD"/>
    <w:rsid w:val="7DBA7990"/>
    <w:rsid w:val="7EBC3294"/>
    <w:rsid w:val="7EEF3AC5"/>
    <w:rsid w:val="7F405C73"/>
    <w:rsid w:val="7F5060EC"/>
    <w:rsid w:val="7F587460"/>
    <w:rsid w:val="7F89761A"/>
    <w:rsid w:val="7FBE6679"/>
    <w:rsid w:val="7FC328B2"/>
    <w:rsid w:val="7FCA3C53"/>
    <w:rsid w:val="7FDA42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qFormat="1"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9"/>
    <w:pPr>
      <w:keepNext/>
      <w:keepLines/>
      <w:widowControl/>
      <w:snapToGrid w:val="0"/>
      <w:spacing w:line="400" w:lineRule="atLeast"/>
      <w:jc w:val="center"/>
      <w:outlineLvl w:val="0"/>
    </w:pPr>
    <w:rPr>
      <w:rFonts w:ascii="宋体"/>
      <w:b/>
      <w:kern w:val="28"/>
      <w:sz w:val="36"/>
      <w:szCs w:val="22"/>
    </w:rPr>
  </w:style>
  <w:style w:type="paragraph" w:styleId="4">
    <w:name w:val="heading 2"/>
    <w:basedOn w:val="1"/>
    <w:next w:val="1"/>
    <w:qFormat/>
    <w:locked/>
    <w:uiPriority w:val="0"/>
    <w:pPr>
      <w:keepNext/>
      <w:keepLines/>
      <w:spacing w:before="260" w:after="260" w:line="415" w:lineRule="auto"/>
      <w:outlineLvl w:val="1"/>
    </w:pPr>
    <w:rPr>
      <w:rFonts w:ascii="Cambria" w:hAnsi="Cambria"/>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8"/>
    <w:qFormat/>
    <w:uiPriority w:val="99"/>
    <w:rPr>
      <w:rFonts w:ascii="宋体" w:hAnsi="Courier New"/>
      <w:szCs w:val="20"/>
    </w:rPr>
  </w:style>
  <w:style w:type="paragraph" w:styleId="5">
    <w:name w:val="Normal Indent"/>
    <w:basedOn w:val="1"/>
    <w:autoRedefine/>
    <w:qFormat/>
    <w:locked/>
    <w:uiPriority w:val="0"/>
    <w:pPr>
      <w:ind w:firstLine="420"/>
    </w:pPr>
    <w:rPr>
      <w:rFonts w:ascii="Calibri" w:hAnsi="Calibri"/>
      <w:szCs w:val="20"/>
    </w:rPr>
  </w:style>
  <w:style w:type="paragraph" w:styleId="6">
    <w:name w:val="index 5"/>
    <w:basedOn w:val="1"/>
    <w:next w:val="1"/>
    <w:qFormat/>
    <w:locked/>
    <w:uiPriority w:val="0"/>
    <w:pPr>
      <w:ind w:left="1680"/>
    </w:pPr>
  </w:style>
  <w:style w:type="paragraph" w:styleId="7">
    <w:name w:val="Body Text"/>
    <w:basedOn w:val="1"/>
    <w:next w:val="8"/>
    <w:link w:val="29"/>
    <w:qFormat/>
    <w:uiPriority w:val="99"/>
    <w:pPr>
      <w:spacing w:after="120"/>
    </w:pPr>
    <w:rPr>
      <w:rFonts w:ascii="Calibri" w:hAnsi="Calibri"/>
    </w:rPr>
  </w:style>
  <w:style w:type="paragraph" w:styleId="8">
    <w:name w:val="Body Text Indent"/>
    <w:basedOn w:val="1"/>
    <w:next w:val="1"/>
    <w:qFormat/>
    <w:locked/>
    <w:uiPriority w:val="0"/>
    <w:pPr>
      <w:spacing w:after="120"/>
      <w:ind w:left="420" w:leftChars="200"/>
    </w:pPr>
  </w:style>
  <w:style w:type="paragraph" w:styleId="9">
    <w:name w:val="toc 3"/>
    <w:basedOn w:val="1"/>
    <w:next w:val="1"/>
    <w:qFormat/>
    <w:uiPriority w:val="99"/>
    <w:pPr>
      <w:tabs>
        <w:tab w:val="right" w:leader="dot" w:pos="8777"/>
      </w:tabs>
      <w:spacing w:line="480" w:lineRule="exact"/>
      <w:ind w:left="482" w:firstLine="103" w:firstLineChars="43"/>
      <w:jc w:val="left"/>
    </w:pPr>
    <w:rPr>
      <w:i/>
      <w:iCs/>
      <w:sz w:val="20"/>
      <w:szCs w:val="20"/>
    </w:rPr>
  </w:style>
  <w:style w:type="paragraph" w:styleId="10">
    <w:name w:val="footer"/>
    <w:basedOn w:val="1"/>
    <w:link w:val="30"/>
    <w:autoRedefine/>
    <w:qFormat/>
    <w:uiPriority w:val="99"/>
    <w:pPr>
      <w:tabs>
        <w:tab w:val="center" w:pos="4153"/>
        <w:tab w:val="right" w:pos="8306"/>
      </w:tabs>
      <w:snapToGrid w:val="0"/>
      <w:jc w:val="left"/>
    </w:pPr>
    <w:rPr>
      <w:sz w:val="18"/>
    </w:rPr>
  </w:style>
  <w:style w:type="paragraph" w:styleId="11">
    <w:name w:val="header"/>
    <w:basedOn w:val="1"/>
    <w:next w:val="7"/>
    <w:link w:val="3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99"/>
    <w:pPr>
      <w:jc w:val="left"/>
    </w:pPr>
    <w:rPr>
      <w:b/>
      <w:bCs/>
      <w:caps/>
      <w:sz w:val="20"/>
      <w:szCs w:val="20"/>
    </w:rPr>
  </w:style>
  <w:style w:type="paragraph" w:styleId="13">
    <w:name w:val="Subtitle"/>
    <w:basedOn w:val="1"/>
    <w:next w:val="1"/>
    <w:link w:val="32"/>
    <w:qFormat/>
    <w:uiPriority w:val="99"/>
    <w:pPr>
      <w:spacing w:before="240" w:after="60" w:line="312" w:lineRule="auto"/>
      <w:jc w:val="center"/>
      <w:outlineLvl w:val="1"/>
    </w:pPr>
    <w:rPr>
      <w:rFonts w:ascii="Cambria" w:hAnsi="Cambria"/>
      <w:b/>
      <w:bCs/>
      <w:kern w:val="28"/>
      <w:sz w:val="32"/>
      <w:szCs w:val="32"/>
    </w:rPr>
  </w:style>
  <w:style w:type="paragraph" w:styleId="14">
    <w:name w:val="footnote text"/>
    <w:basedOn w:val="1"/>
    <w:autoRedefine/>
    <w:semiHidden/>
    <w:unhideWhenUsed/>
    <w:qFormat/>
    <w:locked/>
    <w:uiPriority w:val="99"/>
    <w:pPr>
      <w:snapToGrid w:val="0"/>
      <w:spacing w:line="400" w:lineRule="exact"/>
      <w:jc w:val="left"/>
    </w:pPr>
    <w:rPr>
      <w:sz w:val="18"/>
    </w:rPr>
  </w:style>
  <w:style w:type="paragraph" w:styleId="15">
    <w:name w:val="toc 2"/>
    <w:basedOn w:val="1"/>
    <w:next w:val="1"/>
    <w:qFormat/>
    <w:uiPriority w:val="99"/>
    <w:pPr>
      <w:tabs>
        <w:tab w:val="right" w:leader="dot" w:pos="8777"/>
      </w:tabs>
      <w:ind w:firstLine="566" w:firstLineChars="236"/>
      <w:jc w:val="left"/>
    </w:pPr>
    <w:rPr>
      <w:smallCaps/>
      <w:sz w:val="20"/>
      <w:szCs w:val="20"/>
    </w:rPr>
  </w:style>
  <w:style w:type="paragraph" w:styleId="16">
    <w:name w:val="Normal (Web)"/>
    <w:basedOn w:val="1"/>
    <w:qFormat/>
    <w:uiPriority w:val="99"/>
    <w:pPr>
      <w:spacing w:before="100" w:beforeAutospacing="1" w:after="100" w:afterAutospacing="1"/>
      <w:jc w:val="left"/>
    </w:pPr>
    <w:rPr>
      <w:kern w:val="0"/>
    </w:rPr>
  </w:style>
  <w:style w:type="paragraph" w:styleId="17">
    <w:name w:val="Title"/>
    <w:basedOn w:val="1"/>
    <w:next w:val="1"/>
    <w:link w:val="33"/>
    <w:autoRedefine/>
    <w:qFormat/>
    <w:uiPriority w:val="99"/>
    <w:pPr>
      <w:jc w:val="center"/>
      <w:outlineLvl w:val="0"/>
    </w:pPr>
    <w:rPr>
      <w:rFonts w:ascii="Cambria" w:hAnsi="Cambria"/>
      <w:b/>
      <w:bCs/>
      <w:sz w:val="36"/>
      <w:szCs w:val="32"/>
    </w:rPr>
  </w:style>
  <w:style w:type="table" w:styleId="19">
    <w:name w:val="Table Grid"/>
    <w:basedOn w:val="1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locked/>
    <w:uiPriority w:val="22"/>
    <w:rPr>
      <w:b/>
    </w:rPr>
  </w:style>
  <w:style w:type="character" w:styleId="22">
    <w:name w:val="page number"/>
    <w:basedOn w:val="20"/>
    <w:qFormat/>
    <w:uiPriority w:val="99"/>
    <w:rPr>
      <w:rFonts w:cs="Times New Roman"/>
    </w:rPr>
  </w:style>
  <w:style w:type="character" w:styleId="23">
    <w:name w:val="Hyperlink"/>
    <w:autoRedefine/>
    <w:unhideWhenUsed/>
    <w:qFormat/>
    <w:locked/>
    <w:uiPriority w:val="99"/>
    <w:rPr>
      <w:color w:val="0000FF"/>
      <w:u w:val="single"/>
    </w:rPr>
  </w:style>
  <w:style w:type="paragraph" w:customStyle="1" w:styleId="24">
    <w:name w:val="一级条标题"/>
    <w:basedOn w:val="25"/>
    <w:next w:val="26"/>
    <w:autoRedefine/>
    <w:qFormat/>
    <w:uiPriority w:val="0"/>
    <w:pPr>
      <w:tabs>
        <w:tab w:val="left" w:pos="720"/>
      </w:tabs>
      <w:spacing w:beforeLines="0" w:afterLines="0"/>
      <w:outlineLvl w:val="2"/>
    </w:pPr>
  </w:style>
  <w:style w:type="paragraph" w:customStyle="1" w:styleId="25">
    <w:name w:val="章标题"/>
    <w:next w:val="1"/>
    <w:autoRedefine/>
    <w:qFormat/>
    <w:uiPriority w:val="0"/>
    <w:pPr>
      <w:tabs>
        <w:tab w:val="left" w:pos="720"/>
      </w:tabs>
      <w:spacing w:beforeLines="50" w:afterLines="50"/>
      <w:ind w:left="567" w:hanging="567"/>
      <w:jc w:val="both"/>
      <w:outlineLvl w:val="1"/>
    </w:pPr>
    <w:rPr>
      <w:rFonts w:ascii="黑体" w:hAnsi="Calibri" w:eastAsia="黑体" w:cs="Times New Roman"/>
      <w:sz w:val="21"/>
      <w:szCs w:val="22"/>
      <w:lang w:val="en-US" w:eastAsia="zh-CN" w:bidi="ar-SA"/>
    </w:rPr>
  </w:style>
  <w:style w:type="paragraph" w:customStyle="1" w:styleId="26">
    <w:name w:val="段"/>
    <w:basedOn w:val="2"/>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7">
    <w:name w:val="标题 1 Char"/>
    <w:basedOn w:val="20"/>
    <w:link w:val="3"/>
    <w:autoRedefine/>
    <w:qFormat/>
    <w:locked/>
    <w:uiPriority w:val="99"/>
    <w:rPr>
      <w:rFonts w:cs="Times New Roman"/>
      <w:b/>
      <w:bCs/>
      <w:kern w:val="44"/>
      <w:sz w:val="44"/>
      <w:szCs w:val="44"/>
    </w:rPr>
  </w:style>
  <w:style w:type="character" w:customStyle="1" w:styleId="28">
    <w:name w:val="纯文本 Char"/>
    <w:basedOn w:val="20"/>
    <w:link w:val="2"/>
    <w:semiHidden/>
    <w:qFormat/>
    <w:locked/>
    <w:uiPriority w:val="99"/>
    <w:rPr>
      <w:rFonts w:ascii="宋体" w:hAnsi="Courier New" w:cs="Courier New"/>
      <w:sz w:val="21"/>
      <w:szCs w:val="21"/>
    </w:rPr>
  </w:style>
  <w:style w:type="character" w:customStyle="1" w:styleId="29">
    <w:name w:val="正文文本 Char"/>
    <w:basedOn w:val="20"/>
    <w:link w:val="7"/>
    <w:semiHidden/>
    <w:qFormat/>
    <w:locked/>
    <w:uiPriority w:val="99"/>
    <w:rPr>
      <w:rFonts w:cs="Times New Roman"/>
      <w:sz w:val="24"/>
      <w:szCs w:val="24"/>
    </w:rPr>
  </w:style>
  <w:style w:type="character" w:customStyle="1" w:styleId="30">
    <w:name w:val="页脚 Char"/>
    <w:basedOn w:val="20"/>
    <w:link w:val="10"/>
    <w:autoRedefine/>
    <w:semiHidden/>
    <w:qFormat/>
    <w:locked/>
    <w:uiPriority w:val="99"/>
    <w:rPr>
      <w:rFonts w:cs="Times New Roman"/>
      <w:sz w:val="18"/>
      <w:szCs w:val="18"/>
    </w:rPr>
  </w:style>
  <w:style w:type="character" w:customStyle="1" w:styleId="31">
    <w:name w:val="页眉 Char"/>
    <w:basedOn w:val="20"/>
    <w:link w:val="11"/>
    <w:semiHidden/>
    <w:qFormat/>
    <w:locked/>
    <w:uiPriority w:val="99"/>
    <w:rPr>
      <w:rFonts w:cs="Times New Roman"/>
      <w:sz w:val="18"/>
      <w:szCs w:val="18"/>
    </w:rPr>
  </w:style>
  <w:style w:type="character" w:customStyle="1" w:styleId="32">
    <w:name w:val="副标题 Char"/>
    <w:basedOn w:val="20"/>
    <w:link w:val="13"/>
    <w:qFormat/>
    <w:locked/>
    <w:uiPriority w:val="99"/>
    <w:rPr>
      <w:rFonts w:ascii="Cambria" w:hAnsi="Cambria" w:cs="Times New Roman"/>
      <w:b/>
      <w:bCs/>
      <w:kern w:val="28"/>
      <w:sz w:val="32"/>
      <w:szCs w:val="32"/>
    </w:rPr>
  </w:style>
  <w:style w:type="character" w:customStyle="1" w:styleId="33">
    <w:name w:val="标题 Char"/>
    <w:basedOn w:val="20"/>
    <w:link w:val="17"/>
    <w:qFormat/>
    <w:locked/>
    <w:uiPriority w:val="99"/>
    <w:rPr>
      <w:rFonts w:ascii="Cambria" w:hAnsi="Cambria" w:cs="Times New Roman"/>
      <w:b/>
      <w:bCs/>
      <w:sz w:val="32"/>
      <w:szCs w:val="32"/>
    </w:rPr>
  </w:style>
  <w:style w:type="paragraph" w:customStyle="1" w:styleId="34">
    <w:name w:val="TOC 标题1"/>
    <w:basedOn w:val="3"/>
    <w:next w:val="1"/>
    <w:autoRedefine/>
    <w:qFormat/>
    <w:uiPriority w:val="99"/>
    <w:pPr>
      <w:spacing w:before="480" w:line="276" w:lineRule="auto"/>
      <w:outlineLvl w:val="9"/>
    </w:pPr>
    <w:rPr>
      <w:rFonts w:ascii="仿宋" w:hAnsi="仿宋" w:eastAsia="仿宋"/>
      <w:color w:val="000000"/>
      <w:kern w:val="0"/>
      <w:sz w:val="32"/>
      <w:szCs w:val="32"/>
    </w:rPr>
  </w:style>
  <w:style w:type="paragraph" w:customStyle="1" w:styleId="35">
    <w:name w:val="Char"/>
    <w:basedOn w:val="1"/>
    <w:autoRedefine/>
    <w:qFormat/>
    <w:uiPriority w:val="99"/>
    <w:pPr>
      <w:widowControl/>
      <w:spacing w:line="240" w:lineRule="exact"/>
      <w:jc w:val="left"/>
    </w:pPr>
    <w:rPr>
      <w:rFonts w:ascii="Verdana" w:hAnsi="Verdana"/>
      <w:kern w:val="0"/>
      <w:szCs w:val="20"/>
      <w:lang w:eastAsia="en-US"/>
    </w:rPr>
  </w:style>
  <w:style w:type="paragraph" w:styleId="36">
    <w:name w:val="List Paragraph"/>
    <w:basedOn w:val="1"/>
    <w:qFormat/>
    <w:uiPriority w:val="99"/>
    <w:pPr>
      <w:ind w:firstLine="420" w:firstLineChars="200"/>
    </w:p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NormalCharacter"/>
    <w:qFormat/>
    <w:uiPriority w:val="0"/>
    <w:rPr>
      <w:rFonts w:ascii="Times New Roman" w:hAnsi="Times New Roman" w:eastAsia="宋体"/>
    </w:rPr>
  </w:style>
  <w:style w:type="paragraph" w:customStyle="1" w:styleId="39">
    <w:name w:val="Default"/>
    <w:next w:val="6"/>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40">
    <w:name w:val="fontstyle01"/>
    <w:basedOn w:val="20"/>
    <w:qFormat/>
    <w:uiPriority w:val="0"/>
    <w:rPr>
      <w:rFonts w:hint="eastAsia" w:ascii="宋体" w:hAnsi="宋体" w:eastAsia="宋体"/>
      <w:color w:val="000000"/>
      <w:sz w:val="24"/>
      <w:szCs w:val="24"/>
    </w:rPr>
  </w:style>
  <w:style w:type="table" w:customStyle="1" w:styleId="41">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927d5c9a-4f50-49ad-b89a-4dadea37607a</errorID>
      <errorWord>《政府采购法》</errorWord>
      <group>L1_Word</group>
      <groupName>字词问题</groupName>
      <ability>L2_Typo</ability>
      <abilityName>字词错误</abilityName>
      <candidateList>
        <item>《中华人民共和国政府采购法》</item>
      </candidateList>
      <explain/>
      <paraID> D8AE664</paraID>
      <start>4</start>
      <end>18</end>
      <status>modified</status>
      <modifiedWord>《中华人民共和国政府采购法》</modifiedWord>
      <trackRevisions>false</trackRevisions>
    </reviewItem>
    <reviewItem>
      <errorID>ab94027b-4f5e-44f3-9bce-26c26b0645e3</errorID>
      <errorWord>第22条</errorWord>
      <group>L1_Knowledge</group>
      <groupName>知识性问题</groupName>
      <ability>L2_Knowledge</ability>
      <abilityName>其他知识</abilityName>
      <candidateList>
        <item>第二十二条</item>
      </candidateList>
      <explain/>
      <paraID> D8AE664</paraID>
      <start>18</start>
      <end>23</end>
      <status>modified</status>
      <modifiedWord>第二十二条</modifiedWord>
      <trackRevisions>false</trackRevisions>
    </reviewItem>
    <reviewItem>
      <errorID>9d3a8ac4-4bd9-4906-98dd-d5a97acebddd</errorID>
      <errorWord>)</errorWord>
      <group>L1_Format</group>
      <groupName>格式问题</groupName>
      <ability>L2_HalfPunc</ability>
      <abilityName>全半角检查</abilityName>
      <candidateList>
        <item>）</item>
      </candidateList>
      <explain>文本全半角错误。</explain>
      <paraID>6C9AC80B</paraID>
      <start>159</start>
      <end>160</end>
      <status>modified</status>
      <modifiedWord>）</modifiedWord>
      <trackRevisions>false</trackRevisions>
    </reviewItem>
    <reviewItem>
      <errorID>b898011e-a738-4be1-a7b9-d5f63ad41997</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6C9AC80B</paraID>
      <start>194</start>
      <end>195</end>
      <status>modified</status>
      <modifiedWord>‘</modifiedWord>
      <trackRevisions>false</trackRevisions>
    </reviewItem>
    <reviewItem>
      <errorID>2ab5f05e-5379-4bfe-b32e-5fb8747dd556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6C9AC80B</paraID>
      <start>199</start>
      <end>200</end>
      <status>modified</status>
      <modifiedWord>’</modifiedWord>
      <trackRevisions>false</trackRevisions>
    </reviewItem>
    <reviewItem>
      <errorID>6409d235-5064-4358-8d87-183f6d8e792a</errorID>
      <errorWord>,</errorWord>
      <group>L1_Format</group>
      <groupName>格式问题</groupName>
      <ability>L2_HalfPunc</ability>
      <abilityName>全半角检查</abilityName>
      <candidateList>
        <item>，</item>
      </candidateList>
      <explain>文本全半角错误。</explain>
      <paraID>1DA70FBA</paraID>
      <start>11</start>
      <end>12</end>
      <status>modified</status>
      <modifiedWord>，</modifiedWord>
      <trackRevisions>false</trackRevisions>
    </reviewItem>
    <reviewItem>
      <errorID>e1b6a43a-d1c1-4f7a-bac1-2da0b9282f4e</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1634E426</paraID>
      <start>0</start>
      <end>2</end>
      <status>modified</status>
      <modifiedWord>账号</modifiedWord>
      <trackRevisions>false</trackRevisions>
    </reviewItem>
    <reviewItem>
      <errorID>fc41b9e5-7e8a-48e4-a4a9-0545e1e216b8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4A017F0C</paraID>
      <start>0</start>
      <end>2</end>
      <status>modified</status>
      <modifiedWord>1.</modifiedWord>
      <trackRevisions>false</trackRevisions>
    </reviewItem>
    <reviewItem>
      <errorID>aad2cde3-8c4a-4c3b-a13d-3604d558ddd2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24F5FA0F</paraID>
      <start>0</start>
      <end>2</end>
      <status>modified</status>
      <modifiedWord>2.</modifiedWord>
      <trackRevisions>false</trackRevisions>
    </reviewItem>
    <reviewItem>
      <errorID>aa980059-98d8-437e-be68-f4e1a5b9fd4c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5B56FAE3</paraID>
      <start>0</start>
      <end>2</end>
      <status>modified</status>
      <modifiedWord>3.</modifiedWord>
      <trackRevisions>false</trackRevisions>
    </reviewItem>
    <reviewItem>
      <errorID>fa405039-a360-4eb5-bb4b-42526f07ac32</errorID>
      <errorWord>:</errorWord>
      <group>L1_Format</group>
      <groupName>格式问题</groupName>
      <ability>L2_HalfPunc</ability>
      <abilityName>全半角检查</abilityName>
      <candidateList>
        <item>：</item>
      </candidateList>
      <explain>文本全半角错误。</explain>
      <paraID>722E1293</paraID>
      <start>27</start>
      <end>28</end>
      <status>modified</status>
      <modifiedWord>：</modifiedWord>
      <trackRevisions>false</trackRevisions>
    </reviewItem>
    <reviewItem>
      <errorID>92901ad2-7bb1-4d6a-a13e-8ba72b71eceb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6B84F1F4</paraID>
      <start>0</start>
      <end>2</end>
      <status>modified</status>
      <modifiedWord>4.</modifiedWord>
      <trackRevisions>false</trackRevisions>
    </reviewItem>
    <reviewItem>
      <errorID>72cdd29c-78c8-40a7-8c66-307a1fe66f87</errorID>
      <errorWord>提出质疑</errorWord>
      <group>L1_Grammar</group>
      <groupName>语法问题</groupName>
      <ability>L2_Grammar</ability>
      <abilityName>语法错误</abilityName>
      <candidateList>
        <item>质疑</item>
      </candidateList>
      <explain>〈动〉提出疑问：～问难。</explain>
      <paraID>11C82D3D</paraID>
      <start>36</start>
      <end>38</end>
      <status>modified</status>
      <modifiedWord>质疑</modifiedWord>
      <trackRevisions>false</trackRevisions>
    </reviewItem>
    <reviewItem>
      <errorID>c21e7baa-c8af-42d0-8825-1ea44d182d40</errorID>
      <errorWord>文</errorWord>
      <group>L1_Word</group>
      <groupName>字词问题</groupName>
      <ability>L2_Typo</ability>
      <abilityName>字词错误</abilityName>
      <candidateList>
        <item>文件</item>
      </candidateList>
      <explain/>
      <paraID>7EAC10E6</paraID>
      <start>13</start>
      <end>15</end>
      <status>modified</status>
      <modifiedWord>文件</modifiedWord>
      <trackRevisions>false</trackRevisions>
    </reviewItem>
    <reviewItem>
      <errorID>dc7167fe-aae3-4e52-b189-533a98ba3110</errorID>
      <errorWord>间</errorWord>
      <group>L1_Word</group>
      <groupName>字词问题</groupName>
      <ability>L2_Typo</ability>
      <abilityName>字词错误</abilityName>
      <candidateList>
        <item>间之</item>
      </candidateList>
      <explain/>
      <paraID>698F245E</paraID>
      <start>19</start>
      <end>21</end>
      <status>modified</status>
      <modifiedWord>间之</modifiedWord>
      <trackRevisions>false</trackRevisions>
    </reviewItem>
    <reviewItem>
      <errorID>eb192da7-135c-4830-906c-63eb883b91db</errorID>
      <errorWord>-</errorWord>
      <group>L1_Format</group>
      <groupName>格式问题</groupName>
      <ability>L2_HalfPunc</ability>
      <abilityName>全半角检查</abilityName>
      <candidateList>
        <item>－</item>
      </candidateList>
      <explain>文本全半角错误。</explain>
      <paraID>7953D774</paraID>
      <start>16</start>
      <end>17</end>
      <status>modified</status>
      <modifiedWord>－</modifiedWord>
      <trackRevisions>false</trackRevisions>
    </reviewItem>
    <reviewItem>
      <errorID>d6da4625-a439-44b6-959e-aa134f1a3273</errorID>
      <errorWord>供应商对</errorWord>
      <group>L1_Word</group>
      <groupName>字词问题</groupName>
      <ability>L2_Typo</ability>
      <abilityName>字词错误</abilityName>
      <candidateList>
        <item>供应商</item>
      </candidateList>
      <explain/>
      <paraID>20CADA4E</paraID>
      <start>5</start>
      <end>8</end>
      <status>modified</status>
      <modifiedWord>供应商</modifiedWord>
      <trackRevisions>false</trackRevisions>
    </reviewItem>
    <reviewItem>
      <errorID>83dc9870-a261-4701-b835-189e803f31b0</errorID>
      <errorWord>-</errorWord>
      <group>L1_Format</group>
      <groupName>格式问题</groupName>
      <ability>L2_HalfPunc</ability>
      <abilityName>全半角检查</abilityName>
      <candidateList>
        <item>－</item>
      </candidateList>
      <explain>文本全半角错误。</explain>
      <paraID>59E47398</paraID>
      <start>15</start>
      <end>16</end>
      <status>modified</status>
      <modifiedWord>－</modifiedWord>
      <trackRevisions>false</trackRevisions>
    </reviewItem>
    <reviewItem>
      <errorID>61e6de75-7c71-4c00-ae40-38395e87aeec</errorID>
      <errorWord>法律、法规</errorWord>
      <group>L1_Word</group>
      <groupName>字词问题</groupName>
      <ability>L2_Typo</ability>
      <abilityName>字词错误</abilityName>
      <candidateList>
        <item>法律法规</item>
      </candidateList>
      <explain/>
      <paraID>57C34385</paraID>
      <start>4</start>
      <end>8</end>
      <status>modified</status>
      <modifiedWord>法律法规</modifiedWord>
      <trackRevisions>false</trackRevisions>
    </reviewItem>
    <reviewItem>
      <errorID>e85ef3f3-5361-4490-92d8-7d22c3b5eadb</errorID>
      <errorWord>间</errorWord>
      <group>L1_Word</group>
      <groupName>字词问题</groupName>
      <ability>L2_Typo</ability>
      <abilityName>字词错误</abilityName>
      <candidateList>
        <item>间内</item>
      </candidateList>
      <explain/>
      <paraID>4FD455E8</paraID>
      <start>66</start>
      <end>68</end>
      <status>modified</status>
      <modifiedWord>间内</modifiedWord>
      <trackRevisions>false</trackRevisions>
    </reviewItem>
    <reviewItem>
      <errorID>4a13a80c-f8d4-4bbf-99c5-bcd62b629424</errorID>
      <errorWord>做出</errorWord>
      <group>L1_Word</group>
      <groupName>字词问题</groupName>
      <ability>L2_Typo</ability>
      <abilityName>字词错误</abilityName>
      <candidateList>
        <item>作出</item>
      </candidateList>
      <explain/>
      <paraID>517F8D78</paraID>
      <start>14</start>
      <end>16</end>
      <status>modified</status>
      <modifiedWord>作出</modifiedWord>
      <trackRevisions>false</trackRevisions>
    </reviewItem>
    <reviewItem>
      <errorID>20baba2f-4b45-499a-97d8-2d234109e560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686C5EB</paraID>
      <start>19</start>
      <end>21</end>
      <status>modified</status>
      <modifiedWord>》《</modifiedWord>
      <trackRevisions>false</trackRevisions>
    </reviewItem>
    <reviewItem>
      <errorID>5f29daee-9a1d-4d2b-baff-6889d4f7f1c0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686C5EB</paraID>
      <start>37</start>
      <end>39</end>
      <status>modified</status>
      <modifiedWord>》《</modifiedWord>
      <trackRevisions>false</trackRevisions>
    </reviewItem>
    <reviewItem>
      <errorID>dbd0d3b7-26f9-4cf8-8df1-17d3f8099918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539BC5BE</paraID>
      <start>102</start>
      <end>103</end>
      <status>unmodified</status>
      <modifiedWord/>
      <trackRevisions>false</trackRevisions>
    </reviewItem>
    <reviewItem>
      <errorID>1d50c2a8-1ef3-49d2-9140-bfd5dfd6ddd3</errorID>
      <errorWord>国家发改委</errorWord>
      <group>L1_Knowledge</group>
      <groupName>知识性问题</groupName>
      <ability>L2_Knowledge</ability>
      <abilityName>其他知识</abilityName>
      <candidateList>
        <item>国家发展改革委</item>
      </candidateList>
      <explain/>
      <paraID>2635C868</paraID>
      <start>98</start>
      <end>105</end>
      <status>modified</status>
      <modifiedWord>国家发展改革委</modifiedWord>
      <trackRevisions>false</trackRevisions>
    </reviewItem>
    <reviewItem>
      <errorID>6ae74a89-e569-4c19-b1eb-d33c87a1f784</errorID>
      <errorWord>[2011]300号</errorWord>
      <group>L1_Knowledge</group>
      <groupName>知识性问题</groupName>
      <ability>L2_Knowledge</ability>
      <abilityName>其他知识</abilityName>
      <candidateList>
        <item>〔2011〕300号</item>
      </candidateList>
      <explain>发文字号格式错误。</explain>
      <paraID>2635C868</paraID>
      <start>131</start>
      <end>141</end>
      <status>modified</status>
      <modifiedWord>〔2011〕300号</modifiedWord>
      <trackRevisions>false</trackRevisions>
    </reviewItem>
    <reviewItem>
      <errorID>19ae7bf1-d07f-4291-86d5-dd989a0a7c4f</errorID>
      <errorWord>[2017]141号</errorWord>
      <group>L1_Knowledge</group>
      <groupName>知识性问题</groupName>
      <ability>L2_Knowledge</ability>
      <abilityName>其他知识</abilityName>
      <candidateList>
        <item>〔2017〕141号</item>
      </candidateList>
      <explain>发文字号格式错误。</explain>
      <paraID>7DB16774</paraID>
      <start>44</start>
      <end>54</end>
      <status>modified</status>
      <modifiedWord>〔2017〕141号</modifiedWord>
      <trackRevisions>false</trackRevisions>
    </reviewItem>
    <reviewItem>
      <errorID>4545bc81-b1fd-4282-9593-1d234ba2a5d5</errorID>
      <errorWord>(</errorWord>
      <group>L1_Format</group>
      <groupName>格式问题</groupName>
      <ability>L2_HalfPunc</ability>
      <abilityName>全半角检查</abilityName>
      <candidateList>
        <item>（</item>
      </candidateList>
      <explain>文本全半角错误。</explain>
      <paraID>2B904CB0</paraID>
      <start>0</start>
      <end>1</end>
      <status>modified</status>
      <modifiedWord>（</modifiedWord>
      <trackRevisions>false</trackRevisions>
    </reviewItem>
    <reviewItem>
      <errorID>f593bd3e-5b66-4a05-b3a6-9b45532573b8</errorID>
      <errorWord>)</errorWord>
      <group>L1_Format</group>
      <groupName>格式问题</groupName>
      <ability>L2_HalfPunc</ability>
      <abilityName>全半角检查</abilityName>
      <candidateList>
        <item>）</item>
      </candidateList>
      <explain>文本全半角错误。</explain>
      <paraID>2B904CB0</paraID>
      <start>4</start>
      <end>5</end>
      <status>modified</status>
      <modifiedWord>）</modifiedWord>
      <trackRevisions>false</trackRevisions>
    </reviewItem>
    <reviewItem>
      <errorID>82d3b7a7-6a33-4681-aa1a-94bee87ea65f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57B124A1</paraID>
      <start>21</start>
      <end>23</end>
      <status>modified</status>
      <modifiedWord>》《</modifiedWord>
      <trackRevisions>false</trackRevisions>
    </reviewItem>
    <reviewItem>
      <errorID>f4d5be15-02f4-4b9c-b2b4-8b25c816fe11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57B124A1</paraID>
      <start>41</start>
      <end>43</end>
      <status>modified</status>
      <modifiedWord>》《</modifiedWord>
      <trackRevisions>false</trackRevisions>
    </reviewItem>
    <reviewItem>
      <errorID>f8f026ff-5e60-4001-a57b-b994e6f38d70</errorID>
      <errorWord>至少10名具有化工或安全生产相关专业中级及以上</errorWord>
      <group>L1_Grammar</group>
      <groupName>语法问题</groupName>
      <ability>L2_Grammar</ability>
      <abilityName>语法错误</abilityName>
      <candidateList>
        <item>至少10名具有化工或安全生产相关专业中级及</item>
      </candidateList>
      <explain/>
      <paraID>36C4CD7F</paraID>
      <start>34</start>
      <end>57</end>
      <status>unmodified</status>
      <modifiedWord/>
      <trackRevisions>false</trackRevisions>
    </reviewItem>
    <reviewItem>
      <errorID>0bdc44ee-9c3c-4376-b4db-6bfd35081269</errorID>
      <errorWord>:</errorWord>
      <group>L1_Format</group>
      <groupName>格式问题</groupName>
      <ability>L2_HalfPunc</ability>
      <abilityName>全半角检查</abilityName>
      <candidateList>
        <item>：</item>
      </candidateList>
      <explain>文本全半角错误。</explain>
      <paraID>2AEA38FE</paraID>
      <start>91</start>
      <end>92</end>
      <status>modified</status>
      <modifiedWord>：</modifiedWord>
      <trackRevisions>false</trackRevisions>
    </reviewItem>
    <reviewItem>
      <errorID>a17e8217-f04e-4375-aa28-c46d1b5fd0b4</errorID>
      <errorWord>法律、法规</errorWord>
      <group>L1_Word</group>
      <groupName>字词问题</groupName>
      <ability>L2_Typo</ability>
      <abilityName>字词错误</abilityName>
      <candidateList>
        <item>法律法规</item>
      </candidateList>
      <explain/>
      <paraID> 59306DD</paraID>
      <start>3</start>
      <end>7</end>
      <status>modified</status>
      <modifiedWord>法律法规</modifiedWord>
      <trackRevisions>false</trackRevisions>
    </reviewItem>
    <reviewItem>
      <errorID>436a20a5-eb5b-4439-9b67-36cab24ad7d8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41371B1C</paraID>
      <start>22</start>
      <end>24</end>
      <status>modified</status>
      <modifiedWord>》《</modifiedWord>
      <trackRevisions>false</trackRevisions>
    </reviewItem>
    <reviewItem>
      <errorID>67646b3d-c640-4841-8ae4-4f4023b234ff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41371B1C</paraID>
      <start>34</start>
      <end>36</end>
      <status>modified</status>
      <modifiedWord>》《</modifiedWord>
      <trackRevisions>false</trackRevisions>
    </reviewItem>
    <reviewItem>
      <errorID>52fe5bec-02ac-4394-943d-6ccda299f895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41371B1C</paraID>
      <start>52</start>
      <end>54</end>
      <status>modified</status>
      <modifiedWord>》《</modifiedWord>
      <trackRevisions>false</trackRevisions>
    </reviewItem>
    <reviewItem>
      <errorID>3ff9eff4-1104-4e61-b5b3-e886f12a7c64</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5BEDD77B</paraID>
      <start>34</start>
      <end>36</end>
      <status>modified</status>
      <modifiedWord>接收</modifiedWord>
      <trackRevisions>false</trackRevisions>
    </reviewItem>
    <reviewItem>
      <errorID>b3f2c31f-8a07-4d7a-acfd-32d6173e3b95</errorID>
      <errorWord>第50条</errorWord>
      <group>L1_Knowledge</group>
      <groupName>知识性问题</groupName>
      <ability>L2_Knowledge</ability>
      <abilityName>其他知识</abilityName>
      <candidateList>
        <item>第五十条</item>
      </candidateList>
      <explain/>
      <paraID>66230F93</paraID>
      <start>17</start>
      <end>21</end>
      <status>modified</status>
      <modifiedWord>第五十条</modifiedWord>
      <trackRevisions>false</trackRevisions>
    </reviewItem>
    <reviewItem>
      <errorID>6959231a-5b7b-49e3-bc37-a00d0fcfc5df</errorID>
      <errorWord>接受</errorWord>
      <group>L1_Word</group>
      <groupName>字词问题</groupName>
      <ability>L2_Typo</ability>
      <abilityName>字词错误</abilityName>
      <candidateList>
        <item>接收</item>
      </candidateList>
      <explain>存在发音相同字词的误用。</explain>
      <paraID>432D330C</paraID>
      <start>8</start>
      <end>10</end>
      <status>modified</status>
      <modifiedWord>接收</modifiedWord>
      <trackRevisions>false</trackRevisions>
    </reviewItem>
    <reviewItem>
      <errorID>cad8339b-157c-4906-ae02-339455306f4a</errorID>
      <errorWord>其它</errorWord>
      <group>L1_Word</group>
      <groupName>字词问题</groupName>
      <ability>L2_Alias</ability>
      <abilityName>也作/曾用词</abilityName>
      <candidateList>
        <item>其他</item>
      </candidateList>
      <explain>词汇[其它]为不规范表述或旧称，其规范书面表述为[其他]。</explain>
      <paraID>797C3D6D</paraID>
      <start>2</start>
      <end>4</end>
      <status>modified</status>
      <modifiedWord>其他</modifiedWord>
      <trackRevisions>false</trackRevisions>
    </reviewItem>
    <reviewItem>
      <errorID>42212c16-c274-4b0b-9bca-a04f7bc7e697</errorID>
      <errorWord>法律、法规</errorWord>
      <group>L1_Word</group>
      <groupName>字词问题</groupName>
      <ability>L2_Typo</ability>
      <abilityName>字词错误</abilityName>
      <candidateList>
        <item>法律法规</item>
      </candidateList>
      <explain/>
      <paraID>4674B0D2</paraID>
      <start>3</start>
      <end>7</end>
      <status>modified</status>
      <modifiedWord>法律法规</modifiedWord>
      <trackRevisions>false</trackRevisions>
    </reviewItem>
    <reviewItem>
      <errorID>8a70f8d9-d0f0-40b1-a3ca-0a774c42d955</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341FF3C0</paraID>
      <start>21</start>
      <end>22</end>
      <status>modified</status>
      <modifiedWord>即</modifiedWord>
      <trackRevisions>false</trackRevisions>
    </reviewItem>
    <reviewItem>
      <errorID>c0148626-56a0-452a-8d43-f33af765a81e</errorID>
      <errorWord>按《中华人民共和国</errorWord>
      <group>L1_Word</group>
      <groupName>字词问题</groupName>
      <ability>L2_Typo</ability>
      <abilityName>字词错误</abilityName>
      <candidateList>
        <item>按照《中华人民共和国</item>
      </candidateList>
      <explain/>
      <paraID> 1115940</paraID>
      <start>10</start>
      <end>20</end>
      <status>modified</status>
      <modifiedWord>按照《中华人民共和国</modifiedWord>
      <trackRevisions>false</trackRevisions>
    </reviewItem>
    <reviewItem>
      <errorID>76db5d7b-c74d-443d-a0ea-dfc489ae3a7c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3116775D</paraID>
      <start>13</start>
      <end>15</end>
      <status>modified</status>
      <modifiedWord>》《</modifiedWord>
      <trackRevisions>false</trackRevisions>
    </reviewItem>
    <reviewItem>
      <errorID>a62bbda4-9150-48ea-9eb3-a3e656c75297</errorID>
      <errorWord>须</errorWord>
      <group>L1_Word</group>
      <groupName>字词问题</groupName>
      <ability>L2_Typo</ability>
      <abilityName>字词错误</abilityName>
      <candidateList>
        <item>需</item>
      </candidateList>
      <explain>存在发音相同字词的误用。</explain>
      <paraID>4EC843DE</paraID>
      <start>17</start>
      <end>18</end>
      <status>modified</status>
      <modifiedWord>需</modifiedWord>
      <trackRevisions>false</trackRevisions>
    </reviewItem>
    <reviewItem>
      <errorID>b018665e-a149-4550-9b26-689ce9b75bd1</errorID>
      <errorWord>其它</errorWord>
      <group>L1_Word</group>
      <groupName>字词问题</groupName>
      <ability>L2_Alias</ability>
      <abilityName>也作/曾用词</abilityName>
      <candidateList>
        <item>其他</item>
      </candidateList>
      <explain>词汇[其它]为不规范表述或旧称，其规范书面表述为[其他]。</explain>
      <paraID>44FF22F8</paraID>
      <start>121</start>
      <end>123</end>
      <status>modified</status>
      <modifiedWord>其他</modifiedWord>
      <trackRevisions>false</trackRevisions>
    </reviewItem>
    <reviewItem>
      <errorID>a8a0c062-094c-4edb-b3a6-b7c3dfe57a6f</errorID>
      <errorWord>,</errorWord>
      <group>L1_Format</group>
      <groupName>格式问题</groupName>
      <ability>L2_HalfPunc</ability>
      <abilityName>全半角检查</abilityName>
      <candidateList>
        <item>，</item>
      </candidateList>
      <explain>文本全半角错误。</explain>
      <paraID> 61632EA</paraID>
      <start>12</start>
      <end>13</end>
      <status>modified</status>
      <modifiedWord>，</modifiedWord>
      <trackRevisions>false</trackRevisions>
    </reviewItem>
    <reviewItem>
      <errorID>3693a1c2-64ad-4170-9dba-6a405a8aa6a7</errorID>
      <errorWord>,</errorWord>
      <group>L1_Format</group>
      <groupName>格式问题</groupName>
      <ability>L2_HalfPunc</ability>
      <abilityName>全半角检查</abilityName>
      <candidateList>
        <item>，</item>
      </candidateList>
      <explain>文本全半角错误。</explain>
      <paraID> 61632EA</paraID>
      <start>22</start>
      <end>23</end>
      <status>modified</status>
      <modifiedWord>，</modifiedWord>
      <trackRevisions>false</trackRevisions>
    </reviewItem>
    <reviewItem>
      <errorID>30dec4ad-aa24-4395-a6b2-46b43458f758</errorID>
      <errorWord>法律、法规</errorWord>
      <group>L1_Word</group>
      <groupName>字词问题</groupName>
      <ability>L2_Typo</ability>
      <abilityName>字词错误</abilityName>
      <candidateList>
        <item>法律法规</item>
      </candidateList>
      <explain/>
      <paraID> 61632EA</paraID>
      <start>54</start>
      <end>58</end>
      <status>modified</status>
      <modifiedWord>法律法规</modifiedWord>
      <trackRevisions>false</trackRevisions>
    </reviewItem>
    <reviewItem>
      <errorID>4d6d3597-1d14-4ae7-9509-8cb55bcfdf69</errorID>
      <errorWord>包括了</errorWord>
      <group>L1_Word</group>
      <groupName>字词问题</groupName>
      <ability>L2_Typo</ability>
      <abilityName>字词错误</abilityName>
      <candidateList>
        <item>包括</item>
      </candidateList>
      <explain/>
      <paraID>163BD1DD</paraID>
      <start>14</start>
      <end>16</end>
      <status>modified</status>
      <modifiedWord>包括</modifiedWord>
      <trackRevisions>false</trackRevisions>
    </reviewItem>
    <reviewItem>
      <errorID>2aa1c4ce-bee9-41d3-a263-c85945f28f35</errorID>
      <errorWord>作</errorWord>
      <group>L1_Word</group>
      <groupName>字词问题</groupName>
      <ability>L2_Typo</ability>
      <abilityName>字词错误</abilityName>
      <candidateList>
        <item>做</item>
      </candidateList>
      <explain>存在发音相同字词的误用。</explain>
      <paraID>602B4449</paraID>
      <start>46</start>
      <end>47</end>
      <status>modified</status>
      <modifiedWord>做</modifiedWord>
      <trackRevisions>false</trackRevisions>
    </reviewItem>
    <reviewItem>
      <errorID>5dd53ca0-6115-4a43-b985-6581167f8fed</errorID>
      <errorWord>，</errorWord>
      <group>L1_Word</group>
      <groupName>字词问题</groupName>
      <ability>L2_Typo</ability>
      <abilityName>字词错误</abilityName>
      <candidateList>
        <item>，根</item>
      </candidateList>
      <explain/>
      <paraID>4D05AE8E</paraID>
      <start>85</start>
      <end>87</end>
      <status>modified</status>
      <modifiedWord>，根</modifiedWord>
      <trackRevisions>false</trackRevisions>
    </reviewItem>
    <reviewItem>
      <errorID>c3e858ee-2fe0-4792-9855-fa8b39cf3ae4</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2E7B8968</paraID>
      <start>9</start>
      <end>11</end>
      <status>modified</status>
      <modifiedWord>接受</modifiedWord>
      <trackRevisions>false</trackRevisions>
    </reviewItem>
    <reviewItem>
      <errorID>246117d7-e772-47d8-9939-f95d2ff9d671</errorID>
      <errorWord>其它</errorWord>
      <group>L1_Word</group>
      <groupName>字词问题</groupName>
      <ability>L2_Alias</ability>
      <abilityName>也作/曾用词</abilityName>
      <candidateList>
        <item>其他</item>
      </candidateList>
      <explain>词汇[其它]为不规范表述或旧称，其规范书面表述为[其他]。</explain>
      <paraID>2F3473A0</paraID>
      <start>89</start>
      <end>91</end>
      <status>modified</status>
      <modifiedWord>其他</modifiedWord>
      <trackRevisions>false</trackRevisions>
    </reviewItem>
    <reviewItem>
      <errorID>95b95a42-0cb7-48b3-9bf5-e9872386e2cc</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 C8EE08F</paraID>
      <start>17</start>
      <end>21</end>
      <status>modified</status>
      <modifiedWord>其他主要</modifiedWord>
      <trackRevisions>false</trackRevisions>
    </reviewItem>
    <reviewItem>
      <errorID>8ac041c1-6e83-4464-9ac0-3f2dbe9f04ce</errorID>
      <errorWord>做为</errorWord>
      <group>L1_Word</group>
      <groupName>字词问题</groupName>
      <ability>L2_Typo</ability>
      <abilityName>字词错误</abilityName>
      <candidateList>
        <item>作为</item>
      </candidateList>
      <explain>存在发音相同字词的误用。</explain>
      <paraID>4407012F</paraID>
      <start>68</start>
      <end>70</end>
      <status>modified</status>
      <modifiedWord>作为</modifiedWord>
      <trackRevisions>false</trackRevisions>
    </reviewItem>
    <reviewItem>
      <errorID>117492dd-6f65-4e74-bba7-f63b701aab72</errorID>
      <errorWord>,</errorWord>
      <group>L1_Format</group>
      <groupName>格式问题</groupName>
      <ability>L2_HalfPunc</ability>
      <abilityName>全半角检查</abilityName>
      <candidateList>
        <item>，</item>
      </candidateList>
      <explain>文本全半角错误。</explain>
      <paraID>55FC619A</paraID>
      <start>11</start>
      <end>12</end>
      <status>modified</status>
      <modifiedWord>，</modifiedWord>
      <trackRevisions>false</trackRevisions>
    </reviewItem>
    <reviewItem>
      <errorID>6b4e7b33-2156-4c3f-b5e8-4bc627e10098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2B6B42F5</paraID>
      <start>0</start>
      <end>2</end>
      <status>modified</status>
      <modifiedWord>2.</modifiedWord>
      <trackRevisions>false</trackRevisions>
    </reviewItem>
    <reviewItem>
      <errorID>b572c03a-8053-483e-8059-90e3deadfcc3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1AFCEED1</paraID>
      <start>0</start>
      <end>2</end>
      <status>modified</status>
      <modifiedWord>3.</modifiedWord>
      <trackRevisions>false</trackRevisions>
    </reviewItem>
    <reviewItem>
      <errorID>eee6782e-5ca5-4eba-b4d4-e638ffcda6b4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616E043D</paraID>
      <start>0</start>
      <end>2</end>
      <status>modified</status>
      <modifiedWord>4.</modifiedWord>
      <trackRevisions>false</trackRevisions>
    </reviewItem>
    <reviewItem>
      <errorID>9291893f-3c0a-43d8-9f80-6386bbc5ca78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3643EFAF</paraID>
      <start>0</start>
      <end>2</end>
      <status>modified</status>
      <modifiedWord>5.</modifiedWord>
      <trackRevisions>false</trackRevisions>
    </reviewItem>
    <reviewItem>
      <errorID>b9f54ee5-748d-4f20-9485-422d185498c9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4984C72F</paraID>
      <start>0</start>
      <end>2</end>
      <status>modified</status>
      <modifiedWord>6.</modifiedWord>
      <trackRevisions>false</trackRevisions>
    </reviewItem>
    <reviewItem>
      <errorID>3bc1d429-d0fc-4b0f-bf9d-ab71ae8525bf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7EAD534B</paraID>
      <start>0</start>
      <end>2</end>
      <status>modified</status>
      <modifiedWord>7.</modifiedWord>
      <trackRevisions>false</trackRevisions>
    </reviewItem>
    <reviewItem>
      <errorID>60892dcd-71b9-4831-8eed-203f9390016f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7DF3814B</paraID>
      <start>0</start>
      <end>2</end>
      <status>modified</status>
      <modifiedWord>8.</modifiedWord>
      <trackRevisions>false</trackRevisions>
    </reviewItem>
    <reviewItem>
      <errorID>c290f008-2931-40c8-a142-5a2b9e1d09a5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162F8A09</paraID>
      <start>0</start>
      <end>2</end>
      <status>modified</status>
      <modifiedWord>9.</modifiedWord>
      <trackRevisions>false</trackRevisions>
    </reviewItem>
    <reviewItem>
      <errorID>fc035535-0c3e-4689-97d5-656ce37195d3</errorID>
      <errorWord>…………</errorWord>
      <group>L1_Punc</group>
      <groupName>标点问题</groupName>
      <ability>L2_Punc</ability>
      <abilityName>标点符号检查</abilityName>
      <candidateList>
        <item>…</item>
      </candidateList>
      <explain/>
      <paraID>162F8A09</paraID>
      <start>26</start>
      <end>27</end>
      <status>modified</status>
      <modifiedWord>…</modifiedWord>
      <trackRevisions>false</trackRevisions>
    </reviewItem>
    <reviewItem>
      <errorID>9cd08dbe-a5ea-4724-89e2-a0ecaa9c3b6d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754902A</paraID>
      <start>0</start>
      <end>2</end>
      <status>modified</status>
      <modifiedWord>1.</modifiedWord>
      <trackRevisions>false</trackRevisions>
    </reviewItem>
    <reviewItem>
      <errorID>17851533-c1aa-4b7c-953a-433c3d77ec1c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55899949</paraID>
      <start>0</start>
      <end>2</end>
      <status>modified</status>
      <modifiedWord>4.</modifiedWord>
      <trackRevisions>false</trackRevisions>
    </reviewItem>
    <reviewItem>
      <errorID>9ac00a96-8dbc-4527-8157-6b7d80019f9a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373F5F46</paraID>
      <start>0</start>
      <end>2</end>
      <status>modified</status>
      <modifiedWord>5.</modifiedWord>
      <trackRevisions>false</trackRevisions>
    </reviewItem>
    <reviewItem>
      <errorID>31f45772-6d61-4208-aa31-b47bdc60948f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168A1F9B</paraID>
      <start>0</start>
      <end>2</end>
      <status>modified</status>
      <modifiedWord>6.</modifiedWord>
      <trackRevisions>false</trackRevisions>
    </reviewItem>
    <reviewItem>
      <errorID>ac7c857f-50a7-4e73-b25e-3f45da1beb5d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22022327</paraID>
      <start>0</start>
      <end>2</end>
      <status>modified</status>
      <modifiedWord>7.</modifiedWord>
      <trackRevisions>false</trackRevisions>
    </reviewItem>
    <reviewItem>
      <errorID>2741188e-4452-44ca-a2ec-627054e1414f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54329A9B</paraID>
      <start>0</start>
      <end>2</end>
      <status>modified</status>
      <modifiedWord>8.</modifiedWord>
      <trackRevisions>false</trackRevisions>
    </reviewItem>
    <reviewItem>
      <errorID>a8530879-7561-46fb-82b7-7b4c9a3818c9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79A99461</paraID>
      <start>0</start>
      <end>2</end>
      <status>modified</status>
      <modifiedWord>9.</modifiedWord>
      <trackRevisions>false</trackRevisions>
    </reviewItem>
    <reviewItem>
      <errorID>0087f5e4-d6c8-47ea-a525-8b0c027bc2fe</errorID>
      <errorWord>:</errorWord>
      <group>L1_Format</group>
      <groupName>格式问题</groupName>
      <ability>L2_HalfPunc</ability>
      <abilityName>全半角检查</abilityName>
      <candidateList>
        <item>：</item>
      </candidateList>
      <explain>文本全半角错误。</explain>
      <paraID>3014F38D</paraID>
      <start>6</start>
      <end>7</end>
      <status>modified</status>
      <modifiedWord>：</modifiedWord>
      <trackRevisions>false</trackRevisions>
    </reviewItem>
    <reviewItem>
      <errorID>0b6e64e9-dd3f-445c-bc80-93b4319261c4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70096CFD</paraID>
      <start>0</start>
      <end>2</end>
      <status>modified</status>
      <modifiedWord>1.</modifiedWord>
      <trackRevisions>false</trackRevisions>
    </reviewItem>
    <reviewItem>
      <errorID>36c9c9dc-abce-4b94-9da6-a86be475de4e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67BC55BC</paraID>
      <start>0</start>
      <end>2</end>
      <status>modified</status>
      <modifiedWord>2.</modifiedWord>
      <trackRevisions>false</trackRevisions>
    </reviewItem>
    <reviewItem>
      <errorID>cb8ba87b-69a5-4bd8-8190-fd215b3b421d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6FD3498</paraID>
      <start>0</start>
      <end>2</end>
      <status>modified</status>
      <modifiedWord>3.</modifiedWord>
      <trackRevisions>false</trackRevisions>
    </reviewItem>
    <reviewItem>
      <errorID>d1f768a6-1412-4b0b-876c-a185145172b5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521E5352</paraID>
      <start>0</start>
      <end>2</end>
      <status>modified</status>
      <modifiedWord>4.</modifiedWord>
      <trackRevisions>false</trackRevisions>
    </reviewItem>
    <reviewItem>
      <errorID>f8cf2ace-67e4-455c-a613-9a6b6d04ee95</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74DAE517</paraID>
      <start>102</start>
      <end>105</end>
      <status>modified</status>
      <modifiedWord>在此做</modifiedWord>
      <trackRevisions>false</trackRevisions>
    </reviewItem>
    <reviewItem>
      <errorID>e0934683-fe86-437d-9d7f-2f6bee8a5920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219DAD86</paraID>
      <start>2</start>
      <end>4</end>
      <status>modified</status>
      <modifiedWord>1.</modifiedWord>
      <trackRevisions>false</trackRevisions>
    </reviewItem>
    <reviewItem>
      <errorID>274ad9ef-6e2b-400f-9430-d89aaa18dbd6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250C1C6D</paraID>
      <start>2</start>
      <end>4</end>
      <status>modified</status>
      <modifiedWord>2.</modifiedWord>
      <trackRevisions>false</trackRevisions>
    </reviewItem>
    <reviewItem>
      <errorID>80bb1d4e-e2dd-4494-842b-d09d20d80820</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250C1C6D</paraID>
      <start>33</start>
      <end>34</end>
      <status>modified</status>
      <modifiedWord>并</modifiedWord>
      <trackRevisions>false</trackRevisions>
    </reviewItem>
    <reviewItem>
      <errorID>9cf5e19e-472a-4569-aa65-99f860947637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106794B4</paraID>
      <start>0</start>
      <end>2</end>
      <status>modified</status>
      <modifiedWord>3.</modifiedWord>
      <trackRevisions>false</trackRevisions>
    </reviewItem>
    <reviewItem>
      <errorID>c73ace42-2917-4f11-8b2b-af75fa5f80bb</errorID>
      <errorWord>违犯</errorWord>
      <group>L1_Word</group>
      <groupName>字词问题</groupName>
      <ability>L2_Typo</ability>
      <abilityName>字词错误</abilityName>
      <candidateList>
        <item>违反</item>
      </candidateList>
      <explain>存在发音相同字词的误用。</explain>
      <paraID>106794B4</paraID>
      <start>61</start>
      <end>63</end>
      <status>modified</status>
      <modifiedWord>违反</modifiedWord>
      <trackRevisions>false</trackRevisions>
    </reviewItem>
    <reviewItem>
      <errorID>acd2df75-d2bb-4c51-9e8e-d2fdf9bb0b86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1BCB83B5</paraID>
      <start>0</start>
      <end>2</end>
      <status>modified</status>
      <modifiedWord>4.</modifiedWord>
      <trackRevisions>false</trackRevisions>
    </reviewItem>
    <reviewItem>
      <errorID>3b361a1d-4032-47cb-acb2-b68aff30444f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274F7322</paraID>
      <start>1</start>
      <end>3</end>
      <status>modified</status>
      <modifiedWord>5.</modifiedWord>
      <trackRevisions>false</trackRevisions>
    </reviewItem>
    <reviewItem>
      <errorID>e62c3b06-0d5e-4d9c-9235-857ade57b890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4A444CD9</paraID>
      <start>1</start>
      <end>3</end>
      <status>modified</status>
      <modifiedWord>6.</modifiedWord>
      <trackRevisions>false</trackRevisions>
    </reviewItem>
    <reviewItem>
      <errorID>e97c22f7-596a-4ab5-99d5-381067d0b3f3</errorID>
      <errorWord>法律、法规</errorWord>
      <group>L1_Word</group>
      <groupName>字词问题</groupName>
      <ability>L2_Typo</ability>
      <abilityName>字词错误</abilityName>
      <candidateList>
        <item>法律法规</item>
      </candidateList>
      <explain/>
      <paraID>5E0CCC12</paraID>
      <start>8</start>
      <end>12</end>
      <status>modified</status>
      <modifiedWord>法律法规</modifiedWord>
      <trackRevisions>false</trackRevisions>
    </reviewItem>
    <reviewItem>
      <errorID>415572f8-8144-42ee-a157-5e03a4aba4ff</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63AE80A0</paraID>
      <start>41</start>
      <end>57</end>
      <status>modified</status>
      <modifiedWord>中华人民共和国政府采购法实施条例</modifiedWord>
      <trackRevisions>false</trackRevisions>
    </reviewItem>
    <reviewItem>
      <errorID>51de2aa3-d4bc-4a52-948a-16afb73bfeb3</errorID>
      <errorWord>描</errorWord>
      <group>L1_Word</group>
      <groupName>字词问题</groupName>
      <ability>L2_Typo</ability>
      <abilityName>字词错误</abilityName>
      <candidateList>
        <item>描件</item>
      </candidateList>
      <explain/>
      <paraID>69CF474F</paraID>
      <start>57</start>
      <end>59</end>
      <status>modified</status>
      <modifiedWord>描件</modifiedWord>
      <trackRevisions>false</trackRevisions>
    </reviewItem>
    <reviewItem>
      <errorID>c907c29f-2378-452e-883b-f62f6745fbcb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1AA8DB18</paraID>
      <start>0</start>
      <end>2</end>
      <status>modified</status>
      <modifiedWord>1.</modifiedWord>
      <trackRevisions>false</trackRevisions>
    </reviewItem>
    <reviewItem>
      <errorID>182f53b6-1404-45a2-b91b-5abe4ca94604</errorID>
      <errorWord>、”</errorWord>
      <group>L1_Punc</group>
      <groupName>标点问题</groupName>
      <ability>L2_Punc</ability>
      <abilityName>标点符号检查</abilityName>
      <candidateList>
        <item>”</item>
      </candidateList>
      <explain/>
      <paraID>1AA8DB18</paraID>
      <start>50</start>
      <end>51</end>
      <status>modified</status>
      <modifiedWord>”</modifiedWord>
      <trackRevisions>false</trackRevisions>
    </reviewItem>
    <reviewItem>
      <errorID>12ff4d09-f177-4e71-a937-8938d3c90b35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E4F04E9</paraID>
      <start>0</start>
      <end>2</end>
      <status>modified</status>
      <modifiedWord>2.</modifiedWord>
      <trackRevisions>false</trackRevisions>
    </reviewItem>
    <reviewItem>
      <errorID>de9b9d1d-9772-4143-a0e4-ba8e780f57b2</errorID>
      <errorWord>《政府采购法》</errorWord>
      <group>L1_Word</group>
      <groupName>字词问题</groupName>
      <ability>L2_Typo</ability>
      <abilityName>字词错误</abilityName>
      <candidateList>
        <item>《中华人民共和国政府采购法》</item>
      </candidateList>
      <explain/>
      <paraID>3FCA933A</paraID>
      <start>2</start>
      <end>16</end>
      <status>modified</status>
      <modifiedWord>《中华人民共和国政府采购法》</modifiedWord>
      <trackRevisions>false</trackRevisions>
    </reviewItem>
    <reviewItem>
      <errorID>0221e546-12db-43d1-9781-339353765498</errorID>
      <errorWord>第22条</errorWord>
      <group>L1_Knowledge</group>
      <groupName>知识性问题</groupName>
      <ability>L2_Knowledge</ability>
      <abilityName>其他知识</abilityName>
      <candidateList>
        <item>第二十二条</item>
      </candidateList>
      <explain/>
      <paraID>3FCA933A</paraID>
      <start>16</start>
      <end>21</end>
      <status>modified</status>
      <modifiedWord>第二十二条</modifiedWord>
      <trackRevisions>false</trackRevisions>
    </reviewItem>
    <reviewItem>
      <errorID>5662b6ae-4957-4730-8207-4097a969314c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4A03D8FD</paraID>
      <start>0</start>
      <end>2</end>
      <status>modified</status>
      <modifiedWord>1.</modifiedWord>
      <trackRevisions>false</trackRevisions>
    </reviewItem>
    <reviewItem>
      <errorID>e0d957bc-2444-4adf-9156-772eb3f6188c</errorID>
      <errorWord>提供提供</errorWord>
      <group>L1_Word</group>
      <groupName>字词问题</groupName>
      <ability>L2_Typo</ability>
      <abilityName>字词错误</abilityName>
      <candidateList>
        <item>提供</item>
      </candidateList>
      <explain/>
      <paraID>4A03D8FD</paraID>
      <start>37</start>
      <end>39</end>
      <status>modified</status>
      <modifiedWord>提供</modifiedWord>
      <trackRevisions>false</trackRevisions>
    </reviewItem>
    <reviewItem>
      <errorID>3c4e2016-e7cb-4ea5-9f0b-189b6a56406d</errorID>
      <errorWord>（</errorWord>
      <group>L1_Punc</group>
      <groupName>标点问题</groupName>
      <ability>L2_Punc</ability>
      <abilityName>标点符号检查</abilityName>
      <candidateList/>
      <explain>同一形式括号套用。</explain>
      <paraID>4A03D8FD</paraID>
      <start>56</start>
      <end>57</end>
      <status>ignored</status>
      <modifiedWord/>
      <trackRevisions>false</trackRevisions>
    </reviewItem>
    <reviewItem>
      <errorID>063819a6-2ab8-4180-ac29-12fa02123c24</errorID>
      <errorWord>）</errorWord>
      <group>L1_Punc</group>
      <groupName>标点问题</groupName>
      <ability>L2_Punc</ability>
      <abilityName>标点符号检查</abilityName>
      <candidateList/>
      <explain>同一形式括号套用。</explain>
      <paraID>4A03D8FD</paraID>
      <start>72</start>
      <end>73</end>
      <status>ignored</status>
      <modifiedWord/>
      <trackRevisions>false</trackRevisions>
    </reviewItem>
    <reviewItem>
      <errorID>ab0b22e1-9027-42c2-8a7d-18e450bc592d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57FB1E6B</paraID>
      <start>0</start>
      <end>2</end>
      <status>modified</status>
      <modifiedWord>2.</modifiedWord>
      <trackRevisions>false</trackRevisions>
    </reviewItem>
    <reviewItem>
      <errorID>2d78e078-4f8c-411e-9e43-c9be993981e3</errorID>
      <errorWord>:</errorWord>
      <group>L1_Format</group>
      <groupName>格式问题</groupName>
      <ability>L2_HalfPunc</ability>
      <abilityName>全半角检查</abilityName>
      <candidateList>
        <item>：</item>
      </candidateList>
      <explain>文本全半角错误。</explain>
      <paraID>19AEADA7</paraID>
      <start>6</start>
      <end>7</end>
      <status>modified</status>
      <modifiedWord>：</modifiedWord>
      <trackRevisions>false</trackRevisions>
    </reviewItem>
    <reviewItem>
      <errorID>7baf4685-ba3d-41bd-b64c-6cceea597a2e</errorID>
      <errorWord>(</errorWord>
      <group>L1_Format</group>
      <groupName>格式问题</groupName>
      <ability>L2_HalfPunc</ability>
      <abilityName>全半角检查</abilityName>
      <candidateList>
        <item>（</item>
      </candidateList>
      <explain>文本全半角错误。</explain>
      <paraID>41FB6AF3</paraID>
      <start>36</start>
      <end>37</end>
      <status>modified</status>
      <modifiedWord>（</modifiedWord>
      <trackRevisions>false</trackRevisions>
    </reviewItem>
    <reviewItem>
      <errorID>77f2a583-7a4c-40a5-94cc-186f7870ab86</errorID>
      <errorWord>)</errorWord>
      <group>L1_Format</group>
      <groupName>格式问题</groupName>
      <ability>L2_HalfPunc</ability>
      <abilityName>全半角检查</abilityName>
      <candidateList>
        <item>）</item>
      </candidateList>
      <explain>文本全半角错误。</explain>
      <paraID>41FB6AF3</paraID>
      <start>38</start>
      <end>39</end>
      <status>modified</status>
      <modifiedWord>）</modifiedWord>
      <trackRevisions>false</trackRevisions>
    </reviewItem>
    <reviewItem>
      <errorID>bec0acfe-6e99-4aa7-a945-872334e5c6d9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63B8DEE2</paraID>
      <start>0</start>
      <end>2</end>
      <status>modified</status>
      <modifiedWord>2.</modifiedWord>
      <trackRevisions>false</trackRevisions>
    </reviewItem>
    <reviewItem>
      <errorID>6232739c-e08f-4767-9de5-aada89ed8621</errorID>
      <errorWord>(</errorWord>
      <group>L1_Format</group>
      <groupName>格式问题</groupName>
      <ability>L2_HalfPunc</ability>
      <abilityName>全半角检查</abilityName>
      <candidateList>
        <item>（</item>
      </candidateList>
      <explain>文本全半角错误。</explain>
      <paraID>174514AF</paraID>
      <start>0</start>
      <end>1</end>
      <status>modified</status>
      <modifiedWord>（</modifiedWord>
      <trackRevisions>false</trackRevisions>
    </reviewItem>
    <reviewItem>
      <errorID>adaa4c0e-b079-4fd4-8447-50e46756e011</errorID>
      <errorWord>)</errorWord>
      <group>L1_Format</group>
      <groupName>格式问题</groupName>
      <ability>L2_HalfPunc</ability>
      <abilityName>全半角检查</abilityName>
      <candidateList>
        <item>）</item>
      </candidateList>
      <explain>文本全半角错误。</explain>
      <paraID>174514AF</paraID>
      <start>13</start>
      <end>14</end>
      <status>modified</status>
      <modifiedWord>）</modifiedWord>
      <trackRevisions>false</trackRevisions>
    </reviewItem>
    <reviewItem>
      <errorID>ab3b2484-5d9a-4926-9745-ac2edca996f1</errorID>
      <errorWord>(</errorWord>
      <group>L1_Format</group>
      <groupName>格式问题</groupName>
      <ability>L2_HalfPunc</ability>
      <abilityName>全半角检查</abilityName>
      <candidateList>
        <item>（</item>
      </candidateList>
      <explain>文本全半角错误。</explain>
      <paraID>4A6A38AF</paraID>
      <start>34</start>
      <end>35</end>
      <status>modified</status>
      <modifiedWord>（</modifiedWord>
      <trackRevisions>false</trackRevisions>
    </reviewItem>
    <reviewItem>
      <errorID>efff6d0c-f4af-4787-b8bd-58e4fc42879b</errorID>
      <errorWord>)</errorWord>
      <group>L1_Format</group>
      <groupName>格式问题</groupName>
      <ability>L2_HalfPunc</ability>
      <abilityName>全半角检查</abilityName>
      <candidateList>
        <item>）</item>
      </candidateList>
      <explain>文本全半角错误。</explain>
      <paraID>4A6A38AF</paraID>
      <start>46</start>
      <end>47</end>
      <status>modified</status>
      <modifiedWord>）</modifiedWord>
      <trackRevisions>false</trackRevisions>
    </reviewItem>
    <reviewItem>
      <errorID>5f0771b7-2cfa-4b87-9a0d-7f44ae80045f</errorID>
      <errorWord>。。</errorWord>
      <group>L1_Punc</group>
      <groupName>标点问题</groupName>
      <ability>L2_Punc</ability>
      <abilityName>标点符号检查</abilityName>
      <candidateList>
        <item>。</item>
      </candidateList>
      <explain/>
      <paraID>6EB79B44</paraID>
      <start>104</start>
      <end>105</end>
      <status>modified</status>
      <modifiedWord>。</modifiedWord>
      <trackRevisions>false</trackRevisions>
    </reviewItem>
    <reviewItem>
      <errorID>92442a1d-1edd-4e00-8358-8ad39d4b7f21</errorID>
      <errorWord>８</errorWord>
      <group>L1_Format</group>
      <groupName>格式问题</groupName>
      <ability>L2_HalfPunc</ability>
      <abilityName>全半角检查</abilityName>
      <candidateList>
        <item>8</item>
      </candidateList>
      <explain>文本全半角错误。</explain>
      <paraID>49FF721C</paraID>
      <start>0</start>
      <end>1</end>
      <status>modified</status>
      <modifiedWord>8</modifiedWord>
      <trackRevisions>false</trackRevisions>
    </reviewItem>
    <reviewItem>
      <errorID>c2885dbd-a33f-4598-8888-10d867426b63</errorID>
      <errorWord>(</errorWord>
      <group>L1_Format</group>
      <groupName>格式问题</groupName>
      <ability>L2_HalfPunc</ability>
      <abilityName>全半角检查</abilityName>
      <candidateList>
        <item>（</item>
      </candidateList>
      <explain>文本全半角错误。</explain>
      <paraID>26C02D72</paraID>
      <start>26</start>
      <end>27</end>
      <status>modified</status>
      <modifiedWord>（</modifiedWord>
      <trackRevisions>false</trackRevisions>
    </reviewItem>
    <reviewItem>
      <errorID>dae27953-4d2d-43ec-a97b-260cc5711a8b</errorID>
      <errorWord>)</errorWord>
      <group>L1_Format</group>
      <groupName>格式问题</groupName>
      <ability>L2_HalfPunc</ability>
      <abilityName>全半角检查</abilityName>
      <candidateList>
        <item>）</item>
      </candidateList>
      <explain>文本全半角错误。</explain>
      <paraID>26C02D72</paraID>
      <start>43</start>
      <end>44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105dfeb-5b87-4f89-9e5e-ee9a36a020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7486</Words>
  <Characters>8069</Characters>
  <Lines>1480</Lines>
  <Paragraphs>1164</Paragraphs>
  <TotalTime>15</TotalTime>
  <ScaleCrop>false</ScaleCrop>
  <LinksUpToDate>false</LinksUpToDate>
  <CharactersWithSpaces>8185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2020-05-08T00:29:00Z</dcterms:created>
  <dc:creator>Summer </dc:creator>
  <cp:lastModifiedBy>Administrator</cp:lastModifiedBy>
  <dcterms:modified xsi:type="dcterms:W3CDTF">2026-05-18T09:51:33Z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4776F73B0E164A3D8B8D143ACB6A3581_13</vt:lpwstr>
  </property>
  <property fmtid="{D5CDD505-2E9C-101B-9397-08002B2CF9AE}" pid="4" name="KSOTemplateDocerSaveRecord">
    <vt:lpwstr>eyJoZGlkIjoiYjliOTQ0YzBlMmNkOTI5YWY3YjMxYzZmN2I4MGMzOGEiLCJ1c2VySWQiOiIyNzExNjUwMDIifQ==</vt:lpwstr>
  </property>
</Properties>
</file>