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EF36DA">
      <w:pPr>
        <w:spacing w:line="360" w:lineRule="auto"/>
        <w:jc w:val="center"/>
        <w:rPr>
          <w:b/>
          <w:color w:val="auto"/>
          <w:sz w:val="44"/>
          <w:szCs w:val="44"/>
        </w:rPr>
      </w:pPr>
      <w:r>
        <w:rPr>
          <w:rFonts w:hint="eastAsia" w:ascii="宋体" w:hAnsi="宋体"/>
          <w:b/>
          <w:color w:val="auto"/>
          <w:sz w:val="48"/>
          <w:szCs w:val="48"/>
        </w:rPr>
        <w:t xml:space="preserve"> </w:t>
      </w:r>
      <w:r>
        <w:rPr>
          <w:rFonts w:ascii="宋体" w:hAnsi="宋体"/>
          <w:b/>
          <w:color w:val="auto"/>
          <w:sz w:val="48"/>
          <w:szCs w:val="48"/>
        </w:rPr>
        <w:t xml:space="preserve">  </w:t>
      </w:r>
    </w:p>
    <w:p w14:paraId="54B15080">
      <w:pPr>
        <w:spacing w:line="360" w:lineRule="auto"/>
        <w:jc w:val="center"/>
        <w:rPr>
          <w:rFonts w:hint="eastAsia"/>
          <w:b/>
          <w:color w:val="auto"/>
          <w:sz w:val="56"/>
          <w:szCs w:val="56"/>
          <w:lang w:eastAsia="zh-CN"/>
        </w:rPr>
      </w:pPr>
      <w:r>
        <w:rPr>
          <w:rFonts w:hint="eastAsia"/>
          <w:b/>
          <w:color w:val="auto"/>
          <w:sz w:val="56"/>
          <w:szCs w:val="56"/>
          <w:lang w:eastAsia="zh-CN"/>
        </w:rPr>
        <w:t>全液压钻机零配件定点服务商家</w:t>
      </w:r>
    </w:p>
    <w:p w14:paraId="4D9EFD4E">
      <w:pPr>
        <w:spacing w:line="360" w:lineRule="auto"/>
        <w:jc w:val="center"/>
        <w:rPr>
          <w:rFonts w:hint="eastAsia"/>
          <w:b/>
          <w:color w:val="auto"/>
          <w:sz w:val="40"/>
          <w:szCs w:val="40"/>
          <w:lang w:eastAsia="zh-CN"/>
        </w:rPr>
      </w:pPr>
    </w:p>
    <w:p w14:paraId="277DADCA">
      <w:pPr>
        <w:pStyle w:val="18"/>
        <w:rPr>
          <w:rFonts w:hint="eastAsia"/>
          <w:color w:val="auto"/>
          <w:lang w:eastAsia="zh-CN"/>
        </w:rPr>
      </w:pPr>
    </w:p>
    <w:p w14:paraId="6C8087E6">
      <w:pPr>
        <w:pStyle w:val="19"/>
        <w:rPr>
          <w:rFonts w:hint="eastAsia"/>
          <w:color w:val="auto"/>
          <w:lang w:eastAsia="zh-CN"/>
        </w:rPr>
      </w:pPr>
    </w:p>
    <w:p w14:paraId="6C7503D6">
      <w:pPr>
        <w:spacing w:line="360" w:lineRule="auto"/>
        <w:jc w:val="center"/>
        <w:rPr>
          <w:rFonts w:ascii="宋体" w:hAnsi="宋体" w:cs="黑体"/>
          <w:color w:val="auto"/>
          <w:sz w:val="72"/>
          <w:szCs w:val="72"/>
        </w:rPr>
      </w:pPr>
      <w:r>
        <w:rPr>
          <w:rFonts w:hint="eastAsia" w:ascii="宋体" w:hAnsi="宋体" w:cs="黑体"/>
          <w:b/>
          <w:color w:val="auto"/>
          <w:sz w:val="72"/>
          <w:szCs w:val="72"/>
        </w:rPr>
        <w:t>竞争性磋商文件</w:t>
      </w:r>
    </w:p>
    <w:p w14:paraId="1D6A8A2C">
      <w:pPr>
        <w:spacing w:line="360" w:lineRule="auto"/>
        <w:rPr>
          <w:rFonts w:ascii="宋体" w:hAnsi="宋体"/>
          <w:color w:val="auto"/>
        </w:rPr>
      </w:pPr>
    </w:p>
    <w:p w14:paraId="579803D1">
      <w:pPr>
        <w:pStyle w:val="18"/>
        <w:rPr>
          <w:color w:val="auto"/>
        </w:rPr>
      </w:pPr>
    </w:p>
    <w:p w14:paraId="773CC644">
      <w:pPr>
        <w:spacing w:line="360" w:lineRule="auto"/>
        <w:rPr>
          <w:rFonts w:ascii="宋体" w:hAnsi="宋体"/>
          <w:color w:val="auto"/>
        </w:rPr>
      </w:pPr>
    </w:p>
    <w:p w14:paraId="5CAD5F1C">
      <w:pPr>
        <w:spacing w:line="360" w:lineRule="auto"/>
        <w:ind w:left="2890" w:leftChars="500" w:hanging="1690" w:hangingChars="526"/>
        <w:jc w:val="both"/>
        <w:rPr>
          <w:rFonts w:hint="eastAsia" w:ascii="宋体" w:hAnsi="宋体" w:cs="仿宋"/>
          <w:b/>
          <w:bCs/>
          <w:color w:val="auto"/>
          <w:sz w:val="32"/>
          <w:szCs w:val="32"/>
          <w:lang w:eastAsia="zh-CN"/>
        </w:rPr>
      </w:pPr>
      <w:r>
        <w:rPr>
          <w:rFonts w:hint="eastAsia" w:ascii="宋体" w:hAnsi="宋体" w:cs="仿宋"/>
          <w:b/>
          <w:bCs/>
          <w:color w:val="auto"/>
          <w:sz w:val="32"/>
          <w:szCs w:val="32"/>
        </w:rPr>
        <w:t>项目名称：</w:t>
      </w:r>
      <w:r>
        <w:rPr>
          <w:rFonts w:hint="eastAsia" w:ascii="宋体" w:hAnsi="宋体" w:cs="仿宋"/>
          <w:b/>
          <w:bCs/>
          <w:color w:val="auto"/>
          <w:sz w:val="32"/>
          <w:szCs w:val="32"/>
          <w:lang w:eastAsia="zh-CN"/>
        </w:rPr>
        <w:t>全液压钻机零配件定点服务商家</w:t>
      </w:r>
    </w:p>
    <w:p w14:paraId="127AD342">
      <w:pPr>
        <w:spacing w:line="360" w:lineRule="auto"/>
        <w:ind w:left="2890" w:leftChars="500" w:hanging="1690" w:hangingChars="526"/>
        <w:jc w:val="both"/>
        <w:rPr>
          <w:rFonts w:hint="eastAsia" w:ascii="宋体" w:hAnsi="宋体" w:cs="仿宋"/>
          <w:b/>
          <w:bCs/>
          <w:color w:val="auto"/>
          <w:sz w:val="32"/>
          <w:szCs w:val="32"/>
          <w:lang w:eastAsia="zh-CN"/>
        </w:rPr>
      </w:pPr>
    </w:p>
    <w:p w14:paraId="173EC316">
      <w:pPr>
        <w:spacing w:line="360" w:lineRule="auto"/>
        <w:ind w:left="2247" w:leftChars="500" w:hanging="1047" w:hangingChars="326"/>
        <w:jc w:val="both"/>
        <w:rPr>
          <w:rFonts w:hint="eastAsia" w:ascii="宋体" w:hAnsi="宋体" w:eastAsia="宋体" w:cs="仿宋"/>
          <w:b/>
          <w:bCs/>
          <w:color w:val="auto"/>
          <w:sz w:val="32"/>
          <w:szCs w:val="32"/>
          <w:lang w:eastAsia="zh-CN"/>
        </w:rPr>
      </w:pPr>
      <w:r>
        <w:rPr>
          <w:rFonts w:hint="eastAsia" w:ascii="宋体" w:hAnsi="宋体" w:cs="仿宋"/>
          <w:b/>
          <w:bCs/>
          <w:color w:val="auto"/>
          <w:sz w:val="32"/>
          <w:szCs w:val="32"/>
        </w:rPr>
        <w:t>采购单位：</w:t>
      </w:r>
      <w:r>
        <w:rPr>
          <w:rFonts w:hint="eastAsia" w:ascii="宋体" w:hAnsi="宋体" w:cs="仿宋"/>
          <w:b/>
          <w:bCs/>
          <w:color w:val="auto"/>
          <w:sz w:val="32"/>
          <w:szCs w:val="32"/>
          <w:lang w:eastAsia="zh-CN"/>
        </w:rPr>
        <w:t>青海省第二地质勘查院</w:t>
      </w:r>
    </w:p>
    <w:p w14:paraId="53AFBAAA">
      <w:pPr>
        <w:spacing w:line="360" w:lineRule="auto"/>
        <w:ind w:left="2890" w:leftChars="500" w:hanging="1690" w:hangingChars="526"/>
        <w:jc w:val="both"/>
        <w:rPr>
          <w:rFonts w:hint="eastAsia" w:ascii="宋体" w:hAnsi="宋体" w:cs="仿宋"/>
          <w:b/>
          <w:bCs/>
          <w:color w:val="auto"/>
          <w:sz w:val="32"/>
          <w:szCs w:val="32"/>
          <w:lang w:eastAsia="zh-CN"/>
        </w:rPr>
      </w:pPr>
    </w:p>
    <w:p w14:paraId="35F03423">
      <w:pPr>
        <w:spacing w:line="360" w:lineRule="auto"/>
        <w:ind w:left="2247" w:leftChars="500" w:hanging="1047" w:hangingChars="326"/>
        <w:jc w:val="both"/>
        <w:rPr>
          <w:rFonts w:ascii="宋体" w:hAnsi="宋体" w:cs="仿宋"/>
          <w:b/>
          <w:bCs/>
          <w:color w:val="auto"/>
          <w:sz w:val="32"/>
          <w:szCs w:val="32"/>
        </w:rPr>
      </w:pPr>
      <w:r>
        <w:rPr>
          <w:rFonts w:hint="eastAsia" w:ascii="宋体" w:hAnsi="宋体" w:cs="仿宋"/>
          <w:b/>
          <w:bCs/>
          <w:color w:val="auto"/>
          <w:sz w:val="32"/>
          <w:szCs w:val="32"/>
        </w:rPr>
        <w:t>采购方式：竞争性磋商</w:t>
      </w:r>
    </w:p>
    <w:p w14:paraId="047DAD26">
      <w:pPr>
        <w:spacing w:line="360" w:lineRule="auto"/>
        <w:ind w:left="2890" w:leftChars="500" w:hanging="1690" w:hangingChars="526"/>
        <w:jc w:val="both"/>
        <w:rPr>
          <w:rFonts w:hint="eastAsia" w:ascii="宋体" w:hAnsi="宋体" w:cs="仿宋"/>
          <w:b/>
          <w:bCs/>
          <w:color w:val="auto"/>
          <w:sz w:val="32"/>
          <w:szCs w:val="32"/>
          <w:lang w:eastAsia="zh-CN"/>
        </w:rPr>
      </w:pPr>
    </w:p>
    <w:p w14:paraId="2517B1B4">
      <w:pPr>
        <w:spacing w:line="360" w:lineRule="auto"/>
        <w:ind w:left="2247" w:leftChars="500" w:hanging="1047" w:hangingChars="326"/>
        <w:jc w:val="both"/>
        <w:rPr>
          <w:rFonts w:hint="eastAsia" w:ascii="宋体" w:hAnsi="宋体" w:eastAsia="宋体" w:cs="仿宋"/>
          <w:b/>
          <w:bCs/>
          <w:color w:val="auto"/>
          <w:sz w:val="32"/>
          <w:szCs w:val="32"/>
          <w:lang w:eastAsia="zh-CN"/>
        </w:rPr>
      </w:pPr>
      <w:r>
        <w:rPr>
          <w:rFonts w:hint="eastAsia" w:ascii="宋体" w:hAnsi="宋体" w:cs="仿宋"/>
          <w:b/>
          <w:bCs/>
          <w:color w:val="auto"/>
          <w:sz w:val="32"/>
          <w:szCs w:val="32"/>
        </w:rPr>
        <w:t>项目编号：</w:t>
      </w:r>
      <w:r>
        <w:rPr>
          <w:rFonts w:hint="eastAsia" w:ascii="宋体" w:hAnsi="宋体" w:cs="仿宋"/>
          <w:b/>
          <w:bCs/>
          <w:color w:val="auto"/>
          <w:sz w:val="32"/>
          <w:szCs w:val="32"/>
          <w:lang w:eastAsia="zh-CN"/>
        </w:rPr>
        <w:t>青海宸晖竞磋（服务）2026-029号</w:t>
      </w:r>
    </w:p>
    <w:p w14:paraId="693DDF35">
      <w:pPr>
        <w:pStyle w:val="21"/>
        <w:ind w:left="0" w:leftChars="0" w:firstLine="0" w:firstLineChars="0"/>
        <w:rPr>
          <w:color w:val="auto"/>
        </w:rPr>
      </w:pPr>
    </w:p>
    <w:p w14:paraId="70217833">
      <w:pPr>
        <w:pStyle w:val="21"/>
        <w:ind w:left="0" w:leftChars="0" w:firstLine="0" w:firstLineChars="0"/>
        <w:rPr>
          <w:color w:val="auto"/>
        </w:rPr>
      </w:pPr>
    </w:p>
    <w:p w14:paraId="07D81F62">
      <w:pPr>
        <w:rPr>
          <w:color w:val="auto"/>
        </w:rPr>
      </w:pPr>
    </w:p>
    <w:p w14:paraId="6B55CB8A">
      <w:pPr>
        <w:pStyle w:val="19"/>
        <w:rPr>
          <w:color w:val="auto"/>
        </w:rPr>
      </w:pPr>
    </w:p>
    <w:p w14:paraId="785A075B">
      <w:pPr>
        <w:spacing w:line="360" w:lineRule="auto"/>
        <w:jc w:val="center"/>
        <w:rPr>
          <w:rFonts w:ascii="宋体" w:hAnsi="宋体"/>
          <w:b/>
          <w:bCs/>
          <w:color w:val="auto"/>
          <w:sz w:val="28"/>
        </w:rPr>
      </w:pPr>
      <w:r>
        <w:rPr>
          <w:rFonts w:hint="eastAsia" w:ascii="宋体" w:hAnsi="宋体"/>
          <w:b/>
          <w:bCs/>
          <w:color w:val="auto"/>
          <w:sz w:val="28"/>
        </w:rPr>
        <w:t>青海宸晖工程项目管理有限公司</w:t>
      </w:r>
    </w:p>
    <w:p w14:paraId="53A027E2">
      <w:pPr>
        <w:spacing w:line="360" w:lineRule="auto"/>
        <w:jc w:val="center"/>
        <w:rPr>
          <w:rFonts w:hint="eastAsia" w:eastAsia="宋体"/>
          <w:color w:val="auto"/>
          <w:lang w:eastAsia="zh-CN"/>
        </w:rPr>
        <w:sectPr>
          <w:headerReference r:id="rId3" w:type="default"/>
          <w:footerReference r:id="rId4" w:type="default"/>
          <w:type w:val="continuous"/>
          <w:pgSz w:w="11906" w:h="16838"/>
          <w:pgMar w:top="1531" w:right="1255" w:bottom="1531" w:left="1531" w:header="851" w:footer="992" w:gutter="0"/>
          <w:pgNumType w:start="1"/>
          <w:cols w:space="720" w:num="1"/>
          <w:docGrid w:type="lines" w:linePitch="326" w:charSpace="0"/>
        </w:sectPr>
      </w:pPr>
      <w:r>
        <w:rPr>
          <w:rFonts w:hint="eastAsia" w:ascii="宋体" w:hAnsi="宋体"/>
          <w:b/>
          <w:bCs/>
          <w:color w:val="auto"/>
          <w:sz w:val="28"/>
          <w:lang w:eastAsia="zh-CN"/>
        </w:rPr>
        <w:t>二〇二</w:t>
      </w:r>
      <w:r>
        <w:rPr>
          <w:rFonts w:hint="eastAsia" w:ascii="宋体" w:hAnsi="宋体"/>
          <w:b/>
          <w:bCs/>
          <w:color w:val="auto"/>
          <w:sz w:val="28"/>
          <w:lang w:val="en-US" w:eastAsia="zh-CN"/>
        </w:rPr>
        <w:t>六</w:t>
      </w:r>
      <w:r>
        <w:rPr>
          <w:rFonts w:hint="eastAsia" w:ascii="宋体" w:hAnsi="宋体"/>
          <w:b/>
          <w:bCs/>
          <w:color w:val="auto"/>
          <w:sz w:val="28"/>
          <w:lang w:eastAsia="zh-CN"/>
        </w:rPr>
        <w:t>年</w:t>
      </w:r>
      <w:r>
        <w:rPr>
          <w:rFonts w:hint="eastAsia" w:ascii="宋体" w:hAnsi="宋体"/>
          <w:b/>
          <w:bCs/>
          <w:color w:val="auto"/>
          <w:sz w:val="28"/>
          <w:lang w:val="en-US" w:eastAsia="zh-CN"/>
        </w:rPr>
        <w:t>五</w:t>
      </w:r>
      <w:r>
        <w:rPr>
          <w:rFonts w:hint="eastAsia" w:ascii="宋体" w:hAnsi="宋体"/>
          <w:b/>
          <w:bCs/>
          <w:color w:val="auto"/>
          <w:sz w:val="28"/>
          <w:lang w:eastAsia="zh-CN"/>
        </w:rPr>
        <w:t>月</w:t>
      </w:r>
    </w:p>
    <w:p w14:paraId="716B69CC">
      <w:pPr>
        <w:spacing w:line="360" w:lineRule="auto"/>
        <w:jc w:val="center"/>
        <w:rPr>
          <w:rFonts w:ascii="宋体" w:hAnsi="宋体"/>
          <w:b/>
          <w:color w:val="auto"/>
          <w:sz w:val="44"/>
          <w:szCs w:val="28"/>
        </w:rPr>
      </w:pPr>
    </w:p>
    <w:p w14:paraId="3CEF056E">
      <w:pPr>
        <w:spacing w:line="360" w:lineRule="auto"/>
        <w:jc w:val="center"/>
        <w:rPr>
          <w:rFonts w:ascii="宋体" w:hAnsi="宋体"/>
          <w:b/>
          <w:color w:val="auto"/>
          <w:sz w:val="44"/>
          <w:szCs w:val="28"/>
        </w:rPr>
      </w:pPr>
      <w:r>
        <w:rPr>
          <w:rFonts w:ascii="宋体" w:hAnsi="宋体"/>
          <w:b/>
          <w:color w:val="auto"/>
          <w:sz w:val="44"/>
          <w:szCs w:val="28"/>
        </w:rPr>
        <w:t>目     录</w:t>
      </w:r>
    </w:p>
    <w:p w14:paraId="68AEFE36">
      <w:pPr>
        <w:pStyle w:val="32"/>
        <w:tabs>
          <w:tab w:val="right" w:leader="dot" w:pos="8307"/>
        </w:tabs>
        <w:spacing w:line="480" w:lineRule="auto"/>
        <w:rPr>
          <w:rFonts w:ascii="宋体" w:hAnsi="宋体"/>
          <w:color w:val="auto"/>
          <w:szCs w:val="28"/>
        </w:rPr>
      </w:pPr>
      <w:r>
        <w:rPr>
          <w:rFonts w:ascii="宋体" w:hAnsi="宋体"/>
          <w:b w:val="0"/>
          <w:bCs w:val="0"/>
          <w:color w:val="auto"/>
          <w:sz w:val="28"/>
          <w:szCs w:val="28"/>
        </w:rPr>
        <w:fldChar w:fldCharType="begin"/>
      </w:r>
      <w:r>
        <w:rPr>
          <w:rFonts w:ascii="宋体" w:hAnsi="宋体"/>
          <w:b w:val="0"/>
          <w:bCs w:val="0"/>
          <w:color w:val="auto"/>
          <w:sz w:val="28"/>
          <w:szCs w:val="28"/>
        </w:rPr>
        <w:instrText xml:space="preserve"> TOC \o "1-1" \h \z \u </w:instrText>
      </w:r>
      <w:r>
        <w:rPr>
          <w:rFonts w:ascii="宋体" w:hAnsi="宋体"/>
          <w:b w:val="0"/>
          <w:bCs w:val="0"/>
          <w:color w:val="auto"/>
          <w:sz w:val="28"/>
          <w:szCs w:val="28"/>
        </w:rPr>
        <w:fldChar w:fldCharType="separate"/>
      </w:r>
      <w:r>
        <w:rPr>
          <w:color w:val="auto"/>
        </w:rPr>
        <w:fldChar w:fldCharType="begin"/>
      </w:r>
      <w:r>
        <w:rPr>
          <w:color w:val="auto"/>
        </w:rPr>
        <w:instrText xml:space="preserve"> HYPERLINK \l "_Toc21035" </w:instrText>
      </w:r>
      <w:r>
        <w:rPr>
          <w:color w:val="auto"/>
        </w:rPr>
        <w:fldChar w:fldCharType="separate"/>
      </w:r>
      <w:r>
        <w:rPr>
          <w:rFonts w:hint="eastAsia" w:ascii="宋体" w:hAnsi="宋体"/>
          <w:color w:val="auto"/>
          <w:szCs w:val="28"/>
        </w:rPr>
        <w:t>第一章  竞争性磋商公告</w:t>
      </w:r>
      <w:r>
        <w:rPr>
          <w:rFonts w:hint="eastAsia" w:ascii="宋体" w:hAnsi="宋体"/>
          <w:color w:val="auto"/>
          <w:szCs w:val="28"/>
        </w:rPr>
        <w:tab/>
      </w:r>
      <w:r>
        <w:rPr>
          <w:rFonts w:hint="eastAsia" w:ascii="宋体" w:hAnsi="宋体"/>
          <w:color w:val="auto"/>
          <w:szCs w:val="28"/>
        </w:rPr>
        <w:fldChar w:fldCharType="begin"/>
      </w:r>
      <w:r>
        <w:rPr>
          <w:rFonts w:hint="eastAsia" w:ascii="宋体" w:hAnsi="宋体"/>
          <w:color w:val="auto"/>
          <w:szCs w:val="28"/>
        </w:rPr>
        <w:instrText xml:space="preserve"> PAGEREF _Toc21035 </w:instrText>
      </w:r>
      <w:r>
        <w:rPr>
          <w:rFonts w:hint="eastAsia" w:ascii="宋体" w:hAnsi="宋体"/>
          <w:color w:val="auto"/>
          <w:szCs w:val="28"/>
        </w:rPr>
        <w:fldChar w:fldCharType="separate"/>
      </w:r>
      <w:r>
        <w:rPr>
          <w:rFonts w:hint="eastAsia" w:ascii="宋体" w:hAnsi="宋体"/>
          <w:color w:val="auto"/>
          <w:szCs w:val="28"/>
        </w:rPr>
        <w:t>3</w:t>
      </w:r>
      <w:r>
        <w:rPr>
          <w:rFonts w:hint="eastAsia" w:ascii="宋体" w:hAnsi="宋体"/>
          <w:color w:val="auto"/>
          <w:szCs w:val="28"/>
        </w:rPr>
        <w:fldChar w:fldCharType="end"/>
      </w:r>
      <w:r>
        <w:rPr>
          <w:rFonts w:hint="eastAsia" w:ascii="宋体" w:hAnsi="宋体"/>
          <w:color w:val="auto"/>
          <w:szCs w:val="28"/>
        </w:rPr>
        <w:fldChar w:fldCharType="end"/>
      </w:r>
    </w:p>
    <w:p w14:paraId="56451581">
      <w:pPr>
        <w:pStyle w:val="32"/>
        <w:tabs>
          <w:tab w:val="right" w:leader="dot" w:pos="8307"/>
        </w:tabs>
        <w:spacing w:line="480" w:lineRule="auto"/>
        <w:rPr>
          <w:rFonts w:ascii="宋体" w:hAnsi="宋体"/>
          <w:color w:val="auto"/>
          <w:szCs w:val="28"/>
        </w:rPr>
      </w:pPr>
      <w:r>
        <w:rPr>
          <w:color w:val="auto"/>
        </w:rPr>
        <w:fldChar w:fldCharType="begin"/>
      </w:r>
      <w:r>
        <w:rPr>
          <w:color w:val="auto"/>
        </w:rPr>
        <w:instrText xml:space="preserve"> HYPERLINK \l "_Toc20698" </w:instrText>
      </w:r>
      <w:r>
        <w:rPr>
          <w:color w:val="auto"/>
        </w:rPr>
        <w:fldChar w:fldCharType="separate"/>
      </w:r>
      <w:r>
        <w:rPr>
          <w:rFonts w:hint="eastAsia" w:ascii="宋体" w:hAnsi="宋体"/>
          <w:color w:val="auto"/>
          <w:szCs w:val="28"/>
        </w:rPr>
        <w:t>第二章  磋商须知</w:t>
      </w:r>
      <w:r>
        <w:rPr>
          <w:rFonts w:hint="eastAsia" w:ascii="宋体" w:hAnsi="宋体"/>
          <w:color w:val="auto"/>
          <w:szCs w:val="28"/>
        </w:rPr>
        <w:tab/>
      </w:r>
      <w:r>
        <w:rPr>
          <w:rFonts w:hint="eastAsia" w:ascii="宋体" w:hAnsi="宋体"/>
          <w:color w:val="auto"/>
          <w:szCs w:val="28"/>
        </w:rPr>
        <w:fldChar w:fldCharType="begin"/>
      </w:r>
      <w:r>
        <w:rPr>
          <w:rFonts w:hint="eastAsia" w:ascii="宋体" w:hAnsi="宋体"/>
          <w:color w:val="auto"/>
          <w:szCs w:val="28"/>
        </w:rPr>
        <w:instrText xml:space="preserve"> PAGEREF _Toc20698 </w:instrText>
      </w:r>
      <w:r>
        <w:rPr>
          <w:rFonts w:hint="eastAsia" w:ascii="宋体" w:hAnsi="宋体"/>
          <w:color w:val="auto"/>
          <w:szCs w:val="28"/>
        </w:rPr>
        <w:fldChar w:fldCharType="separate"/>
      </w:r>
      <w:r>
        <w:rPr>
          <w:rFonts w:hint="eastAsia" w:ascii="宋体" w:hAnsi="宋体"/>
          <w:color w:val="auto"/>
          <w:szCs w:val="28"/>
        </w:rPr>
        <w:t>5</w:t>
      </w:r>
      <w:r>
        <w:rPr>
          <w:rFonts w:hint="eastAsia" w:ascii="宋体" w:hAnsi="宋体"/>
          <w:color w:val="auto"/>
          <w:szCs w:val="28"/>
        </w:rPr>
        <w:fldChar w:fldCharType="end"/>
      </w:r>
      <w:r>
        <w:rPr>
          <w:rFonts w:hint="eastAsia" w:ascii="宋体" w:hAnsi="宋体"/>
          <w:color w:val="auto"/>
          <w:szCs w:val="28"/>
        </w:rPr>
        <w:fldChar w:fldCharType="end"/>
      </w:r>
    </w:p>
    <w:p w14:paraId="1B60E074">
      <w:pPr>
        <w:pStyle w:val="32"/>
        <w:tabs>
          <w:tab w:val="right" w:leader="dot" w:pos="8307"/>
        </w:tabs>
        <w:spacing w:line="480" w:lineRule="auto"/>
        <w:rPr>
          <w:rFonts w:ascii="宋体" w:hAnsi="宋体"/>
          <w:color w:val="auto"/>
          <w:szCs w:val="28"/>
        </w:rPr>
      </w:pPr>
      <w:r>
        <w:rPr>
          <w:color w:val="auto"/>
        </w:rPr>
        <w:fldChar w:fldCharType="begin"/>
      </w:r>
      <w:r>
        <w:rPr>
          <w:color w:val="auto"/>
        </w:rPr>
        <w:instrText xml:space="preserve"> HYPERLINK \l "_Toc16569" </w:instrText>
      </w:r>
      <w:r>
        <w:rPr>
          <w:color w:val="auto"/>
        </w:rPr>
        <w:fldChar w:fldCharType="separate"/>
      </w:r>
      <w:r>
        <w:rPr>
          <w:rFonts w:hint="eastAsia" w:ascii="宋体" w:hAnsi="宋体"/>
          <w:color w:val="auto"/>
          <w:szCs w:val="28"/>
        </w:rPr>
        <w:t>第三章  供应商资格证明文件</w:t>
      </w:r>
      <w:r>
        <w:rPr>
          <w:rFonts w:hint="eastAsia" w:ascii="宋体" w:hAnsi="宋体"/>
          <w:color w:val="auto"/>
          <w:szCs w:val="28"/>
        </w:rPr>
        <w:tab/>
      </w:r>
      <w:r>
        <w:rPr>
          <w:rFonts w:hint="eastAsia" w:ascii="宋体" w:hAnsi="宋体"/>
          <w:color w:val="auto"/>
          <w:szCs w:val="28"/>
        </w:rPr>
        <w:fldChar w:fldCharType="begin"/>
      </w:r>
      <w:r>
        <w:rPr>
          <w:rFonts w:hint="eastAsia" w:ascii="宋体" w:hAnsi="宋体"/>
          <w:color w:val="auto"/>
          <w:szCs w:val="28"/>
        </w:rPr>
        <w:instrText xml:space="preserve"> PAGEREF _Toc16569 </w:instrText>
      </w:r>
      <w:r>
        <w:rPr>
          <w:rFonts w:hint="eastAsia" w:ascii="宋体" w:hAnsi="宋体"/>
          <w:color w:val="auto"/>
          <w:szCs w:val="28"/>
        </w:rPr>
        <w:fldChar w:fldCharType="separate"/>
      </w:r>
      <w:r>
        <w:rPr>
          <w:rFonts w:hint="eastAsia" w:ascii="宋体" w:hAnsi="宋体"/>
          <w:color w:val="auto"/>
          <w:szCs w:val="28"/>
        </w:rPr>
        <w:t>10</w:t>
      </w:r>
      <w:r>
        <w:rPr>
          <w:rFonts w:hint="eastAsia" w:ascii="宋体" w:hAnsi="宋体"/>
          <w:color w:val="auto"/>
          <w:szCs w:val="28"/>
        </w:rPr>
        <w:fldChar w:fldCharType="end"/>
      </w:r>
      <w:r>
        <w:rPr>
          <w:rFonts w:hint="eastAsia" w:ascii="宋体" w:hAnsi="宋体"/>
          <w:color w:val="auto"/>
          <w:szCs w:val="28"/>
        </w:rPr>
        <w:fldChar w:fldCharType="end"/>
      </w:r>
    </w:p>
    <w:p w14:paraId="2C9EC5A7">
      <w:pPr>
        <w:pStyle w:val="32"/>
        <w:tabs>
          <w:tab w:val="right" w:leader="dot" w:pos="8307"/>
        </w:tabs>
        <w:spacing w:line="480" w:lineRule="auto"/>
        <w:rPr>
          <w:rFonts w:ascii="宋体" w:hAnsi="宋体"/>
          <w:color w:val="auto"/>
          <w:szCs w:val="28"/>
        </w:rPr>
      </w:pPr>
      <w:r>
        <w:rPr>
          <w:color w:val="auto"/>
        </w:rPr>
        <w:fldChar w:fldCharType="begin"/>
      </w:r>
      <w:r>
        <w:rPr>
          <w:color w:val="auto"/>
        </w:rPr>
        <w:instrText xml:space="preserve"> HYPERLINK \l "_Toc11848" </w:instrText>
      </w:r>
      <w:r>
        <w:rPr>
          <w:color w:val="auto"/>
        </w:rPr>
        <w:fldChar w:fldCharType="separate"/>
      </w:r>
      <w:r>
        <w:rPr>
          <w:rFonts w:hint="eastAsia" w:ascii="宋体" w:hAnsi="宋体"/>
          <w:color w:val="auto"/>
          <w:szCs w:val="28"/>
        </w:rPr>
        <w:t>第四章  服务技术规格、商务条件说明</w:t>
      </w:r>
      <w:r>
        <w:rPr>
          <w:rFonts w:hint="eastAsia" w:ascii="宋体" w:hAnsi="宋体"/>
          <w:color w:val="auto"/>
          <w:szCs w:val="28"/>
        </w:rPr>
        <w:tab/>
      </w:r>
      <w:r>
        <w:rPr>
          <w:rFonts w:hint="eastAsia" w:ascii="宋体" w:hAnsi="宋体"/>
          <w:color w:val="auto"/>
          <w:szCs w:val="28"/>
        </w:rPr>
        <w:fldChar w:fldCharType="begin"/>
      </w:r>
      <w:r>
        <w:rPr>
          <w:rFonts w:hint="eastAsia" w:ascii="宋体" w:hAnsi="宋体"/>
          <w:color w:val="auto"/>
          <w:szCs w:val="28"/>
        </w:rPr>
        <w:instrText xml:space="preserve"> PAGEREF _Toc11848 </w:instrText>
      </w:r>
      <w:r>
        <w:rPr>
          <w:rFonts w:hint="eastAsia" w:ascii="宋体" w:hAnsi="宋体"/>
          <w:color w:val="auto"/>
          <w:szCs w:val="28"/>
        </w:rPr>
        <w:fldChar w:fldCharType="separate"/>
      </w:r>
      <w:r>
        <w:rPr>
          <w:rFonts w:hint="eastAsia" w:ascii="宋体" w:hAnsi="宋体"/>
          <w:color w:val="auto"/>
          <w:szCs w:val="28"/>
        </w:rPr>
        <w:t>10</w:t>
      </w:r>
      <w:r>
        <w:rPr>
          <w:rFonts w:hint="eastAsia" w:ascii="宋体" w:hAnsi="宋体"/>
          <w:color w:val="auto"/>
          <w:szCs w:val="28"/>
        </w:rPr>
        <w:fldChar w:fldCharType="end"/>
      </w:r>
      <w:r>
        <w:rPr>
          <w:rFonts w:hint="eastAsia" w:ascii="宋体" w:hAnsi="宋体"/>
          <w:color w:val="auto"/>
          <w:szCs w:val="28"/>
        </w:rPr>
        <w:fldChar w:fldCharType="end"/>
      </w:r>
    </w:p>
    <w:p w14:paraId="3637F426">
      <w:pPr>
        <w:pStyle w:val="32"/>
        <w:tabs>
          <w:tab w:val="right" w:leader="dot" w:pos="8307"/>
        </w:tabs>
        <w:spacing w:line="480" w:lineRule="auto"/>
        <w:rPr>
          <w:rFonts w:ascii="宋体" w:hAnsi="宋体"/>
          <w:color w:val="auto"/>
          <w:szCs w:val="28"/>
        </w:rPr>
      </w:pPr>
      <w:r>
        <w:rPr>
          <w:color w:val="auto"/>
        </w:rPr>
        <w:fldChar w:fldCharType="begin"/>
      </w:r>
      <w:r>
        <w:rPr>
          <w:color w:val="auto"/>
        </w:rPr>
        <w:instrText xml:space="preserve"> HYPERLINK \l "_Toc27458" </w:instrText>
      </w:r>
      <w:r>
        <w:rPr>
          <w:color w:val="auto"/>
        </w:rPr>
        <w:fldChar w:fldCharType="separate"/>
      </w:r>
      <w:r>
        <w:rPr>
          <w:rFonts w:hint="eastAsia" w:ascii="宋体" w:hAnsi="宋体"/>
          <w:color w:val="auto"/>
          <w:szCs w:val="28"/>
          <w:lang w:val="zh-CN"/>
        </w:rPr>
        <w:t>第五章  青海省政府采购项目合同书范本</w:t>
      </w:r>
      <w:r>
        <w:rPr>
          <w:rFonts w:hint="eastAsia" w:ascii="宋体" w:hAnsi="宋体"/>
          <w:color w:val="auto"/>
          <w:szCs w:val="28"/>
        </w:rPr>
        <w:tab/>
      </w:r>
      <w:r>
        <w:rPr>
          <w:rFonts w:hint="eastAsia" w:ascii="宋体" w:hAnsi="宋体"/>
          <w:color w:val="auto"/>
          <w:szCs w:val="28"/>
        </w:rPr>
        <w:fldChar w:fldCharType="begin"/>
      </w:r>
      <w:r>
        <w:rPr>
          <w:rFonts w:hint="eastAsia" w:ascii="宋体" w:hAnsi="宋体"/>
          <w:color w:val="auto"/>
          <w:szCs w:val="28"/>
        </w:rPr>
        <w:instrText xml:space="preserve"> PAGEREF _Toc27458 </w:instrText>
      </w:r>
      <w:r>
        <w:rPr>
          <w:rFonts w:hint="eastAsia" w:ascii="宋体" w:hAnsi="宋体"/>
          <w:color w:val="auto"/>
          <w:szCs w:val="28"/>
        </w:rPr>
        <w:fldChar w:fldCharType="separate"/>
      </w:r>
      <w:r>
        <w:rPr>
          <w:rFonts w:hint="eastAsia" w:ascii="宋体" w:hAnsi="宋体"/>
          <w:color w:val="auto"/>
          <w:szCs w:val="28"/>
        </w:rPr>
        <w:t>16</w:t>
      </w:r>
      <w:r>
        <w:rPr>
          <w:rFonts w:hint="eastAsia" w:ascii="宋体" w:hAnsi="宋体"/>
          <w:color w:val="auto"/>
          <w:szCs w:val="28"/>
        </w:rPr>
        <w:fldChar w:fldCharType="end"/>
      </w:r>
      <w:r>
        <w:rPr>
          <w:rFonts w:hint="eastAsia" w:ascii="宋体" w:hAnsi="宋体"/>
          <w:color w:val="auto"/>
          <w:szCs w:val="28"/>
        </w:rPr>
        <w:fldChar w:fldCharType="end"/>
      </w:r>
    </w:p>
    <w:p w14:paraId="18E8679C">
      <w:pPr>
        <w:pStyle w:val="32"/>
        <w:tabs>
          <w:tab w:val="right" w:leader="dot" w:pos="8307"/>
        </w:tabs>
        <w:spacing w:line="480" w:lineRule="auto"/>
        <w:rPr>
          <w:color w:val="auto"/>
        </w:rPr>
      </w:pPr>
      <w:r>
        <w:rPr>
          <w:color w:val="auto"/>
        </w:rPr>
        <w:fldChar w:fldCharType="begin"/>
      </w:r>
      <w:r>
        <w:rPr>
          <w:color w:val="auto"/>
        </w:rPr>
        <w:instrText xml:space="preserve"> HYPERLINK \l "_Toc11215" </w:instrText>
      </w:r>
      <w:r>
        <w:rPr>
          <w:color w:val="auto"/>
        </w:rPr>
        <w:fldChar w:fldCharType="separate"/>
      </w:r>
      <w:r>
        <w:rPr>
          <w:rFonts w:hint="eastAsia" w:ascii="宋体" w:hAnsi="宋体"/>
          <w:color w:val="auto"/>
          <w:szCs w:val="28"/>
        </w:rPr>
        <w:t>第六章  响应文件（格式）</w:t>
      </w:r>
      <w:r>
        <w:rPr>
          <w:rFonts w:hint="eastAsia" w:ascii="宋体" w:hAnsi="宋体"/>
          <w:color w:val="auto"/>
          <w:szCs w:val="28"/>
        </w:rPr>
        <w:tab/>
      </w:r>
      <w:r>
        <w:rPr>
          <w:rFonts w:hint="eastAsia" w:ascii="宋体" w:hAnsi="宋体"/>
          <w:color w:val="auto"/>
          <w:szCs w:val="28"/>
        </w:rPr>
        <w:fldChar w:fldCharType="begin"/>
      </w:r>
      <w:r>
        <w:rPr>
          <w:rFonts w:hint="eastAsia" w:ascii="宋体" w:hAnsi="宋体"/>
          <w:color w:val="auto"/>
          <w:szCs w:val="28"/>
        </w:rPr>
        <w:instrText xml:space="preserve"> PAGEREF _Toc11215 </w:instrText>
      </w:r>
      <w:r>
        <w:rPr>
          <w:rFonts w:hint="eastAsia" w:ascii="宋体" w:hAnsi="宋体"/>
          <w:color w:val="auto"/>
          <w:szCs w:val="28"/>
        </w:rPr>
        <w:fldChar w:fldCharType="separate"/>
      </w:r>
      <w:r>
        <w:rPr>
          <w:rFonts w:hint="eastAsia" w:ascii="宋体" w:hAnsi="宋体"/>
          <w:color w:val="auto"/>
          <w:szCs w:val="28"/>
        </w:rPr>
        <w:t>17</w:t>
      </w:r>
      <w:r>
        <w:rPr>
          <w:rFonts w:hint="eastAsia" w:ascii="宋体" w:hAnsi="宋体"/>
          <w:color w:val="auto"/>
          <w:szCs w:val="28"/>
        </w:rPr>
        <w:fldChar w:fldCharType="end"/>
      </w:r>
      <w:r>
        <w:rPr>
          <w:rFonts w:hint="eastAsia" w:ascii="宋体" w:hAnsi="宋体"/>
          <w:color w:val="auto"/>
          <w:szCs w:val="28"/>
        </w:rPr>
        <w:fldChar w:fldCharType="end"/>
      </w:r>
    </w:p>
    <w:p w14:paraId="73F83969">
      <w:pPr>
        <w:autoSpaceDE w:val="0"/>
        <w:autoSpaceDN w:val="0"/>
        <w:snapToGrid w:val="0"/>
        <w:spacing w:before="100" w:beforeAutospacing="1" w:after="100" w:afterAutospacing="1" w:line="480" w:lineRule="auto"/>
        <w:rPr>
          <w:rFonts w:ascii="宋体" w:hAnsi="宋体"/>
          <w:bCs/>
          <w:color w:val="auto"/>
          <w:szCs w:val="28"/>
        </w:rPr>
      </w:pPr>
      <w:r>
        <w:rPr>
          <w:rFonts w:ascii="宋体" w:hAnsi="宋体"/>
          <w:bCs/>
          <w:color w:val="auto"/>
          <w:szCs w:val="28"/>
        </w:rPr>
        <w:fldChar w:fldCharType="end"/>
      </w:r>
      <w:bookmarkStart w:id="0" w:name="_Toc21035"/>
    </w:p>
    <w:p w14:paraId="7933BD70">
      <w:pPr>
        <w:pStyle w:val="21"/>
        <w:ind w:left="480"/>
        <w:rPr>
          <w:rFonts w:ascii="宋体" w:hAnsi="宋体"/>
          <w:bCs/>
          <w:color w:val="auto"/>
          <w:szCs w:val="28"/>
        </w:rPr>
      </w:pPr>
    </w:p>
    <w:p w14:paraId="71CA30C3">
      <w:pPr>
        <w:pStyle w:val="21"/>
        <w:ind w:left="480"/>
        <w:rPr>
          <w:rFonts w:ascii="宋体" w:hAnsi="宋体"/>
          <w:bCs/>
          <w:color w:val="auto"/>
          <w:szCs w:val="28"/>
        </w:rPr>
      </w:pPr>
    </w:p>
    <w:p w14:paraId="1E44E247">
      <w:pPr>
        <w:pStyle w:val="21"/>
        <w:ind w:left="480"/>
        <w:rPr>
          <w:rFonts w:ascii="宋体" w:hAnsi="宋体"/>
          <w:bCs/>
          <w:color w:val="auto"/>
          <w:szCs w:val="28"/>
        </w:rPr>
      </w:pPr>
    </w:p>
    <w:p w14:paraId="4BAFAB5D">
      <w:pPr>
        <w:pStyle w:val="21"/>
        <w:ind w:left="480"/>
        <w:rPr>
          <w:rFonts w:ascii="宋体" w:hAnsi="宋体"/>
          <w:bCs/>
          <w:color w:val="auto"/>
          <w:szCs w:val="28"/>
        </w:rPr>
      </w:pPr>
    </w:p>
    <w:p w14:paraId="31F046C8">
      <w:pPr>
        <w:pStyle w:val="21"/>
        <w:ind w:left="480"/>
        <w:rPr>
          <w:rFonts w:ascii="宋体" w:hAnsi="宋体"/>
          <w:bCs/>
          <w:color w:val="auto"/>
          <w:szCs w:val="28"/>
        </w:rPr>
      </w:pPr>
    </w:p>
    <w:p w14:paraId="043B3206">
      <w:pPr>
        <w:pStyle w:val="21"/>
        <w:ind w:left="480"/>
        <w:rPr>
          <w:rFonts w:ascii="宋体" w:hAnsi="宋体"/>
          <w:bCs/>
          <w:color w:val="auto"/>
          <w:szCs w:val="28"/>
        </w:rPr>
      </w:pPr>
    </w:p>
    <w:p w14:paraId="27D2571A">
      <w:pPr>
        <w:pStyle w:val="21"/>
        <w:ind w:left="480"/>
        <w:rPr>
          <w:rFonts w:ascii="宋体" w:hAnsi="宋体"/>
          <w:bCs/>
          <w:color w:val="auto"/>
          <w:szCs w:val="28"/>
        </w:rPr>
      </w:pPr>
    </w:p>
    <w:p w14:paraId="253045A5">
      <w:pPr>
        <w:pStyle w:val="21"/>
        <w:ind w:left="480"/>
        <w:rPr>
          <w:rFonts w:ascii="宋体" w:hAnsi="宋体"/>
          <w:bCs/>
          <w:color w:val="auto"/>
          <w:szCs w:val="28"/>
        </w:rPr>
      </w:pPr>
    </w:p>
    <w:p w14:paraId="48350C49">
      <w:pPr>
        <w:pStyle w:val="21"/>
        <w:ind w:left="480"/>
        <w:rPr>
          <w:rFonts w:ascii="宋体" w:hAnsi="宋体"/>
          <w:bCs/>
          <w:color w:val="auto"/>
          <w:szCs w:val="28"/>
        </w:rPr>
      </w:pPr>
    </w:p>
    <w:p w14:paraId="76C479FB">
      <w:pPr>
        <w:pStyle w:val="21"/>
        <w:ind w:left="480"/>
        <w:rPr>
          <w:rFonts w:ascii="宋体" w:hAnsi="宋体"/>
          <w:bCs/>
          <w:color w:val="auto"/>
          <w:szCs w:val="28"/>
        </w:rPr>
      </w:pPr>
    </w:p>
    <w:p w14:paraId="03D372D0">
      <w:pPr>
        <w:pStyle w:val="21"/>
        <w:ind w:left="480"/>
        <w:rPr>
          <w:rFonts w:ascii="宋体" w:hAnsi="宋体"/>
          <w:bCs/>
          <w:color w:val="auto"/>
          <w:szCs w:val="28"/>
        </w:rPr>
      </w:pPr>
    </w:p>
    <w:p w14:paraId="1489CE1E">
      <w:pPr>
        <w:pStyle w:val="21"/>
        <w:ind w:left="480"/>
        <w:rPr>
          <w:rFonts w:ascii="宋体" w:hAnsi="宋体"/>
          <w:bCs/>
          <w:color w:val="auto"/>
          <w:szCs w:val="28"/>
        </w:rPr>
      </w:pPr>
    </w:p>
    <w:p w14:paraId="192B650A">
      <w:pPr>
        <w:pStyle w:val="21"/>
        <w:ind w:left="480"/>
        <w:rPr>
          <w:rFonts w:ascii="宋体" w:hAnsi="宋体"/>
          <w:bCs/>
          <w:color w:val="auto"/>
          <w:szCs w:val="28"/>
        </w:rPr>
      </w:pPr>
    </w:p>
    <w:p w14:paraId="62A7995D">
      <w:pPr>
        <w:pStyle w:val="21"/>
        <w:ind w:left="480"/>
        <w:rPr>
          <w:rFonts w:ascii="宋体" w:hAnsi="宋体"/>
          <w:bCs/>
          <w:color w:val="auto"/>
          <w:szCs w:val="28"/>
        </w:rPr>
      </w:pPr>
    </w:p>
    <w:p w14:paraId="11718985">
      <w:pPr>
        <w:pStyle w:val="21"/>
        <w:ind w:left="480"/>
        <w:rPr>
          <w:rFonts w:ascii="宋体" w:hAnsi="宋体"/>
          <w:bCs/>
          <w:color w:val="auto"/>
          <w:szCs w:val="28"/>
        </w:rPr>
      </w:pPr>
    </w:p>
    <w:p w14:paraId="4464C9DF">
      <w:pPr>
        <w:pStyle w:val="21"/>
        <w:ind w:left="480"/>
        <w:rPr>
          <w:rFonts w:ascii="宋体" w:hAnsi="宋体"/>
          <w:bCs/>
          <w:color w:val="auto"/>
          <w:szCs w:val="28"/>
        </w:rPr>
      </w:pPr>
    </w:p>
    <w:p w14:paraId="4847D8D6">
      <w:pPr>
        <w:pStyle w:val="21"/>
        <w:ind w:left="480"/>
        <w:rPr>
          <w:rFonts w:ascii="宋体" w:hAnsi="宋体"/>
          <w:bCs/>
          <w:color w:val="auto"/>
          <w:szCs w:val="28"/>
        </w:rPr>
      </w:pPr>
    </w:p>
    <w:p w14:paraId="41381844">
      <w:pPr>
        <w:pStyle w:val="21"/>
        <w:ind w:left="480"/>
        <w:rPr>
          <w:rFonts w:ascii="宋体" w:hAnsi="宋体"/>
          <w:bCs/>
          <w:color w:val="auto"/>
          <w:szCs w:val="28"/>
        </w:rPr>
      </w:pPr>
    </w:p>
    <w:p w14:paraId="227B4042">
      <w:pPr>
        <w:pStyle w:val="21"/>
        <w:ind w:left="480"/>
        <w:rPr>
          <w:rFonts w:ascii="宋体" w:hAnsi="宋体"/>
          <w:bCs/>
          <w:color w:val="auto"/>
          <w:szCs w:val="28"/>
        </w:rPr>
      </w:pPr>
    </w:p>
    <w:p w14:paraId="52DC3A55">
      <w:pPr>
        <w:pStyle w:val="2"/>
        <w:numPr>
          <w:ilvl w:val="0"/>
          <w:numId w:val="0"/>
        </w:numPr>
        <w:tabs>
          <w:tab w:val="clear" w:pos="4265"/>
        </w:tabs>
        <w:kinsoku w:val="0"/>
        <w:overflowPunct w:val="0"/>
        <w:rPr>
          <w:rFonts w:ascii="宋体" w:hAnsi="宋体" w:eastAsia="宋体" w:cs="仿宋"/>
          <w:color w:val="auto"/>
          <w:kern w:val="0"/>
        </w:rPr>
      </w:pPr>
      <w:r>
        <w:rPr>
          <w:rFonts w:hint="eastAsia" w:ascii="宋体" w:hAnsi="宋体" w:eastAsia="宋体" w:cs="仿宋"/>
          <w:color w:val="auto"/>
          <w:kern w:val="0"/>
        </w:rPr>
        <w:t>第一章</w:t>
      </w:r>
      <w:bookmarkEnd w:id="0"/>
      <w:r>
        <w:rPr>
          <w:rFonts w:hint="eastAsia" w:ascii="宋体" w:hAnsi="宋体" w:eastAsia="宋体" w:cs="仿宋"/>
          <w:color w:val="auto"/>
          <w:kern w:val="0"/>
        </w:rPr>
        <w:t xml:space="preserve"> 竞争性磋商公告</w:t>
      </w:r>
    </w:p>
    <w:tbl>
      <w:tblPr>
        <w:tblStyle w:val="46"/>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16D9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9160" w:type="dxa"/>
            <w:vAlign w:val="center"/>
          </w:tcPr>
          <w:p w14:paraId="2CF52B0A">
            <w:pPr>
              <w:spacing w:line="360" w:lineRule="auto"/>
              <w:jc w:val="both"/>
              <w:rPr>
                <w:rFonts w:ascii="宋体" w:hAnsi="宋体" w:cs="宋体"/>
                <w:color w:val="auto"/>
              </w:rPr>
            </w:pPr>
            <w:r>
              <w:rPr>
                <w:rFonts w:hint="eastAsia" w:ascii="宋体" w:hAnsi="宋体" w:cs="宋体"/>
                <w:color w:val="auto"/>
              </w:rPr>
              <w:t>项目情况</w:t>
            </w:r>
          </w:p>
          <w:p w14:paraId="11381958">
            <w:pPr>
              <w:spacing w:line="360" w:lineRule="auto"/>
              <w:ind w:firstLine="480" w:firstLineChars="200"/>
              <w:jc w:val="both"/>
              <w:rPr>
                <w:rFonts w:ascii="宋体" w:hAnsi="宋体" w:cs="宋体"/>
                <w:color w:val="auto"/>
                <w:u w:val="single"/>
              </w:rPr>
            </w:pPr>
            <w:r>
              <w:rPr>
                <w:rFonts w:hint="eastAsia" w:ascii="宋体" w:hAnsi="宋体" w:cs="宋体"/>
                <w:color w:val="auto"/>
                <w:u w:val="single"/>
                <w:lang w:eastAsia="zh-CN"/>
              </w:rPr>
              <w:t>全液压钻机零配件定点服务商家</w:t>
            </w:r>
            <w:r>
              <w:rPr>
                <w:rFonts w:hint="eastAsia" w:ascii="宋体" w:hAnsi="宋体" w:cs="宋体"/>
                <w:color w:val="auto"/>
              </w:rPr>
              <w:t>的潜在供应商应在</w:t>
            </w:r>
            <w:r>
              <w:rPr>
                <w:rFonts w:hint="eastAsia" w:ascii="宋体" w:hAnsi="宋体" w:cs="宋体"/>
                <w:color w:val="auto"/>
                <w:u w:val="single"/>
              </w:rPr>
              <w:t xml:space="preserve">政采云平台（https://www.zcygov.cn/ </w:t>
            </w:r>
            <w:r>
              <w:rPr>
                <w:rFonts w:hint="eastAsia" w:ascii="宋体" w:hAnsi="宋体" w:cs="宋体"/>
                <w:color w:val="auto"/>
              </w:rPr>
              <w:t>获取采购文件，并于</w:t>
            </w:r>
            <w:r>
              <w:rPr>
                <w:rFonts w:hint="eastAsia" w:ascii="宋体" w:hAnsi="宋体" w:cs="宋体"/>
                <w:color w:val="auto"/>
                <w:u w:val="single"/>
                <w:lang w:eastAsia="zh-CN"/>
              </w:rPr>
              <w:t>2026年06月09日09点 00 分</w:t>
            </w:r>
            <w:r>
              <w:rPr>
                <w:rFonts w:hint="eastAsia" w:ascii="宋体" w:hAnsi="宋体" w:cs="宋体"/>
                <w:color w:val="auto"/>
              </w:rPr>
              <w:t>（北京时间）前提交响应文件。</w:t>
            </w:r>
          </w:p>
        </w:tc>
      </w:tr>
    </w:tbl>
    <w:p w14:paraId="00B4F3CD">
      <w:pPr>
        <w:numPr>
          <w:ilvl w:val="0"/>
          <w:numId w:val="7"/>
        </w:numPr>
        <w:spacing w:line="500" w:lineRule="exact"/>
        <w:rPr>
          <w:rFonts w:ascii="宋体" w:hAnsi="宋体" w:cs="宋体"/>
          <w:b/>
          <w:bCs/>
          <w:color w:val="auto"/>
        </w:rPr>
      </w:pPr>
      <w:r>
        <w:rPr>
          <w:rFonts w:hint="eastAsia" w:ascii="宋体" w:hAnsi="宋体" w:cs="宋体"/>
          <w:b/>
          <w:bCs/>
          <w:color w:val="auto"/>
        </w:rPr>
        <w:t>项目基本情况</w:t>
      </w:r>
    </w:p>
    <w:p w14:paraId="4AE50FF8">
      <w:pPr>
        <w:spacing w:line="500" w:lineRule="exact"/>
        <w:ind w:firstLine="480" w:firstLineChars="200"/>
        <w:jc w:val="both"/>
        <w:rPr>
          <w:rFonts w:ascii="宋体" w:hAnsi="宋体" w:cs="宋体"/>
          <w:color w:val="auto"/>
          <w:lang w:val="zh-CN"/>
        </w:rPr>
      </w:pPr>
      <w:r>
        <w:rPr>
          <w:rFonts w:hint="eastAsia" w:ascii="宋体" w:hAnsi="宋体" w:cs="宋体"/>
          <w:color w:val="auto"/>
        </w:rPr>
        <w:t>项目编号：</w:t>
      </w:r>
      <w:r>
        <w:rPr>
          <w:rFonts w:hint="eastAsia" w:ascii="宋体" w:hAnsi="宋体" w:cs="宋体"/>
          <w:color w:val="auto"/>
          <w:lang w:val="zh-CN"/>
        </w:rPr>
        <w:t>青海宸晖竞磋（服务）2026-029号</w:t>
      </w:r>
    </w:p>
    <w:p w14:paraId="3475CFDF">
      <w:pPr>
        <w:spacing w:line="500" w:lineRule="exact"/>
        <w:ind w:firstLine="480" w:firstLineChars="200"/>
        <w:jc w:val="both"/>
        <w:rPr>
          <w:rFonts w:hint="eastAsia" w:ascii="宋体" w:hAnsi="宋体" w:eastAsia="宋体" w:cs="宋体"/>
          <w:color w:val="auto"/>
          <w:lang w:eastAsia="zh-CN"/>
        </w:rPr>
      </w:pPr>
      <w:r>
        <w:rPr>
          <w:rFonts w:hint="eastAsia" w:ascii="宋体" w:hAnsi="宋体" w:cs="宋体"/>
          <w:color w:val="auto"/>
        </w:rPr>
        <w:t>项目名称：</w:t>
      </w:r>
      <w:r>
        <w:rPr>
          <w:rFonts w:hint="eastAsia" w:ascii="宋体" w:hAnsi="宋体" w:cs="宋体"/>
          <w:color w:val="auto"/>
          <w:lang w:eastAsia="zh-CN"/>
        </w:rPr>
        <w:t>全液压钻机零配件定点服务商家</w:t>
      </w:r>
    </w:p>
    <w:p w14:paraId="43A6820E">
      <w:pPr>
        <w:spacing w:line="500" w:lineRule="exact"/>
        <w:ind w:firstLine="480" w:firstLineChars="200"/>
        <w:jc w:val="both"/>
        <w:rPr>
          <w:rFonts w:ascii="宋体" w:hAnsi="宋体" w:cs="宋体"/>
          <w:color w:val="auto"/>
        </w:rPr>
      </w:pPr>
      <w:r>
        <w:rPr>
          <w:rFonts w:hint="eastAsia" w:ascii="宋体" w:hAnsi="宋体" w:cs="宋体"/>
          <w:color w:val="auto"/>
        </w:rPr>
        <w:t>采购方式：</w:t>
      </w:r>
      <w:r>
        <w:rPr>
          <w:rFonts w:hint="eastAsia" w:ascii="宋体" w:hAnsi="宋体" w:cs="宋体"/>
          <w:color w:val="auto"/>
        </w:rPr>
        <w:sym w:font="Wingdings" w:char="00A8"/>
      </w:r>
      <w:r>
        <w:rPr>
          <w:rFonts w:hint="eastAsia" w:ascii="宋体" w:hAnsi="宋体" w:cs="宋体"/>
          <w:color w:val="auto"/>
        </w:rPr>
        <w:t>竞争性谈判</w:t>
      </w:r>
      <w:r>
        <w:rPr>
          <w:rFonts w:hint="eastAsia" w:ascii="宋体" w:hAnsi="宋体" w:cs="宋体"/>
          <w:color w:val="auto"/>
        </w:rPr>
        <w:sym w:font="Wingdings" w:char="00FE"/>
      </w:r>
      <w:r>
        <w:rPr>
          <w:rFonts w:hint="eastAsia" w:ascii="宋体" w:hAnsi="宋体" w:cs="宋体"/>
          <w:color w:val="auto"/>
        </w:rPr>
        <w:t>竞争性磋商</w:t>
      </w:r>
      <w:r>
        <w:rPr>
          <w:rFonts w:hint="eastAsia" w:ascii="宋体" w:hAnsi="宋体" w:cs="宋体"/>
          <w:color w:val="auto"/>
        </w:rPr>
        <w:sym w:font="Wingdings" w:char="00A8"/>
      </w:r>
      <w:r>
        <w:rPr>
          <w:rFonts w:hint="eastAsia" w:ascii="宋体" w:hAnsi="宋体" w:cs="宋体"/>
          <w:color w:val="auto"/>
        </w:rPr>
        <w:t>询价</w:t>
      </w:r>
    </w:p>
    <w:p w14:paraId="70148803">
      <w:pPr>
        <w:spacing w:line="500" w:lineRule="exact"/>
        <w:ind w:firstLine="480" w:firstLineChars="200"/>
        <w:jc w:val="both"/>
        <w:rPr>
          <w:rFonts w:ascii="宋体" w:hAnsi="宋体" w:cs="宋体"/>
          <w:color w:val="auto"/>
        </w:rPr>
      </w:pPr>
      <w:r>
        <w:rPr>
          <w:rFonts w:hint="eastAsia" w:ascii="宋体" w:hAnsi="宋体" w:cs="宋体"/>
          <w:color w:val="auto"/>
        </w:rPr>
        <w:t>预算金额：</w:t>
      </w:r>
      <w:r>
        <w:rPr>
          <w:rFonts w:hint="eastAsia" w:ascii="宋体" w:hAnsi="宋体" w:cs="宋体"/>
          <w:color w:val="auto"/>
          <w:lang w:val="en-US" w:eastAsia="zh-CN"/>
        </w:rPr>
        <w:t>800000.00</w:t>
      </w:r>
      <w:r>
        <w:rPr>
          <w:rFonts w:hint="eastAsia" w:ascii="宋体" w:hAnsi="宋体" w:cs="宋体"/>
          <w:color w:val="auto"/>
        </w:rPr>
        <w:t>元</w:t>
      </w:r>
    </w:p>
    <w:p w14:paraId="4DE71538">
      <w:pPr>
        <w:spacing w:line="500" w:lineRule="exact"/>
        <w:ind w:firstLine="480" w:firstLineChars="200"/>
        <w:jc w:val="both"/>
        <w:rPr>
          <w:rFonts w:hint="eastAsia" w:ascii="宋体" w:hAnsi="宋体" w:eastAsia="宋体" w:cs="宋体"/>
          <w:color w:val="auto"/>
          <w:lang w:eastAsia="zh-CN"/>
        </w:rPr>
      </w:pPr>
      <w:r>
        <w:rPr>
          <w:rFonts w:hint="eastAsia" w:ascii="宋体" w:hAnsi="宋体" w:cs="宋体"/>
          <w:color w:val="auto"/>
        </w:rPr>
        <w:t>最高限价（如有）：</w:t>
      </w:r>
      <w:r>
        <w:rPr>
          <w:rFonts w:hint="eastAsia" w:ascii="宋体" w:hAnsi="宋体" w:cs="宋体"/>
          <w:color w:val="auto"/>
          <w:lang w:val="en-US" w:eastAsia="zh-CN"/>
        </w:rPr>
        <w:t>80</w:t>
      </w:r>
      <w:r>
        <w:rPr>
          <w:rFonts w:hint="eastAsia" w:ascii="宋体" w:hAnsi="宋体" w:cs="宋体"/>
          <w:color w:val="auto"/>
        </w:rPr>
        <w:t>0000.00元；</w:t>
      </w:r>
    </w:p>
    <w:p w14:paraId="00379E18">
      <w:pPr>
        <w:spacing w:line="500" w:lineRule="exact"/>
        <w:ind w:firstLine="480" w:firstLineChars="200"/>
        <w:jc w:val="both"/>
        <w:rPr>
          <w:rFonts w:ascii="宋体" w:hAnsi="宋体" w:cs="宋体"/>
          <w:color w:val="auto"/>
        </w:rPr>
      </w:pPr>
      <w:r>
        <w:rPr>
          <w:rFonts w:hint="eastAsia" w:ascii="宋体" w:hAnsi="宋体" w:cs="宋体"/>
          <w:color w:val="auto"/>
        </w:rPr>
        <w:t>采购需求：</w:t>
      </w:r>
      <w:r>
        <w:rPr>
          <w:rFonts w:hint="eastAsia" w:ascii="宋体" w:hAnsi="宋体" w:cs="宋体"/>
          <w:color w:val="auto"/>
          <w:lang w:val="zh-CN"/>
        </w:rPr>
        <w:t>详见采购文件</w:t>
      </w:r>
    </w:p>
    <w:p w14:paraId="4930EA71">
      <w:pPr>
        <w:spacing w:line="500" w:lineRule="exact"/>
        <w:ind w:firstLine="480" w:firstLineChars="200"/>
        <w:jc w:val="both"/>
        <w:rPr>
          <w:rFonts w:hint="eastAsia" w:ascii="宋体" w:hAnsi="宋体" w:eastAsia="宋体" w:cs="宋体"/>
          <w:color w:val="auto"/>
          <w:lang w:val="en-US" w:eastAsia="zh-CN"/>
        </w:rPr>
      </w:pPr>
      <w:r>
        <w:rPr>
          <w:rFonts w:hint="eastAsia" w:ascii="宋体" w:hAnsi="宋体" w:cs="宋体"/>
          <w:color w:val="auto"/>
        </w:rPr>
        <w:t>服务期：自双方签订服务合同之日起一年</w:t>
      </w:r>
      <w:r>
        <w:rPr>
          <w:rFonts w:hint="eastAsia" w:ascii="宋体" w:hAnsi="宋体" w:cs="宋体"/>
          <w:color w:val="auto"/>
          <w:lang w:eastAsia="zh-CN"/>
        </w:rPr>
        <w:t>。</w:t>
      </w:r>
    </w:p>
    <w:p w14:paraId="2D41CB90">
      <w:pPr>
        <w:spacing w:line="500" w:lineRule="exact"/>
        <w:ind w:firstLine="480" w:firstLineChars="200"/>
        <w:jc w:val="both"/>
        <w:rPr>
          <w:rFonts w:ascii="宋体" w:hAnsi="宋体" w:cs="宋体"/>
          <w:color w:val="auto"/>
        </w:rPr>
      </w:pPr>
      <w:r>
        <w:rPr>
          <w:rFonts w:hint="eastAsia" w:ascii="宋体" w:hAnsi="宋体" w:cs="宋体"/>
          <w:color w:val="auto"/>
        </w:rPr>
        <w:t>本项目是否接受联合体：不接受联合体</w:t>
      </w:r>
    </w:p>
    <w:p w14:paraId="64E2FBDF">
      <w:pPr>
        <w:numPr>
          <w:ilvl w:val="0"/>
          <w:numId w:val="7"/>
        </w:numPr>
        <w:spacing w:line="500" w:lineRule="exact"/>
        <w:rPr>
          <w:rFonts w:ascii="宋体" w:hAnsi="宋体" w:cs="宋体"/>
          <w:b/>
          <w:bCs/>
          <w:color w:val="auto"/>
        </w:rPr>
      </w:pPr>
      <w:r>
        <w:rPr>
          <w:rFonts w:hint="eastAsia" w:ascii="宋体" w:hAnsi="宋体" w:cs="宋体"/>
          <w:b/>
          <w:bCs/>
          <w:color w:val="auto"/>
        </w:rPr>
        <w:t>申请人的资格要求</w:t>
      </w:r>
    </w:p>
    <w:p w14:paraId="41E21B9E">
      <w:pPr>
        <w:spacing w:line="500" w:lineRule="exact"/>
        <w:ind w:firstLine="480" w:firstLineChars="200"/>
        <w:rPr>
          <w:rFonts w:ascii="宋体" w:hAnsi="宋体" w:cs="宋体"/>
          <w:color w:val="auto"/>
        </w:rPr>
      </w:pPr>
      <w:r>
        <w:rPr>
          <w:rFonts w:hint="eastAsia" w:ascii="宋体" w:hAnsi="宋体" w:cs="宋体"/>
          <w:color w:val="auto"/>
        </w:rPr>
        <w:t>1.满足《中华人民共和国政府采购法》第二十二条规定；</w:t>
      </w:r>
    </w:p>
    <w:p w14:paraId="3DC12B6B">
      <w:pPr>
        <w:spacing w:line="500" w:lineRule="exact"/>
        <w:ind w:firstLine="480" w:firstLineChars="200"/>
        <w:rPr>
          <w:rFonts w:ascii="宋体" w:hAnsi="宋体" w:cs="宋体"/>
          <w:color w:val="auto"/>
        </w:rPr>
      </w:pPr>
      <w:r>
        <w:rPr>
          <w:rFonts w:hint="eastAsia" w:ascii="宋体" w:hAnsi="宋体" w:cs="宋体"/>
          <w:color w:val="auto"/>
        </w:rPr>
        <w:t>2.落实政府采购政策需满足的资格要求：本项目全部面向中小企业采购（监狱企业、残疾人福利性单位视同小型、微型企业），供应商须提供《中小企业声明函》，总体预留比例为100%；</w:t>
      </w:r>
    </w:p>
    <w:p w14:paraId="5940AFF7">
      <w:pPr>
        <w:widowControl w:val="0"/>
        <w:tabs>
          <w:tab w:val="left" w:pos="840"/>
        </w:tabs>
        <w:spacing w:line="500" w:lineRule="exact"/>
        <w:ind w:firstLine="480" w:firstLineChars="200"/>
        <w:rPr>
          <w:rFonts w:ascii="宋体" w:hAnsi="宋体" w:cs="宋体"/>
          <w:color w:val="auto"/>
        </w:rPr>
      </w:pPr>
      <w:r>
        <w:rPr>
          <w:rFonts w:hint="eastAsia" w:ascii="宋体" w:hAnsi="宋体" w:cs="宋体"/>
          <w:color w:val="auto"/>
        </w:rPr>
        <w:t>3.本项目的特定资格要求：</w:t>
      </w:r>
    </w:p>
    <w:p w14:paraId="5A84CD9D">
      <w:pPr>
        <w:widowControl w:val="0"/>
        <w:tabs>
          <w:tab w:val="left" w:pos="840"/>
        </w:tabs>
        <w:spacing w:line="500" w:lineRule="exact"/>
        <w:ind w:firstLine="480" w:firstLineChars="200"/>
        <w:rPr>
          <w:rFonts w:ascii="宋体" w:hAnsi="宋体" w:cs="宋体"/>
          <w:color w:val="auto"/>
        </w:rPr>
      </w:pPr>
      <w:r>
        <w:rPr>
          <w:rFonts w:hint="eastAsia" w:ascii="宋体" w:hAnsi="宋体" w:cs="宋体"/>
          <w:color w:val="auto"/>
        </w:rPr>
        <w:t>(1) 在中华人民共和国境内合法注册的；</w:t>
      </w:r>
    </w:p>
    <w:p w14:paraId="586BF29C">
      <w:pPr>
        <w:widowControl w:val="0"/>
        <w:tabs>
          <w:tab w:val="left" w:pos="840"/>
        </w:tabs>
        <w:spacing w:line="500" w:lineRule="exact"/>
        <w:ind w:firstLine="480" w:firstLineChars="200"/>
        <w:rPr>
          <w:rFonts w:ascii="宋体" w:hAnsi="宋体" w:cs="宋体"/>
          <w:color w:val="auto"/>
        </w:rPr>
      </w:pPr>
      <w:r>
        <w:rPr>
          <w:rFonts w:hint="eastAsia" w:ascii="宋体" w:hAnsi="宋体" w:cs="宋体"/>
          <w:color w:val="auto"/>
        </w:rPr>
        <w:t xml:space="preserve">(2) </w:t>
      </w:r>
      <w:r>
        <w:rPr>
          <w:rFonts w:hint="eastAsia" w:ascii="宋体" w:hAnsi="宋体" w:cs="宋体"/>
          <w:color w:val="auto"/>
          <w:lang w:val="zh-CN"/>
        </w:rPr>
        <w:t>单位负责人为同一人或者存在直接控股、管理关系的不同供应商，不得参加同一合同项下的政府采购活动。否则，皆取消投标资格；</w:t>
      </w:r>
    </w:p>
    <w:p w14:paraId="6732EF8A">
      <w:pPr>
        <w:widowControl w:val="0"/>
        <w:tabs>
          <w:tab w:val="left" w:pos="840"/>
        </w:tabs>
        <w:spacing w:line="500" w:lineRule="exact"/>
        <w:ind w:firstLine="480" w:firstLineChars="200"/>
        <w:rPr>
          <w:rFonts w:ascii="宋体" w:hAnsi="宋体" w:cs="宋体"/>
          <w:color w:val="auto"/>
          <w:lang w:val="zh-CN"/>
        </w:rPr>
      </w:pPr>
      <w:r>
        <w:rPr>
          <w:rFonts w:hint="eastAsia" w:ascii="宋体" w:hAnsi="宋体" w:cs="宋体"/>
          <w:color w:val="auto"/>
        </w:rPr>
        <w:t xml:space="preserve">(3) </w:t>
      </w:r>
      <w:r>
        <w:rPr>
          <w:rFonts w:hint="eastAsia" w:ascii="宋体" w:hAnsi="宋体" w:cs="宋体"/>
          <w:color w:val="auto"/>
          <w:lang w:val="zh-CN"/>
        </w:rPr>
        <w:t>为本采购项目提供整体设计、规范编制或者项目管理、监理、检测等服务的供应商，不得再参加该采购项目的其他采购活动；</w:t>
      </w:r>
    </w:p>
    <w:p w14:paraId="3991142A">
      <w:pPr>
        <w:widowControl w:val="0"/>
        <w:tabs>
          <w:tab w:val="left" w:pos="840"/>
        </w:tabs>
        <w:spacing w:line="500" w:lineRule="exact"/>
        <w:ind w:firstLine="480" w:firstLineChars="200"/>
        <w:rPr>
          <w:rFonts w:ascii="宋体" w:hAnsi="宋体" w:cs="宋体"/>
          <w:color w:val="auto"/>
          <w:lang w:val="zh-CN"/>
        </w:rPr>
      </w:pPr>
      <w:r>
        <w:rPr>
          <w:rFonts w:hint="eastAsia" w:ascii="宋体" w:hAnsi="宋体" w:cs="宋体"/>
          <w:color w:val="auto"/>
        </w:rPr>
        <w:t xml:space="preserve">(4) </w:t>
      </w:r>
      <w:r>
        <w:rPr>
          <w:rFonts w:hint="eastAsia" w:ascii="宋体" w:hAnsi="宋体" w:cs="宋体"/>
          <w:color w:val="auto"/>
          <w:lang w:val="zh-CN"/>
        </w:rPr>
        <w:t>本项目不接受供应商以联合体方式进行投标；</w:t>
      </w:r>
    </w:p>
    <w:p w14:paraId="7081897D">
      <w:pPr>
        <w:spacing w:line="500" w:lineRule="exact"/>
        <w:ind w:firstLine="480" w:firstLineChars="200"/>
        <w:rPr>
          <w:rFonts w:ascii="宋体" w:hAnsi="宋体" w:cs="宋体"/>
          <w:color w:val="auto"/>
        </w:rPr>
      </w:pPr>
      <w:r>
        <w:rPr>
          <w:rFonts w:hint="eastAsia" w:ascii="宋体" w:hAnsi="宋体" w:cs="宋体"/>
          <w:color w:val="auto"/>
          <w:lang w:val="zh-CN"/>
        </w:rPr>
        <w:t>（</w:t>
      </w:r>
      <w:r>
        <w:rPr>
          <w:rFonts w:hint="eastAsia" w:ascii="宋体" w:hAnsi="宋体" w:cs="宋体"/>
          <w:color w:val="auto"/>
        </w:rPr>
        <w:t>5）</w:t>
      </w:r>
      <w:r>
        <w:rPr>
          <w:rFonts w:hint="eastAsia" w:ascii="宋体" w:hAnsi="宋体" w:cs="宋体"/>
          <w:color w:val="auto"/>
          <w:lang w:val="zh-CN"/>
        </w:rPr>
        <w:t>经信用中国（</w:t>
      </w:r>
      <w:r>
        <w:rPr>
          <w:color w:val="auto"/>
        </w:rPr>
        <w:fldChar w:fldCharType="begin"/>
      </w:r>
      <w:r>
        <w:rPr>
          <w:color w:val="auto"/>
        </w:rPr>
        <w:instrText xml:space="preserve"> HYPERLINK "http://www.creditchina.gov.cn/" \h </w:instrText>
      </w:r>
      <w:r>
        <w:rPr>
          <w:color w:val="auto"/>
        </w:rPr>
        <w:fldChar w:fldCharType="separate"/>
      </w:r>
      <w:r>
        <w:rPr>
          <w:rFonts w:hint="eastAsia" w:ascii="宋体" w:hAnsi="宋体" w:cs="宋体"/>
          <w:color w:val="auto"/>
          <w:lang w:val="zh-CN"/>
        </w:rPr>
        <w:t>www.creditchina.gov.cn</w:t>
      </w:r>
      <w:r>
        <w:rPr>
          <w:rFonts w:hint="eastAsia" w:ascii="宋体" w:hAnsi="宋体" w:cs="宋体"/>
          <w:color w:val="auto"/>
          <w:lang w:val="zh-CN"/>
        </w:rPr>
        <w:fldChar w:fldCharType="end"/>
      </w:r>
      <w:r>
        <w:rPr>
          <w:rFonts w:hint="eastAsia" w:ascii="宋体" w:hAnsi="宋体" w:cs="宋体"/>
          <w:color w:val="auto"/>
          <w:lang w:val="zh-CN"/>
        </w:rPr>
        <w:t>）、中国政府采购网</w:t>
      </w:r>
      <w:r>
        <w:rPr>
          <w:color w:val="auto"/>
        </w:rPr>
        <w:fldChar w:fldCharType="begin"/>
      </w:r>
      <w:r>
        <w:rPr>
          <w:color w:val="auto"/>
        </w:rPr>
        <w:instrText xml:space="preserve"> HYPERLINK "http://www.ccgp.gov.cn/" \h </w:instrText>
      </w:r>
      <w:r>
        <w:rPr>
          <w:color w:val="auto"/>
        </w:rPr>
        <w:fldChar w:fldCharType="separate"/>
      </w:r>
      <w:r>
        <w:rPr>
          <w:rFonts w:hint="eastAsia" w:ascii="宋体" w:hAnsi="宋体" w:cs="宋体"/>
          <w:color w:val="auto"/>
          <w:lang w:val="zh-CN"/>
        </w:rPr>
        <w:t>（www.ccgp.gov.cn</w:t>
      </w:r>
      <w:r>
        <w:rPr>
          <w:rFonts w:hint="eastAsia" w:ascii="宋体" w:hAnsi="宋体" w:cs="宋体"/>
          <w:color w:val="auto"/>
          <w:lang w:val="zh-CN"/>
        </w:rPr>
        <w:fldChar w:fldCharType="end"/>
      </w:r>
      <w:r>
        <w:rPr>
          <w:rFonts w:hint="eastAsia" w:ascii="宋体" w:hAnsi="宋体" w:cs="宋体"/>
          <w:color w:val="auto"/>
          <w:lang w:val="zh-CN"/>
        </w:rPr>
        <w:t>）等渠道查询后，列入失信被执行人、重大税收违法案件当事人名单、政府采购严重违法失信行为记录名单的，取消投标资格。</w:t>
      </w:r>
    </w:p>
    <w:p w14:paraId="3E7FFB42">
      <w:pPr>
        <w:spacing w:line="500" w:lineRule="exact"/>
        <w:ind w:firstLine="480" w:firstLineChars="200"/>
        <w:rPr>
          <w:rFonts w:ascii="宋体" w:hAnsi="宋体" w:cs="宋体"/>
          <w:color w:val="auto"/>
          <w:lang w:val="zh-CN"/>
        </w:rPr>
      </w:pPr>
      <w:r>
        <w:rPr>
          <w:rFonts w:hint="eastAsia" w:ascii="宋体" w:hAnsi="宋体" w:cs="宋体"/>
          <w:color w:val="auto"/>
          <w:lang w:val="zh-CN"/>
        </w:rPr>
        <w:t>(</w:t>
      </w:r>
      <w:r>
        <w:rPr>
          <w:rFonts w:hint="eastAsia" w:ascii="宋体" w:hAnsi="宋体" w:cs="宋体"/>
          <w:color w:val="auto"/>
        </w:rPr>
        <w:t>6</w:t>
      </w:r>
      <w:r>
        <w:rPr>
          <w:rFonts w:hint="eastAsia" w:ascii="宋体" w:hAnsi="宋体" w:cs="宋体"/>
          <w:color w:val="auto"/>
          <w:lang w:val="zh-CN"/>
        </w:rPr>
        <w:t>) 其他资质条件：</w:t>
      </w:r>
      <w:r>
        <w:rPr>
          <w:rFonts w:hint="eastAsia" w:ascii="宋体" w:hAnsi="宋体" w:cs="宋体"/>
          <w:color w:val="auto"/>
        </w:rPr>
        <w:t>本次</w:t>
      </w:r>
      <w:r>
        <w:rPr>
          <w:rFonts w:hint="eastAsia" w:ascii="宋体" w:hAnsi="宋体" w:cs="宋体"/>
          <w:color w:val="auto"/>
          <w:lang w:val="en-US" w:eastAsia="zh-CN"/>
        </w:rPr>
        <w:t>磋商</w:t>
      </w:r>
      <w:r>
        <w:rPr>
          <w:rFonts w:hint="eastAsia" w:ascii="宋体" w:hAnsi="宋体" w:cs="宋体"/>
          <w:color w:val="auto"/>
        </w:rPr>
        <w:t>要求供应商需具备有效的</w:t>
      </w:r>
      <w:r>
        <w:rPr>
          <w:rFonts w:hint="eastAsia" w:ascii="宋体" w:hAnsi="宋体" w:cs="宋体"/>
          <w:color w:val="auto"/>
          <w:lang w:val="en-US" w:eastAsia="zh-CN"/>
        </w:rPr>
        <w:t>营业执照</w:t>
      </w:r>
      <w:r>
        <w:rPr>
          <w:rFonts w:hint="eastAsia" w:ascii="宋体" w:hAnsi="宋体" w:cs="宋体"/>
          <w:color w:val="auto"/>
          <w:szCs w:val="22"/>
          <w:lang w:val="zh-CN"/>
        </w:rPr>
        <w:t>。</w:t>
      </w:r>
    </w:p>
    <w:p w14:paraId="466CBF19">
      <w:pPr>
        <w:numPr>
          <w:ilvl w:val="0"/>
          <w:numId w:val="7"/>
        </w:numPr>
        <w:spacing w:line="500" w:lineRule="exact"/>
        <w:rPr>
          <w:rFonts w:ascii="宋体" w:hAnsi="宋体" w:cs="宋体"/>
          <w:b/>
          <w:bCs/>
          <w:color w:val="auto"/>
        </w:rPr>
      </w:pPr>
      <w:r>
        <w:rPr>
          <w:rFonts w:hint="eastAsia" w:ascii="宋体" w:hAnsi="宋体" w:cs="宋体"/>
          <w:b/>
          <w:bCs/>
          <w:color w:val="auto"/>
        </w:rPr>
        <w:t>获取采购文件</w:t>
      </w:r>
    </w:p>
    <w:p w14:paraId="1469A21C">
      <w:pPr>
        <w:autoSpaceDE w:val="0"/>
        <w:autoSpaceDN w:val="0"/>
        <w:adjustRightInd w:val="0"/>
        <w:spacing w:line="500" w:lineRule="exact"/>
        <w:ind w:firstLine="480"/>
        <w:jc w:val="both"/>
        <w:rPr>
          <w:rFonts w:ascii="宋体" w:hAnsi="宋体" w:cs="宋体"/>
          <w:color w:val="auto"/>
        </w:rPr>
      </w:pPr>
      <w:r>
        <w:rPr>
          <w:rFonts w:hint="eastAsia" w:ascii="宋体" w:hAnsi="宋体" w:cs="宋体"/>
          <w:color w:val="auto"/>
        </w:rPr>
        <w:t>时间：</w:t>
      </w:r>
      <w:r>
        <w:rPr>
          <w:rFonts w:hint="eastAsia" w:ascii="宋体" w:hAnsi="宋体" w:cs="宋体"/>
          <w:color w:val="auto"/>
          <w:u w:val="single"/>
        </w:rPr>
        <w:t>202</w:t>
      </w:r>
      <w:r>
        <w:rPr>
          <w:rFonts w:hint="eastAsia" w:ascii="宋体" w:hAnsi="宋体" w:cs="宋体"/>
          <w:color w:val="auto"/>
          <w:u w:val="single"/>
          <w:lang w:val="en-US" w:eastAsia="zh-CN"/>
        </w:rPr>
        <w:t>6</w:t>
      </w:r>
      <w:r>
        <w:rPr>
          <w:rFonts w:hint="eastAsia" w:ascii="宋体" w:hAnsi="宋体" w:cs="宋体"/>
          <w:color w:val="auto"/>
          <w:u w:val="single"/>
        </w:rPr>
        <w:t>年</w:t>
      </w:r>
      <w:r>
        <w:rPr>
          <w:rFonts w:hint="eastAsia" w:ascii="宋体" w:hAnsi="宋体" w:cs="宋体"/>
          <w:color w:val="auto"/>
          <w:u w:val="single"/>
          <w:lang w:val="en-US" w:eastAsia="zh-CN"/>
        </w:rPr>
        <w:t>05</w:t>
      </w:r>
      <w:r>
        <w:rPr>
          <w:rFonts w:hint="eastAsia" w:ascii="宋体" w:hAnsi="宋体" w:cs="宋体"/>
          <w:color w:val="auto"/>
          <w:u w:val="single"/>
        </w:rPr>
        <w:t>月</w:t>
      </w:r>
      <w:r>
        <w:rPr>
          <w:rFonts w:hint="eastAsia" w:ascii="宋体" w:hAnsi="宋体" w:cs="宋体"/>
          <w:color w:val="auto"/>
          <w:u w:val="single"/>
          <w:lang w:val="en-US" w:eastAsia="zh-CN"/>
        </w:rPr>
        <w:t>29</w:t>
      </w:r>
      <w:r>
        <w:rPr>
          <w:rFonts w:hint="eastAsia" w:ascii="宋体" w:hAnsi="宋体" w:cs="宋体"/>
          <w:color w:val="auto"/>
          <w:u w:val="single"/>
        </w:rPr>
        <w:t>日至202</w:t>
      </w:r>
      <w:r>
        <w:rPr>
          <w:rFonts w:hint="eastAsia" w:ascii="宋体" w:hAnsi="宋体" w:cs="宋体"/>
          <w:color w:val="auto"/>
          <w:u w:val="single"/>
          <w:lang w:val="en-US" w:eastAsia="zh-CN"/>
        </w:rPr>
        <w:t>6</w:t>
      </w:r>
      <w:r>
        <w:rPr>
          <w:rFonts w:hint="eastAsia" w:ascii="宋体" w:hAnsi="宋体" w:cs="宋体"/>
          <w:color w:val="auto"/>
          <w:u w:val="single"/>
        </w:rPr>
        <w:t>年</w:t>
      </w:r>
      <w:r>
        <w:rPr>
          <w:rFonts w:hint="eastAsia" w:ascii="宋体" w:hAnsi="宋体" w:cs="宋体"/>
          <w:color w:val="auto"/>
          <w:u w:val="single"/>
          <w:lang w:val="en-US" w:eastAsia="zh-CN"/>
        </w:rPr>
        <w:t>06</w:t>
      </w:r>
      <w:r>
        <w:rPr>
          <w:rFonts w:hint="eastAsia" w:ascii="宋体" w:hAnsi="宋体" w:cs="宋体"/>
          <w:color w:val="auto"/>
          <w:u w:val="single"/>
        </w:rPr>
        <w:t>月</w:t>
      </w:r>
      <w:r>
        <w:rPr>
          <w:rFonts w:hint="eastAsia" w:ascii="宋体" w:hAnsi="宋体" w:cs="宋体"/>
          <w:color w:val="auto"/>
          <w:u w:val="single"/>
          <w:lang w:val="en-US" w:eastAsia="zh-CN"/>
        </w:rPr>
        <w:t>05</w:t>
      </w:r>
      <w:r>
        <w:rPr>
          <w:rFonts w:hint="eastAsia" w:ascii="宋体" w:hAnsi="宋体" w:cs="宋体"/>
          <w:color w:val="auto"/>
          <w:u w:val="single"/>
        </w:rPr>
        <w:t>日</w:t>
      </w:r>
      <w:r>
        <w:rPr>
          <w:rFonts w:hint="eastAsia" w:ascii="宋体" w:hAnsi="宋体" w:cs="宋体"/>
          <w:color w:val="auto"/>
          <w:lang w:val="zh-CN"/>
        </w:rPr>
        <w:t>（磋商文件的发售期限自开始之日起不得少于</w:t>
      </w:r>
      <w:r>
        <w:rPr>
          <w:rFonts w:hint="eastAsia" w:ascii="宋体" w:hAnsi="宋体" w:cs="宋体"/>
          <w:color w:val="auto"/>
        </w:rPr>
        <w:t>5个工作日</w:t>
      </w:r>
      <w:r>
        <w:rPr>
          <w:rFonts w:hint="eastAsia" w:ascii="宋体" w:hAnsi="宋体" w:cs="宋体"/>
          <w:color w:val="auto"/>
          <w:lang w:val="zh-CN"/>
        </w:rPr>
        <w:t>），</w:t>
      </w:r>
      <w:r>
        <w:rPr>
          <w:rFonts w:hint="eastAsia" w:ascii="宋体" w:hAnsi="宋体" w:cs="宋体"/>
          <w:color w:val="auto"/>
        </w:rPr>
        <w:t>上午</w:t>
      </w:r>
      <w:r>
        <w:rPr>
          <w:rFonts w:hint="eastAsia" w:ascii="宋体" w:hAnsi="宋体" w:cs="宋体"/>
          <w:color w:val="auto"/>
          <w:u w:val="single"/>
        </w:rPr>
        <w:t>00:00分</w:t>
      </w:r>
      <w:r>
        <w:rPr>
          <w:rFonts w:hint="eastAsia" w:ascii="宋体" w:hAnsi="宋体" w:cs="宋体"/>
          <w:color w:val="auto"/>
        </w:rPr>
        <w:t>至</w:t>
      </w:r>
      <w:r>
        <w:rPr>
          <w:rFonts w:hint="eastAsia" w:ascii="宋体" w:hAnsi="宋体" w:cs="宋体"/>
          <w:color w:val="auto"/>
          <w:u w:val="single"/>
        </w:rPr>
        <w:t>12:00分</w:t>
      </w:r>
      <w:r>
        <w:rPr>
          <w:rFonts w:hint="eastAsia" w:ascii="宋体" w:hAnsi="宋体" w:cs="宋体"/>
          <w:color w:val="auto"/>
        </w:rPr>
        <w:t>，下午</w:t>
      </w:r>
      <w:r>
        <w:rPr>
          <w:rFonts w:hint="eastAsia" w:ascii="宋体" w:hAnsi="宋体" w:cs="宋体"/>
          <w:color w:val="auto"/>
          <w:u w:val="single"/>
        </w:rPr>
        <w:t xml:space="preserve"> 12:00分</w:t>
      </w:r>
      <w:r>
        <w:rPr>
          <w:rFonts w:hint="eastAsia" w:ascii="宋体" w:hAnsi="宋体" w:cs="宋体"/>
          <w:color w:val="auto"/>
        </w:rPr>
        <w:t>至</w:t>
      </w:r>
      <w:r>
        <w:rPr>
          <w:rFonts w:hint="eastAsia" w:ascii="宋体" w:hAnsi="宋体" w:cs="宋体"/>
          <w:color w:val="auto"/>
          <w:u w:val="single"/>
          <w:lang w:val="en-US" w:eastAsia="zh-CN"/>
        </w:rPr>
        <w:t>24</w:t>
      </w:r>
      <w:r>
        <w:rPr>
          <w:rFonts w:hint="eastAsia" w:ascii="宋体" w:hAnsi="宋体" w:cs="宋体"/>
          <w:color w:val="auto"/>
          <w:u w:val="single"/>
        </w:rPr>
        <w:t>:</w:t>
      </w:r>
      <w:r>
        <w:rPr>
          <w:rFonts w:hint="eastAsia" w:ascii="宋体" w:hAnsi="宋体" w:cs="宋体"/>
          <w:color w:val="auto"/>
          <w:u w:val="single"/>
          <w:lang w:val="en-US" w:eastAsia="zh-CN"/>
        </w:rPr>
        <w:t>00</w:t>
      </w:r>
      <w:r>
        <w:rPr>
          <w:rFonts w:hint="eastAsia" w:ascii="宋体" w:hAnsi="宋体" w:cs="宋体"/>
          <w:color w:val="auto"/>
          <w:u w:val="single"/>
        </w:rPr>
        <w:t>分</w:t>
      </w:r>
      <w:r>
        <w:rPr>
          <w:rFonts w:hint="eastAsia" w:ascii="宋体" w:hAnsi="宋体" w:cs="宋体"/>
          <w:color w:val="auto"/>
        </w:rPr>
        <w:t xml:space="preserve">（北京时间，法定节假日除外） </w:t>
      </w:r>
    </w:p>
    <w:p w14:paraId="5B64F1E0">
      <w:pPr>
        <w:autoSpaceDE w:val="0"/>
        <w:autoSpaceDN w:val="0"/>
        <w:adjustRightInd w:val="0"/>
        <w:spacing w:line="500" w:lineRule="exact"/>
        <w:ind w:firstLine="480"/>
        <w:jc w:val="both"/>
        <w:rPr>
          <w:rFonts w:ascii="宋体" w:hAnsi="宋体" w:cs="宋体"/>
          <w:color w:val="auto"/>
        </w:rPr>
      </w:pPr>
      <w:r>
        <w:rPr>
          <w:rFonts w:hint="eastAsia" w:ascii="宋体" w:hAnsi="宋体" w:cs="宋体"/>
          <w:color w:val="auto"/>
        </w:rPr>
        <w:t>地点：供应商登录政采云平台https://www.zcygov.cn/在线申请获取采购文件</w:t>
      </w:r>
    </w:p>
    <w:p w14:paraId="67A14CDB">
      <w:pPr>
        <w:autoSpaceDE w:val="0"/>
        <w:autoSpaceDN w:val="0"/>
        <w:adjustRightInd w:val="0"/>
        <w:spacing w:line="500" w:lineRule="exact"/>
        <w:ind w:firstLine="480"/>
        <w:jc w:val="both"/>
        <w:rPr>
          <w:rFonts w:ascii="宋体" w:hAnsi="宋体" w:cs="宋体"/>
          <w:color w:val="auto"/>
        </w:rPr>
      </w:pPr>
      <w:r>
        <w:rPr>
          <w:rFonts w:hint="eastAsia" w:ascii="宋体" w:hAnsi="宋体" w:cs="宋体"/>
          <w:color w:val="auto"/>
        </w:rPr>
        <w:t>方式：供应商登录政采云平台https://www.zcygov.cn/在线申请获取采购文件（进入“项目采购”应用，在获取采购文件菜单中选择项目，申请获取采购文件）</w:t>
      </w:r>
    </w:p>
    <w:p w14:paraId="67C97BF0">
      <w:pPr>
        <w:autoSpaceDE w:val="0"/>
        <w:autoSpaceDN w:val="0"/>
        <w:adjustRightInd w:val="0"/>
        <w:spacing w:line="500" w:lineRule="exact"/>
        <w:ind w:firstLine="480"/>
        <w:jc w:val="both"/>
        <w:rPr>
          <w:rFonts w:ascii="宋体" w:hAnsi="宋体" w:cs="宋体"/>
          <w:color w:val="auto"/>
        </w:rPr>
      </w:pPr>
      <w:r>
        <w:rPr>
          <w:rFonts w:hint="eastAsia" w:ascii="宋体" w:hAnsi="宋体" w:cs="宋体"/>
          <w:color w:val="auto"/>
        </w:rPr>
        <w:t>售价：0元；</w:t>
      </w:r>
    </w:p>
    <w:p w14:paraId="3E17F6D8">
      <w:pPr>
        <w:numPr>
          <w:ilvl w:val="0"/>
          <w:numId w:val="7"/>
        </w:numPr>
        <w:spacing w:line="500" w:lineRule="exact"/>
        <w:rPr>
          <w:rFonts w:ascii="宋体" w:hAnsi="宋体" w:cs="宋体"/>
          <w:b/>
          <w:bCs/>
          <w:color w:val="auto"/>
        </w:rPr>
      </w:pPr>
      <w:r>
        <w:rPr>
          <w:rFonts w:hint="eastAsia" w:ascii="宋体" w:hAnsi="宋体" w:cs="宋体"/>
          <w:b/>
          <w:bCs/>
          <w:color w:val="auto"/>
        </w:rPr>
        <w:t>提交投标文件截止时间、开标时间和地点</w:t>
      </w:r>
    </w:p>
    <w:p w14:paraId="37CE0B3C">
      <w:pPr>
        <w:spacing w:line="500" w:lineRule="exact"/>
        <w:ind w:firstLine="480"/>
        <w:rPr>
          <w:rFonts w:ascii="宋体" w:hAnsi="宋体" w:cs="宋体"/>
          <w:color w:val="auto"/>
        </w:rPr>
      </w:pPr>
      <w:r>
        <w:rPr>
          <w:rFonts w:hint="eastAsia" w:ascii="宋体" w:hAnsi="宋体" w:cs="宋体"/>
          <w:color w:val="auto"/>
          <w:u w:val="single"/>
          <w:lang w:eastAsia="zh-CN"/>
        </w:rPr>
        <w:t>2026年06月09日09点 00 分</w:t>
      </w:r>
      <w:r>
        <w:rPr>
          <w:rFonts w:hint="eastAsia" w:ascii="宋体" w:hAnsi="宋体" w:cs="宋体"/>
          <w:color w:val="auto"/>
        </w:rPr>
        <w:t>（北京时间）（自招标文件开始发出之日起至投标人提交投标文件截止之日止，不得少于10日）</w:t>
      </w:r>
    </w:p>
    <w:p w14:paraId="78056346">
      <w:pPr>
        <w:spacing w:line="500" w:lineRule="exact"/>
        <w:ind w:firstLine="480"/>
        <w:rPr>
          <w:rFonts w:ascii="宋体" w:hAnsi="宋体" w:cs="宋体"/>
          <w:color w:val="auto"/>
        </w:rPr>
      </w:pPr>
      <w:r>
        <w:rPr>
          <w:rFonts w:hint="eastAsia" w:ascii="宋体" w:hAnsi="宋体" w:cs="宋体"/>
          <w:color w:val="auto"/>
        </w:rPr>
        <w:t>地点：线上政采云平台上传投标文件（政采云平台（https://www.zcygov.cn/）） ；</w:t>
      </w:r>
    </w:p>
    <w:p w14:paraId="3E232174">
      <w:pPr>
        <w:numPr>
          <w:ilvl w:val="0"/>
          <w:numId w:val="7"/>
        </w:numPr>
        <w:spacing w:line="500" w:lineRule="exact"/>
        <w:rPr>
          <w:rFonts w:ascii="宋体" w:hAnsi="宋体" w:cs="宋体"/>
          <w:b/>
          <w:bCs/>
          <w:color w:val="auto"/>
        </w:rPr>
      </w:pPr>
      <w:r>
        <w:rPr>
          <w:rFonts w:hint="eastAsia" w:ascii="宋体" w:hAnsi="宋体" w:cs="宋体"/>
          <w:b/>
          <w:bCs/>
          <w:color w:val="auto"/>
        </w:rPr>
        <w:t>开启</w:t>
      </w:r>
    </w:p>
    <w:p w14:paraId="15B3B13D">
      <w:pPr>
        <w:spacing w:line="500" w:lineRule="exact"/>
        <w:ind w:firstLine="480"/>
        <w:rPr>
          <w:rFonts w:ascii="宋体" w:hAnsi="宋体" w:cs="宋体"/>
          <w:color w:val="auto"/>
        </w:rPr>
      </w:pPr>
      <w:r>
        <w:rPr>
          <w:rFonts w:hint="eastAsia" w:ascii="宋体" w:hAnsi="宋体" w:cs="宋体"/>
          <w:color w:val="auto"/>
        </w:rPr>
        <w:t>时间：</w:t>
      </w:r>
      <w:r>
        <w:rPr>
          <w:rFonts w:hint="eastAsia" w:ascii="宋体" w:hAnsi="宋体" w:cs="宋体"/>
          <w:color w:val="auto"/>
          <w:u w:val="single"/>
          <w:lang w:eastAsia="zh-CN"/>
        </w:rPr>
        <w:t>2026年06月09日09点 00 分</w:t>
      </w:r>
      <w:r>
        <w:rPr>
          <w:rFonts w:hint="eastAsia" w:ascii="宋体" w:hAnsi="宋体" w:cs="宋体"/>
          <w:color w:val="auto"/>
        </w:rPr>
        <w:t>（北京时间）</w:t>
      </w:r>
    </w:p>
    <w:p w14:paraId="70C1E9A9">
      <w:pPr>
        <w:spacing w:line="500" w:lineRule="exact"/>
        <w:ind w:firstLine="480"/>
        <w:rPr>
          <w:rFonts w:ascii="宋体" w:hAnsi="宋体" w:cs="宋体"/>
          <w:b/>
          <w:bCs/>
          <w:color w:val="auto"/>
        </w:rPr>
      </w:pPr>
      <w:r>
        <w:rPr>
          <w:rFonts w:hint="eastAsia" w:ascii="宋体" w:hAnsi="宋体" w:cs="宋体"/>
          <w:color w:val="auto"/>
        </w:rPr>
        <w:t>地点：青海省西宁市海湖新区新华联国际中心1091C会议室</w:t>
      </w:r>
    </w:p>
    <w:p w14:paraId="78DDB61E">
      <w:pPr>
        <w:numPr>
          <w:ilvl w:val="0"/>
          <w:numId w:val="7"/>
        </w:numPr>
        <w:spacing w:line="500" w:lineRule="exact"/>
        <w:rPr>
          <w:rFonts w:ascii="宋体" w:hAnsi="宋体" w:cs="宋体"/>
          <w:b/>
          <w:bCs/>
          <w:color w:val="auto"/>
        </w:rPr>
      </w:pPr>
      <w:r>
        <w:rPr>
          <w:rFonts w:hint="eastAsia" w:ascii="宋体" w:hAnsi="宋体" w:cs="宋体"/>
          <w:b/>
          <w:bCs/>
          <w:color w:val="auto"/>
        </w:rPr>
        <w:t>公告期限</w:t>
      </w:r>
    </w:p>
    <w:p w14:paraId="20AD4FFC">
      <w:pPr>
        <w:spacing w:line="500" w:lineRule="exact"/>
        <w:ind w:firstLine="480" w:firstLineChars="200"/>
        <w:rPr>
          <w:rFonts w:ascii="宋体" w:hAnsi="宋体" w:cs="宋体"/>
          <w:b/>
          <w:bCs/>
          <w:color w:val="auto"/>
        </w:rPr>
      </w:pPr>
      <w:r>
        <w:rPr>
          <w:rFonts w:hint="eastAsia" w:ascii="宋体" w:hAnsi="宋体" w:cs="宋体"/>
          <w:color w:val="auto"/>
        </w:rPr>
        <w:t>自本公告发布之日起</w:t>
      </w:r>
      <w:r>
        <w:rPr>
          <w:rFonts w:hint="eastAsia" w:ascii="宋体" w:hAnsi="宋体" w:cs="宋体"/>
          <w:color w:val="auto"/>
          <w:lang w:val="en-US" w:eastAsia="zh-CN"/>
        </w:rPr>
        <w:t>5</w:t>
      </w:r>
      <w:r>
        <w:rPr>
          <w:rFonts w:hint="eastAsia" w:ascii="宋体" w:hAnsi="宋体" w:cs="宋体"/>
          <w:color w:val="auto"/>
        </w:rPr>
        <w:t>个工作日。</w:t>
      </w:r>
    </w:p>
    <w:p w14:paraId="6A349B70">
      <w:pPr>
        <w:numPr>
          <w:ilvl w:val="0"/>
          <w:numId w:val="7"/>
        </w:numPr>
        <w:spacing w:line="500" w:lineRule="exact"/>
        <w:rPr>
          <w:color w:val="auto"/>
        </w:rPr>
      </w:pPr>
      <w:r>
        <w:rPr>
          <w:rFonts w:hint="eastAsia" w:ascii="宋体" w:hAnsi="宋体" w:cs="宋体"/>
          <w:b/>
          <w:bCs/>
          <w:color w:val="auto"/>
        </w:rPr>
        <w:t>其他补充事宜</w:t>
      </w:r>
    </w:p>
    <w:p w14:paraId="7A3F3D0F">
      <w:pPr>
        <w:spacing w:line="500" w:lineRule="exact"/>
        <w:ind w:firstLine="480"/>
        <w:rPr>
          <w:rFonts w:ascii="宋体" w:hAnsi="宋体" w:cs="宋体"/>
          <w:b/>
          <w:bCs/>
          <w:color w:val="auto"/>
        </w:rPr>
      </w:pPr>
      <w:r>
        <w:rPr>
          <w:rFonts w:hint="eastAsia" w:ascii="宋体" w:hAnsi="宋体" w:cs="宋体"/>
          <w:b/>
          <w:bCs/>
          <w:color w:val="auto"/>
        </w:rPr>
        <w:t>1、本公告同时在《青海省政府采购网》、《青海省电子招投标公共服务平台》发布，公告内容以青海省政府采购网发布为准。</w:t>
      </w:r>
    </w:p>
    <w:p w14:paraId="1D142526">
      <w:pPr>
        <w:spacing w:line="500" w:lineRule="exact"/>
        <w:ind w:firstLine="480"/>
        <w:rPr>
          <w:rFonts w:ascii="宋体" w:hAnsi="宋体" w:cs="宋体"/>
          <w:b/>
          <w:bCs/>
          <w:color w:val="auto"/>
        </w:rPr>
      </w:pPr>
      <w:r>
        <w:rPr>
          <w:rFonts w:hint="eastAsia" w:ascii="宋体" w:hAnsi="宋体" w:cs="宋体"/>
          <w:b/>
          <w:bCs/>
          <w:color w:val="auto"/>
        </w:rPr>
        <w:t>2、本次项目采用线上进行，供应商无需到现场开标；如非系统原因造成无法上传、无法解密或解密不成功的视为放弃参加采购。线上电子响应文件必须在提交响应文件截止时间前上传至电子开评标系统；</w:t>
      </w:r>
    </w:p>
    <w:p w14:paraId="3E2830BA">
      <w:pPr>
        <w:spacing w:line="500" w:lineRule="exact"/>
        <w:ind w:firstLine="480"/>
        <w:rPr>
          <w:rFonts w:ascii="宋体" w:hAnsi="宋体" w:cs="宋体"/>
          <w:b/>
          <w:bCs/>
          <w:color w:val="auto"/>
        </w:rPr>
      </w:pPr>
      <w:r>
        <w:rPr>
          <w:rFonts w:hint="eastAsia" w:ascii="宋体" w:hAnsi="宋体" w:cs="宋体"/>
          <w:b/>
          <w:bCs/>
          <w:color w:val="auto"/>
        </w:rPr>
        <w:t>3、线上电子化开评标系统操作及办理CA数字证书等相关事宜请咨询政采云：咨询电话：95763；线上CA数字证书：PC咨询网址（可及时反馈问题截图，让客服快速定位问题）:http://tseal.cn/k.html，咨询电话：400-0878-198。</w:t>
      </w:r>
    </w:p>
    <w:p w14:paraId="403A393A">
      <w:pPr>
        <w:numPr>
          <w:ilvl w:val="0"/>
          <w:numId w:val="7"/>
        </w:numPr>
        <w:spacing w:line="500" w:lineRule="exact"/>
        <w:rPr>
          <w:rFonts w:ascii="宋体" w:hAnsi="宋体" w:cs="宋体"/>
          <w:b/>
          <w:bCs/>
          <w:color w:val="auto"/>
        </w:rPr>
      </w:pPr>
      <w:r>
        <w:rPr>
          <w:rFonts w:hint="eastAsia" w:ascii="宋体" w:hAnsi="宋体" w:cs="宋体"/>
          <w:b/>
          <w:bCs/>
          <w:color w:val="auto"/>
        </w:rPr>
        <w:t>凡对本次采购提出询问，按以下方式联系</w:t>
      </w:r>
    </w:p>
    <w:p w14:paraId="45E175DC">
      <w:pPr>
        <w:numPr>
          <w:ilvl w:val="0"/>
          <w:numId w:val="8"/>
        </w:numPr>
        <w:spacing w:line="500" w:lineRule="exact"/>
        <w:rPr>
          <w:rFonts w:ascii="宋体" w:hAnsi="宋体" w:cs="宋体"/>
          <w:color w:val="auto"/>
        </w:rPr>
      </w:pPr>
      <w:r>
        <w:rPr>
          <w:rFonts w:hint="eastAsia" w:ascii="宋体" w:hAnsi="宋体" w:cs="宋体"/>
          <w:color w:val="auto"/>
        </w:rPr>
        <w:t>采购人信息</w:t>
      </w:r>
    </w:p>
    <w:p w14:paraId="042CAEDF">
      <w:pPr>
        <w:spacing w:line="500" w:lineRule="exact"/>
        <w:ind w:left="480" w:firstLine="240" w:firstLineChars="100"/>
        <w:rPr>
          <w:rFonts w:ascii="宋体" w:hAnsi="宋体" w:cs="宋体"/>
          <w:color w:val="auto"/>
          <w:u w:val="single"/>
        </w:rPr>
      </w:pPr>
      <w:r>
        <w:rPr>
          <w:rFonts w:hint="eastAsia" w:ascii="宋体" w:hAnsi="宋体" w:cs="宋体"/>
          <w:color w:val="auto"/>
        </w:rPr>
        <w:t>名称：</w:t>
      </w:r>
      <w:r>
        <w:rPr>
          <w:rFonts w:hint="eastAsia" w:ascii="宋体" w:hAnsi="宋体" w:cs="宋体"/>
          <w:color w:val="auto"/>
          <w:u w:val="single"/>
          <w:lang w:val="zh-CN"/>
        </w:rPr>
        <w:t>青海省第二地质勘查院</w:t>
      </w:r>
    </w:p>
    <w:p w14:paraId="7622AAE6">
      <w:pPr>
        <w:spacing w:line="500" w:lineRule="exact"/>
        <w:ind w:left="480" w:firstLine="240" w:firstLineChars="100"/>
        <w:rPr>
          <w:rFonts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青海省西宁市胜利路24号</w:t>
      </w:r>
    </w:p>
    <w:p w14:paraId="49A39C67">
      <w:pPr>
        <w:spacing w:line="500" w:lineRule="exact"/>
        <w:ind w:left="480" w:firstLine="240" w:firstLineChars="100"/>
        <w:rPr>
          <w:rFonts w:hint="eastAsia" w:ascii="宋体" w:hAnsi="宋体" w:eastAsia="宋体" w:cs="宋体"/>
          <w:color w:val="auto"/>
          <w:lang w:eastAsia="zh-CN"/>
        </w:rPr>
      </w:pPr>
      <w:r>
        <w:rPr>
          <w:rFonts w:hint="eastAsia" w:ascii="宋体" w:hAnsi="宋体" w:cs="宋体"/>
          <w:color w:val="auto"/>
        </w:rPr>
        <w:t>联系方式：</w:t>
      </w:r>
      <w:r>
        <w:rPr>
          <w:rFonts w:hint="eastAsia" w:cs="宋体"/>
          <w:color w:val="auto"/>
          <w:u w:val="single"/>
          <w:lang w:eastAsia="zh-CN"/>
        </w:rPr>
        <w:t>王玉功</w:t>
      </w:r>
      <w:r>
        <w:rPr>
          <w:rFonts w:hint="eastAsia" w:cs="宋体"/>
          <w:color w:val="auto"/>
          <w:u w:val="single"/>
        </w:rPr>
        <w:t xml:space="preserve"> </w:t>
      </w:r>
      <w:r>
        <w:rPr>
          <w:rFonts w:hint="eastAsia" w:cs="宋体"/>
          <w:color w:val="auto"/>
          <w:u w:val="single"/>
          <w:lang w:eastAsia="zh-CN"/>
        </w:rPr>
        <w:t>0971-5509661</w:t>
      </w:r>
    </w:p>
    <w:p w14:paraId="41018EB8">
      <w:pPr>
        <w:numPr>
          <w:ilvl w:val="0"/>
          <w:numId w:val="8"/>
        </w:numPr>
        <w:spacing w:line="500" w:lineRule="exact"/>
        <w:rPr>
          <w:rFonts w:ascii="宋体" w:hAnsi="宋体" w:cs="宋体"/>
          <w:color w:val="auto"/>
        </w:rPr>
      </w:pPr>
      <w:r>
        <w:rPr>
          <w:rFonts w:hint="eastAsia" w:ascii="宋体" w:hAnsi="宋体" w:cs="宋体"/>
          <w:color w:val="auto"/>
        </w:rPr>
        <w:t>采购代理机构信息</w:t>
      </w:r>
    </w:p>
    <w:p w14:paraId="0C64F029">
      <w:pPr>
        <w:spacing w:line="500" w:lineRule="exact"/>
        <w:ind w:left="480" w:firstLine="240" w:firstLineChars="100"/>
        <w:rPr>
          <w:rFonts w:ascii="宋体" w:hAnsi="宋体" w:cs="宋体"/>
          <w:color w:val="auto"/>
          <w:u w:val="single"/>
        </w:rPr>
      </w:pPr>
      <w:r>
        <w:rPr>
          <w:rFonts w:hint="eastAsia" w:ascii="宋体" w:hAnsi="宋体" w:cs="宋体"/>
          <w:color w:val="auto"/>
        </w:rPr>
        <w:t>名称：</w:t>
      </w:r>
      <w:r>
        <w:rPr>
          <w:rFonts w:hint="eastAsia" w:ascii="宋体" w:hAnsi="宋体" w:cs="宋体"/>
          <w:color w:val="auto"/>
          <w:u w:val="single"/>
          <w:lang w:val="zh-CN"/>
        </w:rPr>
        <w:t>青海宸晖工程项目管理有限公司</w:t>
      </w:r>
      <w:r>
        <w:rPr>
          <w:rFonts w:hint="eastAsia" w:ascii="宋体" w:hAnsi="宋体" w:cs="宋体"/>
          <w:color w:val="auto"/>
          <w:u w:val="single"/>
        </w:rPr>
        <w:t xml:space="preserve"> </w:t>
      </w:r>
    </w:p>
    <w:p w14:paraId="0DC5C964">
      <w:pPr>
        <w:spacing w:line="500" w:lineRule="exact"/>
        <w:ind w:left="480" w:firstLine="240" w:firstLineChars="100"/>
        <w:rPr>
          <w:rFonts w:ascii="宋体" w:hAnsi="宋体" w:cs="宋体"/>
          <w:color w:val="auto"/>
          <w:u w:val="single"/>
        </w:rPr>
      </w:pPr>
      <w:r>
        <w:rPr>
          <w:rFonts w:hint="eastAsia" w:ascii="宋体" w:hAnsi="宋体" w:cs="宋体"/>
          <w:color w:val="auto"/>
        </w:rPr>
        <w:t>地址：</w:t>
      </w:r>
      <w:r>
        <w:rPr>
          <w:rFonts w:hint="eastAsia" w:ascii="宋体" w:hAnsi="宋体" w:cs="宋体"/>
          <w:color w:val="auto"/>
          <w:u w:val="single"/>
          <w:lang w:val="zh-CN"/>
        </w:rPr>
        <w:t>青海省西宁市海湖新区新华联国际中心1091C</w:t>
      </w:r>
    </w:p>
    <w:p w14:paraId="63EFF9C9">
      <w:pPr>
        <w:spacing w:line="500" w:lineRule="exact"/>
        <w:ind w:left="480" w:firstLine="240" w:firstLineChars="100"/>
        <w:rPr>
          <w:rFonts w:ascii="宋体" w:hAnsi="宋体" w:cs="宋体"/>
          <w:color w:val="auto"/>
        </w:rPr>
      </w:pPr>
      <w:r>
        <w:rPr>
          <w:rFonts w:hint="eastAsia" w:ascii="宋体" w:hAnsi="宋体" w:cs="宋体"/>
          <w:color w:val="auto"/>
        </w:rPr>
        <w:t>联系方式：</w:t>
      </w:r>
      <w:r>
        <w:rPr>
          <w:rFonts w:hint="eastAsia" w:ascii="宋体" w:hAnsi="宋体" w:cs="宋体"/>
          <w:color w:val="auto"/>
          <w:u w:val="single"/>
          <w:lang w:val="zh-CN"/>
        </w:rPr>
        <w:t>0971-4118139</w:t>
      </w:r>
    </w:p>
    <w:p w14:paraId="2EE9D407">
      <w:pPr>
        <w:numPr>
          <w:ilvl w:val="0"/>
          <w:numId w:val="8"/>
        </w:numPr>
        <w:spacing w:line="500" w:lineRule="exact"/>
        <w:rPr>
          <w:rFonts w:ascii="宋体" w:hAnsi="宋体" w:cs="宋体"/>
          <w:color w:val="auto"/>
        </w:rPr>
      </w:pPr>
      <w:r>
        <w:rPr>
          <w:rFonts w:hint="eastAsia" w:ascii="宋体" w:hAnsi="宋体" w:cs="宋体"/>
          <w:color w:val="auto"/>
        </w:rPr>
        <w:t>项目联系方式</w:t>
      </w:r>
    </w:p>
    <w:p w14:paraId="1154499B">
      <w:pPr>
        <w:spacing w:line="500" w:lineRule="exact"/>
        <w:ind w:left="480"/>
        <w:rPr>
          <w:rFonts w:ascii="宋体" w:hAnsi="宋体" w:cs="宋体"/>
          <w:color w:val="auto"/>
          <w:u w:val="single"/>
        </w:rPr>
      </w:pPr>
      <w:r>
        <w:rPr>
          <w:rFonts w:hint="eastAsia" w:ascii="宋体" w:hAnsi="宋体" w:cs="宋体"/>
          <w:color w:val="auto"/>
        </w:rPr>
        <w:t xml:space="preserve">  项目联系人：</w:t>
      </w:r>
      <w:r>
        <w:rPr>
          <w:rFonts w:hint="eastAsia" w:ascii="宋体" w:hAnsi="宋体" w:cs="宋体"/>
          <w:color w:val="auto"/>
          <w:u w:val="single"/>
          <w:lang w:val="en-US" w:eastAsia="zh-CN"/>
        </w:rPr>
        <w:t>郭登龙</w:t>
      </w:r>
    </w:p>
    <w:p w14:paraId="4F0AB6C2">
      <w:pPr>
        <w:spacing w:line="500" w:lineRule="exact"/>
        <w:ind w:left="480" w:firstLine="240" w:firstLineChars="100"/>
        <w:rPr>
          <w:rFonts w:ascii="宋体" w:hAnsi="宋体" w:cs="宋体"/>
          <w:color w:val="auto"/>
        </w:rPr>
      </w:pPr>
      <w:r>
        <w:rPr>
          <w:rFonts w:hint="eastAsia" w:ascii="宋体" w:hAnsi="宋体" w:cs="宋体"/>
          <w:color w:val="auto"/>
        </w:rPr>
        <w:t>联系电话：</w:t>
      </w:r>
      <w:r>
        <w:rPr>
          <w:rFonts w:hint="eastAsia" w:ascii="宋体" w:hAnsi="宋体" w:cs="宋体"/>
          <w:color w:val="auto"/>
          <w:u w:val="single"/>
          <w:lang w:val="zh-CN"/>
        </w:rPr>
        <w:t>0971-4118139</w:t>
      </w:r>
    </w:p>
    <w:p w14:paraId="72896624">
      <w:pPr>
        <w:autoSpaceDE w:val="0"/>
        <w:autoSpaceDN w:val="0"/>
        <w:adjustRightInd w:val="0"/>
        <w:spacing w:line="500" w:lineRule="exact"/>
        <w:ind w:firstLine="480" w:firstLineChars="200"/>
        <w:rPr>
          <w:rFonts w:ascii="宋体" w:hAnsi="宋体" w:cs="宋体"/>
          <w:color w:val="auto"/>
          <w:lang w:val="zh-CN"/>
        </w:rPr>
      </w:pPr>
      <w:r>
        <w:rPr>
          <w:rFonts w:hint="eastAsia" w:ascii="宋体" w:hAnsi="宋体" w:cs="宋体"/>
          <w:color w:val="auto"/>
        </w:rPr>
        <w:t>4、</w:t>
      </w:r>
      <w:r>
        <w:rPr>
          <w:rFonts w:hint="eastAsia" w:ascii="宋体" w:hAnsi="宋体" w:cs="宋体"/>
          <w:color w:val="auto"/>
          <w:lang w:val="zh-CN"/>
        </w:rPr>
        <w:t>财政监督部门及电话：</w:t>
      </w:r>
    </w:p>
    <w:p w14:paraId="24147168">
      <w:pPr>
        <w:autoSpaceDE w:val="0"/>
        <w:autoSpaceDN w:val="0"/>
        <w:adjustRightInd w:val="0"/>
        <w:spacing w:line="500" w:lineRule="exact"/>
        <w:ind w:firstLine="720" w:firstLineChars="300"/>
        <w:rPr>
          <w:rFonts w:ascii="宋体" w:hAnsi="宋体" w:cs="宋体"/>
          <w:color w:val="auto"/>
          <w:lang w:val="zh-CN"/>
        </w:rPr>
      </w:pPr>
      <w:r>
        <w:rPr>
          <w:rFonts w:hint="eastAsia" w:ascii="宋体" w:hAnsi="宋体" w:cs="宋体"/>
          <w:color w:val="auto"/>
          <w:lang w:val="zh-CN"/>
        </w:rPr>
        <w:t>监督部门：</w:t>
      </w:r>
      <w:r>
        <w:rPr>
          <w:rFonts w:hint="eastAsia" w:ascii="宋体" w:hAnsi="宋体" w:cs="宋体"/>
          <w:color w:val="auto"/>
          <w:u w:val="single"/>
          <w:lang w:val="zh-CN"/>
        </w:rPr>
        <w:t>青海省财政厅</w:t>
      </w:r>
    </w:p>
    <w:p w14:paraId="7D395127">
      <w:pPr>
        <w:autoSpaceDE w:val="0"/>
        <w:autoSpaceDN w:val="0"/>
        <w:adjustRightInd w:val="0"/>
        <w:spacing w:line="500" w:lineRule="exact"/>
        <w:ind w:firstLine="720" w:firstLineChars="300"/>
        <w:rPr>
          <w:rFonts w:ascii="宋体" w:hAnsi="宋体" w:cs="宋体"/>
          <w:color w:val="auto"/>
        </w:rPr>
      </w:pPr>
      <w:r>
        <w:rPr>
          <w:rFonts w:hint="eastAsia" w:ascii="宋体" w:hAnsi="宋体" w:cs="宋体"/>
          <w:color w:val="auto"/>
          <w:lang w:val="zh-CN"/>
        </w:rPr>
        <w:t>监督电话：</w:t>
      </w:r>
      <w:r>
        <w:rPr>
          <w:rFonts w:hint="eastAsia" w:ascii="宋体" w:hAnsi="宋体" w:cs="宋体"/>
          <w:color w:val="auto"/>
          <w:u w:val="single"/>
          <w:lang w:val="zh-CN"/>
        </w:rPr>
        <w:t>0971-</w:t>
      </w:r>
      <w:r>
        <w:rPr>
          <w:rFonts w:hint="eastAsia" w:ascii="宋体" w:hAnsi="宋体" w:cs="宋体"/>
          <w:color w:val="auto"/>
          <w:u w:val="single"/>
          <w:lang w:val="en-US" w:eastAsia="zh-CN"/>
        </w:rPr>
        <w:t>3660357</w:t>
      </w:r>
    </w:p>
    <w:p w14:paraId="722ACF95">
      <w:pPr>
        <w:spacing w:line="360" w:lineRule="auto"/>
        <w:ind w:firstLine="480"/>
        <w:jc w:val="right"/>
        <w:rPr>
          <w:rFonts w:ascii="宋体" w:hAnsi="宋体" w:cs="宋体"/>
          <w:color w:val="auto"/>
        </w:rPr>
      </w:pPr>
      <w:bookmarkStart w:id="1" w:name="_Toc20698"/>
      <w:r>
        <w:rPr>
          <w:rFonts w:hint="eastAsia" w:ascii="宋体" w:hAnsi="宋体" w:cs="宋体"/>
          <w:color w:val="auto"/>
        </w:rPr>
        <w:t xml:space="preserve">                                        </w:t>
      </w:r>
    </w:p>
    <w:p w14:paraId="3630DCBD">
      <w:pPr>
        <w:spacing w:line="360" w:lineRule="auto"/>
        <w:ind w:firstLine="480"/>
        <w:jc w:val="right"/>
        <w:rPr>
          <w:rFonts w:ascii="宋体" w:hAnsi="宋体" w:cs="宋体"/>
          <w:color w:val="auto"/>
        </w:rPr>
      </w:pPr>
      <w:r>
        <w:rPr>
          <w:rFonts w:hint="eastAsia" w:ascii="宋体" w:hAnsi="宋体" w:cs="宋体"/>
          <w:color w:val="auto"/>
        </w:rPr>
        <w:t xml:space="preserve"> </w:t>
      </w:r>
    </w:p>
    <w:p w14:paraId="5D81FE98">
      <w:pPr>
        <w:spacing w:line="360" w:lineRule="auto"/>
        <w:ind w:firstLine="480"/>
        <w:jc w:val="right"/>
        <w:rPr>
          <w:rFonts w:ascii="宋体" w:hAnsi="宋体" w:cs="宋体"/>
          <w:color w:val="auto"/>
        </w:rPr>
      </w:pPr>
    </w:p>
    <w:p w14:paraId="273E1DFB">
      <w:pPr>
        <w:spacing w:line="360" w:lineRule="auto"/>
        <w:ind w:firstLine="480"/>
        <w:jc w:val="right"/>
        <w:rPr>
          <w:rFonts w:ascii="宋体" w:hAnsi="宋体" w:cs="宋体"/>
          <w:color w:val="auto"/>
        </w:rPr>
      </w:pPr>
      <w:r>
        <w:rPr>
          <w:rFonts w:hint="eastAsia" w:ascii="宋体" w:hAnsi="宋体" w:cs="宋体"/>
          <w:color w:val="auto"/>
        </w:rPr>
        <w:t xml:space="preserve">青海宸晖工程项目管理有限公司          </w:t>
      </w:r>
    </w:p>
    <w:p w14:paraId="73229A9D">
      <w:pPr>
        <w:spacing w:line="360" w:lineRule="auto"/>
        <w:ind w:firstLine="480"/>
        <w:jc w:val="right"/>
        <w:rPr>
          <w:rFonts w:ascii="宋体" w:hAnsi="宋体" w:cs="宋体"/>
          <w:color w:val="auto"/>
        </w:rPr>
        <w:sectPr>
          <w:pgSz w:w="11907" w:h="16840"/>
          <w:pgMar w:top="1040" w:right="1027" w:bottom="1160" w:left="1520" w:header="858" w:footer="977" w:gutter="0"/>
          <w:cols w:space="720" w:num="1"/>
        </w:sectPr>
      </w:pPr>
      <w:r>
        <w:rPr>
          <w:rFonts w:hint="eastAsia" w:ascii="宋体" w:hAnsi="宋体" w:cs="宋体"/>
          <w:color w:val="auto"/>
          <w:lang w:eastAsia="zh-CN"/>
        </w:rPr>
        <w:t>二〇二</w:t>
      </w:r>
      <w:r>
        <w:rPr>
          <w:rFonts w:hint="eastAsia" w:ascii="宋体" w:hAnsi="宋体" w:cs="宋体"/>
          <w:color w:val="auto"/>
          <w:lang w:val="en-US" w:eastAsia="zh-CN"/>
        </w:rPr>
        <w:t>六</w:t>
      </w:r>
      <w:r>
        <w:rPr>
          <w:rFonts w:hint="eastAsia" w:ascii="宋体" w:hAnsi="宋体" w:cs="宋体"/>
          <w:color w:val="auto"/>
          <w:lang w:eastAsia="zh-CN"/>
        </w:rPr>
        <w:t>年</w:t>
      </w:r>
      <w:r>
        <w:rPr>
          <w:rFonts w:hint="eastAsia" w:ascii="宋体" w:hAnsi="宋体" w:cs="宋体"/>
          <w:color w:val="auto"/>
          <w:lang w:val="en-US" w:eastAsia="zh-CN"/>
        </w:rPr>
        <w:t>五</w:t>
      </w:r>
      <w:r>
        <w:rPr>
          <w:rFonts w:hint="eastAsia" w:ascii="宋体" w:hAnsi="宋体" w:cs="宋体"/>
          <w:color w:val="auto"/>
          <w:lang w:eastAsia="zh-CN"/>
        </w:rPr>
        <w:t>月</w:t>
      </w:r>
      <w:r>
        <w:rPr>
          <w:rFonts w:hint="eastAsia" w:ascii="宋体" w:hAnsi="宋体" w:cs="宋体"/>
          <w:color w:val="auto"/>
          <w:lang w:val="en-US" w:eastAsia="zh-CN"/>
        </w:rPr>
        <w:t>二十九</w:t>
      </w:r>
      <w:r>
        <w:rPr>
          <w:rFonts w:hint="eastAsia" w:ascii="宋体" w:hAnsi="宋体" w:cs="宋体"/>
          <w:color w:val="auto"/>
        </w:rPr>
        <w:t>日</w:t>
      </w:r>
    </w:p>
    <w:p w14:paraId="3A12BE8E">
      <w:pPr>
        <w:pStyle w:val="2"/>
        <w:numPr>
          <w:ilvl w:val="0"/>
          <w:numId w:val="0"/>
        </w:numPr>
        <w:spacing w:before="0" w:after="100" w:afterAutospacing="1" w:line="240" w:lineRule="auto"/>
        <w:rPr>
          <w:color w:val="auto"/>
          <w:sz w:val="28"/>
          <w:szCs w:val="28"/>
        </w:rPr>
      </w:pPr>
      <w:r>
        <w:rPr>
          <w:color w:val="auto"/>
          <w:sz w:val="28"/>
          <w:szCs w:val="28"/>
        </w:rPr>
        <w:t>第二章  磋商须知</w:t>
      </w:r>
      <w:bookmarkEnd w:id="1"/>
    </w:p>
    <w:p w14:paraId="2E576C08">
      <w:pPr>
        <w:tabs>
          <w:tab w:val="left" w:pos="7665"/>
        </w:tabs>
        <w:spacing w:line="420" w:lineRule="exact"/>
        <w:ind w:firstLine="480" w:firstLineChars="200"/>
        <w:jc w:val="both"/>
        <w:rPr>
          <w:rFonts w:ascii="宋体" w:hAnsi="宋体"/>
          <w:color w:val="auto"/>
        </w:rPr>
      </w:pPr>
      <w:r>
        <w:rPr>
          <w:rFonts w:ascii="宋体" w:hAnsi="宋体"/>
          <w:color w:val="auto"/>
        </w:rPr>
        <w:t>1、适用范围</w:t>
      </w:r>
    </w:p>
    <w:p w14:paraId="34B3DC3F">
      <w:pPr>
        <w:tabs>
          <w:tab w:val="left" w:pos="7665"/>
        </w:tabs>
        <w:spacing w:line="420" w:lineRule="exact"/>
        <w:ind w:firstLine="480" w:firstLineChars="200"/>
        <w:jc w:val="both"/>
        <w:rPr>
          <w:rFonts w:ascii="宋体" w:hAnsi="宋体"/>
          <w:color w:val="auto"/>
        </w:rPr>
      </w:pPr>
      <w:r>
        <w:rPr>
          <w:rFonts w:hint="eastAsia" w:ascii="宋体" w:hAnsi="宋体"/>
          <w:color w:val="auto"/>
        </w:rPr>
        <w:t>本文件仅适用于此次采购项目。</w:t>
      </w:r>
    </w:p>
    <w:p w14:paraId="6B4B818A">
      <w:pPr>
        <w:spacing w:line="420" w:lineRule="exact"/>
        <w:ind w:firstLine="480" w:firstLineChars="200"/>
        <w:rPr>
          <w:rFonts w:ascii="宋体" w:hAnsi="宋体"/>
          <w:color w:val="auto"/>
        </w:rPr>
      </w:pPr>
      <w:r>
        <w:rPr>
          <w:rFonts w:ascii="宋体" w:hAnsi="宋体"/>
          <w:color w:val="auto"/>
        </w:rPr>
        <w:t>2、定义</w:t>
      </w:r>
    </w:p>
    <w:p w14:paraId="7FECFAAF">
      <w:pPr>
        <w:tabs>
          <w:tab w:val="left" w:pos="7665"/>
        </w:tabs>
        <w:spacing w:line="420" w:lineRule="exact"/>
        <w:ind w:firstLine="480" w:firstLineChars="200"/>
        <w:jc w:val="both"/>
        <w:rPr>
          <w:rFonts w:ascii="宋体" w:hAnsi="宋体"/>
          <w:color w:val="auto"/>
        </w:rPr>
      </w:pPr>
      <w:r>
        <w:rPr>
          <w:rFonts w:ascii="宋体" w:hAnsi="宋体"/>
          <w:color w:val="auto"/>
        </w:rPr>
        <w:t>2.1“采购</w:t>
      </w:r>
      <w:r>
        <w:rPr>
          <w:rFonts w:hint="eastAsia" w:ascii="宋体" w:hAnsi="宋体"/>
          <w:color w:val="auto"/>
        </w:rPr>
        <w:t>单位</w:t>
      </w:r>
      <w:r>
        <w:rPr>
          <w:rFonts w:ascii="宋体" w:hAnsi="宋体"/>
          <w:color w:val="auto"/>
        </w:rPr>
        <w:t>”系</w:t>
      </w:r>
      <w:r>
        <w:rPr>
          <w:rFonts w:hint="eastAsia" w:ascii="宋体" w:hAnsi="宋体"/>
          <w:color w:val="auto"/>
          <w:lang w:eastAsia="zh-CN"/>
        </w:rPr>
        <w:t>青海省第二地质勘查院</w:t>
      </w:r>
      <w:r>
        <w:rPr>
          <w:rFonts w:ascii="宋体" w:hAnsi="宋体"/>
          <w:color w:val="auto"/>
        </w:rPr>
        <w:t>。</w:t>
      </w:r>
    </w:p>
    <w:p w14:paraId="405316BF">
      <w:pPr>
        <w:tabs>
          <w:tab w:val="left" w:pos="7665"/>
        </w:tabs>
        <w:spacing w:line="420" w:lineRule="exact"/>
        <w:ind w:firstLine="480" w:firstLineChars="200"/>
        <w:jc w:val="both"/>
        <w:rPr>
          <w:rFonts w:ascii="宋体" w:hAnsi="宋体"/>
          <w:color w:val="auto"/>
        </w:rPr>
      </w:pPr>
      <w:r>
        <w:rPr>
          <w:rFonts w:ascii="宋体" w:hAnsi="宋体"/>
          <w:color w:val="auto"/>
        </w:rPr>
        <w:t>2.2 “供应商”系指响应竞争性磋商文件要求，并提交报价文件的</w:t>
      </w:r>
      <w:r>
        <w:rPr>
          <w:rFonts w:hint="eastAsia" w:ascii="宋体" w:hAnsi="宋体"/>
          <w:color w:val="auto"/>
        </w:rPr>
        <w:t>法人、其他组织或者自然人</w:t>
      </w:r>
      <w:r>
        <w:rPr>
          <w:rFonts w:ascii="宋体" w:hAnsi="宋体"/>
          <w:color w:val="auto"/>
        </w:rPr>
        <w:t>。</w:t>
      </w:r>
    </w:p>
    <w:p w14:paraId="7A44FFDC">
      <w:pPr>
        <w:tabs>
          <w:tab w:val="left" w:pos="7665"/>
        </w:tabs>
        <w:spacing w:line="420" w:lineRule="exact"/>
        <w:ind w:firstLine="480" w:firstLineChars="200"/>
        <w:jc w:val="both"/>
        <w:rPr>
          <w:rFonts w:ascii="宋体" w:hAnsi="宋体"/>
          <w:color w:val="auto"/>
        </w:rPr>
      </w:pPr>
      <w:r>
        <w:rPr>
          <w:rFonts w:hint="eastAsia" w:ascii="宋体" w:hAnsi="宋体"/>
          <w:color w:val="auto"/>
        </w:rPr>
        <w:t>2.3 “采购代理机构” 系指根据采购单位的委托依法办理采购事宜的采购机构。本次竞争性磋商的采购代理机构是青海宸晖工程项目管理有限公司</w:t>
      </w:r>
    </w:p>
    <w:p w14:paraId="3E6809FD">
      <w:pPr>
        <w:tabs>
          <w:tab w:val="left" w:pos="7665"/>
        </w:tabs>
        <w:spacing w:line="420" w:lineRule="exact"/>
        <w:ind w:firstLine="480" w:firstLineChars="200"/>
        <w:jc w:val="both"/>
        <w:rPr>
          <w:rFonts w:ascii="宋体" w:hAnsi="宋体"/>
          <w:color w:val="auto"/>
        </w:rPr>
      </w:pPr>
      <w:r>
        <w:rPr>
          <w:rFonts w:hint="eastAsia" w:ascii="宋体" w:hAnsi="宋体"/>
          <w:color w:val="auto"/>
        </w:rPr>
        <w:t>3、本项目</w:t>
      </w:r>
      <w:r>
        <w:rPr>
          <w:rFonts w:ascii="宋体" w:hAnsi="宋体"/>
          <w:color w:val="auto"/>
        </w:rPr>
        <w:t>合格的供应商资格条件</w:t>
      </w:r>
    </w:p>
    <w:p w14:paraId="001B27EB">
      <w:pPr>
        <w:tabs>
          <w:tab w:val="left" w:pos="7665"/>
        </w:tabs>
        <w:spacing w:line="420" w:lineRule="exact"/>
        <w:ind w:firstLine="480" w:firstLineChars="200"/>
        <w:jc w:val="both"/>
        <w:rPr>
          <w:rFonts w:ascii="宋体" w:hAnsi="宋体"/>
          <w:color w:val="auto"/>
        </w:rPr>
      </w:pPr>
      <w:r>
        <w:rPr>
          <w:rFonts w:hint="eastAsia" w:ascii="宋体" w:hAnsi="宋体"/>
          <w:color w:val="auto"/>
        </w:rPr>
        <w:t>3.1供应商应具备第一章“供应商资格条件”所述的资格条件。</w:t>
      </w:r>
    </w:p>
    <w:p w14:paraId="0AA78C6F">
      <w:pPr>
        <w:tabs>
          <w:tab w:val="left" w:pos="7665"/>
        </w:tabs>
        <w:spacing w:line="420" w:lineRule="exact"/>
        <w:ind w:firstLine="480" w:firstLineChars="200"/>
        <w:jc w:val="both"/>
        <w:rPr>
          <w:rFonts w:ascii="宋体" w:hAnsi="宋体"/>
          <w:color w:val="auto"/>
        </w:rPr>
      </w:pPr>
      <w:r>
        <w:rPr>
          <w:rFonts w:ascii="宋体" w:hAnsi="宋体"/>
          <w:color w:val="auto"/>
        </w:rPr>
        <w:t>4、竞争性磋商采购费用</w:t>
      </w:r>
    </w:p>
    <w:p w14:paraId="2CFEB43E">
      <w:pPr>
        <w:tabs>
          <w:tab w:val="left" w:pos="7665"/>
        </w:tabs>
        <w:spacing w:line="420" w:lineRule="exact"/>
        <w:ind w:firstLine="480" w:firstLineChars="200"/>
        <w:jc w:val="both"/>
        <w:rPr>
          <w:rFonts w:ascii="宋体" w:hAnsi="宋体"/>
          <w:color w:val="auto"/>
        </w:rPr>
      </w:pPr>
      <w:r>
        <w:rPr>
          <w:rFonts w:ascii="宋体" w:hAnsi="宋体"/>
          <w:color w:val="auto"/>
        </w:rPr>
        <w:t>无论竞争性磋商采购的结果如何，供应商自行承担所有与参加竞争性磋商有关的全部费用。</w:t>
      </w:r>
    </w:p>
    <w:p w14:paraId="72DB6388">
      <w:pPr>
        <w:spacing w:line="420" w:lineRule="exact"/>
        <w:ind w:firstLine="480" w:firstLineChars="200"/>
        <w:rPr>
          <w:rFonts w:ascii="宋体" w:hAnsi="宋体"/>
          <w:color w:val="auto"/>
        </w:rPr>
      </w:pPr>
      <w:r>
        <w:rPr>
          <w:rFonts w:ascii="宋体" w:hAnsi="宋体"/>
          <w:color w:val="auto"/>
        </w:rPr>
        <w:t>5、竞争性磋商文件</w:t>
      </w:r>
    </w:p>
    <w:p w14:paraId="1A3BF9AD">
      <w:pPr>
        <w:pStyle w:val="25"/>
        <w:spacing w:line="420" w:lineRule="exact"/>
        <w:ind w:firstLine="480" w:firstLineChars="200"/>
        <w:rPr>
          <w:rFonts w:hint="default" w:hAnsi="宋体"/>
          <w:color w:val="auto"/>
          <w:sz w:val="24"/>
          <w:szCs w:val="24"/>
        </w:rPr>
      </w:pPr>
      <w:r>
        <w:rPr>
          <w:rFonts w:hAnsi="宋体"/>
          <w:color w:val="auto"/>
          <w:sz w:val="24"/>
          <w:szCs w:val="24"/>
        </w:rPr>
        <w:t>5.1 竞争性磋商文件是采购单位用以阐明所需提供的服务、竞争性磋商采购的程序和评定成交供应商的标准、合同草案条款等内容的文件。</w:t>
      </w:r>
    </w:p>
    <w:p w14:paraId="311BC22F">
      <w:pPr>
        <w:pStyle w:val="25"/>
        <w:spacing w:line="420" w:lineRule="exact"/>
        <w:ind w:firstLine="480" w:firstLineChars="200"/>
        <w:rPr>
          <w:rFonts w:hint="default" w:hAnsi="宋体"/>
          <w:color w:val="auto"/>
          <w:sz w:val="24"/>
          <w:szCs w:val="24"/>
        </w:rPr>
      </w:pPr>
      <w:r>
        <w:rPr>
          <w:rFonts w:hAnsi="宋体"/>
          <w:color w:val="auto"/>
          <w:sz w:val="24"/>
          <w:szCs w:val="24"/>
        </w:rPr>
        <w:t>5.2 竞争性磋商文件的组成</w:t>
      </w:r>
    </w:p>
    <w:p w14:paraId="6F69A31F">
      <w:pPr>
        <w:pStyle w:val="25"/>
        <w:spacing w:line="420" w:lineRule="exact"/>
        <w:ind w:firstLine="480" w:firstLineChars="200"/>
        <w:rPr>
          <w:rFonts w:hint="default" w:hAnsi="宋体"/>
          <w:color w:val="auto"/>
          <w:sz w:val="24"/>
          <w:szCs w:val="24"/>
        </w:rPr>
      </w:pPr>
      <w:r>
        <w:rPr>
          <w:rFonts w:hAnsi="宋体"/>
          <w:color w:val="auto"/>
          <w:sz w:val="24"/>
          <w:szCs w:val="24"/>
        </w:rPr>
        <w:t>（1）竞争性磋商公告</w:t>
      </w:r>
    </w:p>
    <w:p w14:paraId="2ADC67E3">
      <w:pPr>
        <w:pStyle w:val="25"/>
        <w:spacing w:line="420" w:lineRule="exact"/>
        <w:ind w:firstLine="480" w:firstLineChars="200"/>
        <w:rPr>
          <w:rFonts w:hint="default" w:hAnsi="宋体"/>
          <w:color w:val="auto"/>
          <w:sz w:val="24"/>
          <w:szCs w:val="24"/>
        </w:rPr>
      </w:pPr>
      <w:r>
        <w:rPr>
          <w:rFonts w:hAnsi="宋体"/>
          <w:color w:val="auto"/>
          <w:sz w:val="24"/>
          <w:szCs w:val="24"/>
        </w:rPr>
        <w:t>（2）磋商须知</w:t>
      </w:r>
    </w:p>
    <w:p w14:paraId="5FDD9894">
      <w:pPr>
        <w:pStyle w:val="25"/>
        <w:spacing w:line="420" w:lineRule="exact"/>
        <w:ind w:firstLine="480" w:firstLineChars="200"/>
        <w:rPr>
          <w:rFonts w:hint="default" w:hAnsi="宋体"/>
          <w:color w:val="auto"/>
          <w:sz w:val="24"/>
          <w:szCs w:val="24"/>
        </w:rPr>
      </w:pPr>
      <w:r>
        <w:rPr>
          <w:rFonts w:hAnsi="宋体"/>
          <w:color w:val="auto"/>
          <w:sz w:val="24"/>
          <w:szCs w:val="24"/>
        </w:rPr>
        <w:t>（3）供应商资格证明文件</w:t>
      </w:r>
    </w:p>
    <w:p w14:paraId="646A0767">
      <w:pPr>
        <w:pStyle w:val="25"/>
        <w:spacing w:line="420" w:lineRule="exact"/>
        <w:ind w:firstLine="480" w:firstLineChars="200"/>
        <w:rPr>
          <w:rFonts w:hint="default" w:hAnsi="宋体"/>
          <w:color w:val="auto"/>
          <w:sz w:val="24"/>
          <w:szCs w:val="24"/>
        </w:rPr>
      </w:pPr>
      <w:r>
        <w:rPr>
          <w:rFonts w:hAnsi="宋体"/>
          <w:color w:val="auto"/>
          <w:sz w:val="24"/>
          <w:szCs w:val="24"/>
        </w:rPr>
        <w:t>（4）合同草案条款（参考文本）</w:t>
      </w:r>
    </w:p>
    <w:p w14:paraId="0150715D">
      <w:pPr>
        <w:pStyle w:val="25"/>
        <w:spacing w:line="420" w:lineRule="exact"/>
        <w:ind w:firstLine="480" w:firstLineChars="200"/>
        <w:rPr>
          <w:rFonts w:hint="default" w:hAnsi="宋体"/>
          <w:color w:val="auto"/>
          <w:sz w:val="24"/>
          <w:szCs w:val="24"/>
        </w:rPr>
      </w:pPr>
      <w:r>
        <w:rPr>
          <w:rFonts w:hAnsi="宋体"/>
          <w:color w:val="auto"/>
          <w:sz w:val="24"/>
          <w:szCs w:val="24"/>
        </w:rPr>
        <w:t>（5）磋商程序</w:t>
      </w:r>
    </w:p>
    <w:p w14:paraId="4F5F9132">
      <w:pPr>
        <w:pStyle w:val="25"/>
        <w:spacing w:line="420" w:lineRule="exact"/>
        <w:ind w:firstLine="480" w:firstLineChars="200"/>
        <w:rPr>
          <w:rFonts w:hint="default" w:hAnsi="宋体"/>
          <w:color w:val="auto"/>
          <w:sz w:val="24"/>
          <w:szCs w:val="24"/>
        </w:rPr>
      </w:pPr>
      <w:r>
        <w:rPr>
          <w:rFonts w:hAnsi="宋体"/>
          <w:color w:val="auto"/>
          <w:sz w:val="24"/>
          <w:szCs w:val="24"/>
        </w:rPr>
        <w:t>（6）服务及商务要求</w:t>
      </w:r>
    </w:p>
    <w:p w14:paraId="46085421">
      <w:pPr>
        <w:pStyle w:val="25"/>
        <w:spacing w:line="420" w:lineRule="exact"/>
        <w:ind w:firstLine="480" w:firstLineChars="200"/>
        <w:rPr>
          <w:rFonts w:hint="default" w:hAnsi="宋体"/>
          <w:color w:val="auto"/>
          <w:sz w:val="24"/>
          <w:szCs w:val="24"/>
        </w:rPr>
      </w:pPr>
      <w:r>
        <w:rPr>
          <w:rFonts w:hAnsi="宋体"/>
          <w:color w:val="auto"/>
          <w:sz w:val="24"/>
          <w:szCs w:val="24"/>
        </w:rPr>
        <w:t>（7）响应文件格式</w:t>
      </w:r>
    </w:p>
    <w:p w14:paraId="4731B80F">
      <w:pPr>
        <w:pStyle w:val="347"/>
        <w:spacing w:line="420" w:lineRule="exact"/>
        <w:ind w:firstLine="480"/>
        <w:rPr>
          <w:rFonts w:ascii="宋体" w:hAnsi="宋体"/>
          <w:color w:val="auto"/>
          <w:sz w:val="24"/>
        </w:rPr>
      </w:pPr>
      <w:r>
        <w:rPr>
          <w:rFonts w:hint="eastAsia" w:ascii="宋体" w:hAnsi="宋体"/>
          <w:color w:val="auto"/>
          <w:sz w:val="24"/>
        </w:rPr>
        <w:t>（8）磋商过程中形成的书面变更通知</w:t>
      </w:r>
    </w:p>
    <w:p w14:paraId="34F5D942">
      <w:pPr>
        <w:spacing w:line="420" w:lineRule="exact"/>
        <w:ind w:firstLine="480" w:firstLineChars="200"/>
        <w:rPr>
          <w:rFonts w:ascii="宋体" w:hAnsi="宋体"/>
          <w:color w:val="auto"/>
        </w:rPr>
      </w:pPr>
      <w:r>
        <w:rPr>
          <w:rFonts w:ascii="宋体" w:hAnsi="宋体"/>
          <w:color w:val="auto"/>
        </w:rPr>
        <w:t>5.3 供应商应详细阅读竞争性磋商文件的全部内容，并实质性响应竞争性磋商文件的要求。</w:t>
      </w:r>
    </w:p>
    <w:p w14:paraId="6D10F917">
      <w:pPr>
        <w:spacing w:line="420" w:lineRule="exact"/>
        <w:ind w:firstLine="480" w:firstLineChars="200"/>
        <w:jc w:val="both"/>
        <w:rPr>
          <w:rFonts w:hint="eastAsia" w:ascii="宋体" w:hAnsi="宋体"/>
          <w:color w:val="auto"/>
        </w:rPr>
      </w:pPr>
      <w:r>
        <w:rPr>
          <w:rFonts w:ascii="宋体" w:hAnsi="宋体"/>
          <w:color w:val="auto"/>
        </w:rPr>
        <w:t xml:space="preserve">5.4 </w:t>
      </w:r>
      <w:r>
        <w:rPr>
          <w:rFonts w:hint="eastAsia" w:ascii="宋体" w:hAnsi="宋体"/>
          <w:color w:val="auto"/>
        </w:rPr>
        <w:t>供应商认为磋商文件、采购过程和中标结果使自己的权益受到损害的，可以在知道或者应知其权益受到损害之日起7个工作日内以书面形式（如信件、传真等）向采购人或者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人或采购代理机构在收到书面质疑函后7个工作日内作出答复。</w:t>
      </w:r>
    </w:p>
    <w:p w14:paraId="0E29DC6F">
      <w:pPr>
        <w:spacing w:line="420" w:lineRule="exact"/>
        <w:ind w:firstLine="480" w:firstLineChars="200"/>
        <w:jc w:val="both"/>
        <w:rPr>
          <w:rFonts w:hint="eastAsia" w:ascii="宋体" w:hAnsi="宋体"/>
          <w:color w:val="auto"/>
        </w:rPr>
      </w:pPr>
      <w:r>
        <w:rPr>
          <w:rFonts w:hint="eastAsia" w:ascii="宋体" w:hAnsi="宋体"/>
          <w:color w:val="auto"/>
        </w:rPr>
        <w:t>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4E0BE6D">
      <w:pPr>
        <w:spacing w:line="420" w:lineRule="exact"/>
        <w:ind w:firstLine="480" w:firstLineChars="200"/>
        <w:jc w:val="both"/>
        <w:rPr>
          <w:rFonts w:ascii="宋体" w:hAnsi="宋体"/>
          <w:color w:val="auto"/>
        </w:rPr>
      </w:pPr>
      <w:r>
        <w:rPr>
          <w:rFonts w:hint="eastAsia" w:ascii="宋体" w:hAnsi="宋体"/>
          <w:color w:val="auto"/>
        </w:rPr>
        <w:t>澄清或者修改的内容可能影响响应文件编制的，采购人或者采购代理机构应当在响应文件提交截止时间至少5日前，以书面形式通知所有获取磋商文件的潜在供应商，并在发布本次采购公告的网站上发布变更公告；不足5日的，采购人或者采购代理机构应当顺延提交响应文件的截止时间。</w:t>
      </w:r>
    </w:p>
    <w:p w14:paraId="383AE74D">
      <w:pPr>
        <w:spacing w:line="420" w:lineRule="exact"/>
        <w:ind w:firstLine="480" w:firstLineChars="200"/>
        <w:rPr>
          <w:rFonts w:ascii="宋体" w:hAnsi="宋体"/>
          <w:color w:val="auto"/>
        </w:rPr>
      </w:pPr>
      <w:r>
        <w:rPr>
          <w:rFonts w:ascii="宋体" w:hAnsi="宋体"/>
          <w:color w:val="auto"/>
        </w:rPr>
        <w:t>6、响应文件</w:t>
      </w:r>
    </w:p>
    <w:p w14:paraId="60EEFF8D">
      <w:pPr>
        <w:spacing w:line="420" w:lineRule="exact"/>
        <w:ind w:firstLine="480" w:firstLineChars="200"/>
        <w:rPr>
          <w:rFonts w:ascii="宋体" w:hAnsi="宋体"/>
          <w:color w:val="auto"/>
        </w:rPr>
      </w:pPr>
      <w:r>
        <w:rPr>
          <w:rFonts w:ascii="宋体" w:hAnsi="宋体"/>
          <w:color w:val="auto"/>
        </w:rPr>
        <w:t>供应商须按竞争性磋商文件的要求编写响应文件，对竞争性磋商文件提出的要求和条件做出实质性响应。响应文件应包括但不限于下列内容：</w:t>
      </w:r>
    </w:p>
    <w:p w14:paraId="6D83A3AC">
      <w:pPr>
        <w:spacing w:line="420" w:lineRule="exact"/>
        <w:ind w:firstLine="480" w:firstLineChars="200"/>
        <w:rPr>
          <w:rFonts w:ascii="宋体" w:hAnsi="宋体"/>
          <w:color w:val="auto"/>
        </w:rPr>
      </w:pPr>
      <w:r>
        <w:rPr>
          <w:rFonts w:ascii="宋体" w:hAnsi="宋体"/>
          <w:color w:val="auto"/>
        </w:rPr>
        <w:t>文件一：资格性响应文件</w:t>
      </w:r>
    </w:p>
    <w:p w14:paraId="5865FA3C">
      <w:pPr>
        <w:spacing w:line="420" w:lineRule="exact"/>
        <w:ind w:firstLine="480" w:firstLineChars="200"/>
        <w:rPr>
          <w:rFonts w:ascii="宋体" w:hAnsi="宋体"/>
          <w:color w:val="auto"/>
        </w:rPr>
      </w:pPr>
      <w:r>
        <w:rPr>
          <w:rFonts w:hint="eastAsia" w:ascii="宋体" w:hAnsi="宋体"/>
          <w:color w:val="auto"/>
        </w:rPr>
        <w:t>符合磋商文件第三章规定的资格证明材料。</w:t>
      </w:r>
    </w:p>
    <w:p w14:paraId="119191AE">
      <w:pPr>
        <w:spacing w:line="420" w:lineRule="exact"/>
        <w:ind w:firstLine="480" w:firstLineChars="200"/>
        <w:rPr>
          <w:rFonts w:ascii="宋体" w:hAnsi="宋体"/>
          <w:color w:val="auto"/>
        </w:rPr>
      </w:pPr>
      <w:r>
        <w:rPr>
          <w:rFonts w:ascii="宋体" w:hAnsi="宋体"/>
          <w:color w:val="auto"/>
        </w:rPr>
        <w:t>文件二：</w:t>
      </w:r>
      <w:r>
        <w:rPr>
          <w:rFonts w:hint="eastAsia" w:ascii="宋体" w:hAnsi="宋体"/>
          <w:color w:val="auto"/>
        </w:rPr>
        <w:t>技术、服务性响应文件</w:t>
      </w:r>
    </w:p>
    <w:p w14:paraId="3BFAD777">
      <w:pPr>
        <w:spacing w:line="420" w:lineRule="exact"/>
        <w:ind w:firstLine="480" w:firstLineChars="200"/>
        <w:rPr>
          <w:rFonts w:ascii="宋体" w:hAnsi="宋体"/>
          <w:color w:val="auto"/>
        </w:rPr>
      </w:pPr>
      <w:r>
        <w:rPr>
          <w:rFonts w:hint="eastAsia" w:ascii="宋体" w:hAnsi="宋体"/>
          <w:color w:val="auto"/>
        </w:rPr>
        <w:t>包括响应函、报价一览表、</w:t>
      </w:r>
      <w:r>
        <w:rPr>
          <w:rFonts w:hint="eastAsia" w:ascii="宋体" w:hAnsi="宋体"/>
          <w:color w:val="auto"/>
          <w:lang w:val="en-US" w:eastAsia="zh-CN"/>
        </w:rPr>
        <w:t>服务需求响应表、</w:t>
      </w:r>
      <w:r>
        <w:rPr>
          <w:rFonts w:hint="eastAsia" w:ascii="宋体" w:hAnsi="宋体"/>
          <w:color w:val="auto"/>
        </w:rPr>
        <w:t>质量保证和售后服务承诺、服务计划及承诺</w:t>
      </w:r>
      <w:r>
        <w:rPr>
          <w:rFonts w:ascii="宋体" w:hAnsi="宋体"/>
          <w:color w:val="auto"/>
        </w:rPr>
        <w:t>等文件。</w:t>
      </w:r>
    </w:p>
    <w:p w14:paraId="439401F3">
      <w:pPr>
        <w:spacing w:line="420" w:lineRule="exact"/>
        <w:ind w:firstLine="480" w:firstLineChars="200"/>
        <w:rPr>
          <w:rFonts w:ascii="宋体" w:hAnsi="宋体"/>
          <w:color w:val="auto"/>
        </w:rPr>
      </w:pPr>
      <w:r>
        <w:rPr>
          <w:rFonts w:ascii="宋体" w:hAnsi="宋体"/>
          <w:color w:val="auto"/>
        </w:rPr>
        <w:t>7、报价</w:t>
      </w:r>
    </w:p>
    <w:p w14:paraId="19533E2E">
      <w:pPr>
        <w:pStyle w:val="347"/>
        <w:spacing w:line="420" w:lineRule="exact"/>
        <w:ind w:firstLine="480"/>
        <w:rPr>
          <w:rFonts w:ascii="宋体" w:hAnsi="宋体"/>
          <w:color w:val="auto"/>
          <w:sz w:val="24"/>
        </w:rPr>
      </w:pPr>
      <w:r>
        <w:rPr>
          <w:rFonts w:ascii="宋体" w:hAnsi="宋体"/>
          <w:color w:val="auto"/>
          <w:sz w:val="24"/>
        </w:rPr>
        <w:t>7.1所有报价一律以人民币报价。采购单位不接受任何非人民币币种的报价。</w:t>
      </w:r>
    </w:p>
    <w:p w14:paraId="3F6DD982">
      <w:pPr>
        <w:pStyle w:val="347"/>
        <w:spacing w:line="420" w:lineRule="exact"/>
        <w:ind w:firstLine="480"/>
        <w:rPr>
          <w:rFonts w:ascii="宋体" w:hAnsi="宋体"/>
          <w:color w:val="auto"/>
          <w:sz w:val="24"/>
        </w:rPr>
      </w:pPr>
      <w:r>
        <w:rPr>
          <w:rFonts w:ascii="宋体" w:hAnsi="宋体"/>
          <w:color w:val="auto"/>
          <w:sz w:val="24"/>
        </w:rPr>
        <w:t>7.2供应商报价应为完成本竞争性磋商文件中所要求的</w:t>
      </w:r>
      <w:r>
        <w:rPr>
          <w:rFonts w:hint="eastAsia" w:ascii="宋体" w:hAnsi="宋体"/>
          <w:color w:val="auto"/>
          <w:sz w:val="24"/>
          <w:lang w:val="en-US" w:eastAsia="zh-CN"/>
        </w:rPr>
        <w:t>货物</w:t>
      </w:r>
      <w:r>
        <w:rPr>
          <w:rFonts w:hint="eastAsia" w:ascii="宋体" w:hAnsi="宋体"/>
          <w:color w:val="auto"/>
          <w:sz w:val="24"/>
        </w:rPr>
        <w:t>/服务/工程</w:t>
      </w:r>
      <w:r>
        <w:rPr>
          <w:rFonts w:ascii="宋体" w:hAnsi="宋体"/>
          <w:color w:val="auto"/>
          <w:sz w:val="24"/>
        </w:rPr>
        <w:t>所应包括内容的所有价格。</w:t>
      </w:r>
    </w:p>
    <w:p w14:paraId="535DA56B">
      <w:pPr>
        <w:pStyle w:val="347"/>
        <w:spacing w:line="420" w:lineRule="exact"/>
        <w:ind w:firstLine="482"/>
        <w:rPr>
          <w:rFonts w:ascii="宋体" w:hAnsi="宋体"/>
          <w:b/>
          <w:color w:val="auto"/>
          <w:sz w:val="24"/>
        </w:rPr>
      </w:pPr>
      <w:r>
        <w:rPr>
          <w:rFonts w:hint="eastAsia" w:ascii="宋体" w:hAnsi="宋体"/>
          <w:b/>
          <w:color w:val="auto"/>
          <w:sz w:val="24"/>
        </w:rPr>
        <w:t>7.3本次磋商采购采用</w:t>
      </w:r>
      <w:r>
        <w:rPr>
          <w:rFonts w:hint="eastAsia" w:ascii="宋体" w:hAnsi="宋体"/>
          <w:b/>
          <w:color w:val="auto"/>
          <w:sz w:val="24"/>
          <w:lang w:val="en-US" w:eastAsia="zh-CN"/>
        </w:rPr>
        <w:t>线上</w:t>
      </w:r>
      <w:r>
        <w:rPr>
          <w:rFonts w:hint="eastAsia" w:ascii="宋体" w:hAnsi="宋体"/>
          <w:b/>
          <w:color w:val="auto"/>
          <w:sz w:val="24"/>
        </w:rPr>
        <w:t>报价，通过资格审查的</w:t>
      </w:r>
      <w:r>
        <w:rPr>
          <w:rFonts w:hint="eastAsia" w:ascii="宋体" w:hAnsi="宋体"/>
          <w:b/>
          <w:color w:val="auto"/>
          <w:sz w:val="24"/>
          <w:lang w:val="en-US" w:eastAsia="zh-CN"/>
        </w:rPr>
        <w:t>合格</w:t>
      </w:r>
      <w:r>
        <w:rPr>
          <w:rFonts w:hint="eastAsia" w:ascii="宋体" w:hAnsi="宋体"/>
          <w:b/>
          <w:color w:val="auto"/>
          <w:sz w:val="24"/>
        </w:rPr>
        <w:t>供应商按磋商小组要求进行报价。</w:t>
      </w:r>
    </w:p>
    <w:p w14:paraId="489499D2">
      <w:pPr>
        <w:spacing w:line="420" w:lineRule="exact"/>
        <w:ind w:firstLine="480" w:firstLineChars="200"/>
        <w:rPr>
          <w:rFonts w:ascii="宋体" w:hAnsi="宋体"/>
          <w:color w:val="auto"/>
        </w:rPr>
      </w:pPr>
      <w:r>
        <w:rPr>
          <w:rFonts w:ascii="宋体" w:hAnsi="宋体"/>
          <w:color w:val="auto"/>
        </w:rPr>
        <w:t>8、响应文件的递交</w:t>
      </w:r>
    </w:p>
    <w:p w14:paraId="1F2671B5">
      <w:pPr>
        <w:pStyle w:val="347"/>
        <w:spacing w:line="420" w:lineRule="exact"/>
        <w:ind w:firstLine="480"/>
        <w:rPr>
          <w:rFonts w:ascii="宋体" w:hAnsi="宋体"/>
          <w:color w:val="auto"/>
          <w:sz w:val="24"/>
        </w:rPr>
      </w:pPr>
      <w:r>
        <w:rPr>
          <w:rFonts w:ascii="宋体" w:hAnsi="宋体"/>
          <w:color w:val="auto"/>
          <w:sz w:val="24"/>
        </w:rPr>
        <w:t>8.1</w:t>
      </w:r>
      <w:r>
        <w:rPr>
          <w:rFonts w:hint="eastAsia" w:ascii="宋体" w:hAnsi="宋体"/>
          <w:color w:val="auto"/>
          <w:sz w:val="24"/>
        </w:rPr>
        <w:t>供应商递交的响应文件应上传至政采云平台（https://www.zcygov.cn/ ）。</w:t>
      </w:r>
    </w:p>
    <w:p w14:paraId="3E4421A3">
      <w:pPr>
        <w:pStyle w:val="347"/>
        <w:spacing w:line="420" w:lineRule="exact"/>
        <w:ind w:firstLine="480"/>
        <w:rPr>
          <w:rFonts w:ascii="宋体" w:hAnsi="宋体"/>
          <w:color w:val="auto"/>
          <w:sz w:val="24"/>
        </w:rPr>
      </w:pPr>
      <w:r>
        <w:rPr>
          <w:rFonts w:ascii="宋体" w:hAnsi="宋体"/>
          <w:color w:val="auto"/>
          <w:sz w:val="24"/>
        </w:rPr>
        <w:t>8.2</w:t>
      </w:r>
      <w:r>
        <w:rPr>
          <w:rFonts w:hint="eastAsia" w:ascii="宋体" w:hAnsi="宋体"/>
          <w:color w:val="auto"/>
          <w:sz w:val="24"/>
          <w:lang w:val="en-US" w:eastAsia="zh-CN"/>
        </w:rPr>
        <w:t>供应商</w:t>
      </w:r>
      <w:r>
        <w:rPr>
          <w:rFonts w:hint="eastAsia" w:ascii="宋体" w:hAnsi="宋体"/>
          <w:color w:val="auto"/>
          <w:sz w:val="24"/>
        </w:rPr>
        <w:t>以电报、电话、传真形式投标的，采购代理机构概不接受。</w:t>
      </w:r>
    </w:p>
    <w:p w14:paraId="34232087">
      <w:pPr>
        <w:pStyle w:val="347"/>
        <w:spacing w:line="420" w:lineRule="exact"/>
        <w:ind w:firstLine="480"/>
        <w:rPr>
          <w:rFonts w:ascii="宋体" w:hAnsi="宋体"/>
          <w:color w:val="auto"/>
          <w:sz w:val="24"/>
        </w:rPr>
      </w:pPr>
      <w:r>
        <w:rPr>
          <w:rFonts w:ascii="宋体" w:hAnsi="宋体"/>
          <w:color w:val="auto"/>
          <w:sz w:val="24"/>
        </w:rPr>
        <w:t>8.3</w:t>
      </w:r>
      <w:r>
        <w:rPr>
          <w:rFonts w:hint="eastAsia" w:ascii="宋体" w:hAnsi="宋体"/>
          <w:color w:val="auto"/>
          <w:sz w:val="24"/>
        </w:rPr>
        <w:t>所有磋商响应文件都必须按</w:t>
      </w:r>
      <w:r>
        <w:rPr>
          <w:rFonts w:hint="eastAsia" w:ascii="宋体" w:hAnsi="宋体"/>
          <w:color w:val="auto"/>
          <w:sz w:val="24"/>
          <w:lang w:val="en-US" w:eastAsia="zh-CN"/>
        </w:rPr>
        <w:t>采购文件</w:t>
      </w:r>
      <w:r>
        <w:rPr>
          <w:rFonts w:hint="eastAsia" w:ascii="宋体" w:hAnsi="宋体"/>
          <w:color w:val="auto"/>
          <w:sz w:val="24"/>
        </w:rPr>
        <w:t>中规定的磋商截止时间之前上传至政采云平台（https://www.zcygov.cn/ ）。</w:t>
      </w:r>
    </w:p>
    <w:p w14:paraId="209787F6">
      <w:pPr>
        <w:pStyle w:val="347"/>
        <w:spacing w:line="420" w:lineRule="exact"/>
        <w:ind w:firstLine="480"/>
        <w:rPr>
          <w:rFonts w:ascii="宋体" w:hAnsi="宋体"/>
          <w:color w:val="auto"/>
          <w:sz w:val="24"/>
        </w:rPr>
      </w:pPr>
      <w:r>
        <w:rPr>
          <w:rFonts w:ascii="宋体" w:hAnsi="宋体"/>
          <w:color w:val="auto"/>
          <w:sz w:val="24"/>
        </w:rPr>
        <w:t>8.</w:t>
      </w:r>
      <w:r>
        <w:rPr>
          <w:rFonts w:hint="eastAsia" w:ascii="宋体" w:hAnsi="宋体"/>
          <w:color w:val="auto"/>
          <w:sz w:val="24"/>
        </w:rPr>
        <w:t>4采购代理机构将拒绝接受在磋商截止时间之后送达的磋商响应文件</w:t>
      </w:r>
      <w:r>
        <w:rPr>
          <w:rFonts w:ascii="宋体" w:hAnsi="宋体"/>
          <w:color w:val="auto"/>
          <w:sz w:val="24"/>
        </w:rPr>
        <w:t>。</w:t>
      </w:r>
    </w:p>
    <w:p w14:paraId="4EB91138">
      <w:pPr>
        <w:spacing w:line="420" w:lineRule="exact"/>
        <w:ind w:firstLine="480"/>
        <w:rPr>
          <w:rFonts w:ascii="宋体" w:hAnsi="宋体"/>
          <w:color w:val="auto"/>
        </w:rPr>
      </w:pPr>
      <w:r>
        <w:rPr>
          <w:rFonts w:hint="eastAsia" w:ascii="宋体" w:hAnsi="宋体"/>
          <w:color w:val="auto"/>
        </w:rPr>
        <w:t>8.5允许投标人在提交最后报价之前声明撤回磋商响应文件，但提交最后报价之后不得撤回其投标，否则其磋商保证金将不予退还。</w:t>
      </w:r>
    </w:p>
    <w:p w14:paraId="1BD61D38">
      <w:pPr>
        <w:spacing w:line="420" w:lineRule="exact"/>
        <w:ind w:firstLine="480" w:firstLineChars="200"/>
        <w:rPr>
          <w:rFonts w:ascii="宋体" w:hAnsi="宋体"/>
          <w:color w:val="auto"/>
        </w:rPr>
      </w:pPr>
      <w:r>
        <w:rPr>
          <w:rFonts w:ascii="宋体" w:hAnsi="宋体"/>
          <w:color w:val="auto"/>
        </w:rPr>
        <w:t>9、磋商保证金</w:t>
      </w:r>
      <w:r>
        <w:rPr>
          <w:rFonts w:hint="eastAsia" w:ascii="宋体" w:hAnsi="宋体"/>
          <w:color w:val="auto"/>
        </w:rPr>
        <w:t>/履约保证金</w:t>
      </w:r>
    </w:p>
    <w:p w14:paraId="3C6C098F">
      <w:pPr>
        <w:autoSpaceDE w:val="0"/>
        <w:autoSpaceDN w:val="0"/>
        <w:snapToGrid w:val="0"/>
        <w:spacing w:line="420" w:lineRule="exact"/>
        <w:ind w:firstLine="480" w:firstLineChars="200"/>
        <w:rPr>
          <w:rFonts w:ascii="宋体" w:hAnsi="宋体"/>
          <w:color w:val="auto"/>
        </w:rPr>
      </w:pPr>
      <w:r>
        <w:rPr>
          <w:rFonts w:ascii="宋体" w:hAnsi="宋体"/>
          <w:color w:val="auto"/>
        </w:rPr>
        <w:t>9.1 供应商应提交一笔不少于本竞争性磋商文件规定的人民币金额的磋商保证金。</w:t>
      </w:r>
    </w:p>
    <w:p w14:paraId="4B78EEA9">
      <w:pPr>
        <w:autoSpaceDE w:val="0"/>
        <w:autoSpaceDN w:val="0"/>
        <w:snapToGrid w:val="0"/>
        <w:spacing w:line="420" w:lineRule="exact"/>
        <w:ind w:firstLine="480" w:firstLineChars="200"/>
        <w:rPr>
          <w:rFonts w:ascii="宋体" w:hAnsi="宋体"/>
          <w:color w:val="auto"/>
        </w:rPr>
      </w:pPr>
      <w:r>
        <w:rPr>
          <w:rFonts w:ascii="宋体" w:hAnsi="宋体"/>
          <w:color w:val="auto"/>
        </w:rPr>
        <w:t>磋商保证金是为了保护采购单位免遭因供应商的行为而蒙受损失，采购单位在因供应商的行为受到损害时可根据第9.</w:t>
      </w:r>
      <w:r>
        <w:rPr>
          <w:rFonts w:hint="eastAsia" w:ascii="宋体" w:hAnsi="宋体"/>
          <w:color w:val="auto"/>
        </w:rPr>
        <w:t>4</w:t>
      </w:r>
      <w:r>
        <w:rPr>
          <w:rFonts w:ascii="宋体" w:hAnsi="宋体"/>
          <w:color w:val="auto"/>
        </w:rPr>
        <w:t>条的规定不予退还供应商的磋商保证金。</w:t>
      </w:r>
    </w:p>
    <w:p w14:paraId="6F54371B">
      <w:pPr>
        <w:spacing w:line="420" w:lineRule="exact"/>
        <w:ind w:firstLine="480" w:firstLineChars="200"/>
        <w:jc w:val="both"/>
        <w:rPr>
          <w:rFonts w:ascii="宋体" w:hAnsi="宋体"/>
          <w:color w:val="auto"/>
        </w:rPr>
      </w:pPr>
      <w:r>
        <w:rPr>
          <w:rFonts w:ascii="宋体" w:hAnsi="宋体"/>
          <w:color w:val="auto"/>
        </w:rPr>
        <w:t>供应商递交响应文件前，应提交规定数额的磋商保证金</w:t>
      </w:r>
      <w:r>
        <w:rPr>
          <w:rFonts w:hint="eastAsia" w:ascii="宋体" w:hAnsi="宋体"/>
          <w:color w:val="auto"/>
        </w:rPr>
        <w:t>：</w:t>
      </w:r>
    </w:p>
    <w:p w14:paraId="773E7504">
      <w:pPr>
        <w:autoSpaceDE w:val="0"/>
        <w:autoSpaceDN w:val="0"/>
        <w:snapToGrid w:val="0"/>
        <w:spacing w:line="420" w:lineRule="exact"/>
        <w:ind w:firstLine="482" w:firstLineChars="200"/>
        <w:rPr>
          <w:rFonts w:ascii="宋体" w:hAnsi="宋体"/>
          <w:b/>
          <w:color w:val="auto"/>
        </w:rPr>
      </w:pPr>
      <w:r>
        <w:rPr>
          <w:rFonts w:hint="eastAsia" w:ascii="宋体" w:hAnsi="宋体" w:cs="宋体"/>
          <w:b/>
          <w:bCs/>
          <w:color w:val="auto"/>
          <w:lang w:val="zh-CN"/>
        </w:rPr>
        <w:t>保证金金额：</w:t>
      </w:r>
      <w:r>
        <w:rPr>
          <w:rFonts w:hint="eastAsia" w:ascii="宋体" w:hAnsi="宋体"/>
          <w:b/>
          <w:color w:val="auto"/>
        </w:rPr>
        <w:t>（大写）：</w:t>
      </w:r>
      <w:r>
        <w:rPr>
          <w:rFonts w:hint="eastAsia" w:ascii="宋体" w:hAnsi="宋体"/>
          <w:b/>
          <w:color w:val="auto"/>
          <w:lang w:val="en-US" w:eastAsia="zh-CN"/>
        </w:rPr>
        <w:t>壹万叁仟元整</w:t>
      </w:r>
      <w:r>
        <w:rPr>
          <w:rFonts w:hint="eastAsia" w:ascii="宋体" w:hAnsi="宋体"/>
          <w:b/>
          <w:color w:val="auto"/>
        </w:rPr>
        <w:t>（小写）</w:t>
      </w:r>
      <w:r>
        <w:rPr>
          <w:rFonts w:hint="eastAsia" w:ascii="宋体" w:hAnsi="宋体"/>
          <w:b/>
          <w:color w:val="auto"/>
          <w:lang w:val="en-US" w:eastAsia="zh-CN"/>
        </w:rPr>
        <w:t>13000.00</w:t>
      </w:r>
      <w:r>
        <w:rPr>
          <w:rFonts w:hint="eastAsia" w:ascii="宋体" w:hAnsi="宋体"/>
          <w:b/>
          <w:color w:val="auto"/>
        </w:rPr>
        <w:t>元；</w:t>
      </w:r>
    </w:p>
    <w:p w14:paraId="56394F14">
      <w:pPr>
        <w:autoSpaceDE w:val="0"/>
        <w:autoSpaceDN w:val="0"/>
        <w:snapToGrid w:val="0"/>
        <w:spacing w:line="420" w:lineRule="exact"/>
        <w:ind w:firstLine="482" w:firstLineChars="200"/>
        <w:rPr>
          <w:rFonts w:ascii="宋体" w:hAnsi="宋体"/>
          <w:b/>
          <w:color w:val="auto"/>
        </w:rPr>
      </w:pPr>
      <w:r>
        <w:rPr>
          <w:rFonts w:hint="eastAsia" w:ascii="宋体" w:hAnsi="宋体" w:cs="宋体"/>
          <w:b/>
          <w:bCs/>
          <w:color w:val="auto"/>
          <w:lang w:val="zh-CN"/>
        </w:rPr>
        <w:t>交款截止时间：投标截止时间止，以银行到账时间为准</w:t>
      </w:r>
      <w:r>
        <w:rPr>
          <w:rFonts w:ascii="宋体" w:hAnsi="宋体"/>
          <w:b/>
          <w:color w:val="auto"/>
        </w:rPr>
        <w:t>。</w:t>
      </w:r>
    </w:p>
    <w:p w14:paraId="5350689A">
      <w:pPr>
        <w:spacing w:line="420" w:lineRule="exact"/>
        <w:ind w:firstLine="482" w:firstLineChars="200"/>
        <w:jc w:val="both"/>
        <w:rPr>
          <w:rFonts w:ascii="宋体" w:hAnsi="宋体"/>
          <w:b/>
          <w:color w:val="auto"/>
        </w:rPr>
      </w:pPr>
      <w:r>
        <w:rPr>
          <w:rFonts w:hint="eastAsia" w:ascii="宋体" w:hAnsi="宋体"/>
          <w:b/>
          <w:color w:val="auto"/>
        </w:rPr>
        <w:t>交款方式：投标保证金应当以支票、汇票、本票或者金融机构、担保机构出具的保函等非现金形式</w:t>
      </w:r>
      <w:r>
        <w:rPr>
          <w:rFonts w:hint="eastAsia" w:ascii="宋体" w:hAnsi="宋体" w:eastAsia="宋体" w:cs="Times New Roman"/>
          <w:b/>
          <w:color w:val="auto"/>
          <w:lang w:val="en-US" w:eastAsia="zh-CN"/>
        </w:rPr>
        <w:t>提交；通过银行转账的，须由供</w:t>
      </w:r>
      <w:r>
        <w:rPr>
          <w:rFonts w:hint="eastAsia" w:ascii="宋体" w:hAnsi="宋体"/>
          <w:b/>
          <w:color w:val="auto"/>
          <w:lang w:val="en-US" w:eastAsia="zh-CN"/>
        </w:rPr>
        <w:t>应商</w:t>
      </w:r>
      <w:r>
        <w:rPr>
          <w:rFonts w:hint="eastAsia" w:ascii="宋体" w:hAnsi="宋体"/>
          <w:b/>
          <w:color w:val="auto"/>
        </w:rPr>
        <w:t>从其账户汇（转）入采购代理机构投标保证金专用账号，票据附言栏内须注明项目（包括标段）名称及用途；</w:t>
      </w:r>
    </w:p>
    <w:p w14:paraId="367BA0E9">
      <w:pPr>
        <w:spacing w:line="420" w:lineRule="exact"/>
        <w:ind w:firstLine="482" w:firstLineChars="200"/>
        <w:jc w:val="both"/>
        <w:rPr>
          <w:rFonts w:ascii="宋体" w:hAnsi="宋体"/>
          <w:b/>
          <w:color w:val="auto"/>
        </w:rPr>
      </w:pPr>
      <w:r>
        <w:rPr>
          <w:rFonts w:hint="eastAsia" w:ascii="宋体" w:hAnsi="宋体"/>
          <w:b/>
          <w:color w:val="auto"/>
        </w:rPr>
        <w:t>开户银行：招商银行股份有限公司西宁分行</w:t>
      </w:r>
    </w:p>
    <w:p w14:paraId="2A2B61CF">
      <w:pPr>
        <w:spacing w:line="420" w:lineRule="exact"/>
        <w:ind w:firstLine="482" w:firstLineChars="200"/>
        <w:jc w:val="both"/>
        <w:rPr>
          <w:rFonts w:ascii="宋体" w:hAnsi="宋体"/>
          <w:b/>
          <w:color w:val="auto"/>
        </w:rPr>
      </w:pPr>
      <w:r>
        <w:rPr>
          <w:rFonts w:hint="eastAsia" w:ascii="宋体" w:hAnsi="宋体"/>
          <w:b/>
          <w:color w:val="auto"/>
        </w:rPr>
        <w:t>投标保证金账号：9729 0093 5410 902</w:t>
      </w:r>
    </w:p>
    <w:p w14:paraId="3AB83B5A">
      <w:pPr>
        <w:spacing w:line="420" w:lineRule="exact"/>
        <w:ind w:firstLine="482" w:firstLineChars="200"/>
        <w:jc w:val="both"/>
        <w:rPr>
          <w:rFonts w:ascii="宋体" w:hAnsi="宋体"/>
          <w:b/>
          <w:color w:val="auto"/>
        </w:rPr>
      </w:pPr>
      <w:r>
        <w:rPr>
          <w:rFonts w:hint="eastAsia" w:ascii="宋体" w:hAnsi="宋体"/>
          <w:b/>
          <w:color w:val="auto"/>
        </w:rPr>
        <w:t>收款单位：青海宸晖工程项目管理有限公司</w:t>
      </w:r>
    </w:p>
    <w:p w14:paraId="3443EDCC">
      <w:pPr>
        <w:autoSpaceDE w:val="0"/>
        <w:autoSpaceDN w:val="0"/>
        <w:snapToGrid w:val="0"/>
        <w:spacing w:line="420" w:lineRule="exact"/>
        <w:ind w:firstLine="480" w:firstLineChars="200"/>
        <w:rPr>
          <w:rFonts w:ascii="宋体" w:hAnsi="宋体"/>
          <w:color w:val="auto"/>
        </w:rPr>
      </w:pPr>
      <w:r>
        <w:rPr>
          <w:rFonts w:ascii="宋体" w:hAnsi="宋体"/>
          <w:color w:val="auto"/>
        </w:rPr>
        <w:t>9.</w:t>
      </w:r>
      <w:r>
        <w:rPr>
          <w:rFonts w:hint="eastAsia" w:ascii="宋体" w:hAnsi="宋体"/>
          <w:color w:val="auto"/>
        </w:rPr>
        <w:t>2</w:t>
      </w:r>
      <w:r>
        <w:rPr>
          <w:rFonts w:ascii="宋体" w:hAnsi="宋体"/>
          <w:color w:val="auto"/>
        </w:rPr>
        <w:t xml:space="preserve">  未按规定时间和数额交纳</w:t>
      </w:r>
      <w:r>
        <w:rPr>
          <w:rFonts w:hint="eastAsia" w:ascii="宋体" w:hAnsi="宋体"/>
          <w:color w:val="auto"/>
        </w:rPr>
        <w:t>磋商</w:t>
      </w:r>
      <w:r>
        <w:rPr>
          <w:rFonts w:ascii="宋体" w:hAnsi="宋体"/>
          <w:color w:val="auto"/>
        </w:rPr>
        <w:t>保证金的响应文件，应视为非响应性响应予以拒绝。</w:t>
      </w:r>
    </w:p>
    <w:p w14:paraId="64663EDA">
      <w:pPr>
        <w:autoSpaceDE w:val="0"/>
        <w:autoSpaceDN w:val="0"/>
        <w:snapToGrid w:val="0"/>
        <w:spacing w:line="420" w:lineRule="exact"/>
        <w:ind w:firstLine="480" w:firstLineChars="200"/>
        <w:rPr>
          <w:rFonts w:ascii="宋体" w:hAnsi="宋体"/>
          <w:color w:val="auto"/>
        </w:rPr>
      </w:pPr>
      <w:r>
        <w:rPr>
          <w:rFonts w:ascii="宋体" w:hAnsi="宋体"/>
          <w:color w:val="auto"/>
        </w:rPr>
        <w:t>9.</w:t>
      </w:r>
      <w:r>
        <w:rPr>
          <w:rFonts w:hint="eastAsia" w:ascii="宋体" w:hAnsi="宋体"/>
          <w:color w:val="auto"/>
        </w:rPr>
        <w:t>3</w:t>
      </w:r>
      <w:r>
        <w:rPr>
          <w:rFonts w:ascii="宋体" w:hAnsi="宋体"/>
          <w:color w:val="auto"/>
        </w:rPr>
        <w:t xml:space="preserve">  未成交的供应商的</w:t>
      </w:r>
      <w:r>
        <w:rPr>
          <w:rFonts w:hint="eastAsia" w:ascii="宋体" w:hAnsi="宋体"/>
          <w:color w:val="auto"/>
        </w:rPr>
        <w:t>磋商</w:t>
      </w:r>
      <w:r>
        <w:rPr>
          <w:rFonts w:ascii="宋体" w:hAnsi="宋体"/>
          <w:color w:val="auto"/>
        </w:rPr>
        <w:t>保证金，将于成交通知书发出之日起5个工作日后退还供应商（不退现金）</w:t>
      </w:r>
      <w:r>
        <w:rPr>
          <w:rFonts w:hint="eastAsia" w:ascii="宋体" w:hAnsi="宋体"/>
          <w:color w:val="auto"/>
        </w:rPr>
        <w:t>；成交供应商的磋商保证金在成交供应商与采购人签订采购合同后，5个工作日内退还（不退现金）。</w:t>
      </w:r>
    </w:p>
    <w:p w14:paraId="154242EE">
      <w:pPr>
        <w:autoSpaceDE w:val="0"/>
        <w:autoSpaceDN w:val="0"/>
        <w:snapToGrid w:val="0"/>
        <w:spacing w:line="420" w:lineRule="exact"/>
        <w:ind w:firstLine="480" w:firstLineChars="200"/>
        <w:rPr>
          <w:rFonts w:ascii="宋体" w:hAnsi="宋体"/>
          <w:color w:val="auto"/>
        </w:rPr>
      </w:pPr>
      <w:r>
        <w:rPr>
          <w:rFonts w:ascii="宋体" w:hAnsi="宋体"/>
          <w:color w:val="auto"/>
        </w:rPr>
        <w:t>9.</w:t>
      </w:r>
      <w:r>
        <w:rPr>
          <w:rFonts w:hint="eastAsia" w:ascii="宋体" w:hAnsi="宋体"/>
          <w:color w:val="auto"/>
        </w:rPr>
        <w:t>4</w:t>
      </w:r>
      <w:r>
        <w:rPr>
          <w:rFonts w:ascii="宋体" w:hAnsi="宋体"/>
          <w:color w:val="auto"/>
        </w:rPr>
        <w:t xml:space="preserve">  </w:t>
      </w:r>
      <w:r>
        <w:rPr>
          <w:rFonts w:hint="eastAsia" w:ascii="宋体" w:hAnsi="宋体"/>
          <w:color w:val="auto"/>
        </w:rPr>
        <w:t>下列任何情况发生时，磋商保证金将被不予退还：</w:t>
      </w:r>
    </w:p>
    <w:p w14:paraId="01B17043">
      <w:pPr>
        <w:autoSpaceDE w:val="0"/>
        <w:autoSpaceDN w:val="0"/>
        <w:snapToGrid w:val="0"/>
        <w:spacing w:line="420" w:lineRule="exact"/>
        <w:ind w:firstLine="480" w:firstLineChars="200"/>
        <w:rPr>
          <w:rFonts w:ascii="宋体" w:hAnsi="宋体"/>
          <w:color w:val="auto"/>
        </w:rPr>
      </w:pPr>
      <w:r>
        <w:rPr>
          <w:rFonts w:ascii="宋体" w:hAnsi="宋体"/>
          <w:color w:val="auto"/>
        </w:rPr>
        <w:t>9.</w:t>
      </w:r>
      <w:r>
        <w:rPr>
          <w:rFonts w:hint="eastAsia" w:ascii="宋体" w:hAnsi="宋体"/>
          <w:color w:val="auto"/>
        </w:rPr>
        <w:t>4</w:t>
      </w:r>
      <w:r>
        <w:rPr>
          <w:rFonts w:ascii="宋体" w:hAnsi="宋体"/>
          <w:color w:val="auto"/>
        </w:rPr>
        <w:t xml:space="preserve">.1 </w:t>
      </w:r>
      <w:r>
        <w:rPr>
          <w:rFonts w:hint="eastAsia" w:ascii="宋体" w:hAnsi="宋体"/>
          <w:color w:val="auto"/>
        </w:rPr>
        <w:t>供应商在有效期内撤回其响应文件的；</w:t>
      </w:r>
    </w:p>
    <w:p w14:paraId="15D2690D">
      <w:pPr>
        <w:autoSpaceDE w:val="0"/>
        <w:autoSpaceDN w:val="0"/>
        <w:snapToGrid w:val="0"/>
        <w:spacing w:line="420" w:lineRule="exact"/>
        <w:ind w:firstLine="480" w:firstLineChars="200"/>
        <w:rPr>
          <w:rFonts w:ascii="宋体" w:hAnsi="宋体"/>
          <w:color w:val="auto"/>
        </w:rPr>
      </w:pPr>
      <w:r>
        <w:rPr>
          <w:rFonts w:ascii="宋体" w:hAnsi="宋体"/>
          <w:color w:val="auto"/>
        </w:rPr>
        <w:t>9.</w:t>
      </w:r>
      <w:r>
        <w:rPr>
          <w:rFonts w:hint="eastAsia" w:ascii="宋体" w:hAnsi="宋体"/>
          <w:color w:val="auto"/>
        </w:rPr>
        <w:t>4</w:t>
      </w:r>
      <w:r>
        <w:rPr>
          <w:rFonts w:ascii="宋体" w:hAnsi="宋体"/>
          <w:color w:val="auto"/>
        </w:rPr>
        <w:t xml:space="preserve">.2 </w:t>
      </w:r>
      <w:r>
        <w:rPr>
          <w:rFonts w:hint="eastAsia" w:ascii="宋体" w:hAnsi="宋体"/>
          <w:color w:val="auto"/>
        </w:rPr>
        <w:t>供应商在采购活动中有违法、违纪行为的；</w:t>
      </w:r>
    </w:p>
    <w:p w14:paraId="3A0F5068">
      <w:pPr>
        <w:autoSpaceDE w:val="0"/>
        <w:autoSpaceDN w:val="0"/>
        <w:snapToGrid w:val="0"/>
        <w:spacing w:line="420" w:lineRule="exact"/>
        <w:ind w:firstLine="480" w:firstLineChars="200"/>
        <w:rPr>
          <w:rFonts w:ascii="宋体" w:hAnsi="宋体"/>
          <w:color w:val="auto"/>
        </w:rPr>
      </w:pPr>
      <w:r>
        <w:rPr>
          <w:rFonts w:ascii="宋体" w:hAnsi="宋体"/>
          <w:color w:val="auto"/>
        </w:rPr>
        <w:t>9.</w:t>
      </w:r>
      <w:r>
        <w:rPr>
          <w:rFonts w:hint="eastAsia" w:ascii="宋体" w:hAnsi="宋体"/>
          <w:color w:val="auto"/>
        </w:rPr>
        <w:t>4</w:t>
      </w:r>
      <w:r>
        <w:rPr>
          <w:rFonts w:ascii="宋体" w:hAnsi="宋体"/>
          <w:color w:val="auto"/>
        </w:rPr>
        <w:t xml:space="preserve">.3 </w:t>
      </w:r>
      <w:r>
        <w:rPr>
          <w:rFonts w:hint="eastAsia" w:ascii="宋体" w:hAnsi="宋体"/>
          <w:color w:val="auto"/>
        </w:rPr>
        <w:t>成交供应商无正当理由不与采购单位签订政府采购合同的；</w:t>
      </w:r>
    </w:p>
    <w:p w14:paraId="0A0EC3C6">
      <w:pPr>
        <w:autoSpaceDE w:val="0"/>
        <w:autoSpaceDN w:val="0"/>
        <w:snapToGrid w:val="0"/>
        <w:spacing w:line="420" w:lineRule="exact"/>
        <w:ind w:firstLine="480" w:firstLineChars="200"/>
        <w:rPr>
          <w:rFonts w:ascii="宋体" w:hAnsi="宋体"/>
          <w:color w:val="auto"/>
        </w:rPr>
      </w:pPr>
      <w:r>
        <w:rPr>
          <w:rFonts w:ascii="宋体" w:hAnsi="宋体"/>
          <w:color w:val="auto"/>
        </w:rPr>
        <w:t>9.</w:t>
      </w:r>
      <w:r>
        <w:rPr>
          <w:rFonts w:hint="eastAsia" w:ascii="宋体" w:hAnsi="宋体"/>
          <w:color w:val="auto"/>
        </w:rPr>
        <w:t>4</w:t>
      </w:r>
      <w:r>
        <w:rPr>
          <w:rFonts w:ascii="宋体" w:hAnsi="宋体"/>
          <w:color w:val="auto"/>
        </w:rPr>
        <w:t>.</w:t>
      </w:r>
      <w:r>
        <w:rPr>
          <w:rFonts w:hint="eastAsia" w:ascii="宋体" w:hAnsi="宋体"/>
          <w:color w:val="auto"/>
          <w:lang w:val="en-US" w:eastAsia="zh-CN"/>
        </w:rPr>
        <w:t>4</w:t>
      </w:r>
      <w:r>
        <w:rPr>
          <w:rFonts w:ascii="宋体" w:hAnsi="宋体"/>
          <w:color w:val="auto"/>
        </w:rPr>
        <w:t xml:space="preserve"> </w:t>
      </w:r>
      <w:r>
        <w:rPr>
          <w:rFonts w:hint="eastAsia" w:ascii="宋体" w:hAnsi="宋体"/>
          <w:color w:val="auto"/>
        </w:rPr>
        <w:t>供应商在响应文件中提供虚假材料的；</w:t>
      </w:r>
    </w:p>
    <w:p w14:paraId="059B956F">
      <w:pPr>
        <w:autoSpaceDE w:val="0"/>
        <w:autoSpaceDN w:val="0"/>
        <w:snapToGrid w:val="0"/>
        <w:spacing w:line="420" w:lineRule="exact"/>
        <w:ind w:firstLine="480" w:firstLineChars="200"/>
        <w:rPr>
          <w:rFonts w:ascii="宋体" w:hAnsi="宋体"/>
          <w:color w:val="auto"/>
        </w:rPr>
      </w:pPr>
      <w:r>
        <w:rPr>
          <w:rFonts w:ascii="宋体" w:hAnsi="宋体"/>
          <w:color w:val="auto"/>
        </w:rPr>
        <w:t>9.</w:t>
      </w:r>
      <w:r>
        <w:rPr>
          <w:rFonts w:hint="eastAsia" w:ascii="宋体" w:hAnsi="宋体"/>
          <w:color w:val="auto"/>
        </w:rPr>
        <w:t>4</w:t>
      </w:r>
      <w:r>
        <w:rPr>
          <w:rFonts w:ascii="宋体" w:hAnsi="宋体"/>
          <w:color w:val="auto"/>
        </w:rPr>
        <w:t>.</w:t>
      </w:r>
      <w:r>
        <w:rPr>
          <w:rFonts w:hint="eastAsia" w:ascii="宋体" w:hAnsi="宋体"/>
          <w:color w:val="auto"/>
          <w:lang w:val="en-US" w:eastAsia="zh-CN"/>
        </w:rPr>
        <w:t>5</w:t>
      </w:r>
      <w:r>
        <w:rPr>
          <w:rFonts w:ascii="宋体" w:hAnsi="宋体"/>
          <w:color w:val="auto"/>
        </w:rPr>
        <w:t xml:space="preserve"> </w:t>
      </w:r>
      <w:r>
        <w:rPr>
          <w:rFonts w:hint="eastAsia" w:ascii="宋体" w:hAnsi="宋体"/>
          <w:color w:val="auto"/>
        </w:rPr>
        <w:t>成交供应商未交纳成交服务费的；</w:t>
      </w:r>
    </w:p>
    <w:p w14:paraId="23B40D69">
      <w:pPr>
        <w:autoSpaceDE w:val="0"/>
        <w:autoSpaceDN w:val="0"/>
        <w:snapToGrid w:val="0"/>
        <w:spacing w:line="420" w:lineRule="exact"/>
        <w:ind w:firstLine="480" w:firstLineChars="200"/>
        <w:rPr>
          <w:rFonts w:ascii="宋体" w:hAnsi="宋体"/>
          <w:color w:val="auto"/>
        </w:rPr>
      </w:pPr>
      <w:r>
        <w:rPr>
          <w:rFonts w:hint="eastAsia" w:ascii="宋体" w:hAnsi="宋体"/>
          <w:color w:val="auto"/>
        </w:rPr>
        <w:t>9.4.</w:t>
      </w:r>
      <w:r>
        <w:rPr>
          <w:rFonts w:hint="eastAsia" w:ascii="宋体" w:hAnsi="宋体"/>
          <w:color w:val="auto"/>
          <w:lang w:val="en-US" w:eastAsia="zh-CN"/>
        </w:rPr>
        <w:t>6</w:t>
      </w:r>
      <w:r>
        <w:rPr>
          <w:rFonts w:ascii="宋体" w:hAnsi="宋体"/>
          <w:color w:val="auto"/>
        </w:rPr>
        <w:t xml:space="preserve"> </w:t>
      </w:r>
      <w:r>
        <w:rPr>
          <w:rFonts w:hint="eastAsia" w:ascii="宋体" w:hAnsi="宋体"/>
          <w:color w:val="auto"/>
        </w:rPr>
        <w:t>履约保证金：/</w:t>
      </w:r>
    </w:p>
    <w:p w14:paraId="03FDD377">
      <w:pPr>
        <w:widowControl w:val="0"/>
        <w:tabs>
          <w:tab w:val="left" w:pos="0"/>
          <w:tab w:val="left" w:pos="1080"/>
        </w:tabs>
        <w:spacing w:line="420" w:lineRule="exact"/>
        <w:ind w:firstLine="480" w:firstLineChars="200"/>
        <w:jc w:val="both"/>
        <w:rPr>
          <w:rFonts w:ascii="宋体" w:hAnsi="宋体"/>
          <w:color w:val="auto"/>
        </w:rPr>
      </w:pPr>
      <w:r>
        <w:rPr>
          <w:rFonts w:ascii="宋体" w:hAnsi="宋体"/>
          <w:color w:val="auto"/>
        </w:rPr>
        <w:t>10、确定成交候选人</w:t>
      </w:r>
    </w:p>
    <w:p w14:paraId="411F701C">
      <w:pPr>
        <w:widowControl w:val="0"/>
        <w:tabs>
          <w:tab w:val="left" w:pos="0"/>
          <w:tab w:val="left" w:pos="1080"/>
        </w:tabs>
        <w:spacing w:line="420" w:lineRule="exact"/>
        <w:ind w:firstLine="480" w:firstLineChars="200"/>
        <w:jc w:val="both"/>
        <w:rPr>
          <w:rFonts w:ascii="宋体" w:hAnsi="宋体"/>
          <w:color w:val="auto"/>
        </w:rPr>
      </w:pPr>
      <w:r>
        <w:rPr>
          <w:rFonts w:ascii="宋体" w:hAnsi="宋体"/>
          <w:color w:val="auto"/>
        </w:rPr>
        <w:t>10.1</w:t>
      </w:r>
      <w:r>
        <w:rPr>
          <w:rFonts w:hint="eastAsia" w:ascii="宋体" w:hAnsi="宋体"/>
          <w:color w:val="auto"/>
        </w:rPr>
        <w:t>采购代理机构应当在评审结束后</w:t>
      </w:r>
      <w:r>
        <w:rPr>
          <w:rFonts w:ascii="宋体" w:hAnsi="宋体"/>
          <w:color w:val="auto"/>
        </w:rPr>
        <w:t>2</w:t>
      </w:r>
      <w:r>
        <w:rPr>
          <w:rFonts w:hint="eastAsia" w:ascii="宋体" w:hAnsi="宋体"/>
          <w:color w:val="auto"/>
        </w:rPr>
        <w:t>个工作日内将评审报告送采购单位确认。</w:t>
      </w:r>
    </w:p>
    <w:p w14:paraId="4932909B">
      <w:pPr>
        <w:widowControl w:val="0"/>
        <w:tabs>
          <w:tab w:val="left" w:pos="0"/>
          <w:tab w:val="left" w:pos="1080"/>
        </w:tabs>
        <w:spacing w:line="420" w:lineRule="exact"/>
        <w:ind w:firstLine="480" w:firstLineChars="200"/>
        <w:jc w:val="both"/>
        <w:rPr>
          <w:rFonts w:ascii="宋体" w:hAnsi="宋体"/>
          <w:color w:val="auto"/>
        </w:rPr>
      </w:pPr>
      <w:r>
        <w:rPr>
          <w:rFonts w:ascii="宋体" w:hAnsi="宋体"/>
          <w:color w:val="auto"/>
        </w:rPr>
        <w:t xml:space="preserve">10.2 </w:t>
      </w:r>
      <w:r>
        <w:rPr>
          <w:rFonts w:hint="eastAsia" w:ascii="宋体" w:hAnsi="宋体"/>
          <w:color w:val="auto"/>
        </w:rPr>
        <w:t>采购单位应当在收到评审报告后</w:t>
      </w:r>
      <w:r>
        <w:rPr>
          <w:rFonts w:ascii="宋体" w:hAnsi="宋体"/>
          <w:color w:val="auto"/>
        </w:rPr>
        <w:t>5</w:t>
      </w:r>
      <w:r>
        <w:rPr>
          <w:rFonts w:hint="eastAsia" w:ascii="宋体" w:hAnsi="宋体"/>
          <w:color w:val="auto"/>
        </w:rPr>
        <w:t>个工作日内，从评审报告提出的成交候选人中，按照排序从高到低的原则确定成交供应商。</w:t>
      </w:r>
    </w:p>
    <w:p w14:paraId="7D36EFA4">
      <w:pPr>
        <w:widowControl w:val="0"/>
        <w:tabs>
          <w:tab w:val="left" w:pos="0"/>
          <w:tab w:val="left" w:pos="1080"/>
        </w:tabs>
        <w:spacing w:line="420" w:lineRule="exact"/>
        <w:ind w:firstLine="480" w:firstLineChars="200"/>
        <w:jc w:val="both"/>
        <w:rPr>
          <w:rFonts w:ascii="宋体" w:hAnsi="宋体"/>
          <w:color w:val="auto"/>
        </w:rPr>
      </w:pPr>
      <w:r>
        <w:rPr>
          <w:rFonts w:ascii="宋体" w:hAnsi="宋体"/>
          <w:color w:val="auto"/>
        </w:rPr>
        <w:t>10.3</w:t>
      </w:r>
      <w:r>
        <w:rPr>
          <w:rFonts w:hint="eastAsia" w:ascii="宋体" w:hAnsi="宋体"/>
          <w:color w:val="auto"/>
        </w:rPr>
        <w:t>采购单位确定成交供应商过程中，发现成交候选供应商有下列情形之一的，将不予确定其为成交供应商：</w:t>
      </w:r>
    </w:p>
    <w:p w14:paraId="4699F7B9">
      <w:pPr>
        <w:widowControl w:val="0"/>
        <w:tabs>
          <w:tab w:val="left" w:pos="0"/>
          <w:tab w:val="left" w:pos="1080"/>
        </w:tabs>
        <w:spacing w:line="420" w:lineRule="exact"/>
        <w:ind w:firstLine="480" w:firstLineChars="200"/>
        <w:jc w:val="both"/>
        <w:rPr>
          <w:rFonts w:ascii="宋体" w:hAnsi="宋体"/>
          <w:color w:val="auto"/>
        </w:rPr>
      </w:pPr>
      <w:r>
        <w:rPr>
          <w:rFonts w:hint="eastAsia" w:ascii="宋体" w:hAnsi="宋体"/>
          <w:color w:val="auto"/>
        </w:rPr>
        <w:t>（一）成交候选供应商存在违法、违纪行为的；</w:t>
      </w:r>
    </w:p>
    <w:p w14:paraId="0D62EB9D">
      <w:pPr>
        <w:widowControl w:val="0"/>
        <w:tabs>
          <w:tab w:val="left" w:pos="0"/>
          <w:tab w:val="left" w:pos="1080"/>
        </w:tabs>
        <w:spacing w:line="420" w:lineRule="exact"/>
        <w:ind w:firstLine="480" w:firstLineChars="200"/>
        <w:jc w:val="both"/>
        <w:rPr>
          <w:rFonts w:ascii="宋体" w:hAnsi="宋体"/>
          <w:color w:val="auto"/>
        </w:rPr>
      </w:pPr>
      <w:r>
        <w:rPr>
          <w:rFonts w:hint="eastAsia" w:ascii="宋体" w:hAnsi="宋体"/>
          <w:color w:val="auto"/>
        </w:rPr>
        <w:t>（二）成交候选供应商因不可抗力、社会经济形势发生重大变化、破产、重组等原因确定无法履行政府采购合同的；</w:t>
      </w:r>
    </w:p>
    <w:p w14:paraId="71E00947">
      <w:pPr>
        <w:widowControl w:val="0"/>
        <w:tabs>
          <w:tab w:val="left" w:pos="0"/>
          <w:tab w:val="left" w:pos="1080"/>
        </w:tabs>
        <w:spacing w:line="420" w:lineRule="exact"/>
        <w:ind w:firstLine="480" w:firstLineChars="200"/>
        <w:jc w:val="both"/>
        <w:rPr>
          <w:rFonts w:ascii="宋体" w:hAnsi="宋体"/>
          <w:color w:val="auto"/>
        </w:rPr>
      </w:pPr>
      <w:r>
        <w:rPr>
          <w:rFonts w:hint="eastAsia" w:ascii="宋体" w:hAnsi="宋体"/>
          <w:color w:val="auto"/>
        </w:rPr>
        <w:t>（三）成交候选供应商书面自愿放弃成交，且无其他非法目的的。</w:t>
      </w:r>
    </w:p>
    <w:p w14:paraId="1AC96FA1">
      <w:pPr>
        <w:widowControl w:val="0"/>
        <w:tabs>
          <w:tab w:val="left" w:pos="0"/>
          <w:tab w:val="left" w:pos="1080"/>
        </w:tabs>
        <w:spacing w:line="420" w:lineRule="exact"/>
        <w:ind w:firstLine="480" w:firstLineChars="200"/>
        <w:jc w:val="both"/>
        <w:rPr>
          <w:rFonts w:ascii="宋体" w:hAnsi="宋体"/>
          <w:color w:val="auto"/>
        </w:rPr>
      </w:pPr>
      <w:r>
        <w:rPr>
          <w:rFonts w:hint="eastAsia" w:ascii="宋体" w:hAnsi="宋体"/>
          <w:color w:val="auto"/>
        </w:rPr>
        <w:t>成交候选供应商有本款情形之一的，采购单位将确定后一位成交候选供应商为成交供应商。依次类推。无法确定成交供应商的，采购单位将重新组织采购。</w:t>
      </w:r>
    </w:p>
    <w:p w14:paraId="0AE1FB8D">
      <w:pPr>
        <w:widowControl w:val="0"/>
        <w:tabs>
          <w:tab w:val="left" w:pos="0"/>
          <w:tab w:val="left" w:pos="1080"/>
        </w:tabs>
        <w:spacing w:line="420" w:lineRule="exact"/>
        <w:ind w:firstLine="480" w:firstLineChars="200"/>
        <w:jc w:val="both"/>
        <w:rPr>
          <w:rFonts w:ascii="宋体" w:hAnsi="宋体"/>
          <w:color w:val="auto"/>
        </w:rPr>
      </w:pPr>
      <w:r>
        <w:rPr>
          <w:rFonts w:hint="eastAsia" w:ascii="宋体" w:hAnsi="宋体"/>
          <w:color w:val="auto"/>
        </w:rPr>
        <w:t>成交候选供应商以本款第（三）项放弃成交的，应当说明理由，但其磋商保证金将被没收。</w:t>
      </w:r>
    </w:p>
    <w:p w14:paraId="140A969F">
      <w:pPr>
        <w:pStyle w:val="347"/>
        <w:spacing w:line="420" w:lineRule="exact"/>
        <w:ind w:firstLine="480"/>
        <w:rPr>
          <w:rFonts w:ascii="宋体" w:hAnsi="宋体"/>
          <w:color w:val="auto"/>
          <w:sz w:val="24"/>
        </w:rPr>
      </w:pPr>
      <w:r>
        <w:rPr>
          <w:rFonts w:ascii="宋体" w:hAnsi="宋体"/>
          <w:color w:val="auto"/>
          <w:sz w:val="24"/>
        </w:rPr>
        <w:t>11、成交通知书</w:t>
      </w:r>
    </w:p>
    <w:p w14:paraId="4B7799CC">
      <w:pPr>
        <w:pStyle w:val="347"/>
        <w:spacing w:line="420" w:lineRule="exact"/>
        <w:ind w:firstLine="480"/>
        <w:rPr>
          <w:rFonts w:ascii="宋体" w:hAnsi="宋体"/>
          <w:color w:val="auto"/>
          <w:sz w:val="24"/>
        </w:rPr>
      </w:pPr>
      <w:r>
        <w:rPr>
          <w:rFonts w:hint="eastAsia" w:ascii="宋体" w:hAnsi="宋体"/>
          <w:color w:val="auto"/>
          <w:sz w:val="24"/>
        </w:rPr>
        <w:t>采购代理机构在成交供应商确定后</w:t>
      </w:r>
      <w:r>
        <w:rPr>
          <w:rFonts w:ascii="宋体" w:hAnsi="宋体"/>
          <w:color w:val="auto"/>
          <w:sz w:val="24"/>
        </w:rPr>
        <w:t>2</w:t>
      </w:r>
      <w:r>
        <w:rPr>
          <w:rFonts w:hint="eastAsia" w:ascii="宋体" w:hAnsi="宋体"/>
          <w:color w:val="auto"/>
          <w:sz w:val="24"/>
        </w:rPr>
        <w:t>个工作日内，在</w:t>
      </w:r>
      <w:r>
        <w:rPr>
          <w:rFonts w:hint="eastAsia" w:ascii="宋体" w:hAnsi="宋体"/>
          <w:b/>
          <w:color w:val="auto"/>
          <w:sz w:val="24"/>
        </w:rPr>
        <w:t>《青海政府采购网》《青海省电子招标投标服务平台》</w:t>
      </w:r>
      <w:r>
        <w:rPr>
          <w:rFonts w:hint="eastAsia" w:ascii="宋体" w:hAnsi="宋体"/>
          <w:color w:val="auto"/>
          <w:sz w:val="24"/>
        </w:rPr>
        <w:t>上公告成交结果，同时向成交供应商发出成交通知书。</w:t>
      </w:r>
    </w:p>
    <w:p w14:paraId="060DAD5F">
      <w:pPr>
        <w:spacing w:line="420" w:lineRule="exact"/>
        <w:ind w:firstLine="480" w:firstLineChars="200"/>
        <w:rPr>
          <w:rFonts w:ascii="宋体" w:hAnsi="宋体"/>
          <w:color w:val="auto"/>
        </w:rPr>
      </w:pPr>
      <w:r>
        <w:rPr>
          <w:rFonts w:ascii="宋体" w:hAnsi="宋体"/>
          <w:color w:val="auto"/>
        </w:rPr>
        <w:t>12、签订合同</w:t>
      </w:r>
    </w:p>
    <w:p w14:paraId="34221EDF">
      <w:pPr>
        <w:pStyle w:val="347"/>
        <w:spacing w:line="420" w:lineRule="exact"/>
        <w:ind w:firstLine="480"/>
        <w:rPr>
          <w:rFonts w:ascii="宋体" w:hAnsi="宋体"/>
          <w:color w:val="auto"/>
          <w:sz w:val="24"/>
        </w:rPr>
      </w:pPr>
      <w:r>
        <w:rPr>
          <w:rFonts w:ascii="宋体" w:hAnsi="宋体"/>
          <w:color w:val="auto"/>
          <w:sz w:val="24"/>
        </w:rPr>
        <w:t>12.1成交供应商应在领取成交通知书后30日内，按照磋商文件、响应文件以及磋商过程中确定的事项与采购单位签订采购合同。</w:t>
      </w:r>
    </w:p>
    <w:p w14:paraId="5B129318">
      <w:pPr>
        <w:pStyle w:val="347"/>
        <w:spacing w:line="420" w:lineRule="exact"/>
        <w:ind w:firstLine="480"/>
        <w:rPr>
          <w:rFonts w:ascii="宋体" w:hAnsi="宋体"/>
          <w:color w:val="auto"/>
          <w:sz w:val="24"/>
        </w:rPr>
      </w:pPr>
      <w:r>
        <w:rPr>
          <w:rFonts w:ascii="宋体" w:hAnsi="宋体"/>
          <w:color w:val="auto"/>
          <w:sz w:val="24"/>
        </w:rPr>
        <w:t>12.2竞争性磋商文件、供应商提交的响应文件、磋商中的最终报价、供应商承诺书、成交通知书等均成为有法律约束力的合同的组成内容。</w:t>
      </w:r>
    </w:p>
    <w:p w14:paraId="285012E1">
      <w:pPr>
        <w:autoSpaceDE w:val="0"/>
        <w:autoSpaceDN w:val="0"/>
        <w:spacing w:line="360" w:lineRule="auto"/>
        <w:ind w:firstLine="482" w:firstLineChars="200"/>
        <w:jc w:val="left"/>
        <w:rPr>
          <w:rFonts w:hint="eastAsia" w:ascii="宋体" w:hAnsi="宋体"/>
          <w:b/>
          <w:color w:val="auto"/>
        </w:rPr>
      </w:pPr>
      <w:r>
        <w:rPr>
          <w:rFonts w:hint="eastAsia" w:ascii="宋体" w:hAnsi="宋体"/>
          <w:b/>
          <w:color w:val="auto"/>
        </w:rPr>
        <w:t>成交服务费：</w:t>
      </w:r>
    </w:p>
    <w:p w14:paraId="0556BA34">
      <w:pPr>
        <w:autoSpaceDE w:val="0"/>
        <w:autoSpaceDN w:val="0"/>
        <w:spacing w:line="360" w:lineRule="auto"/>
        <w:ind w:firstLine="482" w:firstLineChars="200"/>
        <w:jc w:val="left"/>
        <w:rPr>
          <w:rFonts w:ascii="宋体" w:hAnsi="宋体"/>
          <w:color w:val="auto"/>
          <w:sz w:val="24"/>
        </w:rPr>
      </w:pPr>
      <w:r>
        <w:rPr>
          <w:rFonts w:hint="eastAsia" w:ascii="宋体" w:hAnsi="宋体" w:cs="宋体"/>
          <w:b/>
          <w:bCs/>
          <w:color w:val="auto"/>
          <w:kern w:val="0"/>
        </w:rPr>
        <w:t>收费</w:t>
      </w:r>
      <w:r>
        <w:rPr>
          <w:rFonts w:hint="eastAsia" w:ascii="宋体" w:hAnsi="宋体" w:cs="宋体"/>
          <w:b/>
          <w:bCs/>
          <w:color w:val="auto"/>
          <w:kern w:val="0"/>
          <w:lang w:val="en-US" w:eastAsia="zh-CN"/>
        </w:rPr>
        <w:t>标准及</w:t>
      </w:r>
      <w:r>
        <w:rPr>
          <w:rFonts w:hint="eastAsia" w:ascii="宋体" w:hAnsi="宋体" w:cs="宋体"/>
          <w:b/>
          <w:bCs/>
          <w:color w:val="auto"/>
          <w:kern w:val="0"/>
        </w:rPr>
        <w:t>金额：根据</w:t>
      </w:r>
      <w:r>
        <w:rPr>
          <w:rFonts w:hint="eastAsia" w:ascii="宋体" w:hAnsi="宋体" w:cs="宋体"/>
          <w:b/>
          <w:bCs/>
          <w:color w:val="auto"/>
          <w:kern w:val="0"/>
          <w:lang w:val="en-US" w:eastAsia="zh-CN"/>
        </w:rPr>
        <w:t>2026年</w:t>
      </w:r>
      <w:r>
        <w:rPr>
          <w:rFonts w:hint="eastAsia" w:ascii="宋体" w:hAnsi="宋体" w:cs="宋体"/>
          <w:b/>
          <w:bCs/>
          <w:color w:val="auto"/>
          <w:kern w:val="0"/>
        </w:rPr>
        <w:t>关于印发《青海省招标代理机构服务标准和行为规范》通知的规定，由采购人和采购代理机构共同确定合理的收费金额。</w:t>
      </w:r>
      <w:r>
        <w:rPr>
          <w:rFonts w:hint="eastAsia" w:ascii="宋体" w:hAnsi="宋体" w:cs="宋体"/>
          <w:b/>
          <w:bCs/>
          <w:color w:val="auto"/>
          <w:kern w:val="0"/>
          <w:lang w:val="en-US" w:eastAsia="zh-CN"/>
        </w:rPr>
        <w:t>本项目代理服务费</w:t>
      </w:r>
      <w:r>
        <w:rPr>
          <w:rFonts w:hint="eastAsia" w:ascii="宋体" w:hAnsi="宋体"/>
          <w:b/>
          <w:bCs/>
          <w:color w:val="auto"/>
          <w:sz w:val="24"/>
        </w:rPr>
        <w:t>由中标人支付</w:t>
      </w:r>
      <w:r>
        <w:rPr>
          <w:rFonts w:hint="eastAsia" w:ascii="宋体" w:hAnsi="宋体"/>
          <w:b/>
          <w:bCs/>
          <w:color w:val="auto"/>
          <w:sz w:val="24"/>
          <w:lang w:eastAsia="zh-CN"/>
        </w:rPr>
        <w:t>，</w:t>
      </w:r>
      <w:r>
        <w:rPr>
          <w:rFonts w:hint="eastAsia" w:ascii="宋体" w:hAnsi="宋体"/>
          <w:b/>
          <w:bCs/>
          <w:color w:val="auto"/>
          <w:sz w:val="24"/>
          <w:lang w:val="en-US" w:eastAsia="zh-CN"/>
        </w:rPr>
        <w:t>支付金额为</w:t>
      </w:r>
      <w:r>
        <w:rPr>
          <w:rFonts w:hint="eastAsia" w:ascii="宋体" w:hAnsi="宋体"/>
          <w:b/>
          <w:bCs/>
          <w:color w:val="auto"/>
          <w:sz w:val="24"/>
        </w:rPr>
        <w:t>:</w:t>
      </w:r>
      <w:r>
        <w:rPr>
          <w:rFonts w:hint="eastAsia" w:ascii="宋体" w:hAnsi="宋体"/>
          <w:b/>
          <w:color w:val="auto"/>
          <w:sz w:val="24"/>
        </w:rPr>
        <w:t>(小写）</w:t>
      </w:r>
      <w:r>
        <w:rPr>
          <w:rFonts w:hint="eastAsia" w:ascii="宋体" w:hAnsi="宋体"/>
          <w:b/>
          <w:color w:val="auto"/>
          <w:sz w:val="24"/>
          <w:lang w:val="en-US" w:eastAsia="zh-CN"/>
        </w:rPr>
        <w:t>12000.00</w:t>
      </w:r>
      <w:r>
        <w:rPr>
          <w:rFonts w:hint="eastAsia" w:ascii="宋体" w:hAnsi="宋体"/>
          <w:b/>
          <w:color w:val="auto"/>
          <w:sz w:val="24"/>
        </w:rPr>
        <w:t>元（大写）</w:t>
      </w:r>
      <w:r>
        <w:rPr>
          <w:rFonts w:hint="eastAsia" w:ascii="宋体" w:hAnsi="宋体"/>
          <w:b/>
          <w:color w:val="auto"/>
          <w:sz w:val="24"/>
          <w:lang w:val="en-US" w:eastAsia="zh-CN"/>
        </w:rPr>
        <w:t>壹万贰仟元整</w:t>
      </w:r>
      <w:r>
        <w:rPr>
          <w:rFonts w:hint="eastAsia" w:ascii="宋体" w:hAnsi="宋体"/>
          <w:color w:val="auto"/>
          <w:sz w:val="24"/>
        </w:rPr>
        <w:t>。</w:t>
      </w:r>
    </w:p>
    <w:p w14:paraId="1CB6996E">
      <w:pPr>
        <w:pStyle w:val="347"/>
        <w:ind w:firstLine="480"/>
        <w:rPr>
          <w:rFonts w:ascii="宋体" w:hAnsi="宋体"/>
          <w:color w:val="auto"/>
          <w:sz w:val="24"/>
        </w:rPr>
      </w:pPr>
      <w:r>
        <w:rPr>
          <w:rFonts w:hint="eastAsia" w:ascii="宋体" w:hAnsi="宋体"/>
          <w:color w:val="auto"/>
          <w:sz w:val="24"/>
        </w:rPr>
        <w:t>13、竞争性磋商有效期</w:t>
      </w:r>
      <w:r>
        <w:rPr>
          <w:rFonts w:ascii="宋体" w:hAnsi="宋体"/>
          <w:color w:val="auto"/>
          <w:sz w:val="24"/>
        </w:rPr>
        <w:t>:</w:t>
      </w:r>
      <w:r>
        <w:rPr>
          <w:rFonts w:hint="eastAsia" w:ascii="宋体" w:hAnsi="宋体"/>
          <w:color w:val="auto"/>
          <w:sz w:val="24"/>
        </w:rPr>
        <w:t>60</w:t>
      </w:r>
      <w:r>
        <w:rPr>
          <w:rFonts w:ascii="宋体" w:hAnsi="宋体"/>
          <w:color w:val="auto"/>
          <w:sz w:val="24"/>
        </w:rPr>
        <w:t>个日历日；</w:t>
      </w:r>
    </w:p>
    <w:p w14:paraId="1CEE47CC">
      <w:pPr>
        <w:pStyle w:val="347"/>
        <w:ind w:firstLine="199" w:firstLineChars="83"/>
        <w:rPr>
          <w:rFonts w:ascii="宋体" w:hAnsi="宋体"/>
          <w:color w:val="auto"/>
          <w:sz w:val="24"/>
        </w:rPr>
      </w:pPr>
    </w:p>
    <w:p w14:paraId="312B0D20">
      <w:pPr>
        <w:pStyle w:val="2"/>
        <w:numPr>
          <w:ilvl w:val="0"/>
          <w:numId w:val="0"/>
        </w:numPr>
        <w:ind w:left="420" w:leftChars="175" w:firstLine="1940" w:firstLineChars="690"/>
        <w:jc w:val="left"/>
        <w:rPr>
          <w:rFonts w:ascii="宋体" w:hAnsi="宋体" w:eastAsia="宋体"/>
          <w:color w:val="auto"/>
          <w:sz w:val="28"/>
          <w:szCs w:val="28"/>
        </w:rPr>
      </w:pPr>
      <w:r>
        <w:rPr>
          <w:rFonts w:ascii="宋体" w:hAnsi="宋体" w:eastAsia="宋体"/>
          <w:color w:val="auto"/>
          <w:sz w:val="28"/>
          <w:szCs w:val="28"/>
        </w:rPr>
        <w:br w:type="page"/>
      </w:r>
      <w:bookmarkStart w:id="2" w:name="_Toc16569"/>
      <w:r>
        <w:rPr>
          <w:rFonts w:ascii="宋体" w:hAnsi="宋体" w:eastAsia="宋体"/>
          <w:color w:val="auto"/>
          <w:sz w:val="28"/>
          <w:szCs w:val="28"/>
        </w:rPr>
        <w:t>第三章  供应商资格证明文件</w:t>
      </w:r>
      <w:bookmarkEnd w:id="2"/>
    </w:p>
    <w:p w14:paraId="0EBA6E10">
      <w:pPr>
        <w:spacing w:line="360" w:lineRule="auto"/>
        <w:ind w:firstLine="463" w:firstLineChars="192"/>
        <w:jc w:val="both"/>
        <w:rPr>
          <w:rFonts w:ascii="宋体" w:hAnsi="宋体"/>
          <w:b/>
          <w:color w:val="auto"/>
        </w:rPr>
      </w:pPr>
      <w:r>
        <w:rPr>
          <w:rFonts w:ascii="宋体" w:hAnsi="宋体"/>
          <w:b/>
          <w:color w:val="auto"/>
        </w:rPr>
        <w:t>一、供应商应提交的资格证明材料</w:t>
      </w:r>
    </w:p>
    <w:p w14:paraId="6AB2B901">
      <w:pPr>
        <w:spacing w:line="360" w:lineRule="auto"/>
        <w:ind w:firstLine="480" w:firstLineChars="200"/>
        <w:jc w:val="both"/>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w:t>
      </w:r>
      <w:r>
        <w:rPr>
          <w:rFonts w:hint="eastAsia" w:ascii="宋体" w:hAnsi="宋体" w:cs="宋体"/>
          <w:color w:val="auto"/>
        </w:rPr>
        <w:t>本次招标要求供应商需具备有效的</w:t>
      </w:r>
      <w:r>
        <w:rPr>
          <w:rFonts w:hint="eastAsia" w:ascii="宋体" w:hAnsi="宋体" w:cs="宋体"/>
          <w:color w:val="auto"/>
          <w:lang w:val="en-US" w:eastAsia="zh-CN"/>
        </w:rPr>
        <w:t>营业执照</w:t>
      </w:r>
      <w:r>
        <w:rPr>
          <w:rFonts w:hint="eastAsia" w:ascii="宋体" w:hAnsi="宋体" w:cs="宋体"/>
          <w:color w:val="auto"/>
          <w:szCs w:val="22"/>
          <w:lang w:val="zh-CN"/>
        </w:rPr>
        <w:t>。</w:t>
      </w:r>
    </w:p>
    <w:p w14:paraId="03497E64">
      <w:pPr>
        <w:spacing w:line="360" w:lineRule="auto"/>
        <w:ind w:firstLine="480" w:firstLineChars="200"/>
        <w:jc w:val="both"/>
        <w:rPr>
          <w:rFonts w:ascii="宋体" w:hAnsi="宋体"/>
          <w:color w:val="auto"/>
        </w:rPr>
      </w:pPr>
      <w:r>
        <w:rPr>
          <w:rFonts w:hint="eastAsia" w:ascii="宋体" w:hAnsi="宋体"/>
          <w:color w:val="auto"/>
        </w:rPr>
        <w:t>（2）第三方出具的202</w:t>
      </w:r>
      <w:r>
        <w:rPr>
          <w:rFonts w:hint="eastAsia" w:ascii="宋体" w:hAnsi="宋体"/>
          <w:color w:val="auto"/>
          <w:lang w:val="en-US" w:eastAsia="zh-CN"/>
        </w:rPr>
        <w:t>5</w:t>
      </w:r>
      <w:r>
        <w:rPr>
          <w:rFonts w:hint="eastAsia" w:ascii="宋体" w:hAnsi="宋体"/>
          <w:color w:val="auto"/>
        </w:rPr>
        <w:t>年度财务审计报告或近三个月银行资信证明，近半年内任意月份依法缴纳税收及社会保障资金</w:t>
      </w:r>
      <w:r>
        <w:rPr>
          <w:rFonts w:hint="eastAsia" w:ascii="宋体" w:hAnsi="宋体"/>
          <w:color w:val="auto"/>
          <w:lang w:val="en-US" w:eastAsia="zh-CN"/>
        </w:rPr>
        <w:t>的</w:t>
      </w:r>
      <w:r>
        <w:rPr>
          <w:rFonts w:hint="eastAsia" w:ascii="宋体" w:hAnsi="宋体"/>
          <w:color w:val="auto"/>
        </w:rPr>
        <w:t xml:space="preserve">证明，不能提供的应提供证明材料。 </w:t>
      </w:r>
    </w:p>
    <w:p w14:paraId="09DD5A57">
      <w:pPr>
        <w:spacing w:line="360" w:lineRule="auto"/>
        <w:ind w:firstLine="480" w:firstLineChars="200"/>
        <w:jc w:val="both"/>
        <w:rPr>
          <w:rFonts w:ascii="宋体" w:hAnsi="宋体"/>
          <w:color w:val="auto"/>
        </w:rPr>
      </w:pPr>
      <w:r>
        <w:rPr>
          <w:rFonts w:hint="eastAsia" w:ascii="宋体" w:hAnsi="宋体"/>
          <w:color w:val="auto"/>
        </w:rPr>
        <w:t>（3）参加政府采购活动前3年内在经营活动中没有重大违法记录的承诺函。</w:t>
      </w:r>
    </w:p>
    <w:p w14:paraId="62474A6D">
      <w:pPr>
        <w:spacing w:line="360" w:lineRule="auto"/>
        <w:ind w:firstLine="480" w:firstLineChars="200"/>
        <w:jc w:val="both"/>
        <w:rPr>
          <w:rStyle w:val="58"/>
          <w:rFonts w:ascii="宋体" w:hAnsi="宋体"/>
          <w:color w:val="auto"/>
          <w:kern w:val="2"/>
          <w:szCs w:val="20"/>
        </w:rPr>
      </w:pPr>
      <w:r>
        <w:rPr>
          <w:rFonts w:hint="eastAsia" w:ascii="宋体" w:hAnsi="宋体"/>
          <w:color w:val="auto"/>
        </w:rPr>
        <w:t>（4）法定代表人授权书原件。</w:t>
      </w:r>
    </w:p>
    <w:p w14:paraId="69001431">
      <w:pPr>
        <w:spacing w:line="360" w:lineRule="auto"/>
        <w:ind w:firstLine="480" w:firstLineChars="200"/>
        <w:jc w:val="both"/>
        <w:rPr>
          <w:rFonts w:ascii="宋体" w:hAnsi="宋体"/>
          <w:color w:val="auto"/>
        </w:rPr>
      </w:pPr>
      <w:r>
        <w:rPr>
          <w:rFonts w:hint="eastAsia" w:ascii="宋体" w:hAnsi="宋体"/>
          <w:color w:val="auto"/>
        </w:rPr>
        <w:t>（5）被授权代表的身份证明文件复印件。</w:t>
      </w:r>
    </w:p>
    <w:p w14:paraId="31F1DAEF">
      <w:pPr>
        <w:spacing w:line="360" w:lineRule="auto"/>
        <w:ind w:firstLine="480" w:firstLineChars="200"/>
        <w:jc w:val="both"/>
        <w:rPr>
          <w:rFonts w:ascii="宋体" w:hAnsi="宋体"/>
          <w:color w:val="auto"/>
        </w:rPr>
      </w:pPr>
      <w:r>
        <w:rPr>
          <w:rFonts w:hint="eastAsia" w:ascii="宋体" w:hAnsi="宋体"/>
          <w:color w:val="auto"/>
        </w:rPr>
        <w:t>（6）磋商保证金缴纳凭证（复印件）。</w:t>
      </w:r>
    </w:p>
    <w:p w14:paraId="07EA03DC">
      <w:pPr>
        <w:spacing w:line="360" w:lineRule="auto"/>
        <w:ind w:firstLine="480" w:firstLineChars="200"/>
        <w:jc w:val="both"/>
        <w:rPr>
          <w:rFonts w:ascii="宋体" w:hAnsi="宋体"/>
          <w:color w:val="auto"/>
          <w:lang w:val="zh-CN"/>
        </w:rPr>
      </w:pPr>
      <w:r>
        <w:rPr>
          <w:rFonts w:hint="eastAsia" w:ascii="宋体" w:hAnsi="宋体"/>
          <w:color w:val="auto"/>
        </w:rPr>
        <w:t>（7）</w:t>
      </w:r>
      <w:r>
        <w:rPr>
          <w:rFonts w:hint="eastAsia" w:ascii="宋体" w:hAnsi="宋体"/>
          <w:color w:val="auto"/>
          <w:lang w:val="zh-CN"/>
        </w:rPr>
        <w:t>经信用中国</w:t>
      </w:r>
      <w:r>
        <w:rPr>
          <w:rFonts w:hint="eastAsia" w:ascii="宋体" w:hAnsi="宋体"/>
          <w:color w:val="auto"/>
        </w:rPr>
        <w:t>（</w:t>
      </w:r>
      <w:r>
        <w:rPr>
          <w:color w:val="auto"/>
        </w:rPr>
        <w:fldChar w:fldCharType="begin"/>
      </w:r>
      <w:r>
        <w:rPr>
          <w:color w:val="auto"/>
        </w:rPr>
        <w:instrText xml:space="preserve"> HYPERLINK "http://www.creditchina.gov.cn/" \h </w:instrText>
      </w:r>
      <w:r>
        <w:rPr>
          <w:color w:val="auto"/>
        </w:rPr>
        <w:fldChar w:fldCharType="separate"/>
      </w:r>
      <w:r>
        <w:rPr>
          <w:rFonts w:hint="eastAsia" w:ascii="宋体" w:hAnsi="宋体"/>
          <w:color w:val="auto"/>
        </w:rPr>
        <w:t>www.creditchina.gov.cn</w:t>
      </w:r>
      <w:r>
        <w:rPr>
          <w:rFonts w:hint="eastAsia" w:ascii="宋体" w:hAnsi="宋体"/>
          <w:color w:val="auto"/>
        </w:rPr>
        <w:fldChar w:fldCharType="end"/>
      </w:r>
      <w:r>
        <w:rPr>
          <w:rFonts w:hint="eastAsia" w:ascii="宋体" w:hAnsi="宋体"/>
          <w:color w:val="auto"/>
        </w:rPr>
        <w:t>）</w:t>
      </w:r>
      <w:r>
        <w:rPr>
          <w:rFonts w:hint="eastAsia" w:ascii="宋体" w:hAnsi="宋体"/>
          <w:color w:val="auto"/>
          <w:lang w:val="zh-CN"/>
        </w:rPr>
        <w:t>、中国政府采购网</w:t>
      </w:r>
      <w:r>
        <w:rPr>
          <w:color w:val="auto"/>
        </w:rPr>
        <w:fldChar w:fldCharType="begin"/>
      </w:r>
      <w:r>
        <w:rPr>
          <w:color w:val="auto"/>
        </w:rPr>
        <w:instrText xml:space="preserve"> HYPERLINK "http://www.ccgp.gov.cn/" \h </w:instrText>
      </w:r>
      <w:r>
        <w:rPr>
          <w:color w:val="auto"/>
        </w:rPr>
        <w:fldChar w:fldCharType="separate"/>
      </w:r>
      <w:r>
        <w:rPr>
          <w:rFonts w:hint="eastAsia" w:ascii="宋体" w:hAnsi="宋体"/>
          <w:color w:val="auto"/>
        </w:rPr>
        <w:t>（www.ccgp.gov.cn</w:t>
      </w:r>
      <w:r>
        <w:rPr>
          <w:rFonts w:hint="eastAsia" w:ascii="宋体" w:hAnsi="宋体"/>
          <w:color w:val="auto"/>
        </w:rPr>
        <w:fldChar w:fldCharType="end"/>
      </w:r>
      <w:r>
        <w:rPr>
          <w:rFonts w:hint="eastAsia" w:ascii="宋体" w:hAnsi="宋体"/>
          <w:color w:val="auto"/>
        </w:rPr>
        <w:t>）</w:t>
      </w:r>
      <w:r>
        <w:rPr>
          <w:rFonts w:hint="eastAsia" w:ascii="宋体" w:hAnsi="宋体"/>
          <w:color w:val="auto"/>
          <w:lang w:val="zh-CN"/>
        </w:rPr>
        <w:t>等渠道查询后</w:t>
      </w:r>
      <w:r>
        <w:rPr>
          <w:rFonts w:hint="eastAsia" w:ascii="宋体" w:hAnsi="宋体"/>
          <w:color w:val="auto"/>
        </w:rPr>
        <w:t>，</w:t>
      </w:r>
      <w:r>
        <w:rPr>
          <w:rFonts w:hint="eastAsia" w:ascii="宋体" w:hAnsi="宋体"/>
          <w:color w:val="auto"/>
          <w:lang w:val="zh-CN"/>
        </w:rPr>
        <w:t>列入失信被执行人、重大税收违法案件当事人名单、政府采购严重违法失信行为记录名单的</w:t>
      </w:r>
      <w:r>
        <w:rPr>
          <w:rFonts w:hint="eastAsia" w:ascii="宋体" w:hAnsi="宋体"/>
          <w:color w:val="auto"/>
        </w:rPr>
        <w:t>，</w:t>
      </w:r>
      <w:r>
        <w:rPr>
          <w:rFonts w:hint="eastAsia" w:ascii="宋体" w:hAnsi="宋体"/>
          <w:color w:val="auto"/>
          <w:lang w:val="zh-CN"/>
        </w:rPr>
        <w:t>取消投标资格。</w:t>
      </w:r>
    </w:p>
    <w:p w14:paraId="62876035">
      <w:pPr>
        <w:spacing w:line="380" w:lineRule="exact"/>
        <w:ind w:firstLine="460" w:firstLineChars="192"/>
        <w:jc w:val="both"/>
        <w:rPr>
          <w:rFonts w:ascii="宋体" w:hAnsi="宋体"/>
          <w:color w:val="auto"/>
        </w:rPr>
      </w:pPr>
      <w:r>
        <w:rPr>
          <w:rFonts w:ascii="宋体" w:hAnsi="宋体"/>
          <w:color w:val="auto"/>
        </w:rPr>
        <w:t>说明：</w:t>
      </w:r>
    </w:p>
    <w:p w14:paraId="5B0CBF39">
      <w:pPr>
        <w:spacing w:line="380" w:lineRule="exact"/>
        <w:ind w:firstLine="463" w:firstLineChars="192"/>
        <w:jc w:val="both"/>
        <w:rPr>
          <w:rFonts w:hint="eastAsia" w:ascii="宋体" w:hAnsi="宋体"/>
          <w:b/>
          <w:color w:val="auto"/>
        </w:rPr>
      </w:pPr>
      <w:bookmarkStart w:id="3" w:name="_Toc496715342"/>
      <w:bookmarkStart w:id="4" w:name="_Toc11848"/>
      <w:r>
        <w:rPr>
          <w:rFonts w:hint="eastAsia" w:ascii="宋体" w:hAnsi="宋体"/>
          <w:b/>
          <w:color w:val="auto"/>
        </w:rPr>
        <w:t xml:space="preserve">1）确定参加磋商的供应商数量采用合格制，即磋商小组对各供应商资格审查后，凡符合本竞争性磋商文件规定资格条件的，均进入参加磋商的供应商名单。 </w:t>
      </w:r>
    </w:p>
    <w:p w14:paraId="74D8AB89">
      <w:pPr>
        <w:spacing w:line="380" w:lineRule="exact"/>
        <w:ind w:firstLine="463" w:firstLineChars="192"/>
        <w:jc w:val="both"/>
        <w:rPr>
          <w:rFonts w:hint="eastAsia" w:ascii="宋体" w:hAnsi="宋体"/>
          <w:b/>
          <w:color w:val="auto"/>
        </w:rPr>
      </w:pPr>
      <w:r>
        <w:rPr>
          <w:rFonts w:hint="eastAsia" w:ascii="宋体" w:hAnsi="宋体"/>
          <w:b/>
          <w:color w:val="auto"/>
        </w:rPr>
        <w:t>2）供应商提供的以上资格证明材料为复印件。</w:t>
      </w:r>
    </w:p>
    <w:p w14:paraId="58F122C4">
      <w:pPr>
        <w:spacing w:line="380" w:lineRule="exact"/>
        <w:ind w:firstLine="463" w:firstLineChars="192"/>
        <w:jc w:val="both"/>
        <w:rPr>
          <w:rFonts w:ascii="宋体" w:hAnsi="宋体"/>
          <w:b/>
          <w:color w:val="auto"/>
        </w:rPr>
      </w:pPr>
      <w:r>
        <w:rPr>
          <w:rFonts w:hint="eastAsia" w:ascii="宋体" w:hAnsi="宋体"/>
          <w:b/>
          <w:color w:val="auto"/>
        </w:rPr>
        <w:t>3）供应商应对其所提供的资格证明材料来源的合法性、真实性负责。</w:t>
      </w:r>
    </w:p>
    <w:p w14:paraId="449F598B">
      <w:pPr>
        <w:pStyle w:val="2"/>
        <w:numPr>
          <w:ilvl w:val="0"/>
          <w:numId w:val="0"/>
        </w:numPr>
        <w:spacing w:line="380" w:lineRule="exact"/>
        <w:rPr>
          <w:rFonts w:ascii="宋体" w:hAnsi="宋体"/>
          <w:color w:val="auto"/>
        </w:rPr>
      </w:pPr>
      <w:r>
        <w:rPr>
          <w:rFonts w:ascii="宋体" w:hAnsi="宋体" w:eastAsia="宋体"/>
          <w:color w:val="auto"/>
          <w:sz w:val="28"/>
          <w:szCs w:val="28"/>
        </w:rPr>
        <w:br w:type="page"/>
      </w:r>
      <w:r>
        <w:rPr>
          <w:rFonts w:ascii="宋体" w:hAnsi="宋体" w:eastAsia="宋体"/>
          <w:color w:val="auto"/>
          <w:sz w:val="28"/>
          <w:szCs w:val="28"/>
        </w:rPr>
        <w:t>第</w:t>
      </w:r>
      <w:r>
        <w:rPr>
          <w:rFonts w:hint="eastAsia" w:ascii="宋体" w:hAnsi="宋体" w:eastAsia="宋体"/>
          <w:color w:val="auto"/>
          <w:sz w:val="28"/>
          <w:szCs w:val="28"/>
        </w:rPr>
        <w:t>四</w:t>
      </w:r>
      <w:r>
        <w:rPr>
          <w:rFonts w:ascii="宋体" w:hAnsi="宋体" w:eastAsia="宋体"/>
          <w:color w:val="auto"/>
          <w:sz w:val="28"/>
          <w:szCs w:val="28"/>
        </w:rPr>
        <w:t>章</w:t>
      </w:r>
      <w:r>
        <w:rPr>
          <w:rFonts w:hint="eastAsia" w:ascii="宋体" w:hAnsi="宋体" w:eastAsia="宋体"/>
          <w:color w:val="auto"/>
          <w:sz w:val="28"/>
          <w:szCs w:val="28"/>
        </w:rPr>
        <w:t xml:space="preserve">  服务</w:t>
      </w:r>
      <w:bookmarkEnd w:id="3"/>
      <w:bookmarkEnd w:id="4"/>
      <w:bookmarkStart w:id="5" w:name="_Toc257280877"/>
      <w:r>
        <w:rPr>
          <w:rFonts w:hint="eastAsia" w:ascii="宋体" w:hAnsi="宋体" w:eastAsia="宋体"/>
          <w:color w:val="auto"/>
          <w:sz w:val="28"/>
          <w:szCs w:val="28"/>
        </w:rPr>
        <w:t>要求</w:t>
      </w:r>
      <w:bookmarkEnd w:id="5"/>
    </w:p>
    <w:p w14:paraId="43401296">
      <w:pPr>
        <w:pStyle w:val="361"/>
        <w:ind w:firstLine="480"/>
        <w:rPr>
          <w:rFonts w:hint="eastAsia" w:ascii="宋体" w:eastAsia="宋体" w:cs="Times New Roman"/>
          <w:color w:val="auto"/>
          <w:szCs w:val="24"/>
        </w:rPr>
      </w:pPr>
      <w:r>
        <w:rPr>
          <w:rFonts w:hint="eastAsia" w:ascii="宋体" w:eastAsia="宋体" w:cs="Times New Roman"/>
          <w:color w:val="auto"/>
          <w:szCs w:val="24"/>
        </w:rPr>
        <w:t>一、方案总则</w:t>
      </w:r>
    </w:p>
    <w:p w14:paraId="50EC91F1">
      <w:pPr>
        <w:pStyle w:val="361"/>
        <w:ind w:firstLine="480"/>
        <w:rPr>
          <w:rFonts w:hint="eastAsia" w:ascii="宋体" w:eastAsia="宋体" w:cs="Times New Roman"/>
          <w:color w:val="auto"/>
          <w:szCs w:val="24"/>
        </w:rPr>
      </w:pPr>
      <w:r>
        <w:rPr>
          <w:rFonts w:hint="eastAsia" w:ascii="宋体" w:eastAsia="宋体" w:cs="Times New Roman"/>
          <w:color w:val="auto"/>
          <w:szCs w:val="24"/>
        </w:rPr>
        <w:t>（一） 实施目的</w:t>
      </w:r>
    </w:p>
    <w:p w14:paraId="4DC1CE97">
      <w:pPr>
        <w:pStyle w:val="361"/>
        <w:ind w:firstLine="480"/>
        <w:rPr>
          <w:rFonts w:hint="eastAsia" w:ascii="宋体" w:eastAsia="宋体" w:cs="Times New Roman"/>
          <w:color w:val="auto"/>
          <w:szCs w:val="24"/>
        </w:rPr>
      </w:pPr>
      <w:r>
        <w:rPr>
          <w:rFonts w:hint="eastAsia" w:ascii="宋体" w:eastAsia="宋体" w:cs="Times New Roman"/>
          <w:color w:val="auto"/>
          <w:szCs w:val="24"/>
        </w:rPr>
        <w:t>为保障我单位在用CT20钻机、C6C钻机、CS14钻机、U6钻机、LF70钻机等各类全液压钻机安全、稳定、高效运行，解决全液压钻机零配件型号特殊、采购周期长、需求不确定、需按需即时补给的问题，规范服务采购流程，通过政府采购方式，择优选取具备全液压钻机服务资质、专业能力突出、响应高效、信誉良好的服务商，提供全方位运维配套服务，降低设备停机风险，控制运维成本，确保服务全程合规、可监管。</w:t>
      </w:r>
    </w:p>
    <w:p w14:paraId="08279F54">
      <w:pPr>
        <w:pStyle w:val="361"/>
        <w:ind w:firstLine="480"/>
        <w:rPr>
          <w:rFonts w:hint="eastAsia" w:ascii="宋体" w:eastAsia="宋体" w:cs="Times New Roman"/>
          <w:color w:val="auto"/>
          <w:szCs w:val="24"/>
        </w:rPr>
      </w:pPr>
      <w:r>
        <w:rPr>
          <w:rFonts w:hint="eastAsia" w:ascii="宋体" w:eastAsia="宋体" w:cs="Times New Roman"/>
          <w:color w:val="auto"/>
          <w:szCs w:val="24"/>
        </w:rPr>
        <w:t>（二） 服务范围</w:t>
      </w:r>
    </w:p>
    <w:p w14:paraId="1AF9B82A">
      <w:pPr>
        <w:pStyle w:val="361"/>
        <w:ind w:firstLine="480"/>
        <w:rPr>
          <w:rFonts w:hint="eastAsia" w:ascii="宋体" w:eastAsia="宋体" w:cs="Times New Roman"/>
          <w:color w:val="auto"/>
          <w:szCs w:val="24"/>
        </w:rPr>
      </w:pPr>
      <w:r>
        <w:rPr>
          <w:rFonts w:hint="eastAsia" w:ascii="宋体" w:eastAsia="宋体" w:cs="Times New Roman"/>
          <w:color w:val="auto"/>
          <w:szCs w:val="24"/>
        </w:rPr>
        <w:t>服务我单位所有在用CT20钻机、C6C钻机、CS14钻机、U6钻机、LF70钻机钻机及其他全液压钻机，服务商需提供以下全流程服务，适配我方生产过程中动态、不确定的全液压钻机零配件及运维需求，重点保障零配件的适配性、采购时效性：</w:t>
      </w:r>
    </w:p>
    <w:p w14:paraId="55C9FD9F">
      <w:pPr>
        <w:pStyle w:val="361"/>
        <w:ind w:firstLine="480"/>
        <w:rPr>
          <w:rFonts w:hint="eastAsia" w:ascii="宋体" w:eastAsia="宋体" w:cs="Times New Roman"/>
          <w:color w:val="auto"/>
          <w:szCs w:val="24"/>
        </w:rPr>
      </w:pPr>
      <w:r>
        <w:rPr>
          <w:rFonts w:hint="eastAsia" w:ascii="宋体" w:eastAsia="宋体" w:cs="Times New Roman"/>
          <w:color w:val="auto"/>
          <w:szCs w:val="24"/>
        </w:rPr>
        <w:t>1.零配件按需供给服务：根据甲方生产过程中实际需求，即时提供钻机运行所需各类零配件（包括但不限于液压泵、液压阀、钻杆、钻头、密封件、电气元件、易损件、原厂配件及经甲方认可的合规替代配件等），无固定配件清单及数量，以甲方实际下达的需求指令为准，确保零配件与钻机型号精准适配，可提供原厂溯源证明。</w:t>
      </w:r>
    </w:p>
    <w:p w14:paraId="0EB9D20D">
      <w:pPr>
        <w:pStyle w:val="361"/>
        <w:ind w:firstLine="480"/>
        <w:rPr>
          <w:rFonts w:hint="eastAsia" w:ascii="宋体" w:eastAsia="宋体" w:cs="Times New Roman"/>
          <w:color w:val="auto"/>
          <w:szCs w:val="24"/>
        </w:rPr>
      </w:pPr>
      <w:r>
        <w:rPr>
          <w:rFonts w:hint="eastAsia" w:ascii="宋体" w:eastAsia="宋体" w:cs="Times New Roman"/>
          <w:color w:val="auto"/>
          <w:szCs w:val="24"/>
        </w:rPr>
        <w:t>2.配套服务：包括但不限于零配件质量检验、专业包装、精准配送、现场安装指导、仓储管理等。</w:t>
      </w:r>
    </w:p>
    <w:p w14:paraId="0E461134">
      <w:pPr>
        <w:pStyle w:val="361"/>
        <w:ind w:firstLine="480"/>
        <w:rPr>
          <w:rFonts w:hint="eastAsia" w:ascii="宋体" w:eastAsia="宋体" w:cs="Times New Roman"/>
          <w:color w:val="auto"/>
          <w:szCs w:val="24"/>
        </w:rPr>
      </w:pPr>
      <w:r>
        <w:rPr>
          <w:rFonts w:hint="eastAsia" w:ascii="宋体" w:eastAsia="宋体" w:cs="Times New Roman"/>
          <w:color w:val="auto"/>
          <w:szCs w:val="24"/>
        </w:rPr>
        <w:t>3.运维技术服务：提供钻机日常运维技术咨询、故障排查、零配件使用指导、设备保养培训等服务，技术人员需熟悉各类钻机的结构特性及运维要点。</w:t>
      </w:r>
    </w:p>
    <w:p w14:paraId="1767623A">
      <w:pPr>
        <w:pStyle w:val="361"/>
        <w:ind w:firstLine="480"/>
        <w:rPr>
          <w:rFonts w:hint="eastAsia" w:ascii="宋体" w:eastAsia="宋体" w:cs="Times New Roman"/>
          <w:color w:val="auto"/>
          <w:szCs w:val="24"/>
        </w:rPr>
      </w:pPr>
      <w:r>
        <w:rPr>
          <w:rFonts w:hint="eastAsia" w:ascii="宋体" w:eastAsia="宋体" w:cs="Times New Roman"/>
          <w:color w:val="auto"/>
          <w:szCs w:val="24"/>
        </w:rPr>
        <w:t>4.应急保障服务：针对钻机突发故障，提供紧急零配件补给、现场抢修指导等应急服务，最大限度缩短设备停机时间，解决零配件采购周期长的痛点。</w:t>
      </w:r>
    </w:p>
    <w:p w14:paraId="061F1486">
      <w:pPr>
        <w:pStyle w:val="361"/>
        <w:ind w:firstLine="480"/>
        <w:rPr>
          <w:rFonts w:hint="eastAsia" w:ascii="宋体" w:eastAsia="宋体" w:cs="Times New Roman"/>
          <w:color w:val="auto"/>
          <w:szCs w:val="24"/>
        </w:rPr>
      </w:pPr>
      <w:r>
        <w:rPr>
          <w:rFonts w:hint="eastAsia" w:ascii="宋体" w:eastAsia="宋体" w:cs="Times New Roman"/>
          <w:color w:val="auto"/>
          <w:szCs w:val="24"/>
        </w:rPr>
        <w:t>（三） 服务期限</w:t>
      </w:r>
    </w:p>
    <w:p w14:paraId="720034C8">
      <w:pPr>
        <w:pStyle w:val="361"/>
        <w:ind w:firstLine="480"/>
        <w:rPr>
          <w:rFonts w:hint="eastAsia" w:ascii="宋体" w:eastAsia="宋体" w:cs="Times New Roman"/>
          <w:color w:val="auto"/>
          <w:szCs w:val="24"/>
        </w:rPr>
      </w:pPr>
      <w:r>
        <w:rPr>
          <w:rFonts w:hint="eastAsia" w:ascii="宋体" w:eastAsia="宋体" w:cs="Times New Roman"/>
          <w:color w:val="auto"/>
          <w:szCs w:val="24"/>
        </w:rPr>
        <w:t>本项目服务期限为自双方签订服务合同之日起一年。服务期限内，服务商需全程响应甲方需求，无正当理由不得擅自终止服务，确需变更的，需经甲方书面同意；针对个别零配件采购周期较长的特性，服务商需提前做好常用配件储备规划，确保服务连续性。</w:t>
      </w:r>
    </w:p>
    <w:p w14:paraId="0B7B18DA">
      <w:pPr>
        <w:pStyle w:val="361"/>
        <w:ind w:left="0" w:leftChars="0" w:firstLine="720" w:firstLineChars="300"/>
        <w:rPr>
          <w:rFonts w:hint="eastAsia" w:ascii="宋体" w:eastAsia="宋体" w:cs="Times New Roman"/>
          <w:color w:val="auto"/>
          <w:szCs w:val="24"/>
        </w:rPr>
      </w:pPr>
      <w:r>
        <w:rPr>
          <w:rFonts w:hint="eastAsia" w:ascii="宋体" w:eastAsia="宋体" w:cs="Times New Roman"/>
          <w:color w:val="auto"/>
          <w:szCs w:val="24"/>
        </w:rPr>
        <w:t>合规要求：严格遵守《中华人民共和国政府采购法》《政府采购需求管理办法》（财库〔2021〕22号）等相关法律法规，以及甲方内部采购管理规定，确保服务全程合规、透明，全液压钻机零配件来源合法，接受甲方及财政等部门的监督审计。</w:t>
      </w:r>
    </w:p>
    <w:p w14:paraId="76344411">
      <w:pPr>
        <w:pStyle w:val="361"/>
        <w:ind w:firstLine="480"/>
        <w:rPr>
          <w:rFonts w:hint="eastAsia" w:ascii="宋体" w:eastAsia="宋体" w:cs="Times New Roman"/>
          <w:color w:val="auto"/>
          <w:szCs w:val="24"/>
        </w:rPr>
      </w:pPr>
      <w:r>
        <w:rPr>
          <w:rFonts w:hint="eastAsia" w:ascii="宋体" w:eastAsia="宋体" w:cs="Times New Roman"/>
          <w:color w:val="auto"/>
          <w:szCs w:val="24"/>
        </w:rPr>
        <w:t>二、服务商团队要求</w:t>
      </w:r>
    </w:p>
    <w:p w14:paraId="47AA32FC">
      <w:pPr>
        <w:pStyle w:val="361"/>
        <w:ind w:firstLine="480"/>
        <w:rPr>
          <w:rFonts w:hint="eastAsia" w:ascii="宋体" w:eastAsia="宋体" w:cs="Times New Roman"/>
          <w:color w:val="auto"/>
          <w:szCs w:val="24"/>
        </w:rPr>
      </w:pPr>
      <w:r>
        <w:rPr>
          <w:rFonts w:hint="eastAsia" w:ascii="宋体" w:eastAsia="宋体" w:cs="Times New Roman"/>
          <w:color w:val="auto"/>
          <w:szCs w:val="24"/>
        </w:rPr>
        <w:t>（一）团队架构要求</w:t>
      </w:r>
    </w:p>
    <w:p w14:paraId="009E2D00">
      <w:pPr>
        <w:pStyle w:val="361"/>
        <w:ind w:firstLine="480"/>
        <w:rPr>
          <w:rFonts w:hint="eastAsia" w:ascii="宋体" w:eastAsia="宋体" w:cs="Times New Roman"/>
          <w:color w:val="auto"/>
          <w:szCs w:val="24"/>
        </w:rPr>
      </w:pPr>
      <w:r>
        <w:rPr>
          <w:rFonts w:hint="eastAsia" w:ascii="宋体" w:eastAsia="宋体" w:cs="Times New Roman"/>
          <w:color w:val="auto"/>
          <w:szCs w:val="24"/>
        </w:rPr>
        <w:t>服务商需组建专属全液压钻机服务团队，明确岗位职责，团队配置需满足以下要求，人员名单及资质需在投标时提交，经甲方审核通过后不得擅自更换（确需更换的，需提前7个工作日书面报备甲方，且更换人员资质不低于原人员）：</w:t>
      </w:r>
    </w:p>
    <w:p w14:paraId="06FC2D38">
      <w:pPr>
        <w:pStyle w:val="361"/>
        <w:ind w:firstLine="480"/>
        <w:rPr>
          <w:rFonts w:hint="eastAsia" w:ascii="宋体" w:eastAsia="宋体" w:cs="Times New Roman"/>
          <w:color w:val="auto"/>
          <w:szCs w:val="24"/>
        </w:rPr>
      </w:pPr>
      <w:r>
        <w:rPr>
          <w:rFonts w:hint="eastAsia" w:ascii="宋体" w:eastAsia="宋体" w:cs="Times New Roman"/>
          <w:color w:val="auto"/>
          <w:szCs w:val="24"/>
        </w:rPr>
        <w:t>1.项目负责人1名：具备5年以上全液压钻机运维服务及项目管理经验，熟悉CT20、C6C等全液压钻机相关知识，熟悉财政采购、全液压钻机机电产品相关流程及甲方采购流程，能够统筹协调服务全流程，及时对接甲方需求，处理服务过程中的各类问题。</w:t>
      </w:r>
    </w:p>
    <w:p w14:paraId="5219786E">
      <w:pPr>
        <w:pStyle w:val="361"/>
        <w:ind w:firstLine="480"/>
        <w:rPr>
          <w:rFonts w:hint="eastAsia" w:ascii="宋体" w:eastAsia="宋体" w:cs="Times New Roman"/>
          <w:color w:val="auto"/>
          <w:szCs w:val="24"/>
        </w:rPr>
      </w:pPr>
      <w:r>
        <w:rPr>
          <w:rFonts w:hint="eastAsia" w:ascii="宋体" w:eastAsia="宋体" w:cs="Times New Roman"/>
          <w:color w:val="auto"/>
          <w:szCs w:val="24"/>
        </w:rPr>
        <w:t>2.技术支持专员1-2名：具备3年以上CT20、C6C、CS14等全液压钻机运维、零配件安装调试经验，熟悉钻机的结构特性及故障排查要点，能够提供远程及现场技术指导、故障排查等服务，具备相关专业资质，可熟练解读全液压钻机技术手册。</w:t>
      </w:r>
    </w:p>
    <w:p w14:paraId="68A096C8">
      <w:pPr>
        <w:pStyle w:val="361"/>
        <w:ind w:firstLine="480"/>
        <w:rPr>
          <w:rFonts w:hint="eastAsia" w:ascii="宋体" w:eastAsia="宋体" w:cs="Times New Roman"/>
          <w:color w:val="auto"/>
          <w:szCs w:val="24"/>
        </w:rPr>
      </w:pPr>
      <w:r>
        <w:rPr>
          <w:rFonts w:hint="eastAsia" w:ascii="宋体" w:eastAsia="宋体" w:cs="Times New Roman"/>
          <w:color w:val="auto"/>
          <w:szCs w:val="24"/>
        </w:rPr>
        <w:t>3.配件保障专员1名：熟悉全液压钻机零配件型号、规格及市场行情，具备丰富的配件寻源、采购、质量把控经验，拥有稳定的配件供应商渠道（含原厂及正规代理商），能够快速响应甲方配件需求，确保配件精准适配、及时供给。</w:t>
      </w:r>
    </w:p>
    <w:p w14:paraId="2F21DE89">
      <w:pPr>
        <w:pStyle w:val="361"/>
        <w:ind w:firstLine="480"/>
        <w:rPr>
          <w:rFonts w:hint="eastAsia" w:ascii="宋体" w:eastAsia="宋体" w:cs="Times New Roman"/>
          <w:color w:val="auto"/>
          <w:szCs w:val="24"/>
        </w:rPr>
      </w:pPr>
      <w:r>
        <w:rPr>
          <w:rFonts w:hint="eastAsia" w:ascii="宋体" w:eastAsia="宋体" w:cs="Times New Roman"/>
          <w:color w:val="auto"/>
          <w:szCs w:val="24"/>
        </w:rPr>
        <w:t>4.配送及仓储专员1名：负责零配件包装（适配长途运输）、配送及仓储管理，建立零配件专项仓储台账，做好防潮、防损、防盗措施，确保配件存储安全、配送及时，做好全程记录，重点跟踪配送物流进度。</w:t>
      </w:r>
    </w:p>
    <w:p w14:paraId="38CE47FE">
      <w:pPr>
        <w:pStyle w:val="361"/>
        <w:ind w:firstLine="480"/>
        <w:rPr>
          <w:rFonts w:hint="eastAsia" w:ascii="宋体" w:eastAsia="宋体" w:cs="Times New Roman"/>
          <w:color w:val="auto"/>
          <w:szCs w:val="24"/>
        </w:rPr>
      </w:pPr>
      <w:r>
        <w:rPr>
          <w:rFonts w:hint="eastAsia" w:ascii="宋体" w:eastAsia="宋体" w:cs="Times New Roman"/>
          <w:color w:val="auto"/>
          <w:szCs w:val="24"/>
        </w:rPr>
        <w:t>（二） 团队保障要求</w:t>
      </w:r>
    </w:p>
    <w:p w14:paraId="7FA37114">
      <w:pPr>
        <w:pStyle w:val="361"/>
        <w:ind w:firstLine="480"/>
        <w:rPr>
          <w:rFonts w:hint="eastAsia" w:ascii="宋体" w:eastAsia="宋体" w:cs="Times New Roman"/>
          <w:color w:val="auto"/>
          <w:szCs w:val="24"/>
        </w:rPr>
      </w:pPr>
      <w:r>
        <w:rPr>
          <w:rFonts w:hint="eastAsia" w:ascii="宋体" w:eastAsia="宋体" w:cs="Times New Roman"/>
          <w:color w:val="auto"/>
          <w:szCs w:val="24"/>
        </w:rPr>
        <w:t>服务商需建立团队培训及考核机制，定期对团队人员进行CT20、C6C等全液压钻机知识、零配件识别与检测、服务流程、质量标准、合规要求等培训，提升团队专业能力；将服务响应效率、服务质量、甲方满意度、配件适配率等纳入考核，确保服务水平达标；配备必要的办公、检测、配送设备，保障服务正常开展，可根据甲方需求动态调整团队人员配置。</w:t>
      </w:r>
    </w:p>
    <w:p w14:paraId="5AB2DB5D">
      <w:pPr>
        <w:pStyle w:val="361"/>
        <w:ind w:firstLine="480"/>
        <w:rPr>
          <w:rFonts w:hint="eastAsia" w:ascii="宋体" w:eastAsia="宋体" w:cs="Times New Roman"/>
          <w:color w:val="auto"/>
          <w:szCs w:val="24"/>
        </w:rPr>
      </w:pPr>
      <w:r>
        <w:rPr>
          <w:rFonts w:hint="eastAsia" w:ascii="宋体" w:eastAsia="宋体" w:cs="Times New Roman"/>
          <w:color w:val="auto"/>
          <w:szCs w:val="24"/>
        </w:rPr>
        <w:t>三、服务要求</w:t>
      </w:r>
    </w:p>
    <w:p w14:paraId="320247DC">
      <w:pPr>
        <w:pStyle w:val="361"/>
        <w:ind w:firstLine="480"/>
        <w:rPr>
          <w:rFonts w:hint="eastAsia" w:ascii="宋体" w:eastAsia="宋体" w:cs="Times New Roman"/>
          <w:color w:val="auto"/>
          <w:szCs w:val="24"/>
        </w:rPr>
      </w:pPr>
      <w:r>
        <w:rPr>
          <w:rFonts w:hint="eastAsia" w:ascii="宋体" w:eastAsia="宋体" w:cs="Times New Roman"/>
          <w:color w:val="auto"/>
          <w:szCs w:val="24"/>
        </w:rPr>
        <w:t>（一） 响应时效要求</w:t>
      </w:r>
    </w:p>
    <w:p w14:paraId="4DB56424">
      <w:pPr>
        <w:pStyle w:val="361"/>
        <w:ind w:firstLine="480"/>
        <w:rPr>
          <w:rFonts w:hint="eastAsia" w:ascii="宋体" w:eastAsia="宋体" w:cs="Times New Roman"/>
          <w:color w:val="auto"/>
          <w:szCs w:val="24"/>
        </w:rPr>
      </w:pPr>
      <w:r>
        <w:rPr>
          <w:rFonts w:hint="eastAsia" w:ascii="宋体" w:eastAsia="宋体" w:cs="Times New Roman"/>
          <w:color w:val="auto"/>
          <w:szCs w:val="24"/>
        </w:rPr>
        <w:t>1.  常规需求响应：甲方下达全液压钻机零配件及服务需求后，服务商需在2小时内完成需求确认，常用零配件（已储备）24小时内完成配送（同城）、48小时内完成省内配送、72小时内完成省外配送；个别零配件，需在确认需求后7个工作日内完成采购及发货，确保不影响甲方正常生产，全程跟踪物流及报关进度，及时向甲方反馈。</w:t>
      </w:r>
    </w:p>
    <w:p w14:paraId="0903003E">
      <w:pPr>
        <w:pStyle w:val="361"/>
        <w:ind w:firstLine="480"/>
        <w:rPr>
          <w:rFonts w:hint="eastAsia" w:ascii="宋体" w:eastAsia="宋体" w:cs="Times New Roman"/>
          <w:color w:val="auto"/>
          <w:szCs w:val="24"/>
        </w:rPr>
      </w:pPr>
      <w:r>
        <w:rPr>
          <w:rFonts w:hint="eastAsia" w:ascii="宋体" w:eastAsia="宋体" w:cs="Times New Roman"/>
          <w:color w:val="auto"/>
          <w:szCs w:val="24"/>
        </w:rPr>
        <w:t>2. 紧急需求响应：针对全液压钻机突发故障、停机风险等紧急需求，服务商需开通绿色应急通道，8小时内完成响应，已储备的紧急零配件48小时内（偏远地区可适当延长，最长不超过72小时）送达甲方指定地点；需跨境紧急采购的零配件，需在确认需求后3个工作日内完成采购及发货，并安排技术人员提供现场指导，最大限度缩短停机时间，同步提供物流及报关实时进度。</w:t>
      </w:r>
    </w:p>
    <w:p w14:paraId="12591C5B">
      <w:pPr>
        <w:pStyle w:val="361"/>
        <w:ind w:firstLine="480"/>
        <w:rPr>
          <w:rFonts w:hint="eastAsia" w:ascii="宋体" w:eastAsia="宋体" w:cs="Times New Roman"/>
          <w:color w:val="auto"/>
          <w:szCs w:val="24"/>
        </w:rPr>
      </w:pPr>
      <w:r>
        <w:rPr>
          <w:rFonts w:hint="eastAsia" w:ascii="宋体" w:eastAsia="宋体" w:cs="Times New Roman"/>
          <w:color w:val="auto"/>
          <w:szCs w:val="24"/>
        </w:rPr>
        <w:t>3. 售后响应：建立24小时售后热线，甲方遇到全液压钻机零配件质量、安装、使用等问题，服务商需在2小时内响应，远程无法解决的，24小时内安排具备全液压钻机服务经验的技术人员赶赴现场处理（偏远地区可适当延长，最长不超过48小时）。</w:t>
      </w:r>
    </w:p>
    <w:p w14:paraId="53335D7D">
      <w:pPr>
        <w:pStyle w:val="361"/>
        <w:ind w:firstLine="480"/>
        <w:rPr>
          <w:rFonts w:hint="eastAsia" w:ascii="宋体" w:eastAsia="宋体" w:cs="Times New Roman"/>
          <w:color w:val="auto"/>
          <w:szCs w:val="24"/>
        </w:rPr>
      </w:pPr>
      <w:r>
        <w:rPr>
          <w:rFonts w:hint="eastAsia" w:ascii="宋体" w:eastAsia="宋体" w:cs="Times New Roman"/>
          <w:color w:val="auto"/>
          <w:szCs w:val="24"/>
        </w:rPr>
        <w:t>（二）零配件质量要求</w:t>
      </w:r>
    </w:p>
    <w:p w14:paraId="1C6CFCCF">
      <w:pPr>
        <w:pStyle w:val="361"/>
        <w:ind w:firstLine="480"/>
        <w:rPr>
          <w:rFonts w:hint="eastAsia" w:ascii="宋体" w:eastAsia="宋体" w:cs="Times New Roman"/>
          <w:color w:val="auto"/>
          <w:szCs w:val="24"/>
        </w:rPr>
      </w:pPr>
      <w:r>
        <w:rPr>
          <w:rFonts w:hint="eastAsia" w:ascii="宋体" w:eastAsia="宋体" w:cs="Times New Roman"/>
          <w:color w:val="auto"/>
          <w:szCs w:val="24"/>
        </w:rPr>
        <w:t>服务商提供的所有零配件均需符合国家相关标准、行业规范、钻机原厂技术要求，为合格产品（原厂正品、正规渠道产品或经甲方认可的合规替代配件），无假冒伪劣、以次充好、走私等情况；零配件需与甲方CT20、C6C等全液压钻机型号精准适配，确保安装使用后无质量隐患，可提供原厂授权证明、质量检测报告等佐证材料。</w:t>
      </w:r>
    </w:p>
    <w:p w14:paraId="514B5B22">
      <w:pPr>
        <w:pStyle w:val="361"/>
        <w:ind w:firstLine="480"/>
        <w:rPr>
          <w:rFonts w:hint="eastAsia" w:ascii="宋体" w:eastAsia="宋体" w:cs="Times New Roman"/>
          <w:color w:val="auto"/>
          <w:szCs w:val="24"/>
        </w:rPr>
      </w:pPr>
      <w:r>
        <w:rPr>
          <w:rFonts w:hint="eastAsia" w:ascii="宋体" w:eastAsia="宋体" w:cs="Times New Roman"/>
          <w:color w:val="auto"/>
          <w:szCs w:val="24"/>
        </w:rPr>
        <w:t>服务商需对每一批零配件进行严格质量检测，重点核查配件型号、规格、原产地及质量状况，出具详细的质量检测报告及合格证明，提交甲方备案；甲方有权对送达的零配件进行抽样检测及溯源核查，若发现不合格、不适配或来源不合法的产品，服务商需在24小时内无条件更换，并承担由此给甲方造成的一切损失（含停机损失费用等），不合格产品不得流入甲方生产环节。</w:t>
      </w:r>
    </w:p>
    <w:p w14:paraId="1F19222D">
      <w:pPr>
        <w:pStyle w:val="361"/>
        <w:ind w:firstLine="480"/>
        <w:rPr>
          <w:rFonts w:hint="eastAsia" w:ascii="宋体" w:eastAsia="宋体" w:cs="Times New Roman"/>
          <w:color w:val="auto"/>
          <w:szCs w:val="24"/>
        </w:rPr>
      </w:pPr>
      <w:r>
        <w:rPr>
          <w:rFonts w:hint="eastAsia" w:ascii="宋体" w:eastAsia="宋体" w:cs="Times New Roman"/>
          <w:color w:val="auto"/>
          <w:szCs w:val="24"/>
        </w:rPr>
        <w:t>（三）服务流程要求</w:t>
      </w:r>
    </w:p>
    <w:p w14:paraId="4E70297E">
      <w:pPr>
        <w:pStyle w:val="361"/>
        <w:ind w:firstLine="480"/>
        <w:rPr>
          <w:rFonts w:hint="eastAsia" w:ascii="宋体" w:eastAsia="宋体" w:cs="Times New Roman"/>
          <w:color w:val="auto"/>
          <w:szCs w:val="24"/>
        </w:rPr>
      </w:pPr>
      <w:r>
        <w:rPr>
          <w:rFonts w:hint="eastAsia" w:ascii="宋体" w:eastAsia="宋体" w:cs="Times New Roman"/>
          <w:color w:val="auto"/>
          <w:szCs w:val="24"/>
        </w:rPr>
        <w:t>1. 需求提报：甲方根据生产实际需求，通过指定方式（工作群、邮件、书面通知等）向服务商下达需求指令，明确所需全液压钻机配件名称、规格、数量、交付地点、紧急程度及是否需要原厂配件等要求。</w:t>
      </w:r>
    </w:p>
    <w:p w14:paraId="674643D9">
      <w:pPr>
        <w:pStyle w:val="361"/>
        <w:ind w:firstLine="480"/>
        <w:rPr>
          <w:rFonts w:hint="eastAsia" w:ascii="宋体" w:eastAsia="宋体" w:cs="Times New Roman"/>
          <w:color w:val="auto"/>
          <w:szCs w:val="24"/>
        </w:rPr>
      </w:pPr>
      <w:r>
        <w:rPr>
          <w:rFonts w:hint="eastAsia" w:ascii="宋体" w:eastAsia="宋体" w:cs="Times New Roman"/>
          <w:color w:val="auto"/>
          <w:szCs w:val="24"/>
        </w:rPr>
        <w:t>2. 需求确认与执行：服务商收到需求后，2小时内完成确认，核对全液压钻机配件型号适配性，立即启动配件寻源、采购、检测流程，严格按照甲方需求及时效要求执行，同步向甲方反馈采购进度及预计交付时间。</w:t>
      </w:r>
    </w:p>
    <w:p w14:paraId="36CAF777">
      <w:pPr>
        <w:pStyle w:val="361"/>
        <w:ind w:firstLine="480"/>
        <w:rPr>
          <w:rFonts w:hint="eastAsia" w:ascii="宋体" w:eastAsia="宋体" w:cs="Times New Roman"/>
          <w:color w:val="auto"/>
          <w:szCs w:val="24"/>
        </w:rPr>
      </w:pPr>
      <w:r>
        <w:rPr>
          <w:rFonts w:hint="eastAsia" w:ascii="宋体" w:eastAsia="宋体" w:cs="Times New Roman"/>
          <w:color w:val="auto"/>
          <w:szCs w:val="24"/>
        </w:rPr>
        <w:t>3. 配送与验收：服务商完成配件检测后，按约定时效配送至甲方指定地点，协助甲方进行现场验收，核对配件数量、规格、质量及相关佐证材料（原厂授权等），甲方验收合格后签署验收凭证，验收凭证作为服务结算的依据；验收不合格的，服务商需立即更换，直至验收合格，并承担由此产生的所有费用。</w:t>
      </w:r>
    </w:p>
    <w:p w14:paraId="2501C4A3">
      <w:pPr>
        <w:pStyle w:val="361"/>
        <w:ind w:firstLine="480"/>
        <w:rPr>
          <w:rFonts w:hint="eastAsia" w:ascii="宋体" w:eastAsia="宋体" w:cs="Times New Roman"/>
          <w:color w:val="auto"/>
          <w:szCs w:val="24"/>
        </w:rPr>
      </w:pPr>
      <w:r>
        <w:rPr>
          <w:rFonts w:hint="eastAsia" w:ascii="宋体" w:eastAsia="宋体" w:cs="Times New Roman"/>
          <w:color w:val="auto"/>
          <w:szCs w:val="24"/>
        </w:rPr>
        <w:t>4. 售后与技术支持：服务商需提供全程售后保障，对质保期内（不少于12个月，原厂配件按原厂质保标准执行，可根据配件类型调整）的不合格配件，免费更换、维修；定期开展全液压钻机运维技术培训（每年不少于2次），内容涵盖钻机保养、零配件识别、常见故障排查等，解答甲方相关技术疑问，提供设备保养指导。</w:t>
      </w:r>
    </w:p>
    <w:p w14:paraId="521794CE">
      <w:pPr>
        <w:pStyle w:val="361"/>
        <w:ind w:firstLine="480"/>
        <w:rPr>
          <w:rFonts w:hint="eastAsia" w:ascii="宋体" w:eastAsia="宋体" w:cs="Times New Roman"/>
          <w:color w:val="auto"/>
          <w:szCs w:val="24"/>
        </w:rPr>
      </w:pPr>
      <w:r>
        <w:rPr>
          <w:rFonts w:hint="eastAsia" w:ascii="宋体" w:eastAsia="宋体" w:cs="Times New Roman"/>
          <w:color w:val="auto"/>
          <w:szCs w:val="24"/>
        </w:rPr>
        <w:t>5. 记录与报备：服务商需建立服务全流程记录，包括需求确认记录、配件采购记录、质量检测记录、配送记录、验收记录、售后记录等，接受甲方核查。</w:t>
      </w:r>
    </w:p>
    <w:p w14:paraId="317A6887">
      <w:pPr>
        <w:pStyle w:val="361"/>
        <w:ind w:firstLine="480"/>
        <w:rPr>
          <w:rFonts w:hint="eastAsia" w:ascii="宋体" w:eastAsia="宋体" w:cs="Times New Roman"/>
          <w:color w:val="auto"/>
          <w:szCs w:val="24"/>
        </w:rPr>
      </w:pPr>
      <w:r>
        <w:rPr>
          <w:rFonts w:hint="eastAsia" w:ascii="宋体" w:eastAsia="宋体" w:cs="Times New Roman"/>
          <w:color w:val="auto"/>
          <w:szCs w:val="24"/>
        </w:rPr>
        <w:t>（四） 应急保障要求</w:t>
      </w:r>
    </w:p>
    <w:p w14:paraId="7730E831">
      <w:pPr>
        <w:pStyle w:val="361"/>
        <w:ind w:firstLine="480"/>
        <w:rPr>
          <w:rFonts w:hint="eastAsia" w:ascii="宋体" w:eastAsia="宋体" w:cs="Times New Roman"/>
          <w:color w:val="auto"/>
          <w:szCs w:val="24"/>
        </w:rPr>
      </w:pPr>
      <w:r>
        <w:rPr>
          <w:rFonts w:hint="eastAsia" w:ascii="宋体" w:eastAsia="宋体" w:cs="Times New Roman"/>
          <w:color w:val="auto"/>
          <w:szCs w:val="24"/>
        </w:rPr>
        <w:t>服务商需建立全液压钻机应急保障体系，结合甲方CT20、C6C、CS14、U6、LF70等全液压钻机的使用频率及易损配件类型，专项储备常用应急零配件（如密封件、液压阀、钻头等易损应急配件），制定应急服务预案，明确应急响应流程、责任分工，确保甲方全液压钻机突发故障时，能够快速响应、高效处置，最大限度降低甲方生产损失。</w:t>
      </w:r>
    </w:p>
    <w:p w14:paraId="3726B4C2">
      <w:pPr>
        <w:pStyle w:val="361"/>
        <w:ind w:firstLine="480"/>
        <w:rPr>
          <w:rFonts w:hint="eastAsia" w:ascii="宋体" w:eastAsia="宋体" w:cs="Times New Roman"/>
          <w:color w:val="auto"/>
          <w:szCs w:val="24"/>
        </w:rPr>
      </w:pPr>
      <w:r>
        <w:rPr>
          <w:rFonts w:hint="eastAsia" w:ascii="宋体" w:eastAsia="宋体" w:cs="Times New Roman"/>
          <w:color w:val="auto"/>
          <w:szCs w:val="24"/>
        </w:rPr>
        <w:t>四、质量与合规管控</w:t>
      </w:r>
    </w:p>
    <w:p w14:paraId="438E0D99">
      <w:pPr>
        <w:pStyle w:val="361"/>
        <w:ind w:firstLine="480"/>
        <w:rPr>
          <w:rFonts w:hint="eastAsia" w:ascii="宋体" w:eastAsia="宋体" w:cs="Times New Roman"/>
          <w:color w:val="auto"/>
          <w:szCs w:val="24"/>
        </w:rPr>
      </w:pPr>
      <w:r>
        <w:rPr>
          <w:rFonts w:hint="eastAsia" w:ascii="宋体" w:eastAsia="宋体" w:cs="Times New Roman"/>
          <w:color w:val="auto"/>
          <w:szCs w:val="24"/>
        </w:rPr>
        <w:t>（一）质量管控</w:t>
      </w:r>
    </w:p>
    <w:p w14:paraId="14D5251B">
      <w:pPr>
        <w:pStyle w:val="361"/>
        <w:ind w:firstLine="480"/>
        <w:rPr>
          <w:rFonts w:hint="eastAsia" w:ascii="宋体" w:eastAsia="宋体" w:cs="Times New Roman"/>
          <w:color w:val="auto"/>
          <w:szCs w:val="24"/>
        </w:rPr>
      </w:pPr>
      <w:r>
        <w:rPr>
          <w:rFonts w:hint="eastAsia" w:ascii="宋体" w:eastAsia="宋体" w:cs="Times New Roman"/>
          <w:color w:val="auto"/>
          <w:szCs w:val="24"/>
        </w:rPr>
        <w:t>1. 服务商需建立严格的全液压钻机零配件供应商准入、考核、退出机制，优先选择具备原厂授权、正规渠道的供应商，核查供应商的合法资质及信誉状况，甲方有权对服务商的供应商名录及进货渠道进行核查。</w:t>
      </w:r>
    </w:p>
    <w:p w14:paraId="5A80147D">
      <w:pPr>
        <w:pStyle w:val="361"/>
        <w:ind w:firstLine="480"/>
        <w:rPr>
          <w:rFonts w:hint="eastAsia" w:ascii="宋体" w:eastAsia="宋体" w:cs="Times New Roman"/>
          <w:color w:val="auto"/>
          <w:szCs w:val="24"/>
        </w:rPr>
      </w:pPr>
      <w:r>
        <w:rPr>
          <w:rFonts w:hint="eastAsia" w:ascii="宋体" w:eastAsia="宋体" w:cs="Times New Roman"/>
          <w:color w:val="auto"/>
          <w:szCs w:val="24"/>
        </w:rPr>
        <w:t>2. 甲方有权对服务商的服务过程、全液压钻机零配件质量、检测流程、报关清关流程（如需）等进行不定期抽查，发现问题的，服务商需在甲方规定期限内整改，整改不合格的，甲方有权终止服务合同，并追究服务商违约责任。</w:t>
      </w:r>
    </w:p>
    <w:p w14:paraId="5AA6E8F7">
      <w:pPr>
        <w:pStyle w:val="361"/>
        <w:ind w:firstLine="480"/>
        <w:rPr>
          <w:rFonts w:hint="eastAsia" w:ascii="宋体" w:eastAsia="宋体" w:cs="Times New Roman"/>
          <w:color w:val="auto"/>
          <w:szCs w:val="24"/>
        </w:rPr>
      </w:pPr>
      <w:r>
        <w:rPr>
          <w:rFonts w:hint="eastAsia" w:ascii="宋体" w:eastAsia="宋体" w:cs="Times New Roman"/>
          <w:color w:val="auto"/>
          <w:szCs w:val="24"/>
        </w:rPr>
        <w:t>3. 服务商需承诺全液压钻机零配件合格率100%、适配率100%，质量投诉处理率100%，处理满意度不低于98%，若出现质量问题、适配问题或来源合规问题，需承担相应的赔偿责任（含甲方停机损失、行政处罚风险等）。</w:t>
      </w:r>
    </w:p>
    <w:p w14:paraId="2F2676CB">
      <w:pPr>
        <w:pStyle w:val="361"/>
        <w:ind w:firstLine="480"/>
        <w:rPr>
          <w:rFonts w:hint="eastAsia" w:ascii="宋体" w:eastAsia="宋体" w:cs="Times New Roman"/>
          <w:color w:val="auto"/>
          <w:szCs w:val="24"/>
        </w:rPr>
      </w:pPr>
      <w:r>
        <w:rPr>
          <w:rFonts w:hint="eastAsia" w:ascii="宋体" w:eastAsia="宋体" w:cs="Times New Roman"/>
          <w:color w:val="auto"/>
          <w:szCs w:val="24"/>
        </w:rPr>
        <w:t>（二）合规管控</w:t>
      </w:r>
    </w:p>
    <w:p w14:paraId="2BBB8C1D">
      <w:pPr>
        <w:pStyle w:val="361"/>
        <w:ind w:firstLine="480"/>
        <w:rPr>
          <w:rFonts w:hint="eastAsia" w:ascii="宋体" w:eastAsia="宋体" w:cs="Times New Roman"/>
          <w:color w:val="auto"/>
          <w:szCs w:val="24"/>
        </w:rPr>
      </w:pPr>
      <w:r>
        <w:rPr>
          <w:rFonts w:hint="eastAsia" w:ascii="宋体" w:eastAsia="宋体" w:cs="Times New Roman"/>
          <w:color w:val="auto"/>
          <w:szCs w:val="24"/>
        </w:rPr>
        <w:t>1. 服务商需严格遵守《中华人民共和国政府采购法》《中华人民共和国政府采购法实施条例》《政府采购需求管理办法》（财库〔2021〕22号）等相关法律法规，以及甲方内部采购管理规定，规范服务流程及全液压钻机零配件采购流程，杜绝违法违规、走私等行为。</w:t>
      </w:r>
    </w:p>
    <w:p w14:paraId="649F30D5">
      <w:pPr>
        <w:pStyle w:val="361"/>
        <w:ind w:firstLine="480"/>
        <w:rPr>
          <w:rFonts w:hint="eastAsia" w:ascii="宋体" w:eastAsia="宋体" w:cs="Times New Roman"/>
          <w:color w:val="auto"/>
          <w:szCs w:val="24"/>
        </w:rPr>
      </w:pPr>
      <w:r>
        <w:rPr>
          <w:rFonts w:hint="eastAsia" w:ascii="宋体" w:eastAsia="宋体" w:cs="Times New Roman"/>
          <w:color w:val="auto"/>
          <w:szCs w:val="24"/>
        </w:rPr>
        <w:t>2. 服务过程全程公开、透明，所有服务记录、配件采购记录、结算凭证等需规范留存，接受甲方及财政等部门的监督、审计，不得出现截留、挪用资金、暗箱操作、走私等情况。</w:t>
      </w:r>
    </w:p>
    <w:p w14:paraId="5007935C">
      <w:pPr>
        <w:pStyle w:val="361"/>
        <w:ind w:firstLine="480"/>
        <w:rPr>
          <w:rFonts w:hint="eastAsia" w:ascii="宋体" w:eastAsia="宋体" w:cs="Times New Roman"/>
          <w:color w:val="auto"/>
          <w:szCs w:val="24"/>
        </w:rPr>
      </w:pPr>
      <w:r>
        <w:rPr>
          <w:rFonts w:hint="eastAsia" w:ascii="宋体" w:eastAsia="宋体" w:cs="Times New Roman"/>
          <w:color w:val="auto"/>
          <w:szCs w:val="24"/>
        </w:rPr>
        <w:t>3. 服务商需建立廉政管理制度，严禁其工作人员利用职务之便谋取私利、与甲方工作人员串通舞弊，若出现廉政问题，甲方有权立即终止合同，追究服务商法律责任，并将其列入甲方不良合作名录。</w:t>
      </w:r>
    </w:p>
    <w:p w14:paraId="2B1DDB43">
      <w:pPr>
        <w:pStyle w:val="361"/>
        <w:ind w:firstLine="480"/>
        <w:rPr>
          <w:rFonts w:hint="eastAsia" w:ascii="宋体" w:eastAsia="宋体" w:cs="Times New Roman"/>
          <w:color w:val="auto"/>
          <w:szCs w:val="24"/>
        </w:rPr>
      </w:pPr>
      <w:r>
        <w:rPr>
          <w:rFonts w:hint="eastAsia" w:ascii="宋体" w:eastAsia="宋体" w:cs="Times New Roman"/>
          <w:color w:val="auto"/>
          <w:szCs w:val="24"/>
        </w:rPr>
        <w:t>五、服务费用与结算</w:t>
      </w:r>
    </w:p>
    <w:p w14:paraId="29CFB61F">
      <w:pPr>
        <w:pStyle w:val="361"/>
        <w:ind w:firstLine="480"/>
        <w:rPr>
          <w:rFonts w:hint="eastAsia" w:ascii="宋体" w:eastAsia="宋体" w:cs="Times New Roman"/>
          <w:color w:val="auto"/>
          <w:szCs w:val="24"/>
        </w:rPr>
      </w:pPr>
      <w:r>
        <w:rPr>
          <w:rFonts w:hint="eastAsia" w:ascii="宋体" w:eastAsia="宋体" w:cs="Times New Roman"/>
          <w:color w:val="auto"/>
          <w:szCs w:val="24"/>
        </w:rPr>
        <w:t>（一） 费用构成</w:t>
      </w:r>
    </w:p>
    <w:p w14:paraId="072541E5">
      <w:pPr>
        <w:pStyle w:val="361"/>
        <w:ind w:firstLine="480"/>
        <w:rPr>
          <w:rFonts w:hint="eastAsia" w:ascii="宋体" w:eastAsia="宋体" w:cs="Times New Roman"/>
          <w:color w:val="auto"/>
          <w:szCs w:val="24"/>
        </w:rPr>
      </w:pPr>
      <w:r>
        <w:rPr>
          <w:rFonts w:hint="eastAsia" w:ascii="宋体" w:eastAsia="宋体" w:cs="Times New Roman"/>
          <w:color w:val="auto"/>
          <w:szCs w:val="24"/>
        </w:rPr>
        <w:t>本项目服务费用包括全液压钻机零配件费用（含原厂费、增值税）、质量检测费、包装配送费、仓储费、售后服务费、技术培训费、应急保障费等全部相关费用，服务商报价需包含所有服务成本，不得额外收取其他费用，明确零配件价格核算标准及波动应对方案。</w:t>
      </w:r>
    </w:p>
    <w:p w14:paraId="51E94CE0">
      <w:pPr>
        <w:pStyle w:val="361"/>
        <w:ind w:firstLine="480"/>
        <w:rPr>
          <w:rFonts w:hint="eastAsia" w:ascii="宋体" w:eastAsia="宋体" w:cs="Times New Roman"/>
          <w:color w:val="auto"/>
          <w:szCs w:val="24"/>
        </w:rPr>
      </w:pPr>
      <w:r>
        <w:rPr>
          <w:rFonts w:hint="eastAsia" w:ascii="宋体" w:eastAsia="宋体" w:cs="Times New Roman"/>
          <w:color w:val="auto"/>
          <w:szCs w:val="24"/>
        </w:rPr>
        <w:t>（二）结算方式</w:t>
      </w:r>
    </w:p>
    <w:p w14:paraId="2B602B79">
      <w:pPr>
        <w:pStyle w:val="361"/>
        <w:ind w:firstLine="480"/>
        <w:rPr>
          <w:rFonts w:hint="eastAsia" w:ascii="宋体" w:eastAsia="宋体" w:cs="Times New Roman"/>
          <w:color w:val="auto"/>
          <w:szCs w:val="24"/>
        </w:rPr>
      </w:pPr>
      <w:r>
        <w:rPr>
          <w:rFonts w:hint="eastAsia" w:ascii="宋体" w:eastAsia="宋体" w:cs="Times New Roman"/>
          <w:color w:val="auto"/>
          <w:szCs w:val="24"/>
        </w:rPr>
        <w:t>采用“实报实销+固定服务费”的结算方式，具体如下：</w:t>
      </w:r>
    </w:p>
    <w:p w14:paraId="53831D76">
      <w:pPr>
        <w:pStyle w:val="361"/>
        <w:ind w:firstLine="480"/>
        <w:rPr>
          <w:rFonts w:hint="eastAsia" w:ascii="宋体" w:eastAsia="宋体" w:cs="Times New Roman"/>
          <w:color w:val="auto"/>
          <w:szCs w:val="24"/>
        </w:rPr>
      </w:pPr>
      <w:r>
        <w:rPr>
          <w:rFonts w:hint="eastAsia" w:ascii="宋体" w:eastAsia="宋体" w:cs="Times New Roman"/>
          <w:color w:val="auto"/>
          <w:szCs w:val="24"/>
        </w:rPr>
        <w:t>1. 零配件费用：根据甲方实际下达的需求指令、验收凭证及相关佐证材料（发票等），按实际发生金额结算，服务商需提供合法有效的结算凭证及相关佐证材料。</w:t>
      </w:r>
    </w:p>
    <w:p w14:paraId="24F40C4F">
      <w:pPr>
        <w:pStyle w:val="361"/>
        <w:ind w:firstLine="480"/>
        <w:rPr>
          <w:rFonts w:hint="eastAsia" w:ascii="宋体" w:eastAsia="宋体" w:cs="Times New Roman"/>
          <w:color w:val="auto"/>
          <w:szCs w:val="24"/>
        </w:rPr>
      </w:pPr>
      <w:r>
        <w:rPr>
          <w:rFonts w:hint="eastAsia" w:ascii="宋体" w:eastAsia="宋体" w:cs="Times New Roman"/>
          <w:color w:val="auto"/>
          <w:szCs w:val="24"/>
        </w:rPr>
        <w:t>2.固定服务费：为服务商提供全程配套服务的综合费用（含技术服务、应急保障、仓储管理等），按合同约定标准执行，定期（如季度、半年）结算。</w:t>
      </w:r>
    </w:p>
    <w:p w14:paraId="2B48C1B0">
      <w:pPr>
        <w:pStyle w:val="361"/>
        <w:ind w:firstLine="480"/>
        <w:rPr>
          <w:rFonts w:hint="eastAsia" w:ascii="宋体" w:eastAsia="宋体" w:cs="Times New Roman"/>
          <w:color w:val="auto"/>
          <w:szCs w:val="24"/>
        </w:rPr>
      </w:pPr>
      <w:r>
        <w:rPr>
          <w:rFonts w:hint="eastAsia" w:ascii="宋体" w:eastAsia="宋体" w:cs="Times New Roman"/>
          <w:color w:val="auto"/>
          <w:szCs w:val="24"/>
        </w:rPr>
        <w:t>3.结算流程：服务商提交结算申请及相关凭证（验收凭证、结算报告、发票等），甲方审核通过后，按照财政采购资金管理要求及甲方财务制度，及时支付相关费用。</w:t>
      </w:r>
    </w:p>
    <w:p w14:paraId="37768529">
      <w:pPr>
        <w:pStyle w:val="361"/>
        <w:ind w:firstLine="480"/>
        <w:rPr>
          <w:rFonts w:hint="eastAsia" w:ascii="宋体" w:eastAsia="宋体" w:cs="Times New Roman"/>
          <w:color w:val="auto"/>
          <w:szCs w:val="24"/>
        </w:rPr>
      </w:pPr>
      <w:r>
        <w:rPr>
          <w:rFonts w:hint="eastAsia" w:ascii="宋体" w:eastAsia="宋体" w:cs="Times New Roman"/>
          <w:color w:val="auto"/>
          <w:szCs w:val="24"/>
        </w:rPr>
        <w:t>六、违约责任与争议解决</w:t>
      </w:r>
    </w:p>
    <w:p w14:paraId="49CA921D">
      <w:pPr>
        <w:pStyle w:val="361"/>
        <w:ind w:firstLine="480"/>
        <w:rPr>
          <w:rFonts w:hint="eastAsia" w:ascii="宋体" w:eastAsia="宋体" w:cs="Times New Roman"/>
          <w:color w:val="auto"/>
          <w:szCs w:val="24"/>
        </w:rPr>
      </w:pPr>
      <w:r>
        <w:rPr>
          <w:rFonts w:hint="eastAsia" w:ascii="宋体" w:eastAsia="宋体" w:cs="Times New Roman"/>
          <w:color w:val="auto"/>
          <w:szCs w:val="24"/>
        </w:rPr>
        <w:t>（一）违约责任</w:t>
      </w:r>
    </w:p>
    <w:p w14:paraId="5209A486">
      <w:pPr>
        <w:pStyle w:val="361"/>
        <w:ind w:firstLine="480"/>
        <w:rPr>
          <w:rFonts w:hint="eastAsia" w:ascii="宋体" w:eastAsia="宋体" w:cs="Times New Roman"/>
          <w:color w:val="auto"/>
          <w:szCs w:val="24"/>
        </w:rPr>
      </w:pPr>
      <w:r>
        <w:rPr>
          <w:rFonts w:hint="eastAsia" w:ascii="宋体" w:eastAsia="宋体" w:cs="Times New Roman"/>
          <w:color w:val="auto"/>
          <w:szCs w:val="24"/>
        </w:rPr>
        <w:t>1. 服务商未按约定响应甲方需求、配送延误、零配件质量不合格、适配性不符或来源不合法的，甲方有权扣除相应服务费用，服务商需赔偿甲方因此造成的生产损失、行政处罚风险等一切损失；情节严重的，甲方有权终止服务合同。</w:t>
      </w:r>
    </w:p>
    <w:p w14:paraId="245F16AD">
      <w:pPr>
        <w:pStyle w:val="361"/>
        <w:ind w:firstLine="480"/>
        <w:rPr>
          <w:rFonts w:hint="eastAsia" w:ascii="宋体" w:eastAsia="宋体" w:cs="Times New Roman"/>
          <w:color w:val="auto"/>
          <w:szCs w:val="24"/>
        </w:rPr>
      </w:pPr>
      <w:r>
        <w:rPr>
          <w:rFonts w:hint="eastAsia" w:ascii="宋体" w:eastAsia="宋体" w:cs="Times New Roman"/>
          <w:color w:val="auto"/>
          <w:szCs w:val="24"/>
        </w:rPr>
        <w:t>2. 服务商擅自更换服务团队人员、未按要求报备的，甲方有权要求整改，整改不合格的，扣除相应服务费用；若因此影响服务质量，甲方有权终止合同。</w:t>
      </w:r>
    </w:p>
    <w:p w14:paraId="36788E5D">
      <w:pPr>
        <w:pStyle w:val="361"/>
        <w:ind w:firstLine="480"/>
        <w:rPr>
          <w:rFonts w:hint="eastAsia" w:ascii="宋体" w:eastAsia="宋体" w:cs="Times New Roman"/>
          <w:color w:val="auto"/>
          <w:szCs w:val="24"/>
        </w:rPr>
      </w:pPr>
      <w:r>
        <w:rPr>
          <w:rFonts w:hint="eastAsia" w:ascii="宋体" w:eastAsia="宋体" w:cs="Times New Roman"/>
          <w:color w:val="auto"/>
          <w:szCs w:val="24"/>
        </w:rPr>
        <w:t>3. 服务商出现违法违规、走私、廉政问题，或未按要求留存服务记录、相关凭证、配合甲方核查的，甲方有权终止合同，追究服务商法律责任，并要求其赔偿相应损失。</w:t>
      </w:r>
    </w:p>
    <w:p w14:paraId="07A9CADD">
      <w:pPr>
        <w:pStyle w:val="361"/>
        <w:ind w:firstLine="480"/>
        <w:rPr>
          <w:rFonts w:hint="eastAsia" w:ascii="宋体" w:eastAsia="宋体" w:cs="Times New Roman"/>
          <w:color w:val="auto"/>
          <w:szCs w:val="24"/>
        </w:rPr>
      </w:pPr>
      <w:r>
        <w:rPr>
          <w:rFonts w:hint="eastAsia" w:ascii="宋体" w:eastAsia="宋体" w:cs="Times New Roman"/>
          <w:color w:val="auto"/>
          <w:szCs w:val="24"/>
        </w:rPr>
        <w:t>（二）争议解决</w:t>
      </w:r>
    </w:p>
    <w:p w14:paraId="57274E2E">
      <w:pPr>
        <w:pStyle w:val="361"/>
        <w:ind w:firstLine="480"/>
        <w:rPr>
          <w:rFonts w:hint="eastAsia" w:ascii="宋体" w:eastAsia="宋体" w:cs="Times New Roman"/>
          <w:color w:val="auto"/>
          <w:szCs w:val="24"/>
        </w:rPr>
      </w:pPr>
      <w:r>
        <w:rPr>
          <w:rFonts w:hint="eastAsia" w:ascii="宋体" w:eastAsia="宋体" w:cs="Times New Roman"/>
          <w:color w:val="auto"/>
          <w:szCs w:val="24"/>
        </w:rPr>
        <w:t>服务过程中，双方出现争议的，优先通过友好协商解决；协商不成的，按照服务合同约定及相关法律法规，向甲方所在地人民法院提起诉讼，或向财政等相关部门申请调解。</w:t>
      </w:r>
    </w:p>
    <w:p w14:paraId="145294A9">
      <w:pPr>
        <w:pStyle w:val="361"/>
        <w:ind w:firstLine="480"/>
        <w:rPr>
          <w:rFonts w:hint="eastAsia" w:ascii="宋体" w:eastAsia="宋体" w:cs="Times New Roman"/>
          <w:color w:val="auto"/>
          <w:szCs w:val="24"/>
        </w:rPr>
      </w:pPr>
      <w:r>
        <w:rPr>
          <w:rFonts w:hint="eastAsia" w:ascii="宋体" w:eastAsia="宋体" w:cs="Times New Roman"/>
          <w:color w:val="auto"/>
          <w:szCs w:val="24"/>
        </w:rPr>
        <w:t>七、服务验收与考核</w:t>
      </w:r>
    </w:p>
    <w:p w14:paraId="447A6C04">
      <w:pPr>
        <w:pStyle w:val="361"/>
        <w:ind w:firstLine="480"/>
        <w:rPr>
          <w:rFonts w:hint="eastAsia" w:ascii="宋体" w:eastAsia="宋体" w:cs="Times New Roman"/>
          <w:color w:val="auto"/>
          <w:szCs w:val="24"/>
        </w:rPr>
      </w:pPr>
      <w:r>
        <w:rPr>
          <w:rFonts w:hint="eastAsia" w:ascii="宋体" w:eastAsia="宋体" w:cs="Times New Roman"/>
          <w:color w:val="auto"/>
          <w:szCs w:val="24"/>
        </w:rPr>
        <w:t>（一）服务验收</w:t>
      </w:r>
    </w:p>
    <w:p w14:paraId="422A4D33">
      <w:pPr>
        <w:pStyle w:val="361"/>
        <w:ind w:firstLine="480"/>
        <w:rPr>
          <w:rFonts w:hint="eastAsia" w:ascii="宋体" w:eastAsia="宋体" w:cs="Times New Roman"/>
          <w:color w:val="auto"/>
          <w:szCs w:val="24"/>
        </w:rPr>
      </w:pPr>
      <w:r>
        <w:rPr>
          <w:rFonts w:hint="eastAsia" w:ascii="宋体" w:eastAsia="宋体" w:cs="Times New Roman"/>
          <w:color w:val="auto"/>
          <w:szCs w:val="24"/>
        </w:rPr>
        <w:t>甲方对服务商的服务质量、响应时效、全液压钻机零配件质量及适配性等进行定期（季度）及不定期验收，验收内容包括服务流程合规性、零配件合格率及适配率、响应及时性、甲方满意度、相关凭证完整性等，验收合格的，签署验收报告；验收不合格的，服务商需限期整改，直至验收合格。</w:t>
      </w:r>
    </w:p>
    <w:p w14:paraId="1A6DA625">
      <w:pPr>
        <w:pStyle w:val="361"/>
        <w:ind w:firstLine="480"/>
        <w:rPr>
          <w:rFonts w:hint="eastAsia" w:ascii="宋体" w:eastAsia="宋体" w:cs="Times New Roman"/>
          <w:color w:val="auto"/>
          <w:szCs w:val="24"/>
        </w:rPr>
      </w:pPr>
      <w:r>
        <w:rPr>
          <w:rFonts w:hint="eastAsia" w:ascii="宋体" w:eastAsia="宋体" w:cs="Times New Roman"/>
          <w:color w:val="auto"/>
          <w:szCs w:val="24"/>
        </w:rPr>
        <w:t>（二）服务考核</w:t>
      </w:r>
    </w:p>
    <w:p w14:paraId="1DF5211C">
      <w:pPr>
        <w:pStyle w:val="361"/>
        <w:ind w:firstLine="480"/>
        <w:rPr>
          <w:rFonts w:hint="eastAsia" w:ascii="宋体" w:eastAsia="宋体" w:cs="Times New Roman"/>
          <w:color w:val="auto"/>
          <w:szCs w:val="24"/>
        </w:rPr>
      </w:pPr>
      <w:r>
        <w:rPr>
          <w:rFonts w:hint="eastAsia" w:ascii="宋体" w:eastAsia="宋体" w:cs="Times New Roman"/>
          <w:color w:val="auto"/>
          <w:szCs w:val="24"/>
        </w:rPr>
        <w:t>甲方建立服务商考核机制，考核指标包括全液压钻机零配件合格率、适配率、响应时效、售后质量、甲方满意度、渠道合规性等，年度考核不合格的，甲方有权不予续签服务合同，情节严重的，列入甲方不良合作名录，限制其参与甲方后续采购项目。</w:t>
      </w:r>
    </w:p>
    <w:p w14:paraId="7AEC6435">
      <w:pPr>
        <w:pStyle w:val="361"/>
        <w:ind w:firstLine="480"/>
        <w:rPr>
          <w:rFonts w:hint="eastAsia" w:ascii="宋体" w:eastAsia="宋体" w:cs="Times New Roman"/>
          <w:color w:val="auto"/>
          <w:szCs w:val="24"/>
        </w:rPr>
      </w:pPr>
      <w:r>
        <w:rPr>
          <w:rFonts w:hint="eastAsia" w:ascii="宋体" w:eastAsia="宋体" w:cs="Times New Roman"/>
          <w:color w:val="auto"/>
          <w:szCs w:val="24"/>
        </w:rPr>
        <w:t>八、其他要求</w:t>
      </w:r>
    </w:p>
    <w:p w14:paraId="53C1DB3F">
      <w:pPr>
        <w:pStyle w:val="361"/>
        <w:ind w:firstLine="480"/>
        <w:rPr>
          <w:rFonts w:hint="eastAsia" w:ascii="宋体" w:eastAsia="宋体" w:cs="Times New Roman"/>
          <w:color w:val="auto"/>
          <w:szCs w:val="24"/>
        </w:rPr>
      </w:pPr>
      <w:r>
        <w:rPr>
          <w:rFonts w:hint="eastAsia" w:ascii="宋体" w:eastAsia="宋体" w:cs="Times New Roman"/>
          <w:color w:val="auto"/>
          <w:szCs w:val="24"/>
        </w:rPr>
        <w:t>1. 服务期限内，服务商需配合甲方完成财政部门、海关及上级单位的监督、审计工作，及时提供相关服务记录、全液压钻机零配件相关凭证等。</w:t>
      </w:r>
    </w:p>
    <w:p w14:paraId="11644F94">
      <w:pPr>
        <w:pStyle w:val="361"/>
        <w:ind w:firstLine="480"/>
        <w:rPr>
          <w:rFonts w:hint="eastAsia" w:ascii="宋体" w:eastAsia="宋体" w:cs="Times New Roman"/>
          <w:color w:val="auto"/>
          <w:szCs w:val="24"/>
        </w:rPr>
      </w:pPr>
      <w:r>
        <w:rPr>
          <w:rFonts w:hint="eastAsia" w:ascii="宋体" w:eastAsia="宋体" w:cs="Times New Roman"/>
          <w:color w:val="auto"/>
          <w:szCs w:val="24"/>
        </w:rPr>
        <w:t>2. 服务合同终止后，服务商需配合甲方完成剩余零配件、服务记录、供应商资源等交接工作，确保甲方全液压钻机运维工作平稳过渡，提供剩余零配件的溯源及质保相关说明。</w:t>
      </w:r>
    </w:p>
    <w:p w14:paraId="7CCB8AEF">
      <w:pPr>
        <w:pStyle w:val="361"/>
        <w:ind w:firstLine="480"/>
        <w:rPr>
          <w:rFonts w:hint="eastAsia" w:ascii="宋体" w:eastAsia="宋体" w:cs="Times New Roman"/>
          <w:color w:val="auto"/>
          <w:szCs w:val="24"/>
        </w:rPr>
      </w:pPr>
      <w:r>
        <w:rPr>
          <w:rFonts w:hint="eastAsia" w:ascii="宋体" w:eastAsia="宋体" w:cs="Times New Roman"/>
          <w:color w:val="auto"/>
          <w:szCs w:val="24"/>
        </w:rPr>
        <w:t>3. 服务商需承诺，其提供的服务及全液压钻机零配件不侵犯第三方知识产权及相关权益，若出现知识产权纠纷或来源合规纠纷，由服务商承担全部责任及损失。</w:t>
      </w:r>
    </w:p>
    <w:p w14:paraId="186D1708">
      <w:pPr>
        <w:pStyle w:val="361"/>
        <w:ind w:firstLine="480"/>
        <w:rPr>
          <w:rFonts w:hint="eastAsia" w:ascii="宋体" w:eastAsia="宋体" w:cs="Times New Roman"/>
          <w:color w:val="auto"/>
          <w:szCs w:val="24"/>
        </w:rPr>
      </w:pPr>
      <w:r>
        <w:rPr>
          <w:rFonts w:hint="eastAsia" w:ascii="宋体" w:eastAsia="宋体" w:cs="Times New Roman"/>
          <w:color w:val="auto"/>
          <w:szCs w:val="24"/>
        </w:rPr>
        <w:t>4. 服务商需建立全液压钻机零配件价格波动预警机制，若因市场、关税政策等因素导致全液压钻机零配件价格大幅波动，需提前7个工作日书面报备甲方，共同协商解决方案，不得擅自提高价格。</w:t>
      </w:r>
    </w:p>
    <w:p w14:paraId="7C4D07A2">
      <w:pPr>
        <w:pStyle w:val="361"/>
        <w:ind w:firstLine="480"/>
        <w:rPr>
          <w:rFonts w:ascii="宋体" w:eastAsia="宋体" w:cs="Times New Roman"/>
          <w:color w:val="auto"/>
          <w:szCs w:val="24"/>
        </w:rPr>
      </w:pPr>
    </w:p>
    <w:p w14:paraId="6794CDA1">
      <w:pPr>
        <w:pStyle w:val="361"/>
        <w:ind w:firstLine="480"/>
        <w:rPr>
          <w:rFonts w:ascii="宋体" w:eastAsia="宋体"/>
          <w:color w:val="auto"/>
          <w:szCs w:val="24"/>
          <w:lang w:eastAsia="zh-CN"/>
        </w:rPr>
      </w:pPr>
    </w:p>
    <w:p w14:paraId="59E2BCC6">
      <w:pPr>
        <w:pStyle w:val="361"/>
        <w:ind w:firstLine="480"/>
        <w:rPr>
          <w:rFonts w:ascii="宋体"/>
          <w:color w:val="auto"/>
          <w:szCs w:val="24"/>
        </w:rPr>
      </w:pPr>
    </w:p>
    <w:p w14:paraId="499D9D2F">
      <w:pPr>
        <w:spacing w:line="360" w:lineRule="auto"/>
        <w:jc w:val="center"/>
        <w:rPr>
          <w:rFonts w:ascii="宋体" w:hAnsi="宋体"/>
          <w:b/>
          <w:bCs/>
          <w:color w:val="auto"/>
          <w:sz w:val="28"/>
          <w:szCs w:val="28"/>
        </w:rPr>
      </w:pPr>
      <w:r>
        <w:rPr>
          <w:rFonts w:hint="eastAsia" w:ascii="宋体" w:hAnsi="宋体"/>
          <w:b/>
          <w:bCs/>
          <w:color w:val="auto"/>
          <w:sz w:val="28"/>
          <w:szCs w:val="28"/>
        </w:rPr>
        <w:br w:type="column"/>
      </w:r>
      <w:r>
        <w:rPr>
          <w:rFonts w:hint="eastAsia" w:ascii="宋体" w:hAnsi="宋体"/>
          <w:b/>
          <w:bCs/>
          <w:color w:val="auto"/>
          <w:sz w:val="28"/>
          <w:szCs w:val="28"/>
        </w:rPr>
        <w:t xml:space="preserve">第五章 </w:t>
      </w:r>
      <w:r>
        <w:rPr>
          <w:rFonts w:ascii="宋体" w:hAnsi="宋体"/>
          <w:b/>
          <w:bCs/>
          <w:color w:val="auto"/>
          <w:sz w:val="28"/>
          <w:szCs w:val="28"/>
        </w:rPr>
        <w:t>磋商程序</w:t>
      </w:r>
    </w:p>
    <w:p w14:paraId="0DA11CB2">
      <w:pPr>
        <w:jc w:val="both"/>
        <w:rPr>
          <w:rFonts w:ascii="宋体" w:hAnsi="宋体"/>
          <w:b/>
          <w:bCs/>
          <w:color w:val="auto"/>
          <w:sz w:val="28"/>
          <w:szCs w:val="28"/>
        </w:rPr>
      </w:pPr>
    </w:p>
    <w:p w14:paraId="26E3C1E4">
      <w:pPr>
        <w:snapToGrid w:val="0"/>
        <w:spacing w:line="360" w:lineRule="auto"/>
        <w:rPr>
          <w:rFonts w:ascii="宋体" w:hAnsi="宋体"/>
          <w:color w:val="auto"/>
        </w:rPr>
      </w:pPr>
      <w:r>
        <w:rPr>
          <w:rFonts w:ascii="宋体" w:hAnsi="宋体"/>
          <w:color w:val="auto"/>
        </w:rPr>
        <w:t>1、磋商小组及专家组成</w:t>
      </w:r>
    </w:p>
    <w:p w14:paraId="6F44BEC0">
      <w:pPr>
        <w:pStyle w:val="25"/>
        <w:snapToGrid w:val="0"/>
        <w:spacing w:line="360" w:lineRule="auto"/>
        <w:ind w:firstLine="480" w:firstLineChars="200"/>
        <w:rPr>
          <w:rFonts w:hint="default" w:hAnsi="宋体"/>
          <w:color w:val="auto"/>
          <w:sz w:val="24"/>
          <w:szCs w:val="24"/>
        </w:rPr>
      </w:pPr>
      <w:r>
        <w:rPr>
          <w:rFonts w:hAnsi="宋体"/>
          <w:color w:val="auto"/>
          <w:sz w:val="24"/>
          <w:szCs w:val="24"/>
        </w:rPr>
        <w:t>根据《中华人民共和国政府采购法》和《政府采购竞争性磋商采购方式管理暂行办法》等的规定并结合本次采购项目的实际情况，磋商小组由采购单位的代表和有关方面的专家3人以上的单数组成，其中专家人数不少于成员总数的三分之二，负责本次采购项目的竞争性磋商和评审工作。</w:t>
      </w:r>
    </w:p>
    <w:p w14:paraId="5B2F7219">
      <w:pPr>
        <w:snapToGrid w:val="0"/>
        <w:spacing w:line="360" w:lineRule="auto"/>
        <w:rPr>
          <w:rFonts w:ascii="宋体" w:hAnsi="宋体"/>
          <w:color w:val="auto"/>
        </w:rPr>
      </w:pPr>
      <w:r>
        <w:rPr>
          <w:rFonts w:ascii="宋体" w:hAnsi="宋体"/>
          <w:color w:val="auto"/>
        </w:rPr>
        <w:t>2、磋商组织</w:t>
      </w:r>
    </w:p>
    <w:p w14:paraId="11DF154B">
      <w:pPr>
        <w:pStyle w:val="25"/>
        <w:snapToGrid w:val="0"/>
        <w:spacing w:line="360" w:lineRule="auto"/>
        <w:ind w:firstLine="480" w:firstLineChars="200"/>
        <w:rPr>
          <w:rFonts w:hint="default" w:hAnsi="宋体"/>
          <w:color w:val="auto"/>
          <w:sz w:val="24"/>
          <w:szCs w:val="24"/>
        </w:rPr>
      </w:pPr>
      <w:r>
        <w:rPr>
          <w:rFonts w:hAnsi="宋体"/>
          <w:color w:val="auto"/>
          <w:sz w:val="24"/>
          <w:szCs w:val="24"/>
          <w:lang w:val="zh-CN"/>
        </w:rPr>
        <w:t>磋商工作由采购代理机构组织，具体磋商事务由依法组建的磋商小组负责。</w:t>
      </w:r>
    </w:p>
    <w:p w14:paraId="64E718AB">
      <w:pPr>
        <w:snapToGrid w:val="0"/>
        <w:spacing w:line="360" w:lineRule="auto"/>
        <w:rPr>
          <w:rFonts w:ascii="宋体" w:hAnsi="宋体"/>
          <w:color w:val="auto"/>
        </w:rPr>
      </w:pPr>
      <w:r>
        <w:rPr>
          <w:rFonts w:ascii="宋体" w:hAnsi="宋体"/>
          <w:color w:val="auto"/>
        </w:rPr>
        <w:t>3、磋商程序</w:t>
      </w:r>
    </w:p>
    <w:p w14:paraId="53568DBC">
      <w:pPr>
        <w:pStyle w:val="25"/>
        <w:snapToGrid w:val="0"/>
        <w:spacing w:line="360" w:lineRule="auto"/>
        <w:ind w:firstLine="480" w:firstLineChars="200"/>
        <w:rPr>
          <w:rFonts w:hint="default" w:hAnsi="宋体"/>
          <w:color w:val="auto"/>
          <w:sz w:val="24"/>
          <w:szCs w:val="24"/>
          <w:lang w:val="zh-CN"/>
        </w:rPr>
      </w:pPr>
      <w:r>
        <w:rPr>
          <w:rFonts w:hAnsi="宋体"/>
          <w:color w:val="auto"/>
          <w:sz w:val="24"/>
          <w:szCs w:val="24"/>
        </w:rPr>
        <w:t xml:space="preserve">3.1 </w:t>
      </w:r>
      <w:r>
        <w:rPr>
          <w:rFonts w:hAnsi="宋体"/>
          <w:color w:val="auto"/>
          <w:sz w:val="24"/>
          <w:szCs w:val="24"/>
          <w:lang w:val="zh-CN"/>
        </w:rPr>
        <w:t>在供应商递交响应文件截止时间结束后，采购代理机构组织磋商小组对递交响应文件的供应商进行资格审查，确定邀请参加磋商的供应商名单。</w:t>
      </w:r>
    </w:p>
    <w:p w14:paraId="57DA3C55">
      <w:pPr>
        <w:pStyle w:val="25"/>
        <w:snapToGrid w:val="0"/>
        <w:spacing w:line="360" w:lineRule="auto"/>
        <w:ind w:firstLine="480" w:firstLineChars="200"/>
        <w:rPr>
          <w:rFonts w:hint="default" w:hAnsi="宋体"/>
          <w:color w:val="auto"/>
          <w:sz w:val="24"/>
          <w:szCs w:val="24"/>
          <w:lang w:val="zh-CN"/>
        </w:rPr>
      </w:pPr>
      <w:r>
        <w:rPr>
          <w:rFonts w:hAnsi="宋体"/>
          <w:color w:val="auto"/>
          <w:sz w:val="24"/>
          <w:szCs w:val="24"/>
          <w:lang w:val="zh-CN"/>
        </w:rPr>
        <w:t>确定参加磋商的供应商数量采用合格数量制，即磋商小组对各供应商资格审查后，凡符合本竞争性磋商文件规定资格条件的，均进入参加磋商的供应商名单。</w:t>
      </w:r>
    </w:p>
    <w:p w14:paraId="20F2AEE5">
      <w:pPr>
        <w:pStyle w:val="25"/>
        <w:snapToGrid w:val="0"/>
        <w:spacing w:line="360" w:lineRule="auto"/>
        <w:ind w:firstLine="480" w:firstLineChars="200"/>
        <w:rPr>
          <w:rFonts w:hint="default" w:hAnsi="宋体"/>
          <w:color w:val="auto"/>
          <w:sz w:val="24"/>
          <w:szCs w:val="24"/>
        </w:rPr>
      </w:pPr>
      <w:r>
        <w:rPr>
          <w:rFonts w:hAnsi="宋体"/>
          <w:color w:val="auto"/>
          <w:sz w:val="24"/>
          <w:szCs w:val="24"/>
        </w:rPr>
        <w:t>磋商小组资格审查结束后，向采购</w:t>
      </w:r>
      <w:r>
        <w:rPr>
          <w:rFonts w:hAnsi="宋体"/>
          <w:color w:val="auto"/>
          <w:sz w:val="24"/>
          <w:szCs w:val="24"/>
          <w:lang w:val="zh-CN"/>
        </w:rPr>
        <w:t>代理机构</w:t>
      </w:r>
      <w:r>
        <w:rPr>
          <w:rFonts w:hAnsi="宋体"/>
          <w:color w:val="auto"/>
          <w:sz w:val="24"/>
          <w:szCs w:val="24"/>
        </w:rPr>
        <w:t>出具资格审查报告，确定参加磋商的供应商名单。没有通过资格审查的供应商，磋商小组应在资格审查报告中说明原因。</w:t>
      </w:r>
    </w:p>
    <w:p w14:paraId="5B7095C3">
      <w:pPr>
        <w:pStyle w:val="25"/>
        <w:snapToGrid w:val="0"/>
        <w:spacing w:line="360" w:lineRule="auto"/>
        <w:ind w:firstLine="480" w:firstLineChars="200"/>
        <w:rPr>
          <w:rFonts w:hint="default" w:hAnsi="宋体"/>
          <w:color w:val="auto"/>
          <w:sz w:val="24"/>
          <w:szCs w:val="24"/>
        </w:rPr>
      </w:pPr>
      <w:r>
        <w:rPr>
          <w:rFonts w:hAnsi="宋体"/>
          <w:color w:val="auto"/>
          <w:sz w:val="24"/>
          <w:szCs w:val="24"/>
        </w:rPr>
        <w:t>3.</w:t>
      </w:r>
      <w:r>
        <w:rPr>
          <w:rFonts w:hint="eastAsia" w:hAnsi="宋体"/>
          <w:color w:val="auto"/>
          <w:sz w:val="24"/>
          <w:szCs w:val="24"/>
          <w:lang w:val="en-US" w:eastAsia="zh-CN"/>
        </w:rPr>
        <w:t>2</w:t>
      </w:r>
      <w:r>
        <w:rPr>
          <w:rFonts w:hAnsi="宋体"/>
          <w:color w:val="auto"/>
          <w:sz w:val="24"/>
          <w:szCs w:val="24"/>
        </w:rPr>
        <w:t xml:space="preserve"> 采购</w:t>
      </w:r>
      <w:r>
        <w:rPr>
          <w:rFonts w:hAnsi="宋体"/>
          <w:color w:val="auto"/>
          <w:sz w:val="24"/>
          <w:szCs w:val="24"/>
          <w:lang w:val="zh-CN"/>
        </w:rPr>
        <w:t>代理机构</w:t>
      </w:r>
      <w:r>
        <w:rPr>
          <w:rFonts w:hAnsi="宋体"/>
          <w:color w:val="auto"/>
          <w:sz w:val="24"/>
          <w:szCs w:val="24"/>
        </w:rPr>
        <w:t>组织磋商小组成员按磋商文件规定与通过资格审查的供应商分别进行磋商。</w:t>
      </w:r>
    </w:p>
    <w:p w14:paraId="6EE3D432">
      <w:pPr>
        <w:pStyle w:val="25"/>
        <w:snapToGrid w:val="0"/>
        <w:spacing w:line="360" w:lineRule="auto"/>
        <w:ind w:firstLine="480" w:firstLineChars="200"/>
        <w:rPr>
          <w:rFonts w:hint="default" w:hAnsi="宋体"/>
          <w:color w:val="auto"/>
          <w:sz w:val="24"/>
          <w:szCs w:val="24"/>
        </w:rPr>
      </w:pPr>
      <w:r>
        <w:rPr>
          <w:rFonts w:hAnsi="宋体"/>
          <w:color w:val="auto"/>
          <w:sz w:val="24"/>
          <w:szCs w:val="24"/>
        </w:rPr>
        <w:t>3.</w:t>
      </w:r>
      <w:r>
        <w:rPr>
          <w:rFonts w:hint="eastAsia" w:hAnsi="宋体"/>
          <w:color w:val="auto"/>
          <w:sz w:val="24"/>
          <w:szCs w:val="24"/>
          <w:lang w:val="en-US" w:eastAsia="zh-CN"/>
        </w:rPr>
        <w:t>3</w:t>
      </w:r>
      <w:r>
        <w:rPr>
          <w:rFonts w:hAnsi="宋体"/>
          <w:color w:val="auto"/>
          <w:sz w:val="24"/>
          <w:szCs w:val="24"/>
        </w:rPr>
        <w:t xml:space="preserve"> 磋商过程中，磋商小组可以根据磋商情况调整磋商轮次。磋商小组经采购单位代表确认后，可以根据磋商情况实质性变动采购需求中的技术、服务要求以及合同草案条款，并将变更的内容及时以书面形式通知所有参加磋商的供应商，变动通知为本次磋商文件的有效组成部分。</w:t>
      </w:r>
    </w:p>
    <w:p w14:paraId="64F0EAC4">
      <w:pPr>
        <w:pStyle w:val="25"/>
        <w:snapToGrid w:val="0"/>
        <w:spacing w:line="360" w:lineRule="auto"/>
        <w:ind w:firstLine="480" w:firstLineChars="200"/>
        <w:rPr>
          <w:rFonts w:hint="default" w:hAnsi="宋体"/>
          <w:color w:val="auto"/>
          <w:sz w:val="24"/>
          <w:szCs w:val="24"/>
        </w:rPr>
      </w:pPr>
      <w:r>
        <w:rPr>
          <w:rFonts w:hAnsi="宋体"/>
          <w:color w:val="auto"/>
          <w:sz w:val="24"/>
          <w:szCs w:val="24"/>
        </w:rPr>
        <w:t>3.</w:t>
      </w:r>
      <w:r>
        <w:rPr>
          <w:rFonts w:hint="eastAsia" w:hAnsi="宋体"/>
          <w:color w:val="auto"/>
          <w:sz w:val="24"/>
          <w:szCs w:val="24"/>
          <w:lang w:val="en-US" w:eastAsia="zh-CN"/>
        </w:rPr>
        <w:t>4</w:t>
      </w:r>
      <w:r>
        <w:rPr>
          <w:rFonts w:hAnsi="宋体"/>
          <w:color w:val="auto"/>
          <w:sz w:val="24"/>
          <w:szCs w:val="24"/>
        </w:rPr>
        <w:t xml:space="preserve"> 磋商达到供应商响应文件符合采购需求、质量和服务要求的前提下，磋商小组应要求供应商进行最后报价。</w:t>
      </w:r>
    </w:p>
    <w:p w14:paraId="5903FD0E">
      <w:pPr>
        <w:pStyle w:val="25"/>
        <w:snapToGrid w:val="0"/>
        <w:spacing w:line="360" w:lineRule="auto"/>
        <w:ind w:firstLine="480" w:firstLineChars="200"/>
        <w:rPr>
          <w:rFonts w:hint="default" w:hAnsi="宋体"/>
          <w:color w:val="auto"/>
          <w:sz w:val="24"/>
          <w:szCs w:val="24"/>
        </w:rPr>
      </w:pPr>
      <w:r>
        <w:rPr>
          <w:rFonts w:hAnsi="宋体"/>
          <w:color w:val="auto"/>
          <w:sz w:val="24"/>
          <w:szCs w:val="24"/>
        </w:rPr>
        <w:t>供应商响应文件满足或者高于磋商文件规定的采购项目最低要求时，即视同供应商响应文件符合采购需求、质量和服务。</w:t>
      </w:r>
    </w:p>
    <w:p w14:paraId="576A97B3">
      <w:pPr>
        <w:pStyle w:val="25"/>
        <w:snapToGrid w:val="0"/>
        <w:spacing w:line="360" w:lineRule="auto"/>
        <w:ind w:firstLine="480" w:firstLineChars="200"/>
        <w:rPr>
          <w:rFonts w:hint="default" w:hAnsi="宋体"/>
          <w:color w:val="auto"/>
          <w:sz w:val="24"/>
          <w:szCs w:val="24"/>
        </w:rPr>
      </w:pPr>
      <w:r>
        <w:rPr>
          <w:rFonts w:hAnsi="宋体"/>
          <w:color w:val="auto"/>
          <w:sz w:val="24"/>
          <w:szCs w:val="24"/>
        </w:rPr>
        <w:t>3.</w:t>
      </w:r>
      <w:r>
        <w:rPr>
          <w:rFonts w:hint="eastAsia" w:hAnsi="宋体"/>
          <w:color w:val="auto"/>
          <w:sz w:val="24"/>
          <w:szCs w:val="24"/>
          <w:lang w:val="en-US" w:eastAsia="zh-CN"/>
        </w:rPr>
        <w:t>5</w:t>
      </w:r>
      <w:r>
        <w:rPr>
          <w:rFonts w:hAnsi="宋体"/>
          <w:color w:val="auto"/>
          <w:sz w:val="24"/>
          <w:szCs w:val="24"/>
        </w:rPr>
        <w:t xml:space="preserve"> 磋商小组经过磋商后，供应商响应文件仍然不能满足磋商文件规定的采购项目最低要求的，或者磋商过程中，磋商小组发现或者知晓供应商存在违法、违纪行为的，磋商小组应当将该供应商淘汰，不允许其参加最后报价。</w:t>
      </w:r>
    </w:p>
    <w:p w14:paraId="3A2B6DAF">
      <w:pPr>
        <w:pStyle w:val="25"/>
        <w:snapToGrid w:val="0"/>
        <w:spacing w:line="360" w:lineRule="auto"/>
        <w:ind w:firstLine="480" w:firstLineChars="200"/>
        <w:rPr>
          <w:rFonts w:hint="default" w:hAnsi="宋体"/>
          <w:color w:val="auto"/>
          <w:sz w:val="24"/>
          <w:szCs w:val="24"/>
        </w:rPr>
      </w:pPr>
      <w:r>
        <w:rPr>
          <w:rFonts w:hAnsi="宋体"/>
          <w:color w:val="auto"/>
          <w:sz w:val="24"/>
          <w:szCs w:val="24"/>
        </w:rPr>
        <w:t>磋商小组淘汰供应商的，应当书面通知该供应商，并说明理由。</w:t>
      </w:r>
    </w:p>
    <w:p w14:paraId="006F6BB6">
      <w:pPr>
        <w:tabs>
          <w:tab w:val="left" w:pos="8787"/>
        </w:tabs>
        <w:spacing w:line="360" w:lineRule="auto"/>
        <w:ind w:firstLine="480"/>
        <w:rPr>
          <w:rFonts w:hAnsi="宋体"/>
          <w:color w:val="auto"/>
        </w:rPr>
      </w:pPr>
      <w:r>
        <w:rPr>
          <w:rFonts w:hAnsi="宋体"/>
          <w:color w:val="auto"/>
        </w:rPr>
        <w:t>3.</w:t>
      </w:r>
      <w:r>
        <w:rPr>
          <w:rFonts w:hint="eastAsia" w:hAnsi="宋体"/>
          <w:color w:val="auto"/>
          <w:lang w:val="en-US" w:eastAsia="zh-CN"/>
        </w:rPr>
        <w:t>6</w:t>
      </w:r>
      <w:r>
        <w:rPr>
          <w:rFonts w:hAnsi="宋体"/>
          <w:color w:val="auto"/>
        </w:rPr>
        <w:t xml:space="preserve"> 供应商进行最后报价，应当在</w:t>
      </w:r>
      <w:r>
        <w:rPr>
          <w:rFonts w:hint="eastAsia" w:ascii="宋体" w:hAnsi="宋体"/>
          <w:color w:val="auto"/>
        </w:rPr>
        <w:t>政采云平台（https://www.zcygov.cn/ ）线上填写</w:t>
      </w:r>
      <w:r>
        <w:rPr>
          <w:rFonts w:hAnsi="宋体"/>
          <w:color w:val="auto"/>
        </w:rPr>
        <w:t>。</w:t>
      </w:r>
      <w:r>
        <w:rPr>
          <w:rFonts w:hAnsi="宋体"/>
          <w:b/>
          <w:bCs/>
          <w:color w:val="auto"/>
        </w:rPr>
        <w:t>供应商</w:t>
      </w:r>
      <w:r>
        <w:rPr>
          <w:rFonts w:hint="eastAsia" w:hAnsi="宋体"/>
          <w:b/>
          <w:bCs/>
          <w:color w:val="auto"/>
        </w:rPr>
        <w:t>未</w:t>
      </w:r>
      <w:r>
        <w:rPr>
          <w:rFonts w:hint="eastAsia" w:ascii="宋体" w:hAnsi="宋体" w:cs="宋体"/>
          <w:b/>
          <w:bCs/>
          <w:color w:val="auto"/>
        </w:rPr>
        <w:t>在政采云平台（https://www.zcygov.cn/）上按规定的时间填写最后报价</w:t>
      </w:r>
      <w:r>
        <w:rPr>
          <w:rFonts w:hint="eastAsia" w:ascii="宋体" w:hAnsi="宋体" w:cs="宋体"/>
          <w:b/>
          <w:bCs/>
          <w:color w:val="auto"/>
          <w:lang w:val="zh-CN"/>
        </w:rPr>
        <w:t>的，</w:t>
      </w:r>
      <w:r>
        <w:rPr>
          <w:rFonts w:hint="eastAsia" w:ascii="宋体" w:hAnsi="宋体" w:cs="宋体"/>
          <w:b/>
          <w:bCs/>
          <w:color w:val="auto"/>
        </w:rPr>
        <w:t>视为自动放弃填写最终报价表。</w:t>
      </w:r>
    </w:p>
    <w:p w14:paraId="1C9D46B2">
      <w:pPr>
        <w:pStyle w:val="25"/>
        <w:snapToGrid w:val="0"/>
        <w:spacing w:line="360" w:lineRule="auto"/>
        <w:ind w:firstLine="480" w:firstLineChars="200"/>
        <w:rPr>
          <w:rFonts w:hint="default" w:hAnsi="宋体"/>
          <w:color w:val="auto"/>
          <w:sz w:val="24"/>
          <w:szCs w:val="24"/>
        </w:rPr>
      </w:pPr>
      <w:r>
        <w:rPr>
          <w:rFonts w:hAnsi="宋体"/>
          <w:color w:val="auto"/>
          <w:sz w:val="24"/>
          <w:szCs w:val="24"/>
        </w:rPr>
        <w:t>3.</w:t>
      </w:r>
      <w:r>
        <w:rPr>
          <w:rFonts w:hint="eastAsia" w:hAnsi="宋体"/>
          <w:color w:val="auto"/>
          <w:sz w:val="24"/>
          <w:szCs w:val="24"/>
          <w:lang w:val="en-US" w:eastAsia="zh-CN"/>
        </w:rPr>
        <w:t>7</w:t>
      </w:r>
      <w:r>
        <w:rPr>
          <w:rFonts w:hAnsi="宋体"/>
          <w:color w:val="auto"/>
          <w:sz w:val="24"/>
          <w:szCs w:val="24"/>
        </w:rPr>
        <w:t xml:space="preserve"> 在磋商中，磋商的任何一方不得透露与磋商有关的其他供应商的技术资料、价格和其他信息。</w:t>
      </w:r>
    </w:p>
    <w:p w14:paraId="7450A2DE">
      <w:pPr>
        <w:pStyle w:val="25"/>
        <w:snapToGrid w:val="0"/>
        <w:spacing w:line="360" w:lineRule="auto"/>
        <w:ind w:firstLine="480" w:firstLineChars="200"/>
        <w:rPr>
          <w:rFonts w:hint="default" w:hAnsi="宋体"/>
          <w:color w:val="auto"/>
          <w:sz w:val="24"/>
          <w:szCs w:val="24"/>
        </w:rPr>
      </w:pPr>
      <w:r>
        <w:rPr>
          <w:rFonts w:hAnsi="宋体"/>
          <w:color w:val="auto"/>
          <w:sz w:val="24"/>
          <w:szCs w:val="24"/>
        </w:rPr>
        <w:t>3.</w:t>
      </w:r>
      <w:r>
        <w:rPr>
          <w:rFonts w:hint="eastAsia" w:hAnsi="宋体"/>
          <w:color w:val="auto"/>
          <w:sz w:val="24"/>
          <w:szCs w:val="24"/>
          <w:lang w:val="en-US" w:eastAsia="zh-CN"/>
        </w:rPr>
        <w:t>8</w:t>
      </w:r>
      <w:r>
        <w:rPr>
          <w:rFonts w:hAnsi="宋体"/>
          <w:color w:val="auto"/>
          <w:sz w:val="24"/>
          <w:szCs w:val="24"/>
        </w:rPr>
        <w:t xml:space="preserve"> 经磋商确定最终采购需求和提交最后报价的供应商后，由磋商小组采用综合评分法对提交最后报价的供应商的</w:t>
      </w:r>
      <w:bookmarkStart w:id="20" w:name="_GoBack"/>
      <w:bookmarkEnd w:id="20"/>
      <w:r>
        <w:rPr>
          <w:rFonts w:hAnsi="宋体"/>
          <w:color w:val="auto"/>
          <w:sz w:val="24"/>
          <w:szCs w:val="24"/>
        </w:rPr>
        <w:t>响应文件和最后报价进行综合评分。</w:t>
      </w:r>
    </w:p>
    <w:p w14:paraId="34BA40CD">
      <w:pPr>
        <w:pStyle w:val="25"/>
        <w:snapToGrid w:val="0"/>
        <w:spacing w:line="360" w:lineRule="auto"/>
        <w:ind w:firstLine="480" w:firstLineChars="200"/>
        <w:rPr>
          <w:rFonts w:hint="default" w:hAnsi="宋体"/>
          <w:color w:val="auto"/>
          <w:sz w:val="24"/>
          <w:szCs w:val="24"/>
        </w:rPr>
      </w:pPr>
      <w:r>
        <w:rPr>
          <w:rFonts w:hAnsi="宋体"/>
          <w:color w:val="auto"/>
          <w:sz w:val="24"/>
          <w:szCs w:val="24"/>
        </w:rPr>
        <w:t>3.</w:t>
      </w:r>
      <w:r>
        <w:rPr>
          <w:rFonts w:hint="eastAsia" w:hAnsi="宋体"/>
          <w:color w:val="auto"/>
          <w:sz w:val="24"/>
          <w:szCs w:val="24"/>
          <w:lang w:val="en-US" w:eastAsia="zh-CN"/>
        </w:rPr>
        <w:t>9</w:t>
      </w:r>
      <w:r>
        <w:rPr>
          <w:rFonts w:hAnsi="宋体"/>
          <w:color w:val="auto"/>
          <w:sz w:val="24"/>
          <w:szCs w:val="24"/>
        </w:rPr>
        <w:t>综合评分表；</w:t>
      </w:r>
    </w:p>
    <w:p w14:paraId="3FA25614">
      <w:pPr>
        <w:pStyle w:val="25"/>
        <w:snapToGrid w:val="0"/>
        <w:spacing w:line="360" w:lineRule="auto"/>
        <w:ind w:firstLine="480" w:firstLineChars="200"/>
        <w:rPr>
          <w:rFonts w:hint="default" w:hAnsi="宋体"/>
          <w:color w:val="auto"/>
          <w:sz w:val="24"/>
          <w:szCs w:val="24"/>
        </w:rPr>
      </w:pPr>
      <w:r>
        <w:rPr>
          <w:rFonts w:hAnsi="宋体"/>
          <w:color w:val="auto"/>
          <w:sz w:val="24"/>
          <w:szCs w:val="24"/>
        </w:rPr>
        <w:t>评分标准：</w:t>
      </w:r>
    </w:p>
    <w:tbl>
      <w:tblPr>
        <w:tblStyle w:val="45"/>
        <w:tblpPr w:leftFromText="180" w:rightFromText="180" w:vertAnchor="text" w:horzAnchor="page" w:tblpX="1798" w:tblpY="292"/>
        <w:tblOverlap w:val="never"/>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27"/>
        <w:gridCol w:w="1461"/>
        <w:gridCol w:w="799"/>
        <w:gridCol w:w="6009"/>
      </w:tblGrid>
      <w:tr w14:paraId="2672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40D99AD9">
            <w:pPr>
              <w:autoSpaceDE w:val="0"/>
              <w:autoSpaceDN w:val="0"/>
              <w:adjustRightInd w:val="0"/>
              <w:snapToGrid w:val="0"/>
              <w:spacing w:line="420" w:lineRule="exact"/>
              <w:jc w:val="center"/>
              <w:rPr>
                <w:rFonts w:ascii="宋体" w:hAnsi="宋体"/>
                <w:color w:val="auto"/>
                <w:sz w:val="21"/>
                <w:szCs w:val="21"/>
                <w:lang w:val="zh-CN"/>
              </w:rPr>
            </w:pPr>
            <w:r>
              <w:rPr>
                <w:rFonts w:hint="eastAsia" w:ascii="宋体" w:hAnsi="宋体" w:cs="宋体"/>
                <w:color w:val="auto"/>
                <w:sz w:val="21"/>
                <w:szCs w:val="21"/>
                <w:lang w:val="zh-CN"/>
              </w:rPr>
              <w:t>类别</w:t>
            </w:r>
          </w:p>
        </w:tc>
        <w:tc>
          <w:tcPr>
            <w:tcW w:w="803"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57639560">
            <w:pPr>
              <w:autoSpaceDE w:val="0"/>
              <w:autoSpaceDN w:val="0"/>
              <w:adjustRightInd w:val="0"/>
              <w:snapToGrid w:val="0"/>
              <w:spacing w:line="420" w:lineRule="exact"/>
              <w:jc w:val="center"/>
              <w:rPr>
                <w:rFonts w:ascii="宋体" w:hAnsi="宋体"/>
                <w:color w:val="auto"/>
                <w:sz w:val="21"/>
                <w:szCs w:val="21"/>
                <w:lang w:val="zh-CN"/>
              </w:rPr>
            </w:pPr>
            <w:r>
              <w:rPr>
                <w:rFonts w:hint="eastAsia" w:ascii="宋体" w:hAnsi="宋体" w:cs="宋体"/>
                <w:color w:val="auto"/>
                <w:sz w:val="21"/>
                <w:szCs w:val="21"/>
                <w:lang w:val="zh-CN"/>
              </w:rPr>
              <w:t>项目</w:t>
            </w: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736619CA">
            <w:pPr>
              <w:autoSpaceDE w:val="0"/>
              <w:autoSpaceDN w:val="0"/>
              <w:adjustRightInd w:val="0"/>
              <w:snapToGrid w:val="0"/>
              <w:spacing w:line="420" w:lineRule="exact"/>
              <w:jc w:val="center"/>
              <w:rPr>
                <w:rFonts w:ascii="宋体" w:hAnsi="宋体"/>
                <w:color w:val="auto"/>
                <w:sz w:val="21"/>
                <w:szCs w:val="21"/>
                <w:lang w:val="zh-CN"/>
              </w:rPr>
            </w:pPr>
            <w:r>
              <w:rPr>
                <w:rFonts w:hint="eastAsia" w:ascii="宋体" w:hAnsi="宋体" w:cs="宋体"/>
                <w:color w:val="auto"/>
                <w:sz w:val="21"/>
                <w:szCs w:val="21"/>
                <w:lang w:val="zh-CN"/>
              </w:rPr>
              <w:t>满分分值</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1D8C6C93">
            <w:pPr>
              <w:autoSpaceDE w:val="0"/>
              <w:autoSpaceDN w:val="0"/>
              <w:adjustRightInd w:val="0"/>
              <w:snapToGrid w:val="0"/>
              <w:spacing w:line="420" w:lineRule="exact"/>
              <w:jc w:val="center"/>
              <w:rPr>
                <w:rFonts w:ascii="宋体" w:hAnsi="宋体"/>
                <w:color w:val="auto"/>
                <w:sz w:val="21"/>
                <w:szCs w:val="21"/>
                <w:lang w:val="zh-CN"/>
              </w:rPr>
            </w:pPr>
            <w:r>
              <w:rPr>
                <w:rFonts w:hint="eastAsia" w:ascii="宋体" w:hAnsi="宋体" w:cs="宋体"/>
                <w:color w:val="auto"/>
                <w:sz w:val="21"/>
                <w:szCs w:val="21"/>
                <w:lang w:val="zh-CN"/>
              </w:rPr>
              <w:t>评审标准</w:t>
            </w:r>
          </w:p>
        </w:tc>
      </w:tr>
      <w:tr w14:paraId="7C368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6BE40D61">
            <w:pPr>
              <w:spacing w:line="420" w:lineRule="exact"/>
              <w:jc w:val="center"/>
              <w:rPr>
                <w:rFonts w:ascii="宋体" w:hAnsi="宋体" w:cs="宋体"/>
                <w:color w:val="auto"/>
                <w:sz w:val="21"/>
                <w:szCs w:val="21"/>
              </w:rPr>
            </w:pPr>
            <w:r>
              <w:rPr>
                <w:rFonts w:hint="eastAsia" w:ascii="宋体" w:hAnsi="宋体" w:cs="宋体"/>
                <w:color w:val="auto"/>
                <w:sz w:val="21"/>
                <w:szCs w:val="21"/>
              </w:rPr>
              <w:t>投标报价10分</w:t>
            </w:r>
          </w:p>
        </w:tc>
        <w:tc>
          <w:tcPr>
            <w:tcW w:w="803"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0707A9E0">
            <w:pPr>
              <w:spacing w:line="420" w:lineRule="exact"/>
              <w:jc w:val="center"/>
              <w:rPr>
                <w:rFonts w:hint="eastAsia" w:ascii="宋体" w:hAnsi="宋体" w:cs="宋体"/>
                <w:color w:val="auto"/>
                <w:sz w:val="21"/>
                <w:szCs w:val="21"/>
              </w:rPr>
            </w:pPr>
            <w:r>
              <w:rPr>
                <w:rFonts w:hint="eastAsia" w:ascii="宋体" w:hAnsi="宋体" w:cs="宋体"/>
                <w:color w:val="auto"/>
                <w:sz w:val="21"/>
                <w:szCs w:val="21"/>
              </w:rPr>
              <w:t>报价分</w:t>
            </w:r>
          </w:p>
          <w:p w14:paraId="2C36915C">
            <w:pPr>
              <w:spacing w:line="420" w:lineRule="exact"/>
              <w:jc w:val="center"/>
              <w:rPr>
                <w:rFonts w:hint="eastAsia" w:ascii="宋体" w:hAnsi="宋体" w:eastAsia="宋体" w:cs="宋体"/>
                <w:color w:val="auto"/>
                <w:sz w:val="21"/>
                <w:szCs w:val="21"/>
                <w:lang w:eastAsia="zh-CN"/>
              </w:rPr>
            </w:pP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31D2E5B8">
            <w:pPr>
              <w:spacing w:line="420" w:lineRule="exact"/>
              <w:jc w:val="center"/>
              <w:rPr>
                <w:rFonts w:ascii="宋体" w:hAnsi="宋体" w:cs="宋体"/>
                <w:color w:val="auto"/>
                <w:sz w:val="21"/>
                <w:szCs w:val="21"/>
              </w:rPr>
            </w:pPr>
            <w:r>
              <w:rPr>
                <w:rFonts w:hint="eastAsia" w:ascii="宋体" w:hAnsi="宋体" w:cs="宋体"/>
                <w:color w:val="auto"/>
                <w:sz w:val="21"/>
                <w:szCs w:val="21"/>
              </w:rPr>
              <w:t>10</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4E33EC59">
            <w:pPr>
              <w:spacing w:line="420" w:lineRule="exact"/>
              <w:rPr>
                <w:rFonts w:ascii="宋体" w:hAnsi="宋体" w:cs="宋体"/>
                <w:color w:val="auto"/>
                <w:sz w:val="21"/>
                <w:szCs w:val="21"/>
              </w:rPr>
            </w:pPr>
            <w:r>
              <w:rPr>
                <w:rFonts w:hint="eastAsia" w:ascii="宋体" w:hAnsi="宋体" w:cs="宋体"/>
                <w:color w:val="auto"/>
                <w:sz w:val="21"/>
                <w:szCs w:val="21"/>
              </w:rPr>
              <w:t>在所有的有效投标报价中，以最低投标报价为基准价，其价格分为满分。其他供应商的报价分统一按下列公式计算：投标报价得分=（评标基准价／投标报价</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投标折扣</w:t>
            </w:r>
            <w:r>
              <w:rPr>
                <w:rFonts w:hint="eastAsia" w:ascii="宋体" w:hAnsi="宋体" w:cs="宋体"/>
                <w:color w:val="auto"/>
                <w:sz w:val="21"/>
                <w:szCs w:val="21"/>
                <w:lang w:eastAsia="zh-CN"/>
              </w:rPr>
              <w:t>）</w:t>
            </w:r>
            <w:r>
              <w:rPr>
                <w:rFonts w:hint="eastAsia" w:ascii="宋体" w:hAnsi="宋体" w:cs="宋体"/>
                <w:color w:val="auto"/>
                <w:sz w:val="21"/>
                <w:szCs w:val="21"/>
              </w:rPr>
              <w:t>)×价格权值（10%）×100（四舍五入后保留小数点后两位）。</w:t>
            </w:r>
          </w:p>
          <w:p w14:paraId="212E4BF8">
            <w:pPr>
              <w:spacing w:line="420" w:lineRule="exact"/>
              <w:rPr>
                <w:rFonts w:hint="eastAsia" w:ascii="宋体" w:hAnsi="宋体" w:cs="宋体"/>
                <w:color w:val="auto"/>
                <w:sz w:val="21"/>
                <w:szCs w:val="21"/>
              </w:rPr>
            </w:pPr>
            <w:r>
              <w:rPr>
                <w:rFonts w:hint="eastAsia" w:ascii="宋体" w:hAnsi="宋体" w:cs="宋体"/>
                <w:color w:val="auto"/>
                <w:sz w:val="21"/>
                <w:szCs w:val="21"/>
              </w:rPr>
              <w:t>根据《政府采购促进中小企业发展暂行办法》的相关规定，对小型和微型企业制造（生产）产品的价格给予10%的扣除，用扣除后的价格参与评审。</w:t>
            </w:r>
          </w:p>
          <w:p w14:paraId="0D2B3CCE">
            <w:pPr>
              <w:numPr>
                <w:ilvl w:val="0"/>
                <w:numId w:val="9"/>
              </w:numPr>
              <w:spacing w:line="420" w:lineRule="exact"/>
              <w:rPr>
                <w:rFonts w:hint="eastAsia" w:ascii="宋体" w:hAnsi="宋体" w:cs="宋体"/>
                <w:color w:val="auto"/>
                <w:sz w:val="21"/>
                <w:szCs w:val="21"/>
              </w:rPr>
            </w:pPr>
            <w:r>
              <w:rPr>
                <w:rFonts w:hint="eastAsia" w:ascii="宋体" w:hAnsi="宋体" w:cs="宋体"/>
                <w:color w:val="auto"/>
                <w:sz w:val="21"/>
                <w:szCs w:val="21"/>
              </w:rPr>
              <w:t>专门面向中小企业采购的项目不适用本条；2、未预留份额专门面向中小企业采购的采购项目，以及预留份额项目中的非预留部分采购包适用本条）</w:t>
            </w:r>
          </w:p>
          <w:p w14:paraId="74F3607B">
            <w:pPr>
              <w:numPr>
                <w:ilvl w:val="0"/>
                <w:numId w:val="0"/>
              </w:numPr>
              <w:spacing w:line="420" w:lineRule="exact"/>
              <w:rPr>
                <w:rFonts w:ascii="宋体" w:hAnsi="宋体" w:cs="宋体"/>
                <w:color w:val="auto"/>
                <w:sz w:val="21"/>
                <w:szCs w:val="21"/>
              </w:rPr>
            </w:pPr>
            <w:r>
              <w:rPr>
                <w:rFonts w:hint="eastAsia" w:ascii="宋体" w:hAnsi="宋体" w:cs="宋体"/>
                <w:color w:val="auto"/>
                <w:sz w:val="21"/>
                <w:szCs w:val="21"/>
              </w:rPr>
              <w:t>残疾人福利性单位、监狱企业视同小型、微型企业；残疾人福利性单位属于小型、微型企业或监狱企业的，不重复享受政策。</w:t>
            </w:r>
          </w:p>
        </w:tc>
      </w:tr>
      <w:tr w14:paraId="4C63B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0749D063">
            <w:pPr>
              <w:spacing w:line="420" w:lineRule="exact"/>
              <w:jc w:val="center"/>
              <w:rPr>
                <w:rFonts w:ascii="宋体" w:hAnsi="宋体" w:cs="宋体"/>
                <w:color w:val="auto"/>
                <w:sz w:val="21"/>
                <w:szCs w:val="21"/>
              </w:rPr>
            </w:pPr>
            <w:r>
              <w:rPr>
                <w:rFonts w:hint="eastAsia" w:ascii="宋体" w:hAnsi="宋体" w:cs="宋体"/>
                <w:color w:val="auto"/>
                <w:sz w:val="21"/>
                <w:szCs w:val="21"/>
              </w:rPr>
              <w:t>履约能力</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803"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0F2DEE22">
            <w:pPr>
              <w:spacing w:line="420" w:lineRule="exact"/>
              <w:jc w:val="center"/>
              <w:rPr>
                <w:rFonts w:ascii="宋体" w:hAnsi="宋体" w:cs="宋体"/>
                <w:color w:val="auto"/>
                <w:sz w:val="21"/>
                <w:szCs w:val="21"/>
              </w:rPr>
            </w:pPr>
            <w:r>
              <w:rPr>
                <w:rFonts w:hint="eastAsia" w:ascii="宋体" w:hAnsi="宋体" w:cs="宋体"/>
                <w:color w:val="auto"/>
                <w:sz w:val="21"/>
                <w:szCs w:val="21"/>
              </w:rPr>
              <w:t>企业业绩</w:t>
            </w: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417235C0">
            <w:pPr>
              <w:spacing w:line="4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5D6191B9">
            <w:pPr>
              <w:spacing w:line="420" w:lineRule="exact"/>
              <w:rPr>
                <w:rFonts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具有</w:t>
            </w:r>
            <w:r>
              <w:rPr>
                <w:rFonts w:hint="eastAsia" w:ascii="宋体" w:hAnsi="宋体" w:cs="宋体"/>
                <w:color w:val="auto"/>
                <w:sz w:val="21"/>
                <w:szCs w:val="21"/>
                <w:lang w:val="en-US" w:eastAsia="zh-CN"/>
              </w:rPr>
              <w:t>2023年1月1日至今</w:t>
            </w:r>
            <w:r>
              <w:rPr>
                <w:rFonts w:hint="eastAsia" w:ascii="宋体" w:hAnsi="宋体" w:cs="宋体"/>
                <w:color w:val="auto"/>
                <w:sz w:val="21"/>
                <w:szCs w:val="21"/>
              </w:rPr>
              <w:t>类似项目业绩，有一项得</w:t>
            </w:r>
            <w:r>
              <w:rPr>
                <w:rFonts w:hint="eastAsia" w:ascii="宋体" w:hAnsi="宋体" w:cs="宋体"/>
                <w:color w:val="auto"/>
                <w:sz w:val="21"/>
                <w:szCs w:val="21"/>
                <w:lang w:val="en-US" w:eastAsia="zh-CN"/>
              </w:rPr>
              <w:t>2.5</w:t>
            </w:r>
            <w:r>
              <w:rPr>
                <w:rFonts w:hint="eastAsia" w:ascii="宋体" w:hAnsi="宋体" w:cs="宋体"/>
                <w:color w:val="auto"/>
                <w:sz w:val="21"/>
                <w:szCs w:val="21"/>
              </w:rPr>
              <w:t>分，满分</w:t>
            </w:r>
            <w:r>
              <w:rPr>
                <w:rFonts w:hint="eastAsia" w:ascii="宋体" w:hAnsi="宋体" w:cs="宋体"/>
                <w:color w:val="auto"/>
                <w:sz w:val="21"/>
                <w:szCs w:val="21"/>
                <w:lang w:val="en-US" w:eastAsia="zh-CN"/>
              </w:rPr>
              <w:t>5</w:t>
            </w:r>
            <w:r>
              <w:rPr>
                <w:rFonts w:hint="eastAsia" w:ascii="宋体" w:hAnsi="宋体" w:cs="宋体"/>
                <w:color w:val="auto"/>
                <w:sz w:val="21"/>
                <w:szCs w:val="21"/>
              </w:rPr>
              <w:t>分（以中标通知书或合同书复印件为准）。</w:t>
            </w:r>
          </w:p>
        </w:tc>
      </w:tr>
      <w:tr w14:paraId="0E546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vMerge w:val="restart"/>
            <w:tcBorders>
              <w:top w:val="single" w:color="000000" w:sz="6" w:space="0"/>
              <w:left w:val="single" w:color="000000" w:sz="6" w:space="0"/>
              <w:right w:val="single" w:color="000000" w:sz="6" w:space="0"/>
            </w:tcBorders>
            <w:shd w:val="clear" w:color="000000" w:fill="FFFFFF"/>
            <w:vAlign w:val="center"/>
          </w:tcPr>
          <w:p w14:paraId="78BEC094">
            <w:pPr>
              <w:spacing w:line="420" w:lineRule="exact"/>
              <w:jc w:val="center"/>
              <w:rPr>
                <w:rFonts w:ascii="宋体" w:hAnsi="宋体" w:cs="宋体"/>
                <w:color w:val="auto"/>
                <w:sz w:val="21"/>
                <w:szCs w:val="21"/>
              </w:rPr>
            </w:pPr>
            <w:r>
              <w:rPr>
                <w:rFonts w:hint="eastAsia" w:ascii="宋体" w:hAnsi="宋体" w:cs="宋体"/>
                <w:color w:val="auto"/>
                <w:sz w:val="21"/>
                <w:szCs w:val="21"/>
              </w:rPr>
              <w:t>技术水平</w:t>
            </w:r>
            <w:r>
              <w:rPr>
                <w:rFonts w:hint="eastAsia" w:ascii="宋体" w:hAnsi="宋体" w:cs="宋体"/>
                <w:color w:val="auto"/>
                <w:sz w:val="21"/>
                <w:szCs w:val="21"/>
                <w:lang w:val="en-US" w:eastAsia="zh-CN"/>
              </w:rPr>
              <w:t>85</w:t>
            </w:r>
            <w:r>
              <w:rPr>
                <w:rFonts w:hint="eastAsia" w:ascii="宋体" w:hAnsi="宋体" w:cs="宋体"/>
                <w:color w:val="auto"/>
                <w:sz w:val="21"/>
                <w:szCs w:val="21"/>
              </w:rPr>
              <w:t>分</w:t>
            </w:r>
          </w:p>
        </w:tc>
        <w:tc>
          <w:tcPr>
            <w:tcW w:w="803"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25D38809">
            <w:pPr>
              <w:spacing w:line="420" w:lineRule="exact"/>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服务</w:t>
            </w:r>
            <w:r>
              <w:rPr>
                <w:rFonts w:hint="eastAsia" w:ascii="宋体" w:hAnsi="宋体" w:cs="宋体"/>
                <w:color w:val="auto"/>
                <w:sz w:val="21"/>
                <w:szCs w:val="21"/>
                <w:lang w:val="en-US" w:eastAsia="zh-CN"/>
              </w:rPr>
              <w:t>需求</w:t>
            </w: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73B00A42">
            <w:pPr>
              <w:spacing w:line="4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tcPr>
          <w:p w14:paraId="4780530E">
            <w:pPr>
              <w:spacing w:line="420" w:lineRule="exac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供应商需根据本次项目特点制定相应的服务方案。包括：①零配件按需供给</w:t>
            </w:r>
            <w:r>
              <w:rPr>
                <w:rFonts w:hint="eastAsia" w:ascii="宋体" w:hAnsi="宋体" w:cs="宋体"/>
                <w:color w:val="auto"/>
                <w:sz w:val="21"/>
                <w:szCs w:val="21"/>
                <w:lang w:val="en-US" w:eastAsia="zh-CN"/>
              </w:rPr>
              <w:t>服务方案</w:t>
            </w:r>
            <w:r>
              <w:rPr>
                <w:rFonts w:hint="default" w:ascii="宋体" w:hAnsi="宋体" w:eastAsia="宋体" w:cs="宋体"/>
                <w:color w:val="auto"/>
                <w:sz w:val="21"/>
                <w:szCs w:val="21"/>
                <w:lang w:val="en-US" w:eastAsia="zh-CN"/>
              </w:rPr>
              <w:t>；②配套服务</w:t>
            </w:r>
            <w:r>
              <w:rPr>
                <w:rFonts w:hint="eastAsia" w:ascii="宋体" w:hAnsi="宋体" w:cs="宋体"/>
                <w:color w:val="auto"/>
                <w:sz w:val="21"/>
                <w:szCs w:val="21"/>
                <w:lang w:val="en-US" w:eastAsia="zh-CN"/>
              </w:rPr>
              <w:t>方案</w:t>
            </w:r>
            <w:r>
              <w:rPr>
                <w:rFonts w:hint="default" w:ascii="宋体" w:hAnsi="宋体" w:eastAsia="宋体" w:cs="宋体"/>
                <w:color w:val="auto"/>
                <w:sz w:val="21"/>
                <w:szCs w:val="21"/>
                <w:lang w:val="en-US" w:eastAsia="zh-CN"/>
              </w:rPr>
              <w:t>；③运维技术服务</w:t>
            </w:r>
            <w:r>
              <w:rPr>
                <w:rFonts w:hint="eastAsia" w:ascii="宋体" w:hAnsi="宋体" w:cs="宋体"/>
                <w:color w:val="auto"/>
                <w:sz w:val="21"/>
                <w:szCs w:val="21"/>
                <w:lang w:val="en-US" w:eastAsia="zh-CN"/>
              </w:rPr>
              <w:t>方案</w:t>
            </w:r>
            <w:r>
              <w:rPr>
                <w:rFonts w:hint="default" w:ascii="宋体" w:hAnsi="宋体" w:eastAsia="宋体" w:cs="宋体"/>
                <w:color w:val="auto"/>
                <w:sz w:val="21"/>
                <w:szCs w:val="21"/>
                <w:lang w:val="en-US" w:eastAsia="zh-CN"/>
              </w:rPr>
              <w:t>；④应急保障服务</w:t>
            </w:r>
            <w:r>
              <w:rPr>
                <w:rFonts w:hint="eastAsia" w:ascii="宋体" w:hAnsi="宋体" w:cs="宋体"/>
                <w:color w:val="auto"/>
                <w:sz w:val="21"/>
                <w:szCs w:val="21"/>
                <w:lang w:val="en-US" w:eastAsia="zh-CN"/>
              </w:rPr>
              <w:t>方案</w:t>
            </w:r>
            <w:r>
              <w:rPr>
                <w:rFonts w:hint="default" w:ascii="宋体" w:hAnsi="宋体" w:eastAsia="宋体" w:cs="宋体"/>
                <w:color w:val="auto"/>
                <w:sz w:val="21"/>
                <w:szCs w:val="21"/>
                <w:lang w:val="en-US" w:eastAsia="zh-CN"/>
              </w:rPr>
              <w:t>；以上因素每实质性响应一项得</w:t>
            </w:r>
            <w:r>
              <w:rPr>
                <w:rFonts w:hint="eastAsia" w:ascii="宋体" w:hAnsi="宋体" w:cs="宋体"/>
                <w:color w:val="auto"/>
                <w:sz w:val="21"/>
                <w:szCs w:val="21"/>
                <w:lang w:val="en-US" w:eastAsia="zh-CN"/>
              </w:rPr>
              <w:t>5</w:t>
            </w:r>
            <w:r>
              <w:rPr>
                <w:rFonts w:hint="default" w:ascii="宋体" w:hAnsi="宋体" w:eastAsia="宋体" w:cs="宋体"/>
                <w:color w:val="auto"/>
                <w:sz w:val="21"/>
                <w:szCs w:val="21"/>
                <w:lang w:val="en-US" w:eastAsia="zh-CN"/>
              </w:rPr>
              <w:t>分，满分</w:t>
            </w:r>
            <w:r>
              <w:rPr>
                <w:rFonts w:hint="eastAsia" w:ascii="宋体" w:hAnsi="宋体" w:cs="宋体"/>
                <w:color w:val="auto"/>
                <w:sz w:val="21"/>
                <w:szCs w:val="21"/>
                <w:lang w:val="en-US" w:eastAsia="zh-CN"/>
              </w:rPr>
              <w:t>20</w:t>
            </w:r>
            <w:r>
              <w:rPr>
                <w:rFonts w:hint="default" w:ascii="宋体" w:hAnsi="宋体" w:eastAsia="宋体" w:cs="宋体"/>
                <w:color w:val="auto"/>
                <w:sz w:val="21"/>
                <w:szCs w:val="21"/>
                <w:lang w:val="en-US" w:eastAsia="zh-CN"/>
              </w:rPr>
              <w:t>分。在此基础上，方案中存在缺陷或不足的，每有一处扣1分，扣完为止。</w:t>
            </w:r>
          </w:p>
        </w:tc>
      </w:tr>
      <w:tr w14:paraId="06065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vMerge w:val="continue"/>
            <w:tcBorders>
              <w:left w:val="single" w:color="000000" w:sz="6" w:space="0"/>
              <w:right w:val="single" w:color="000000" w:sz="6" w:space="0"/>
            </w:tcBorders>
            <w:shd w:val="clear" w:color="000000" w:fill="FFFFFF"/>
            <w:vAlign w:val="center"/>
          </w:tcPr>
          <w:p w14:paraId="2765329F">
            <w:pPr>
              <w:spacing w:line="420" w:lineRule="exact"/>
              <w:rPr>
                <w:rFonts w:ascii="宋体" w:hAnsi="宋体" w:cs="宋体"/>
                <w:color w:val="auto"/>
                <w:sz w:val="21"/>
                <w:szCs w:val="21"/>
              </w:rPr>
            </w:pPr>
          </w:p>
        </w:tc>
        <w:tc>
          <w:tcPr>
            <w:tcW w:w="803" w:type="pct"/>
            <w:tcBorders>
              <w:top w:val="single" w:color="000000" w:sz="6" w:space="0"/>
              <w:left w:val="single" w:color="000000" w:sz="6" w:space="0"/>
              <w:bottom w:val="single" w:color="auto" w:sz="4" w:space="0"/>
              <w:right w:val="single" w:color="000000" w:sz="6" w:space="0"/>
            </w:tcBorders>
            <w:shd w:val="clear" w:color="000000" w:fill="FFFFFF"/>
            <w:vAlign w:val="center"/>
          </w:tcPr>
          <w:p w14:paraId="00E0DA1F">
            <w:pPr>
              <w:spacing w:line="420" w:lineRule="exact"/>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服务团队</w:t>
            </w: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49F2D830">
            <w:pPr>
              <w:spacing w:line="42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4C46329B">
            <w:pPr>
              <w:spacing w:line="420" w:lineRule="exact"/>
              <w:rPr>
                <w:rFonts w:hint="eastAsia" w:ascii="宋体" w:hAnsi="宋体" w:cs="宋体"/>
                <w:color w:val="auto"/>
                <w:sz w:val="21"/>
                <w:szCs w:val="21"/>
                <w:lang w:eastAsia="zh-CN"/>
              </w:rPr>
            </w:pPr>
            <w:r>
              <w:rPr>
                <w:rFonts w:hint="default" w:ascii="宋体" w:hAnsi="宋体" w:eastAsia="宋体" w:cs="宋体"/>
                <w:color w:val="auto"/>
                <w:sz w:val="21"/>
                <w:szCs w:val="21"/>
                <w:lang w:val="en-US" w:eastAsia="zh-CN"/>
              </w:rPr>
              <w:t>供应商需根据本次项目特点制定相应的服务团队方案</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团队架构团队保障要求</w:t>
            </w:r>
            <w:r>
              <w:rPr>
                <w:rFonts w:hint="default" w:ascii="宋体" w:hAnsi="宋体" w:eastAsia="宋体" w:cs="宋体"/>
                <w:color w:val="auto"/>
                <w:sz w:val="21"/>
                <w:szCs w:val="21"/>
                <w:lang w:val="en-US" w:eastAsia="zh-CN"/>
              </w:rPr>
              <w:t>包括：①</w:t>
            </w:r>
            <w:r>
              <w:rPr>
                <w:rFonts w:hint="eastAsia" w:ascii="宋体" w:hAnsi="宋体" w:cs="宋体"/>
                <w:color w:val="auto"/>
                <w:sz w:val="21"/>
                <w:szCs w:val="21"/>
                <w:lang w:eastAsia="zh-CN"/>
              </w:rPr>
              <w:t>团队架构</w:t>
            </w:r>
            <w:r>
              <w:rPr>
                <w:rFonts w:hint="default" w:ascii="宋体" w:hAnsi="宋体" w:eastAsia="宋体" w:cs="宋体"/>
                <w:color w:val="auto"/>
                <w:sz w:val="21"/>
                <w:szCs w:val="21"/>
                <w:lang w:val="en-US" w:eastAsia="zh-CN"/>
              </w:rPr>
              <w:t>；②</w:t>
            </w:r>
            <w:r>
              <w:rPr>
                <w:rFonts w:hint="eastAsia" w:ascii="宋体" w:hAnsi="宋体" w:cs="宋体"/>
                <w:color w:val="auto"/>
                <w:sz w:val="21"/>
                <w:szCs w:val="21"/>
                <w:lang w:eastAsia="zh-CN"/>
              </w:rPr>
              <w:t>团队保障要求</w:t>
            </w:r>
            <w:r>
              <w:rPr>
                <w:rFonts w:hint="default" w:ascii="宋体" w:hAnsi="宋体" w:eastAsia="宋体" w:cs="宋体"/>
                <w:color w:val="auto"/>
                <w:sz w:val="21"/>
                <w:szCs w:val="21"/>
                <w:lang w:val="en-US" w:eastAsia="zh-CN"/>
              </w:rPr>
              <w:t>；以上因素每实质性响应一项得</w:t>
            </w:r>
            <w:r>
              <w:rPr>
                <w:rFonts w:hint="eastAsia" w:ascii="宋体" w:hAnsi="宋体" w:cs="宋体"/>
                <w:color w:val="auto"/>
                <w:sz w:val="21"/>
                <w:szCs w:val="21"/>
                <w:lang w:val="en-US" w:eastAsia="zh-CN"/>
              </w:rPr>
              <w:t>10</w:t>
            </w:r>
            <w:r>
              <w:rPr>
                <w:rFonts w:hint="default" w:ascii="宋体" w:hAnsi="宋体" w:eastAsia="宋体" w:cs="宋体"/>
                <w:color w:val="auto"/>
                <w:sz w:val="21"/>
                <w:szCs w:val="21"/>
                <w:lang w:val="en-US" w:eastAsia="zh-CN"/>
              </w:rPr>
              <w:t>分，满分</w:t>
            </w:r>
            <w:r>
              <w:rPr>
                <w:rFonts w:hint="eastAsia" w:ascii="宋体" w:hAnsi="宋体" w:cs="宋体"/>
                <w:color w:val="auto"/>
                <w:sz w:val="21"/>
                <w:szCs w:val="21"/>
                <w:lang w:val="en-US" w:eastAsia="zh-CN"/>
              </w:rPr>
              <w:t>20</w:t>
            </w:r>
            <w:r>
              <w:rPr>
                <w:rFonts w:hint="default" w:ascii="宋体" w:hAnsi="宋体" w:eastAsia="宋体" w:cs="宋体"/>
                <w:color w:val="auto"/>
                <w:sz w:val="21"/>
                <w:szCs w:val="21"/>
                <w:lang w:val="en-US" w:eastAsia="zh-CN"/>
              </w:rPr>
              <w:t>分。在此基础上，方案中存在缺陷或不足的，每有一处扣1分，扣完为止。</w:t>
            </w:r>
          </w:p>
        </w:tc>
      </w:tr>
      <w:tr w14:paraId="4CE6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vMerge w:val="continue"/>
            <w:tcBorders>
              <w:left w:val="single" w:color="000000" w:sz="6" w:space="0"/>
              <w:right w:val="single" w:color="000000" w:sz="6" w:space="0"/>
            </w:tcBorders>
            <w:shd w:val="clear" w:color="000000" w:fill="FFFFFF"/>
            <w:vAlign w:val="center"/>
          </w:tcPr>
          <w:p w14:paraId="1CCFA16F">
            <w:pPr>
              <w:spacing w:line="420" w:lineRule="exact"/>
              <w:rPr>
                <w:rFonts w:ascii="宋体" w:hAnsi="宋体" w:cs="宋体"/>
                <w:color w:val="auto"/>
                <w:sz w:val="21"/>
                <w:szCs w:val="21"/>
              </w:rPr>
            </w:pPr>
          </w:p>
        </w:tc>
        <w:tc>
          <w:tcPr>
            <w:tcW w:w="803" w:type="pct"/>
            <w:tcBorders>
              <w:top w:val="single" w:color="auto" w:sz="4" w:space="0"/>
              <w:left w:val="single" w:color="000000" w:sz="6" w:space="0"/>
              <w:bottom w:val="single" w:color="auto" w:sz="4" w:space="0"/>
              <w:right w:val="single" w:color="000000" w:sz="6" w:space="0"/>
            </w:tcBorders>
            <w:shd w:val="clear" w:color="000000" w:fill="FFFFFF"/>
            <w:vAlign w:val="center"/>
          </w:tcPr>
          <w:p w14:paraId="2C57D617">
            <w:pPr>
              <w:spacing w:line="42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服务要求</w:t>
            </w: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7648A4CC">
            <w:pPr>
              <w:spacing w:line="42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146D69DA">
            <w:pPr>
              <w:spacing w:line="420" w:lineRule="exac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供应商需根据本次项目特点制定相应的服务要求方案包括：①响应时效要求②</w:t>
            </w:r>
            <w:r>
              <w:rPr>
                <w:rFonts w:hint="default" w:ascii="宋体" w:hAnsi="宋体" w:eastAsia="宋体" w:cs="宋体"/>
                <w:color w:val="auto"/>
                <w:sz w:val="21"/>
                <w:szCs w:val="21"/>
                <w:lang w:eastAsia="zh-CN"/>
              </w:rPr>
              <w:t>零配件质量要求</w:t>
            </w:r>
            <w:r>
              <w:rPr>
                <w:rFonts w:hint="default" w:ascii="宋体" w:hAnsi="宋体" w:eastAsia="宋体" w:cs="宋体"/>
                <w:color w:val="auto"/>
                <w:sz w:val="21"/>
                <w:szCs w:val="21"/>
                <w:lang w:val="en-US" w:eastAsia="zh-CN"/>
              </w:rPr>
              <w:t>③</w:t>
            </w:r>
            <w:r>
              <w:rPr>
                <w:rFonts w:hint="default" w:ascii="宋体" w:hAnsi="宋体" w:eastAsia="宋体" w:cs="宋体"/>
                <w:color w:val="auto"/>
                <w:sz w:val="21"/>
                <w:szCs w:val="21"/>
                <w:lang w:eastAsia="zh-CN"/>
              </w:rPr>
              <w:t>服务流程要求</w:t>
            </w:r>
            <w:r>
              <w:rPr>
                <w:rFonts w:hint="default" w:ascii="宋体" w:hAnsi="宋体" w:eastAsia="宋体" w:cs="宋体"/>
                <w:color w:val="auto"/>
                <w:sz w:val="21"/>
                <w:szCs w:val="21"/>
                <w:lang w:val="en-US" w:eastAsia="zh-CN"/>
              </w:rPr>
              <w:t>④</w:t>
            </w:r>
            <w:r>
              <w:rPr>
                <w:rFonts w:hint="default" w:ascii="宋体" w:hAnsi="宋体" w:eastAsia="宋体" w:cs="宋体"/>
                <w:color w:val="auto"/>
                <w:sz w:val="21"/>
                <w:szCs w:val="21"/>
                <w:lang w:eastAsia="zh-CN"/>
              </w:rPr>
              <w:t>应急保障要求</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以上因素每实质性响应一项得</w:t>
            </w:r>
            <w:r>
              <w:rPr>
                <w:rFonts w:hint="eastAsia" w:ascii="宋体" w:hAnsi="宋体" w:cs="宋体"/>
                <w:color w:val="auto"/>
                <w:sz w:val="21"/>
                <w:szCs w:val="21"/>
                <w:lang w:val="en-US" w:eastAsia="zh-CN"/>
              </w:rPr>
              <w:t>5</w:t>
            </w:r>
            <w:r>
              <w:rPr>
                <w:rFonts w:hint="default" w:ascii="宋体" w:hAnsi="宋体" w:eastAsia="宋体" w:cs="宋体"/>
                <w:color w:val="auto"/>
                <w:sz w:val="21"/>
                <w:szCs w:val="21"/>
                <w:lang w:val="en-US" w:eastAsia="zh-CN"/>
              </w:rPr>
              <w:t>分，满分</w:t>
            </w:r>
            <w:r>
              <w:rPr>
                <w:rFonts w:hint="eastAsia" w:ascii="宋体" w:hAnsi="宋体" w:cs="宋体"/>
                <w:color w:val="auto"/>
                <w:sz w:val="21"/>
                <w:szCs w:val="21"/>
                <w:lang w:val="en-US" w:eastAsia="zh-CN"/>
              </w:rPr>
              <w:t>20</w:t>
            </w:r>
            <w:r>
              <w:rPr>
                <w:rFonts w:hint="default" w:ascii="宋体" w:hAnsi="宋体" w:eastAsia="宋体" w:cs="宋体"/>
                <w:color w:val="auto"/>
                <w:sz w:val="21"/>
                <w:szCs w:val="21"/>
                <w:lang w:val="en-US" w:eastAsia="zh-CN"/>
              </w:rPr>
              <w:t>分。在此基础上，方案中存在缺陷或不足的，每有一处扣1分，扣完为止。</w:t>
            </w:r>
          </w:p>
        </w:tc>
      </w:tr>
      <w:tr w14:paraId="3CE21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vMerge w:val="continue"/>
            <w:tcBorders>
              <w:left w:val="single" w:color="000000" w:sz="6" w:space="0"/>
              <w:right w:val="single" w:color="000000" w:sz="6" w:space="0"/>
            </w:tcBorders>
            <w:shd w:val="clear" w:color="000000" w:fill="FFFFFF"/>
            <w:vAlign w:val="center"/>
          </w:tcPr>
          <w:p w14:paraId="589B5F1F">
            <w:pPr>
              <w:spacing w:line="420" w:lineRule="exact"/>
              <w:rPr>
                <w:rFonts w:ascii="宋体" w:hAnsi="宋体" w:cs="宋体"/>
                <w:color w:val="auto"/>
                <w:sz w:val="21"/>
                <w:szCs w:val="21"/>
              </w:rPr>
            </w:pPr>
          </w:p>
        </w:tc>
        <w:tc>
          <w:tcPr>
            <w:tcW w:w="803" w:type="pct"/>
            <w:tcBorders>
              <w:top w:val="single" w:color="auto" w:sz="4" w:space="0"/>
              <w:left w:val="single" w:color="000000" w:sz="6" w:space="0"/>
              <w:bottom w:val="single" w:color="auto" w:sz="4" w:space="0"/>
              <w:right w:val="single" w:color="000000" w:sz="6" w:space="0"/>
            </w:tcBorders>
            <w:shd w:val="clear" w:color="000000" w:fill="FFFFFF"/>
            <w:vAlign w:val="center"/>
          </w:tcPr>
          <w:p w14:paraId="05FAC8F1">
            <w:pPr>
              <w:spacing w:line="420" w:lineRule="exac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eastAsia="zh-CN"/>
              </w:rPr>
              <w:t>质量与合规管控</w:t>
            </w: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35F08C40">
            <w:pPr>
              <w:spacing w:line="42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394A9997">
            <w:pPr>
              <w:spacing w:line="420" w:lineRule="exac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供应商需根据本次项目特点制定相应的</w:t>
            </w:r>
            <w:r>
              <w:rPr>
                <w:rFonts w:hint="default" w:ascii="宋体" w:hAnsi="宋体" w:eastAsia="宋体" w:cs="宋体"/>
                <w:color w:val="auto"/>
                <w:sz w:val="21"/>
                <w:szCs w:val="21"/>
                <w:lang w:eastAsia="zh-CN"/>
              </w:rPr>
              <w:t>质量与合规管控</w:t>
            </w:r>
            <w:r>
              <w:rPr>
                <w:rFonts w:hint="default" w:ascii="宋体" w:hAnsi="宋体" w:eastAsia="宋体" w:cs="宋体"/>
                <w:color w:val="auto"/>
                <w:sz w:val="21"/>
                <w:szCs w:val="21"/>
                <w:lang w:val="en-US" w:eastAsia="zh-CN"/>
              </w:rPr>
              <w:t>方案包括：①</w:t>
            </w:r>
            <w:r>
              <w:rPr>
                <w:rFonts w:hint="default" w:ascii="宋体" w:hAnsi="宋体" w:eastAsia="宋体" w:cs="宋体"/>
                <w:color w:val="auto"/>
                <w:sz w:val="21"/>
                <w:szCs w:val="21"/>
                <w:lang w:eastAsia="zh-CN"/>
              </w:rPr>
              <w:t>质量管控</w:t>
            </w:r>
            <w:r>
              <w:rPr>
                <w:rFonts w:hint="default" w:ascii="宋体" w:hAnsi="宋体" w:eastAsia="宋体" w:cs="宋体"/>
                <w:color w:val="auto"/>
                <w:sz w:val="21"/>
                <w:szCs w:val="21"/>
                <w:lang w:val="en-US" w:eastAsia="zh-CN"/>
              </w:rPr>
              <w:t>②</w:t>
            </w:r>
            <w:r>
              <w:rPr>
                <w:rFonts w:hint="default" w:ascii="宋体" w:hAnsi="宋体" w:eastAsia="宋体" w:cs="宋体"/>
                <w:color w:val="auto"/>
                <w:sz w:val="21"/>
                <w:szCs w:val="21"/>
                <w:lang w:eastAsia="zh-CN"/>
              </w:rPr>
              <w:t>合规管控</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以上因素每实质性响应一项得</w:t>
            </w:r>
            <w:r>
              <w:rPr>
                <w:rFonts w:hint="eastAsia" w:ascii="宋体" w:hAnsi="宋体" w:cs="宋体"/>
                <w:color w:val="auto"/>
                <w:sz w:val="21"/>
                <w:szCs w:val="21"/>
                <w:lang w:val="en-US" w:eastAsia="zh-CN"/>
              </w:rPr>
              <w:t>5</w:t>
            </w:r>
            <w:r>
              <w:rPr>
                <w:rFonts w:hint="default" w:ascii="宋体" w:hAnsi="宋体" w:eastAsia="宋体" w:cs="宋体"/>
                <w:color w:val="auto"/>
                <w:sz w:val="21"/>
                <w:szCs w:val="21"/>
                <w:lang w:val="en-US" w:eastAsia="zh-CN"/>
              </w:rPr>
              <w:t>分，满分</w:t>
            </w:r>
            <w:r>
              <w:rPr>
                <w:rFonts w:hint="eastAsia" w:ascii="宋体" w:hAnsi="宋体" w:cs="宋体"/>
                <w:color w:val="auto"/>
                <w:sz w:val="21"/>
                <w:szCs w:val="21"/>
                <w:lang w:val="en-US" w:eastAsia="zh-CN"/>
              </w:rPr>
              <w:t>10</w:t>
            </w:r>
            <w:r>
              <w:rPr>
                <w:rFonts w:hint="default" w:ascii="宋体" w:hAnsi="宋体" w:eastAsia="宋体" w:cs="宋体"/>
                <w:color w:val="auto"/>
                <w:sz w:val="21"/>
                <w:szCs w:val="21"/>
                <w:lang w:val="en-US" w:eastAsia="zh-CN"/>
              </w:rPr>
              <w:t>分。在此基础上，方案中存在缺陷或不足的，每有一处扣1分，扣完为止。</w:t>
            </w:r>
          </w:p>
        </w:tc>
      </w:tr>
      <w:tr w14:paraId="212C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vMerge w:val="continue"/>
            <w:tcBorders>
              <w:left w:val="single" w:color="000000" w:sz="6" w:space="0"/>
              <w:right w:val="single" w:color="000000" w:sz="6" w:space="0"/>
            </w:tcBorders>
            <w:shd w:val="clear" w:color="000000" w:fill="FFFFFF"/>
            <w:vAlign w:val="center"/>
          </w:tcPr>
          <w:p w14:paraId="635F376B">
            <w:pPr>
              <w:spacing w:line="420" w:lineRule="exact"/>
              <w:rPr>
                <w:rFonts w:ascii="宋体" w:hAnsi="宋体" w:cs="宋体"/>
                <w:color w:val="auto"/>
                <w:sz w:val="21"/>
                <w:szCs w:val="21"/>
              </w:rPr>
            </w:pPr>
          </w:p>
        </w:tc>
        <w:tc>
          <w:tcPr>
            <w:tcW w:w="803" w:type="pct"/>
            <w:tcBorders>
              <w:top w:val="single" w:color="auto" w:sz="4" w:space="0"/>
              <w:left w:val="single" w:color="000000" w:sz="6" w:space="0"/>
              <w:bottom w:val="single" w:color="auto" w:sz="4" w:space="0"/>
              <w:right w:val="single" w:color="000000" w:sz="6" w:space="0"/>
            </w:tcBorders>
            <w:shd w:val="clear" w:color="000000" w:fill="FFFFFF"/>
            <w:vAlign w:val="center"/>
          </w:tcPr>
          <w:p w14:paraId="735C4632">
            <w:pPr>
              <w:spacing w:line="420" w:lineRule="exac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eastAsia="zh-CN"/>
              </w:rPr>
              <w:t>服务验收与考核</w:t>
            </w: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2846E020">
            <w:pPr>
              <w:spacing w:line="42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47AA7A02">
            <w:pPr>
              <w:spacing w:line="420" w:lineRule="exac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供应商需根据本次项目特点制定相应的</w:t>
            </w:r>
            <w:r>
              <w:rPr>
                <w:rFonts w:hint="default" w:ascii="宋体" w:hAnsi="宋体" w:eastAsia="宋体" w:cs="宋体"/>
                <w:color w:val="auto"/>
                <w:sz w:val="21"/>
                <w:szCs w:val="21"/>
                <w:lang w:eastAsia="zh-CN"/>
              </w:rPr>
              <w:t>服务验收与考核</w:t>
            </w:r>
            <w:r>
              <w:rPr>
                <w:rFonts w:hint="eastAsia" w:ascii="宋体" w:hAnsi="宋体" w:eastAsia="宋体" w:cs="宋体"/>
                <w:color w:val="auto"/>
                <w:sz w:val="21"/>
                <w:szCs w:val="21"/>
                <w:lang w:val="en-US" w:eastAsia="zh-CN"/>
              </w:rPr>
              <w:t>方案</w:t>
            </w:r>
            <w:r>
              <w:rPr>
                <w:rFonts w:hint="default" w:ascii="宋体" w:hAnsi="宋体" w:eastAsia="宋体" w:cs="宋体"/>
                <w:color w:val="auto"/>
                <w:sz w:val="21"/>
                <w:szCs w:val="21"/>
                <w:lang w:val="en-US" w:eastAsia="zh-CN"/>
              </w:rPr>
              <w:t>包括：①</w:t>
            </w:r>
            <w:r>
              <w:rPr>
                <w:rFonts w:hint="default" w:ascii="宋体" w:hAnsi="宋体" w:eastAsia="宋体" w:cs="宋体"/>
                <w:color w:val="auto"/>
                <w:sz w:val="21"/>
                <w:szCs w:val="21"/>
                <w:lang w:eastAsia="zh-CN"/>
              </w:rPr>
              <w:t>服务验收</w:t>
            </w:r>
            <w:r>
              <w:rPr>
                <w:rFonts w:hint="eastAsia" w:ascii="宋体" w:hAnsi="宋体" w:eastAsia="宋体" w:cs="宋体"/>
                <w:color w:val="auto"/>
                <w:sz w:val="21"/>
                <w:szCs w:val="21"/>
                <w:lang w:val="en-US" w:eastAsia="zh-CN"/>
              </w:rPr>
              <w:t>及</w:t>
            </w:r>
            <w:r>
              <w:rPr>
                <w:rFonts w:hint="default" w:ascii="宋体" w:hAnsi="宋体" w:eastAsia="宋体" w:cs="宋体"/>
                <w:color w:val="auto"/>
                <w:sz w:val="21"/>
                <w:szCs w:val="21"/>
                <w:lang w:val="en-US" w:eastAsia="zh-CN"/>
              </w:rPr>
              <w:t>②</w:t>
            </w:r>
            <w:r>
              <w:rPr>
                <w:rFonts w:hint="default" w:ascii="宋体" w:hAnsi="宋体" w:eastAsia="宋体" w:cs="宋体"/>
                <w:color w:val="auto"/>
                <w:sz w:val="21"/>
                <w:szCs w:val="21"/>
                <w:lang w:eastAsia="zh-CN"/>
              </w:rPr>
              <w:t>服务考核</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以上因素每实质性响应一项得</w:t>
            </w:r>
            <w:r>
              <w:rPr>
                <w:rFonts w:hint="eastAsia" w:ascii="宋体" w:hAnsi="宋体" w:cs="宋体"/>
                <w:color w:val="auto"/>
                <w:sz w:val="21"/>
                <w:szCs w:val="21"/>
                <w:lang w:val="en-US" w:eastAsia="zh-CN"/>
              </w:rPr>
              <w:t>5</w:t>
            </w:r>
            <w:r>
              <w:rPr>
                <w:rFonts w:hint="default" w:ascii="宋体" w:hAnsi="宋体" w:eastAsia="宋体" w:cs="宋体"/>
                <w:color w:val="auto"/>
                <w:sz w:val="21"/>
                <w:szCs w:val="21"/>
                <w:lang w:val="en-US" w:eastAsia="zh-CN"/>
              </w:rPr>
              <w:t>分，满分</w:t>
            </w:r>
            <w:r>
              <w:rPr>
                <w:rFonts w:hint="eastAsia" w:ascii="宋体" w:hAnsi="宋体" w:cs="宋体"/>
                <w:color w:val="auto"/>
                <w:sz w:val="21"/>
                <w:szCs w:val="21"/>
                <w:lang w:val="en-US" w:eastAsia="zh-CN"/>
              </w:rPr>
              <w:t>10</w:t>
            </w:r>
            <w:r>
              <w:rPr>
                <w:rFonts w:hint="default" w:ascii="宋体" w:hAnsi="宋体" w:eastAsia="宋体" w:cs="宋体"/>
                <w:color w:val="auto"/>
                <w:sz w:val="21"/>
                <w:szCs w:val="21"/>
                <w:lang w:val="en-US" w:eastAsia="zh-CN"/>
              </w:rPr>
              <w:t>分。在此基础上，方案中存在缺陷或不足的，每有一处扣1分，扣完为止。</w:t>
            </w:r>
          </w:p>
        </w:tc>
      </w:tr>
      <w:tr w14:paraId="7EEE2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5" w:type="pct"/>
            <w:vMerge w:val="continue"/>
            <w:tcBorders>
              <w:left w:val="single" w:color="000000" w:sz="6" w:space="0"/>
              <w:bottom w:val="single" w:color="000000" w:sz="6" w:space="0"/>
              <w:right w:val="single" w:color="000000" w:sz="6" w:space="0"/>
            </w:tcBorders>
            <w:shd w:val="clear" w:color="000000" w:fill="FFFFFF"/>
            <w:vAlign w:val="center"/>
          </w:tcPr>
          <w:p w14:paraId="4740F297">
            <w:pPr>
              <w:spacing w:line="420" w:lineRule="exact"/>
              <w:rPr>
                <w:rFonts w:ascii="宋体" w:hAnsi="宋体" w:cs="宋体"/>
                <w:color w:val="auto"/>
                <w:sz w:val="21"/>
                <w:szCs w:val="21"/>
              </w:rPr>
            </w:pPr>
          </w:p>
        </w:tc>
        <w:tc>
          <w:tcPr>
            <w:tcW w:w="803" w:type="pct"/>
            <w:tcBorders>
              <w:top w:val="single" w:color="auto" w:sz="4" w:space="0"/>
              <w:left w:val="single" w:color="000000" w:sz="6" w:space="0"/>
              <w:bottom w:val="single" w:color="auto" w:sz="4" w:space="0"/>
              <w:right w:val="single" w:color="000000" w:sz="6" w:space="0"/>
            </w:tcBorders>
            <w:shd w:val="clear" w:color="000000" w:fill="FFFFFF"/>
            <w:vAlign w:val="center"/>
          </w:tcPr>
          <w:p w14:paraId="3CAF9626">
            <w:pPr>
              <w:spacing w:line="420" w:lineRule="exact"/>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其他要求</w:t>
            </w:r>
          </w:p>
        </w:tc>
        <w:tc>
          <w:tcPr>
            <w:tcW w:w="439"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477CEC39">
            <w:pPr>
              <w:spacing w:line="42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302"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2C6A35B9">
            <w:pPr>
              <w:spacing w:line="420" w:lineRule="exac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供应商需根据本次项目特点制定相应的</w:t>
            </w:r>
            <w:r>
              <w:rPr>
                <w:rFonts w:hint="eastAsia" w:ascii="宋体" w:hAnsi="宋体" w:eastAsia="宋体" w:cs="宋体"/>
                <w:color w:val="auto"/>
                <w:sz w:val="21"/>
                <w:szCs w:val="21"/>
                <w:lang w:val="en-US" w:eastAsia="zh-CN"/>
              </w:rPr>
              <w:t>其他要求响应方案</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以上因素每实质性响应一项得</w:t>
            </w:r>
            <w:r>
              <w:rPr>
                <w:rFonts w:hint="eastAsia" w:ascii="宋体" w:hAnsi="宋体" w:cs="宋体"/>
                <w:color w:val="auto"/>
                <w:sz w:val="21"/>
                <w:szCs w:val="21"/>
                <w:lang w:val="en-US" w:eastAsia="zh-CN"/>
              </w:rPr>
              <w:t>5</w:t>
            </w:r>
            <w:r>
              <w:rPr>
                <w:rFonts w:hint="default" w:ascii="宋体" w:hAnsi="宋体" w:eastAsia="宋体" w:cs="宋体"/>
                <w:color w:val="auto"/>
                <w:sz w:val="21"/>
                <w:szCs w:val="21"/>
                <w:lang w:val="en-US" w:eastAsia="zh-CN"/>
              </w:rPr>
              <w:t>分，满分</w:t>
            </w:r>
            <w:r>
              <w:rPr>
                <w:rFonts w:hint="eastAsia" w:ascii="宋体" w:hAnsi="宋体" w:cs="宋体"/>
                <w:color w:val="auto"/>
                <w:sz w:val="21"/>
                <w:szCs w:val="21"/>
                <w:lang w:val="en-US" w:eastAsia="zh-CN"/>
              </w:rPr>
              <w:t>5</w:t>
            </w:r>
            <w:r>
              <w:rPr>
                <w:rFonts w:hint="default" w:ascii="宋体" w:hAnsi="宋体" w:eastAsia="宋体" w:cs="宋体"/>
                <w:color w:val="auto"/>
                <w:sz w:val="21"/>
                <w:szCs w:val="21"/>
                <w:lang w:val="en-US" w:eastAsia="zh-CN"/>
              </w:rPr>
              <w:t>分。在此基础上，方案中存在缺陷或不足的，每有一处扣1分，扣完为止。</w:t>
            </w:r>
          </w:p>
        </w:tc>
      </w:tr>
      <w:tr w14:paraId="7825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000" w:type="pct"/>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50522DB9">
            <w:pPr>
              <w:spacing w:line="420" w:lineRule="exac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注：缺陷或不足是指：存在项目名称错误、地点区域错误、内容与本项目需求无关、方案内容矛盾或表述前后不一致、内容描述不符合国家相关法律法规、规范要求或该项内容阐述的方式方法明显不符合本项目实际情况以及其他情况等不合理的情形。）</w:t>
            </w:r>
          </w:p>
        </w:tc>
      </w:tr>
    </w:tbl>
    <w:p w14:paraId="2E24DA80">
      <w:pPr>
        <w:pStyle w:val="25"/>
        <w:snapToGrid w:val="0"/>
        <w:spacing w:line="420" w:lineRule="exact"/>
        <w:rPr>
          <w:rFonts w:hint="default" w:hAnsi="宋体"/>
          <w:color w:val="auto"/>
          <w:sz w:val="24"/>
          <w:szCs w:val="24"/>
        </w:rPr>
      </w:pPr>
    </w:p>
    <w:p w14:paraId="3C3E19CF">
      <w:pPr>
        <w:pStyle w:val="25"/>
        <w:snapToGrid w:val="0"/>
        <w:spacing w:line="420" w:lineRule="exact"/>
        <w:rPr>
          <w:rFonts w:hint="default" w:hAnsi="宋体"/>
          <w:color w:val="auto"/>
          <w:sz w:val="24"/>
          <w:szCs w:val="24"/>
        </w:rPr>
      </w:pPr>
      <w:r>
        <w:rPr>
          <w:rFonts w:hAnsi="宋体"/>
          <w:color w:val="auto"/>
          <w:sz w:val="24"/>
          <w:szCs w:val="24"/>
        </w:rPr>
        <w:t>3.12 磋商过程中，有下列情形之一的，磋商失败：</w:t>
      </w:r>
    </w:p>
    <w:p w14:paraId="51813F59">
      <w:pPr>
        <w:pStyle w:val="25"/>
        <w:snapToGrid w:val="0"/>
        <w:spacing w:line="420" w:lineRule="exact"/>
        <w:ind w:firstLine="480" w:firstLineChars="200"/>
        <w:rPr>
          <w:rFonts w:hint="default" w:hAnsi="宋体"/>
          <w:color w:val="auto"/>
          <w:sz w:val="24"/>
          <w:szCs w:val="24"/>
        </w:rPr>
      </w:pPr>
      <w:r>
        <w:rPr>
          <w:rFonts w:hAnsi="宋体"/>
          <w:color w:val="auto"/>
          <w:sz w:val="24"/>
          <w:szCs w:val="24"/>
        </w:rPr>
        <w:t>（一）通过资格审查的供应商不足</w:t>
      </w:r>
      <w:r>
        <w:rPr>
          <w:rFonts w:hint="eastAsia" w:hAnsi="宋体"/>
          <w:color w:val="auto"/>
          <w:sz w:val="24"/>
          <w:szCs w:val="24"/>
          <w:lang w:val="en-US" w:eastAsia="zh-CN"/>
        </w:rPr>
        <w:t>三</w:t>
      </w:r>
      <w:r>
        <w:rPr>
          <w:rFonts w:hAnsi="宋体"/>
          <w:color w:val="auto"/>
          <w:sz w:val="24"/>
          <w:szCs w:val="24"/>
        </w:rPr>
        <w:t>家的；</w:t>
      </w:r>
    </w:p>
    <w:p w14:paraId="2E9980EF">
      <w:pPr>
        <w:pStyle w:val="25"/>
        <w:snapToGrid w:val="0"/>
        <w:spacing w:line="420" w:lineRule="exact"/>
        <w:ind w:firstLine="480" w:firstLineChars="200"/>
        <w:rPr>
          <w:rFonts w:hint="default" w:hAnsi="宋体"/>
          <w:color w:val="auto"/>
          <w:sz w:val="24"/>
          <w:szCs w:val="24"/>
        </w:rPr>
      </w:pPr>
      <w:r>
        <w:rPr>
          <w:rFonts w:hAnsi="宋体"/>
          <w:color w:val="auto"/>
          <w:sz w:val="24"/>
          <w:szCs w:val="24"/>
        </w:rPr>
        <w:t>（二）参加磋商的供应商被淘汰，最后报价的供应商不足</w:t>
      </w:r>
      <w:r>
        <w:rPr>
          <w:rFonts w:hint="eastAsia" w:hAnsi="宋体"/>
          <w:color w:val="auto"/>
          <w:sz w:val="24"/>
          <w:szCs w:val="24"/>
          <w:lang w:val="en-US" w:eastAsia="zh-CN"/>
        </w:rPr>
        <w:t>三</w:t>
      </w:r>
      <w:r>
        <w:rPr>
          <w:rFonts w:hAnsi="宋体"/>
          <w:color w:val="auto"/>
          <w:sz w:val="24"/>
          <w:szCs w:val="24"/>
        </w:rPr>
        <w:t>家的；</w:t>
      </w:r>
    </w:p>
    <w:p w14:paraId="2954A89A">
      <w:pPr>
        <w:pStyle w:val="25"/>
        <w:snapToGrid w:val="0"/>
        <w:spacing w:line="420" w:lineRule="exact"/>
        <w:ind w:firstLine="480" w:firstLineChars="200"/>
        <w:rPr>
          <w:rFonts w:hint="default" w:hAnsi="宋体"/>
          <w:color w:val="auto"/>
          <w:sz w:val="24"/>
          <w:szCs w:val="24"/>
        </w:rPr>
      </w:pPr>
      <w:r>
        <w:rPr>
          <w:rFonts w:hAnsi="宋体"/>
          <w:color w:val="auto"/>
          <w:sz w:val="24"/>
          <w:szCs w:val="24"/>
        </w:rPr>
        <w:t>（三）其他无法继续开展磋商或者无法成交的情形。</w:t>
      </w:r>
    </w:p>
    <w:p w14:paraId="606B4AF4">
      <w:pPr>
        <w:snapToGrid w:val="0"/>
        <w:spacing w:line="420" w:lineRule="exact"/>
        <w:rPr>
          <w:rFonts w:ascii="宋体" w:hAnsi="宋体"/>
          <w:color w:val="auto"/>
        </w:rPr>
      </w:pPr>
      <w:r>
        <w:rPr>
          <w:rFonts w:ascii="宋体" w:hAnsi="宋体"/>
          <w:color w:val="auto"/>
        </w:rPr>
        <w:t>4、确定成交供应商的标准</w:t>
      </w:r>
    </w:p>
    <w:p w14:paraId="44652748">
      <w:pPr>
        <w:pStyle w:val="25"/>
        <w:snapToGrid w:val="0"/>
        <w:spacing w:line="420" w:lineRule="exact"/>
        <w:ind w:firstLine="460" w:firstLineChars="192"/>
        <w:rPr>
          <w:rFonts w:hint="default" w:hAnsi="宋体"/>
          <w:color w:val="auto"/>
          <w:sz w:val="24"/>
          <w:szCs w:val="24"/>
        </w:rPr>
      </w:pPr>
      <w:r>
        <w:rPr>
          <w:rFonts w:hAnsi="宋体"/>
          <w:color w:val="auto"/>
          <w:sz w:val="24"/>
          <w:szCs w:val="24"/>
        </w:rPr>
        <w:t>4.1 本次磋商小组成员应当按照客观、公正、审慎的原则进行。</w:t>
      </w:r>
    </w:p>
    <w:p w14:paraId="63BD293B">
      <w:pPr>
        <w:pStyle w:val="25"/>
        <w:snapToGrid w:val="0"/>
        <w:spacing w:line="420" w:lineRule="exact"/>
        <w:ind w:firstLine="480" w:firstLineChars="200"/>
        <w:rPr>
          <w:rFonts w:hint="default" w:hAnsi="宋体"/>
          <w:color w:val="auto"/>
          <w:sz w:val="24"/>
          <w:szCs w:val="24"/>
        </w:rPr>
      </w:pPr>
      <w:r>
        <w:rPr>
          <w:rFonts w:hAnsi="宋体"/>
          <w:color w:val="auto"/>
          <w:sz w:val="24"/>
          <w:szCs w:val="24"/>
        </w:rPr>
        <w:t>4.2 供应商报价结束后，磋商小组应当根据综合评分情况，按照评审得分由高到低顺序推荐</w:t>
      </w:r>
      <w:r>
        <w:rPr>
          <w:rFonts w:hint="eastAsia" w:hAnsi="宋体"/>
          <w:color w:val="auto"/>
          <w:sz w:val="24"/>
          <w:szCs w:val="24"/>
          <w:lang w:val="en-US" w:eastAsia="zh-CN"/>
        </w:rPr>
        <w:t>一名</w:t>
      </w:r>
      <w:r>
        <w:rPr>
          <w:rFonts w:hAnsi="宋体"/>
          <w:color w:val="auto"/>
          <w:sz w:val="24"/>
          <w:szCs w:val="24"/>
        </w:rPr>
        <w:t>成交候选供应商。评审得分相同的，按照最后报价由低到高的顺序推荐。评审得分且最后报价相同的，按照技术指标优劣顺序推荐。</w:t>
      </w:r>
    </w:p>
    <w:p w14:paraId="5B39FBA7">
      <w:pPr>
        <w:pStyle w:val="25"/>
        <w:snapToGrid w:val="0"/>
        <w:spacing w:line="420" w:lineRule="exact"/>
        <w:ind w:firstLine="480" w:firstLineChars="200"/>
        <w:rPr>
          <w:rFonts w:hint="default" w:hAnsi="宋体"/>
          <w:color w:val="auto"/>
          <w:sz w:val="24"/>
          <w:szCs w:val="24"/>
        </w:rPr>
      </w:pPr>
      <w:r>
        <w:rPr>
          <w:rFonts w:hAnsi="宋体"/>
          <w:color w:val="auto"/>
          <w:sz w:val="24"/>
          <w:szCs w:val="24"/>
        </w:rPr>
        <w:t>4.3 磋商小组推荐成交候选供应商后，应当向采购代理机构出具评审报告。</w:t>
      </w:r>
    </w:p>
    <w:p w14:paraId="2003E2EF">
      <w:pPr>
        <w:pStyle w:val="25"/>
        <w:snapToGrid w:val="0"/>
        <w:spacing w:line="420" w:lineRule="exact"/>
        <w:ind w:firstLine="480" w:firstLineChars="200"/>
        <w:rPr>
          <w:rFonts w:hint="default" w:hAnsi="宋体"/>
          <w:color w:val="auto"/>
          <w:sz w:val="24"/>
          <w:szCs w:val="24"/>
        </w:rPr>
      </w:pPr>
      <w:r>
        <w:rPr>
          <w:rFonts w:hAnsi="宋体"/>
          <w:color w:val="auto"/>
          <w:sz w:val="24"/>
          <w:szCs w:val="24"/>
        </w:rPr>
        <w:t>4.4 对于违反磋商纪律的将可能被取消成交供应商资格或视为无效响应。</w:t>
      </w:r>
    </w:p>
    <w:p w14:paraId="307092DB">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4.5 有下列情形之一的，视为投标人串通投标，其投标无效：</w:t>
      </w:r>
    </w:p>
    <w:p w14:paraId="31C0B0DF">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（1）不同投标人的投标文件由同一单位或者个人编制；</w:t>
      </w:r>
    </w:p>
    <w:p w14:paraId="158ADCD8">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（2）不同投标人委托同一单位或者个人办理投标事宜；</w:t>
      </w:r>
    </w:p>
    <w:p w14:paraId="4E316555">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（3）不同投标人的投标文件载明的项目管理成员或者联系人员为同一人；</w:t>
      </w:r>
    </w:p>
    <w:p w14:paraId="2075F324">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（4）不同投标人的投标文件异常一致或者投标报价呈规律性差异；</w:t>
      </w:r>
    </w:p>
    <w:p w14:paraId="23D0C52D">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（5）不同投标人的投标文件相互混装；</w:t>
      </w:r>
    </w:p>
    <w:p w14:paraId="4AA8973B">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（6）不同投标人的投标保证金从同一单位或者个人的账户转出。</w:t>
      </w:r>
    </w:p>
    <w:p w14:paraId="6D467052">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（7）不同响应人的响应文件系统中出现串通投标风险预警行为(IP地址、Mac地址一致等涉嫌串通行为)。</w:t>
      </w:r>
    </w:p>
    <w:p w14:paraId="525C0286">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5.评审中出现下列情形之一的，评审委员会应当启动异常低价投标（响应）审查程序：</w:t>
      </w:r>
    </w:p>
    <w:p w14:paraId="4ED92865">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（1）投标（响应）报价低于全部通过符合性审查供应商投标（响应）报价平均值65%的，即投标（响应）报价&lt;全部通过符合性审查供应商投标（响应）报价平均值×65%；</w:t>
      </w:r>
    </w:p>
    <w:p w14:paraId="11493949">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（2）投标（响应）报价低于通过符合性审查的次低报价供应商投标（响应）报价65%的，即投标（响应）报价&lt;通过符合性审查的次低报价供应商投标（响应）报价×65%；</w:t>
      </w:r>
    </w:p>
    <w:p w14:paraId="5A6B0C37">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（3）投标（响应）报价低于采购项目最高限价65%的，即投标（响应）报价&lt;采购项目最高限价×65%；</w:t>
      </w:r>
    </w:p>
    <w:p w14:paraId="0FB4E771">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（4）评审委员会基于专业判断，认为供应商报价过低，有可能影响产品质量或者不能诚信履约的其他情形。</w:t>
      </w:r>
    </w:p>
    <w:p w14:paraId="3B41CDC1">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采购人可以结合具体项目实际情况，提高上述第1项至第3项中启动异常低价投标（响应）审查的数值标准，但是最高不得超过65%。</w:t>
      </w:r>
    </w:p>
    <w:p w14:paraId="2025825D">
      <w:pPr>
        <w:pStyle w:val="25"/>
        <w:snapToGrid w:val="0"/>
        <w:spacing w:line="420" w:lineRule="exact"/>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评审委员会启动异常低价投标（响应）审查后，属于前述第1项至第4项情形的，相关供应商在评审现场30分钟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将其作为无效投标（响应）处理。</w:t>
      </w:r>
    </w:p>
    <w:p w14:paraId="14B2218E">
      <w:pPr>
        <w:pStyle w:val="25"/>
        <w:snapToGrid w:val="0"/>
        <w:spacing w:line="420" w:lineRule="exact"/>
        <w:ind w:firstLine="480" w:firstLineChars="200"/>
        <w:rPr>
          <w:rFonts w:ascii="宋体" w:hAnsi="宋体" w:eastAsia="宋体"/>
          <w:color w:val="auto"/>
          <w:lang w:val="zh-CN"/>
        </w:rPr>
      </w:pPr>
      <w:r>
        <w:rPr>
          <w:rFonts w:hint="eastAsia" w:ascii="宋体" w:hAnsi="宋体" w:eastAsia="宋体" w:cs="Times New Roman"/>
          <w:color w:val="auto"/>
          <w:sz w:val="24"/>
          <w:szCs w:val="24"/>
          <w:lang w:val="zh-CN"/>
        </w:rPr>
        <w:t>6、其他未尽事宜，按照《中华人民共和国政府采购法》、《中华人民共和国政府采购法实施条例》、《中华人民共和国民法典》等法律法规的有关条款执行。</w:t>
      </w:r>
      <w:r>
        <w:rPr>
          <w:rFonts w:ascii="宋体" w:hAnsi="宋体" w:eastAsia="宋体"/>
          <w:color w:val="auto"/>
          <w:lang w:val="zh-CN"/>
        </w:rPr>
        <w:br w:type="page"/>
      </w:r>
      <w:bookmarkStart w:id="6" w:name="_Toc27458"/>
    </w:p>
    <w:p w14:paraId="0B5540EA">
      <w:pPr>
        <w:pStyle w:val="2"/>
        <w:numPr>
          <w:ilvl w:val="0"/>
          <w:numId w:val="0"/>
        </w:numPr>
        <w:ind w:firstLine="1430" w:firstLineChars="445"/>
        <w:jc w:val="left"/>
        <w:rPr>
          <w:rFonts w:ascii="宋体" w:hAnsi="宋体" w:eastAsia="宋体"/>
          <w:color w:val="auto"/>
          <w:lang w:val="zh-CN"/>
        </w:rPr>
      </w:pPr>
    </w:p>
    <w:p w14:paraId="2097C1DC">
      <w:pPr>
        <w:pStyle w:val="2"/>
        <w:numPr>
          <w:ilvl w:val="0"/>
          <w:numId w:val="0"/>
        </w:numPr>
        <w:ind w:firstLine="1430" w:firstLineChars="445"/>
        <w:jc w:val="left"/>
        <w:rPr>
          <w:rFonts w:ascii="宋体" w:hAnsi="宋体" w:eastAsia="宋体"/>
          <w:color w:val="auto"/>
          <w:sz w:val="28"/>
          <w:szCs w:val="28"/>
        </w:rPr>
      </w:pPr>
      <w:r>
        <w:rPr>
          <w:rFonts w:hint="eastAsia" w:ascii="宋体" w:hAnsi="宋体" w:eastAsia="宋体"/>
          <w:color w:val="auto"/>
          <w:lang w:val="zh-CN"/>
        </w:rPr>
        <w:t>第六章  青海省政府采购项目合同书范本</w:t>
      </w:r>
      <w:bookmarkEnd w:id="6"/>
    </w:p>
    <w:p w14:paraId="1D0528E2">
      <w:pPr>
        <w:autoSpaceDE w:val="0"/>
        <w:autoSpaceDN w:val="0"/>
        <w:adjustRightInd w:val="0"/>
        <w:spacing w:line="360" w:lineRule="auto"/>
        <w:jc w:val="center"/>
        <w:rPr>
          <w:rFonts w:ascii="宋体" w:hAnsi="宋体" w:cs="Calibri"/>
          <w:b/>
          <w:bCs/>
          <w:color w:val="auto"/>
          <w:sz w:val="36"/>
          <w:szCs w:val="36"/>
        </w:rPr>
      </w:pPr>
      <w:r>
        <w:rPr>
          <w:rFonts w:hint="eastAsia" w:ascii="宋体" w:hAnsi="宋体" w:cs="宋体"/>
          <w:b/>
          <w:bCs/>
          <w:color w:val="auto"/>
          <w:sz w:val="36"/>
          <w:szCs w:val="36"/>
          <w:lang w:val="zh-CN"/>
        </w:rPr>
        <w:t>（服务类）</w:t>
      </w:r>
    </w:p>
    <w:p w14:paraId="196DF4BF">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2C9B2AC9">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2A6101B8">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2FA0E63C">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7CC66777">
      <w:pPr>
        <w:autoSpaceDE w:val="0"/>
        <w:autoSpaceDN w:val="0"/>
        <w:adjustRightInd w:val="0"/>
        <w:spacing w:line="360" w:lineRule="auto"/>
        <w:rPr>
          <w:rFonts w:ascii="宋体" w:hAnsi="宋体" w:cs="Calibri"/>
          <w:color w:val="auto"/>
          <w:sz w:val="28"/>
          <w:szCs w:val="28"/>
        </w:rPr>
      </w:pPr>
      <w:bookmarkStart w:id="7" w:name="_Toc11215"/>
    </w:p>
    <w:p w14:paraId="70616049">
      <w:pPr>
        <w:autoSpaceDE w:val="0"/>
        <w:autoSpaceDN w:val="0"/>
        <w:adjustRightInd w:val="0"/>
        <w:spacing w:line="360" w:lineRule="auto"/>
        <w:jc w:val="center"/>
        <w:rPr>
          <w:rFonts w:ascii="宋体" w:hAnsi="宋体" w:cs="Calibri"/>
          <w:b/>
          <w:bCs/>
          <w:color w:val="auto"/>
          <w:sz w:val="48"/>
          <w:szCs w:val="48"/>
        </w:rPr>
      </w:pPr>
      <w:r>
        <w:rPr>
          <w:rFonts w:hint="eastAsia" w:ascii="宋体" w:hAnsi="宋体" w:cs="宋体"/>
          <w:b/>
          <w:bCs/>
          <w:color w:val="auto"/>
          <w:sz w:val="48"/>
          <w:szCs w:val="48"/>
          <w:lang w:val="zh-CN"/>
        </w:rPr>
        <w:t>青海省政府采购项目合同书</w:t>
      </w:r>
    </w:p>
    <w:p w14:paraId="1C53940D">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56BDD681">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3C9FF993">
      <w:pPr>
        <w:pStyle w:val="21"/>
        <w:rPr>
          <w:rFonts w:ascii="宋体" w:hAnsi="宋体" w:cs="Calibri"/>
          <w:color w:val="auto"/>
          <w:sz w:val="28"/>
          <w:szCs w:val="28"/>
        </w:rPr>
      </w:pPr>
    </w:p>
    <w:p w14:paraId="3FE365E5">
      <w:pPr>
        <w:pStyle w:val="21"/>
        <w:ind w:left="0" w:leftChars="0" w:firstLine="0" w:firstLineChars="0"/>
        <w:rPr>
          <w:rFonts w:ascii="宋体" w:hAnsi="宋体" w:cs="Calibri"/>
          <w:color w:val="auto"/>
          <w:sz w:val="28"/>
          <w:szCs w:val="28"/>
        </w:rPr>
      </w:pPr>
    </w:p>
    <w:p w14:paraId="16498797">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021349BE">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239647BA">
      <w:pPr>
        <w:autoSpaceDE w:val="0"/>
        <w:autoSpaceDN w:val="0"/>
        <w:adjustRightInd w:val="0"/>
        <w:spacing w:line="360" w:lineRule="auto"/>
        <w:rPr>
          <w:rFonts w:hint="eastAsia" w:ascii="宋体" w:hAnsi="宋体" w:cs="宋体"/>
          <w:b/>
          <w:bCs/>
          <w:color w:val="auto"/>
          <w:sz w:val="30"/>
          <w:szCs w:val="30"/>
          <w:u w:val="single"/>
          <w:lang w:val="zh-CN" w:eastAsia="zh-CN"/>
        </w:rPr>
      </w:pPr>
      <w:r>
        <w:rPr>
          <w:rFonts w:hint="eastAsia" w:ascii="宋体" w:hAnsi="宋体" w:cs="宋体"/>
          <w:b/>
          <w:bCs/>
          <w:color w:val="auto"/>
          <w:sz w:val="30"/>
          <w:szCs w:val="30"/>
          <w:lang w:val="zh-CN"/>
        </w:rPr>
        <w:t>项目名称：</w:t>
      </w:r>
      <w:r>
        <w:rPr>
          <w:rFonts w:hint="eastAsia" w:ascii="宋体" w:hAnsi="宋体" w:cs="宋体"/>
          <w:b/>
          <w:bCs/>
          <w:color w:val="auto"/>
          <w:sz w:val="30"/>
          <w:szCs w:val="30"/>
          <w:u w:val="single"/>
          <w:lang w:val="zh-CN" w:eastAsia="zh-CN"/>
        </w:rPr>
        <w:t>全液压钻机零配件定点服务商家</w:t>
      </w:r>
    </w:p>
    <w:p w14:paraId="0D16AE7D">
      <w:pPr>
        <w:autoSpaceDE w:val="0"/>
        <w:autoSpaceDN w:val="0"/>
        <w:adjustRightInd w:val="0"/>
        <w:spacing w:line="360" w:lineRule="auto"/>
        <w:rPr>
          <w:rFonts w:hint="eastAsia" w:ascii="宋体" w:hAnsi="宋体" w:cs="宋体"/>
          <w:b/>
          <w:bCs/>
          <w:color w:val="auto"/>
          <w:sz w:val="30"/>
          <w:szCs w:val="30"/>
          <w:lang w:val="zh-CN"/>
        </w:rPr>
      </w:pPr>
      <w:r>
        <w:rPr>
          <w:rFonts w:hint="eastAsia" w:ascii="宋体" w:hAnsi="宋体" w:cs="宋体"/>
          <w:b/>
          <w:bCs/>
          <w:color w:val="auto"/>
          <w:sz w:val="30"/>
          <w:szCs w:val="30"/>
          <w:lang w:val="zh-CN"/>
        </w:rPr>
        <w:t>项目编号：</w:t>
      </w:r>
      <w:r>
        <w:rPr>
          <w:rFonts w:hint="eastAsia" w:ascii="宋体" w:hAnsi="宋体" w:cs="宋体"/>
          <w:b/>
          <w:bCs/>
          <w:color w:val="auto"/>
          <w:sz w:val="30"/>
          <w:szCs w:val="30"/>
          <w:u w:val="single"/>
          <w:lang w:val="zh-CN"/>
        </w:rPr>
        <w:t xml:space="preserve">青海宸晖竞磋（服务）2026-029号 </w:t>
      </w:r>
      <w:r>
        <w:rPr>
          <w:rFonts w:hint="eastAsia" w:ascii="宋体" w:hAnsi="宋体" w:cs="宋体"/>
          <w:b/>
          <w:bCs/>
          <w:color w:val="auto"/>
          <w:sz w:val="30"/>
          <w:szCs w:val="30"/>
          <w:lang w:val="zh-CN"/>
        </w:rPr>
        <w:t xml:space="preserve">           </w:t>
      </w:r>
    </w:p>
    <w:p w14:paraId="02CCAF23">
      <w:pPr>
        <w:autoSpaceDE w:val="0"/>
        <w:autoSpaceDN w:val="0"/>
        <w:adjustRightInd w:val="0"/>
        <w:spacing w:line="360" w:lineRule="auto"/>
        <w:rPr>
          <w:rFonts w:hint="eastAsia" w:ascii="宋体" w:hAnsi="宋体" w:eastAsia="宋体" w:cs="Calibri"/>
          <w:b/>
          <w:bCs/>
          <w:color w:val="auto"/>
          <w:sz w:val="30"/>
          <w:szCs w:val="30"/>
          <w:lang w:val="en-US" w:eastAsia="zh-CN"/>
        </w:rPr>
      </w:pPr>
      <w:r>
        <w:rPr>
          <w:rFonts w:hint="eastAsia" w:ascii="宋体" w:hAnsi="宋体" w:cs="宋体"/>
          <w:b/>
          <w:bCs/>
          <w:color w:val="auto"/>
          <w:sz w:val="30"/>
          <w:szCs w:val="30"/>
          <w:lang w:val="zh-CN"/>
        </w:rPr>
        <w:t>合同编号：</w:t>
      </w:r>
      <w:r>
        <w:rPr>
          <w:rFonts w:hint="eastAsia" w:ascii="宋体" w:hAnsi="宋体" w:cs="宋体"/>
          <w:b/>
          <w:bCs/>
          <w:color w:val="auto"/>
          <w:sz w:val="30"/>
          <w:szCs w:val="30"/>
          <w:u w:val="single"/>
          <w:lang w:val="zh-CN"/>
        </w:rPr>
        <w:t>QH</w:t>
      </w:r>
      <w:r>
        <w:rPr>
          <w:rFonts w:hint="eastAsia" w:ascii="宋体" w:hAnsi="宋体" w:cs="宋体"/>
          <w:b/>
          <w:bCs/>
          <w:color w:val="auto"/>
          <w:sz w:val="30"/>
          <w:szCs w:val="30"/>
          <w:u w:val="single"/>
          <w:lang w:val="en-US" w:eastAsia="zh-CN"/>
        </w:rPr>
        <w:t>CH</w:t>
      </w:r>
      <w:r>
        <w:rPr>
          <w:rFonts w:hint="eastAsia" w:ascii="宋体" w:hAnsi="宋体" w:cs="宋体"/>
          <w:b/>
          <w:bCs/>
          <w:color w:val="auto"/>
          <w:sz w:val="30"/>
          <w:szCs w:val="30"/>
          <w:u w:val="single"/>
          <w:lang w:val="zh-CN"/>
        </w:rPr>
        <w:t>-</w:t>
      </w:r>
      <w:r>
        <w:rPr>
          <w:rFonts w:hint="eastAsia" w:ascii="宋体" w:hAnsi="宋体" w:cs="宋体"/>
          <w:b/>
          <w:bCs/>
          <w:color w:val="auto"/>
          <w:sz w:val="30"/>
          <w:szCs w:val="30"/>
          <w:u w:val="single"/>
          <w:lang w:val="zh-CN" w:eastAsia="zh-CN"/>
        </w:rPr>
        <w:t>2026</w:t>
      </w:r>
      <w:r>
        <w:rPr>
          <w:rFonts w:hint="eastAsia" w:ascii="宋体" w:hAnsi="宋体" w:cs="宋体"/>
          <w:b/>
          <w:bCs/>
          <w:color w:val="auto"/>
          <w:sz w:val="30"/>
          <w:szCs w:val="30"/>
          <w:u w:val="single"/>
          <w:lang w:val="zh-CN"/>
        </w:rPr>
        <w:t>-</w:t>
      </w:r>
      <w:r>
        <w:rPr>
          <w:rFonts w:hint="eastAsia" w:ascii="宋体" w:hAnsi="宋体" w:cs="宋体"/>
          <w:b/>
          <w:bCs/>
          <w:color w:val="auto"/>
          <w:sz w:val="30"/>
          <w:szCs w:val="30"/>
          <w:u w:val="single"/>
          <w:lang w:val="en-US" w:eastAsia="zh-CN"/>
        </w:rPr>
        <w:t>029</w:t>
      </w:r>
      <w:r>
        <w:rPr>
          <w:rFonts w:hint="eastAsia" w:ascii="宋体" w:hAnsi="宋体" w:cs="宋体"/>
          <w:b/>
          <w:bCs/>
          <w:color w:val="auto"/>
          <w:sz w:val="30"/>
          <w:szCs w:val="30"/>
          <w:u w:val="single"/>
          <w:lang w:val="zh-CN"/>
        </w:rPr>
        <w:t xml:space="preserve">  </w:t>
      </w:r>
      <w:r>
        <w:rPr>
          <w:rFonts w:hint="eastAsia" w:ascii="宋体" w:hAnsi="宋体" w:cs="宋体"/>
          <w:b/>
          <w:bCs/>
          <w:color w:val="auto"/>
          <w:sz w:val="30"/>
          <w:szCs w:val="30"/>
          <w:u w:val="single"/>
        </w:rPr>
        <w:t xml:space="preserve">           </w:t>
      </w:r>
      <w:r>
        <w:rPr>
          <w:rFonts w:ascii="宋体" w:hAnsi="宋体" w:cs="宋体"/>
          <w:b/>
          <w:bCs/>
          <w:color w:val="auto"/>
          <w:sz w:val="30"/>
          <w:szCs w:val="30"/>
          <w:u w:val="single"/>
          <w:lang w:val="zh-CN"/>
        </w:rPr>
        <w:t xml:space="preserve">  </w:t>
      </w:r>
      <w:r>
        <w:rPr>
          <w:rFonts w:hint="eastAsia" w:ascii="宋体" w:hAnsi="宋体" w:cs="宋体"/>
          <w:b/>
          <w:bCs/>
          <w:color w:val="auto"/>
          <w:sz w:val="30"/>
          <w:szCs w:val="30"/>
          <w:u w:val="single"/>
          <w:lang w:val="en-US" w:eastAsia="zh-CN"/>
        </w:rPr>
        <w:t xml:space="preserve">    </w:t>
      </w:r>
      <w:r>
        <w:rPr>
          <w:rFonts w:ascii="宋体" w:hAnsi="宋体" w:cs="宋体"/>
          <w:b/>
          <w:bCs/>
          <w:color w:val="auto"/>
          <w:sz w:val="30"/>
          <w:szCs w:val="30"/>
          <w:u w:val="single"/>
          <w:lang w:val="zh-CN"/>
        </w:rPr>
        <w:t xml:space="preserve">  </w:t>
      </w:r>
      <w:r>
        <w:rPr>
          <w:rFonts w:hint="eastAsia" w:ascii="宋体" w:hAnsi="宋体" w:cs="宋体"/>
          <w:b/>
          <w:bCs/>
          <w:color w:val="auto"/>
          <w:sz w:val="30"/>
          <w:szCs w:val="30"/>
          <w:u w:val="single"/>
          <w:lang w:val="en-US" w:eastAsia="zh-CN"/>
        </w:rPr>
        <w:t xml:space="preserve"> </w:t>
      </w:r>
    </w:p>
    <w:p w14:paraId="5471EB46">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合同金额（人民币）：</w:t>
      </w:r>
      <w:r>
        <w:rPr>
          <w:rFonts w:ascii="宋体" w:hAnsi="宋体" w:cs="Calibri"/>
          <w:b/>
          <w:bCs/>
          <w:color w:val="auto"/>
          <w:sz w:val="30"/>
          <w:szCs w:val="30"/>
          <w:u w:val="single"/>
        </w:rPr>
        <w:t xml:space="preserve">                        </w:t>
      </w:r>
      <w:r>
        <w:rPr>
          <w:rFonts w:hint="eastAsia" w:ascii="宋体" w:hAnsi="宋体" w:cs="Calibri"/>
          <w:b/>
          <w:bCs/>
          <w:color w:val="auto"/>
          <w:sz w:val="30"/>
          <w:szCs w:val="30"/>
          <w:u w:val="single"/>
          <w:lang w:val="en-US" w:eastAsia="zh-CN"/>
        </w:rPr>
        <w:t xml:space="preserve">   </w:t>
      </w:r>
    </w:p>
    <w:p w14:paraId="6E0BA638">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采购单位（甲方）：</w:t>
      </w:r>
      <w:r>
        <w:rPr>
          <w:rFonts w:ascii="宋体" w:hAnsi="宋体" w:cs="Calibri"/>
          <w:b/>
          <w:bCs/>
          <w:color w:val="auto"/>
          <w:sz w:val="30"/>
          <w:szCs w:val="30"/>
          <w:u w:val="single"/>
        </w:rPr>
        <w:t xml:space="preserve">                     </w:t>
      </w:r>
      <w:r>
        <w:rPr>
          <w:rFonts w:hint="eastAsia" w:ascii="宋体" w:hAnsi="宋体" w:cs="宋体"/>
          <w:b/>
          <w:bCs/>
          <w:color w:val="auto"/>
          <w:sz w:val="30"/>
          <w:szCs w:val="30"/>
          <w:u w:val="single"/>
          <w:lang w:val="zh-CN"/>
        </w:rPr>
        <w:t>（盖章）</w:t>
      </w:r>
    </w:p>
    <w:p w14:paraId="456FE821">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成交人（乙方）：</w:t>
      </w:r>
      <w:r>
        <w:rPr>
          <w:rFonts w:ascii="宋体" w:hAnsi="宋体" w:cs="Calibri"/>
          <w:b/>
          <w:bCs/>
          <w:color w:val="auto"/>
          <w:sz w:val="30"/>
          <w:szCs w:val="30"/>
          <w:u w:val="single"/>
        </w:rPr>
        <w:t xml:space="preserve">                       </w:t>
      </w:r>
      <w:r>
        <w:rPr>
          <w:rFonts w:hint="eastAsia" w:ascii="宋体" w:hAnsi="宋体" w:cs="宋体"/>
          <w:b/>
          <w:bCs/>
          <w:color w:val="auto"/>
          <w:sz w:val="30"/>
          <w:szCs w:val="30"/>
          <w:u w:val="single"/>
          <w:lang w:val="zh-CN"/>
        </w:rPr>
        <w:t>（盖章）</w:t>
      </w:r>
    </w:p>
    <w:p w14:paraId="0D01CCEA">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采购日期：</w:t>
      </w:r>
      <w:r>
        <w:rPr>
          <w:rFonts w:ascii="宋体" w:hAnsi="宋体" w:cs="Calibri"/>
          <w:b/>
          <w:bCs/>
          <w:color w:val="auto"/>
          <w:sz w:val="30"/>
          <w:szCs w:val="30"/>
          <w:u w:val="single"/>
        </w:rPr>
        <w:t xml:space="preserve">                                 </w:t>
      </w:r>
      <w:r>
        <w:rPr>
          <w:rFonts w:hint="eastAsia" w:ascii="宋体" w:hAnsi="宋体" w:cs="Calibri"/>
          <w:b/>
          <w:bCs/>
          <w:color w:val="auto"/>
          <w:sz w:val="30"/>
          <w:szCs w:val="30"/>
          <w:u w:val="single"/>
        </w:rPr>
        <w:t xml:space="preserve"> </w:t>
      </w:r>
      <w:r>
        <w:rPr>
          <w:rFonts w:ascii="宋体" w:hAnsi="宋体" w:cs="Calibri"/>
          <w:b/>
          <w:bCs/>
          <w:color w:val="auto"/>
          <w:sz w:val="30"/>
          <w:szCs w:val="30"/>
          <w:u w:val="single"/>
        </w:rPr>
        <w:t xml:space="preserve">   </w:t>
      </w:r>
    </w:p>
    <w:p w14:paraId="5E8BE11A">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r>
        <w:rPr>
          <w:rFonts w:ascii="宋体" w:hAnsi="宋体" w:cs="Calibri"/>
          <w:color w:val="auto"/>
          <w:sz w:val="28"/>
          <w:szCs w:val="28"/>
        </w:rPr>
        <w:br w:type="page"/>
      </w:r>
      <w:r>
        <w:rPr>
          <w:rFonts w:hint="eastAsia" w:ascii="宋体" w:hAnsi="Calibri" w:cs="宋体"/>
          <w:b/>
          <w:bCs/>
          <w:color w:val="auto"/>
          <w:sz w:val="28"/>
          <w:szCs w:val="28"/>
          <w:lang w:val="zh-CN"/>
        </w:rPr>
        <w:t>采</w:t>
      </w:r>
      <w:r>
        <w:rPr>
          <w:rFonts w:ascii="Calibri" w:hAnsi="Calibri" w:cs="Calibri"/>
          <w:b/>
          <w:bCs/>
          <w:color w:val="auto"/>
          <w:sz w:val="28"/>
          <w:szCs w:val="28"/>
        </w:rPr>
        <w:t xml:space="preserve"> </w:t>
      </w:r>
      <w:r>
        <w:rPr>
          <w:rFonts w:hint="eastAsia" w:ascii="宋体" w:hAnsi="Calibri" w:cs="宋体"/>
          <w:b/>
          <w:bCs/>
          <w:color w:val="auto"/>
          <w:sz w:val="28"/>
          <w:szCs w:val="28"/>
          <w:lang w:val="zh-CN"/>
        </w:rPr>
        <w:t>购</w:t>
      </w:r>
      <w:r>
        <w:rPr>
          <w:rFonts w:ascii="Calibri" w:hAnsi="Calibri" w:cs="Calibri"/>
          <w:b/>
          <w:bCs/>
          <w:color w:val="auto"/>
          <w:sz w:val="28"/>
          <w:szCs w:val="28"/>
        </w:rPr>
        <w:t xml:space="preserve"> </w:t>
      </w:r>
      <w:r>
        <w:rPr>
          <w:rFonts w:hint="eastAsia" w:ascii="宋体" w:hAnsi="Calibri" w:cs="宋体"/>
          <w:b/>
          <w:bCs/>
          <w:color w:val="auto"/>
          <w:sz w:val="28"/>
          <w:szCs w:val="28"/>
          <w:lang w:val="zh-CN"/>
        </w:rPr>
        <w:t>人（以下简称甲方）：</w:t>
      </w:r>
    </w:p>
    <w:p w14:paraId="7FAD6C80">
      <w:pPr>
        <w:autoSpaceDE w:val="0"/>
        <w:autoSpaceDN w:val="0"/>
        <w:adjustRightInd w:val="0"/>
        <w:spacing w:line="400" w:lineRule="exact"/>
        <w:rPr>
          <w:rFonts w:hint="eastAsia" w:ascii="宋体" w:hAnsi="Calibri" w:cs="宋体"/>
          <w:b/>
          <w:bCs/>
          <w:color w:val="auto"/>
          <w:sz w:val="28"/>
          <w:szCs w:val="28"/>
          <w:lang w:val="zh-CN"/>
        </w:rPr>
      </w:pPr>
      <w:r>
        <w:rPr>
          <w:rFonts w:hint="eastAsia" w:ascii="宋体" w:hAnsi="Calibri" w:cs="宋体"/>
          <w:b/>
          <w:bCs/>
          <w:color w:val="auto"/>
          <w:sz w:val="28"/>
          <w:szCs w:val="28"/>
          <w:lang w:val="zh-CN"/>
        </w:rPr>
        <w:t>成 交 人（以下简称乙方）：</w:t>
      </w:r>
    </w:p>
    <w:p w14:paraId="17168C20">
      <w:pPr>
        <w:pStyle w:val="21"/>
        <w:rPr>
          <w:color w:val="auto"/>
        </w:rPr>
      </w:pPr>
    </w:p>
    <w:p w14:paraId="0DCA6487">
      <w:pPr>
        <w:pStyle w:val="20"/>
        <w:spacing w:line="360" w:lineRule="auto"/>
        <w:ind w:firstLine="432"/>
        <w:rPr>
          <w:rFonts w:hint="eastAsia" w:hAnsi="Calibri" w:cs="宋体"/>
          <w:color w:val="auto"/>
          <w:sz w:val="24"/>
          <w:lang w:val="zh-CN"/>
        </w:rPr>
      </w:pPr>
      <w:r>
        <w:rPr>
          <w:rFonts w:hint="eastAsia" w:hAnsi="Calibri" w:cs="宋体"/>
          <w:color w:val="auto"/>
          <w:sz w:val="24"/>
          <w:lang w:val="zh-CN"/>
        </w:rPr>
        <w:t>甲、乙双方根据</w:t>
      </w:r>
      <w:r>
        <w:rPr>
          <w:rFonts w:hint="eastAsia" w:hAnsi="Calibri" w:cs="宋体"/>
          <w:color w:val="auto"/>
          <w:sz w:val="24"/>
          <w:u w:val="single"/>
          <w:lang w:val="zh-CN" w:eastAsia="zh-CN"/>
        </w:rPr>
        <w:t>全液压钻机零配件定点服务商家</w:t>
      </w:r>
      <w:r>
        <w:rPr>
          <w:rFonts w:hint="eastAsia"/>
          <w:color w:val="auto"/>
          <w:sz w:val="24"/>
          <w:szCs w:val="24"/>
          <w:u w:val="single" w:color="000000"/>
          <w:lang w:eastAsia="zh-CN"/>
        </w:rPr>
        <w:t>（</w:t>
      </w:r>
      <w:r>
        <w:rPr>
          <w:color w:val="auto"/>
          <w:sz w:val="24"/>
          <w:szCs w:val="24"/>
          <w:u w:val="single" w:color="000000"/>
        </w:rPr>
        <w:t>项目编号：</w:t>
      </w:r>
      <w:r>
        <w:rPr>
          <w:rFonts w:hint="eastAsia"/>
          <w:color w:val="auto"/>
          <w:sz w:val="24"/>
          <w:szCs w:val="24"/>
          <w:u w:val="single" w:color="000000"/>
          <w:lang w:val="zh-CN"/>
        </w:rPr>
        <w:t>青海宸晖竞磋（服务）2026-029号</w:t>
      </w:r>
      <w:r>
        <w:rPr>
          <w:rFonts w:hint="eastAsia"/>
          <w:color w:val="auto"/>
          <w:sz w:val="24"/>
          <w:szCs w:val="24"/>
          <w:u w:val="single" w:color="000000"/>
          <w:lang w:val="zh-CN" w:eastAsia="zh-CN"/>
        </w:rPr>
        <w:t>）</w:t>
      </w:r>
      <w:r>
        <w:rPr>
          <w:rFonts w:hint="eastAsia" w:hAnsi="Calibri" w:cs="宋体"/>
          <w:color w:val="auto"/>
          <w:sz w:val="24"/>
          <w:lang w:val="zh-CN"/>
        </w:rPr>
        <w:t>的磋商文件要求、成交人响应文件内容及承诺和采购代理机构出具的《成交通知书》，并经双方协商一致，签订本合同协议书。</w:t>
      </w:r>
    </w:p>
    <w:p w14:paraId="1B93F5D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一、签订本政府采购合同的依据</w:t>
      </w:r>
    </w:p>
    <w:p w14:paraId="6191790B">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本政府采购合同所附下列文件是构成本政府采购合同不可分割的部分：</w:t>
      </w:r>
    </w:p>
    <w:p w14:paraId="7BA4BC4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1.磋商文件；</w:t>
      </w:r>
    </w:p>
    <w:p w14:paraId="46EC8A98">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2.磋商文件的更正、变更公告；</w:t>
      </w:r>
    </w:p>
    <w:p w14:paraId="5569997E">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3.成交人提交的响应文件；</w:t>
      </w:r>
    </w:p>
    <w:p w14:paraId="55C035CB">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二、合同组成</w:t>
      </w:r>
    </w:p>
    <w:p w14:paraId="61C86F65">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1.</w:t>
      </w:r>
      <w:r>
        <w:rPr>
          <w:rFonts w:hint="eastAsia" w:ascii="宋体" w:hAnsi="Calibri" w:cs="宋体"/>
          <w:color w:val="auto"/>
          <w:lang w:val="en-US" w:eastAsia="zh-CN"/>
        </w:rPr>
        <w:t>响应函</w:t>
      </w:r>
      <w:r>
        <w:rPr>
          <w:rFonts w:hint="eastAsia" w:ascii="宋体" w:hAnsi="Calibri" w:cs="宋体"/>
          <w:color w:val="auto"/>
          <w:lang w:val="zh-CN"/>
        </w:rPr>
        <w:t>；</w:t>
      </w:r>
    </w:p>
    <w:p w14:paraId="058623B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2.</w:t>
      </w:r>
      <w:r>
        <w:rPr>
          <w:rFonts w:hint="eastAsia" w:ascii="宋体" w:hAnsi="Calibri" w:cs="宋体"/>
          <w:color w:val="auto"/>
          <w:lang w:val="en-US" w:eastAsia="zh-CN"/>
        </w:rPr>
        <w:t>报价一览表</w:t>
      </w:r>
      <w:r>
        <w:rPr>
          <w:rFonts w:hint="eastAsia" w:ascii="宋体" w:hAnsi="Calibri" w:cs="宋体"/>
          <w:color w:val="auto"/>
          <w:lang w:val="zh-CN"/>
        </w:rPr>
        <w:t>；</w:t>
      </w:r>
    </w:p>
    <w:p w14:paraId="2B78E2BA">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3.其他相关承诺；</w:t>
      </w:r>
    </w:p>
    <w:p w14:paraId="12F03532">
      <w:pPr>
        <w:autoSpaceDE w:val="0"/>
        <w:autoSpaceDN w:val="0"/>
        <w:adjustRightInd w:val="0"/>
        <w:spacing w:line="360" w:lineRule="auto"/>
        <w:ind w:firstLine="480"/>
        <w:rPr>
          <w:rFonts w:ascii="宋体" w:hAnsi="Calibri" w:cs="宋体"/>
          <w:color w:val="auto"/>
          <w:lang w:val="zh-CN"/>
        </w:rPr>
      </w:pPr>
      <w:r>
        <w:rPr>
          <w:rFonts w:hint="eastAsia" w:ascii="宋体" w:hAnsi="Calibri" w:cs="宋体"/>
          <w:color w:val="auto"/>
          <w:lang w:val="zh-CN"/>
        </w:rPr>
        <w:t>4.成交通知书（交采购人</w:t>
      </w:r>
      <w:r>
        <w:rPr>
          <w:rFonts w:ascii="宋体" w:hAnsi="Calibri" w:cs="宋体"/>
          <w:color w:val="auto"/>
          <w:lang w:val="zh-CN"/>
        </w:rPr>
        <w:t>）</w:t>
      </w:r>
      <w:r>
        <w:rPr>
          <w:rFonts w:hint="eastAsia" w:ascii="宋体" w:hAnsi="Calibri" w:cs="宋体"/>
          <w:color w:val="auto"/>
          <w:lang w:val="zh-CN"/>
        </w:rPr>
        <w:t>；</w:t>
      </w:r>
    </w:p>
    <w:p w14:paraId="4863E491">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en-US" w:eastAsia="zh-CN"/>
        </w:rPr>
        <w:t>5</w:t>
      </w:r>
      <w:r>
        <w:rPr>
          <w:rFonts w:hint="eastAsia" w:ascii="宋体" w:hAnsi="Calibri" w:cs="宋体"/>
          <w:color w:val="auto"/>
          <w:lang w:val="zh-CN"/>
        </w:rPr>
        <w:t>.磋商文件中规定的政府采购合同通用条款；</w:t>
      </w:r>
    </w:p>
    <w:p w14:paraId="03DBCF80">
      <w:pPr>
        <w:keepNext w:val="0"/>
        <w:keepLines w:val="0"/>
        <w:pageBreakBefore w:val="0"/>
        <w:wordWrap/>
        <w:overflowPunct/>
        <w:topLinePunct w:val="0"/>
        <w:autoSpaceDE w:val="0"/>
        <w:autoSpaceDN w:val="0"/>
        <w:bidi w:val="0"/>
        <w:spacing w:line="360" w:lineRule="auto"/>
        <w:ind w:firstLine="480" w:firstLineChars="200"/>
        <w:rPr>
          <w:rFonts w:hint="eastAsia" w:ascii="宋体" w:hAnsi="Calibri" w:cs="宋体"/>
          <w:color w:val="auto"/>
          <w:lang w:val="zh-CN"/>
        </w:rPr>
      </w:pPr>
      <w:r>
        <w:rPr>
          <w:rFonts w:hint="eastAsia" w:ascii="宋体" w:hAnsi="Calibri" w:cs="宋体"/>
          <w:color w:val="auto"/>
          <w:lang w:val="zh-CN"/>
        </w:rPr>
        <w:t xml:space="preserve">三、合同标的及金额                                </w:t>
      </w:r>
    </w:p>
    <w:p w14:paraId="04B4FDFB">
      <w:pPr>
        <w:keepNext w:val="0"/>
        <w:keepLines w:val="0"/>
        <w:pageBreakBefore w:val="0"/>
        <w:wordWrap/>
        <w:overflowPunct/>
        <w:topLinePunct w:val="0"/>
        <w:autoSpaceDE w:val="0"/>
        <w:autoSpaceDN w:val="0"/>
        <w:bidi w:val="0"/>
        <w:spacing w:line="360" w:lineRule="auto"/>
        <w:ind w:firstLine="480" w:firstLineChars="200"/>
        <w:rPr>
          <w:rFonts w:hint="eastAsia" w:cs="宋体"/>
          <w:color w:val="auto"/>
          <w:sz w:val="24"/>
          <w:szCs w:val="24"/>
          <w:highlight w:val="none"/>
          <w:lang w:val="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根据上述政府采购合同文件要求，本政府采购合同的</w:t>
      </w:r>
      <w:r>
        <w:rPr>
          <w:rFonts w:hint="eastAsia" w:cs="宋体"/>
          <w:color w:val="auto"/>
          <w:sz w:val="24"/>
          <w:szCs w:val="24"/>
          <w:highlight w:val="none"/>
          <w:lang w:val="en-US" w:eastAsia="zh-CN"/>
        </w:rPr>
        <w:t>成交折扣为</w:t>
      </w:r>
      <w:r>
        <w:rPr>
          <w:rFonts w:hint="eastAsia" w:ascii="宋体" w:hAnsi="宋体" w:eastAsia="宋体" w:cs="宋体"/>
          <w:color w:val="auto"/>
          <w:sz w:val="24"/>
          <w:szCs w:val="24"/>
          <w:highlight w:val="none"/>
          <w:lang w:val="zh-CN"/>
        </w:rPr>
        <w:t>：</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zh-CN"/>
        </w:rPr>
        <w:t>，</w:t>
      </w:r>
      <w:r>
        <w:rPr>
          <w:rFonts w:hint="eastAsia" w:cs="宋体"/>
          <w:color w:val="auto"/>
          <w:sz w:val="24"/>
          <w:szCs w:val="24"/>
          <w:highlight w:val="none"/>
          <w:lang w:val="en-US" w:eastAsia="zh-CN"/>
        </w:rPr>
        <w:t>具体结算金额以实际供应的数量，按折扣率以人民币进行结算。</w:t>
      </w:r>
      <w:r>
        <w:rPr>
          <w:rFonts w:hint="eastAsia" w:cs="宋体"/>
          <w:color w:val="auto"/>
          <w:sz w:val="24"/>
          <w:szCs w:val="24"/>
          <w:highlight w:val="none"/>
          <w:lang w:val="zh-CN"/>
        </w:rPr>
        <w:t>（投标报价包括：产品费、</w:t>
      </w:r>
      <w:r>
        <w:rPr>
          <w:rFonts w:hint="eastAsia" w:cs="宋体"/>
          <w:color w:val="auto"/>
          <w:sz w:val="24"/>
          <w:szCs w:val="24"/>
          <w:highlight w:val="none"/>
          <w:lang w:val="en-US" w:eastAsia="zh-CN"/>
        </w:rPr>
        <w:t>仓储费、</w:t>
      </w:r>
      <w:r>
        <w:rPr>
          <w:rFonts w:hint="eastAsia" w:cs="宋体"/>
          <w:color w:val="auto"/>
          <w:sz w:val="24"/>
          <w:szCs w:val="24"/>
          <w:highlight w:val="none"/>
          <w:lang w:val="zh-CN"/>
        </w:rPr>
        <w:t>验收费、手续费、包装费、运输费、保险费、安装费、调试费、培训费、售前、售中、售后服务费、招标代理费、税金及不可预见费等全部费用。）</w:t>
      </w:r>
    </w:p>
    <w:p w14:paraId="29A8B431">
      <w:pPr>
        <w:keepNext w:val="0"/>
        <w:keepLines w:val="0"/>
        <w:pageBreakBefore w:val="0"/>
        <w:wordWrap/>
        <w:overflowPunct/>
        <w:topLinePunct w:val="0"/>
        <w:autoSpaceDE w:val="0"/>
        <w:autoSpaceDN w:val="0"/>
        <w:bidi w:val="0"/>
        <w:spacing w:line="360" w:lineRule="auto"/>
        <w:ind w:firstLine="480" w:firstLineChars="200"/>
        <w:rPr>
          <w:rFonts w:hint="eastAsia" w:cs="宋体"/>
          <w:color w:val="auto"/>
          <w:sz w:val="24"/>
          <w:szCs w:val="24"/>
          <w:highlight w:val="none"/>
          <w:lang w:val="zh-CN"/>
        </w:rPr>
      </w:pPr>
      <w:r>
        <w:rPr>
          <w:rFonts w:hint="eastAsia" w:cs="宋体"/>
          <w:color w:val="auto"/>
          <w:sz w:val="24"/>
          <w:szCs w:val="24"/>
          <w:highlight w:val="none"/>
          <w:lang w:val="en-US" w:eastAsia="zh-CN"/>
        </w:rPr>
        <w:t>2</w:t>
      </w:r>
      <w:r>
        <w:rPr>
          <w:rFonts w:hint="eastAsia" w:cs="宋体"/>
          <w:color w:val="auto"/>
          <w:sz w:val="24"/>
          <w:szCs w:val="24"/>
          <w:highlight w:val="none"/>
          <w:lang w:val="zh-CN"/>
        </w:rPr>
        <w:t>.交货期：自合同签订之日起</w:t>
      </w:r>
      <w:r>
        <w:rPr>
          <w:rFonts w:hint="eastAsia" w:cs="宋体"/>
          <w:color w:val="auto"/>
          <w:sz w:val="24"/>
          <w:szCs w:val="24"/>
          <w:highlight w:val="none"/>
          <w:lang w:val="en-US" w:eastAsia="zh-CN"/>
        </w:rPr>
        <w:t>一年内</w:t>
      </w:r>
      <w:r>
        <w:rPr>
          <w:rFonts w:hint="eastAsia" w:cs="宋体"/>
          <w:color w:val="auto"/>
          <w:sz w:val="24"/>
          <w:szCs w:val="24"/>
          <w:highlight w:val="none"/>
          <w:lang w:val="zh-CN"/>
        </w:rPr>
        <w:t>。</w:t>
      </w:r>
    </w:p>
    <w:p w14:paraId="1CF892CE">
      <w:pPr>
        <w:keepNext w:val="0"/>
        <w:keepLines w:val="0"/>
        <w:pageBreakBefore w:val="0"/>
        <w:wordWrap/>
        <w:overflowPunct/>
        <w:topLinePunct w:val="0"/>
        <w:autoSpaceDE w:val="0"/>
        <w:autoSpaceDN w:val="0"/>
        <w:bidi w:val="0"/>
        <w:spacing w:line="360" w:lineRule="auto"/>
        <w:ind w:firstLine="480" w:firstLineChars="200"/>
        <w:rPr>
          <w:rFonts w:hint="eastAsia" w:cs="宋体"/>
          <w:color w:val="auto"/>
          <w:sz w:val="24"/>
          <w:szCs w:val="24"/>
          <w:highlight w:val="none"/>
          <w:lang w:val="zh-CN"/>
        </w:rPr>
      </w:pPr>
      <w:r>
        <w:rPr>
          <w:rFonts w:hint="eastAsia" w:cs="宋体"/>
          <w:color w:val="auto"/>
          <w:sz w:val="24"/>
          <w:szCs w:val="24"/>
          <w:highlight w:val="none"/>
          <w:lang w:val="en-US" w:eastAsia="zh-CN"/>
        </w:rPr>
        <w:t>3</w:t>
      </w:r>
      <w:r>
        <w:rPr>
          <w:rFonts w:hint="eastAsia" w:cs="宋体"/>
          <w:color w:val="auto"/>
          <w:sz w:val="24"/>
          <w:szCs w:val="24"/>
          <w:highlight w:val="none"/>
          <w:lang w:val="zh-CN"/>
        </w:rPr>
        <w:t>.交货地点：格尔木地矿服务中心。</w:t>
      </w:r>
    </w:p>
    <w:p w14:paraId="35A8421C">
      <w:pPr>
        <w:keepNext w:val="0"/>
        <w:keepLines w:val="0"/>
        <w:pageBreakBefore w:val="0"/>
        <w:wordWrap/>
        <w:overflowPunct/>
        <w:topLinePunct w:val="0"/>
        <w:autoSpaceDE w:val="0"/>
        <w:autoSpaceDN w:val="0"/>
        <w:bidi w:val="0"/>
        <w:spacing w:line="360" w:lineRule="auto"/>
        <w:ind w:firstLine="480" w:firstLineChars="200"/>
        <w:rPr>
          <w:rFonts w:hint="eastAsia" w:cs="宋体"/>
          <w:color w:val="auto"/>
          <w:sz w:val="24"/>
          <w:szCs w:val="24"/>
          <w:highlight w:val="none"/>
          <w:lang w:val="zh-CN"/>
        </w:rPr>
      </w:pPr>
      <w:r>
        <w:rPr>
          <w:rFonts w:hint="eastAsia" w:cs="宋体"/>
          <w:color w:val="auto"/>
          <w:sz w:val="24"/>
          <w:szCs w:val="24"/>
          <w:highlight w:val="none"/>
          <w:lang w:val="en-US" w:eastAsia="zh-CN"/>
        </w:rPr>
        <w:t>4</w:t>
      </w:r>
      <w:r>
        <w:rPr>
          <w:rFonts w:hint="eastAsia" w:cs="宋体"/>
          <w:color w:val="auto"/>
          <w:sz w:val="24"/>
          <w:szCs w:val="24"/>
          <w:highlight w:val="none"/>
          <w:lang w:val="zh-CN"/>
        </w:rPr>
        <w:t>.免费质保期：验收合格后１年。</w:t>
      </w:r>
    </w:p>
    <w:p w14:paraId="57820562">
      <w:pPr>
        <w:keepNext w:val="0"/>
        <w:keepLines w:val="0"/>
        <w:pageBreakBefore w:val="0"/>
        <w:wordWrap/>
        <w:overflowPunct/>
        <w:topLinePunct w:val="0"/>
        <w:autoSpaceDE w:val="0"/>
        <w:autoSpaceDN w:val="0"/>
        <w:bidi w:val="0"/>
        <w:spacing w:line="360" w:lineRule="auto"/>
        <w:ind w:firstLine="480" w:firstLineChars="200"/>
        <w:rPr>
          <w:rFonts w:hint="eastAsia" w:cs="宋体"/>
          <w:color w:val="auto"/>
          <w:sz w:val="24"/>
          <w:szCs w:val="24"/>
          <w:highlight w:val="none"/>
          <w:lang w:val="zh-CN"/>
        </w:rPr>
      </w:pPr>
      <w:r>
        <w:rPr>
          <w:rFonts w:hint="eastAsia" w:cs="宋体"/>
          <w:color w:val="auto"/>
          <w:sz w:val="24"/>
          <w:szCs w:val="24"/>
          <w:highlight w:val="none"/>
          <w:lang w:val="en-US" w:eastAsia="zh-CN"/>
        </w:rPr>
        <w:t>5</w:t>
      </w:r>
      <w:r>
        <w:rPr>
          <w:rFonts w:hint="eastAsia" w:cs="宋体"/>
          <w:color w:val="auto"/>
          <w:sz w:val="24"/>
          <w:szCs w:val="24"/>
          <w:highlight w:val="none"/>
          <w:lang w:val="zh-CN"/>
        </w:rPr>
        <w:t>.乙方提供不符合磋商响应文件和本合同规定的产品，甲方有权拒绝接受。</w:t>
      </w:r>
    </w:p>
    <w:p w14:paraId="51460DA1">
      <w:pPr>
        <w:keepNext w:val="0"/>
        <w:keepLines w:val="0"/>
        <w:pageBreakBefore w:val="0"/>
        <w:wordWrap/>
        <w:overflowPunct/>
        <w:topLinePunct w:val="0"/>
        <w:autoSpaceDE w:val="0"/>
        <w:autoSpaceDN w:val="0"/>
        <w:bidi w:val="0"/>
        <w:spacing w:line="360" w:lineRule="auto"/>
        <w:ind w:firstLine="480" w:firstLineChars="200"/>
        <w:rPr>
          <w:rFonts w:hint="eastAsia" w:cs="宋体"/>
          <w:color w:val="auto"/>
          <w:sz w:val="24"/>
          <w:szCs w:val="24"/>
          <w:highlight w:val="none"/>
          <w:lang w:val="zh-CN"/>
        </w:rPr>
      </w:pPr>
      <w:r>
        <w:rPr>
          <w:rFonts w:hint="eastAsia" w:cs="宋体"/>
          <w:color w:val="auto"/>
          <w:sz w:val="24"/>
          <w:szCs w:val="24"/>
          <w:highlight w:val="none"/>
          <w:lang w:val="en-US" w:eastAsia="zh-CN"/>
        </w:rPr>
        <w:t>6</w:t>
      </w:r>
      <w:r>
        <w:rPr>
          <w:rFonts w:hint="eastAsia" w:cs="宋体"/>
          <w:color w:val="auto"/>
          <w:sz w:val="24"/>
          <w:szCs w:val="24"/>
          <w:highlight w:val="none"/>
          <w:lang w:val="zh-CN"/>
        </w:rPr>
        <w:t>.乙方应向甲方提供产品的装箱清单、用户手册、原厂保修卡、随机资料、工具和备品、备件，如有缺失应及时补齐，否则视为逾期服务期。</w:t>
      </w:r>
    </w:p>
    <w:p w14:paraId="5CEB07C5">
      <w:pPr>
        <w:keepNext w:val="0"/>
        <w:keepLines w:val="0"/>
        <w:pageBreakBefore w:val="0"/>
        <w:wordWrap/>
        <w:overflowPunct/>
        <w:topLinePunct w:val="0"/>
        <w:autoSpaceDE w:val="0"/>
        <w:autoSpaceDN w:val="0"/>
        <w:bidi w:val="0"/>
        <w:spacing w:line="360" w:lineRule="auto"/>
        <w:ind w:firstLine="480" w:firstLineChars="200"/>
        <w:rPr>
          <w:rFonts w:hint="eastAsia" w:cs="宋体"/>
          <w:color w:val="auto"/>
          <w:sz w:val="24"/>
          <w:szCs w:val="24"/>
          <w:highlight w:val="none"/>
          <w:lang w:val="zh-CN"/>
        </w:rPr>
      </w:pPr>
      <w:r>
        <w:rPr>
          <w:rFonts w:hint="eastAsia" w:cs="宋体"/>
          <w:color w:val="auto"/>
          <w:sz w:val="24"/>
          <w:szCs w:val="24"/>
          <w:highlight w:val="none"/>
          <w:lang w:val="en-US" w:eastAsia="zh-CN"/>
        </w:rPr>
        <w:t>7</w:t>
      </w:r>
      <w:r>
        <w:rPr>
          <w:rFonts w:hint="eastAsia" w:cs="宋体"/>
          <w:color w:val="auto"/>
          <w:sz w:val="24"/>
          <w:szCs w:val="24"/>
          <w:highlight w:val="none"/>
          <w:lang w:val="zh-CN"/>
        </w:rPr>
        <w:t>.甲方应当在到货（安装、调试）后的５个工作日内进行验收，逾期不验收的，乙方可视为验收合格；验收合格后，由甲乙双方签署产品验收单并加盖采购单位公章，甲乙双方各执一份。</w:t>
      </w:r>
    </w:p>
    <w:p w14:paraId="3F65C7DE">
      <w:pPr>
        <w:keepNext w:val="0"/>
        <w:keepLines w:val="0"/>
        <w:pageBreakBefore w:val="0"/>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8</w:t>
      </w:r>
      <w:r>
        <w:rPr>
          <w:rFonts w:hint="eastAsia" w:cs="宋体"/>
          <w:color w:val="auto"/>
          <w:sz w:val="24"/>
          <w:szCs w:val="24"/>
          <w:highlight w:val="none"/>
          <w:lang w:val="zh-CN"/>
        </w:rPr>
        <w:t>.甲方在验收过程中发现乙方有违约问题，可按磋商响应文件的规定要求乙方及时解决。</w:t>
      </w:r>
    </w:p>
    <w:p w14:paraId="6EA06E26">
      <w:pPr>
        <w:keepNext w:val="0"/>
        <w:keepLines w:val="0"/>
        <w:pageBreakBefore w:val="0"/>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四、服务内容与验收标准</w:t>
      </w:r>
    </w:p>
    <w:p w14:paraId="01005870">
      <w:pPr>
        <w:keepNext w:val="0"/>
        <w:keepLines w:val="0"/>
        <w:pageBreakBefore w:val="0"/>
        <w:wordWrap/>
        <w:overflowPunct/>
        <w:topLinePunct w:val="0"/>
        <w:autoSpaceDE w:val="0"/>
        <w:autoSpaceDN w:val="0"/>
        <w:bidi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1.服务内容：按实际需求对全液压钻机零配件进行采购</w:t>
      </w:r>
    </w:p>
    <w:p w14:paraId="6052A669">
      <w:pPr>
        <w:keepNext w:val="0"/>
        <w:keepLines w:val="0"/>
        <w:pageBreakBefore w:val="0"/>
        <w:wordWrap/>
        <w:overflowPunct/>
        <w:topLinePunct w:val="0"/>
        <w:autoSpaceDE w:val="0"/>
        <w:autoSpaceDN w:val="0"/>
        <w:bidi w:val="0"/>
        <w:spacing w:line="360" w:lineRule="auto"/>
        <w:ind w:firstLine="480" w:firstLineChars="200"/>
        <w:rPr>
          <w:rFonts w:hint="default" w:cs="宋体"/>
          <w:color w:val="auto"/>
          <w:sz w:val="24"/>
          <w:szCs w:val="24"/>
          <w:highlight w:val="none"/>
          <w:lang w:val="en-US" w:eastAsia="zh-CN"/>
        </w:rPr>
      </w:pPr>
      <w:r>
        <w:rPr>
          <w:rFonts w:hint="default" w:cs="宋体"/>
          <w:color w:val="auto"/>
          <w:sz w:val="24"/>
          <w:szCs w:val="24"/>
          <w:highlight w:val="none"/>
          <w:lang w:val="en-US" w:eastAsia="zh-CN"/>
        </w:rPr>
        <w:t>1.</w:t>
      </w:r>
      <w:r>
        <w:rPr>
          <w:rFonts w:hint="eastAsia" w:cs="宋体"/>
          <w:color w:val="auto"/>
          <w:sz w:val="24"/>
          <w:szCs w:val="24"/>
          <w:highlight w:val="none"/>
          <w:lang w:val="en-US" w:eastAsia="zh-CN"/>
        </w:rPr>
        <w:t>1</w:t>
      </w:r>
      <w:r>
        <w:rPr>
          <w:rFonts w:hint="default" w:cs="宋体"/>
          <w:color w:val="auto"/>
          <w:sz w:val="24"/>
          <w:szCs w:val="24"/>
          <w:highlight w:val="none"/>
          <w:lang w:val="en-US" w:eastAsia="zh-CN"/>
        </w:rPr>
        <w:t>零配件按需供给服务：根据甲方生产过程中实际需求，即时提供钻机运行所需各类零配件，无固定配件清单及数量，以甲方实际下达的需求指令为准。</w:t>
      </w:r>
    </w:p>
    <w:p w14:paraId="1AF43FB8">
      <w:pPr>
        <w:keepNext w:val="0"/>
        <w:keepLines w:val="0"/>
        <w:pageBreakBefore w:val="0"/>
        <w:wordWrap/>
        <w:overflowPunct/>
        <w:topLinePunct w:val="0"/>
        <w:autoSpaceDE w:val="0"/>
        <w:autoSpaceDN w:val="0"/>
        <w:bidi w:val="0"/>
        <w:spacing w:line="360" w:lineRule="auto"/>
        <w:ind w:firstLine="480"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1.</w:t>
      </w:r>
      <w:r>
        <w:rPr>
          <w:rFonts w:hint="default" w:cs="宋体"/>
          <w:color w:val="auto"/>
          <w:sz w:val="24"/>
          <w:szCs w:val="24"/>
          <w:highlight w:val="none"/>
          <w:lang w:val="en-US" w:eastAsia="zh-CN"/>
        </w:rPr>
        <w:t>2配套服务：包括但不限于零配件质量检验、专业包装、精准配送、现场安装指导、仓储管理（含备用配件储备）等。</w:t>
      </w:r>
    </w:p>
    <w:p w14:paraId="01A54F55">
      <w:pPr>
        <w:keepNext w:val="0"/>
        <w:keepLines w:val="0"/>
        <w:pageBreakBefore w:val="0"/>
        <w:wordWrap/>
        <w:overflowPunct/>
        <w:topLinePunct w:val="0"/>
        <w:autoSpaceDE w:val="0"/>
        <w:autoSpaceDN w:val="0"/>
        <w:bidi w:val="0"/>
        <w:spacing w:line="360" w:lineRule="auto"/>
        <w:ind w:firstLine="480"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1.</w:t>
      </w:r>
      <w:r>
        <w:rPr>
          <w:rFonts w:hint="default" w:cs="宋体"/>
          <w:color w:val="auto"/>
          <w:sz w:val="24"/>
          <w:szCs w:val="24"/>
          <w:highlight w:val="none"/>
          <w:lang w:val="en-US" w:eastAsia="zh-CN"/>
        </w:rPr>
        <w:t>3运维技术服务：提供日常运维技术咨询、钻机故障排查、零配件使用指导、设备保养培训等服务。</w:t>
      </w:r>
    </w:p>
    <w:p w14:paraId="24CC180D">
      <w:pPr>
        <w:keepNext w:val="0"/>
        <w:keepLines w:val="0"/>
        <w:pageBreakBefore w:val="0"/>
        <w:wordWrap/>
        <w:overflowPunct/>
        <w:topLinePunct w:val="0"/>
        <w:autoSpaceDE w:val="0"/>
        <w:autoSpaceDN w:val="0"/>
        <w:bidi w:val="0"/>
        <w:spacing w:line="360" w:lineRule="auto"/>
        <w:ind w:firstLine="480"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1.4</w:t>
      </w:r>
      <w:r>
        <w:rPr>
          <w:rFonts w:hint="default" w:cs="宋体"/>
          <w:color w:val="auto"/>
          <w:sz w:val="24"/>
          <w:szCs w:val="24"/>
          <w:highlight w:val="none"/>
          <w:lang w:val="en-US" w:eastAsia="zh-CN"/>
        </w:rPr>
        <w:t>应急保障服务：针对钻机突发故障，提供紧急零配件补给、现场抢修指导等应急服务，最大限度缩短设备停机时间。</w:t>
      </w:r>
    </w:p>
    <w:p w14:paraId="517E5A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ind w:firstLine="48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zh-CN"/>
        </w:rPr>
        <w:t>验收标准</w:t>
      </w:r>
    </w:p>
    <w:p w14:paraId="3D1454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服务商完成配件检测后，按约定时效配送至甲方指定地点，协助甲方进行现场验收，核对配件数量、规格及质量，甲方验收合格后签署验收凭证，验收凭证作为服务结算的依据；验收不合格的，服务商需立即更换，直至验收合格。</w:t>
      </w:r>
    </w:p>
    <w:p w14:paraId="2D3FC958">
      <w:pPr>
        <w:keepNext w:val="0"/>
        <w:keepLines w:val="0"/>
        <w:pageBreakBefore w:val="0"/>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zh-CN"/>
        </w:rPr>
        <w:t>.乙方所提供的配件产品规格、技术标准、材料等质量不合格的，应及时更换；更换不及时的，按逾期交货处罚；因质量问题甲方不同意接受的，并由乙方赔偿由此引起的甲方一切经济损失。</w:t>
      </w:r>
    </w:p>
    <w:p w14:paraId="184498AC">
      <w:pPr>
        <w:keepNext w:val="0"/>
        <w:keepLines w:val="0"/>
        <w:pageBreakBefore w:val="0"/>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rPr>
        <w:t>.乙方提供的货物如侵犯了第三方权益而引发纠纷或诉讼的，均由乙方负责交涉并承担全部责任。</w:t>
      </w:r>
    </w:p>
    <w:p w14:paraId="76DE96B5">
      <w:pPr>
        <w:keepNext w:val="0"/>
        <w:keepLines w:val="0"/>
        <w:pageBreakBefore w:val="0"/>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rPr>
        <w:t>.因包装、装卸、运输引起的机械设备损坏，按质量不合格处罚。</w:t>
      </w:r>
    </w:p>
    <w:p w14:paraId="4660CD21">
      <w:pPr>
        <w:keepNext w:val="0"/>
        <w:keepLines w:val="0"/>
        <w:pageBreakBefore w:val="0"/>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zh-CN"/>
        </w:rPr>
        <w:t>.乙方未按本合同和磋商文件中规定的服务承诺提供售后服务的，乙方应按本合同合计金额的5%向甲方支付违约金。</w:t>
      </w:r>
    </w:p>
    <w:p w14:paraId="23930387">
      <w:pPr>
        <w:keepNext w:val="0"/>
        <w:keepLines w:val="0"/>
        <w:pageBreakBefore w:val="0"/>
        <w:wordWrap/>
        <w:overflowPunct/>
        <w:topLinePunct w:val="0"/>
        <w:autoSpaceDE w:val="0"/>
        <w:autoSpaceDN w:val="0"/>
        <w:bidi w:val="0"/>
        <w:spacing w:line="360" w:lineRule="auto"/>
        <w:ind w:firstLine="480"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zh-CN"/>
        </w:rPr>
        <w:t>.乙方提供的货物在质保期内，因设计、工艺或材料的缺陷和其它质量原因造成的问题，由乙方负责，费用从中扣除，不足另补。</w:t>
      </w:r>
    </w:p>
    <w:p w14:paraId="002A0EB0">
      <w:pPr>
        <w:keepNext w:val="0"/>
        <w:keepLines w:val="0"/>
        <w:pageBreakBefore w:val="0"/>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五、付款方式：</w:t>
      </w:r>
    </w:p>
    <w:p w14:paraId="60C988D2">
      <w:pPr>
        <w:keepNext w:val="0"/>
        <w:keepLines w:val="0"/>
        <w:pageBreakBefore w:val="0"/>
        <w:wordWrap/>
        <w:overflowPunct/>
        <w:topLinePunct w:val="0"/>
        <w:autoSpaceDE w:val="0"/>
        <w:autoSpaceDN w:val="0"/>
        <w:bidi w:val="0"/>
        <w:adjustRightInd w:val="0"/>
        <w:spacing w:line="360" w:lineRule="auto"/>
        <w:ind w:left="0" w:leftChars="0" w:firstLine="480" w:firstLineChars="200"/>
        <w:jc w:val="left"/>
        <w:rPr>
          <w:rFonts w:hint="eastAsia" w:ascii="宋体" w:hAnsi="Calibri" w:cs="宋体"/>
          <w:color w:val="auto"/>
          <w:highlight w:val="yellow"/>
          <w:lang w:val="zh-CN"/>
        </w:rPr>
      </w:pPr>
      <w:r>
        <w:rPr>
          <w:rFonts w:hint="eastAsia" w:cs="宋体"/>
          <w:color w:val="auto"/>
          <w:sz w:val="24"/>
          <w:szCs w:val="24"/>
          <w:highlight w:val="none"/>
          <w:lang w:val="zh-CN"/>
        </w:rPr>
        <w:t>每批次提供的货物验收合格后，达到付款条件起30日</w:t>
      </w:r>
      <w:r>
        <w:rPr>
          <w:rFonts w:hint="eastAsia" w:cs="宋体"/>
          <w:color w:val="auto"/>
          <w:sz w:val="24"/>
          <w:szCs w:val="24"/>
          <w:highlight w:val="none"/>
          <w:lang w:val="en-US" w:eastAsia="zh-CN"/>
        </w:rPr>
        <w:t>内</w:t>
      </w:r>
      <w:r>
        <w:rPr>
          <w:rFonts w:hint="eastAsia" w:cs="宋体"/>
          <w:color w:val="auto"/>
          <w:sz w:val="24"/>
          <w:szCs w:val="24"/>
          <w:highlight w:val="none"/>
          <w:lang w:val="zh-CN"/>
        </w:rPr>
        <w:t>，</w:t>
      </w:r>
      <w:r>
        <w:rPr>
          <w:rFonts w:hint="eastAsia" w:cs="宋体"/>
          <w:color w:val="auto"/>
          <w:sz w:val="24"/>
          <w:szCs w:val="24"/>
          <w:highlight w:val="none"/>
          <w:lang w:val="en-US" w:eastAsia="zh-CN"/>
        </w:rPr>
        <w:t>由乙方提供增值税专用发票及《物资申领表》后，甲方按批次支付相应费用。</w:t>
      </w:r>
    </w:p>
    <w:p w14:paraId="7F7AA31E">
      <w:pPr>
        <w:autoSpaceDE w:val="0"/>
        <w:autoSpaceDN w:val="0"/>
        <w:adjustRightInd w:val="0"/>
        <w:spacing w:line="360" w:lineRule="auto"/>
        <w:ind w:firstLine="360"/>
        <w:rPr>
          <w:rFonts w:ascii="Calibri" w:hAnsi="Calibri" w:cs="Calibri"/>
          <w:color w:val="auto"/>
        </w:rPr>
      </w:pPr>
      <w:r>
        <w:rPr>
          <w:rFonts w:hint="eastAsia" w:ascii="宋体" w:hAnsi="Calibri" w:cs="宋体"/>
          <w:color w:val="auto"/>
          <w:lang w:val="zh-CN"/>
        </w:rPr>
        <w:t>六、合同的变更、终止与转让</w:t>
      </w:r>
    </w:p>
    <w:p w14:paraId="486E17EC">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除《中华人民共和国政府采购法》第</w:t>
      </w:r>
      <w:r>
        <w:rPr>
          <w:rFonts w:ascii="Calibri" w:hAnsi="Calibri" w:cs="Calibri"/>
          <w:color w:val="auto"/>
        </w:rPr>
        <w:t>50</w:t>
      </w:r>
      <w:r>
        <w:rPr>
          <w:rFonts w:hint="eastAsia" w:ascii="宋体" w:hAnsi="Calibri" w:cs="宋体"/>
          <w:color w:val="auto"/>
          <w:lang w:val="zh-CN"/>
        </w:rPr>
        <w:t>条规定的情形外，本合同一经签订，甲乙双方不得擅自变更、中止或终止。</w:t>
      </w:r>
    </w:p>
    <w:p w14:paraId="62C9790A">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乙方不得擅自转让其应履行的合同义务。</w:t>
      </w:r>
    </w:p>
    <w:p w14:paraId="62BEAA9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七、违约责任</w:t>
      </w:r>
    </w:p>
    <w:p w14:paraId="5C936DED">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48F21715">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乙方提供的服务如侵犯了第三方权益而引发纠纷或诉讼的，均由乙方负责交涉并承担全部责任。</w:t>
      </w:r>
    </w:p>
    <w:p w14:paraId="2C2BE6F6">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因包装、运输引起的服务损坏，按质量不合格处罚。</w:t>
      </w:r>
    </w:p>
    <w:p w14:paraId="3E5ADD6F">
      <w:pPr>
        <w:autoSpaceDE w:val="0"/>
        <w:autoSpaceDN w:val="0"/>
        <w:adjustRightInd w:val="0"/>
        <w:spacing w:line="360" w:lineRule="auto"/>
        <w:ind w:firstLine="360"/>
        <w:rPr>
          <w:rFonts w:ascii="Calibri" w:hAnsi="Calibri" w:cs="Calibri"/>
          <w:color w:val="auto"/>
        </w:rPr>
      </w:pPr>
      <w:r>
        <w:rPr>
          <w:rFonts w:ascii="Calibri" w:hAnsi="Calibri" w:cs="Calibri"/>
          <w:color w:val="auto"/>
        </w:rPr>
        <w:t>4.</w:t>
      </w:r>
      <w:r>
        <w:rPr>
          <w:rFonts w:hint="eastAsia" w:ascii="宋体" w:hAnsi="Calibri" w:cs="宋体"/>
          <w:color w:val="auto"/>
          <w:lang w:val="zh-CN"/>
        </w:rPr>
        <w:t>甲方无故延期接受服务和乙方逾期交货的，每天应向对方偿付未交服务的货款</w:t>
      </w:r>
      <w:r>
        <w:rPr>
          <w:rFonts w:ascii="Calibri" w:hAnsi="Calibri" w:cs="Calibri"/>
          <w:color w:val="auto"/>
        </w:rPr>
        <w:t>3</w:t>
      </w:r>
      <w:r>
        <w:rPr>
          <w:rFonts w:hint="eastAsia" w:ascii="宋体" w:hAnsi="Calibri" w:cs="宋体"/>
          <w:color w:val="auto"/>
          <w:lang w:val="zh-CN"/>
        </w:rPr>
        <w:t>%的违约金，但违约金累计不得超过违约货款的</w:t>
      </w:r>
      <w:r>
        <w:rPr>
          <w:rFonts w:ascii="Calibri" w:hAnsi="Calibri" w:cs="Calibri"/>
          <w:color w:val="auto"/>
        </w:rPr>
        <w:t>5%</w:t>
      </w:r>
      <w:r>
        <w:rPr>
          <w:rFonts w:hint="eastAsia" w:ascii="宋体" w:hAnsi="Calibri" w:cs="宋体"/>
          <w:color w:val="auto"/>
          <w:lang w:val="zh-CN"/>
        </w:rPr>
        <w:t>，超过</w:t>
      </w:r>
      <w:r>
        <w:rPr>
          <w:rFonts w:ascii="Calibri" w:hAnsi="Calibri" w:cs="Calibri"/>
          <w:color w:val="auto"/>
          <w:u w:val="single"/>
        </w:rPr>
        <w:t xml:space="preserve"> </w:t>
      </w:r>
      <w:r>
        <w:rPr>
          <w:rFonts w:hint="eastAsia" w:ascii="Calibri" w:hAnsi="Calibri" w:cs="Calibri"/>
          <w:color w:val="auto"/>
          <w:u w:val="single"/>
        </w:rPr>
        <w:t>30</w:t>
      </w:r>
      <w:r>
        <w:rPr>
          <w:rFonts w:ascii="Calibri" w:hAnsi="Calibri" w:cs="Calibri"/>
          <w:color w:val="auto"/>
          <w:u w:val="single"/>
        </w:rPr>
        <w:t xml:space="preserve"> </w:t>
      </w:r>
      <w:r>
        <w:rPr>
          <w:rFonts w:hint="eastAsia" w:ascii="宋体" w:hAnsi="Calibri" w:cs="宋体"/>
          <w:color w:val="auto"/>
          <w:lang w:val="zh-CN"/>
        </w:rPr>
        <w:t>天对方有权解除合同，违约方承担因此给对方造成的经济损失。</w:t>
      </w:r>
    </w:p>
    <w:p w14:paraId="597F6642">
      <w:pPr>
        <w:autoSpaceDE w:val="0"/>
        <w:autoSpaceDN w:val="0"/>
        <w:adjustRightInd w:val="0"/>
        <w:spacing w:line="360" w:lineRule="auto"/>
        <w:ind w:firstLine="360"/>
        <w:rPr>
          <w:rFonts w:ascii="Calibri" w:hAnsi="Calibri" w:cs="Calibri"/>
          <w:color w:val="auto"/>
        </w:rPr>
      </w:pPr>
      <w:r>
        <w:rPr>
          <w:rFonts w:ascii="Calibri" w:hAnsi="Calibri" w:cs="Calibri"/>
          <w:color w:val="auto"/>
        </w:rPr>
        <w:t>5.</w:t>
      </w:r>
      <w:r>
        <w:rPr>
          <w:rFonts w:hint="eastAsia" w:ascii="宋体" w:hAnsi="Calibri" w:cs="宋体"/>
          <w:color w:val="auto"/>
          <w:lang w:val="zh-CN"/>
        </w:rPr>
        <w:t>乙方未按本合同和响应文件中规定的服务承诺提供售后服务的，乙方应按本合同合计金额的</w:t>
      </w:r>
      <w:r>
        <w:rPr>
          <w:rFonts w:ascii="Calibri" w:hAnsi="Calibri" w:cs="Calibri"/>
          <w:color w:val="auto"/>
        </w:rPr>
        <w:t>5%</w:t>
      </w:r>
      <w:r>
        <w:rPr>
          <w:rFonts w:hint="eastAsia" w:ascii="宋体" w:hAnsi="Calibri" w:cs="宋体"/>
          <w:color w:val="auto"/>
          <w:lang w:val="zh-CN"/>
        </w:rPr>
        <w:t>向甲方支付违约金。</w:t>
      </w:r>
    </w:p>
    <w:p w14:paraId="77D176F8">
      <w:pPr>
        <w:autoSpaceDE w:val="0"/>
        <w:autoSpaceDN w:val="0"/>
        <w:adjustRightInd w:val="0"/>
        <w:spacing w:line="360" w:lineRule="auto"/>
        <w:ind w:firstLine="360"/>
        <w:rPr>
          <w:rFonts w:ascii="Calibri" w:hAnsi="Calibri" w:cs="Calibri"/>
          <w:color w:val="auto"/>
        </w:rPr>
      </w:pPr>
      <w:r>
        <w:rPr>
          <w:rFonts w:ascii="Calibri" w:hAnsi="Calibri" w:cs="Calibri"/>
          <w:color w:val="auto"/>
        </w:rPr>
        <w:t>6.</w:t>
      </w:r>
      <w:r>
        <w:rPr>
          <w:rFonts w:hint="eastAsia" w:ascii="宋体" w:hAnsi="Calibri" w:cs="宋体"/>
          <w:color w:val="auto"/>
          <w:lang w:val="zh-CN"/>
        </w:rPr>
        <w:t>乙方提供的服务在质量保证期内，因设计、工艺或材料的缺陷和其它质量原因造成的问题，由乙方负责，费用从合同款中扣除，不足另补。</w:t>
      </w:r>
    </w:p>
    <w:p w14:paraId="7D6B0B7C">
      <w:pPr>
        <w:autoSpaceDE w:val="0"/>
        <w:autoSpaceDN w:val="0"/>
        <w:adjustRightInd w:val="0"/>
        <w:spacing w:line="360" w:lineRule="auto"/>
        <w:ind w:firstLine="360"/>
        <w:rPr>
          <w:rFonts w:ascii="Calibri" w:hAnsi="Calibri" w:cs="Calibri"/>
          <w:color w:val="auto"/>
        </w:rPr>
      </w:pPr>
      <w:r>
        <w:rPr>
          <w:rFonts w:ascii="Calibri" w:hAnsi="Calibri" w:cs="Calibri"/>
          <w:color w:val="auto"/>
        </w:rPr>
        <w:t>7.</w:t>
      </w:r>
      <w:r>
        <w:rPr>
          <w:rFonts w:hint="eastAsia" w:ascii="宋体" w:hAnsi="Calibri" w:cs="宋体"/>
          <w:color w:val="auto"/>
          <w:lang w:val="zh-CN"/>
        </w:rPr>
        <w:t>其它违约行为按违约货款额</w:t>
      </w:r>
      <w:r>
        <w:rPr>
          <w:rFonts w:ascii="Calibri" w:hAnsi="Calibri" w:cs="Calibri"/>
          <w:color w:val="auto"/>
        </w:rPr>
        <w:t>5%</w:t>
      </w:r>
      <w:r>
        <w:rPr>
          <w:rFonts w:hint="eastAsia" w:ascii="宋体" w:hAnsi="Calibri" w:cs="宋体"/>
          <w:color w:val="auto"/>
          <w:lang w:val="zh-CN"/>
        </w:rPr>
        <w:t>收取违约金并赔偿经济损失。</w:t>
      </w:r>
    </w:p>
    <w:p w14:paraId="3CBED4A3">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八、不可抗力</w:t>
      </w:r>
    </w:p>
    <w:p w14:paraId="6916CCD4">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不可抗力使合同的某些内容有变更必要的，双方应通过协商在</w:t>
      </w:r>
      <w:r>
        <w:rPr>
          <w:rFonts w:ascii="Calibri" w:hAnsi="Calibri" w:cs="Calibri"/>
          <w:color w:val="auto"/>
          <w:u w:val="single"/>
        </w:rPr>
        <w:t xml:space="preserve"> </w:t>
      </w:r>
      <w:r>
        <w:rPr>
          <w:rFonts w:hint="eastAsia" w:ascii="Calibri" w:hAnsi="Calibri" w:cs="Calibri"/>
          <w:color w:val="auto"/>
          <w:u w:val="single"/>
        </w:rPr>
        <w:t>30</w:t>
      </w:r>
      <w:r>
        <w:rPr>
          <w:rFonts w:ascii="Calibri" w:hAnsi="Calibri" w:cs="Calibri"/>
          <w:color w:val="auto"/>
          <w:u w:val="single"/>
        </w:rPr>
        <w:t xml:space="preserve"> </w:t>
      </w:r>
      <w:r>
        <w:rPr>
          <w:rFonts w:hint="eastAsia" w:ascii="宋体" w:hAnsi="Calibri" w:cs="宋体"/>
          <w:color w:val="auto"/>
          <w:lang w:val="zh-CN"/>
        </w:rPr>
        <w:t>天内达成进一步履行合同的协议，因不可抗力致使合同不能履行的，合同终止。</w:t>
      </w:r>
    </w:p>
    <w:p w14:paraId="4521240A">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除法律、法规规定的不可抗力情形外，双方约定出现</w:t>
      </w:r>
      <w:r>
        <w:rPr>
          <w:rFonts w:hint="eastAsia" w:ascii="Calibri" w:hAnsi="Calibri" w:cs="Calibri"/>
          <w:color w:val="auto"/>
          <w:u w:val="single"/>
        </w:rPr>
        <w:t xml:space="preserve"> 无 </w:t>
      </w:r>
      <w:r>
        <w:rPr>
          <w:rFonts w:hint="eastAsia" w:ascii="宋体" w:hAnsi="Calibri" w:cs="宋体"/>
          <w:color w:val="auto"/>
          <w:lang w:val="zh-CN"/>
        </w:rPr>
        <w:t>情况亦视为不可抗力。</w:t>
      </w:r>
    </w:p>
    <w:p w14:paraId="431FB45E">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九、知识产权：</w:t>
      </w:r>
    </w:p>
    <w:p w14:paraId="6AFA38F9">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十、其他约定：</w:t>
      </w:r>
    </w:p>
    <w:p w14:paraId="07621766">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十一、合同争议解决</w:t>
      </w:r>
    </w:p>
    <w:p w14:paraId="662822E9">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因产品质量问题发生争议的，应邀请国家认可的质量监测机构进行鉴定。产品符合标准的，鉴定费由甲方承担；产品不符合标准的，鉴定费由乙方承担。</w:t>
      </w:r>
    </w:p>
    <w:p w14:paraId="6410BBF7">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因履行本合同引起的或与本合同有关的争议，甲乙双方应首先通过友好协商解决，如果协商不能解决，可向</w:t>
      </w:r>
      <w:r>
        <w:rPr>
          <w:rFonts w:hint="eastAsia" w:ascii="宋体" w:hAnsi="Calibri" w:cs="宋体"/>
          <w:color w:val="auto"/>
          <w:u w:val="single"/>
          <w:lang w:val="zh-CN"/>
        </w:rPr>
        <w:t>甲方</w:t>
      </w:r>
      <w:r>
        <w:rPr>
          <w:rFonts w:hint="eastAsia" w:ascii="宋体" w:hAnsi="Calibri" w:cs="宋体"/>
          <w:color w:val="auto"/>
          <w:lang w:val="zh-CN"/>
        </w:rPr>
        <w:t>所在地仲裁委员会申请仲裁或向甲方所在地人民法院提起诉讼。</w:t>
      </w:r>
    </w:p>
    <w:p w14:paraId="5DB41C3C">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诉讼期间，本合同继续履行。</w:t>
      </w:r>
    </w:p>
    <w:p w14:paraId="1AB9BB81">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十二、合同生效及其它</w:t>
      </w:r>
      <w:r>
        <w:rPr>
          <w:rFonts w:hint="eastAsia" w:ascii="宋体" w:hAnsi="Calibri" w:cs="宋体"/>
          <w:color w:val="auto"/>
        </w:rPr>
        <w:t>：</w:t>
      </w:r>
    </w:p>
    <w:p w14:paraId="1B5158CA">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本合同一式</w:t>
      </w:r>
      <w:r>
        <w:rPr>
          <w:rFonts w:hint="eastAsia" w:ascii="宋体" w:hAnsi="Calibri" w:cs="宋体"/>
          <w:b/>
          <w:color w:val="auto"/>
          <w:lang w:val="zh-CN"/>
        </w:rPr>
        <w:t>六</w:t>
      </w:r>
      <w:r>
        <w:rPr>
          <w:rFonts w:hint="eastAsia" w:ascii="宋体" w:hAnsi="Calibri" w:cs="宋体"/>
          <w:color w:val="auto"/>
          <w:lang w:val="zh-CN"/>
        </w:rPr>
        <w:t>份，经双方签字，并加盖公章即为生效。</w:t>
      </w:r>
    </w:p>
    <w:p w14:paraId="5ABB8627">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本合同未尽事宜，按合同法有关规定处理。</w:t>
      </w:r>
    </w:p>
    <w:p w14:paraId="705C542A">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本合同的组成包含《合同通用条款》，可自行在青海政府采购网下载《合同通用条款》。</w:t>
      </w:r>
    </w:p>
    <w:p w14:paraId="08E597B6">
      <w:pPr>
        <w:autoSpaceDE w:val="0"/>
        <w:autoSpaceDN w:val="0"/>
        <w:adjustRightInd w:val="0"/>
        <w:spacing w:line="360" w:lineRule="auto"/>
        <w:rPr>
          <w:rFonts w:ascii="Calibri" w:hAnsi="Calibri" w:cs="Calibri"/>
          <w:color w:val="auto"/>
        </w:rPr>
      </w:pPr>
    </w:p>
    <w:p w14:paraId="44FAEE2C">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甲方（盖章）：</w:t>
      </w:r>
      <w:r>
        <w:rPr>
          <w:rFonts w:ascii="Calibri" w:hAnsi="Calibri" w:cs="Calibri"/>
          <w:color w:val="auto"/>
        </w:rPr>
        <w:t xml:space="preserve">                  </w:t>
      </w:r>
      <w:r>
        <w:rPr>
          <w:rFonts w:hint="eastAsia" w:ascii="Calibri" w:hAnsi="Calibri" w:cs="Calibri"/>
          <w:color w:val="auto"/>
        </w:rPr>
        <w:t xml:space="preserve">       </w:t>
      </w:r>
      <w:r>
        <w:rPr>
          <w:rFonts w:hint="eastAsia" w:ascii="宋体" w:hAnsi="Calibri" w:cs="宋体"/>
          <w:color w:val="auto"/>
          <w:lang w:val="zh-CN"/>
        </w:rPr>
        <w:t>乙方（盖章）：</w:t>
      </w:r>
    </w:p>
    <w:p w14:paraId="4B039360">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法定代表人或委托代理人</w:t>
      </w:r>
      <w:r>
        <w:rPr>
          <w:rFonts w:hint="eastAsia" w:ascii="宋体" w:hAnsi="Calibri" w:cs="宋体"/>
          <w:color w:val="auto"/>
        </w:rPr>
        <w:t>：</w:t>
      </w:r>
      <w:r>
        <w:rPr>
          <w:rFonts w:ascii="Calibri" w:hAnsi="Calibri" w:cs="Calibri"/>
          <w:color w:val="auto"/>
        </w:rPr>
        <w:t xml:space="preserve">      </w:t>
      </w:r>
      <w:r>
        <w:rPr>
          <w:rFonts w:hint="eastAsia" w:ascii="Calibri" w:hAnsi="Calibri" w:cs="Calibri"/>
          <w:color w:val="auto"/>
        </w:rPr>
        <w:t xml:space="preserve">         </w:t>
      </w:r>
      <w:r>
        <w:rPr>
          <w:rFonts w:hint="eastAsia" w:ascii="宋体" w:hAnsi="Calibri" w:cs="宋体"/>
          <w:color w:val="auto"/>
          <w:lang w:val="zh-CN"/>
        </w:rPr>
        <w:t>法定代表人或委托代理人</w:t>
      </w:r>
      <w:r>
        <w:rPr>
          <w:rFonts w:hint="eastAsia" w:ascii="宋体" w:hAnsi="Calibri" w:cs="宋体"/>
          <w:color w:val="auto"/>
        </w:rPr>
        <w:t>：</w:t>
      </w:r>
    </w:p>
    <w:p w14:paraId="702A735C">
      <w:pPr>
        <w:autoSpaceDE w:val="0"/>
        <w:autoSpaceDN w:val="0"/>
        <w:adjustRightInd w:val="0"/>
        <w:spacing w:line="360" w:lineRule="auto"/>
        <w:rPr>
          <w:rFonts w:hint="eastAsia" w:ascii="Calibri" w:hAnsi="Calibri" w:cs="Calibri"/>
          <w:color w:val="auto"/>
        </w:rPr>
      </w:pP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开户银行：</w:t>
      </w:r>
      <w:r>
        <w:rPr>
          <w:rFonts w:ascii="Calibri" w:hAnsi="Calibri" w:cs="Calibri"/>
          <w:color w:val="auto"/>
        </w:rPr>
        <w:t xml:space="preserve">     </w:t>
      </w:r>
    </w:p>
    <w:p w14:paraId="0FBD152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联系电话：</w:t>
      </w: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账号：</w:t>
      </w:r>
    </w:p>
    <w:p w14:paraId="71B5B555">
      <w:pPr>
        <w:autoSpaceDE w:val="0"/>
        <w:autoSpaceDN w:val="0"/>
        <w:adjustRightInd w:val="0"/>
        <w:spacing w:line="360" w:lineRule="auto"/>
        <w:rPr>
          <w:rFonts w:hint="eastAsia" w:ascii="Calibri" w:hAnsi="Calibri" w:cs="Calibri"/>
          <w:color w:val="auto"/>
        </w:rPr>
      </w:pP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联系电话：</w:t>
      </w:r>
    </w:p>
    <w:p w14:paraId="158DCF6B">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签约时间：</w:t>
      </w:r>
      <w:r>
        <w:rPr>
          <w:rFonts w:ascii="Calibri" w:hAnsi="Calibri" w:cs="Calibri"/>
          <w:color w:val="auto"/>
        </w:rPr>
        <w:t xml:space="preserve">  </w:t>
      </w:r>
      <w:r>
        <w:rPr>
          <w:rFonts w:hint="eastAsia" w:ascii="宋体" w:hAnsi="Calibri" w:cs="宋体"/>
          <w:color w:val="auto"/>
          <w:lang w:val="zh-CN"/>
        </w:rPr>
        <w:t>年</w:t>
      </w:r>
      <w:r>
        <w:rPr>
          <w:rFonts w:ascii="Calibri" w:hAnsi="Calibri" w:cs="Calibri"/>
          <w:color w:val="auto"/>
        </w:rPr>
        <w:t xml:space="preserve">  </w:t>
      </w:r>
      <w:r>
        <w:rPr>
          <w:rFonts w:hint="eastAsia" w:ascii="宋体" w:hAnsi="Calibri" w:cs="宋体"/>
          <w:color w:val="auto"/>
          <w:lang w:val="zh-CN"/>
        </w:rPr>
        <w:t>月</w:t>
      </w:r>
      <w:r>
        <w:rPr>
          <w:rFonts w:ascii="Calibri" w:hAnsi="Calibri" w:cs="Calibri"/>
          <w:color w:val="auto"/>
        </w:rPr>
        <w:t xml:space="preserve">  </w:t>
      </w:r>
      <w:r>
        <w:rPr>
          <w:rFonts w:hint="eastAsia" w:ascii="宋体" w:hAnsi="Calibri" w:cs="宋体"/>
          <w:color w:val="auto"/>
          <w:lang w:val="zh-CN"/>
        </w:rPr>
        <w:t>日</w:t>
      </w:r>
    </w:p>
    <w:p w14:paraId="0B76E028">
      <w:pPr>
        <w:autoSpaceDE w:val="0"/>
        <w:autoSpaceDN w:val="0"/>
        <w:adjustRightInd w:val="0"/>
        <w:spacing w:line="360" w:lineRule="auto"/>
        <w:rPr>
          <w:rFonts w:hint="eastAsia" w:ascii="宋体" w:hAnsi="Calibri" w:cs="宋体"/>
          <w:color w:val="auto"/>
          <w:lang w:val="zh-CN"/>
        </w:rPr>
      </w:pPr>
    </w:p>
    <w:p w14:paraId="7F0AA11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采购代理机构：青海宸晖工程项目管理有限公司</w:t>
      </w:r>
      <w:r>
        <w:rPr>
          <w:rFonts w:ascii="Calibri" w:hAnsi="Calibri" w:cs="Calibri"/>
          <w:color w:val="auto"/>
        </w:rPr>
        <w:t xml:space="preserve">                        </w:t>
      </w:r>
    </w:p>
    <w:p w14:paraId="3991FF9D">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负责人或经办人：</w:t>
      </w:r>
    </w:p>
    <w:p w14:paraId="5425C9C2">
      <w:pPr>
        <w:autoSpaceDE w:val="0"/>
        <w:autoSpaceDN w:val="0"/>
        <w:adjustRightInd w:val="0"/>
        <w:spacing w:line="360" w:lineRule="auto"/>
        <w:rPr>
          <w:rFonts w:ascii="Calibri" w:hAnsi="Calibri" w:cs="Calibri"/>
          <w:color w:val="auto"/>
          <w:sz w:val="28"/>
          <w:szCs w:val="28"/>
        </w:rPr>
      </w:pPr>
      <w:r>
        <w:rPr>
          <w:rFonts w:hint="eastAsia" w:ascii="宋体" w:hAnsi="Calibri" w:cs="宋体"/>
          <w:color w:val="auto"/>
          <w:lang w:val="zh-CN"/>
        </w:rPr>
        <w:t>合同备案时间：</w:t>
      </w:r>
      <w:r>
        <w:rPr>
          <w:rFonts w:hint="eastAsia" w:ascii="Calibri" w:hAnsi="Calibri" w:cs="Calibri"/>
          <w:color w:val="auto"/>
        </w:rPr>
        <w:t xml:space="preserve">    </w:t>
      </w:r>
      <w:r>
        <w:rPr>
          <w:rFonts w:hint="eastAsia" w:ascii="宋体" w:hAnsi="Calibri" w:cs="宋体"/>
          <w:color w:val="auto"/>
          <w:lang w:val="zh-CN"/>
        </w:rPr>
        <w:t>年</w:t>
      </w:r>
      <w:r>
        <w:rPr>
          <w:rFonts w:ascii="Calibri" w:hAnsi="Calibri" w:cs="Calibri"/>
          <w:color w:val="auto"/>
        </w:rPr>
        <w:t xml:space="preserve">  </w:t>
      </w:r>
      <w:r>
        <w:rPr>
          <w:rFonts w:hint="eastAsia" w:ascii="宋体" w:hAnsi="Calibri" w:cs="宋体"/>
          <w:color w:val="auto"/>
          <w:lang w:val="zh-CN"/>
        </w:rPr>
        <w:t>月</w:t>
      </w:r>
      <w:r>
        <w:rPr>
          <w:rFonts w:ascii="Calibri" w:hAnsi="Calibri" w:cs="Calibri"/>
          <w:color w:val="auto"/>
        </w:rPr>
        <w:t xml:space="preserve">  </w:t>
      </w:r>
      <w:r>
        <w:rPr>
          <w:rFonts w:hint="eastAsia" w:ascii="宋体" w:hAnsi="Calibri" w:cs="宋体"/>
          <w:color w:val="auto"/>
          <w:lang w:val="zh-CN"/>
        </w:rPr>
        <w:t>日</w:t>
      </w:r>
    </w:p>
    <w:p w14:paraId="0039D07B">
      <w:pPr>
        <w:jc w:val="center"/>
        <w:rPr>
          <w:rFonts w:ascii="Calibri" w:hAnsi="Calibri" w:cs="Calibri"/>
          <w:b/>
          <w:bCs/>
          <w:color w:val="auto"/>
          <w:sz w:val="28"/>
          <w:szCs w:val="28"/>
        </w:rPr>
      </w:pPr>
      <w:r>
        <w:rPr>
          <w:rFonts w:hint="eastAsia" w:ascii="宋体" w:hAnsi="Calibri" w:cs="宋体"/>
          <w:b/>
          <w:bCs/>
          <w:color w:val="auto"/>
          <w:sz w:val="28"/>
          <w:szCs w:val="28"/>
          <w:lang w:val="zh-CN"/>
        </w:rPr>
        <w:br w:type="column"/>
      </w:r>
      <w:r>
        <w:rPr>
          <w:rFonts w:hint="eastAsia" w:ascii="宋体" w:hAnsi="Calibri" w:cs="宋体"/>
          <w:b/>
          <w:bCs/>
          <w:color w:val="auto"/>
          <w:sz w:val="28"/>
          <w:szCs w:val="28"/>
          <w:lang w:val="zh-CN"/>
        </w:rPr>
        <w:t>合同通用条款</w:t>
      </w:r>
    </w:p>
    <w:p w14:paraId="116ECD7A">
      <w:pPr>
        <w:autoSpaceDE w:val="0"/>
        <w:autoSpaceDN w:val="0"/>
        <w:adjustRightInd w:val="0"/>
        <w:spacing w:line="360" w:lineRule="auto"/>
        <w:rPr>
          <w:rFonts w:ascii="Calibri" w:hAnsi="Calibri" w:cs="Calibri"/>
          <w:color w:val="auto"/>
          <w:sz w:val="28"/>
          <w:szCs w:val="28"/>
        </w:rPr>
      </w:pPr>
    </w:p>
    <w:p w14:paraId="3D5F6B71">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根据《中华人民共和国</w:t>
      </w:r>
      <w:r>
        <w:rPr>
          <w:rFonts w:hint="eastAsia" w:ascii="宋体" w:hAnsi="Calibri" w:cs="宋体"/>
          <w:color w:val="auto"/>
          <w:lang w:val="en-US" w:eastAsia="zh-CN"/>
        </w:rPr>
        <w:t>民法典</w:t>
      </w:r>
      <w:r>
        <w:rPr>
          <w:rFonts w:hint="eastAsia" w:ascii="宋体" w:hAnsi="Calibri" w:cs="宋体"/>
          <w:color w:val="auto"/>
          <w:lang w:val="zh-CN"/>
        </w:rPr>
        <w:t>》、《中华人民共和国政府采购法》的规定，合同双方经协商达成一致，自愿订立本合同，遵循公平原则明确双方的权利、义务，确保双方诚实守信地履行合同。</w:t>
      </w:r>
    </w:p>
    <w:p w14:paraId="033B5EC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w:t>
      </w:r>
      <w:r>
        <w:rPr>
          <w:rFonts w:hint="eastAsia" w:ascii="宋体" w:hAnsi="Calibri" w:cs="宋体"/>
          <w:b/>
          <w:bCs/>
          <w:color w:val="auto"/>
          <w:sz w:val="28"/>
          <w:szCs w:val="28"/>
          <w:lang w:val="zh-CN"/>
        </w:rPr>
        <w:t>定义</w:t>
      </w:r>
    </w:p>
    <w:p w14:paraId="30C244CD">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本合同中的下列术语应解释为：</w:t>
      </w:r>
    </w:p>
    <w:p w14:paraId="00A1488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 </w:t>
      </w:r>
      <w:r>
        <w:rPr>
          <w:rFonts w:ascii="宋体" w:hAnsi="Calibri" w:cs="宋体"/>
          <w:color w:val="auto"/>
          <w:lang w:val="zh-CN"/>
        </w:rPr>
        <w:t>“</w:t>
      </w:r>
      <w:r>
        <w:rPr>
          <w:rFonts w:hint="eastAsia" w:ascii="宋体" w:hAnsi="Calibri" w:cs="宋体"/>
          <w:color w:val="auto"/>
          <w:lang w:val="zh-CN"/>
        </w:rPr>
        <w:t>合同</w:t>
      </w:r>
      <w:r>
        <w:rPr>
          <w:rFonts w:ascii="宋体" w:hAnsi="Calibri" w:cs="宋体"/>
          <w:color w:val="auto"/>
          <w:lang w:val="zh-CN"/>
        </w:rPr>
        <w:t>”</w:t>
      </w:r>
      <w:r>
        <w:rPr>
          <w:rFonts w:hint="eastAsia" w:ascii="宋体" w:hAnsi="Calibri" w:cs="宋体"/>
          <w:color w:val="auto"/>
          <w:lang w:val="zh-CN"/>
        </w:rPr>
        <w:t>指甲乙双方签署的、载明的甲乙双方权利义务的协议，包括所有的附件、附录和上述文件所提到的构成合同的所有文件。</w:t>
      </w:r>
    </w:p>
    <w:p w14:paraId="6CCA65A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1.2 </w:t>
      </w:r>
      <w:r>
        <w:rPr>
          <w:rFonts w:ascii="宋体" w:hAnsi="Calibri" w:cs="宋体"/>
          <w:color w:val="auto"/>
          <w:lang w:val="zh-CN"/>
        </w:rPr>
        <w:t>“</w:t>
      </w:r>
      <w:r>
        <w:rPr>
          <w:rFonts w:hint="eastAsia" w:ascii="宋体" w:hAnsi="Calibri" w:cs="宋体"/>
          <w:color w:val="auto"/>
          <w:lang w:val="zh-CN"/>
        </w:rPr>
        <w:t>合同金额</w:t>
      </w:r>
      <w:r>
        <w:rPr>
          <w:rFonts w:ascii="宋体" w:hAnsi="Calibri" w:cs="宋体"/>
          <w:color w:val="auto"/>
          <w:lang w:val="zh-CN"/>
        </w:rPr>
        <w:t>”</w:t>
      </w:r>
      <w:r>
        <w:rPr>
          <w:rFonts w:hint="eastAsia" w:ascii="宋体" w:hAnsi="Calibri" w:cs="宋体"/>
          <w:color w:val="auto"/>
          <w:lang w:val="zh-CN"/>
        </w:rPr>
        <w:t>指根据合同规定，乙方在正确地完全履行合同义务后甲方应付给乙方的价款。</w:t>
      </w:r>
    </w:p>
    <w:p w14:paraId="6A4753F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1.3 </w:t>
      </w:r>
      <w:r>
        <w:rPr>
          <w:rFonts w:ascii="宋体" w:hAnsi="Calibri" w:cs="宋体"/>
          <w:color w:val="auto"/>
          <w:lang w:val="zh-CN"/>
        </w:rPr>
        <w:t>“</w:t>
      </w:r>
      <w:r>
        <w:rPr>
          <w:rFonts w:hint="eastAsia" w:ascii="宋体" w:hAnsi="Calibri" w:cs="宋体"/>
          <w:color w:val="auto"/>
          <w:lang w:val="zh-CN"/>
        </w:rPr>
        <w:t>合同条款</w:t>
      </w:r>
      <w:r>
        <w:rPr>
          <w:rFonts w:ascii="宋体" w:hAnsi="Calibri" w:cs="宋体"/>
          <w:color w:val="auto"/>
          <w:lang w:val="zh-CN"/>
        </w:rPr>
        <w:t>”</w:t>
      </w:r>
      <w:r>
        <w:rPr>
          <w:rFonts w:hint="eastAsia" w:ascii="宋体" w:hAnsi="Calibri" w:cs="宋体"/>
          <w:color w:val="auto"/>
          <w:lang w:val="zh-CN"/>
        </w:rPr>
        <w:t>指本合同条款。</w:t>
      </w:r>
    </w:p>
    <w:p w14:paraId="0740F4E9">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1.4 </w:t>
      </w:r>
      <w:r>
        <w:rPr>
          <w:rFonts w:ascii="宋体" w:hAnsi="Calibri" w:cs="宋体"/>
          <w:color w:val="auto"/>
          <w:lang w:val="zh-CN"/>
        </w:rPr>
        <w:t>“</w:t>
      </w:r>
      <w:r>
        <w:rPr>
          <w:rFonts w:hint="eastAsia" w:ascii="宋体" w:hAnsi="Calibri" w:cs="宋体"/>
          <w:color w:val="auto"/>
          <w:lang w:val="zh-CN"/>
        </w:rPr>
        <w:t>服务</w:t>
      </w:r>
      <w:r>
        <w:rPr>
          <w:rFonts w:ascii="宋体" w:hAnsi="Calibri" w:cs="宋体"/>
          <w:color w:val="auto"/>
          <w:lang w:val="zh-CN"/>
        </w:rPr>
        <w:t>”</w:t>
      </w:r>
      <w:r>
        <w:rPr>
          <w:rFonts w:hint="eastAsia" w:ascii="宋体" w:hAnsi="Calibri" w:cs="宋体"/>
          <w:color w:val="auto"/>
          <w:lang w:val="zh-CN"/>
        </w:rPr>
        <w:t>指乙方根据合同约定须向甲方提供的一切产品、设备、机械、仪表、备件等，包括辅助工具、使用手册等相关资料。</w:t>
      </w:r>
    </w:p>
    <w:p w14:paraId="1E29A537">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 </w:t>
      </w:r>
      <w:r>
        <w:rPr>
          <w:rFonts w:ascii="宋体" w:hAnsi="Calibri" w:cs="宋体"/>
          <w:color w:val="auto"/>
          <w:lang w:val="zh-CN"/>
        </w:rPr>
        <w:t>“</w:t>
      </w:r>
      <w:r>
        <w:rPr>
          <w:rFonts w:hint="eastAsia" w:ascii="宋体" w:hAnsi="Calibri" w:cs="宋体"/>
          <w:color w:val="auto"/>
          <w:lang w:val="zh-CN"/>
        </w:rPr>
        <w:t>服务</w:t>
      </w:r>
      <w:r>
        <w:rPr>
          <w:rFonts w:ascii="宋体" w:hAnsi="Calibri" w:cs="宋体"/>
          <w:color w:val="auto"/>
          <w:lang w:val="zh-CN"/>
        </w:rPr>
        <w:t>”</w:t>
      </w:r>
      <w:r>
        <w:rPr>
          <w:rFonts w:hint="eastAsia" w:ascii="宋体" w:hAnsi="Calibri" w:cs="宋体"/>
          <w:color w:val="auto"/>
          <w:lang w:val="zh-CN"/>
        </w:rPr>
        <w:t>指根据本合同规定乙方承担与供货有关的辅助服务，如运输、保险及安装、调试、提供技术援助、培训和合同中规定乙方应承担的其它义务。</w:t>
      </w:r>
    </w:p>
    <w:p w14:paraId="6D70964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1.6 </w:t>
      </w:r>
      <w:r>
        <w:rPr>
          <w:rFonts w:ascii="宋体" w:hAnsi="Calibri" w:cs="宋体"/>
          <w:color w:val="auto"/>
          <w:lang w:val="zh-CN"/>
        </w:rPr>
        <w:t>“</w:t>
      </w:r>
      <w:r>
        <w:rPr>
          <w:rFonts w:hint="eastAsia" w:ascii="宋体" w:hAnsi="Calibri" w:cs="宋体"/>
          <w:color w:val="auto"/>
          <w:lang w:val="zh-CN"/>
        </w:rPr>
        <w:t>甲方</w:t>
      </w:r>
      <w:r>
        <w:rPr>
          <w:rFonts w:ascii="宋体" w:hAnsi="Calibri" w:cs="宋体"/>
          <w:color w:val="auto"/>
          <w:lang w:val="zh-CN"/>
        </w:rPr>
        <w:t>”</w:t>
      </w:r>
      <w:r>
        <w:rPr>
          <w:rFonts w:hint="eastAsia" w:ascii="宋体" w:hAnsi="Calibri" w:cs="宋体"/>
          <w:color w:val="auto"/>
          <w:lang w:val="zh-CN"/>
        </w:rPr>
        <w:t>指购买服务和服务的单位。</w:t>
      </w:r>
    </w:p>
    <w:p w14:paraId="668F2A2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1.7 </w:t>
      </w:r>
      <w:r>
        <w:rPr>
          <w:rFonts w:ascii="宋体" w:hAnsi="Calibri" w:cs="宋体"/>
          <w:color w:val="auto"/>
          <w:lang w:val="zh-CN"/>
        </w:rPr>
        <w:t>“</w:t>
      </w:r>
      <w:r>
        <w:rPr>
          <w:rFonts w:hint="eastAsia" w:ascii="宋体" w:hAnsi="Calibri" w:cs="宋体"/>
          <w:color w:val="auto"/>
          <w:lang w:val="zh-CN"/>
        </w:rPr>
        <w:t>乙方</w:t>
      </w:r>
      <w:r>
        <w:rPr>
          <w:rFonts w:ascii="宋体" w:hAnsi="Calibri" w:cs="宋体"/>
          <w:color w:val="auto"/>
          <w:lang w:val="zh-CN"/>
        </w:rPr>
        <w:t>”</w:t>
      </w:r>
      <w:r>
        <w:rPr>
          <w:rFonts w:hint="eastAsia" w:ascii="宋体" w:hAnsi="Calibri" w:cs="宋体"/>
          <w:color w:val="auto"/>
          <w:lang w:val="zh-CN"/>
        </w:rPr>
        <w:t>指提供本合同条款下服务和服务的公司或其他实体。</w:t>
      </w:r>
    </w:p>
    <w:p w14:paraId="6020C16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1.8 </w:t>
      </w:r>
      <w:r>
        <w:rPr>
          <w:rFonts w:ascii="宋体" w:hAnsi="Calibri" w:cs="宋体"/>
          <w:color w:val="auto"/>
          <w:lang w:val="zh-CN"/>
        </w:rPr>
        <w:t>“</w:t>
      </w:r>
      <w:r>
        <w:rPr>
          <w:rFonts w:hint="eastAsia" w:ascii="宋体" w:hAnsi="Calibri" w:cs="宋体"/>
          <w:color w:val="auto"/>
          <w:lang w:val="zh-CN"/>
        </w:rPr>
        <w:t>现场</w:t>
      </w:r>
      <w:r>
        <w:rPr>
          <w:rFonts w:ascii="宋体" w:hAnsi="Calibri" w:cs="宋体"/>
          <w:color w:val="auto"/>
          <w:lang w:val="zh-CN"/>
        </w:rPr>
        <w:t>”</w:t>
      </w:r>
      <w:r>
        <w:rPr>
          <w:rFonts w:hint="eastAsia" w:ascii="宋体" w:hAnsi="Calibri" w:cs="宋体"/>
          <w:color w:val="auto"/>
          <w:lang w:val="zh-CN"/>
        </w:rPr>
        <w:t>指合同规定服务将要运至和安装的地点。</w:t>
      </w:r>
    </w:p>
    <w:p w14:paraId="6BF0302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1.9 </w:t>
      </w:r>
      <w:r>
        <w:rPr>
          <w:rFonts w:ascii="宋体" w:hAnsi="Calibri" w:cs="宋体"/>
          <w:color w:val="auto"/>
          <w:lang w:val="zh-CN"/>
        </w:rPr>
        <w:t>“</w:t>
      </w:r>
      <w:r>
        <w:rPr>
          <w:rFonts w:hint="eastAsia" w:ascii="宋体" w:hAnsi="Calibri" w:cs="宋体"/>
          <w:color w:val="auto"/>
          <w:lang w:val="zh-CN"/>
        </w:rPr>
        <w:t>验收</w:t>
      </w:r>
      <w:r>
        <w:rPr>
          <w:rFonts w:ascii="宋体" w:hAnsi="Calibri" w:cs="宋体"/>
          <w:color w:val="auto"/>
          <w:lang w:val="zh-CN"/>
        </w:rPr>
        <w:t>”</w:t>
      </w:r>
      <w:r>
        <w:rPr>
          <w:rFonts w:hint="eastAsia" w:ascii="宋体" w:hAnsi="Calibri" w:cs="宋体"/>
          <w:color w:val="auto"/>
          <w:lang w:val="zh-CN"/>
        </w:rPr>
        <w:t>指合同双方依据强制性的国家技术质量规范和合同约定，确认合同条款下的服务符合合同规定的活动。</w:t>
      </w:r>
    </w:p>
    <w:p w14:paraId="5AB16C94">
      <w:pPr>
        <w:autoSpaceDE w:val="0"/>
        <w:autoSpaceDN w:val="0"/>
        <w:adjustRightInd w:val="0"/>
        <w:spacing w:line="360" w:lineRule="auto"/>
        <w:ind w:firstLine="480"/>
        <w:rPr>
          <w:rFonts w:ascii="Calibri" w:hAnsi="Calibri" w:cs="Calibri"/>
          <w:color w:val="auto"/>
        </w:rPr>
      </w:pPr>
      <w:r>
        <w:rPr>
          <w:rFonts w:ascii="Calibri" w:hAnsi="Calibri" w:cs="Calibri"/>
          <w:color w:val="auto"/>
        </w:rPr>
        <w:t>1.10</w:t>
      </w:r>
      <w:r>
        <w:rPr>
          <w:rFonts w:hint="eastAsia" w:ascii="宋体" w:hAnsi="Calibri" w:cs="宋体"/>
          <w:color w:val="auto"/>
          <w:lang w:val="zh-CN"/>
        </w:rPr>
        <w:t>原厂商：产品制造商或其在中国境内设立的办事或技术服务机构。除另有说明外，本合同文件所述的制造商、产品制造商、制造厂家、产品制造厂家均为原厂商。</w:t>
      </w:r>
    </w:p>
    <w:p w14:paraId="40E1789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 </w:t>
      </w:r>
      <w:r>
        <w:rPr>
          <w:rFonts w:hint="eastAsia" w:ascii="宋体" w:hAnsi="Calibri" w:cs="宋体"/>
          <w:color w:val="auto"/>
          <w:lang w:val="zh-CN"/>
        </w:rPr>
        <w:t>原产地：指产品的生产地，或提供服务的来源地。</w:t>
      </w:r>
    </w:p>
    <w:p w14:paraId="4F21B46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 </w:t>
      </w:r>
      <w:r>
        <w:rPr>
          <w:rFonts w:ascii="宋体" w:hAnsi="Calibri" w:cs="宋体"/>
          <w:color w:val="auto"/>
          <w:lang w:val="zh-CN"/>
        </w:rPr>
        <w:t>“</w:t>
      </w:r>
      <w:r>
        <w:rPr>
          <w:rFonts w:hint="eastAsia" w:ascii="宋体" w:hAnsi="Calibri" w:cs="宋体"/>
          <w:color w:val="auto"/>
          <w:lang w:val="zh-CN"/>
        </w:rPr>
        <w:t>工作日</w:t>
      </w:r>
      <w:r>
        <w:rPr>
          <w:rFonts w:ascii="宋体" w:hAnsi="Calibri" w:cs="宋体"/>
          <w:color w:val="auto"/>
          <w:lang w:val="zh-CN"/>
        </w:rPr>
        <w:t>”</w:t>
      </w:r>
      <w:r>
        <w:rPr>
          <w:rFonts w:hint="eastAsia" w:ascii="宋体" w:hAnsi="Calibri" w:cs="宋体"/>
          <w:color w:val="auto"/>
          <w:lang w:val="zh-CN"/>
        </w:rPr>
        <w:t>指国家法定工作日，</w:t>
      </w:r>
      <w:r>
        <w:rPr>
          <w:rFonts w:ascii="宋体" w:hAnsi="Calibri" w:cs="宋体"/>
          <w:color w:val="auto"/>
          <w:lang w:val="zh-CN"/>
        </w:rPr>
        <w:t>“</w:t>
      </w:r>
      <w:r>
        <w:rPr>
          <w:rFonts w:hint="eastAsia" w:ascii="宋体" w:hAnsi="Calibri" w:cs="宋体"/>
          <w:color w:val="auto"/>
          <w:lang w:val="zh-CN"/>
        </w:rPr>
        <w:t>天</w:t>
      </w:r>
      <w:r>
        <w:rPr>
          <w:rFonts w:ascii="宋体" w:hAnsi="Calibri" w:cs="宋体"/>
          <w:color w:val="auto"/>
          <w:lang w:val="zh-CN"/>
        </w:rPr>
        <w:t>”</w:t>
      </w:r>
      <w:r>
        <w:rPr>
          <w:rFonts w:hint="eastAsia" w:ascii="宋体" w:hAnsi="Calibri" w:cs="宋体"/>
          <w:color w:val="auto"/>
          <w:lang w:val="zh-CN"/>
        </w:rPr>
        <w:t>指日历天数。</w:t>
      </w:r>
    </w:p>
    <w:p w14:paraId="1D988229">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w:t>
      </w:r>
      <w:r>
        <w:rPr>
          <w:rFonts w:hint="eastAsia" w:ascii="宋体" w:hAnsi="Calibri" w:cs="宋体"/>
          <w:b/>
          <w:bCs/>
          <w:color w:val="auto"/>
          <w:sz w:val="28"/>
          <w:szCs w:val="28"/>
          <w:lang w:val="zh-CN"/>
        </w:rPr>
        <w:t>技术规格要求</w:t>
      </w:r>
    </w:p>
    <w:p w14:paraId="52A4B60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2.1 </w:t>
      </w:r>
      <w:r>
        <w:rPr>
          <w:rFonts w:hint="eastAsia" w:ascii="宋体" w:hAnsi="Calibri" w:cs="宋体"/>
          <w:color w:val="auto"/>
          <w:lang w:val="zh-CN"/>
        </w:rPr>
        <w:t>本合同条款下提交服务的技术规格要求应等于或优于招响应文件技术规格要求。若技术规格要求中无相应规定，则应符合相应的国家有关部门最新颁布的相应正式标准。</w:t>
      </w:r>
    </w:p>
    <w:p w14:paraId="5CFE27B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2.2 </w:t>
      </w:r>
      <w:r>
        <w:rPr>
          <w:rFonts w:hint="eastAsia" w:ascii="宋体" w:hAnsi="Calibri" w:cs="宋体"/>
          <w:color w:val="auto"/>
          <w:lang w:val="zh-CN"/>
        </w:rPr>
        <w:t>乙方应向甲方提供服务及服务有关的标准的中文文本。</w:t>
      </w:r>
    </w:p>
    <w:p w14:paraId="2BA98C0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2.3 </w:t>
      </w:r>
      <w:r>
        <w:rPr>
          <w:rFonts w:hint="eastAsia" w:ascii="宋体" w:hAnsi="Calibri" w:cs="宋体"/>
          <w:color w:val="auto"/>
          <w:lang w:val="zh-CN"/>
        </w:rPr>
        <w:t>除非技术规范中另有规定，计量单位均采用中华人民共和国法定计量单位。</w:t>
      </w:r>
    </w:p>
    <w:p w14:paraId="5834FB6E">
      <w:pPr>
        <w:autoSpaceDE w:val="0"/>
        <w:autoSpaceDN w:val="0"/>
        <w:adjustRightInd w:val="0"/>
        <w:spacing w:line="360" w:lineRule="auto"/>
        <w:rPr>
          <w:rFonts w:ascii="Calibri" w:hAnsi="Calibri" w:cs="Calibri"/>
          <w:b/>
          <w:bCs/>
          <w:color w:val="auto"/>
          <w:sz w:val="28"/>
          <w:szCs w:val="28"/>
        </w:rPr>
      </w:pPr>
    </w:p>
    <w:p w14:paraId="789E0DF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3.</w:t>
      </w:r>
      <w:r>
        <w:rPr>
          <w:rFonts w:hint="eastAsia" w:ascii="宋体" w:hAnsi="Calibri" w:cs="宋体"/>
          <w:b/>
          <w:bCs/>
          <w:color w:val="auto"/>
          <w:sz w:val="28"/>
          <w:szCs w:val="28"/>
          <w:lang w:val="zh-CN"/>
        </w:rPr>
        <w:t>合同范围</w:t>
      </w:r>
    </w:p>
    <w:p w14:paraId="72B2659F">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3.1 </w:t>
      </w:r>
      <w:r>
        <w:rPr>
          <w:rFonts w:hint="eastAsia" w:ascii="宋体" w:hAnsi="Calibri" w:cs="宋体"/>
          <w:color w:val="auto"/>
          <w:lang w:val="zh-CN"/>
        </w:rPr>
        <w:t>甲方同意从乙方处购买且乙方同意向甲方提供的服务及其附属服务，消耗性材料、专用工具等，包括各项技术服务、技术培训及满足合同服务组装、检验、培训、技术服务、安装调试指导、性能测试、正常运行及维修所必需的技术文件。</w:t>
      </w:r>
    </w:p>
    <w:p w14:paraId="4A314903">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3.2 </w:t>
      </w:r>
      <w:r>
        <w:rPr>
          <w:rFonts w:hint="eastAsia" w:ascii="宋体" w:hAnsi="Calibri" w:cs="宋体"/>
          <w:color w:val="auto"/>
          <w:lang w:val="zh-CN"/>
        </w:rPr>
        <w:t>乙方应负责培训甲方的技术人员。</w:t>
      </w:r>
    </w:p>
    <w:p w14:paraId="73FD957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3.3 </w:t>
      </w:r>
      <w:r>
        <w:rPr>
          <w:rFonts w:hint="eastAsia" w:ascii="宋体" w:hAnsi="Calibri" w:cs="宋体"/>
          <w:color w:val="auto"/>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服务大修和维护所需的配件及服务。</w:t>
      </w:r>
    </w:p>
    <w:p w14:paraId="666093F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4.</w:t>
      </w:r>
      <w:r>
        <w:rPr>
          <w:rFonts w:hint="eastAsia" w:ascii="宋体" w:hAnsi="Calibri" w:cs="宋体"/>
          <w:b/>
          <w:bCs/>
          <w:color w:val="auto"/>
          <w:sz w:val="28"/>
          <w:szCs w:val="28"/>
          <w:lang w:val="zh-CN"/>
        </w:rPr>
        <w:t>合同文件和资料</w:t>
      </w:r>
    </w:p>
    <w:p w14:paraId="48CD31EB">
      <w:pPr>
        <w:autoSpaceDE w:val="0"/>
        <w:autoSpaceDN w:val="0"/>
        <w:adjustRightInd w:val="0"/>
        <w:spacing w:line="360" w:lineRule="auto"/>
        <w:ind w:firstLine="480"/>
        <w:rPr>
          <w:rFonts w:ascii="Calibri" w:hAnsi="Calibri" w:cs="Calibri"/>
          <w:color w:val="auto"/>
        </w:rPr>
      </w:pPr>
      <w:r>
        <w:rPr>
          <w:rFonts w:ascii="Calibri" w:hAnsi="Calibri" w:cs="Calibri"/>
          <w:color w:val="auto"/>
        </w:rPr>
        <w:t>4.1</w:t>
      </w:r>
      <w:r>
        <w:rPr>
          <w:rFonts w:hint="eastAsia" w:ascii="宋体" w:hAnsi="Calibri" w:cs="宋体"/>
          <w:color w:val="auto"/>
          <w:lang w:val="zh-CN"/>
        </w:rPr>
        <w:t>乙方在提供仪器设备时应同时提供中文版相关的技术资料，如目录索引、图纸、操作手册、使用指南、维修指南、服务手册等。</w:t>
      </w:r>
    </w:p>
    <w:p w14:paraId="2A43A46D">
      <w:pPr>
        <w:autoSpaceDE w:val="0"/>
        <w:autoSpaceDN w:val="0"/>
        <w:adjustRightInd w:val="0"/>
        <w:spacing w:line="360" w:lineRule="auto"/>
        <w:ind w:firstLine="480"/>
        <w:rPr>
          <w:rFonts w:ascii="Calibri" w:hAnsi="Calibri" w:cs="Calibri"/>
          <w:color w:val="auto"/>
        </w:rPr>
      </w:pPr>
      <w:r>
        <w:rPr>
          <w:rFonts w:ascii="Calibri" w:hAnsi="Calibri" w:cs="Calibri"/>
          <w:color w:val="auto"/>
        </w:rPr>
        <w:t>4.2</w:t>
      </w:r>
      <w:r>
        <w:rPr>
          <w:rFonts w:hint="eastAsia" w:ascii="宋体" w:hAnsi="Calibri" w:cs="宋体"/>
          <w:color w:val="auto"/>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53ACAB3C">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5.</w:t>
      </w:r>
      <w:r>
        <w:rPr>
          <w:rFonts w:hint="eastAsia" w:ascii="宋体" w:hAnsi="Calibri" w:cs="宋体"/>
          <w:b/>
          <w:bCs/>
          <w:color w:val="auto"/>
          <w:sz w:val="28"/>
          <w:szCs w:val="28"/>
          <w:lang w:val="zh-CN"/>
        </w:rPr>
        <w:t>知识产权</w:t>
      </w:r>
    </w:p>
    <w:p w14:paraId="23877AF5">
      <w:pPr>
        <w:autoSpaceDE w:val="0"/>
        <w:autoSpaceDN w:val="0"/>
        <w:adjustRightInd w:val="0"/>
        <w:spacing w:line="360" w:lineRule="auto"/>
        <w:ind w:firstLine="480"/>
        <w:rPr>
          <w:rFonts w:ascii="Calibri" w:hAnsi="Calibri" w:cs="Calibri"/>
          <w:color w:val="auto"/>
        </w:rPr>
      </w:pPr>
      <w:r>
        <w:rPr>
          <w:rFonts w:ascii="Calibri" w:hAnsi="Calibri" w:cs="Calibri"/>
          <w:color w:val="auto"/>
        </w:rPr>
        <w:t>5.1</w:t>
      </w:r>
      <w:r>
        <w:rPr>
          <w:rFonts w:hint="eastAsia" w:ascii="宋体" w:hAnsi="Calibri" w:cs="宋体"/>
          <w:color w:val="auto"/>
          <w:lang w:val="zh-CN"/>
        </w:rPr>
        <w:t>乙方应保证甲方在使用该服务或其任何一部分时不受第三方提出的侵犯专利权、</w:t>
      </w:r>
      <w:r>
        <w:rPr>
          <w:rFonts w:ascii="Calibri" w:hAnsi="Calibri" w:cs="Calibri"/>
          <w:color w:val="auto"/>
        </w:rPr>
        <w:t xml:space="preserve"> </w:t>
      </w:r>
      <w:r>
        <w:rPr>
          <w:rFonts w:hint="eastAsia" w:ascii="宋体" w:hAnsi="Calibri" w:cs="宋体"/>
          <w:color w:val="auto"/>
          <w:lang w:val="zh-CN"/>
        </w:rPr>
        <w:t>著作权、商标权和工业设计权等的起诉。</w:t>
      </w:r>
    </w:p>
    <w:p w14:paraId="4F2F09DF">
      <w:pPr>
        <w:autoSpaceDE w:val="0"/>
        <w:autoSpaceDN w:val="0"/>
        <w:adjustRightInd w:val="0"/>
        <w:spacing w:line="360" w:lineRule="auto"/>
        <w:ind w:firstLine="480"/>
        <w:rPr>
          <w:rFonts w:ascii="Calibri" w:hAnsi="Calibri" w:cs="Calibri"/>
          <w:color w:val="auto"/>
        </w:rPr>
      </w:pPr>
      <w:r>
        <w:rPr>
          <w:rFonts w:ascii="Calibri" w:hAnsi="Calibri" w:cs="Calibri"/>
          <w:color w:val="auto"/>
        </w:rPr>
        <w:t>5.2</w:t>
      </w:r>
      <w:r>
        <w:rPr>
          <w:rFonts w:hint="eastAsia" w:ascii="宋体" w:hAnsi="Calibri" w:cs="宋体"/>
          <w:color w:val="auto"/>
          <w:lang w:val="zh-CN"/>
        </w:rPr>
        <w:t>任何第三方提出侵权指控，乙方须与第三方交涉并承担由此产生的一切责任、费用和经济赔偿。</w:t>
      </w:r>
    </w:p>
    <w:p w14:paraId="79B7A143">
      <w:pPr>
        <w:autoSpaceDE w:val="0"/>
        <w:autoSpaceDN w:val="0"/>
        <w:adjustRightInd w:val="0"/>
        <w:spacing w:line="360" w:lineRule="auto"/>
        <w:ind w:firstLine="480"/>
        <w:rPr>
          <w:rFonts w:ascii="Calibri" w:hAnsi="Calibri" w:cs="Calibri"/>
          <w:color w:val="auto"/>
        </w:rPr>
      </w:pPr>
      <w:r>
        <w:rPr>
          <w:rFonts w:ascii="Calibri" w:hAnsi="Calibri" w:cs="Calibri"/>
          <w:color w:val="auto"/>
        </w:rPr>
        <w:t>5.3</w:t>
      </w:r>
      <w:r>
        <w:rPr>
          <w:rFonts w:hint="eastAsia" w:ascii="宋体" w:hAnsi="Calibri" w:cs="宋体"/>
          <w:color w:val="auto"/>
          <w:lang w:val="zh-CN"/>
        </w:rPr>
        <w:t>双方应共同遵守国家有关版权、专利、商标等知识产权方面的法律规定，相互尊重对方的知识产权，对本合同内容、对方的技术秘密和商业秘密负有保密责任。如有违反，违约方负相关法律责任。</w:t>
      </w:r>
    </w:p>
    <w:p w14:paraId="421FC30F">
      <w:pPr>
        <w:autoSpaceDE w:val="0"/>
        <w:autoSpaceDN w:val="0"/>
        <w:adjustRightInd w:val="0"/>
        <w:spacing w:line="360" w:lineRule="auto"/>
        <w:ind w:firstLine="480"/>
        <w:rPr>
          <w:rFonts w:ascii="Calibri" w:hAnsi="Calibri" w:cs="Calibri"/>
          <w:color w:val="auto"/>
        </w:rPr>
      </w:pPr>
      <w:r>
        <w:rPr>
          <w:rFonts w:ascii="Calibri" w:hAnsi="Calibri" w:cs="Calibri"/>
          <w:color w:val="auto"/>
        </w:rPr>
        <w:t>5.4</w:t>
      </w:r>
      <w:r>
        <w:rPr>
          <w:rFonts w:hint="eastAsia" w:ascii="宋体" w:hAnsi="Calibri" w:cs="宋体"/>
          <w:color w:val="auto"/>
          <w:lang w:val="zh-CN"/>
        </w:rPr>
        <w:t>在本合同生效时已经存在并为各方合法拥有或使用的所有技术、资料和信息的知识产权，仍应属于其各自的原权利人所有或享有，另有约定的除外。</w:t>
      </w:r>
    </w:p>
    <w:p w14:paraId="19A8E9A4">
      <w:pPr>
        <w:autoSpaceDE w:val="0"/>
        <w:autoSpaceDN w:val="0"/>
        <w:adjustRightInd w:val="0"/>
        <w:spacing w:line="360" w:lineRule="auto"/>
        <w:ind w:firstLine="480"/>
        <w:rPr>
          <w:rFonts w:ascii="Calibri" w:hAnsi="Calibri" w:cs="Calibri"/>
          <w:b/>
          <w:bCs/>
          <w:color w:val="auto"/>
          <w:sz w:val="28"/>
          <w:szCs w:val="28"/>
        </w:rPr>
      </w:pPr>
      <w:r>
        <w:rPr>
          <w:rFonts w:ascii="Calibri" w:hAnsi="Calibri" w:cs="Calibri"/>
          <w:color w:val="auto"/>
        </w:rPr>
        <w:t>5.5</w:t>
      </w:r>
      <w:r>
        <w:rPr>
          <w:rFonts w:hint="eastAsia" w:ascii="宋体" w:hAnsi="Calibri" w:cs="宋体"/>
          <w:color w:val="auto"/>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96B852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6.</w:t>
      </w:r>
      <w:r>
        <w:rPr>
          <w:rFonts w:hint="eastAsia" w:ascii="宋体" w:hAnsi="Calibri" w:cs="宋体"/>
          <w:b/>
          <w:bCs/>
          <w:color w:val="auto"/>
          <w:sz w:val="28"/>
          <w:szCs w:val="28"/>
          <w:lang w:val="zh-CN"/>
        </w:rPr>
        <w:t>保密</w:t>
      </w:r>
    </w:p>
    <w:p w14:paraId="50E82D93">
      <w:pPr>
        <w:autoSpaceDE w:val="0"/>
        <w:autoSpaceDN w:val="0"/>
        <w:adjustRightInd w:val="0"/>
        <w:spacing w:line="360" w:lineRule="auto"/>
        <w:ind w:firstLine="480"/>
        <w:rPr>
          <w:rFonts w:ascii="Calibri" w:hAnsi="Calibri" w:cs="Calibri"/>
          <w:color w:val="auto"/>
        </w:rPr>
      </w:pPr>
      <w:r>
        <w:rPr>
          <w:rFonts w:ascii="Calibri" w:hAnsi="Calibri" w:cs="Calibri"/>
          <w:color w:val="auto"/>
        </w:rPr>
        <w:t>6.1</w:t>
      </w:r>
      <w:r>
        <w:rPr>
          <w:rFonts w:hint="eastAsia" w:ascii="宋体" w:hAnsi="Calibri" w:cs="宋体"/>
          <w:color w:val="auto"/>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26E0DB0E">
      <w:pPr>
        <w:autoSpaceDE w:val="0"/>
        <w:autoSpaceDN w:val="0"/>
        <w:adjustRightInd w:val="0"/>
        <w:spacing w:line="360" w:lineRule="auto"/>
        <w:ind w:firstLine="480"/>
        <w:rPr>
          <w:rFonts w:ascii="Calibri" w:hAnsi="Calibri" w:cs="Calibri"/>
          <w:color w:val="auto"/>
        </w:rPr>
      </w:pPr>
      <w:r>
        <w:rPr>
          <w:rFonts w:ascii="Calibri" w:hAnsi="Calibri" w:cs="Calibri"/>
          <w:color w:val="auto"/>
        </w:rPr>
        <w:t>6.2</w:t>
      </w:r>
      <w:r>
        <w:rPr>
          <w:rFonts w:hint="eastAsia" w:ascii="宋体" w:hAnsi="Calibri" w:cs="宋体"/>
          <w:color w:val="auto"/>
          <w:lang w:val="zh-CN"/>
        </w:rPr>
        <w:t>保密信息指任何一方因履行本合同所知悉的任何以口头、书面、图表或电子形式存在的对方信息，具体包括：</w:t>
      </w:r>
    </w:p>
    <w:p w14:paraId="08906A76">
      <w:pPr>
        <w:autoSpaceDE w:val="0"/>
        <w:autoSpaceDN w:val="0"/>
        <w:adjustRightInd w:val="0"/>
        <w:spacing w:line="360" w:lineRule="auto"/>
        <w:ind w:firstLine="480"/>
        <w:rPr>
          <w:rFonts w:ascii="Calibri" w:hAnsi="Calibri" w:cs="Calibri"/>
          <w:color w:val="auto"/>
        </w:rPr>
      </w:pPr>
      <w:r>
        <w:rPr>
          <w:rFonts w:ascii="Calibri" w:hAnsi="Calibri" w:cs="Calibri"/>
          <w:color w:val="auto"/>
        </w:rPr>
        <w:t>6.2.1</w:t>
      </w:r>
      <w:r>
        <w:rPr>
          <w:rFonts w:hint="eastAsia" w:ascii="宋体" w:hAnsi="Calibri" w:cs="宋体"/>
          <w:color w:val="auto"/>
          <w:lang w:val="zh-CN"/>
        </w:rPr>
        <w:t>任何涉及对方过去、现在或将来的商业计划、规章制度、操作规程、处理手段、财务信息；</w:t>
      </w:r>
    </w:p>
    <w:p w14:paraId="6B65BB8F">
      <w:pPr>
        <w:autoSpaceDE w:val="0"/>
        <w:autoSpaceDN w:val="0"/>
        <w:adjustRightInd w:val="0"/>
        <w:spacing w:line="360" w:lineRule="auto"/>
        <w:ind w:firstLine="480"/>
        <w:rPr>
          <w:rFonts w:ascii="Calibri" w:hAnsi="Calibri" w:cs="Calibri"/>
          <w:color w:val="auto"/>
        </w:rPr>
      </w:pPr>
      <w:r>
        <w:rPr>
          <w:rFonts w:ascii="Calibri" w:hAnsi="Calibri" w:cs="Calibri"/>
          <w:color w:val="auto"/>
        </w:rPr>
        <w:t>6.2.2</w:t>
      </w:r>
      <w:r>
        <w:rPr>
          <w:rFonts w:hint="eastAsia" w:ascii="宋体" w:hAnsi="Calibri" w:cs="宋体"/>
          <w:color w:val="auto"/>
          <w:lang w:val="zh-CN"/>
        </w:rPr>
        <w:t>任何对方的技术措施、技术方案、软件应用及开发，硬件设备的品种、质量、数量、品牌等；</w:t>
      </w:r>
    </w:p>
    <w:p w14:paraId="399AC252">
      <w:pPr>
        <w:autoSpaceDE w:val="0"/>
        <w:autoSpaceDN w:val="0"/>
        <w:adjustRightInd w:val="0"/>
        <w:spacing w:line="360" w:lineRule="auto"/>
        <w:ind w:firstLine="480"/>
        <w:rPr>
          <w:rFonts w:ascii="Calibri" w:hAnsi="Calibri" w:cs="Calibri"/>
          <w:color w:val="auto"/>
        </w:rPr>
      </w:pPr>
      <w:r>
        <w:rPr>
          <w:rFonts w:ascii="Calibri" w:hAnsi="Calibri" w:cs="Calibri"/>
          <w:color w:val="auto"/>
        </w:rPr>
        <w:t>6.2.3</w:t>
      </w:r>
      <w:r>
        <w:rPr>
          <w:rFonts w:hint="eastAsia" w:ascii="宋体" w:hAnsi="Calibri" w:cs="宋体"/>
          <w:color w:val="auto"/>
          <w:lang w:val="zh-CN"/>
        </w:rPr>
        <w:t>任何对方的技术秘密或专有知识、文件</w:t>
      </w:r>
      <w:r>
        <w:rPr>
          <w:rFonts w:ascii="Calibri" w:hAnsi="Calibri" w:cs="Calibri"/>
          <w:color w:val="auto"/>
        </w:rPr>
        <w:t xml:space="preserve"> </w:t>
      </w:r>
      <w:r>
        <w:rPr>
          <w:rFonts w:hint="eastAsia" w:ascii="宋体" w:hAnsi="Calibri" w:cs="宋体"/>
          <w:color w:val="auto"/>
          <w:lang w:val="zh-CN"/>
        </w:rPr>
        <w:t>、报告、数据、客户软件、流程图、数据库、发明、知识、贸易秘密。</w:t>
      </w:r>
    </w:p>
    <w:p w14:paraId="2C53B268">
      <w:pPr>
        <w:autoSpaceDE w:val="0"/>
        <w:autoSpaceDN w:val="0"/>
        <w:adjustRightInd w:val="0"/>
        <w:spacing w:line="360" w:lineRule="auto"/>
        <w:ind w:firstLine="480"/>
        <w:rPr>
          <w:rFonts w:ascii="Calibri" w:hAnsi="Calibri" w:cs="Calibri"/>
          <w:color w:val="auto"/>
        </w:rPr>
      </w:pPr>
      <w:r>
        <w:rPr>
          <w:rFonts w:ascii="Calibri" w:hAnsi="Calibri" w:cs="Calibri"/>
          <w:color w:val="auto"/>
        </w:rPr>
        <w:t>6.3</w:t>
      </w:r>
      <w:r>
        <w:rPr>
          <w:rFonts w:hint="eastAsia" w:ascii="宋体" w:hAnsi="Calibri" w:cs="宋体"/>
          <w:color w:val="auto"/>
          <w:lang w:val="zh-CN"/>
        </w:rPr>
        <w:t>乙方应根据甲方的要求签署相应的保密协议，保密协议与本条款存在不一致的，以保密协议为准。</w:t>
      </w:r>
    </w:p>
    <w:p w14:paraId="35E700A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 xml:space="preserve">7. </w:t>
      </w:r>
      <w:r>
        <w:rPr>
          <w:rFonts w:hint="eastAsia" w:ascii="宋体" w:hAnsi="Calibri" w:cs="宋体"/>
          <w:b/>
          <w:bCs/>
          <w:color w:val="auto"/>
          <w:sz w:val="28"/>
          <w:szCs w:val="28"/>
          <w:lang w:val="zh-CN"/>
        </w:rPr>
        <w:t>质量保证</w:t>
      </w:r>
    </w:p>
    <w:p w14:paraId="7E817347">
      <w:pPr>
        <w:autoSpaceDE w:val="0"/>
        <w:autoSpaceDN w:val="0"/>
        <w:adjustRightInd w:val="0"/>
        <w:spacing w:line="360" w:lineRule="auto"/>
        <w:ind w:firstLine="480"/>
        <w:rPr>
          <w:rFonts w:ascii="Calibri" w:hAnsi="Calibri" w:cs="Calibri"/>
          <w:color w:val="auto"/>
        </w:rPr>
      </w:pPr>
      <w:r>
        <w:rPr>
          <w:rFonts w:ascii="Calibri" w:hAnsi="Calibri" w:cs="Calibri"/>
          <w:color w:val="auto"/>
        </w:rPr>
        <w:t>7.1</w:t>
      </w:r>
      <w:r>
        <w:rPr>
          <w:rFonts w:hint="eastAsia" w:ascii="宋体" w:hAnsi="Calibri" w:cs="宋体"/>
          <w:color w:val="auto"/>
          <w:lang w:val="zh-CN"/>
        </w:rPr>
        <w:t>服务质量保证</w:t>
      </w:r>
    </w:p>
    <w:p w14:paraId="778DFFC6">
      <w:pPr>
        <w:autoSpaceDE w:val="0"/>
        <w:autoSpaceDN w:val="0"/>
        <w:adjustRightInd w:val="0"/>
        <w:spacing w:line="360" w:lineRule="auto"/>
        <w:ind w:firstLine="480"/>
        <w:rPr>
          <w:rFonts w:ascii="Calibri" w:hAnsi="Calibri" w:cs="Calibri"/>
          <w:color w:val="auto"/>
        </w:rPr>
      </w:pPr>
      <w:r>
        <w:rPr>
          <w:rFonts w:ascii="Calibri" w:hAnsi="Calibri" w:cs="Calibri"/>
          <w:color w:val="auto"/>
        </w:rPr>
        <w:t>7.1.1</w:t>
      </w:r>
      <w:r>
        <w:rPr>
          <w:rFonts w:hint="eastAsia" w:ascii="宋体" w:hAnsi="Calibri" w:cs="宋体"/>
          <w:color w:val="auto"/>
          <w:lang w:val="zh-CN"/>
        </w:rPr>
        <w:t>乙方必须保证服务是全新、未使用过的，并完全符合强制性的国家技术质量规范和合同规定的质量、规格、性能和技术规范等的要求。</w:t>
      </w:r>
    </w:p>
    <w:p w14:paraId="7A96126F">
      <w:pPr>
        <w:autoSpaceDE w:val="0"/>
        <w:autoSpaceDN w:val="0"/>
        <w:adjustRightInd w:val="0"/>
        <w:spacing w:line="360" w:lineRule="auto"/>
        <w:ind w:firstLine="480"/>
        <w:rPr>
          <w:rFonts w:ascii="Calibri" w:hAnsi="Calibri" w:cs="Calibri"/>
          <w:color w:val="auto"/>
        </w:rPr>
      </w:pPr>
      <w:r>
        <w:rPr>
          <w:rFonts w:ascii="Calibri" w:hAnsi="Calibri" w:cs="Calibri"/>
          <w:color w:val="auto"/>
        </w:rPr>
        <w:t>7.1.2</w:t>
      </w:r>
      <w:r>
        <w:rPr>
          <w:rFonts w:hint="eastAsia" w:ascii="宋体" w:hAnsi="Calibri" w:cs="宋体"/>
          <w:color w:val="auto"/>
          <w:lang w:val="zh-CN"/>
        </w:rPr>
        <w:t>乙方须保证所提供的服务经正确安装、正常运转和保养，在其使用寿命期内须具有符合质量要求和产品说明书的性能。在服务质量保证期之内，乙方须对由于设计、工艺或材料的缺陷而发生的任何不足或故障负责，并免费予以改进或更换。</w:t>
      </w:r>
    </w:p>
    <w:p w14:paraId="76502F47">
      <w:pPr>
        <w:autoSpaceDE w:val="0"/>
        <w:autoSpaceDN w:val="0"/>
        <w:adjustRightInd w:val="0"/>
        <w:spacing w:line="360" w:lineRule="auto"/>
        <w:ind w:firstLine="480"/>
        <w:rPr>
          <w:rFonts w:ascii="Calibri" w:hAnsi="Calibri" w:cs="Calibri"/>
          <w:color w:val="auto"/>
        </w:rPr>
      </w:pPr>
      <w:r>
        <w:rPr>
          <w:rFonts w:ascii="Calibri" w:hAnsi="Calibri" w:cs="Calibri"/>
          <w:color w:val="auto"/>
        </w:rPr>
        <w:t>7.1.3</w:t>
      </w:r>
      <w:r>
        <w:rPr>
          <w:rFonts w:hint="eastAsia" w:ascii="宋体" w:hAnsi="Calibri" w:cs="宋体"/>
          <w:color w:val="auto"/>
          <w:lang w:val="zh-CN"/>
        </w:rPr>
        <w:t>根据乙方按检验标准自己检验结果或委托有资质的相关质检机构的检验结果，发现服务的数量、质量、规格与合同不符；或者在质量保证期内，证实服务存在缺陷，包括潜在的缺陷或使用不符合要求的材料等，甲方应书面通知乙方。接到上述通知后，乙方应及时免费更换或修理破损服务。乙方在甲方发出质量异议通知后，未作答复，甲方在通知书中所提出的要求应视为已被乙方接受。</w:t>
      </w:r>
    </w:p>
    <w:p w14:paraId="5751B7DE">
      <w:pPr>
        <w:autoSpaceDE w:val="0"/>
        <w:autoSpaceDN w:val="0"/>
        <w:adjustRightInd w:val="0"/>
        <w:spacing w:line="360" w:lineRule="auto"/>
        <w:ind w:firstLine="480"/>
        <w:rPr>
          <w:rFonts w:ascii="Calibri" w:hAnsi="Calibri" w:cs="Calibri"/>
          <w:color w:val="auto"/>
        </w:rPr>
      </w:pPr>
      <w:r>
        <w:rPr>
          <w:rFonts w:ascii="Calibri" w:hAnsi="Calibri" w:cs="Calibri"/>
          <w:color w:val="auto"/>
        </w:rPr>
        <w:t>7.1.4</w:t>
      </w:r>
      <w:r>
        <w:rPr>
          <w:rFonts w:hint="eastAsia" w:ascii="宋体" w:hAnsi="Calibri" w:cs="宋体"/>
          <w:color w:val="auto"/>
          <w:lang w:val="zh-CN"/>
        </w:rPr>
        <w:t>乙方在收到通知后虽答复，但没有弥补缺陷，甲方可采取必要的补救措施，但由此引发的风险和费用将由乙方承担。甲方可从合同款中扣款，不足部分，甲方有权要求乙方赔偿。甲方根据合同规定对卖方行使的其他权力不受影响。</w:t>
      </w:r>
    </w:p>
    <w:p w14:paraId="421D1B4E">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7.1.5 </w:t>
      </w:r>
      <w:r>
        <w:rPr>
          <w:rFonts w:hint="eastAsia" w:ascii="宋体" w:hAnsi="Calibri" w:cs="宋体"/>
          <w:color w:val="auto"/>
          <w:lang w:val="zh-CN"/>
        </w:rPr>
        <w:t>合同条款下服务的质量保证期自服务通过最终验收起算，合同另行规定除外。</w:t>
      </w:r>
    </w:p>
    <w:p w14:paraId="46516CFC">
      <w:pPr>
        <w:autoSpaceDE w:val="0"/>
        <w:autoSpaceDN w:val="0"/>
        <w:adjustRightInd w:val="0"/>
        <w:spacing w:line="360" w:lineRule="auto"/>
        <w:ind w:firstLine="480"/>
        <w:rPr>
          <w:rFonts w:ascii="Calibri" w:hAnsi="Calibri" w:cs="Calibri"/>
          <w:color w:val="auto"/>
        </w:rPr>
      </w:pPr>
      <w:r>
        <w:rPr>
          <w:rFonts w:ascii="Calibri" w:hAnsi="Calibri" w:cs="Calibri"/>
          <w:color w:val="auto"/>
        </w:rPr>
        <w:t>7.2</w:t>
      </w:r>
      <w:r>
        <w:rPr>
          <w:rFonts w:hint="eastAsia" w:ascii="宋体" w:hAnsi="Calibri" w:cs="宋体"/>
          <w:color w:val="auto"/>
          <w:lang w:val="zh-CN"/>
        </w:rPr>
        <w:t>辅助服务质量保证</w:t>
      </w:r>
    </w:p>
    <w:p w14:paraId="6948F302">
      <w:pPr>
        <w:autoSpaceDE w:val="0"/>
        <w:autoSpaceDN w:val="0"/>
        <w:adjustRightInd w:val="0"/>
        <w:spacing w:line="360" w:lineRule="auto"/>
        <w:ind w:firstLine="480"/>
        <w:rPr>
          <w:rFonts w:ascii="Calibri" w:hAnsi="Calibri" w:cs="Calibri"/>
          <w:color w:val="auto"/>
        </w:rPr>
      </w:pPr>
      <w:r>
        <w:rPr>
          <w:rFonts w:ascii="Calibri" w:hAnsi="Calibri" w:cs="Calibri"/>
          <w:color w:val="auto"/>
        </w:rPr>
        <w:t>7.2.1</w:t>
      </w:r>
      <w:r>
        <w:rPr>
          <w:rFonts w:hint="eastAsia" w:ascii="宋体" w:hAnsi="Calibri" w:cs="宋体"/>
          <w:color w:val="auto"/>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服务停售、转产而无法提供上述支持服务。</w:t>
      </w:r>
    </w:p>
    <w:p w14:paraId="6948CC75">
      <w:pPr>
        <w:autoSpaceDE w:val="0"/>
        <w:autoSpaceDN w:val="0"/>
        <w:adjustRightInd w:val="0"/>
        <w:spacing w:line="360" w:lineRule="auto"/>
        <w:ind w:firstLine="480"/>
        <w:rPr>
          <w:rFonts w:ascii="Calibri" w:hAnsi="Calibri" w:cs="Calibri"/>
          <w:color w:val="auto"/>
        </w:rPr>
      </w:pPr>
      <w:r>
        <w:rPr>
          <w:rFonts w:ascii="Calibri" w:hAnsi="Calibri" w:cs="Calibri"/>
          <w:color w:val="auto"/>
        </w:rPr>
        <w:t>7.2.2</w:t>
      </w:r>
      <w:r>
        <w:rPr>
          <w:rFonts w:hint="eastAsia" w:ascii="宋体" w:hAnsi="Calibri" w:cs="宋体"/>
          <w:color w:val="auto"/>
          <w:lang w:val="zh-CN"/>
        </w:rPr>
        <w:t>乙方应保证合同条款下所提供的服务包括培训、安装指导、单机调试、系统联调和试验等，按合同规定方式进行，并保证不存在因乙方工作人员的过失、错误或疏忽而产生的缺陷。</w:t>
      </w:r>
    </w:p>
    <w:p w14:paraId="21CA600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8.</w:t>
      </w:r>
      <w:r>
        <w:rPr>
          <w:rFonts w:hint="eastAsia" w:ascii="宋体" w:hAnsi="Calibri" w:cs="宋体"/>
          <w:b/>
          <w:bCs/>
          <w:color w:val="auto"/>
          <w:sz w:val="28"/>
          <w:szCs w:val="28"/>
          <w:lang w:val="zh-CN"/>
        </w:rPr>
        <w:t>包装要求</w:t>
      </w:r>
    </w:p>
    <w:p w14:paraId="5879EE1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8.1 </w:t>
      </w:r>
      <w:r>
        <w:rPr>
          <w:rFonts w:hint="eastAsia" w:ascii="宋体" w:hAnsi="Calibri" w:cs="宋体"/>
          <w:color w:val="auto"/>
          <w:lang w:val="zh-CN"/>
        </w:rPr>
        <w:t>除合同另有约定外</w:t>
      </w:r>
      <w:r>
        <w:rPr>
          <w:rFonts w:ascii="Calibri" w:hAnsi="Calibri" w:cs="Calibri"/>
          <w:color w:val="auto"/>
        </w:rPr>
        <w:t>,</w:t>
      </w:r>
      <w:r>
        <w:rPr>
          <w:rFonts w:hint="eastAsia" w:ascii="宋体" w:hAnsi="Calibri" w:cs="宋体"/>
          <w:color w:val="auto"/>
          <w:lang w:val="zh-CN"/>
        </w:rPr>
        <w:t>乙方提供的全部服务</w:t>
      </w:r>
      <w:r>
        <w:rPr>
          <w:rFonts w:ascii="Calibri" w:hAnsi="Calibri" w:cs="Calibri"/>
          <w:color w:val="auto"/>
        </w:rPr>
        <w:t>,</w:t>
      </w:r>
      <w:r>
        <w:rPr>
          <w:rFonts w:hint="eastAsia" w:ascii="宋体" w:hAnsi="Calibri" w:cs="宋体"/>
          <w:color w:val="auto"/>
          <w:lang w:val="zh-CN"/>
        </w:rPr>
        <w:t>均应采用本行业通用的方式进行包装，且该包装应符合国家有关包装的法律、法规的规定。</w:t>
      </w:r>
    </w:p>
    <w:p w14:paraId="715935F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8.2 </w:t>
      </w:r>
      <w:r>
        <w:rPr>
          <w:rFonts w:hint="eastAsia" w:ascii="宋体" w:hAnsi="Calibri" w:cs="宋体"/>
          <w:color w:val="auto"/>
          <w:lang w:val="zh-CN"/>
        </w:rPr>
        <w:t>包装应适应于远距离运输，并有良好的防潮、防震、防锈和防粗暴装卸等保护措施，以确保服务安全运抵现场。由于包装不善所引起的服务锈蚀、损坏和损失均由乙方承担。</w:t>
      </w:r>
    </w:p>
    <w:p w14:paraId="60B0AA59">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乙方应提供服务运至合同规定的最终目的地所需要的包装，以防止服务在转运中损坏或变质。</w:t>
      </w:r>
    </w:p>
    <w:p w14:paraId="1A6E912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8.3 </w:t>
      </w:r>
      <w:r>
        <w:rPr>
          <w:rFonts w:hint="eastAsia" w:ascii="宋体" w:hAnsi="Calibri" w:cs="宋体"/>
          <w:color w:val="auto"/>
          <w:lang w:val="zh-CN"/>
        </w:rPr>
        <w:t>乙方所提供的服务包装均为出厂时原包装。</w:t>
      </w:r>
    </w:p>
    <w:p w14:paraId="7158B2D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8.4 </w:t>
      </w:r>
      <w:r>
        <w:rPr>
          <w:rFonts w:hint="eastAsia" w:ascii="宋体" w:hAnsi="Calibri" w:cs="宋体"/>
          <w:color w:val="auto"/>
          <w:lang w:val="zh-CN"/>
        </w:rPr>
        <w:t>乙方所提供服务必须附有质量合格证，装箱清单，主机、附件、各种零部件和消耗品，有清楚的与装箱单相对应的名称和编号。</w:t>
      </w:r>
    </w:p>
    <w:p w14:paraId="77F054D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8.5 </w:t>
      </w:r>
      <w:r>
        <w:rPr>
          <w:rFonts w:hint="eastAsia" w:ascii="宋体" w:hAnsi="Calibri" w:cs="宋体"/>
          <w:color w:val="auto"/>
          <w:lang w:val="zh-CN"/>
        </w:rPr>
        <w:t>服务运输中的运输费用和保险费用均由乙方承担。运输过程中的一切损失、损坏均由乙方负责。</w:t>
      </w:r>
    </w:p>
    <w:p w14:paraId="1D70594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 xml:space="preserve">9. </w:t>
      </w:r>
      <w:r>
        <w:rPr>
          <w:rFonts w:hint="eastAsia" w:ascii="宋体" w:hAnsi="Calibri" w:cs="宋体"/>
          <w:b/>
          <w:bCs/>
          <w:color w:val="auto"/>
          <w:sz w:val="28"/>
          <w:szCs w:val="28"/>
          <w:lang w:val="zh-CN"/>
        </w:rPr>
        <w:t>价格</w:t>
      </w:r>
    </w:p>
    <w:p w14:paraId="5EA36A67">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9.1 </w:t>
      </w:r>
      <w:r>
        <w:rPr>
          <w:rFonts w:hint="eastAsia" w:ascii="宋体" w:hAnsi="Calibri" w:cs="宋体"/>
          <w:color w:val="auto"/>
          <w:lang w:val="zh-CN"/>
        </w:rPr>
        <w:t>乙方履行合同所必须的所有费用，包括但不限于服务及部件的监测与试验、制造、运输、装卸、保险、单机调试、安装调试指导、技术资料、培训、交通、人员、差旅、质量保证期服务费、其他管理费用、所有的检验、测试、调试、验收、试运行费用等均已包括在合同价格中。</w:t>
      </w:r>
    </w:p>
    <w:p w14:paraId="6FB94C9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9.2 </w:t>
      </w:r>
      <w:r>
        <w:rPr>
          <w:rFonts w:hint="eastAsia" w:ascii="宋体" w:hAnsi="Calibri" w:cs="宋体"/>
          <w:color w:val="auto"/>
          <w:lang w:val="zh-CN"/>
        </w:rPr>
        <w:t>本合同价格为固定价格，包括了乙方履行合同全过程产生的所有成本和费用以及乙方应承担的一切税费。</w:t>
      </w:r>
    </w:p>
    <w:p w14:paraId="361C3E31">
      <w:pPr>
        <w:autoSpaceDE w:val="0"/>
        <w:autoSpaceDN w:val="0"/>
        <w:adjustRightInd w:val="0"/>
        <w:spacing w:line="360" w:lineRule="auto"/>
        <w:ind w:firstLine="480"/>
        <w:rPr>
          <w:rFonts w:ascii="Calibri" w:hAnsi="Calibri" w:cs="Calibri"/>
          <w:color w:val="auto"/>
        </w:rPr>
      </w:pPr>
      <w:r>
        <w:rPr>
          <w:rFonts w:ascii="Calibri" w:hAnsi="Calibri" w:cs="Calibri"/>
          <w:color w:val="auto"/>
        </w:rPr>
        <w:t>9.3</w:t>
      </w:r>
      <w:r>
        <w:rPr>
          <w:rFonts w:hint="eastAsia" w:ascii="宋体" w:hAnsi="Calibri" w:cs="宋体"/>
          <w:color w:val="auto"/>
          <w:lang w:val="zh-CN"/>
        </w:rPr>
        <w:t>检验费用</w:t>
      </w:r>
    </w:p>
    <w:p w14:paraId="322566B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9.3.1 </w:t>
      </w:r>
      <w:r>
        <w:rPr>
          <w:rFonts w:hint="eastAsia" w:ascii="宋体" w:hAnsi="Calibri" w:cs="宋体"/>
          <w:color w:val="auto"/>
          <w:lang w:val="zh-CN"/>
        </w:rPr>
        <w:t>乙方必须负担本条款下属于乙方负责的检验、测试、调试、试运行和验收的所有费用，并负责乙方派往买方组织的检验、测试和验收人员的所有费用。</w:t>
      </w:r>
    </w:p>
    <w:p w14:paraId="6ECCEC83">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9.3.2 </w:t>
      </w:r>
      <w:r>
        <w:rPr>
          <w:rFonts w:hint="eastAsia" w:ascii="宋体" w:hAnsi="Calibri" w:cs="宋体"/>
          <w:color w:val="auto"/>
          <w:lang w:val="zh-CN"/>
        </w:rPr>
        <w:t>甲方按合同计划参加在乙方工厂所在地检验、测试和验收的费用全部由乙方负责并已包含在合同总价中。</w:t>
      </w:r>
    </w:p>
    <w:p w14:paraId="32EC8BA4">
      <w:pPr>
        <w:autoSpaceDE w:val="0"/>
        <w:autoSpaceDN w:val="0"/>
        <w:adjustRightInd w:val="0"/>
        <w:spacing w:line="360" w:lineRule="auto"/>
        <w:ind w:firstLine="480"/>
        <w:rPr>
          <w:rFonts w:ascii="Calibri" w:hAnsi="Calibri" w:cs="Calibri"/>
          <w:color w:val="auto"/>
        </w:rPr>
      </w:pPr>
      <w:r>
        <w:rPr>
          <w:rFonts w:ascii="Calibri" w:hAnsi="Calibri" w:cs="Calibri"/>
          <w:color w:val="auto"/>
        </w:rPr>
        <w:t>9.3.3</w:t>
      </w:r>
      <w:r>
        <w:rPr>
          <w:rFonts w:hint="eastAsia" w:ascii="宋体" w:hAnsi="Calibri" w:cs="宋体"/>
          <w:color w:val="auto"/>
          <w:lang w:val="zh-CN"/>
        </w:rPr>
        <w:t>甲方检验人员已到卖方所在地，测试无法依照合同进行，</w:t>
      </w:r>
      <w:r>
        <w:rPr>
          <w:rFonts w:ascii="Calibri" w:hAnsi="Calibri" w:cs="Calibri"/>
          <w:color w:val="auto"/>
        </w:rPr>
        <w:t xml:space="preserve"> </w:t>
      </w:r>
      <w:r>
        <w:rPr>
          <w:rFonts w:hint="eastAsia" w:ascii="宋体" w:hAnsi="Calibri" w:cs="宋体"/>
          <w:color w:val="auto"/>
          <w:lang w:val="zh-CN"/>
        </w:rPr>
        <w:t>而引起甲方人员延长逗留时间，所有由此产生的包括甲方人员在内的直接费用及成本由乙方承担。</w:t>
      </w:r>
    </w:p>
    <w:p w14:paraId="48CEF38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10.</w:t>
      </w:r>
      <w:r>
        <w:rPr>
          <w:rFonts w:hint="eastAsia" w:ascii="宋体" w:hAnsi="Calibri" w:cs="宋体"/>
          <w:b/>
          <w:bCs/>
          <w:color w:val="auto"/>
          <w:sz w:val="28"/>
          <w:szCs w:val="28"/>
          <w:lang w:val="zh-CN"/>
        </w:rPr>
        <w:t>交货方式及交货日期</w:t>
      </w:r>
    </w:p>
    <w:p w14:paraId="5C7749B2">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服务期限：按合同约定执行。</w:t>
      </w:r>
    </w:p>
    <w:p w14:paraId="4C8E520D">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服务地点：按合同约定执行。</w:t>
      </w:r>
    </w:p>
    <w:p w14:paraId="58294FD4">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11.</w:t>
      </w:r>
      <w:r>
        <w:rPr>
          <w:rFonts w:hint="eastAsia" w:ascii="Calibri" w:hAnsi="Calibri" w:cs="Calibri"/>
          <w:b/>
          <w:bCs/>
          <w:color w:val="auto"/>
          <w:sz w:val="28"/>
          <w:szCs w:val="28"/>
        </w:rPr>
        <w:t>检验和验收</w:t>
      </w:r>
    </w:p>
    <w:p w14:paraId="06735EB0">
      <w:pPr>
        <w:autoSpaceDE w:val="0"/>
        <w:autoSpaceDN w:val="0"/>
        <w:adjustRightInd w:val="0"/>
        <w:spacing w:line="360" w:lineRule="auto"/>
        <w:ind w:firstLine="480"/>
        <w:rPr>
          <w:rFonts w:ascii="Calibri" w:hAnsi="Calibri" w:cs="Calibri"/>
          <w:color w:val="auto"/>
        </w:rPr>
      </w:pPr>
      <w:r>
        <w:rPr>
          <w:rFonts w:ascii="Calibri" w:hAnsi="Calibri" w:cs="Calibri"/>
          <w:color w:val="auto"/>
        </w:rPr>
        <w:t>11.1</w:t>
      </w:r>
      <w:r>
        <w:rPr>
          <w:rFonts w:hint="eastAsia" w:ascii="宋体" w:hAnsi="Calibri" w:cs="宋体"/>
          <w:color w:val="auto"/>
          <w:lang w:val="zh-CN"/>
        </w:rPr>
        <w:t>开箱验收</w:t>
      </w:r>
    </w:p>
    <w:p w14:paraId="1D7F4013">
      <w:pPr>
        <w:autoSpaceDE w:val="0"/>
        <w:autoSpaceDN w:val="0"/>
        <w:adjustRightInd w:val="0"/>
        <w:spacing w:line="360" w:lineRule="auto"/>
        <w:ind w:firstLine="480"/>
        <w:rPr>
          <w:rFonts w:ascii="Calibri" w:hAnsi="Calibri" w:cs="Calibri"/>
          <w:color w:val="auto"/>
        </w:rPr>
      </w:pPr>
      <w:r>
        <w:rPr>
          <w:rFonts w:ascii="Calibri" w:hAnsi="Calibri" w:cs="Calibri"/>
          <w:color w:val="auto"/>
        </w:rPr>
        <w:t>11.1.1</w:t>
      </w:r>
      <w:r>
        <w:rPr>
          <w:rFonts w:hint="eastAsia" w:ascii="宋体" w:hAnsi="Calibri" w:cs="宋体"/>
          <w:color w:val="auto"/>
          <w:lang w:val="zh-CN"/>
        </w:rPr>
        <w:t>服务运抵现场后，双方应及时开箱验收，并制作验收记录，以确认与本合同约定的数量、型号等是否一致。</w:t>
      </w:r>
    </w:p>
    <w:p w14:paraId="6F6B62E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11.1.2 </w:t>
      </w:r>
      <w:r>
        <w:rPr>
          <w:rFonts w:hint="eastAsia" w:ascii="宋体" w:hAnsi="Calibri" w:cs="宋体"/>
          <w:color w:val="auto"/>
          <w:lang w:val="zh-CN"/>
        </w:rPr>
        <w:t>乙方应在交货前对服务的质量、规格、数量等进行详细而全面的检验，并出具证明服务符合合同规定的文件。该文件将作为申请付款单据的一部分，但有关质量、规格、数量的检验不应视为最终检验。</w:t>
      </w:r>
    </w:p>
    <w:p w14:paraId="4F80A57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11.1.3 </w:t>
      </w:r>
      <w:r>
        <w:rPr>
          <w:rFonts w:hint="eastAsia" w:ascii="宋体" w:hAnsi="Calibri" w:cs="宋体"/>
          <w:color w:val="auto"/>
          <w:lang w:val="zh-CN"/>
        </w:rPr>
        <w:t>开箱验收中如发现服务的数量、规格与合同约定不符，甲方有权拒收服务，乙方应及时按甲方要求免费对拒收服务采取更换或其他必要的补救措施，直至开箱验收合格，方视为乙方完成交货。</w:t>
      </w:r>
    </w:p>
    <w:p w14:paraId="332FEDF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  </w:t>
      </w:r>
      <w:r>
        <w:rPr>
          <w:rFonts w:hint="eastAsia" w:ascii="宋体" w:hAnsi="Calibri" w:cs="宋体"/>
          <w:color w:val="auto"/>
          <w:lang w:val="zh-CN"/>
        </w:rPr>
        <w:t>检验验收</w:t>
      </w:r>
    </w:p>
    <w:p w14:paraId="5471C72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11.2.1 </w:t>
      </w:r>
      <w:r>
        <w:rPr>
          <w:rFonts w:hint="eastAsia" w:ascii="宋体" w:hAnsi="Calibri" w:cs="宋体"/>
          <w:color w:val="auto"/>
          <w:lang w:val="zh-CN"/>
        </w:rPr>
        <w:t>交货完成后，乙方应及时组装、调试、试运行，按照合同专用条款规定的试运行完成后，双方及时组织对服务检验验收。合同双方均须派人参加合同要求双方参加的试验、检验。</w:t>
      </w:r>
    </w:p>
    <w:p w14:paraId="33E4A45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11.2.2 </w:t>
      </w:r>
      <w:r>
        <w:rPr>
          <w:rFonts w:hint="eastAsia" w:ascii="宋体" w:hAnsi="Calibri" w:cs="宋体"/>
          <w:color w:val="auto"/>
          <w:lang w:val="zh-CN"/>
        </w:rPr>
        <w:t>在具体实施合同规定的检验验收之前，乙方需提前提交相应的测试计划（包括测试程序、测试内容和检验标准、试验时间安排等）供甲方确认。</w:t>
      </w:r>
    </w:p>
    <w:p w14:paraId="3D941E1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11.2.3  </w:t>
      </w:r>
      <w:r>
        <w:rPr>
          <w:rFonts w:hint="eastAsia" w:ascii="宋体" w:hAnsi="Calibri" w:cs="宋体"/>
          <w:color w:val="auto"/>
          <w:lang w:val="zh-CN"/>
        </w:rPr>
        <w:t>除需甲方确认的试验验收外，乙方还应对所有检验验收测试的结果、步骤、原始数据等作妥善记录。如甲方要求，乙方应提供这些记录给买方。</w:t>
      </w:r>
    </w:p>
    <w:p w14:paraId="24AA8C4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11.2.4  </w:t>
      </w:r>
      <w:r>
        <w:rPr>
          <w:rFonts w:hint="eastAsia" w:ascii="宋体" w:hAnsi="Calibri" w:cs="宋体"/>
          <w:color w:val="auto"/>
          <w:lang w:val="zh-CN"/>
        </w:rPr>
        <w:t>检验测试出现全部或部分未达到本合同所约定的技术指标，甲方有权选择下列任一处理方式：</w:t>
      </w:r>
    </w:p>
    <w:p w14:paraId="45667064">
      <w:pPr>
        <w:autoSpaceDE w:val="0"/>
        <w:autoSpaceDN w:val="0"/>
        <w:adjustRightInd w:val="0"/>
        <w:spacing w:line="360" w:lineRule="auto"/>
        <w:ind w:firstLine="480"/>
        <w:rPr>
          <w:rFonts w:ascii="Calibri" w:hAnsi="Calibri" w:cs="Calibri"/>
          <w:color w:val="auto"/>
        </w:rPr>
      </w:pPr>
      <w:r>
        <w:rPr>
          <w:rFonts w:ascii="Calibri" w:hAnsi="Calibri" w:cs="Calibri"/>
          <w:color w:val="auto"/>
        </w:rPr>
        <w:t>a.</w:t>
      </w:r>
      <w:r>
        <w:rPr>
          <w:rFonts w:hint="eastAsia" w:ascii="宋体" w:hAnsi="Calibri" w:cs="宋体"/>
          <w:color w:val="auto"/>
          <w:lang w:val="zh-CN"/>
        </w:rPr>
        <w:t>重新测试直至合格为止；</w:t>
      </w:r>
    </w:p>
    <w:p w14:paraId="047EFDB7">
      <w:pPr>
        <w:autoSpaceDE w:val="0"/>
        <w:autoSpaceDN w:val="0"/>
        <w:adjustRightInd w:val="0"/>
        <w:spacing w:line="360" w:lineRule="auto"/>
        <w:ind w:firstLine="480"/>
        <w:rPr>
          <w:rFonts w:ascii="Calibri" w:hAnsi="Calibri" w:cs="Calibri"/>
          <w:color w:val="auto"/>
        </w:rPr>
      </w:pPr>
      <w:r>
        <w:rPr>
          <w:rFonts w:ascii="Calibri" w:hAnsi="Calibri" w:cs="Calibri"/>
          <w:color w:val="auto"/>
        </w:rPr>
        <w:t>b.</w:t>
      </w:r>
      <w:r>
        <w:rPr>
          <w:rFonts w:hint="eastAsia" w:ascii="宋体" w:hAnsi="Calibri" w:cs="宋体"/>
          <w:color w:val="auto"/>
          <w:lang w:val="zh-CN"/>
        </w:rPr>
        <w:t>要求乙方对服务进行免费更换，然后重新测试直至合格为止；</w:t>
      </w:r>
    </w:p>
    <w:p w14:paraId="131BF871">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无论选择何种方式，甲方因此而发生的因卖方原因引起的所有费用均由乙方负担。</w:t>
      </w:r>
    </w:p>
    <w:p w14:paraId="7096905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11.3  </w:t>
      </w:r>
      <w:r>
        <w:rPr>
          <w:rFonts w:hint="eastAsia" w:ascii="宋体" w:hAnsi="Calibri" w:cs="宋体"/>
          <w:color w:val="auto"/>
          <w:lang w:val="zh-CN"/>
        </w:rPr>
        <w:t>使用过程检验</w:t>
      </w:r>
    </w:p>
    <w:p w14:paraId="5A78CD35">
      <w:pPr>
        <w:autoSpaceDE w:val="0"/>
        <w:autoSpaceDN w:val="0"/>
        <w:adjustRightInd w:val="0"/>
        <w:spacing w:line="360" w:lineRule="auto"/>
        <w:ind w:firstLine="480"/>
        <w:rPr>
          <w:rFonts w:ascii="Calibri" w:hAnsi="Calibri" w:cs="Calibri"/>
          <w:color w:val="auto"/>
        </w:rPr>
      </w:pPr>
      <w:r>
        <w:rPr>
          <w:rFonts w:ascii="Calibri" w:hAnsi="Calibri" w:cs="Calibri"/>
          <w:color w:val="auto"/>
        </w:rPr>
        <w:t>11.3.1</w:t>
      </w:r>
      <w:r>
        <w:rPr>
          <w:rFonts w:hint="eastAsia" w:ascii="宋体" w:hAnsi="Calibri" w:cs="宋体"/>
          <w:color w:val="auto"/>
          <w:lang w:val="zh-CN"/>
        </w:rPr>
        <w:t>在合同规定的质量保证期内，发现服务的质量或规格与合同规定不符，或证明服务有缺陷，包括潜在的缺陷或使用不合适的原材料等，由甲方组织质检（相关监测费用由卖方承担），据质检报告及质量保证条款向卖方提出索赔，此索赔并不免除乙方应承担的合同义务。</w:t>
      </w:r>
    </w:p>
    <w:p w14:paraId="17F180AC">
      <w:pPr>
        <w:autoSpaceDE w:val="0"/>
        <w:autoSpaceDN w:val="0"/>
        <w:adjustRightInd w:val="0"/>
        <w:spacing w:line="360" w:lineRule="auto"/>
        <w:ind w:firstLine="480"/>
        <w:rPr>
          <w:rFonts w:ascii="Calibri" w:hAnsi="Calibri" w:cs="Calibri"/>
          <w:color w:val="auto"/>
        </w:rPr>
      </w:pPr>
      <w:r>
        <w:rPr>
          <w:rFonts w:ascii="Calibri" w:hAnsi="Calibri" w:cs="Calibri"/>
          <w:color w:val="auto"/>
        </w:rPr>
        <w:t>11.3.2</w:t>
      </w:r>
      <w:r>
        <w:rPr>
          <w:rFonts w:hint="eastAsia" w:ascii="宋体" w:hAnsi="Calibri" w:cs="宋体"/>
          <w:color w:val="auto"/>
          <w:lang w:val="zh-CN"/>
        </w:rPr>
        <w:t>如果合同双方对乙方提供的上述试验结果报告的解释有分歧，双方须于出现分歧后</w:t>
      </w:r>
      <w:r>
        <w:rPr>
          <w:rFonts w:ascii="Calibri" w:hAnsi="Calibri" w:cs="Calibri"/>
          <w:color w:val="auto"/>
        </w:rPr>
        <w:t>10</w:t>
      </w:r>
      <w:r>
        <w:rPr>
          <w:rFonts w:hint="eastAsia" w:ascii="宋体" w:hAnsi="Calibri" w:cs="宋体"/>
          <w:color w:val="auto"/>
          <w:lang w:val="zh-CN"/>
        </w:rPr>
        <w:t>天内给对方声明，以陈述己方的观点。声明须附有关证据。分歧应通过协商解决。</w:t>
      </w:r>
    </w:p>
    <w:p w14:paraId="6C44F7B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12.</w:t>
      </w:r>
      <w:r>
        <w:rPr>
          <w:rFonts w:hint="eastAsia" w:ascii="宋体" w:hAnsi="Calibri" w:cs="宋体"/>
          <w:b/>
          <w:bCs/>
          <w:color w:val="auto"/>
          <w:sz w:val="28"/>
          <w:szCs w:val="28"/>
          <w:lang w:val="zh-CN"/>
        </w:rPr>
        <w:t>付款条件</w:t>
      </w:r>
    </w:p>
    <w:p w14:paraId="67F11D69">
      <w:pPr>
        <w:autoSpaceDE w:val="0"/>
        <w:autoSpaceDN w:val="0"/>
        <w:adjustRightInd w:val="0"/>
        <w:spacing w:line="360" w:lineRule="auto"/>
        <w:ind w:firstLine="480"/>
        <w:rPr>
          <w:color w:val="auto"/>
        </w:rPr>
      </w:pPr>
      <w:r>
        <w:rPr>
          <w:rFonts w:hint="eastAsia" w:ascii="宋体" w:hAnsi="Calibri" w:cs="宋体"/>
          <w:color w:val="auto"/>
          <w:lang w:val="zh-CN"/>
        </w:rPr>
        <w:t>本合同条款下的付款方法和条件在</w:t>
      </w:r>
      <w:r>
        <w:rPr>
          <w:rFonts w:ascii="宋体" w:hAnsi="Calibri" w:cs="宋体"/>
          <w:color w:val="auto"/>
          <w:lang w:val="zh-CN"/>
        </w:rPr>
        <w:t>“</w:t>
      </w:r>
      <w:r>
        <w:rPr>
          <w:rFonts w:hint="eastAsia" w:ascii="宋体" w:hAnsi="Calibri" w:cs="宋体"/>
          <w:color w:val="auto"/>
          <w:lang w:val="zh-CN"/>
        </w:rPr>
        <w:t>青海省政府采购合同书</w:t>
      </w:r>
      <w:r>
        <w:rPr>
          <w:rFonts w:ascii="宋体" w:hAnsi="Calibri" w:cs="宋体"/>
          <w:color w:val="auto"/>
          <w:lang w:val="zh-CN"/>
        </w:rPr>
        <w:t>”</w:t>
      </w:r>
      <w:r>
        <w:rPr>
          <w:rFonts w:hint="eastAsia" w:ascii="宋体" w:hAnsi="Calibri" w:cs="宋体"/>
          <w:color w:val="auto"/>
          <w:lang w:val="zh-CN"/>
        </w:rPr>
        <w:t>中具体规定。</w:t>
      </w:r>
    </w:p>
    <w:p w14:paraId="6C209127">
      <w:pPr>
        <w:autoSpaceDE w:val="0"/>
        <w:autoSpaceDN w:val="0"/>
        <w:adjustRightInd w:val="0"/>
        <w:spacing w:line="360" w:lineRule="auto"/>
        <w:rPr>
          <w:rFonts w:hint="eastAsia" w:ascii="宋体" w:hAnsi="Calibri" w:cs="宋体"/>
          <w:bCs/>
          <w:color w:val="auto"/>
          <w:sz w:val="28"/>
          <w:szCs w:val="28"/>
          <w:lang w:val="zh-CN"/>
        </w:rPr>
      </w:pPr>
      <w:r>
        <w:rPr>
          <w:rFonts w:ascii="Calibri" w:hAnsi="Calibri" w:cs="Calibri"/>
          <w:b/>
          <w:bCs/>
          <w:color w:val="auto"/>
          <w:sz w:val="28"/>
          <w:szCs w:val="28"/>
        </w:rPr>
        <w:t>13.</w:t>
      </w:r>
      <w:r>
        <w:rPr>
          <w:rFonts w:hint="eastAsia" w:ascii="宋体" w:hAnsi="Calibri" w:cs="宋体"/>
          <w:b/>
          <w:bCs/>
          <w:color w:val="auto"/>
          <w:sz w:val="28"/>
          <w:szCs w:val="28"/>
          <w:lang w:val="zh-CN"/>
        </w:rPr>
        <w:t>履约保证金：</w:t>
      </w:r>
    </w:p>
    <w:p w14:paraId="11EC0B10">
      <w:pPr>
        <w:autoSpaceDE w:val="0"/>
        <w:autoSpaceDN w:val="0"/>
        <w:adjustRightInd w:val="0"/>
        <w:spacing w:line="360" w:lineRule="auto"/>
        <w:ind w:firstLine="480"/>
        <w:rPr>
          <w:rFonts w:ascii="Calibri" w:hAnsi="Calibri" w:cs="Calibri"/>
          <w:color w:val="auto"/>
        </w:rPr>
      </w:pPr>
      <w:r>
        <w:rPr>
          <w:rFonts w:ascii="Calibri" w:hAnsi="Calibri" w:cs="Calibri"/>
          <w:color w:val="auto"/>
        </w:rPr>
        <w:t>13.1</w:t>
      </w:r>
      <w:r>
        <w:rPr>
          <w:rFonts w:hint="eastAsia" w:ascii="宋体" w:hAnsi="Calibri" w:cs="宋体"/>
          <w:color w:val="auto"/>
          <w:lang w:val="zh-CN"/>
        </w:rPr>
        <w:t>乙方应在合同签订前，按磋商文件第二章 磋商须知 第</w:t>
      </w:r>
      <w:r>
        <w:rPr>
          <w:rFonts w:ascii="宋体" w:hAnsi="Calibri" w:cs="宋体"/>
          <w:color w:val="auto"/>
          <w:lang w:val="zh-CN"/>
        </w:rPr>
        <w:t>9.5</w:t>
      </w:r>
      <w:r>
        <w:rPr>
          <w:rFonts w:hint="eastAsia" w:ascii="宋体" w:hAnsi="Calibri" w:cs="宋体"/>
          <w:color w:val="auto"/>
          <w:lang w:val="zh-CN"/>
        </w:rPr>
        <w:t>项的约定提交履约保证金。</w:t>
      </w:r>
    </w:p>
    <w:p w14:paraId="56A0ECF7">
      <w:pPr>
        <w:autoSpaceDE w:val="0"/>
        <w:autoSpaceDN w:val="0"/>
        <w:adjustRightInd w:val="0"/>
        <w:spacing w:line="360" w:lineRule="auto"/>
        <w:ind w:firstLine="480"/>
        <w:rPr>
          <w:rFonts w:ascii="Calibri" w:hAnsi="Calibri" w:cs="Calibri"/>
          <w:color w:val="auto"/>
        </w:rPr>
      </w:pPr>
      <w:r>
        <w:rPr>
          <w:rFonts w:ascii="Calibri" w:hAnsi="Calibri" w:cs="Calibri"/>
          <w:color w:val="auto"/>
        </w:rPr>
        <w:t>13.2</w:t>
      </w:r>
      <w:r>
        <w:rPr>
          <w:rFonts w:hint="eastAsia" w:ascii="宋体" w:hAnsi="Calibri" w:cs="宋体"/>
          <w:color w:val="auto"/>
          <w:lang w:val="zh-CN"/>
        </w:rPr>
        <w:t>履约保证金用于补偿甲方因乙方不能履行其合同义务而蒙受的损失。</w:t>
      </w:r>
    </w:p>
    <w:p w14:paraId="6F98ED4D">
      <w:pPr>
        <w:autoSpaceDE w:val="0"/>
        <w:autoSpaceDN w:val="0"/>
        <w:adjustRightInd w:val="0"/>
        <w:spacing w:line="360" w:lineRule="auto"/>
        <w:ind w:firstLine="480"/>
        <w:rPr>
          <w:rFonts w:ascii="Calibri" w:hAnsi="Calibri" w:cs="Calibri"/>
          <w:color w:val="auto"/>
        </w:rPr>
      </w:pPr>
      <w:r>
        <w:rPr>
          <w:rFonts w:ascii="Calibri" w:hAnsi="Calibri" w:cs="Calibri"/>
          <w:color w:val="auto"/>
        </w:rPr>
        <w:t>13.3</w:t>
      </w:r>
      <w:r>
        <w:rPr>
          <w:rFonts w:hint="eastAsia" w:ascii="宋体" w:hAnsi="Calibri" w:cs="宋体"/>
          <w:color w:val="auto"/>
          <w:lang w:val="zh-CN"/>
        </w:rPr>
        <w:t>履约保证金应使用本合同货币，按下述方式之一提交（磋商文件中另有约定的除外）：</w:t>
      </w:r>
    </w:p>
    <w:p w14:paraId="2246D5CD">
      <w:pPr>
        <w:autoSpaceDE w:val="0"/>
        <w:autoSpaceDN w:val="0"/>
        <w:adjustRightInd w:val="0"/>
        <w:spacing w:line="360" w:lineRule="auto"/>
        <w:ind w:firstLine="480"/>
        <w:rPr>
          <w:rFonts w:ascii="Calibri" w:hAnsi="Calibri" w:cs="Calibri"/>
          <w:color w:val="auto"/>
        </w:rPr>
      </w:pPr>
      <w:r>
        <w:rPr>
          <w:rFonts w:ascii="Calibri" w:hAnsi="Calibri" w:cs="Calibri"/>
          <w:color w:val="auto"/>
        </w:rPr>
        <w:t>13.3.1</w:t>
      </w:r>
      <w:r>
        <w:rPr>
          <w:rFonts w:hint="eastAsia" w:ascii="宋体" w:hAnsi="Calibri" w:cs="宋体"/>
          <w:color w:val="auto"/>
          <w:lang w:val="zh-CN"/>
        </w:rPr>
        <w:t>甲方可接受的在中华人民共和国注册和营业的银行出具的履约保函；</w:t>
      </w:r>
    </w:p>
    <w:p w14:paraId="08F285F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13.3.2 </w:t>
      </w:r>
      <w:r>
        <w:rPr>
          <w:rFonts w:hint="eastAsia" w:ascii="宋体" w:hAnsi="Calibri" w:cs="宋体"/>
          <w:color w:val="auto"/>
          <w:lang w:val="zh-CN"/>
        </w:rPr>
        <w:t>支票。</w:t>
      </w:r>
    </w:p>
    <w:p w14:paraId="1B91890D">
      <w:pPr>
        <w:autoSpaceDE w:val="0"/>
        <w:autoSpaceDN w:val="0"/>
        <w:adjustRightInd w:val="0"/>
        <w:spacing w:line="360" w:lineRule="auto"/>
        <w:rPr>
          <w:rFonts w:ascii="Calibri" w:hAnsi="Calibri" w:cs="Calibri"/>
          <w:bCs/>
          <w:color w:val="auto"/>
          <w:sz w:val="28"/>
          <w:szCs w:val="28"/>
        </w:rPr>
      </w:pPr>
      <w:r>
        <w:rPr>
          <w:rFonts w:ascii="Calibri" w:hAnsi="Calibri" w:cs="Calibri"/>
          <w:color w:val="auto"/>
        </w:rPr>
        <w:t>13.4</w:t>
      </w:r>
      <w:r>
        <w:rPr>
          <w:rFonts w:hint="eastAsia" w:ascii="宋体" w:hAnsi="Calibri" w:cs="宋体"/>
          <w:color w:val="auto"/>
          <w:lang w:val="zh-CN"/>
        </w:rPr>
        <w:t>乙方未能按合同规定履行其义务，甲方有权从履约保证金中取得补偿。服务验收合格后，甲方将履约保证金退还乙方或转为质量保证金。</w:t>
      </w:r>
      <w:r>
        <w:rPr>
          <w:rFonts w:ascii="Calibri" w:hAnsi="Calibri" w:cs="Calibri"/>
          <w:bCs/>
          <w:color w:val="auto"/>
          <w:sz w:val="28"/>
          <w:szCs w:val="28"/>
        </w:rPr>
        <w:t xml:space="preserve"> </w:t>
      </w:r>
    </w:p>
    <w:p w14:paraId="204ACAD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14.</w:t>
      </w:r>
      <w:r>
        <w:rPr>
          <w:rFonts w:hint="eastAsia" w:ascii="宋体" w:hAnsi="Calibri" w:cs="宋体"/>
          <w:b/>
          <w:bCs/>
          <w:color w:val="auto"/>
          <w:sz w:val="28"/>
          <w:szCs w:val="28"/>
          <w:lang w:val="zh-CN"/>
        </w:rPr>
        <w:t>索赔</w:t>
      </w:r>
    </w:p>
    <w:p w14:paraId="64796517">
      <w:pPr>
        <w:autoSpaceDE w:val="0"/>
        <w:autoSpaceDN w:val="0"/>
        <w:adjustRightInd w:val="0"/>
        <w:spacing w:line="360" w:lineRule="auto"/>
        <w:ind w:firstLine="480"/>
        <w:rPr>
          <w:rFonts w:ascii="Calibri" w:hAnsi="Calibri" w:cs="Calibri"/>
          <w:color w:val="auto"/>
        </w:rPr>
      </w:pPr>
      <w:r>
        <w:rPr>
          <w:rFonts w:ascii="Calibri" w:hAnsi="Calibri" w:cs="Calibri"/>
          <w:color w:val="auto"/>
        </w:rPr>
        <w:t>14.1</w:t>
      </w:r>
      <w:r>
        <w:rPr>
          <w:rFonts w:hint="eastAsia" w:ascii="宋体" w:hAnsi="Calibri" w:cs="宋体"/>
          <w:color w:val="auto"/>
          <w:lang w:val="zh-CN"/>
        </w:rPr>
        <w:t>服务的质量、规格、数量、性能等与合同约定不符，或在质量保证期内证实服务存有缺陷，包括潜在的缺陷或使用不符合要求的材料等，甲方有权根据有资质的权威质检机构的检验结果向乙方提出索赔（但责任应由保险公司或运输部门承担的除外）。</w:t>
      </w:r>
    </w:p>
    <w:p w14:paraId="1231A8F8">
      <w:pPr>
        <w:autoSpaceDE w:val="0"/>
        <w:autoSpaceDN w:val="0"/>
        <w:adjustRightInd w:val="0"/>
        <w:spacing w:line="360" w:lineRule="auto"/>
        <w:ind w:firstLine="480"/>
        <w:rPr>
          <w:rFonts w:ascii="Calibri" w:hAnsi="Calibri" w:cs="Calibri"/>
          <w:color w:val="auto"/>
        </w:rPr>
      </w:pPr>
      <w:r>
        <w:rPr>
          <w:rFonts w:ascii="Calibri" w:hAnsi="Calibri" w:cs="Calibri"/>
          <w:color w:val="auto"/>
        </w:rPr>
        <w:t>14.2</w:t>
      </w:r>
      <w:r>
        <w:rPr>
          <w:rFonts w:hint="eastAsia" w:ascii="宋体" w:hAnsi="Calibri" w:cs="宋体"/>
          <w:color w:val="auto"/>
          <w:lang w:val="zh-CN"/>
        </w:rPr>
        <w:t>在履约保证期和检验期内，乙方对甲方提出的索赔负有责任，乙方应按照甲方同意的下列一种或多种方式解决索赔事宜：</w:t>
      </w:r>
    </w:p>
    <w:p w14:paraId="5BE4BA12">
      <w:pPr>
        <w:autoSpaceDE w:val="0"/>
        <w:autoSpaceDN w:val="0"/>
        <w:adjustRightInd w:val="0"/>
        <w:spacing w:line="360" w:lineRule="auto"/>
        <w:ind w:firstLine="480"/>
        <w:rPr>
          <w:rFonts w:ascii="Calibri" w:hAnsi="Calibri" w:cs="Calibri"/>
          <w:color w:val="auto"/>
        </w:rPr>
      </w:pPr>
      <w:r>
        <w:rPr>
          <w:rFonts w:ascii="Calibri" w:hAnsi="Calibri" w:cs="Calibri"/>
          <w:color w:val="auto"/>
        </w:rPr>
        <w:t>14.2.1</w:t>
      </w:r>
      <w:r>
        <w:rPr>
          <w:rFonts w:hint="eastAsia" w:ascii="宋体" w:hAnsi="Calibri" w:cs="宋体"/>
          <w:color w:val="auto"/>
          <w:lang w:val="zh-CN"/>
        </w:rPr>
        <w:t>在法定的退货期内，乙方应按合同规定将货款退还给甲方，并承担由此发生的一切损失和费用，包括利息、银行手续费、运费、保险费、检验费、仓储费、装卸费以及为保护退回服务所需的其它必要费用。如已超过退货期，但乙方同意退货，可比照上述办法办理，或由双方协商处理。</w:t>
      </w:r>
    </w:p>
    <w:p w14:paraId="701B9093">
      <w:pPr>
        <w:autoSpaceDE w:val="0"/>
        <w:autoSpaceDN w:val="0"/>
        <w:adjustRightInd w:val="0"/>
        <w:spacing w:line="360" w:lineRule="auto"/>
        <w:ind w:firstLine="480"/>
        <w:rPr>
          <w:rFonts w:ascii="Calibri" w:hAnsi="Calibri" w:cs="Calibri"/>
          <w:color w:val="auto"/>
        </w:rPr>
      </w:pPr>
      <w:r>
        <w:rPr>
          <w:rFonts w:ascii="Calibri" w:hAnsi="Calibri" w:cs="Calibri"/>
          <w:color w:val="auto"/>
        </w:rPr>
        <w:t>14.2.2</w:t>
      </w:r>
      <w:r>
        <w:rPr>
          <w:rFonts w:hint="eastAsia" w:ascii="宋体" w:hAnsi="Calibri" w:cs="宋体"/>
          <w:color w:val="auto"/>
          <w:lang w:val="zh-CN"/>
        </w:rPr>
        <w:t>根据服务低劣程度、损坏程度以及甲方所遭受损失的数额，经甲乙双方商定降低服务的价格，或由有资质的中介机构评估，以降低后的价格或评估价格为准。</w:t>
      </w:r>
    </w:p>
    <w:p w14:paraId="31A78EFD">
      <w:pPr>
        <w:autoSpaceDE w:val="0"/>
        <w:autoSpaceDN w:val="0"/>
        <w:adjustRightInd w:val="0"/>
        <w:spacing w:line="360" w:lineRule="auto"/>
        <w:ind w:firstLine="480"/>
        <w:rPr>
          <w:rFonts w:ascii="Calibri" w:hAnsi="Calibri" w:cs="Calibri"/>
          <w:color w:val="auto"/>
        </w:rPr>
      </w:pPr>
      <w:r>
        <w:rPr>
          <w:rFonts w:ascii="Calibri" w:hAnsi="Calibri" w:cs="Calibri"/>
          <w:color w:val="auto"/>
        </w:rPr>
        <w:t>14.2.3</w:t>
      </w:r>
      <w:r>
        <w:rPr>
          <w:rFonts w:hint="eastAsia" w:ascii="宋体" w:hAnsi="Calibri" w:cs="宋体"/>
          <w:color w:val="auto"/>
          <w:lang w:val="zh-CN"/>
        </w:rPr>
        <w:t>用符合规格、质量和性能要求的新零件、部件或服务来更换有缺陷的部分或修补缺陷部分，乙方应承担一切费用和风险，并负担甲方所发生的一切直接费用。同时，乙方应相应延长修补或更换件的履约保证期。</w:t>
      </w:r>
    </w:p>
    <w:p w14:paraId="4E53252E">
      <w:pPr>
        <w:autoSpaceDE w:val="0"/>
        <w:autoSpaceDN w:val="0"/>
        <w:adjustRightInd w:val="0"/>
        <w:spacing w:line="360" w:lineRule="auto"/>
        <w:ind w:firstLine="480"/>
        <w:rPr>
          <w:rFonts w:ascii="Calibri" w:hAnsi="Calibri" w:cs="Calibri"/>
          <w:color w:val="auto"/>
        </w:rPr>
      </w:pPr>
      <w:r>
        <w:rPr>
          <w:rFonts w:ascii="Calibri" w:hAnsi="Calibri" w:cs="Calibri"/>
          <w:color w:val="auto"/>
        </w:rPr>
        <w:t>14.3</w:t>
      </w:r>
      <w:r>
        <w:rPr>
          <w:rFonts w:hint="eastAsia" w:ascii="宋体" w:hAnsi="Calibri" w:cs="宋体"/>
          <w:color w:val="auto"/>
          <w:lang w:val="zh-CN"/>
        </w:rPr>
        <w:t>乙方收到甲方发出的索赔通知之日起</w:t>
      </w:r>
      <w:r>
        <w:rPr>
          <w:rFonts w:ascii="Calibri" w:hAnsi="Calibri" w:cs="Calibri"/>
          <w:color w:val="auto"/>
        </w:rPr>
        <w:t>5</w:t>
      </w:r>
      <w:r>
        <w:rPr>
          <w:rFonts w:hint="eastAsia" w:ascii="宋体" w:hAnsi="Calibri" w:cs="宋体"/>
          <w:color w:val="auto"/>
          <w:lang w:val="zh-CN"/>
        </w:rPr>
        <w:t>个工作日内未作答复的，甲方可从合同款中扣回索赔金额，如金额不足以补偿索赔金额，乙方应补足差额部分。</w:t>
      </w:r>
    </w:p>
    <w:p w14:paraId="2E97A0D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15.</w:t>
      </w:r>
      <w:r>
        <w:rPr>
          <w:rFonts w:hint="eastAsia" w:ascii="宋体" w:hAnsi="Calibri" w:cs="宋体"/>
          <w:b/>
          <w:bCs/>
          <w:color w:val="auto"/>
          <w:sz w:val="28"/>
          <w:szCs w:val="28"/>
          <w:lang w:val="zh-CN"/>
        </w:rPr>
        <w:t>迟延交货</w:t>
      </w:r>
    </w:p>
    <w:p w14:paraId="4A9300A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15.1 </w:t>
      </w:r>
      <w:r>
        <w:rPr>
          <w:rFonts w:hint="eastAsia" w:ascii="宋体" w:hAnsi="Calibri" w:cs="宋体"/>
          <w:color w:val="auto"/>
          <w:lang w:val="zh-CN"/>
        </w:rPr>
        <w:t>乙方应按照合同约定的时间交货和提供服务。</w:t>
      </w:r>
    </w:p>
    <w:p w14:paraId="6094376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15.2 </w:t>
      </w:r>
      <w:r>
        <w:rPr>
          <w:rFonts w:hint="eastAsia" w:ascii="宋体" w:hAnsi="Calibri" w:cs="宋体"/>
          <w:color w:val="auto"/>
          <w:lang w:val="zh-CN"/>
        </w:rPr>
        <w:t>除不可抗力因素外，乙方迟延交货，甲方有权提出违约损失赔偿或解除合同。</w:t>
      </w:r>
    </w:p>
    <w:p w14:paraId="4A7BF09F">
      <w:pPr>
        <w:autoSpaceDE w:val="0"/>
        <w:autoSpaceDN w:val="0"/>
        <w:adjustRightInd w:val="0"/>
        <w:spacing w:line="360" w:lineRule="auto"/>
        <w:ind w:firstLine="480"/>
        <w:rPr>
          <w:rFonts w:ascii="Calibri" w:hAnsi="Calibri" w:cs="Calibri"/>
          <w:color w:val="auto"/>
        </w:rPr>
      </w:pPr>
      <w:r>
        <w:rPr>
          <w:rFonts w:ascii="Calibri" w:hAnsi="Calibri" w:cs="Calibri"/>
          <w:color w:val="auto"/>
        </w:rPr>
        <w:t>15.3</w:t>
      </w:r>
      <w:r>
        <w:rPr>
          <w:rFonts w:hint="eastAsia" w:ascii="宋体" w:hAnsi="Calibri" w:cs="宋体"/>
          <w:color w:val="auto"/>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19735554">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16.</w:t>
      </w:r>
      <w:r>
        <w:rPr>
          <w:rFonts w:hint="eastAsia" w:ascii="宋体" w:hAnsi="Calibri" w:cs="宋体"/>
          <w:b/>
          <w:bCs/>
          <w:color w:val="auto"/>
          <w:sz w:val="28"/>
          <w:szCs w:val="28"/>
          <w:lang w:val="zh-CN"/>
        </w:rPr>
        <w:t>违约赔偿</w:t>
      </w:r>
    </w:p>
    <w:p w14:paraId="4C5AA220">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除不可抗力因素外，乙方没有按照合同规定的时间交货和提供服务，甲方可要求乙方支付违约金。违约金每日按合同总价款的千分之五计收。</w:t>
      </w:r>
    </w:p>
    <w:p w14:paraId="688B1E4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17.</w:t>
      </w:r>
      <w:r>
        <w:rPr>
          <w:rFonts w:hint="eastAsia" w:ascii="宋体" w:hAnsi="Calibri" w:cs="宋体"/>
          <w:b/>
          <w:bCs/>
          <w:color w:val="auto"/>
          <w:sz w:val="28"/>
          <w:szCs w:val="28"/>
          <w:lang w:val="zh-CN"/>
        </w:rPr>
        <w:t>不可抗力</w:t>
      </w:r>
    </w:p>
    <w:p w14:paraId="207880A9">
      <w:pPr>
        <w:autoSpaceDE w:val="0"/>
        <w:autoSpaceDN w:val="0"/>
        <w:adjustRightInd w:val="0"/>
        <w:spacing w:line="360" w:lineRule="auto"/>
        <w:ind w:firstLine="480"/>
        <w:rPr>
          <w:rFonts w:ascii="Calibri" w:hAnsi="Calibri" w:cs="Calibri"/>
          <w:color w:val="auto"/>
        </w:rPr>
      </w:pPr>
      <w:r>
        <w:rPr>
          <w:rFonts w:ascii="Calibri" w:hAnsi="Calibri" w:cs="Calibri"/>
          <w:color w:val="auto"/>
        </w:rPr>
        <w:t>17.1.</w:t>
      </w:r>
      <w:r>
        <w:rPr>
          <w:rFonts w:hint="eastAsia" w:ascii="宋体" w:hAnsi="Calibri" w:cs="宋体"/>
          <w:color w:val="auto"/>
          <w:lang w:val="zh-CN"/>
        </w:rPr>
        <w:t>双方中任何一方遭遇法律规定的不可抗力，致使合同履行受阻时，履行合同的期限应予延长，延长的期限应相当于不可抗力所影响的时间。</w:t>
      </w:r>
    </w:p>
    <w:p w14:paraId="7E390AED">
      <w:pPr>
        <w:autoSpaceDE w:val="0"/>
        <w:autoSpaceDN w:val="0"/>
        <w:adjustRightInd w:val="0"/>
        <w:spacing w:line="360" w:lineRule="auto"/>
        <w:ind w:firstLine="480"/>
        <w:rPr>
          <w:rFonts w:ascii="Calibri" w:hAnsi="Calibri" w:cs="Calibri"/>
          <w:color w:val="auto"/>
        </w:rPr>
      </w:pPr>
      <w:r>
        <w:rPr>
          <w:rFonts w:ascii="Calibri" w:hAnsi="Calibri" w:cs="Calibri"/>
          <w:color w:val="auto"/>
        </w:rPr>
        <w:t>17.2</w:t>
      </w:r>
      <w:r>
        <w:rPr>
          <w:rFonts w:hint="eastAsia" w:ascii="宋体" w:hAnsi="Calibri" w:cs="宋体"/>
          <w:color w:val="auto"/>
          <w:lang w:val="zh-CN"/>
        </w:rPr>
        <w:t>受事故影响的一方应在不可抗力的事故发生后以书面形式通知另一方。</w:t>
      </w:r>
    </w:p>
    <w:p w14:paraId="4D69D654">
      <w:pPr>
        <w:autoSpaceDE w:val="0"/>
        <w:autoSpaceDN w:val="0"/>
        <w:adjustRightInd w:val="0"/>
        <w:spacing w:line="360" w:lineRule="auto"/>
        <w:ind w:firstLine="480"/>
        <w:rPr>
          <w:rFonts w:ascii="Calibri" w:hAnsi="Calibri" w:cs="Calibri"/>
          <w:color w:val="auto"/>
        </w:rPr>
      </w:pPr>
      <w:r>
        <w:rPr>
          <w:rFonts w:ascii="Calibri" w:hAnsi="Calibri" w:cs="Calibri"/>
          <w:color w:val="auto"/>
        </w:rPr>
        <w:t>17.3</w:t>
      </w:r>
      <w:r>
        <w:rPr>
          <w:rFonts w:hint="eastAsia" w:ascii="宋体" w:hAnsi="Calibri" w:cs="宋体"/>
          <w:color w:val="auto"/>
          <w:lang w:val="zh-CN"/>
        </w:rPr>
        <w:t>不可抗力使合同的某些内容有变更必要的，</w:t>
      </w:r>
      <w:r>
        <w:rPr>
          <w:rFonts w:ascii="Calibri" w:hAnsi="Calibri" w:cs="Calibri"/>
          <w:color w:val="auto"/>
        </w:rPr>
        <w:t xml:space="preserve"> </w:t>
      </w:r>
      <w:r>
        <w:rPr>
          <w:rFonts w:hint="eastAsia" w:ascii="宋体" w:hAnsi="Calibri" w:cs="宋体"/>
          <w:color w:val="auto"/>
          <w:lang w:val="zh-CN"/>
        </w:rPr>
        <w:t>双方应通过协商达成进一步履行合同的协议，因不可抗力致使合同不能履行的，合同终止。</w:t>
      </w:r>
    </w:p>
    <w:p w14:paraId="12DB0F8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18.</w:t>
      </w:r>
      <w:r>
        <w:rPr>
          <w:rFonts w:hint="eastAsia" w:ascii="宋体" w:hAnsi="Calibri" w:cs="宋体"/>
          <w:b/>
          <w:bCs/>
          <w:color w:val="auto"/>
          <w:sz w:val="28"/>
          <w:szCs w:val="28"/>
          <w:lang w:val="zh-CN"/>
        </w:rPr>
        <w:t>税费</w:t>
      </w:r>
    </w:p>
    <w:p w14:paraId="0F054F89">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与本合同有关的一切税费均由乙方承担。</w:t>
      </w:r>
    </w:p>
    <w:p w14:paraId="286A9D8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19.</w:t>
      </w:r>
      <w:r>
        <w:rPr>
          <w:rFonts w:hint="eastAsia" w:ascii="宋体" w:hAnsi="Calibri" w:cs="宋体"/>
          <w:b/>
          <w:bCs/>
          <w:color w:val="auto"/>
          <w:sz w:val="28"/>
          <w:szCs w:val="28"/>
          <w:lang w:val="zh-CN"/>
        </w:rPr>
        <w:t>合同争议的解决</w:t>
      </w:r>
    </w:p>
    <w:p w14:paraId="2A3EFA7B">
      <w:pPr>
        <w:autoSpaceDE w:val="0"/>
        <w:autoSpaceDN w:val="0"/>
        <w:adjustRightInd w:val="0"/>
        <w:spacing w:line="360" w:lineRule="auto"/>
        <w:ind w:firstLine="480"/>
        <w:rPr>
          <w:rFonts w:ascii="Calibri" w:hAnsi="Calibri" w:cs="Calibri"/>
          <w:color w:val="auto"/>
        </w:rPr>
      </w:pPr>
      <w:r>
        <w:rPr>
          <w:rFonts w:ascii="Calibri" w:hAnsi="Calibri" w:cs="Calibri"/>
          <w:color w:val="auto"/>
        </w:rPr>
        <w:t>19.1</w:t>
      </w:r>
      <w:r>
        <w:rPr>
          <w:rFonts w:hint="eastAsia" w:ascii="宋体" w:hAnsi="Calibri" w:cs="宋体"/>
          <w:color w:val="auto"/>
          <w:lang w:val="zh-CN"/>
        </w:rPr>
        <w:t>甲方和乙方由于本合同的履行而发生任何争议时，双方可先通过协商解决。</w:t>
      </w:r>
    </w:p>
    <w:p w14:paraId="52D596C4">
      <w:pPr>
        <w:autoSpaceDE w:val="0"/>
        <w:autoSpaceDN w:val="0"/>
        <w:adjustRightInd w:val="0"/>
        <w:spacing w:line="360" w:lineRule="auto"/>
        <w:ind w:firstLine="480"/>
        <w:rPr>
          <w:rFonts w:ascii="Calibri" w:hAnsi="Calibri" w:cs="Calibri"/>
          <w:color w:val="auto"/>
        </w:rPr>
      </w:pPr>
      <w:r>
        <w:rPr>
          <w:rFonts w:ascii="Calibri" w:hAnsi="Calibri" w:cs="Calibri"/>
          <w:color w:val="auto"/>
        </w:rPr>
        <w:t>19.2</w:t>
      </w:r>
      <w:r>
        <w:rPr>
          <w:rFonts w:hint="eastAsia" w:ascii="宋体" w:hAnsi="Calibri" w:cs="宋体"/>
          <w:color w:val="auto"/>
          <w:lang w:val="zh-CN"/>
        </w:rPr>
        <w:t>任何一方不愿通过协商或通过协商仍不能解决争议，则双方中任何一方均应向甲方所在地人民法院起诉。</w:t>
      </w:r>
    </w:p>
    <w:p w14:paraId="058438C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20.</w:t>
      </w:r>
      <w:r>
        <w:rPr>
          <w:rFonts w:hint="eastAsia" w:ascii="宋体" w:hAnsi="Calibri" w:cs="宋体"/>
          <w:b/>
          <w:bCs/>
          <w:color w:val="auto"/>
          <w:sz w:val="28"/>
          <w:szCs w:val="28"/>
          <w:lang w:val="zh-CN"/>
        </w:rPr>
        <w:t>违约解除合同</w:t>
      </w:r>
    </w:p>
    <w:p w14:paraId="3275126B">
      <w:pPr>
        <w:autoSpaceDE w:val="0"/>
        <w:autoSpaceDN w:val="0"/>
        <w:adjustRightInd w:val="0"/>
        <w:spacing w:line="360" w:lineRule="auto"/>
        <w:ind w:firstLine="480"/>
        <w:rPr>
          <w:rFonts w:ascii="Calibri" w:hAnsi="Calibri" w:cs="Calibri"/>
          <w:color w:val="auto"/>
        </w:rPr>
      </w:pPr>
      <w:r>
        <w:rPr>
          <w:rFonts w:ascii="Calibri" w:hAnsi="Calibri" w:cs="Calibri"/>
          <w:color w:val="auto"/>
        </w:rPr>
        <w:t>20.1</w:t>
      </w:r>
      <w:r>
        <w:rPr>
          <w:rFonts w:hint="eastAsia" w:ascii="宋体" w:hAnsi="Calibri" w:cs="宋体"/>
          <w:color w:val="auto"/>
          <w:lang w:val="zh-CN"/>
        </w:rPr>
        <w:t>出现下列情形之一的，视为乙方违约。甲方可向乙方发出书面通知，部分或全部终止合同，同时保留向乙方索赔的权利。</w:t>
      </w:r>
    </w:p>
    <w:p w14:paraId="3DDBAB04">
      <w:pPr>
        <w:autoSpaceDE w:val="0"/>
        <w:autoSpaceDN w:val="0"/>
        <w:adjustRightInd w:val="0"/>
        <w:spacing w:line="360" w:lineRule="auto"/>
        <w:ind w:firstLine="480"/>
        <w:rPr>
          <w:rFonts w:ascii="Calibri" w:hAnsi="Calibri" w:cs="Calibri"/>
          <w:color w:val="auto"/>
        </w:rPr>
      </w:pPr>
      <w:r>
        <w:rPr>
          <w:rFonts w:ascii="Calibri" w:hAnsi="Calibri" w:cs="Calibri"/>
          <w:color w:val="auto"/>
        </w:rPr>
        <w:t>20.1.1</w:t>
      </w:r>
      <w:r>
        <w:rPr>
          <w:rFonts w:hint="eastAsia" w:ascii="宋体" w:hAnsi="Calibri" w:cs="宋体"/>
          <w:color w:val="auto"/>
          <w:lang w:val="zh-CN"/>
        </w:rPr>
        <w:t>乙方未能在合同规定的限期或甲方同意延长的限期内，提供全部或部分服务的；</w:t>
      </w:r>
    </w:p>
    <w:p w14:paraId="624500BC">
      <w:pPr>
        <w:autoSpaceDE w:val="0"/>
        <w:autoSpaceDN w:val="0"/>
        <w:adjustRightInd w:val="0"/>
        <w:spacing w:line="360" w:lineRule="auto"/>
        <w:ind w:firstLine="480"/>
        <w:rPr>
          <w:rFonts w:ascii="Calibri" w:hAnsi="Calibri" w:cs="Calibri"/>
          <w:color w:val="auto"/>
        </w:rPr>
      </w:pPr>
      <w:r>
        <w:rPr>
          <w:rFonts w:ascii="Calibri" w:hAnsi="Calibri" w:cs="Calibri"/>
          <w:color w:val="auto"/>
        </w:rPr>
        <w:t>20.1.2</w:t>
      </w:r>
      <w:r>
        <w:rPr>
          <w:rFonts w:hint="eastAsia" w:ascii="宋体" w:hAnsi="Calibri" w:cs="宋体"/>
          <w:color w:val="auto"/>
          <w:lang w:val="zh-CN"/>
        </w:rPr>
        <w:t>乙方未能履行合同规定的其它主要义务的；</w:t>
      </w:r>
    </w:p>
    <w:p w14:paraId="3D1DB8D9">
      <w:pPr>
        <w:autoSpaceDE w:val="0"/>
        <w:autoSpaceDN w:val="0"/>
        <w:adjustRightInd w:val="0"/>
        <w:spacing w:line="360" w:lineRule="auto"/>
        <w:ind w:firstLine="480"/>
        <w:rPr>
          <w:rFonts w:hint="eastAsia" w:ascii="宋体" w:hAnsi="Calibri" w:cs="宋体"/>
          <w:color w:val="auto"/>
          <w:lang w:val="zh-CN"/>
        </w:rPr>
      </w:pPr>
      <w:r>
        <w:rPr>
          <w:rFonts w:ascii="Calibri" w:hAnsi="Calibri" w:cs="Calibri"/>
          <w:color w:val="auto"/>
        </w:rPr>
        <w:t>20.1.3</w:t>
      </w:r>
      <w:r>
        <w:rPr>
          <w:rFonts w:hint="eastAsia" w:ascii="宋体" w:hAnsi="Calibri" w:cs="宋体"/>
          <w:color w:val="auto"/>
          <w:lang w:val="zh-CN"/>
        </w:rPr>
        <w:t>乙方在本合同履行过程中有欺诈行为的。</w:t>
      </w:r>
    </w:p>
    <w:p w14:paraId="43EBDFB2">
      <w:pPr>
        <w:autoSpaceDE w:val="0"/>
        <w:autoSpaceDN w:val="0"/>
        <w:adjustRightInd w:val="0"/>
        <w:spacing w:line="360" w:lineRule="auto"/>
        <w:ind w:firstLine="480"/>
        <w:rPr>
          <w:rFonts w:ascii="Calibri" w:hAnsi="Calibri" w:cs="Calibri"/>
          <w:color w:val="auto"/>
        </w:rPr>
      </w:pPr>
      <w:r>
        <w:rPr>
          <w:rFonts w:ascii="Calibri" w:hAnsi="Calibri" w:cs="Calibri"/>
          <w:color w:val="auto"/>
        </w:rPr>
        <w:t>20.2</w:t>
      </w:r>
      <w:r>
        <w:rPr>
          <w:rFonts w:hint="eastAsia" w:ascii="宋体" w:hAnsi="Calibri" w:cs="宋体"/>
          <w:color w:val="auto"/>
          <w:lang w:val="zh-CN"/>
        </w:rPr>
        <w:t>甲方全部或部分解除合同之后，应当遵循诚实信用原则购买与未交付的服务类似的服务或服务，乙方应承担买方购买类似服务或服务而产生的额外支出。部分解除合同的，乙方应继续履行合同中未解除的部分。</w:t>
      </w:r>
    </w:p>
    <w:p w14:paraId="7FD8A14A">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21.</w:t>
      </w:r>
      <w:r>
        <w:rPr>
          <w:rFonts w:hint="eastAsia" w:ascii="宋体" w:hAnsi="Calibri" w:cs="宋体"/>
          <w:b/>
          <w:bCs/>
          <w:color w:val="auto"/>
          <w:sz w:val="28"/>
          <w:szCs w:val="28"/>
          <w:lang w:val="zh-CN"/>
        </w:rPr>
        <w:t>破产终止合同</w:t>
      </w:r>
    </w:p>
    <w:p w14:paraId="6B917EB8">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乙方破产而无法完全履行本合同义务时，甲方可以书面方式通知乙方终止合同而不给予乙方补偿。该合同的终止将不损害或不影响甲方已经采取或将要采取任何行动或补救措施的权利。</w:t>
      </w:r>
    </w:p>
    <w:p w14:paraId="52B8BF5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22.</w:t>
      </w:r>
      <w:r>
        <w:rPr>
          <w:rFonts w:hint="eastAsia" w:ascii="宋体" w:hAnsi="Calibri" w:cs="宋体"/>
          <w:b/>
          <w:bCs/>
          <w:color w:val="auto"/>
          <w:sz w:val="28"/>
          <w:szCs w:val="28"/>
          <w:lang w:val="zh-CN"/>
        </w:rPr>
        <w:t>转让和分包</w:t>
      </w:r>
    </w:p>
    <w:p w14:paraId="4D97A82F">
      <w:pPr>
        <w:autoSpaceDE w:val="0"/>
        <w:autoSpaceDN w:val="0"/>
        <w:adjustRightInd w:val="0"/>
        <w:spacing w:line="360" w:lineRule="auto"/>
        <w:ind w:firstLine="360"/>
        <w:rPr>
          <w:rFonts w:ascii="Calibri" w:hAnsi="Calibri" w:cs="Calibri"/>
          <w:color w:val="auto"/>
        </w:rPr>
      </w:pPr>
      <w:r>
        <w:rPr>
          <w:rFonts w:ascii="Calibri" w:hAnsi="Calibri" w:cs="Calibri"/>
          <w:color w:val="auto"/>
        </w:rPr>
        <w:t>22.1</w:t>
      </w:r>
      <w:r>
        <w:rPr>
          <w:rFonts w:hint="eastAsia" w:ascii="宋体" w:hAnsi="Calibri" w:cs="宋体"/>
          <w:color w:val="auto"/>
          <w:lang w:val="zh-CN"/>
        </w:rPr>
        <w:t>政府采购合同不能转让。</w:t>
      </w:r>
    </w:p>
    <w:p w14:paraId="0533B9E2">
      <w:pPr>
        <w:autoSpaceDE w:val="0"/>
        <w:autoSpaceDN w:val="0"/>
        <w:adjustRightInd w:val="0"/>
        <w:spacing w:line="360" w:lineRule="auto"/>
        <w:ind w:firstLine="360"/>
        <w:rPr>
          <w:rFonts w:ascii="Calibri" w:hAnsi="Calibri" w:cs="Calibri"/>
          <w:color w:val="auto"/>
        </w:rPr>
      </w:pPr>
      <w:r>
        <w:rPr>
          <w:rFonts w:ascii="Calibri" w:hAnsi="Calibri" w:cs="Calibri"/>
          <w:color w:val="auto"/>
        </w:rPr>
        <w:t>22.2</w:t>
      </w:r>
      <w:r>
        <w:rPr>
          <w:rFonts w:hint="eastAsia" w:ascii="宋体" w:hAnsi="Calibri" w:cs="宋体"/>
          <w:color w:val="auto"/>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E28578F">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23.</w:t>
      </w:r>
      <w:r>
        <w:rPr>
          <w:rFonts w:hint="eastAsia" w:ascii="宋体" w:hAnsi="Calibri" w:cs="宋体"/>
          <w:b/>
          <w:bCs/>
          <w:color w:val="auto"/>
          <w:sz w:val="28"/>
          <w:szCs w:val="28"/>
          <w:lang w:val="zh-CN"/>
        </w:rPr>
        <w:t>合同修改</w:t>
      </w:r>
    </w:p>
    <w:p w14:paraId="67A07EB7">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甲方和乙方都不得擅自变更本合同，但合同继续履行将损害国家和社会公共利益的除外。如必须对合同条款进行改动时，当事人双方须共同签署书面文件，做为合同的补充。</w:t>
      </w:r>
    </w:p>
    <w:p w14:paraId="7A01054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24.</w:t>
      </w:r>
      <w:r>
        <w:rPr>
          <w:rFonts w:hint="eastAsia" w:ascii="宋体" w:hAnsi="Calibri" w:cs="宋体"/>
          <w:b/>
          <w:bCs/>
          <w:color w:val="auto"/>
          <w:sz w:val="28"/>
          <w:szCs w:val="28"/>
          <w:lang w:val="zh-CN"/>
        </w:rPr>
        <w:t>通知</w:t>
      </w:r>
    </w:p>
    <w:p w14:paraId="5B6D825B">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本合同任何一方给另一方的通知，都应以书面形式发送，而另一方也应以书面形式确认并发送到对方明确的地址。</w:t>
      </w:r>
    </w:p>
    <w:p w14:paraId="08EB4FE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25.</w:t>
      </w:r>
      <w:r>
        <w:rPr>
          <w:rFonts w:hint="eastAsia" w:ascii="宋体" w:hAnsi="Calibri" w:cs="宋体"/>
          <w:b/>
          <w:bCs/>
          <w:color w:val="auto"/>
          <w:sz w:val="28"/>
          <w:szCs w:val="28"/>
          <w:lang w:val="zh-CN"/>
        </w:rPr>
        <w:t>计量单位</w:t>
      </w:r>
    </w:p>
    <w:p w14:paraId="7FC216D6">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除技术规范中另有规定外</w:t>
      </w:r>
      <w:r>
        <w:rPr>
          <w:rFonts w:ascii="Calibri" w:hAnsi="Calibri" w:cs="Calibri"/>
          <w:color w:val="auto"/>
        </w:rPr>
        <w:t>,</w:t>
      </w:r>
      <w:r>
        <w:rPr>
          <w:rFonts w:hint="eastAsia" w:ascii="宋体" w:hAnsi="Calibri" w:cs="宋体"/>
          <w:color w:val="auto"/>
          <w:lang w:val="zh-CN"/>
        </w:rPr>
        <w:t>计量单位均使用国家法定计量单位。</w:t>
      </w:r>
    </w:p>
    <w:p w14:paraId="04B8E47A">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26.</w:t>
      </w:r>
      <w:r>
        <w:rPr>
          <w:rFonts w:hint="eastAsia" w:ascii="宋体" w:hAnsi="Calibri" w:cs="宋体"/>
          <w:b/>
          <w:bCs/>
          <w:color w:val="auto"/>
          <w:sz w:val="28"/>
          <w:szCs w:val="28"/>
          <w:lang w:val="zh-CN"/>
        </w:rPr>
        <w:t>适用法律</w:t>
      </w:r>
    </w:p>
    <w:p w14:paraId="2F3C283F">
      <w:pPr>
        <w:ind w:firstLine="480"/>
        <w:rPr>
          <w:color w:val="auto"/>
        </w:rPr>
      </w:pPr>
      <w:r>
        <w:rPr>
          <w:rFonts w:hint="eastAsia" w:ascii="宋体" w:hAnsi="Calibri" w:cs="宋体"/>
          <w:color w:val="auto"/>
          <w:lang w:val="zh-CN"/>
        </w:rPr>
        <w:t>本合同按照中华人民共和国的相关法律进行解释。</w:t>
      </w:r>
    </w:p>
    <w:p w14:paraId="40588CF5">
      <w:pPr>
        <w:pStyle w:val="2"/>
        <w:numPr>
          <w:ilvl w:val="0"/>
          <w:numId w:val="0"/>
        </w:numPr>
        <w:rPr>
          <w:rFonts w:ascii="宋体" w:hAnsi="宋体" w:eastAsia="宋体"/>
          <w:color w:val="auto"/>
          <w:sz w:val="28"/>
          <w:szCs w:val="28"/>
        </w:rPr>
      </w:pPr>
      <w:r>
        <w:rPr>
          <w:rFonts w:ascii="宋体" w:hAnsi="宋体" w:eastAsia="宋体"/>
          <w:color w:val="auto"/>
          <w:sz w:val="28"/>
          <w:szCs w:val="28"/>
        </w:rPr>
        <w:br w:type="column"/>
      </w:r>
      <w:r>
        <w:rPr>
          <w:rFonts w:ascii="宋体" w:hAnsi="宋体" w:eastAsia="宋体"/>
          <w:color w:val="auto"/>
          <w:sz w:val="28"/>
          <w:szCs w:val="28"/>
        </w:rPr>
        <w:t>第七章</w:t>
      </w:r>
      <w:r>
        <w:rPr>
          <w:rFonts w:hint="eastAsia" w:ascii="宋体" w:hAnsi="宋体" w:eastAsia="宋体"/>
          <w:color w:val="auto"/>
          <w:sz w:val="28"/>
          <w:szCs w:val="28"/>
        </w:rPr>
        <w:t xml:space="preserve">  </w:t>
      </w:r>
      <w:r>
        <w:rPr>
          <w:rFonts w:ascii="宋体" w:hAnsi="宋体" w:eastAsia="宋体"/>
          <w:color w:val="auto"/>
          <w:sz w:val="28"/>
          <w:szCs w:val="28"/>
        </w:rPr>
        <w:t>响应文件（格式）</w:t>
      </w:r>
      <w:bookmarkEnd w:id="7"/>
    </w:p>
    <w:p w14:paraId="6E76E474">
      <w:pPr>
        <w:rPr>
          <w:rFonts w:ascii="宋体" w:hAnsi="宋体"/>
          <w:b/>
          <w:color w:val="auto"/>
          <w:sz w:val="72"/>
        </w:rPr>
      </w:pPr>
    </w:p>
    <w:p w14:paraId="341532DD">
      <w:pPr>
        <w:jc w:val="center"/>
        <w:rPr>
          <w:rFonts w:ascii="宋体" w:hAnsi="宋体"/>
          <w:b/>
          <w:color w:val="auto"/>
          <w:sz w:val="72"/>
        </w:rPr>
      </w:pPr>
      <w:r>
        <w:rPr>
          <w:rFonts w:ascii="宋体" w:hAnsi="宋体"/>
          <w:b/>
          <w:color w:val="auto"/>
          <w:sz w:val="72"/>
        </w:rPr>
        <w:t>政府采购项目</w:t>
      </w:r>
    </w:p>
    <w:p w14:paraId="2561792D">
      <w:pPr>
        <w:jc w:val="center"/>
        <w:rPr>
          <w:rFonts w:ascii="宋体" w:hAnsi="宋体"/>
          <w:b/>
          <w:color w:val="auto"/>
          <w:sz w:val="72"/>
        </w:rPr>
      </w:pPr>
      <w:r>
        <w:rPr>
          <w:rFonts w:ascii="宋体" w:hAnsi="宋体"/>
          <w:b/>
          <w:color w:val="auto"/>
          <w:sz w:val="72"/>
        </w:rPr>
        <w:t>响 应 文 件</w:t>
      </w:r>
    </w:p>
    <w:p w14:paraId="3291AC74">
      <w:pPr>
        <w:jc w:val="center"/>
        <w:rPr>
          <w:rFonts w:ascii="宋体" w:hAnsi="宋体"/>
          <w:b/>
          <w:color w:val="auto"/>
          <w:sz w:val="44"/>
        </w:rPr>
      </w:pPr>
      <w:r>
        <w:rPr>
          <w:rFonts w:ascii="宋体" w:hAnsi="宋体"/>
          <w:b/>
          <w:color w:val="auto"/>
          <w:sz w:val="44"/>
        </w:rPr>
        <w:t>（封面）</w:t>
      </w:r>
    </w:p>
    <w:p w14:paraId="3C1C12F0">
      <w:pPr>
        <w:jc w:val="center"/>
        <w:rPr>
          <w:rFonts w:ascii="宋体" w:hAnsi="宋体"/>
          <w:b/>
          <w:color w:val="auto"/>
          <w:sz w:val="36"/>
        </w:rPr>
      </w:pPr>
    </w:p>
    <w:p w14:paraId="15CCBB7F">
      <w:pPr>
        <w:jc w:val="center"/>
        <w:rPr>
          <w:rFonts w:ascii="宋体" w:hAnsi="宋体"/>
          <w:b/>
          <w:color w:val="auto"/>
          <w:sz w:val="36"/>
        </w:rPr>
      </w:pPr>
    </w:p>
    <w:p w14:paraId="17A853F2">
      <w:pPr>
        <w:jc w:val="center"/>
        <w:rPr>
          <w:rFonts w:ascii="宋体" w:hAnsi="宋体"/>
          <w:b/>
          <w:color w:val="auto"/>
          <w:sz w:val="36"/>
        </w:rPr>
      </w:pPr>
    </w:p>
    <w:p w14:paraId="479FFDC2">
      <w:pPr>
        <w:jc w:val="center"/>
        <w:rPr>
          <w:rFonts w:ascii="宋体" w:hAnsi="宋体"/>
          <w:b/>
          <w:color w:val="auto"/>
          <w:sz w:val="36"/>
        </w:rPr>
      </w:pPr>
    </w:p>
    <w:p w14:paraId="23277838">
      <w:pPr>
        <w:ind w:firstLine="1970" w:firstLineChars="545"/>
        <w:rPr>
          <w:rFonts w:ascii="宋体" w:hAnsi="宋体"/>
          <w:b/>
          <w:color w:val="auto"/>
          <w:sz w:val="36"/>
          <w:u w:val="single"/>
        </w:rPr>
      </w:pPr>
      <w:r>
        <w:rPr>
          <w:rFonts w:ascii="宋体" w:hAnsi="宋体"/>
          <w:b/>
          <w:color w:val="auto"/>
          <w:sz w:val="36"/>
        </w:rPr>
        <w:t>项目名称：</w:t>
      </w:r>
      <w:r>
        <w:rPr>
          <w:rFonts w:ascii="宋体" w:hAnsi="宋体"/>
          <w:b/>
          <w:color w:val="auto"/>
          <w:sz w:val="36"/>
          <w:u w:val="single"/>
        </w:rPr>
        <w:t xml:space="preserve">               </w:t>
      </w:r>
    </w:p>
    <w:p w14:paraId="15F301FF">
      <w:pPr>
        <w:ind w:firstLine="1970" w:firstLineChars="545"/>
        <w:rPr>
          <w:rFonts w:ascii="宋体" w:hAnsi="宋体"/>
          <w:b/>
          <w:color w:val="auto"/>
          <w:sz w:val="36"/>
          <w:u w:val="single"/>
        </w:rPr>
      </w:pPr>
      <w:r>
        <w:rPr>
          <w:rFonts w:hint="eastAsia" w:ascii="宋体" w:hAnsi="宋体"/>
          <w:b/>
          <w:color w:val="auto"/>
          <w:sz w:val="36"/>
        </w:rPr>
        <w:t>项目</w:t>
      </w:r>
      <w:r>
        <w:rPr>
          <w:rFonts w:ascii="宋体" w:hAnsi="宋体"/>
          <w:b/>
          <w:color w:val="auto"/>
          <w:sz w:val="36"/>
        </w:rPr>
        <w:t>编号：</w:t>
      </w:r>
      <w:r>
        <w:rPr>
          <w:rFonts w:ascii="宋体" w:hAnsi="宋体"/>
          <w:b/>
          <w:color w:val="auto"/>
          <w:sz w:val="36"/>
          <w:u w:val="single"/>
        </w:rPr>
        <w:t xml:space="preserve">               </w:t>
      </w:r>
    </w:p>
    <w:p w14:paraId="6E9D6327">
      <w:pPr>
        <w:spacing w:line="360" w:lineRule="auto"/>
        <w:jc w:val="center"/>
        <w:rPr>
          <w:rFonts w:ascii="宋体" w:hAnsi="宋体"/>
          <w:b/>
          <w:color w:val="auto"/>
          <w:sz w:val="36"/>
        </w:rPr>
      </w:pPr>
    </w:p>
    <w:p w14:paraId="098860E2">
      <w:pPr>
        <w:spacing w:line="360" w:lineRule="auto"/>
        <w:jc w:val="center"/>
        <w:rPr>
          <w:rFonts w:ascii="宋体" w:hAnsi="宋体"/>
          <w:b/>
          <w:color w:val="auto"/>
          <w:sz w:val="36"/>
        </w:rPr>
      </w:pPr>
    </w:p>
    <w:p w14:paraId="22F2B2B2">
      <w:pPr>
        <w:rPr>
          <w:rFonts w:ascii="宋体" w:hAnsi="宋体"/>
          <w:b/>
          <w:color w:val="auto"/>
          <w:sz w:val="36"/>
        </w:rPr>
      </w:pPr>
    </w:p>
    <w:p w14:paraId="5070D9E0">
      <w:pPr>
        <w:pStyle w:val="18"/>
        <w:rPr>
          <w:color w:val="auto"/>
        </w:rPr>
      </w:pPr>
    </w:p>
    <w:p w14:paraId="3D68794D">
      <w:pPr>
        <w:rPr>
          <w:rFonts w:ascii="宋体" w:hAnsi="宋体"/>
          <w:b/>
          <w:color w:val="auto"/>
          <w:sz w:val="36"/>
        </w:rPr>
      </w:pPr>
    </w:p>
    <w:p w14:paraId="044C2D22">
      <w:pPr>
        <w:rPr>
          <w:rFonts w:ascii="宋体" w:hAnsi="宋体"/>
          <w:b/>
          <w:color w:val="auto"/>
          <w:sz w:val="36"/>
        </w:rPr>
      </w:pPr>
    </w:p>
    <w:p w14:paraId="0B8371F2">
      <w:pPr>
        <w:rPr>
          <w:rFonts w:ascii="宋体" w:hAnsi="宋体"/>
          <w:b/>
          <w:color w:val="auto"/>
          <w:sz w:val="36"/>
        </w:rPr>
      </w:pPr>
    </w:p>
    <w:p w14:paraId="6A4F1F07">
      <w:pPr>
        <w:rPr>
          <w:rFonts w:ascii="宋体" w:hAnsi="宋体"/>
          <w:b/>
          <w:color w:val="auto"/>
          <w:sz w:val="36"/>
        </w:rPr>
      </w:pPr>
    </w:p>
    <w:p w14:paraId="346E3274">
      <w:pPr>
        <w:adjustRightInd w:val="0"/>
        <w:spacing w:line="360" w:lineRule="auto"/>
        <w:ind w:left="417" w:leftChars="155" w:hanging="45" w:hangingChars="14"/>
        <w:textAlignment w:val="baseline"/>
        <w:rPr>
          <w:rFonts w:hint="eastAsia" w:ascii="宋体" w:hAnsi="宋体"/>
          <w:b/>
          <w:color w:val="auto"/>
          <w:sz w:val="32"/>
        </w:rPr>
      </w:pPr>
      <w:r>
        <w:rPr>
          <w:rFonts w:hint="eastAsia" w:ascii="宋体" w:hAnsi="宋体"/>
          <w:b/>
          <w:color w:val="auto"/>
          <w:sz w:val="32"/>
          <w:lang w:eastAsia="zh-CN"/>
        </w:rPr>
        <w:t>供应商</w:t>
      </w:r>
      <w:r>
        <w:rPr>
          <w:rFonts w:hint="eastAsia" w:ascii="宋体" w:hAnsi="宋体"/>
          <w:b/>
          <w:color w:val="auto"/>
          <w:sz w:val="32"/>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u w:val="single"/>
        </w:rPr>
        <w:t xml:space="preserve">  </w:t>
      </w:r>
      <w:r>
        <w:rPr>
          <w:rFonts w:hint="eastAsia" w:ascii="宋体" w:hAnsi="宋体"/>
          <w:b/>
          <w:color w:val="auto"/>
          <w:sz w:val="32"/>
        </w:rPr>
        <w:t>（公章）</w:t>
      </w:r>
    </w:p>
    <w:p w14:paraId="6738678E">
      <w:pPr>
        <w:spacing w:line="360" w:lineRule="auto"/>
        <w:ind w:left="0" w:leftChars="0" w:firstLine="321" w:firstLineChars="100"/>
        <w:rPr>
          <w:rFonts w:ascii="宋体" w:hAnsi="宋体"/>
          <w:b/>
          <w:color w:val="auto"/>
          <w:sz w:val="32"/>
        </w:rPr>
      </w:pPr>
      <w:r>
        <w:rPr>
          <w:rFonts w:hint="eastAsia" w:ascii="宋体" w:hAnsi="宋体" w:eastAsia="宋体"/>
          <w:b/>
          <w:color w:val="auto"/>
          <w:sz w:val="32"/>
        </w:rPr>
        <w:t>法定代表人</w:t>
      </w:r>
      <w:r>
        <w:rPr>
          <w:rFonts w:hint="eastAsia" w:ascii="宋体" w:hAnsi="宋体"/>
          <w:b/>
          <w:color w:val="auto"/>
          <w:sz w:val="32"/>
        </w:rPr>
        <w:t>或委托代理人：</w:t>
      </w:r>
      <w:r>
        <w:rPr>
          <w:rFonts w:hint="eastAsia" w:ascii="宋体" w:hAnsi="宋体" w:cs="宋体"/>
          <w:color w:val="auto"/>
          <w:kern w:val="0"/>
          <w:sz w:val="28"/>
          <w:szCs w:val="28"/>
          <w:u w:val="single"/>
        </w:rPr>
        <w:t xml:space="preserve">       </w:t>
      </w:r>
      <w:r>
        <w:rPr>
          <w:rFonts w:hint="eastAsia" w:ascii="宋体" w:hAnsi="宋体"/>
          <w:b/>
          <w:color w:val="auto"/>
          <w:sz w:val="32"/>
        </w:rPr>
        <w:t>（签字或盖章）</w:t>
      </w:r>
    </w:p>
    <w:p w14:paraId="741EA32D">
      <w:pPr>
        <w:spacing w:line="500" w:lineRule="exact"/>
        <w:ind w:firstLine="321" w:firstLineChars="100"/>
        <w:jc w:val="both"/>
        <w:rPr>
          <w:rFonts w:ascii="宋体" w:hAnsi="宋体"/>
          <w:b/>
          <w:color w:val="auto"/>
          <w:sz w:val="32"/>
        </w:rPr>
        <w:sectPr>
          <w:headerReference r:id="rId5" w:type="default"/>
          <w:footerReference r:id="rId6" w:type="default"/>
          <w:footerReference r:id="rId7" w:type="even"/>
          <w:pgSz w:w="11907" w:h="16840"/>
          <w:pgMar w:top="1440" w:right="1227" w:bottom="1440" w:left="1800" w:header="851" w:footer="992" w:gutter="0"/>
          <w:cols w:space="720" w:num="1"/>
          <w:docGrid w:linePitch="326" w:charSpace="0"/>
        </w:sectPr>
      </w:pPr>
      <w:r>
        <w:rPr>
          <w:rFonts w:ascii="宋体" w:hAnsi="宋体"/>
          <w:b/>
          <w:color w:val="auto"/>
          <w:sz w:val="32"/>
        </w:rPr>
        <w:t>日期 ：</w:t>
      </w:r>
      <w:r>
        <w:rPr>
          <w:rFonts w:ascii="宋体" w:hAnsi="宋体"/>
          <w:b/>
          <w:color w:val="auto"/>
          <w:sz w:val="32"/>
          <w:u w:val="single"/>
        </w:rPr>
        <w:t xml:space="preserve">   </w:t>
      </w:r>
      <w:r>
        <w:rPr>
          <w:rFonts w:hint="eastAsia" w:ascii="宋体" w:hAnsi="宋体"/>
          <w:b/>
          <w:color w:val="auto"/>
          <w:sz w:val="32"/>
          <w:u w:val="single"/>
          <w:lang w:val="en-US" w:eastAsia="zh-CN"/>
        </w:rPr>
        <w:t xml:space="preserve"> </w:t>
      </w:r>
      <w:r>
        <w:rPr>
          <w:rFonts w:ascii="宋体" w:hAnsi="宋体"/>
          <w:b/>
          <w:color w:val="auto"/>
          <w:sz w:val="32"/>
          <w:u w:val="single"/>
        </w:rPr>
        <w:t xml:space="preserve"> </w:t>
      </w:r>
      <w:r>
        <w:rPr>
          <w:rFonts w:ascii="宋体" w:hAnsi="宋体"/>
          <w:b/>
          <w:color w:val="auto"/>
          <w:sz w:val="32"/>
        </w:rPr>
        <w:t>年</w:t>
      </w:r>
      <w:r>
        <w:rPr>
          <w:rFonts w:ascii="宋体" w:hAnsi="宋体"/>
          <w:b/>
          <w:color w:val="auto"/>
          <w:sz w:val="32"/>
          <w:u w:val="single"/>
        </w:rPr>
        <w:t xml:space="preserve">   </w:t>
      </w:r>
      <w:r>
        <w:rPr>
          <w:rFonts w:ascii="宋体" w:hAnsi="宋体"/>
          <w:b/>
          <w:color w:val="auto"/>
          <w:sz w:val="32"/>
        </w:rPr>
        <w:t>月</w:t>
      </w:r>
      <w:r>
        <w:rPr>
          <w:rFonts w:ascii="宋体" w:hAnsi="宋体"/>
          <w:b/>
          <w:color w:val="auto"/>
          <w:sz w:val="32"/>
          <w:u w:val="single"/>
        </w:rPr>
        <w:t xml:space="preserve">   </w:t>
      </w:r>
      <w:r>
        <w:rPr>
          <w:rFonts w:ascii="宋体" w:hAnsi="宋体"/>
          <w:b/>
          <w:color w:val="auto"/>
          <w:sz w:val="32"/>
        </w:rPr>
        <w:t>日</w:t>
      </w:r>
    </w:p>
    <w:p w14:paraId="644B713F">
      <w:pPr>
        <w:tabs>
          <w:tab w:val="left" w:pos="900"/>
        </w:tabs>
        <w:spacing w:line="360" w:lineRule="auto"/>
        <w:jc w:val="center"/>
        <w:rPr>
          <w:rFonts w:ascii="宋体" w:hAnsi="宋体"/>
          <w:b/>
          <w:color w:val="auto"/>
          <w:sz w:val="32"/>
        </w:rPr>
      </w:pPr>
      <w:r>
        <w:rPr>
          <w:rFonts w:ascii="宋体" w:hAnsi="宋体"/>
          <w:b/>
          <w:color w:val="auto"/>
          <w:sz w:val="32"/>
        </w:rPr>
        <w:t>第一部分     资格性响应文件（格式）</w:t>
      </w:r>
    </w:p>
    <w:p w14:paraId="1B7D2206">
      <w:pPr>
        <w:spacing w:line="360" w:lineRule="auto"/>
        <w:jc w:val="center"/>
        <w:rPr>
          <w:rFonts w:ascii="宋体" w:hAnsi="宋体"/>
          <w:color w:val="auto"/>
        </w:rPr>
      </w:pPr>
      <w:r>
        <w:rPr>
          <w:rFonts w:ascii="宋体" w:hAnsi="宋体"/>
          <w:b/>
          <w:color w:val="auto"/>
        </w:rPr>
        <w:t>一、供应商的资格证明文件</w:t>
      </w:r>
    </w:p>
    <w:p w14:paraId="091FE605">
      <w:pPr>
        <w:spacing w:line="360" w:lineRule="auto"/>
        <w:rPr>
          <w:rFonts w:ascii="宋体" w:hAnsi="宋体" w:cs="宋体"/>
          <w:color w:val="auto"/>
          <w:sz w:val="28"/>
          <w:szCs w:val="28"/>
          <w:lang w:val="zh-CN"/>
        </w:rPr>
      </w:pPr>
      <w:r>
        <w:rPr>
          <w:rFonts w:ascii="宋体" w:hAnsi="宋体"/>
          <w:b/>
          <w:color w:val="auto"/>
        </w:rPr>
        <w:t>附件1－</w:t>
      </w:r>
      <w:r>
        <w:rPr>
          <w:rFonts w:hint="eastAsia" w:ascii="宋体" w:hAnsi="宋体"/>
          <w:b/>
          <w:color w:val="auto"/>
        </w:rPr>
        <w:t>1</w:t>
      </w:r>
    </w:p>
    <w:p w14:paraId="7444759D">
      <w:pPr>
        <w:autoSpaceDE w:val="0"/>
        <w:autoSpaceDN w:val="0"/>
        <w:spacing w:line="360" w:lineRule="auto"/>
        <w:jc w:val="center"/>
        <w:rPr>
          <w:rFonts w:ascii="宋体" w:hAnsi="宋体" w:cs="宋体"/>
          <w:b/>
          <w:bCs/>
          <w:color w:val="auto"/>
          <w:sz w:val="36"/>
          <w:szCs w:val="36"/>
          <w:lang w:val="zh-CN"/>
        </w:rPr>
      </w:pPr>
      <w:r>
        <w:rPr>
          <w:rFonts w:hint="eastAsia" w:ascii="宋体" w:hAnsi="宋体" w:cs="宋体"/>
          <w:b/>
          <w:bCs/>
          <w:color w:val="auto"/>
          <w:sz w:val="28"/>
          <w:szCs w:val="28"/>
          <w:lang w:val="zh-CN"/>
        </w:rPr>
        <w:t>法定代表人证明书</w:t>
      </w:r>
    </w:p>
    <w:p w14:paraId="12B97A2B">
      <w:pPr>
        <w:autoSpaceDE w:val="0"/>
        <w:autoSpaceDN w:val="0"/>
        <w:spacing w:line="360" w:lineRule="auto"/>
        <w:rPr>
          <w:rFonts w:ascii="宋体" w:hAnsi="宋体" w:cs="宋体"/>
          <w:b/>
          <w:bCs/>
          <w:color w:val="auto"/>
          <w:sz w:val="28"/>
          <w:szCs w:val="28"/>
          <w:lang w:val="zh-CN"/>
        </w:rPr>
      </w:pPr>
    </w:p>
    <w:p w14:paraId="4D7AB1A9">
      <w:pPr>
        <w:autoSpaceDE w:val="0"/>
        <w:autoSpaceDN w:val="0"/>
        <w:spacing w:line="360" w:lineRule="auto"/>
        <w:rPr>
          <w:rFonts w:ascii="宋体" w:hAnsi="宋体" w:cs="宋体"/>
          <w:color w:val="auto"/>
          <w:u w:val="single"/>
        </w:rPr>
      </w:pPr>
      <w:r>
        <w:rPr>
          <w:rFonts w:hint="eastAsia" w:ascii="宋体" w:hAnsi="宋体" w:cs="宋体"/>
          <w:b/>
          <w:bCs/>
          <w:color w:val="auto"/>
          <w:lang w:val="zh-CN"/>
        </w:rPr>
        <w:t>致：</w:t>
      </w:r>
      <w:r>
        <w:rPr>
          <w:rFonts w:hint="eastAsia" w:ascii="宋体" w:hAnsi="宋体" w:cs="宋体"/>
          <w:b/>
          <w:bCs/>
          <w:color w:val="auto"/>
        </w:rPr>
        <w:t xml:space="preserve"> </w:t>
      </w:r>
      <w:r>
        <w:rPr>
          <w:rFonts w:hint="eastAsia" w:ascii="宋体" w:hAnsi="宋体" w:cs="宋体"/>
          <w:b/>
          <w:bCs/>
          <w:color w:val="auto"/>
          <w:u w:val="single"/>
        </w:rPr>
        <w:t xml:space="preserve">                        </w:t>
      </w:r>
    </w:p>
    <w:p w14:paraId="7CF01D99">
      <w:pPr>
        <w:autoSpaceDE w:val="0"/>
        <w:autoSpaceDN w:val="0"/>
        <w:spacing w:line="360" w:lineRule="auto"/>
        <w:rPr>
          <w:rFonts w:ascii="宋体" w:hAnsi="宋体" w:cs="宋体"/>
          <w:color w:val="auto"/>
          <w:lang w:val="zh-CN"/>
        </w:rPr>
      </w:pPr>
      <w:r>
        <w:rPr>
          <w:rFonts w:hint="eastAsia" w:ascii="宋体" w:hAnsi="宋体" w:cs="宋体"/>
          <w:color w:val="auto"/>
          <w:lang w:val="zh-CN"/>
        </w:rPr>
        <w:t xml:space="preserve">    </w:t>
      </w:r>
      <w:r>
        <w:rPr>
          <w:rFonts w:hint="eastAsia" w:ascii="宋体" w:hAnsi="宋体" w:cs="宋体"/>
          <w:color w:val="auto"/>
          <w:u w:val="single"/>
          <w:lang w:val="zh-CN"/>
        </w:rPr>
        <w:t>（法定代表人姓名）</w:t>
      </w:r>
      <w:r>
        <w:rPr>
          <w:rFonts w:hint="eastAsia" w:ascii="宋体" w:hAnsi="宋体" w:cs="宋体"/>
          <w:color w:val="auto"/>
          <w:lang w:val="zh-CN"/>
        </w:rPr>
        <w:t>现任我单位</w:t>
      </w:r>
      <w:r>
        <w:rPr>
          <w:rFonts w:hint="eastAsia" w:ascii="宋体" w:hAnsi="宋体" w:cs="宋体"/>
          <w:color w:val="auto"/>
          <w:u w:val="single"/>
          <w:lang w:val="zh-CN"/>
        </w:rPr>
        <w:t xml:space="preserve">      </w:t>
      </w:r>
      <w:r>
        <w:rPr>
          <w:rFonts w:hint="eastAsia" w:ascii="宋体" w:hAnsi="宋体" w:cs="宋体"/>
          <w:color w:val="auto"/>
          <w:lang w:val="zh-CN"/>
        </w:rPr>
        <w:t>职务，为法定代表人，特此证明。</w:t>
      </w:r>
    </w:p>
    <w:p w14:paraId="7F3FB868">
      <w:pPr>
        <w:autoSpaceDE w:val="0"/>
        <w:autoSpaceDN w:val="0"/>
        <w:spacing w:line="360" w:lineRule="auto"/>
        <w:rPr>
          <w:rFonts w:ascii="宋体" w:hAnsi="宋体" w:cs="宋体"/>
          <w:color w:val="auto"/>
          <w:lang w:val="zh-CN"/>
        </w:rPr>
      </w:pPr>
    </w:p>
    <w:p w14:paraId="084C4470">
      <w:pPr>
        <w:autoSpaceDE w:val="0"/>
        <w:autoSpaceDN w:val="0"/>
        <w:spacing w:line="360" w:lineRule="auto"/>
        <w:rPr>
          <w:rFonts w:ascii="宋体" w:hAnsi="宋体" w:cs="宋体"/>
          <w:color w:val="auto"/>
          <w:lang w:val="zh-CN"/>
        </w:rPr>
      </w:pPr>
      <w:r>
        <w:rPr>
          <w:rFonts w:hint="eastAsia" w:ascii="宋体" w:hAnsi="宋体" w:cs="宋体"/>
          <w:color w:val="auto"/>
          <w:lang w:val="zh-CN"/>
        </w:rPr>
        <w:t>法定代表人基本情况：</w:t>
      </w:r>
    </w:p>
    <w:p w14:paraId="1EA8BEF8">
      <w:pPr>
        <w:autoSpaceDE w:val="0"/>
        <w:autoSpaceDN w:val="0"/>
        <w:spacing w:line="360" w:lineRule="auto"/>
        <w:rPr>
          <w:rFonts w:ascii="宋体" w:hAnsi="宋体" w:cs="宋体"/>
          <w:color w:val="auto"/>
          <w:u w:val="single"/>
          <w:lang w:val="zh-CN"/>
        </w:rPr>
      </w:pPr>
      <w:r>
        <w:rPr>
          <w:rFonts w:hint="eastAsia" w:ascii="宋体" w:hAnsi="宋体" w:cs="宋体"/>
          <w:color w:val="auto"/>
          <w:lang w:val="zh-CN"/>
        </w:rPr>
        <w:t>性别：</w:t>
      </w:r>
      <w:r>
        <w:rPr>
          <w:rFonts w:hint="eastAsia" w:ascii="宋体" w:hAnsi="宋体" w:cs="宋体"/>
          <w:color w:val="auto"/>
          <w:u w:val="single"/>
          <w:lang w:val="zh-CN"/>
        </w:rPr>
        <w:t xml:space="preserve">           </w:t>
      </w:r>
      <w:r>
        <w:rPr>
          <w:rFonts w:hint="eastAsia" w:ascii="宋体" w:hAnsi="宋体" w:cs="宋体"/>
          <w:color w:val="auto"/>
          <w:lang w:val="zh-CN"/>
        </w:rPr>
        <w:t>年龄：</w:t>
      </w:r>
      <w:r>
        <w:rPr>
          <w:rFonts w:hint="eastAsia" w:ascii="宋体" w:hAnsi="宋体" w:cs="宋体"/>
          <w:color w:val="auto"/>
          <w:u w:val="single"/>
          <w:lang w:val="zh-CN"/>
        </w:rPr>
        <w:t xml:space="preserve">           </w:t>
      </w:r>
      <w:r>
        <w:rPr>
          <w:rFonts w:hint="eastAsia" w:ascii="宋体" w:hAnsi="宋体" w:cs="宋体"/>
          <w:color w:val="auto"/>
          <w:lang w:val="zh-CN"/>
        </w:rPr>
        <w:t xml:space="preserve"> 民族：</w:t>
      </w:r>
      <w:r>
        <w:rPr>
          <w:rFonts w:hint="eastAsia" w:ascii="宋体" w:hAnsi="宋体" w:cs="宋体"/>
          <w:color w:val="auto"/>
          <w:u w:val="single"/>
          <w:lang w:val="zh-CN"/>
        </w:rPr>
        <w:t xml:space="preserve">         </w:t>
      </w:r>
    </w:p>
    <w:p w14:paraId="1F5EC21B">
      <w:pPr>
        <w:autoSpaceDE w:val="0"/>
        <w:autoSpaceDN w:val="0"/>
        <w:spacing w:line="360" w:lineRule="auto"/>
        <w:rPr>
          <w:rFonts w:ascii="宋体" w:hAnsi="宋体" w:cs="宋体"/>
          <w:color w:val="auto"/>
          <w:u w:val="single"/>
          <w:lang w:val="zh-CN"/>
        </w:rPr>
      </w:pPr>
      <w:r>
        <w:rPr>
          <w:rFonts w:hint="eastAsia" w:ascii="宋体" w:hAnsi="宋体" w:cs="宋体"/>
          <w:color w:val="auto"/>
          <w:lang w:val="zh-CN"/>
        </w:rPr>
        <w:t>地址：</w:t>
      </w:r>
      <w:r>
        <w:rPr>
          <w:rFonts w:hint="eastAsia" w:ascii="宋体" w:hAnsi="宋体" w:cs="宋体"/>
          <w:color w:val="auto"/>
          <w:u w:val="single"/>
          <w:lang w:val="zh-CN"/>
        </w:rPr>
        <w:t xml:space="preserve">                                            </w:t>
      </w:r>
    </w:p>
    <w:p w14:paraId="51DD5589">
      <w:pPr>
        <w:autoSpaceDE w:val="0"/>
        <w:autoSpaceDN w:val="0"/>
        <w:spacing w:line="360" w:lineRule="auto"/>
        <w:rPr>
          <w:rFonts w:ascii="宋体" w:hAnsi="宋体" w:cs="宋体"/>
          <w:color w:val="auto"/>
          <w:lang w:val="zh-CN"/>
        </w:rPr>
      </w:pPr>
      <w:r>
        <w:rPr>
          <w:rFonts w:hint="eastAsia" w:ascii="宋体" w:hAnsi="宋体" w:cs="宋体"/>
          <w:color w:val="auto"/>
          <w:lang w:val="zh-CN"/>
        </w:rPr>
        <w:t>身份证号码：</w:t>
      </w:r>
      <w:r>
        <w:rPr>
          <w:rFonts w:hint="eastAsia" w:ascii="宋体" w:hAnsi="宋体" w:cs="宋体"/>
          <w:color w:val="auto"/>
          <w:u w:val="single"/>
          <w:lang w:val="zh-CN"/>
        </w:rPr>
        <w:t xml:space="preserve">                                      </w:t>
      </w:r>
    </w:p>
    <w:p w14:paraId="641206E5">
      <w:pPr>
        <w:autoSpaceDE w:val="0"/>
        <w:autoSpaceDN w:val="0"/>
        <w:spacing w:line="360" w:lineRule="auto"/>
        <w:rPr>
          <w:rFonts w:ascii="宋体" w:hAnsi="宋体" w:cs="宋体"/>
          <w:color w:val="auto"/>
          <w:lang w:val="zh-CN"/>
        </w:rPr>
      </w:pPr>
    </w:p>
    <w:p w14:paraId="3AE9704B">
      <w:pPr>
        <w:autoSpaceDE w:val="0"/>
        <w:autoSpaceDN w:val="0"/>
        <w:spacing w:line="360" w:lineRule="auto"/>
        <w:rPr>
          <w:rFonts w:ascii="宋体" w:hAnsi="宋体" w:cs="宋体"/>
          <w:color w:val="auto"/>
          <w:lang w:val="zh-CN"/>
        </w:rPr>
      </w:pPr>
      <w:r>
        <w:rPr>
          <w:rFonts w:hint="eastAsia" w:ascii="宋体" w:hAnsi="宋体" w:cs="宋体"/>
          <w:color w:val="auto"/>
          <w:lang w:val="zh-CN"/>
        </w:rPr>
        <w:t>附法定代表人第二代身份证双面扫描（或复印）件</w:t>
      </w:r>
    </w:p>
    <w:p w14:paraId="3A131E79">
      <w:pPr>
        <w:autoSpaceDE w:val="0"/>
        <w:autoSpaceDN w:val="0"/>
        <w:spacing w:line="360" w:lineRule="auto"/>
        <w:rPr>
          <w:rFonts w:ascii="宋体" w:hAnsi="宋体" w:cs="宋体"/>
          <w:color w:val="auto"/>
          <w:lang w:val="zh-CN"/>
        </w:rPr>
      </w:pPr>
    </w:p>
    <w:p w14:paraId="0B6FB0E3">
      <w:pPr>
        <w:autoSpaceDE w:val="0"/>
        <w:autoSpaceDN w:val="0"/>
        <w:spacing w:line="360" w:lineRule="auto"/>
        <w:rPr>
          <w:rFonts w:ascii="宋体" w:hAnsi="宋体" w:cs="宋体"/>
          <w:color w:val="auto"/>
          <w:lang w:val="zh-CN"/>
        </w:rPr>
      </w:pPr>
    </w:p>
    <w:p w14:paraId="1DC0AC69">
      <w:pPr>
        <w:autoSpaceDE w:val="0"/>
        <w:autoSpaceDN w:val="0"/>
        <w:spacing w:line="360" w:lineRule="auto"/>
        <w:jc w:val="center"/>
        <w:rPr>
          <w:rFonts w:ascii="宋体" w:hAnsi="宋体" w:cs="宋体"/>
          <w:b/>
          <w:bCs/>
          <w:color w:val="auto"/>
          <w:lang w:val="zh-CN"/>
        </w:rPr>
      </w:pPr>
      <w:r>
        <w:rPr>
          <w:rFonts w:hint="eastAsia" w:ascii="宋体" w:hAnsi="宋体" w:cs="宋体"/>
          <w:b/>
          <w:bCs/>
          <w:color w:val="auto"/>
          <w:lang w:val="zh-CN"/>
        </w:rPr>
        <w:t xml:space="preserve">投标人： </w:t>
      </w:r>
      <w:r>
        <w:rPr>
          <w:rFonts w:hint="eastAsia" w:ascii="宋体" w:hAnsi="宋体" w:cs="宋体"/>
          <w:b/>
          <w:bCs/>
          <w:color w:val="auto"/>
          <w:u w:val="single"/>
          <w:lang w:val="zh-CN"/>
        </w:rPr>
        <w:t xml:space="preserve">          </w:t>
      </w:r>
      <w:r>
        <w:rPr>
          <w:rFonts w:hint="eastAsia" w:ascii="宋体" w:hAnsi="宋体" w:cs="宋体"/>
          <w:b/>
          <w:bCs/>
          <w:color w:val="auto"/>
          <w:u w:val="single"/>
        </w:rPr>
        <w:t xml:space="preserve">           </w:t>
      </w:r>
      <w:r>
        <w:rPr>
          <w:rFonts w:hint="eastAsia" w:ascii="宋体" w:hAnsi="宋体" w:cs="宋体"/>
          <w:b/>
          <w:bCs/>
          <w:color w:val="auto"/>
          <w:u w:val="single"/>
          <w:lang w:val="zh-CN"/>
        </w:rPr>
        <w:t xml:space="preserve">  </w:t>
      </w:r>
      <w:r>
        <w:rPr>
          <w:rFonts w:hint="eastAsia" w:ascii="宋体" w:hAnsi="宋体" w:cs="宋体"/>
          <w:b/>
          <w:bCs/>
          <w:color w:val="auto"/>
          <w:lang w:val="zh-CN"/>
        </w:rPr>
        <w:t>（公章）</w:t>
      </w:r>
    </w:p>
    <w:p w14:paraId="37873E51">
      <w:pPr>
        <w:spacing w:line="360" w:lineRule="auto"/>
        <w:ind w:right="480"/>
        <w:jc w:val="center"/>
        <w:rPr>
          <w:rFonts w:ascii="宋体" w:hAnsi="宋体" w:cs="宋体"/>
          <w:b/>
          <w:bCs/>
          <w:color w:val="auto"/>
          <w:lang w:val="zh-CN"/>
        </w:rPr>
      </w:pPr>
      <w:r>
        <w:rPr>
          <w:rFonts w:hint="eastAsia" w:ascii="宋体" w:hAnsi="宋体" w:cs="宋体"/>
          <w:b/>
          <w:bCs/>
          <w:color w:val="auto"/>
          <w:lang w:val="zh-CN"/>
        </w:rPr>
        <w:t xml:space="preserve">年 </w:t>
      </w:r>
      <w:r>
        <w:rPr>
          <w:rFonts w:hint="eastAsia" w:ascii="宋体" w:hAnsi="宋体" w:cs="宋体"/>
          <w:b/>
          <w:bCs/>
          <w:color w:val="auto"/>
        </w:rPr>
        <w:t xml:space="preserve"> </w:t>
      </w:r>
      <w:r>
        <w:rPr>
          <w:rFonts w:hint="eastAsia" w:ascii="宋体" w:hAnsi="宋体" w:cs="宋体"/>
          <w:b/>
          <w:bCs/>
          <w:color w:val="auto"/>
          <w:lang w:val="zh-CN"/>
        </w:rPr>
        <w:t xml:space="preserve">  月  </w:t>
      </w:r>
      <w:r>
        <w:rPr>
          <w:rFonts w:hint="eastAsia" w:ascii="宋体" w:hAnsi="宋体" w:cs="宋体"/>
          <w:b/>
          <w:bCs/>
          <w:color w:val="auto"/>
        </w:rPr>
        <w:t xml:space="preserve"> </w:t>
      </w:r>
      <w:r>
        <w:rPr>
          <w:rFonts w:hint="eastAsia" w:ascii="宋体" w:hAnsi="宋体" w:cs="宋体"/>
          <w:b/>
          <w:bCs/>
          <w:color w:val="auto"/>
          <w:lang w:val="zh-CN"/>
        </w:rPr>
        <w:t xml:space="preserve"> 日</w:t>
      </w:r>
    </w:p>
    <w:p w14:paraId="2DFEE325">
      <w:pPr>
        <w:spacing w:line="360" w:lineRule="auto"/>
        <w:rPr>
          <w:rFonts w:ascii="宋体" w:hAnsi="宋体" w:cs="宋体"/>
          <w:color w:val="auto"/>
          <w:sz w:val="28"/>
          <w:szCs w:val="28"/>
          <w:lang w:val="zh-CN"/>
        </w:rPr>
      </w:pPr>
      <w:r>
        <w:rPr>
          <w:rFonts w:hint="eastAsia" w:ascii="宋体" w:hAnsi="宋体" w:cs="宋体"/>
          <w:b/>
          <w:bCs/>
          <w:color w:val="auto"/>
          <w:lang w:val="zh-CN"/>
        </w:rPr>
        <w:br w:type="page"/>
      </w:r>
      <w:r>
        <w:rPr>
          <w:rFonts w:ascii="宋体" w:hAnsi="宋体"/>
          <w:b/>
          <w:color w:val="auto"/>
        </w:rPr>
        <w:t>附件1－</w:t>
      </w:r>
      <w:r>
        <w:rPr>
          <w:rFonts w:hint="eastAsia" w:ascii="宋体" w:hAnsi="宋体"/>
          <w:b/>
          <w:color w:val="auto"/>
        </w:rPr>
        <w:t>2</w:t>
      </w:r>
    </w:p>
    <w:p w14:paraId="22163DF1">
      <w:pPr>
        <w:spacing w:line="360" w:lineRule="auto"/>
        <w:ind w:right="480"/>
        <w:jc w:val="center"/>
        <w:rPr>
          <w:rFonts w:ascii="宋体" w:hAnsi="宋体"/>
          <w:color w:val="auto"/>
        </w:rPr>
      </w:pPr>
      <w:r>
        <w:rPr>
          <w:rFonts w:hint="eastAsia" w:ascii="宋体" w:hAnsi="宋体"/>
          <w:b/>
          <w:color w:val="auto"/>
        </w:rPr>
        <w:t>法定代表人</w:t>
      </w:r>
      <w:r>
        <w:rPr>
          <w:rFonts w:ascii="宋体" w:hAnsi="宋体"/>
          <w:b/>
          <w:color w:val="auto"/>
        </w:rPr>
        <w:t>授权书</w:t>
      </w:r>
    </w:p>
    <w:p w14:paraId="39D61F9C">
      <w:pPr>
        <w:pStyle w:val="138"/>
        <w:tabs>
          <w:tab w:val="clear" w:pos="1740"/>
        </w:tabs>
        <w:adjustRightInd/>
        <w:spacing w:before="0" w:line="360" w:lineRule="auto"/>
        <w:ind w:left="0" w:firstLine="0"/>
        <w:outlineLvl w:val="9"/>
        <w:rPr>
          <w:rFonts w:ascii="宋体" w:hAnsi="宋体" w:eastAsia="宋体"/>
          <w:color w:val="auto"/>
          <w:sz w:val="24"/>
        </w:rPr>
      </w:pPr>
    </w:p>
    <w:p w14:paraId="7884CFE7">
      <w:pPr>
        <w:spacing w:line="360" w:lineRule="auto"/>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4BC7ABC8">
      <w:pPr>
        <w:pStyle w:val="25"/>
        <w:snapToGrid w:val="0"/>
        <w:spacing w:line="360" w:lineRule="auto"/>
        <w:ind w:firstLine="480" w:firstLineChars="200"/>
        <w:jc w:val="left"/>
        <w:rPr>
          <w:rFonts w:hint="default" w:hAnsi="宋体"/>
          <w:color w:val="auto"/>
          <w:sz w:val="24"/>
        </w:rPr>
      </w:pPr>
      <w:r>
        <w:rPr>
          <w:rFonts w:hAnsi="宋体"/>
          <w:color w:val="auto"/>
          <w:sz w:val="24"/>
          <w:u w:val="single"/>
        </w:rPr>
        <w:t>（供应商全称）</w:t>
      </w:r>
      <w:r>
        <w:rPr>
          <w:rFonts w:hAnsi="宋体"/>
          <w:color w:val="auto"/>
          <w:sz w:val="24"/>
        </w:rPr>
        <w:t>法定代表人</w:t>
      </w:r>
      <w:r>
        <w:rPr>
          <w:rFonts w:hAnsi="宋体"/>
          <w:color w:val="auto"/>
          <w:sz w:val="24"/>
          <w:u w:val="single"/>
        </w:rPr>
        <w:t xml:space="preserve">        </w:t>
      </w:r>
      <w:r>
        <w:rPr>
          <w:rFonts w:hAnsi="宋体"/>
          <w:color w:val="auto"/>
          <w:sz w:val="24"/>
        </w:rPr>
        <w:t xml:space="preserve"> 授权</w:t>
      </w:r>
      <w:r>
        <w:rPr>
          <w:rFonts w:hAnsi="宋体"/>
          <w:color w:val="auto"/>
          <w:sz w:val="24"/>
          <w:u w:val="single"/>
        </w:rPr>
        <w:t xml:space="preserve">  （响应代表姓名）</w:t>
      </w:r>
      <w:r>
        <w:rPr>
          <w:rFonts w:hAnsi="宋体"/>
          <w:color w:val="auto"/>
          <w:sz w:val="24"/>
        </w:rPr>
        <w:t>为响应代表，代表本公司参加贵司组织的</w:t>
      </w:r>
      <w:r>
        <w:rPr>
          <w:rFonts w:hAnsi="宋体"/>
          <w:color w:val="auto"/>
          <w:sz w:val="24"/>
          <w:u w:val="single"/>
        </w:rPr>
        <w:t xml:space="preserve">            </w:t>
      </w:r>
      <w:r>
        <w:rPr>
          <w:rFonts w:hAnsi="宋体"/>
          <w:color w:val="auto"/>
          <w:sz w:val="24"/>
        </w:rPr>
        <w:t>项目（项目编号</w:t>
      </w:r>
      <w:r>
        <w:rPr>
          <w:rFonts w:hAnsi="宋体"/>
          <w:color w:val="auto"/>
          <w:sz w:val="24"/>
          <w:u w:val="single"/>
        </w:rPr>
        <w:t xml:space="preserve">       </w:t>
      </w:r>
      <w:r>
        <w:rPr>
          <w:rFonts w:hAnsi="宋体"/>
          <w:color w:val="auto"/>
          <w:sz w:val="24"/>
        </w:rPr>
        <w:t>）磋商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0F39A593">
      <w:pPr>
        <w:pStyle w:val="25"/>
        <w:snapToGrid w:val="0"/>
        <w:spacing w:line="360" w:lineRule="auto"/>
        <w:ind w:firstLine="480" w:firstLineChars="200"/>
        <w:jc w:val="left"/>
        <w:rPr>
          <w:rFonts w:hint="default" w:hAnsi="宋体"/>
          <w:color w:val="auto"/>
          <w:sz w:val="24"/>
        </w:rPr>
      </w:pPr>
      <w:r>
        <w:rPr>
          <w:rFonts w:hAnsi="宋体"/>
          <w:color w:val="auto"/>
          <w:sz w:val="24"/>
        </w:rPr>
        <w:t>特此授权！</w:t>
      </w:r>
    </w:p>
    <w:p w14:paraId="301A6C92">
      <w:pPr>
        <w:pStyle w:val="25"/>
        <w:snapToGrid w:val="0"/>
        <w:spacing w:line="360" w:lineRule="auto"/>
        <w:ind w:firstLine="480" w:firstLineChars="200"/>
        <w:jc w:val="left"/>
        <w:rPr>
          <w:rFonts w:hint="default" w:hAnsi="宋体"/>
          <w:color w:val="auto"/>
          <w:sz w:val="24"/>
        </w:rPr>
      </w:pPr>
      <w:r>
        <w:rPr>
          <w:rFonts w:hAnsi="宋体"/>
          <w:color w:val="auto"/>
          <w:sz w:val="24"/>
        </w:rPr>
        <w:t>本授权书自出具之日起生效。</w:t>
      </w:r>
    </w:p>
    <w:p w14:paraId="118D5557">
      <w:pPr>
        <w:spacing w:line="360" w:lineRule="auto"/>
        <w:rPr>
          <w:rFonts w:ascii="宋体" w:hAnsi="宋体"/>
          <w:color w:val="auto"/>
        </w:rPr>
      </w:pPr>
    </w:p>
    <w:p w14:paraId="71D6D7A4">
      <w:pPr>
        <w:spacing w:line="360" w:lineRule="auto"/>
        <w:rPr>
          <w:rFonts w:ascii="宋体" w:hAnsi="宋体"/>
          <w:color w:val="auto"/>
        </w:rPr>
      </w:pPr>
      <w:r>
        <w:rPr>
          <w:rFonts w:hint="eastAsia" w:ascii="宋体" w:hAnsi="宋体"/>
          <w:color w:val="auto"/>
        </w:rPr>
        <w:t>法定代表人</w:t>
      </w:r>
      <w:r>
        <w:rPr>
          <w:rFonts w:ascii="宋体" w:hAnsi="宋体"/>
          <w:color w:val="auto"/>
        </w:rPr>
        <w:t>（签字</w:t>
      </w:r>
      <w:r>
        <w:rPr>
          <w:rFonts w:hint="eastAsia" w:ascii="宋体" w:hAnsi="宋体"/>
          <w:color w:val="auto"/>
        </w:rPr>
        <w:t>或盖章</w:t>
      </w:r>
      <w:r>
        <w:rPr>
          <w:rFonts w:ascii="宋体" w:hAnsi="宋体"/>
          <w:color w:val="auto"/>
        </w:rPr>
        <w:t>）：</w:t>
      </w:r>
      <w:r>
        <w:rPr>
          <w:rFonts w:ascii="宋体" w:hAnsi="宋体"/>
          <w:color w:val="auto"/>
          <w:u w:val="single"/>
        </w:rPr>
        <w:t xml:space="preserve">        </w:t>
      </w:r>
      <w:r>
        <w:rPr>
          <w:rFonts w:ascii="宋体" w:hAnsi="宋体"/>
          <w:color w:val="auto"/>
        </w:rPr>
        <w:t xml:space="preserve"> 性别：</w:t>
      </w:r>
      <w:r>
        <w:rPr>
          <w:rFonts w:ascii="宋体" w:hAnsi="宋体"/>
          <w:color w:val="auto"/>
          <w:u w:val="single"/>
        </w:rPr>
        <w:t xml:space="preserve">       </w:t>
      </w:r>
      <w:r>
        <w:rPr>
          <w:rFonts w:ascii="宋体" w:hAnsi="宋体"/>
          <w:color w:val="auto"/>
        </w:rPr>
        <w:t>证</w:t>
      </w:r>
      <w:r>
        <w:rPr>
          <w:rFonts w:hint="eastAsia" w:ascii="宋体" w:hAnsi="宋体"/>
          <w:color w:val="auto"/>
        </w:rPr>
        <w:t>件</w:t>
      </w:r>
      <w:r>
        <w:rPr>
          <w:rFonts w:ascii="宋体" w:hAnsi="宋体"/>
          <w:color w:val="auto"/>
        </w:rPr>
        <w:t>号：</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p>
    <w:p w14:paraId="4DDE5A02">
      <w:pPr>
        <w:spacing w:line="360" w:lineRule="auto"/>
        <w:rPr>
          <w:rFonts w:ascii="宋体" w:hAnsi="宋体"/>
          <w:color w:val="auto"/>
        </w:rPr>
      </w:pPr>
      <w:r>
        <w:rPr>
          <w:rFonts w:ascii="宋体" w:hAnsi="宋体"/>
          <w:color w:val="auto"/>
        </w:rPr>
        <w:t>响应代表（签字</w:t>
      </w:r>
      <w:r>
        <w:rPr>
          <w:rFonts w:hint="eastAsia" w:ascii="宋体" w:hAnsi="宋体"/>
          <w:color w:val="auto"/>
        </w:rPr>
        <w:t>或盖章</w:t>
      </w:r>
      <w:r>
        <w:rPr>
          <w:rFonts w:ascii="宋体" w:hAnsi="宋体"/>
          <w:color w:val="auto"/>
        </w:rPr>
        <w:t>）：</w:t>
      </w:r>
      <w:r>
        <w:rPr>
          <w:rFonts w:ascii="宋体" w:hAnsi="宋体"/>
          <w:color w:val="auto"/>
          <w:u w:val="single"/>
        </w:rPr>
        <w:t xml:space="preserve">            </w:t>
      </w:r>
      <w:r>
        <w:rPr>
          <w:rFonts w:ascii="宋体" w:hAnsi="宋体"/>
          <w:color w:val="auto"/>
        </w:rPr>
        <w:t xml:space="preserve">  性别：</w:t>
      </w:r>
      <w:r>
        <w:rPr>
          <w:rFonts w:ascii="宋体" w:hAnsi="宋体"/>
          <w:color w:val="auto"/>
          <w:u w:val="single"/>
        </w:rPr>
        <w:t xml:space="preserve">       </w:t>
      </w:r>
      <w:r>
        <w:rPr>
          <w:rFonts w:ascii="宋体" w:hAnsi="宋体"/>
          <w:color w:val="auto"/>
        </w:rPr>
        <w:t>证</w:t>
      </w:r>
      <w:r>
        <w:rPr>
          <w:rFonts w:hint="eastAsia" w:ascii="宋体" w:hAnsi="宋体"/>
          <w:color w:val="auto"/>
        </w:rPr>
        <w:t>件</w:t>
      </w:r>
      <w:r>
        <w:rPr>
          <w:rFonts w:ascii="宋体" w:hAnsi="宋体"/>
          <w:color w:val="auto"/>
        </w:rPr>
        <w:t>号：</w:t>
      </w:r>
      <w:r>
        <w:rPr>
          <w:rFonts w:ascii="宋体" w:hAnsi="宋体"/>
          <w:color w:val="auto"/>
          <w:u w:val="single"/>
        </w:rPr>
        <w:t xml:space="preserve">                  </w:t>
      </w:r>
    </w:p>
    <w:p w14:paraId="34E1C850">
      <w:pPr>
        <w:spacing w:line="360" w:lineRule="auto"/>
        <w:rPr>
          <w:rFonts w:ascii="宋体" w:hAnsi="宋体"/>
          <w:color w:val="auto"/>
        </w:rPr>
      </w:pPr>
      <w:r>
        <w:rPr>
          <w:rFonts w:ascii="宋体" w:hAnsi="宋体"/>
          <w:color w:val="auto"/>
        </w:rPr>
        <w:t>单位：</w:t>
      </w:r>
      <w:r>
        <w:rPr>
          <w:rFonts w:ascii="宋体" w:hAnsi="宋体"/>
          <w:color w:val="auto"/>
          <w:u w:val="single"/>
        </w:rPr>
        <w:t xml:space="preserve">                  </w:t>
      </w:r>
      <w:r>
        <w:rPr>
          <w:rFonts w:ascii="宋体" w:hAnsi="宋体"/>
          <w:color w:val="auto"/>
        </w:rPr>
        <w:t xml:space="preserve">  部门：</w:t>
      </w:r>
      <w:r>
        <w:rPr>
          <w:rFonts w:ascii="宋体" w:hAnsi="宋体"/>
          <w:color w:val="auto"/>
          <w:u w:val="single"/>
        </w:rPr>
        <w:t xml:space="preserve">         </w:t>
      </w:r>
      <w:r>
        <w:rPr>
          <w:rFonts w:ascii="宋体" w:hAnsi="宋体"/>
          <w:color w:val="auto"/>
        </w:rPr>
        <w:t xml:space="preserve">  职务：</w:t>
      </w:r>
      <w:r>
        <w:rPr>
          <w:rFonts w:ascii="宋体" w:hAnsi="宋体"/>
          <w:color w:val="auto"/>
          <w:u w:val="single"/>
        </w:rPr>
        <w:t xml:space="preserve">                  </w:t>
      </w:r>
    </w:p>
    <w:p w14:paraId="23B3DA1E">
      <w:pPr>
        <w:spacing w:line="360" w:lineRule="auto"/>
        <w:rPr>
          <w:rFonts w:ascii="宋体" w:hAnsi="宋体"/>
          <w:color w:val="auto"/>
        </w:rPr>
      </w:pPr>
      <w:r>
        <w:rPr>
          <w:rFonts w:ascii="宋体" w:hAnsi="宋体"/>
          <w:color w:val="auto"/>
        </w:rPr>
        <w:t>详细通讯地址：</w:t>
      </w:r>
      <w:r>
        <w:rPr>
          <w:rFonts w:ascii="宋体" w:hAnsi="宋体"/>
          <w:color w:val="auto"/>
          <w:u w:val="single"/>
        </w:rPr>
        <w:t xml:space="preserve">          </w:t>
      </w:r>
      <w:r>
        <w:rPr>
          <w:rFonts w:ascii="宋体" w:hAnsi="宋体"/>
          <w:color w:val="auto"/>
        </w:rPr>
        <w:t xml:space="preserve"> </w:t>
      </w:r>
      <w:r>
        <w:rPr>
          <w:rFonts w:ascii="宋体" w:hAnsi="宋体"/>
          <w:b/>
          <w:color w:val="auto"/>
        </w:rPr>
        <w:t xml:space="preserve"> </w:t>
      </w:r>
      <w:r>
        <w:rPr>
          <w:rFonts w:ascii="宋体" w:hAnsi="宋体"/>
          <w:color w:val="auto"/>
        </w:rPr>
        <w:t>邮政编码:</w:t>
      </w:r>
      <w:r>
        <w:rPr>
          <w:rFonts w:ascii="宋体" w:hAnsi="宋体"/>
          <w:color w:val="auto"/>
          <w:u w:val="single"/>
        </w:rPr>
        <w:t xml:space="preserve">           </w:t>
      </w:r>
      <w:r>
        <w:rPr>
          <w:rFonts w:ascii="宋体" w:hAnsi="宋体"/>
          <w:color w:val="auto"/>
        </w:rPr>
        <w:t xml:space="preserve"> 电话：</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p>
    <w:p w14:paraId="35D76B7E">
      <w:pPr>
        <w:spacing w:line="360" w:lineRule="auto"/>
        <w:rPr>
          <w:rFonts w:ascii="宋体" w:hAnsi="宋体"/>
          <w:color w:val="auto"/>
        </w:rPr>
      </w:pPr>
    </w:p>
    <w:p w14:paraId="3C5CCFF8">
      <w:pPr>
        <w:widowControl w:val="0"/>
        <w:numPr>
          <w:ilvl w:val="0"/>
          <w:numId w:val="10"/>
        </w:numPr>
        <w:tabs>
          <w:tab w:val="left" w:pos="420"/>
          <w:tab w:val="left" w:pos="1134"/>
          <w:tab w:val="clear" w:pos="1320"/>
        </w:tabs>
        <w:spacing w:line="360" w:lineRule="auto"/>
        <w:ind w:left="420"/>
        <w:jc w:val="both"/>
        <w:rPr>
          <w:rFonts w:ascii="宋体" w:hAnsi="宋体"/>
          <w:color w:val="auto"/>
        </w:rPr>
      </w:pPr>
      <w:r>
        <w:rPr>
          <w:rFonts w:ascii="宋体" w:hAnsi="宋体"/>
          <w:color w:val="auto"/>
        </w:rPr>
        <w:t>附：</w:t>
      </w:r>
      <w:r>
        <w:rPr>
          <w:rFonts w:hint="eastAsia" w:ascii="宋体" w:hAnsi="宋体"/>
          <w:color w:val="auto"/>
        </w:rPr>
        <w:t>法定代表人</w:t>
      </w:r>
      <w:r>
        <w:rPr>
          <w:rFonts w:ascii="宋体" w:hAnsi="宋体"/>
          <w:color w:val="auto"/>
        </w:rPr>
        <w:t>和被授权人(响应代表)</w:t>
      </w:r>
      <w:r>
        <w:rPr>
          <w:rFonts w:hint="eastAsia" w:ascii="宋体" w:hAnsi="宋体"/>
          <w:color w:val="auto"/>
        </w:rPr>
        <w:t>有效</w:t>
      </w:r>
      <w:r>
        <w:rPr>
          <w:rFonts w:ascii="宋体" w:hAnsi="宋体"/>
          <w:color w:val="auto"/>
        </w:rPr>
        <w:t>身份证</w:t>
      </w:r>
      <w:r>
        <w:rPr>
          <w:rFonts w:hint="eastAsia" w:ascii="宋体" w:hAnsi="宋体"/>
          <w:color w:val="auto"/>
        </w:rPr>
        <w:t>明文</w:t>
      </w:r>
      <w:r>
        <w:rPr>
          <w:rFonts w:ascii="宋体" w:hAnsi="宋体"/>
          <w:color w:val="auto"/>
        </w:rPr>
        <w:t>件复印件。</w:t>
      </w:r>
    </w:p>
    <w:tbl>
      <w:tblPr>
        <w:tblStyle w:val="45"/>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416"/>
      </w:tblGrid>
      <w:tr w14:paraId="1154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4203" w:type="dxa"/>
            <w:vAlign w:val="center"/>
          </w:tcPr>
          <w:p w14:paraId="783DD09D">
            <w:pPr>
              <w:spacing w:line="360" w:lineRule="auto"/>
              <w:jc w:val="center"/>
              <w:rPr>
                <w:rFonts w:ascii="宋体" w:hAnsi="宋体"/>
                <w:color w:val="auto"/>
              </w:rPr>
            </w:pPr>
            <w:r>
              <w:rPr>
                <w:rFonts w:hint="eastAsia" w:ascii="宋体" w:hAnsi="宋体"/>
                <w:color w:val="auto"/>
              </w:rPr>
              <w:t>法定代表人</w:t>
            </w:r>
            <w:r>
              <w:rPr>
                <w:rFonts w:ascii="宋体" w:hAnsi="宋体"/>
                <w:color w:val="auto"/>
              </w:rPr>
              <w:t>身份证</w:t>
            </w:r>
            <w:r>
              <w:rPr>
                <w:rFonts w:hint="eastAsia" w:ascii="宋体" w:hAnsi="宋体"/>
                <w:color w:val="auto"/>
              </w:rPr>
              <w:t>明文</w:t>
            </w:r>
            <w:r>
              <w:rPr>
                <w:rFonts w:ascii="宋体" w:hAnsi="宋体"/>
                <w:color w:val="auto"/>
              </w:rPr>
              <w:t>件粘贴处</w:t>
            </w:r>
          </w:p>
        </w:tc>
        <w:tc>
          <w:tcPr>
            <w:tcW w:w="4416" w:type="dxa"/>
            <w:vAlign w:val="center"/>
          </w:tcPr>
          <w:p w14:paraId="25402A10">
            <w:pPr>
              <w:spacing w:line="360" w:lineRule="auto"/>
              <w:jc w:val="center"/>
              <w:rPr>
                <w:rFonts w:ascii="宋体" w:hAnsi="宋体"/>
                <w:color w:val="auto"/>
              </w:rPr>
            </w:pPr>
            <w:r>
              <w:rPr>
                <w:rFonts w:ascii="宋体" w:hAnsi="宋体"/>
                <w:color w:val="auto"/>
              </w:rPr>
              <w:t xml:space="preserve">  被授权人(响应代表)身份证</w:t>
            </w:r>
            <w:r>
              <w:rPr>
                <w:rFonts w:hint="eastAsia" w:ascii="宋体" w:hAnsi="宋体"/>
                <w:color w:val="auto"/>
              </w:rPr>
              <w:t>明文</w:t>
            </w:r>
            <w:r>
              <w:rPr>
                <w:rFonts w:ascii="宋体" w:hAnsi="宋体"/>
                <w:color w:val="auto"/>
              </w:rPr>
              <w:t>件</w:t>
            </w:r>
          </w:p>
          <w:p w14:paraId="28FCB9DF">
            <w:pPr>
              <w:spacing w:line="360" w:lineRule="auto"/>
              <w:jc w:val="center"/>
              <w:rPr>
                <w:rFonts w:ascii="宋体" w:hAnsi="宋体"/>
                <w:color w:val="auto"/>
              </w:rPr>
            </w:pPr>
            <w:r>
              <w:rPr>
                <w:rFonts w:ascii="宋体" w:hAnsi="宋体"/>
                <w:color w:val="auto"/>
              </w:rPr>
              <w:t>粘贴处</w:t>
            </w:r>
          </w:p>
        </w:tc>
      </w:tr>
    </w:tbl>
    <w:p w14:paraId="69252369">
      <w:pPr>
        <w:spacing w:line="360" w:lineRule="auto"/>
        <w:rPr>
          <w:rFonts w:ascii="宋体" w:hAnsi="宋体"/>
          <w:color w:val="auto"/>
        </w:rPr>
      </w:pPr>
    </w:p>
    <w:p w14:paraId="396B468A">
      <w:pPr>
        <w:spacing w:line="360" w:lineRule="auto"/>
        <w:rPr>
          <w:rFonts w:ascii="宋体" w:hAnsi="宋体"/>
          <w:color w:val="auto"/>
        </w:rPr>
      </w:pPr>
      <w:r>
        <w:rPr>
          <w:rFonts w:ascii="宋体" w:hAnsi="宋体"/>
          <w:color w:val="auto"/>
        </w:rPr>
        <w:t>供应商（公章）：</w:t>
      </w:r>
      <w:r>
        <w:rPr>
          <w:rFonts w:ascii="宋体" w:hAnsi="宋体"/>
          <w:color w:val="auto"/>
          <w:u w:val="single"/>
        </w:rPr>
        <w:t xml:space="preserve">            </w:t>
      </w:r>
    </w:p>
    <w:p w14:paraId="214C3AA1">
      <w:pPr>
        <w:spacing w:line="360" w:lineRule="auto"/>
        <w:rPr>
          <w:rFonts w:ascii="宋体" w:hAnsi="宋体"/>
          <w:color w:val="auto"/>
        </w:rPr>
      </w:pPr>
      <w:r>
        <w:rPr>
          <w:rFonts w:hint="eastAsia" w:ascii="宋体" w:hAnsi="宋体"/>
          <w:color w:val="auto"/>
        </w:rPr>
        <w:t>法定代表人</w:t>
      </w:r>
      <w:r>
        <w:rPr>
          <w:rFonts w:ascii="宋体" w:hAnsi="宋体"/>
          <w:color w:val="auto"/>
        </w:rPr>
        <w:t>（签字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p>
    <w:p w14:paraId="331C9238">
      <w:pPr>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39131A5B">
      <w:pPr>
        <w:spacing w:line="360" w:lineRule="auto"/>
        <w:ind w:right="480"/>
        <w:rPr>
          <w:rFonts w:ascii="宋体" w:hAnsi="宋体"/>
          <w:b/>
          <w:color w:val="auto"/>
        </w:rPr>
      </w:pPr>
      <w:r>
        <w:rPr>
          <w:rFonts w:ascii="宋体" w:hAnsi="宋体"/>
          <w:color w:val="auto"/>
        </w:rPr>
        <w:br w:type="page"/>
      </w:r>
      <w:r>
        <w:rPr>
          <w:rFonts w:ascii="宋体" w:hAnsi="宋体"/>
          <w:b/>
          <w:color w:val="auto"/>
        </w:rPr>
        <w:t>附件1－</w:t>
      </w:r>
      <w:r>
        <w:rPr>
          <w:rFonts w:hint="eastAsia" w:ascii="宋体" w:hAnsi="宋体"/>
          <w:b/>
          <w:color w:val="auto"/>
        </w:rPr>
        <w:t>3</w:t>
      </w:r>
    </w:p>
    <w:p w14:paraId="36F0E01C">
      <w:pPr>
        <w:spacing w:line="360" w:lineRule="auto"/>
        <w:ind w:right="480"/>
        <w:jc w:val="center"/>
        <w:rPr>
          <w:rFonts w:ascii="宋体" w:hAnsi="宋体"/>
          <w:b/>
          <w:color w:val="auto"/>
        </w:rPr>
      </w:pPr>
      <w:r>
        <w:rPr>
          <w:rFonts w:ascii="宋体" w:hAnsi="宋体"/>
          <w:b/>
          <w:color w:val="auto"/>
        </w:rPr>
        <w:t>法人营业执照、税务登记证</w:t>
      </w:r>
      <w:r>
        <w:rPr>
          <w:rFonts w:hint="eastAsia" w:ascii="宋体" w:hAnsi="宋体"/>
          <w:b/>
          <w:color w:val="auto"/>
        </w:rPr>
        <w:t>、组织机构代码证</w:t>
      </w:r>
    </w:p>
    <w:p w14:paraId="34184783">
      <w:pPr>
        <w:spacing w:line="360" w:lineRule="auto"/>
        <w:rPr>
          <w:rFonts w:ascii="宋体" w:hAnsi="宋体"/>
          <w:color w:val="auto"/>
        </w:rPr>
      </w:pPr>
    </w:p>
    <w:p w14:paraId="2998AFA9">
      <w:pPr>
        <w:spacing w:line="360" w:lineRule="auto"/>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32CB8D1D">
      <w:pPr>
        <w:spacing w:line="360" w:lineRule="auto"/>
        <w:ind w:firstLine="480" w:firstLineChars="200"/>
        <w:rPr>
          <w:rFonts w:ascii="宋体" w:hAnsi="宋体"/>
          <w:color w:val="auto"/>
        </w:rPr>
      </w:pPr>
      <w:r>
        <w:rPr>
          <w:rFonts w:ascii="宋体" w:hAnsi="宋体"/>
          <w:color w:val="auto"/>
        </w:rPr>
        <w:t>现附上由</w:t>
      </w:r>
      <w:r>
        <w:rPr>
          <w:rFonts w:ascii="宋体" w:hAnsi="宋体"/>
          <w:color w:val="auto"/>
          <w:u w:val="single"/>
        </w:rPr>
        <w:t xml:space="preserve">                         </w:t>
      </w:r>
      <w:r>
        <w:rPr>
          <w:rFonts w:ascii="宋体" w:hAnsi="宋体"/>
          <w:color w:val="auto"/>
        </w:rPr>
        <w:t>（签发机关名称）签发的我方法人营业执照副本复印件，该执照真实有效。</w:t>
      </w:r>
    </w:p>
    <w:p w14:paraId="180C50C3">
      <w:pPr>
        <w:spacing w:line="360" w:lineRule="auto"/>
        <w:ind w:firstLine="480" w:firstLineChars="200"/>
        <w:rPr>
          <w:rFonts w:ascii="宋体" w:hAnsi="宋体"/>
          <w:color w:val="auto"/>
        </w:rPr>
      </w:pPr>
    </w:p>
    <w:p w14:paraId="4F2427B0">
      <w:pPr>
        <w:spacing w:line="360" w:lineRule="auto"/>
        <w:rPr>
          <w:rFonts w:ascii="宋体" w:hAnsi="宋体"/>
          <w:color w:val="auto"/>
        </w:rPr>
      </w:pPr>
    </w:p>
    <w:p w14:paraId="788B99D8">
      <w:pPr>
        <w:spacing w:line="360" w:lineRule="auto"/>
        <w:rPr>
          <w:rFonts w:ascii="宋体" w:hAnsi="宋体"/>
          <w:color w:val="auto"/>
        </w:rPr>
      </w:pPr>
    </w:p>
    <w:p w14:paraId="639C6536">
      <w:pPr>
        <w:pStyle w:val="44"/>
        <w:ind w:firstLine="210"/>
        <w:rPr>
          <w:color w:val="auto"/>
        </w:rPr>
      </w:pPr>
    </w:p>
    <w:p w14:paraId="2A27E335">
      <w:pPr>
        <w:spacing w:line="360" w:lineRule="auto"/>
        <w:rPr>
          <w:rFonts w:ascii="宋体" w:hAnsi="宋体"/>
          <w:color w:val="auto"/>
        </w:rPr>
      </w:pPr>
      <w:r>
        <w:rPr>
          <w:rFonts w:hint="eastAsia" w:ascii="宋体" w:hAnsi="宋体"/>
          <w:color w:val="auto"/>
        </w:rPr>
        <w:t>供应商</w:t>
      </w:r>
      <w:r>
        <w:rPr>
          <w:rFonts w:ascii="宋体" w:hAnsi="宋体"/>
          <w:color w:val="auto"/>
        </w:rPr>
        <w:t>（公章）：</w:t>
      </w:r>
      <w:r>
        <w:rPr>
          <w:rFonts w:ascii="宋体" w:hAnsi="宋体"/>
          <w:color w:val="auto"/>
          <w:u w:val="single"/>
        </w:rPr>
        <w:t xml:space="preserve">                 </w:t>
      </w:r>
    </w:p>
    <w:p w14:paraId="59167FC1">
      <w:pPr>
        <w:spacing w:line="360" w:lineRule="auto"/>
        <w:rPr>
          <w:rFonts w:ascii="宋体" w:hAnsi="宋体"/>
          <w:color w:val="auto"/>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p>
    <w:p w14:paraId="44DEEE80">
      <w:pPr>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7989348D">
      <w:pPr>
        <w:spacing w:line="360" w:lineRule="auto"/>
        <w:rPr>
          <w:rFonts w:ascii="宋体" w:hAnsi="宋体"/>
          <w:color w:val="auto"/>
          <w:u w:val="single"/>
        </w:rPr>
      </w:pPr>
    </w:p>
    <w:p w14:paraId="0C1DB5EA">
      <w:pPr>
        <w:spacing w:line="360" w:lineRule="auto"/>
        <w:rPr>
          <w:rFonts w:ascii="宋体" w:hAnsi="宋体"/>
          <w:color w:val="auto"/>
          <w:u w:val="single"/>
        </w:rPr>
      </w:pPr>
    </w:p>
    <w:p w14:paraId="4AFC201A">
      <w:pPr>
        <w:spacing w:line="360" w:lineRule="auto"/>
        <w:rPr>
          <w:rFonts w:ascii="宋体" w:hAnsi="宋体"/>
          <w:color w:val="auto"/>
          <w:u w:val="single"/>
        </w:rPr>
      </w:pPr>
    </w:p>
    <w:p w14:paraId="0098C8EA">
      <w:pPr>
        <w:spacing w:line="360" w:lineRule="auto"/>
        <w:rPr>
          <w:rFonts w:ascii="宋体" w:hAnsi="宋体"/>
          <w:color w:val="auto"/>
          <w:u w:val="single"/>
        </w:rPr>
      </w:pPr>
    </w:p>
    <w:p w14:paraId="009989ED">
      <w:pPr>
        <w:spacing w:line="360" w:lineRule="auto"/>
        <w:rPr>
          <w:rFonts w:ascii="宋体" w:hAnsi="宋体"/>
          <w:color w:val="auto"/>
          <w:u w:val="single"/>
        </w:rPr>
      </w:pPr>
    </w:p>
    <w:p w14:paraId="4EBE0E83">
      <w:pPr>
        <w:spacing w:line="360" w:lineRule="auto"/>
        <w:ind w:right="480"/>
        <w:rPr>
          <w:rFonts w:ascii="宋体" w:hAnsi="宋体"/>
          <w:color w:val="auto"/>
        </w:rPr>
      </w:pPr>
      <w:r>
        <w:rPr>
          <w:rFonts w:ascii="宋体" w:hAnsi="宋体"/>
          <w:b/>
          <w:color w:val="auto"/>
        </w:rPr>
        <w:br w:type="page"/>
      </w:r>
      <w:r>
        <w:rPr>
          <w:rFonts w:hint="eastAsia" w:ascii="宋体" w:hAnsi="宋体"/>
          <w:b/>
          <w:color w:val="auto"/>
        </w:rPr>
        <w:t>附件1-4</w:t>
      </w:r>
    </w:p>
    <w:p w14:paraId="6617160E">
      <w:pPr>
        <w:spacing w:line="360" w:lineRule="auto"/>
        <w:ind w:right="480"/>
        <w:jc w:val="center"/>
        <w:rPr>
          <w:rFonts w:ascii="宋体" w:hAnsi="宋体"/>
          <w:b/>
          <w:color w:val="auto"/>
        </w:rPr>
      </w:pPr>
      <w:r>
        <w:rPr>
          <w:rFonts w:hint="eastAsia" w:ascii="宋体" w:hAnsi="宋体"/>
          <w:b/>
          <w:color w:val="auto"/>
        </w:rPr>
        <w:t>供应商符合《政府采购法》第二十二条规定条件的</w:t>
      </w:r>
    </w:p>
    <w:p w14:paraId="7E18DE1F">
      <w:pPr>
        <w:spacing w:line="360" w:lineRule="auto"/>
        <w:ind w:right="480"/>
        <w:jc w:val="center"/>
        <w:rPr>
          <w:rFonts w:ascii="宋体" w:hAnsi="宋体"/>
          <w:bCs/>
          <w:color w:val="auto"/>
          <w:szCs w:val="28"/>
        </w:rPr>
      </w:pPr>
      <w:r>
        <w:rPr>
          <w:rFonts w:hint="eastAsia" w:ascii="宋体" w:hAnsi="宋体"/>
          <w:b/>
          <w:color w:val="auto"/>
        </w:rPr>
        <w:t>承诺函</w:t>
      </w:r>
    </w:p>
    <w:p w14:paraId="18AF8C42">
      <w:pPr>
        <w:spacing w:line="360" w:lineRule="auto"/>
        <w:rPr>
          <w:rFonts w:ascii="宋体" w:hAnsi="宋体"/>
          <w:color w:val="auto"/>
        </w:rPr>
      </w:pPr>
    </w:p>
    <w:p w14:paraId="3B72EECF">
      <w:pPr>
        <w:spacing w:line="360" w:lineRule="auto"/>
        <w:rPr>
          <w:rFonts w:ascii="宋体" w:hAnsi="宋体"/>
          <w:color w:val="auto"/>
        </w:rPr>
      </w:pPr>
    </w:p>
    <w:p w14:paraId="605BA0A6">
      <w:pPr>
        <w:pStyle w:val="20"/>
        <w:ind w:firstLine="432"/>
        <w:rPr>
          <w:rFonts w:hAnsi="宋体"/>
          <w:color w:val="auto"/>
          <w:sz w:val="24"/>
        </w:rPr>
      </w:pPr>
      <w:r>
        <w:rPr>
          <w:rFonts w:hint="eastAsia" w:hAnsi="宋体"/>
          <w:color w:val="auto"/>
          <w:sz w:val="24"/>
        </w:rPr>
        <w:t>致</w:t>
      </w:r>
      <w:r>
        <w:rPr>
          <w:rFonts w:hint="eastAsia" w:hAnsi="宋体"/>
          <w:color w:val="auto"/>
          <w:u w:val="single"/>
        </w:rPr>
        <w:t xml:space="preserve">                </w:t>
      </w:r>
      <w:r>
        <w:rPr>
          <w:rFonts w:hAnsi="宋体"/>
          <w:color w:val="auto"/>
          <w:u w:val="single"/>
        </w:rPr>
        <w:t xml:space="preserve"> </w:t>
      </w:r>
      <w:r>
        <w:rPr>
          <w:rFonts w:hint="eastAsia" w:hAnsi="宋体"/>
          <w:color w:val="auto"/>
          <w:sz w:val="24"/>
        </w:rPr>
        <w:t xml:space="preserve">： </w:t>
      </w:r>
    </w:p>
    <w:p w14:paraId="2BEA694A">
      <w:pPr>
        <w:pStyle w:val="20"/>
        <w:ind w:firstLineChars="225"/>
        <w:rPr>
          <w:rFonts w:hAnsi="宋体"/>
          <w:color w:val="auto"/>
          <w:sz w:val="24"/>
        </w:rPr>
      </w:pPr>
      <w:r>
        <w:rPr>
          <w:rFonts w:hint="eastAsia" w:hAnsi="宋体"/>
          <w:color w:val="auto"/>
          <w:sz w:val="24"/>
        </w:rPr>
        <w:t>本公司</w:t>
      </w:r>
      <w:r>
        <w:rPr>
          <w:rFonts w:hint="eastAsia" w:hAnsi="宋体"/>
          <w:color w:val="auto"/>
          <w:sz w:val="24"/>
          <w:u w:val="single"/>
        </w:rPr>
        <w:t xml:space="preserve">                   （公司名称）</w:t>
      </w:r>
      <w:r>
        <w:rPr>
          <w:rFonts w:hint="eastAsia" w:hAnsi="宋体"/>
          <w:color w:val="auto"/>
          <w:sz w:val="24"/>
        </w:rPr>
        <w:t>参加</w:t>
      </w:r>
      <w:r>
        <w:rPr>
          <w:rFonts w:hint="eastAsia" w:hAnsi="宋体"/>
          <w:color w:val="auto"/>
          <w:sz w:val="24"/>
          <w:u w:val="single"/>
        </w:rPr>
        <w:t xml:space="preserve">                 （项目名称）</w:t>
      </w:r>
      <w:r>
        <w:rPr>
          <w:rFonts w:hint="eastAsia" w:hAnsi="宋体"/>
          <w:color w:val="auto"/>
          <w:sz w:val="24"/>
        </w:rPr>
        <w:t>的磋商活动，现承诺：</w:t>
      </w:r>
    </w:p>
    <w:p w14:paraId="1201EC05">
      <w:pPr>
        <w:pStyle w:val="20"/>
        <w:ind w:firstLineChars="225"/>
        <w:rPr>
          <w:rFonts w:hAnsi="宋体"/>
          <w:color w:val="auto"/>
          <w:sz w:val="24"/>
        </w:rPr>
      </w:pPr>
      <w:r>
        <w:rPr>
          <w:rFonts w:hint="eastAsia" w:hAnsi="宋体"/>
          <w:color w:val="auto"/>
          <w:sz w:val="24"/>
        </w:rPr>
        <w:t>我公司满足政府采购法第二十二条关于供应商的资格要求：</w:t>
      </w:r>
    </w:p>
    <w:p w14:paraId="22EF4F2A">
      <w:pPr>
        <w:pStyle w:val="20"/>
        <w:ind w:firstLine="432"/>
        <w:rPr>
          <w:rFonts w:hAnsi="宋体"/>
          <w:color w:val="auto"/>
          <w:sz w:val="24"/>
        </w:rPr>
      </w:pPr>
      <w:r>
        <w:rPr>
          <w:rFonts w:hint="eastAsia" w:hAnsi="宋体"/>
          <w:color w:val="auto"/>
          <w:sz w:val="24"/>
        </w:rPr>
        <w:t xml:space="preserve">（一）具有独立承担民事责任的能力； </w:t>
      </w:r>
    </w:p>
    <w:p w14:paraId="14E9785A">
      <w:pPr>
        <w:pStyle w:val="20"/>
        <w:ind w:firstLine="432"/>
        <w:rPr>
          <w:rFonts w:hAnsi="宋体"/>
          <w:color w:val="auto"/>
          <w:sz w:val="24"/>
        </w:rPr>
      </w:pPr>
      <w:r>
        <w:rPr>
          <w:rFonts w:hint="eastAsia" w:hAnsi="宋体"/>
          <w:color w:val="auto"/>
          <w:sz w:val="24"/>
        </w:rPr>
        <w:t xml:space="preserve">（二）具有良好的商业信誉和健全的财务会计制度； </w:t>
      </w:r>
    </w:p>
    <w:p w14:paraId="1C4D0CCB">
      <w:pPr>
        <w:pStyle w:val="20"/>
        <w:ind w:firstLine="432"/>
        <w:rPr>
          <w:rFonts w:hAnsi="宋体"/>
          <w:color w:val="auto"/>
          <w:sz w:val="24"/>
        </w:rPr>
      </w:pPr>
      <w:r>
        <w:rPr>
          <w:rFonts w:hint="eastAsia" w:hAnsi="宋体"/>
          <w:color w:val="auto"/>
          <w:sz w:val="24"/>
        </w:rPr>
        <w:t xml:space="preserve">（三）具有履行合同所必需的设备和专业技术能力； </w:t>
      </w:r>
    </w:p>
    <w:p w14:paraId="227DC522">
      <w:pPr>
        <w:pStyle w:val="20"/>
        <w:ind w:firstLine="432"/>
        <w:rPr>
          <w:rFonts w:hAnsi="宋体"/>
          <w:color w:val="auto"/>
          <w:sz w:val="24"/>
        </w:rPr>
      </w:pPr>
      <w:r>
        <w:rPr>
          <w:rFonts w:hint="eastAsia" w:hAnsi="宋体"/>
          <w:color w:val="auto"/>
          <w:sz w:val="24"/>
        </w:rPr>
        <w:t xml:space="preserve">（四）有依法缴纳税收和社会保障资金的良好记录； </w:t>
      </w:r>
    </w:p>
    <w:p w14:paraId="09C9BC94">
      <w:pPr>
        <w:pStyle w:val="20"/>
        <w:ind w:firstLine="432"/>
        <w:rPr>
          <w:rFonts w:hAnsi="宋体"/>
          <w:color w:val="auto"/>
          <w:sz w:val="24"/>
        </w:rPr>
      </w:pPr>
      <w:r>
        <w:rPr>
          <w:rFonts w:hint="eastAsia" w:hAnsi="宋体"/>
          <w:color w:val="auto"/>
          <w:sz w:val="24"/>
        </w:rPr>
        <w:t xml:space="preserve">（五）参加政府采购活动前三年内，在经营活动中没有重大违法记录。 </w:t>
      </w:r>
    </w:p>
    <w:p w14:paraId="445FEB21">
      <w:pPr>
        <w:pStyle w:val="20"/>
        <w:ind w:firstLineChars="225"/>
        <w:rPr>
          <w:rFonts w:hAnsi="宋体"/>
          <w:color w:val="auto"/>
          <w:sz w:val="24"/>
        </w:rPr>
      </w:pPr>
      <w:r>
        <w:rPr>
          <w:rFonts w:hint="eastAsia" w:hAnsi="宋体"/>
          <w:color w:val="auto"/>
          <w:sz w:val="24"/>
        </w:rPr>
        <w:t>同时也满足本项目法律法规规章规定关于供应商的其他资格性条件，未参与本采购项目前期咨询论证，不属于禁止参加磋商的供应商。</w:t>
      </w:r>
    </w:p>
    <w:p w14:paraId="60AF603F">
      <w:pPr>
        <w:pStyle w:val="20"/>
        <w:ind w:firstLineChars="225"/>
        <w:rPr>
          <w:rFonts w:hAnsi="宋体"/>
          <w:color w:val="auto"/>
          <w:sz w:val="24"/>
        </w:rPr>
      </w:pPr>
      <w:r>
        <w:rPr>
          <w:rFonts w:hint="eastAsia" w:hAnsi="宋体"/>
          <w:color w:val="auto"/>
          <w:sz w:val="24"/>
        </w:rPr>
        <w:t>如违反以上承诺，本公司愿承担一切法律责任。</w:t>
      </w:r>
    </w:p>
    <w:p w14:paraId="36EE1B1E">
      <w:pPr>
        <w:pStyle w:val="20"/>
        <w:ind w:firstLine="432"/>
        <w:rPr>
          <w:rFonts w:hAnsi="宋体"/>
          <w:color w:val="auto"/>
          <w:sz w:val="24"/>
        </w:rPr>
      </w:pPr>
    </w:p>
    <w:p w14:paraId="61D6DB87">
      <w:pPr>
        <w:pStyle w:val="20"/>
        <w:ind w:firstLine="432"/>
        <w:rPr>
          <w:rFonts w:hAnsi="宋体"/>
          <w:color w:val="auto"/>
          <w:sz w:val="24"/>
        </w:rPr>
      </w:pPr>
    </w:p>
    <w:p w14:paraId="14754AB9">
      <w:pPr>
        <w:spacing w:line="360" w:lineRule="auto"/>
        <w:rPr>
          <w:rFonts w:ascii="宋体" w:hAnsi="宋体"/>
          <w:color w:val="auto"/>
        </w:rPr>
      </w:pPr>
      <w:r>
        <w:rPr>
          <w:rFonts w:hint="eastAsia" w:ascii="宋体" w:hAnsi="宋体"/>
          <w:color w:val="auto"/>
        </w:rPr>
        <w:t>供应商</w:t>
      </w:r>
      <w:r>
        <w:rPr>
          <w:rFonts w:ascii="宋体" w:hAnsi="宋体"/>
          <w:color w:val="auto"/>
        </w:rPr>
        <w:t>（公章）：</w:t>
      </w:r>
      <w:r>
        <w:rPr>
          <w:rFonts w:ascii="宋体" w:hAnsi="宋体"/>
          <w:color w:val="auto"/>
          <w:u w:val="single"/>
        </w:rPr>
        <w:t xml:space="preserve">                 </w:t>
      </w:r>
    </w:p>
    <w:p w14:paraId="75330EA7">
      <w:pPr>
        <w:spacing w:line="360" w:lineRule="auto"/>
        <w:rPr>
          <w:rFonts w:ascii="宋体" w:hAnsi="宋体"/>
          <w:color w:val="auto"/>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p>
    <w:p w14:paraId="12EDBABD">
      <w:pPr>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08AA7D16">
      <w:pPr>
        <w:spacing w:line="360" w:lineRule="auto"/>
        <w:rPr>
          <w:rFonts w:ascii="宋体" w:hAnsi="宋体"/>
          <w:color w:val="auto"/>
        </w:rPr>
      </w:pPr>
    </w:p>
    <w:p w14:paraId="785738BC">
      <w:pPr>
        <w:spacing w:line="360" w:lineRule="auto"/>
        <w:rPr>
          <w:rFonts w:ascii="宋体" w:hAnsi="宋体"/>
          <w:color w:val="auto"/>
        </w:rPr>
      </w:pPr>
    </w:p>
    <w:p w14:paraId="52EB898A">
      <w:pPr>
        <w:spacing w:line="360" w:lineRule="auto"/>
        <w:rPr>
          <w:rFonts w:ascii="宋体" w:hAnsi="宋体"/>
          <w:color w:val="auto"/>
        </w:rPr>
      </w:pPr>
      <w:r>
        <w:rPr>
          <w:rFonts w:hint="eastAsia" w:ascii="宋体" w:hAnsi="宋体"/>
          <w:bCs/>
          <w:color w:val="auto"/>
        </w:rPr>
        <w:t>注：本承诺函可自行提供具有有效签字或盖章的格式。</w:t>
      </w:r>
    </w:p>
    <w:p w14:paraId="47850E52">
      <w:pPr>
        <w:spacing w:line="360" w:lineRule="auto"/>
        <w:rPr>
          <w:rFonts w:ascii="宋体" w:hAnsi="宋体" w:cs="宋体"/>
          <w:b/>
          <w:color w:val="auto"/>
        </w:rPr>
      </w:pPr>
      <w:r>
        <w:rPr>
          <w:rFonts w:ascii="宋体" w:hAnsi="宋体"/>
          <w:color w:val="auto"/>
        </w:rPr>
        <w:br w:type="page"/>
      </w:r>
      <w:r>
        <w:rPr>
          <w:rFonts w:hint="eastAsia" w:ascii="宋体" w:hAnsi="宋体" w:cs="宋体"/>
          <w:b/>
          <w:color w:val="auto"/>
        </w:rPr>
        <w:t>附件1－5</w:t>
      </w:r>
    </w:p>
    <w:p w14:paraId="7ADD50AE">
      <w:pPr>
        <w:autoSpaceDE w:val="0"/>
        <w:autoSpaceDN w:val="0"/>
        <w:spacing w:line="360" w:lineRule="auto"/>
        <w:jc w:val="center"/>
        <w:rPr>
          <w:rFonts w:ascii="宋体" w:hAnsi="宋体" w:cs="宋体"/>
          <w:b/>
          <w:bCs/>
          <w:color w:val="auto"/>
          <w:sz w:val="36"/>
          <w:szCs w:val="36"/>
          <w:lang w:val="zh-CN"/>
        </w:rPr>
      </w:pPr>
      <w:r>
        <w:rPr>
          <w:rFonts w:hint="eastAsia" w:ascii="宋体" w:hAnsi="宋体" w:cs="宋体"/>
          <w:b/>
          <w:bCs/>
          <w:color w:val="auto"/>
          <w:sz w:val="28"/>
          <w:szCs w:val="28"/>
          <w:lang w:val="zh-CN"/>
        </w:rPr>
        <w:t>财务状况报告，依法缴纳税收和社会保障资金的相关材料</w:t>
      </w:r>
    </w:p>
    <w:p w14:paraId="2181B480">
      <w:pPr>
        <w:autoSpaceDE w:val="0"/>
        <w:autoSpaceDN w:val="0"/>
        <w:spacing w:line="360" w:lineRule="auto"/>
        <w:rPr>
          <w:rFonts w:ascii="宋体" w:hAnsi="宋体" w:cs="宋体"/>
          <w:color w:val="auto"/>
          <w:sz w:val="28"/>
          <w:szCs w:val="28"/>
          <w:lang w:val="zh-CN"/>
        </w:rPr>
      </w:pPr>
    </w:p>
    <w:p w14:paraId="0633CFCA">
      <w:pPr>
        <w:autoSpaceDE w:val="0"/>
        <w:autoSpaceDN w:val="0"/>
        <w:spacing w:line="360" w:lineRule="auto"/>
        <w:ind w:firstLine="480"/>
        <w:rPr>
          <w:rFonts w:ascii="宋体" w:hAnsi="宋体" w:cs="宋体"/>
          <w:color w:val="auto"/>
          <w:lang w:val="zh-CN"/>
        </w:rPr>
      </w:pPr>
      <w:r>
        <w:rPr>
          <w:rFonts w:hint="eastAsia" w:ascii="宋体" w:hAnsi="宋体" w:cs="宋体"/>
          <w:color w:val="auto"/>
          <w:lang w:val="zh-CN"/>
        </w:rPr>
        <w:t>按照招标文件第2.2款（1）中第&lt;2&gt;条规定提供以下相关材料。</w:t>
      </w:r>
    </w:p>
    <w:p w14:paraId="4A1CDD7F">
      <w:pPr>
        <w:autoSpaceDE w:val="0"/>
        <w:autoSpaceDN w:val="0"/>
        <w:spacing w:line="360" w:lineRule="auto"/>
        <w:ind w:firstLine="480"/>
        <w:rPr>
          <w:rFonts w:ascii="宋体" w:hAnsi="宋体" w:cs="宋体"/>
          <w:color w:val="auto"/>
          <w:lang w:val="zh-CN"/>
        </w:rPr>
      </w:pPr>
      <w:r>
        <w:rPr>
          <w:rFonts w:hint="eastAsia" w:ascii="宋体" w:hAnsi="宋体" w:cs="宋体"/>
          <w:color w:val="auto"/>
          <w:lang w:val="zh-CN"/>
        </w:rPr>
        <w:t>1、投标人基本开户银行近三个月内出具的资信证明或经第三方机构出具的</w:t>
      </w:r>
      <w:r>
        <w:rPr>
          <w:rFonts w:hint="eastAsia" w:ascii="宋体" w:hAnsi="宋体" w:cs="宋体"/>
          <w:color w:val="auto"/>
          <w:lang w:val="en-US" w:eastAsia="zh-CN"/>
        </w:rPr>
        <w:t>2025</w:t>
      </w:r>
      <w:r>
        <w:rPr>
          <w:rFonts w:hint="eastAsia" w:ascii="宋体" w:hAnsi="宋体" w:cs="宋体"/>
          <w:color w:val="auto"/>
        </w:rPr>
        <w:t>年度</w:t>
      </w:r>
      <w:r>
        <w:rPr>
          <w:rFonts w:hint="eastAsia" w:ascii="宋体" w:hAnsi="宋体" w:cs="宋体"/>
          <w:color w:val="auto"/>
          <w:lang w:val="zh-CN"/>
        </w:rPr>
        <w:t>财务状况审计报告，包括资产负债表、现金流量表、利润表和财务（会计）报表附注。</w:t>
      </w:r>
    </w:p>
    <w:p w14:paraId="5C6C1A17">
      <w:pPr>
        <w:autoSpaceDE w:val="0"/>
        <w:autoSpaceDN w:val="0"/>
        <w:spacing w:line="360" w:lineRule="auto"/>
        <w:ind w:firstLine="480"/>
        <w:rPr>
          <w:rFonts w:ascii="宋体" w:hAnsi="宋体"/>
          <w:b/>
          <w:color w:val="auto"/>
        </w:rPr>
      </w:pPr>
      <w:r>
        <w:rPr>
          <w:rFonts w:hint="eastAsia" w:ascii="宋体" w:hAnsi="宋体" w:cs="宋体"/>
          <w:color w:val="auto"/>
          <w:lang w:val="zh-CN"/>
        </w:rPr>
        <w:t>2、近半年内任意月份依法缴纳税收和社会保障资金记录的证明材料；依法免税或不需要缴纳社会保障资金的投标人须提供相应文件证明其依法免税或不需要缴纳社会保障资金。</w:t>
      </w:r>
      <w:r>
        <w:rPr>
          <w:rFonts w:ascii="宋体" w:hAnsi="宋体"/>
          <w:b/>
          <w:color w:val="auto"/>
        </w:rPr>
        <w:br w:type="page"/>
      </w:r>
      <w:r>
        <w:rPr>
          <w:rFonts w:ascii="宋体" w:hAnsi="宋体"/>
          <w:b/>
          <w:color w:val="auto"/>
        </w:rPr>
        <w:t>附件1－</w:t>
      </w:r>
      <w:r>
        <w:rPr>
          <w:rFonts w:hint="eastAsia" w:ascii="宋体" w:hAnsi="宋体"/>
          <w:b/>
          <w:color w:val="auto"/>
        </w:rPr>
        <w:t>6</w:t>
      </w:r>
    </w:p>
    <w:p w14:paraId="72D47142">
      <w:pPr>
        <w:spacing w:line="360" w:lineRule="auto"/>
        <w:jc w:val="center"/>
        <w:rPr>
          <w:color w:val="auto"/>
        </w:rPr>
      </w:pPr>
      <w:r>
        <w:rPr>
          <w:rFonts w:hint="eastAsia" w:ascii="宋体" w:hAnsi="宋体" w:cs="宋体"/>
          <w:b/>
          <w:color w:val="auto"/>
          <w:sz w:val="28"/>
          <w:szCs w:val="28"/>
          <w:lang w:bidi="ar"/>
        </w:rPr>
        <w:t>无重大违法记录声明</w:t>
      </w:r>
    </w:p>
    <w:p w14:paraId="50182771">
      <w:pPr>
        <w:spacing w:line="360" w:lineRule="auto"/>
        <w:rPr>
          <w:color w:val="auto"/>
        </w:rPr>
      </w:pPr>
      <w:r>
        <w:rPr>
          <w:rFonts w:hint="eastAsia" w:ascii="宋体" w:hAnsi="宋体" w:cs="宋体"/>
          <w:b/>
          <w:color w:val="auto"/>
          <w:lang w:bidi="ar"/>
        </w:rPr>
        <w:t>致：</w:t>
      </w:r>
      <w:r>
        <w:rPr>
          <w:rFonts w:hint="eastAsia" w:ascii="宋体" w:hAnsi="宋体" w:cs="宋体"/>
          <w:b/>
          <w:color w:val="auto"/>
          <w:u w:val="single"/>
          <w:lang w:bidi="ar"/>
        </w:rPr>
        <w:t xml:space="preserve">                          </w:t>
      </w:r>
      <w:r>
        <w:rPr>
          <w:rFonts w:hint="eastAsia" w:ascii="宋体" w:hAnsi="宋体" w:cs="宋体"/>
          <w:b/>
          <w:color w:val="auto"/>
          <w:lang w:bidi="ar"/>
        </w:rPr>
        <w:t xml:space="preserve"> </w:t>
      </w:r>
    </w:p>
    <w:p w14:paraId="28F5A20C">
      <w:pPr>
        <w:spacing w:line="360" w:lineRule="auto"/>
        <w:ind w:firstLine="480" w:firstLineChars="200"/>
        <w:rPr>
          <w:color w:val="auto"/>
        </w:rPr>
      </w:pPr>
      <w:r>
        <w:rPr>
          <w:rFonts w:hint="eastAsia" w:ascii="宋体" w:hAnsi="宋体" w:cs="宋体"/>
          <w:color w:val="auto"/>
          <w:lang w:bidi="ar"/>
        </w:rPr>
        <w:t xml:space="preserve">我单位参加本次政府采购项目活动前三年内，在经营活动中无重大违法活动记录，符合《政府采购法》规定的供应商资格条件。我方对此声明负全部法律责任。 </w:t>
      </w:r>
    </w:p>
    <w:p w14:paraId="3485BAB1">
      <w:pPr>
        <w:spacing w:line="360" w:lineRule="auto"/>
        <w:rPr>
          <w:color w:val="auto"/>
        </w:rPr>
      </w:pPr>
      <w:r>
        <w:rPr>
          <w:rFonts w:hint="eastAsia" w:ascii="宋体" w:hAnsi="宋体" w:cs="宋体"/>
          <w:color w:val="auto"/>
          <w:lang w:bidi="ar"/>
        </w:rPr>
        <w:t xml:space="preserve">特此声明。 </w:t>
      </w:r>
    </w:p>
    <w:p w14:paraId="090C5ADF">
      <w:pPr>
        <w:spacing w:line="360" w:lineRule="auto"/>
        <w:ind w:firstLine="480" w:firstLineChars="200"/>
        <w:jc w:val="both"/>
        <w:rPr>
          <w:rFonts w:ascii="宋体" w:hAnsi="宋体" w:cs="宋体"/>
          <w:color w:val="auto"/>
          <w:lang w:bidi="ar"/>
        </w:rPr>
      </w:pPr>
      <w:r>
        <w:rPr>
          <w:rFonts w:hint="eastAsia" w:ascii="宋体" w:hAnsi="宋体" w:cs="宋体"/>
          <w:color w:val="auto"/>
          <w:lang w:bidi="ar"/>
        </w:rPr>
        <w:t>附“信用中国”网站查询截图。</w:t>
      </w:r>
    </w:p>
    <w:p w14:paraId="05BA37AB">
      <w:pPr>
        <w:pStyle w:val="3"/>
        <w:rPr>
          <w:color w:val="auto"/>
        </w:rPr>
      </w:pPr>
    </w:p>
    <w:p w14:paraId="6BD11371">
      <w:pPr>
        <w:spacing w:line="360" w:lineRule="auto"/>
        <w:jc w:val="center"/>
        <w:rPr>
          <w:color w:val="auto"/>
        </w:rPr>
      </w:pPr>
      <w:r>
        <w:rPr>
          <w:rFonts w:hint="eastAsia" w:ascii="宋体" w:hAnsi="宋体" w:cs="宋体"/>
          <w:b/>
          <w:color w:val="auto"/>
          <w:lang w:bidi="ar"/>
        </w:rPr>
        <w:t>投标人：             （公章）</w:t>
      </w:r>
    </w:p>
    <w:p w14:paraId="68416E62">
      <w:pPr>
        <w:spacing w:line="360" w:lineRule="auto"/>
        <w:jc w:val="center"/>
        <w:rPr>
          <w:color w:val="auto"/>
        </w:rPr>
      </w:pPr>
      <w:r>
        <w:rPr>
          <w:rFonts w:hint="eastAsia" w:ascii="宋体" w:hAnsi="宋体" w:cs="宋体"/>
          <w:b/>
          <w:color w:val="auto"/>
          <w:lang w:bidi="ar"/>
        </w:rPr>
        <w:t>法定代表人或委托代理人：           （签字或盖章）</w:t>
      </w:r>
    </w:p>
    <w:p w14:paraId="23362D46">
      <w:pPr>
        <w:spacing w:line="360" w:lineRule="auto"/>
        <w:jc w:val="center"/>
        <w:rPr>
          <w:color w:val="auto"/>
        </w:rPr>
      </w:pPr>
      <w:r>
        <w:rPr>
          <w:rFonts w:hint="eastAsia" w:ascii="宋体" w:hAnsi="宋体" w:cs="宋体"/>
          <w:b/>
          <w:color w:val="auto"/>
          <w:lang w:bidi="ar"/>
        </w:rPr>
        <w:t>年     月     日</w:t>
      </w:r>
    </w:p>
    <w:p w14:paraId="158F98D4">
      <w:pPr>
        <w:spacing w:line="360" w:lineRule="auto"/>
        <w:jc w:val="center"/>
        <w:rPr>
          <w:rFonts w:ascii="宋体" w:hAnsi="宋体"/>
          <w:color w:val="auto"/>
        </w:rPr>
      </w:pPr>
    </w:p>
    <w:p w14:paraId="7B69C9E8">
      <w:pPr>
        <w:tabs>
          <w:tab w:val="left" w:pos="900"/>
        </w:tabs>
        <w:spacing w:line="360" w:lineRule="auto"/>
        <w:jc w:val="center"/>
        <w:rPr>
          <w:rFonts w:ascii="宋体" w:hAnsi="宋体"/>
          <w:color w:val="auto"/>
        </w:rPr>
      </w:pPr>
    </w:p>
    <w:p w14:paraId="1303E5C5">
      <w:pPr>
        <w:tabs>
          <w:tab w:val="left" w:pos="900"/>
        </w:tabs>
        <w:spacing w:line="360" w:lineRule="auto"/>
        <w:jc w:val="center"/>
        <w:rPr>
          <w:rFonts w:ascii="宋体" w:hAnsi="宋体"/>
          <w:color w:val="auto"/>
        </w:rPr>
      </w:pPr>
    </w:p>
    <w:p w14:paraId="2C1EF480">
      <w:pPr>
        <w:tabs>
          <w:tab w:val="left" w:pos="900"/>
        </w:tabs>
        <w:spacing w:line="360" w:lineRule="auto"/>
        <w:jc w:val="center"/>
        <w:rPr>
          <w:rFonts w:ascii="宋体" w:hAnsi="宋体"/>
          <w:color w:val="auto"/>
        </w:rPr>
      </w:pPr>
    </w:p>
    <w:p w14:paraId="47BAD193">
      <w:pPr>
        <w:tabs>
          <w:tab w:val="left" w:pos="900"/>
        </w:tabs>
        <w:spacing w:line="360" w:lineRule="auto"/>
        <w:jc w:val="center"/>
        <w:rPr>
          <w:rFonts w:ascii="宋体" w:hAnsi="宋体"/>
          <w:color w:val="auto"/>
        </w:rPr>
      </w:pPr>
    </w:p>
    <w:p w14:paraId="51CC2E0F">
      <w:pPr>
        <w:tabs>
          <w:tab w:val="left" w:pos="900"/>
        </w:tabs>
        <w:spacing w:line="360" w:lineRule="auto"/>
        <w:jc w:val="center"/>
        <w:rPr>
          <w:rFonts w:ascii="宋体" w:hAnsi="宋体"/>
          <w:color w:val="auto"/>
        </w:rPr>
      </w:pPr>
    </w:p>
    <w:p w14:paraId="396C88B5">
      <w:pPr>
        <w:tabs>
          <w:tab w:val="left" w:pos="900"/>
        </w:tabs>
        <w:spacing w:line="360" w:lineRule="auto"/>
        <w:jc w:val="center"/>
        <w:rPr>
          <w:rFonts w:ascii="宋体" w:hAnsi="宋体"/>
          <w:color w:val="auto"/>
        </w:rPr>
      </w:pPr>
    </w:p>
    <w:p w14:paraId="4EAF2EB1">
      <w:pPr>
        <w:tabs>
          <w:tab w:val="left" w:pos="900"/>
        </w:tabs>
        <w:spacing w:line="360" w:lineRule="auto"/>
        <w:jc w:val="center"/>
        <w:rPr>
          <w:rFonts w:ascii="宋体" w:hAnsi="宋体"/>
          <w:color w:val="auto"/>
        </w:rPr>
      </w:pPr>
    </w:p>
    <w:p w14:paraId="53B44359">
      <w:pPr>
        <w:tabs>
          <w:tab w:val="left" w:pos="900"/>
        </w:tabs>
        <w:spacing w:line="360" w:lineRule="auto"/>
        <w:jc w:val="center"/>
        <w:rPr>
          <w:rFonts w:ascii="宋体" w:hAnsi="宋体"/>
          <w:color w:val="auto"/>
        </w:rPr>
      </w:pPr>
    </w:p>
    <w:p w14:paraId="7E3A60E0">
      <w:pPr>
        <w:tabs>
          <w:tab w:val="left" w:pos="900"/>
        </w:tabs>
        <w:spacing w:line="360" w:lineRule="auto"/>
        <w:jc w:val="center"/>
        <w:rPr>
          <w:rFonts w:ascii="宋体" w:hAnsi="宋体"/>
          <w:color w:val="auto"/>
        </w:rPr>
      </w:pPr>
    </w:p>
    <w:p w14:paraId="2B84207E">
      <w:pPr>
        <w:tabs>
          <w:tab w:val="left" w:pos="900"/>
        </w:tabs>
        <w:spacing w:line="360" w:lineRule="auto"/>
        <w:jc w:val="center"/>
        <w:rPr>
          <w:rFonts w:ascii="宋体" w:hAnsi="宋体"/>
          <w:color w:val="auto"/>
        </w:rPr>
      </w:pPr>
    </w:p>
    <w:p w14:paraId="1C94D613">
      <w:pPr>
        <w:tabs>
          <w:tab w:val="left" w:pos="900"/>
        </w:tabs>
        <w:spacing w:line="360" w:lineRule="auto"/>
        <w:jc w:val="center"/>
        <w:rPr>
          <w:rFonts w:ascii="宋体" w:hAnsi="宋体"/>
          <w:color w:val="auto"/>
        </w:rPr>
      </w:pPr>
    </w:p>
    <w:p w14:paraId="167D5B42">
      <w:pPr>
        <w:tabs>
          <w:tab w:val="left" w:pos="900"/>
        </w:tabs>
        <w:spacing w:line="360" w:lineRule="auto"/>
        <w:jc w:val="center"/>
        <w:rPr>
          <w:rFonts w:ascii="宋体" w:hAnsi="宋体"/>
          <w:color w:val="auto"/>
        </w:rPr>
      </w:pPr>
    </w:p>
    <w:p w14:paraId="0562C429">
      <w:pPr>
        <w:tabs>
          <w:tab w:val="left" w:pos="900"/>
        </w:tabs>
        <w:spacing w:line="360" w:lineRule="auto"/>
        <w:jc w:val="center"/>
        <w:rPr>
          <w:rFonts w:ascii="宋体" w:hAnsi="宋体"/>
          <w:color w:val="auto"/>
        </w:rPr>
      </w:pPr>
    </w:p>
    <w:p w14:paraId="7005E2FC">
      <w:pPr>
        <w:tabs>
          <w:tab w:val="left" w:pos="900"/>
        </w:tabs>
        <w:spacing w:line="360" w:lineRule="auto"/>
        <w:rPr>
          <w:rFonts w:ascii="宋体" w:hAnsi="宋体"/>
          <w:b/>
          <w:color w:val="auto"/>
          <w:lang w:val="zh-CN"/>
        </w:rPr>
      </w:pPr>
      <w:r>
        <w:rPr>
          <w:rFonts w:ascii="宋体" w:hAnsi="宋体"/>
          <w:b/>
          <w:color w:val="auto"/>
        </w:rPr>
        <w:t>附件1－</w:t>
      </w:r>
      <w:r>
        <w:rPr>
          <w:rFonts w:hint="eastAsia" w:ascii="宋体" w:hAnsi="宋体"/>
          <w:b/>
          <w:color w:val="auto"/>
        </w:rPr>
        <w:t>7</w:t>
      </w:r>
      <w:bookmarkStart w:id="8" w:name="_Toc120824649"/>
      <w:r>
        <w:rPr>
          <w:rFonts w:hint="eastAsia" w:ascii="宋体" w:hAnsi="宋体"/>
          <w:b/>
          <w:color w:val="auto"/>
          <w:lang w:val="zh-CN"/>
        </w:rPr>
        <w:t>中小企业声明函（</w:t>
      </w:r>
      <w:r>
        <w:rPr>
          <w:rFonts w:hint="eastAsia" w:ascii="宋体" w:hAnsi="宋体"/>
          <w:b/>
          <w:color w:val="auto"/>
        </w:rPr>
        <w:t>服务</w:t>
      </w:r>
      <w:r>
        <w:rPr>
          <w:rFonts w:hint="eastAsia" w:ascii="宋体" w:hAnsi="宋体"/>
          <w:b/>
          <w:color w:val="auto"/>
          <w:lang w:val="zh-CN"/>
        </w:rPr>
        <w:t>）</w:t>
      </w:r>
      <w:bookmarkEnd w:id="8"/>
    </w:p>
    <w:p w14:paraId="5FE29DC2">
      <w:pPr>
        <w:rPr>
          <w:color w:val="auto"/>
          <w:lang w:val="zh-CN"/>
        </w:rPr>
      </w:pPr>
    </w:p>
    <w:p w14:paraId="6BC530EB">
      <w:pPr>
        <w:spacing w:before="78" w:line="480" w:lineRule="auto"/>
        <w:ind w:left="3113"/>
        <w:rPr>
          <w:rFonts w:ascii="宋体" w:hAnsi="宋体" w:cs="宋体"/>
          <w:b/>
          <w:bCs/>
          <w:color w:val="auto"/>
          <w:sz w:val="28"/>
          <w:szCs w:val="28"/>
        </w:rPr>
      </w:pPr>
      <w:r>
        <w:rPr>
          <w:rFonts w:ascii="宋体" w:hAnsi="宋体" w:cs="宋体"/>
          <w:b/>
          <w:bCs/>
          <w:color w:val="auto"/>
          <w:spacing w:val="-3"/>
          <w:position w:val="17"/>
          <w:sz w:val="28"/>
          <w:szCs w:val="28"/>
        </w:rPr>
        <w:t>中小企业声明函（服务）</w:t>
      </w:r>
    </w:p>
    <w:p w14:paraId="4AED5B0D">
      <w:pPr>
        <w:spacing w:line="218" w:lineRule="auto"/>
        <w:rPr>
          <w:rFonts w:ascii="宋体" w:hAnsi="宋体" w:cs="宋体"/>
          <w:color w:val="auto"/>
        </w:rPr>
      </w:pPr>
      <w:r>
        <w:rPr>
          <w:rFonts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 xml:space="preserve"> </w:t>
      </w:r>
    </w:p>
    <w:p w14:paraId="57773681">
      <w:pPr>
        <w:spacing w:before="183" w:line="360" w:lineRule="auto"/>
        <w:ind w:left="22" w:firstLine="481"/>
        <w:rPr>
          <w:rFonts w:ascii="宋体" w:hAnsi="宋体" w:cs="宋体"/>
          <w:color w:val="auto"/>
        </w:rPr>
      </w:pPr>
      <w:r>
        <w:rPr>
          <w:rFonts w:ascii="宋体" w:hAnsi="宋体" w:cs="宋体"/>
          <w:color w:val="auto"/>
          <w:spacing w:val="-1"/>
        </w:rPr>
        <w:t>本公司（联合体）郑重声明，根据《政府采购促进中小企业发展管理办法》</w:t>
      </w:r>
      <w:r>
        <w:rPr>
          <w:rFonts w:ascii="宋体" w:hAnsi="宋体" w:cs="宋体"/>
          <w:color w:val="auto"/>
          <w:spacing w:val="7"/>
        </w:rPr>
        <w:t xml:space="preserve"> </w:t>
      </w:r>
      <w:r>
        <w:rPr>
          <w:rFonts w:ascii="宋体" w:hAnsi="宋体" w:cs="宋体"/>
          <w:color w:val="auto"/>
          <w:spacing w:val="-3"/>
        </w:rPr>
        <w:t>（财库﹝2020﹞46号）的规定，本公司（联合体）参加（单位名称</w:t>
      </w:r>
      <w:r>
        <w:rPr>
          <w:rFonts w:ascii="宋体" w:hAnsi="宋体" w:cs="宋体"/>
          <w:color w:val="auto"/>
          <w:spacing w:val="-4"/>
        </w:rPr>
        <w:t xml:space="preserve">）的（项目名 </w:t>
      </w:r>
      <w:r>
        <w:rPr>
          <w:rFonts w:ascii="宋体" w:hAnsi="宋体" w:cs="宋体"/>
          <w:color w:val="auto"/>
          <w:spacing w:val="-3"/>
        </w:rPr>
        <w:t>称）采购活动，提供的服务全部由符合政策要求的中小企业承接。相关企业（含</w:t>
      </w:r>
    </w:p>
    <w:p w14:paraId="79A77986">
      <w:pPr>
        <w:spacing w:line="220" w:lineRule="auto"/>
        <w:ind w:left="24"/>
        <w:rPr>
          <w:rFonts w:ascii="宋体" w:hAnsi="宋体" w:cs="宋体"/>
          <w:color w:val="auto"/>
        </w:rPr>
      </w:pPr>
      <w:r>
        <w:rPr>
          <w:rFonts w:ascii="宋体" w:hAnsi="宋体" w:cs="宋体"/>
          <w:color w:val="auto"/>
        </w:rPr>
        <w:t>联合体中的中小企业、签订分包意向协议的中</w:t>
      </w:r>
      <w:r>
        <w:rPr>
          <w:rFonts w:ascii="宋体" w:hAnsi="宋体" w:cs="宋体"/>
          <w:color w:val="auto"/>
          <w:spacing w:val="-1"/>
        </w:rPr>
        <w:t>小企业）的具体情况如下：</w:t>
      </w:r>
    </w:p>
    <w:p w14:paraId="40EA4BC4">
      <w:pPr>
        <w:numPr>
          <w:ilvl w:val="0"/>
          <w:numId w:val="11"/>
        </w:numPr>
        <w:spacing w:before="182" w:line="360" w:lineRule="auto"/>
        <w:ind w:left="26" w:right="79" w:firstLine="494"/>
        <w:rPr>
          <w:rFonts w:ascii="宋体" w:hAnsi="宋体" w:cs="宋体"/>
          <w:color w:val="auto"/>
        </w:rPr>
      </w:pPr>
      <w:r>
        <w:rPr>
          <w:rFonts w:ascii="宋体" w:hAnsi="宋体" w:cs="宋体"/>
          <w:color w:val="auto"/>
          <w:spacing w:val="-3"/>
        </w:rPr>
        <w:t>（</w:t>
      </w:r>
      <w:r>
        <w:rPr>
          <w:rFonts w:hint="eastAsia" w:ascii="宋体" w:hAnsi="宋体" w:cs="宋体"/>
          <w:color w:val="auto"/>
          <w:spacing w:val="-3"/>
          <w:lang w:eastAsia="zh-CN"/>
        </w:rPr>
        <w:t>全液压钻机零配件定点服务商家</w:t>
      </w:r>
      <w:r>
        <w:rPr>
          <w:rFonts w:ascii="宋体" w:hAnsi="宋体" w:cs="宋体"/>
          <w:color w:val="auto"/>
          <w:spacing w:val="-8"/>
        </w:rPr>
        <w:t>），</w:t>
      </w:r>
      <w:r>
        <w:rPr>
          <w:rFonts w:ascii="宋体" w:hAnsi="宋体" w:cs="宋体"/>
          <w:color w:val="auto"/>
          <w:spacing w:val="-3"/>
        </w:rPr>
        <w:t>属于（</w:t>
      </w:r>
      <w:r>
        <w:rPr>
          <w:rFonts w:hint="eastAsia" w:ascii="宋体" w:hAnsi="宋体" w:cs="宋体"/>
          <w:color w:val="auto"/>
          <w:spacing w:val="-3"/>
        </w:rPr>
        <w:t>科学研究和技术服务业</w:t>
      </w:r>
      <w:r>
        <w:rPr>
          <w:rFonts w:ascii="宋体" w:hAnsi="宋体" w:cs="宋体"/>
          <w:color w:val="auto"/>
          <w:spacing w:val="-8"/>
        </w:rPr>
        <w:t>）；</w:t>
      </w:r>
      <w:r>
        <w:rPr>
          <w:rFonts w:ascii="宋体" w:hAnsi="宋体" w:cs="宋体"/>
          <w:color w:val="auto"/>
          <w:spacing w:val="-3"/>
        </w:rPr>
        <w:t>承接企业为（企业名称</w:t>
      </w:r>
      <w:r>
        <w:rPr>
          <w:rFonts w:hint="eastAsia" w:ascii="宋体" w:hAnsi="宋体" w:cs="宋体"/>
          <w:color w:val="auto"/>
          <w:spacing w:val="-3"/>
          <w:u w:val="single"/>
        </w:rPr>
        <w:t xml:space="preserve">     </w:t>
      </w:r>
      <w:r>
        <w:rPr>
          <w:rFonts w:ascii="宋体" w:hAnsi="宋体" w:cs="宋体"/>
          <w:color w:val="auto"/>
          <w:spacing w:val="-14"/>
        </w:rPr>
        <w:t>），</w:t>
      </w:r>
      <w:r>
        <w:rPr>
          <w:rFonts w:ascii="宋体" w:hAnsi="宋体" w:cs="宋体"/>
          <w:color w:val="auto"/>
          <w:spacing w:val="-3"/>
        </w:rPr>
        <w:t>从业人员</w:t>
      </w:r>
      <w:r>
        <w:rPr>
          <w:rFonts w:ascii="宋体" w:hAnsi="宋体" w:cs="宋体"/>
          <w:color w:val="auto"/>
          <w:spacing w:val="-3"/>
          <w:u w:val="single"/>
        </w:rPr>
        <w:t xml:space="preserve">      </w:t>
      </w:r>
      <w:r>
        <w:rPr>
          <w:rFonts w:ascii="宋体" w:hAnsi="宋体" w:cs="宋体"/>
          <w:color w:val="auto"/>
          <w:spacing w:val="-107"/>
        </w:rPr>
        <w:t xml:space="preserve"> </w:t>
      </w:r>
      <w:r>
        <w:rPr>
          <w:rFonts w:ascii="宋体" w:hAnsi="宋体" w:cs="宋体"/>
          <w:color w:val="auto"/>
          <w:spacing w:val="-3"/>
        </w:rPr>
        <w:t>人，营业收入为</w:t>
      </w:r>
      <w:r>
        <w:rPr>
          <w:rFonts w:ascii="宋体" w:hAnsi="宋体" w:cs="宋体"/>
          <w:color w:val="auto"/>
          <w:spacing w:val="-3"/>
          <w:u w:val="single"/>
        </w:rPr>
        <w:t xml:space="preserve">    </w:t>
      </w:r>
      <w:r>
        <w:rPr>
          <w:rFonts w:ascii="宋体" w:hAnsi="宋体" w:cs="宋体"/>
          <w:color w:val="auto"/>
          <w:spacing w:val="-105"/>
        </w:rPr>
        <w:t xml:space="preserve"> </w:t>
      </w:r>
      <w:r>
        <w:rPr>
          <w:rFonts w:ascii="宋体" w:hAnsi="宋体" w:cs="宋体"/>
          <w:color w:val="auto"/>
          <w:spacing w:val="-3"/>
        </w:rPr>
        <w:t>万元，资产总额为</w:t>
      </w:r>
      <w:r>
        <w:rPr>
          <w:rFonts w:ascii="宋体" w:hAnsi="宋体" w:cs="宋体"/>
          <w:color w:val="auto"/>
          <w:spacing w:val="-3"/>
          <w:u w:val="single"/>
        </w:rPr>
        <w:t xml:space="preserve">      </w:t>
      </w:r>
      <w:r>
        <w:rPr>
          <w:rFonts w:ascii="宋体" w:hAnsi="宋体" w:cs="宋体"/>
          <w:color w:val="auto"/>
          <w:spacing w:val="-104"/>
        </w:rPr>
        <w:t xml:space="preserve"> </w:t>
      </w:r>
      <w:r>
        <w:rPr>
          <w:rFonts w:ascii="宋体" w:hAnsi="宋体" w:cs="宋体"/>
          <w:color w:val="auto"/>
          <w:spacing w:val="-3"/>
        </w:rPr>
        <w:t>万元，属</w:t>
      </w:r>
      <w:r>
        <w:rPr>
          <w:rFonts w:ascii="宋体" w:hAnsi="宋体" w:cs="宋体"/>
          <w:color w:val="auto"/>
          <w:spacing w:val="-1"/>
        </w:rPr>
        <w:t>于</w:t>
      </w:r>
      <w:r>
        <w:rPr>
          <w:rFonts w:hint="eastAsia" w:ascii="宋体" w:hAnsi="宋体" w:cs="宋体"/>
          <w:color w:val="auto"/>
          <w:spacing w:val="-1"/>
          <w:u w:val="single"/>
        </w:rPr>
        <w:t xml:space="preserve">     </w:t>
      </w:r>
      <w:r>
        <w:rPr>
          <w:rFonts w:ascii="宋体" w:hAnsi="宋体" w:cs="宋体"/>
          <w:color w:val="auto"/>
          <w:spacing w:val="-1"/>
        </w:rPr>
        <w:t>（中型企业、小型企业、微型企业</w:t>
      </w:r>
      <w:r>
        <w:rPr>
          <w:rFonts w:ascii="宋体" w:hAnsi="宋体" w:cs="宋体"/>
          <w:color w:val="auto"/>
        </w:rPr>
        <w:t>）；</w:t>
      </w:r>
    </w:p>
    <w:p w14:paraId="2BA648BE">
      <w:pPr>
        <w:pStyle w:val="18"/>
        <w:numPr>
          <w:ilvl w:val="0"/>
          <w:numId w:val="0"/>
        </w:numPr>
        <w:spacing w:after="120"/>
        <w:rPr>
          <w:color w:val="auto"/>
        </w:rPr>
      </w:pPr>
    </w:p>
    <w:p w14:paraId="3438C128">
      <w:pPr>
        <w:pStyle w:val="20"/>
        <w:rPr>
          <w:color w:val="auto"/>
        </w:rPr>
      </w:pPr>
    </w:p>
    <w:p w14:paraId="6BCBC651">
      <w:pPr>
        <w:spacing w:before="183" w:line="378" w:lineRule="exact"/>
        <w:ind w:left="518"/>
        <w:rPr>
          <w:rFonts w:ascii="宋体" w:hAnsi="宋体" w:cs="宋体"/>
          <w:color w:val="auto"/>
        </w:rPr>
      </w:pPr>
      <w:r>
        <w:rPr>
          <w:rFonts w:ascii="宋体" w:hAnsi="宋体" w:cs="宋体"/>
          <w:color w:val="auto"/>
          <w:spacing w:val="-13"/>
          <w:position w:val="3"/>
        </w:rPr>
        <w:t>……</w:t>
      </w:r>
    </w:p>
    <w:p w14:paraId="25DD2F3D">
      <w:pPr>
        <w:spacing w:before="90" w:line="468" w:lineRule="exact"/>
        <w:ind w:right="65"/>
        <w:jc w:val="right"/>
        <w:rPr>
          <w:rFonts w:ascii="宋体" w:hAnsi="宋体" w:cs="宋体"/>
          <w:color w:val="auto"/>
        </w:rPr>
      </w:pPr>
      <w:r>
        <w:rPr>
          <w:rFonts w:ascii="宋体" w:hAnsi="宋体" w:cs="宋体"/>
          <w:color w:val="auto"/>
          <w:spacing w:val="-4"/>
          <w:position w:val="17"/>
        </w:rPr>
        <w:t>以上企业，不属于大企业的分支机构，不存在控股股东为大企业的情形，也</w:t>
      </w:r>
    </w:p>
    <w:p w14:paraId="644E2A3B">
      <w:pPr>
        <w:spacing w:before="1" w:line="219" w:lineRule="auto"/>
        <w:ind w:left="27"/>
        <w:rPr>
          <w:rFonts w:ascii="宋体" w:hAnsi="宋体" w:cs="宋体"/>
          <w:color w:val="auto"/>
        </w:rPr>
      </w:pPr>
      <w:r>
        <w:rPr>
          <w:rFonts w:ascii="宋体" w:hAnsi="宋体" w:cs="宋体"/>
          <w:color w:val="auto"/>
          <w:spacing w:val="-1"/>
        </w:rPr>
        <w:t>不存在与大企业的负责人为同一人的情形。</w:t>
      </w:r>
    </w:p>
    <w:p w14:paraId="2D8447A1">
      <w:pPr>
        <w:spacing w:before="183" w:line="468" w:lineRule="exact"/>
        <w:jc w:val="right"/>
        <w:rPr>
          <w:rFonts w:ascii="宋体" w:hAnsi="宋体" w:cs="宋体"/>
          <w:color w:val="auto"/>
        </w:rPr>
      </w:pPr>
      <w:r>
        <w:rPr>
          <w:rFonts w:ascii="宋体" w:hAnsi="宋体" w:cs="宋体"/>
          <w:color w:val="auto"/>
          <w:spacing w:val="-8"/>
          <w:position w:val="17"/>
        </w:rPr>
        <w:t>本企业对上述声明内容的真实性负责。如有虚</w:t>
      </w:r>
      <w:r>
        <w:rPr>
          <w:rFonts w:ascii="宋体" w:hAnsi="宋体" w:cs="宋体"/>
          <w:color w:val="auto"/>
          <w:spacing w:val="-9"/>
          <w:position w:val="17"/>
        </w:rPr>
        <w:t>假，将依法承担相应责任。注：</w:t>
      </w:r>
    </w:p>
    <w:p w14:paraId="58FF4A95">
      <w:pPr>
        <w:spacing w:line="219" w:lineRule="auto"/>
        <w:ind w:left="24"/>
        <w:rPr>
          <w:rFonts w:ascii="宋体" w:hAnsi="宋体" w:cs="宋体"/>
          <w:color w:val="auto"/>
        </w:rPr>
      </w:pPr>
      <w:r>
        <w:rPr>
          <w:rFonts w:ascii="宋体" w:hAnsi="宋体" w:cs="宋体"/>
          <w:color w:val="auto"/>
          <w:spacing w:val="-1"/>
        </w:rPr>
        <w:t>若无此项内容，可不填写此函。</w:t>
      </w:r>
    </w:p>
    <w:p w14:paraId="05080B5D">
      <w:pPr>
        <w:autoSpaceDE w:val="0"/>
        <w:autoSpaceDN w:val="0"/>
        <w:spacing w:line="360" w:lineRule="auto"/>
        <w:rPr>
          <w:rFonts w:ascii="宋体" w:hAnsi="宋体" w:cs="宋体"/>
          <w:color w:val="auto"/>
          <w:lang w:val="zh-CN"/>
        </w:rPr>
      </w:pPr>
    </w:p>
    <w:p w14:paraId="6900CA5D">
      <w:pPr>
        <w:autoSpaceDE w:val="0"/>
        <w:autoSpaceDN w:val="0"/>
        <w:spacing w:line="360" w:lineRule="auto"/>
        <w:rPr>
          <w:rFonts w:ascii="宋体" w:hAnsi="宋体" w:cs="宋体"/>
          <w:color w:val="auto"/>
          <w:lang w:val="zh-CN"/>
        </w:rPr>
      </w:pPr>
    </w:p>
    <w:p w14:paraId="37673152">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企业名称：       （公章）</w:t>
      </w:r>
    </w:p>
    <w:p w14:paraId="460AD7B0">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 xml:space="preserve">年  </w:t>
      </w:r>
      <w:r>
        <w:rPr>
          <w:rFonts w:hint="eastAsia" w:ascii="宋体" w:hAnsi="宋体" w:cs="宋体"/>
          <w:b/>
          <w:bCs/>
          <w:color w:val="auto"/>
        </w:rPr>
        <w:t xml:space="preserve"> </w:t>
      </w:r>
      <w:r>
        <w:rPr>
          <w:rFonts w:hint="eastAsia" w:ascii="宋体" w:hAnsi="宋体" w:cs="宋体"/>
          <w:b/>
          <w:bCs/>
          <w:color w:val="auto"/>
          <w:lang w:val="zh-CN"/>
        </w:rPr>
        <w:t xml:space="preserve"> 月 </w:t>
      </w:r>
      <w:r>
        <w:rPr>
          <w:rFonts w:hint="eastAsia" w:ascii="宋体" w:hAnsi="宋体" w:cs="宋体"/>
          <w:b/>
          <w:bCs/>
          <w:color w:val="auto"/>
        </w:rPr>
        <w:t xml:space="preserve">  </w:t>
      </w:r>
      <w:r>
        <w:rPr>
          <w:rFonts w:hint="eastAsia" w:ascii="宋体" w:hAnsi="宋体" w:cs="宋体"/>
          <w:b/>
          <w:bCs/>
          <w:color w:val="auto"/>
          <w:lang w:val="zh-CN"/>
        </w:rPr>
        <w:t xml:space="preserve"> 日</w:t>
      </w:r>
    </w:p>
    <w:p w14:paraId="001FB3DB">
      <w:pPr>
        <w:pStyle w:val="42"/>
        <w:spacing w:before="0" w:after="0" w:line="360" w:lineRule="auto"/>
        <w:jc w:val="left"/>
        <w:outlineLvl w:val="1"/>
        <w:rPr>
          <w:rFonts w:ascii="宋体" w:hAnsi="宋体" w:cs="宋体"/>
          <w:bCs w:val="0"/>
          <w:color w:val="auto"/>
          <w:sz w:val="28"/>
          <w:szCs w:val="28"/>
          <w:lang w:val="zh-CN"/>
        </w:rPr>
      </w:pPr>
      <w:r>
        <w:rPr>
          <w:rFonts w:ascii="宋体" w:hAnsi="宋体" w:cs="宋体"/>
          <w:color w:val="auto"/>
          <w:sz w:val="30"/>
          <w:szCs w:val="30"/>
        </w:rPr>
        <w:br w:type="page"/>
      </w:r>
    </w:p>
    <w:p w14:paraId="3C68F44C">
      <w:pPr>
        <w:tabs>
          <w:tab w:val="left" w:pos="900"/>
        </w:tabs>
        <w:spacing w:line="360" w:lineRule="auto"/>
        <w:rPr>
          <w:rFonts w:ascii="宋体" w:hAnsi="宋体"/>
          <w:b/>
          <w:color w:val="auto"/>
        </w:rPr>
      </w:pPr>
      <w:bookmarkStart w:id="9" w:name="_Toc120824650"/>
      <w:r>
        <w:rPr>
          <w:rFonts w:ascii="宋体" w:hAnsi="宋体"/>
          <w:b/>
          <w:color w:val="auto"/>
        </w:rPr>
        <w:t>附件1－</w:t>
      </w:r>
      <w:r>
        <w:rPr>
          <w:rFonts w:hint="eastAsia" w:ascii="宋体" w:hAnsi="宋体"/>
          <w:b/>
          <w:color w:val="auto"/>
        </w:rPr>
        <w:t>8</w:t>
      </w:r>
      <w:r>
        <w:rPr>
          <w:rFonts w:hint="eastAsia" w:ascii="宋体" w:hAnsi="宋体"/>
          <w:b/>
          <w:color w:val="auto"/>
          <w:lang w:val="zh-CN"/>
        </w:rPr>
        <w:t>残疾人</w:t>
      </w:r>
      <w:r>
        <w:rPr>
          <w:rFonts w:hint="eastAsia" w:ascii="宋体" w:hAnsi="宋体"/>
          <w:b/>
          <w:color w:val="auto"/>
        </w:rPr>
        <w:t>福利性单位声明函</w:t>
      </w:r>
      <w:bookmarkEnd w:id="9"/>
    </w:p>
    <w:p w14:paraId="78451C8C">
      <w:pPr>
        <w:jc w:val="center"/>
        <w:rPr>
          <w:rFonts w:ascii="宋体" w:hAnsi="宋体" w:cs="宋体"/>
          <w:b/>
          <w:color w:val="auto"/>
          <w:sz w:val="36"/>
          <w:szCs w:val="36"/>
        </w:rPr>
      </w:pPr>
      <w:bookmarkStart w:id="10" w:name="OLE_LINK13"/>
      <w:bookmarkStart w:id="11" w:name="OLE_LINK14"/>
    </w:p>
    <w:p w14:paraId="524A182D">
      <w:pPr>
        <w:jc w:val="center"/>
        <w:rPr>
          <w:rFonts w:ascii="宋体" w:hAnsi="宋体" w:cs="宋体"/>
          <w:b/>
          <w:color w:val="auto"/>
          <w:sz w:val="36"/>
          <w:szCs w:val="36"/>
        </w:rPr>
      </w:pPr>
      <w:r>
        <w:rPr>
          <w:rFonts w:hint="eastAsia" w:ascii="宋体" w:hAnsi="宋体" w:cs="宋体"/>
          <w:b/>
          <w:color w:val="auto"/>
          <w:sz w:val="36"/>
          <w:szCs w:val="36"/>
        </w:rPr>
        <w:t>残疾人福利性单位声明函</w:t>
      </w:r>
    </w:p>
    <w:bookmarkEnd w:id="10"/>
    <w:bookmarkEnd w:id="11"/>
    <w:p w14:paraId="50ECD261">
      <w:pPr>
        <w:spacing w:after="163" w:afterLines="50"/>
        <w:rPr>
          <w:rFonts w:ascii="宋体" w:hAnsi="宋体" w:cs="宋体"/>
          <w:bCs/>
          <w:color w:val="auto"/>
        </w:rPr>
      </w:pPr>
    </w:p>
    <w:p w14:paraId="7AABA33A">
      <w:pPr>
        <w:autoSpaceDE w:val="0"/>
        <w:autoSpaceDN w:val="0"/>
        <w:spacing w:line="360" w:lineRule="auto"/>
        <w:rPr>
          <w:rFonts w:ascii="宋体" w:hAnsi="宋体" w:cs="宋体"/>
          <w:color w:val="auto"/>
          <w:u w:val="single"/>
        </w:rPr>
      </w:pPr>
      <w:r>
        <w:rPr>
          <w:rFonts w:hint="eastAsia" w:ascii="宋体" w:hAnsi="宋体" w:cs="宋体"/>
          <w:b/>
          <w:bCs/>
          <w:color w:val="auto"/>
          <w:lang w:val="zh-CN"/>
        </w:rPr>
        <w:t>致：</w:t>
      </w:r>
      <w:r>
        <w:rPr>
          <w:rFonts w:hint="eastAsia" w:ascii="宋体" w:hAnsi="宋体" w:cs="宋体"/>
          <w:b/>
          <w:bCs/>
          <w:color w:val="auto"/>
          <w:u w:val="single"/>
        </w:rPr>
        <w:t xml:space="preserve">                             </w:t>
      </w:r>
    </w:p>
    <w:p w14:paraId="0E36CF19">
      <w:pPr>
        <w:spacing w:line="360" w:lineRule="auto"/>
        <w:ind w:firstLine="480"/>
        <w:rPr>
          <w:rFonts w:ascii="宋体" w:hAnsi="宋体" w:cs="宋体"/>
          <w:color w:val="auto"/>
        </w:rPr>
      </w:pPr>
      <w:r>
        <w:rPr>
          <w:rFonts w:hint="eastAsia" w:ascii="宋体" w:hAnsi="宋体" w:cs="宋体"/>
          <w:color w:val="auto"/>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u w:val="single"/>
        </w:rPr>
        <w:t xml:space="preserve">       </w:t>
      </w:r>
      <w:r>
        <w:rPr>
          <w:rFonts w:hint="eastAsia" w:ascii="宋体" w:hAnsi="宋体" w:cs="宋体"/>
          <w:color w:val="auto"/>
        </w:rPr>
        <w:t>人，安置的残疾人人数</w:t>
      </w:r>
      <w:r>
        <w:rPr>
          <w:rFonts w:hint="eastAsia" w:ascii="宋体" w:hAnsi="宋体" w:cs="宋体"/>
          <w:color w:val="auto"/>
          <w:u w:val="single"/>
        </w:rPr>
        <w:t xml:space="preserve">      </w:t>
      </w:r>
      <w:r>
        <w:rPr>
          <w:rFonts w:hint="eastAsia" w:ascii="宋体" w:hAnsi="宋体" w:cs="宋体"/>
          <w:color w:val="auto"/>
        </w:rPr>
        <w:t>人。且本单位参加______单位的______项目采购活动提供本单位制造的货物（由本单位承担工程/提供服务），或者提供其他残疾人福利性单位制造的货物（不包括使用非残疾人福利性单位注册商标的货物）。</w:t>
      </w:r>
    </w:p>
    <w:p w14:paraId="0661125D">
      <w:pPr>
        <w:spacing w:line="360" w:lineRule="auto"/>
        <w:ind w:firstLine="480"/>
        <w:rPr>
          <w:rFonts w:ascii="宋体" w:hAnsi="宋体" w:cs="宋体"/>
          <w:color w:val="auto"/>
        </w:rPr>
      </w:pPr>
      <w:r>
        <w:rPr>
          <w:rFonts w:hint="eastAsia" w:ascii="宋体" w:hAnsi="宋体" w:cs="宋体"/>
          <w:color w:val="auto"/>
        </w:rPr>
        <w:t>本单位对上述声明的真实性负责。如有虚假，将依法承担相应责任。</w:t>
      </w:r>
    </w:p>
    <w:p w14:paraId="7B909D11">
      <w:pPr>
        <w:spacing w:line="360" w:lineRule="auto"/>
        <w:ind w:firstLine="480"/>
        <w:rPr>
          <w:rFonts w:ascii="宋体" w:hAnsi="宋体" w:cs="宋体"/>
          <w:color w:val="auto"/>
        </w:rPr>
      </w:pPr>
    </w:p>
    <w:p w14:paraId="3EB8C3E5">
      <w:pPr>
        <w:spacing w:line="360" w:lineRule="auto"/>
        <w:rPr>
          <w:rFonts w:ascii="宋体" w:hAnsi="宋体" w:cs="宋体"/>
          <w:color w:val="auto"/>
        </w:rPr>
      </w:pPr>
      <w:r>
        <w:rPr>
          <w:rFonts w:hint="eastAsia" w:ascii="宋体" w:hAnsi="宋体" w:cs="宋体"/>
          <w:color w:val="auto"/>
        </w:rPr>
        <w:t>注：若无此项内容，可不提供此函。</w:t>
      </w:r>
    </w:p>
    <w:p w14:paraId="49457F5E">
      <w:pPr>
        <w:spacing w:line="360" w:lineRule="auto"/>
        <w:ind w:firstLine="480"/>
        <w:rPr>
          <w:rFonts w:ascii="宋体" w:hAnsi="宋体" w:cs="宋体"/>
          <w:color w:val="auto"/>
        </w:rPr>
      </w:pPr>
    </w:p>
    <w:p w14:paraId="27C013B2">
      <w:pPr>
        <w:spacing w:line="360" w:lineRule="auto"/>
        <w:ind w:firstLine="480"/>
        <w:rPr>
          <w:rFonts w:ascii="宋体" w:hAnsi="宋体" w:cs="宋体"/>
          <w:color w:val="auto"/>
        </w:rPr>
      </w:pPr>
    </w:p>
    <w:p w14:paraId="0FAFF283">
      <w:pPr>
        <w:spacing w:line="360" w:lineRule="auto"/>
        <w:ind w:firstLine="480"/>
        <w:rPr>
          <w:rFonts w:ascii="宋体" w:hAnsi="宋体" w:cs="宋体"/>
          <w:color w:val="auto"/>
        </w:rPr>
      </w:pPr>
    </w:p>
    <w:p w14:paraId="475E7524">
      <w:pPr>
        <w:spacing w:line="360" w:lineRule="auto"/>
        <w:ind w:firstLine="480"/>
        <w:rPr>
          <w:rFonts w:ascii="宋体" w:hAnsi="宋体" w:cs="宋体"/>
          <w:color w:val="auto"/>
        </w:rPr>
      </w:pPr>
    </w:p>
    <w:p w14:paraId="30BCE7C3">
      <w:pPr>
        <w:spacing w:line="360" w:lineRule="auto"/>
        <w:ind w:firstLine="480"/>
        <w:rPr>
          <w:rFonts w:ascii="宋体" w:hAnsi="宋体" w:cs="宋体"/>
          <w:color w:val="auto"/>
        </w:rPr>
      </w:pPr>
    </w:p>
    <w:p w14:paraId="2FFA5C2A">
      <w:pPr>
        <w:spacing w:line="360" w:lineRule="auto"/>
        <w:ind w:firstLine="480"/>
        <w:rPr>
          <w:rFonts w:ascii="宋体" w:hAnsi="宋体" w:cs="宋体"/>
          <w:color w:val="auto"/>
        </w:rPr>
      </w:pPr>
    </w:p>
    <w:p w14:paraId="41FC3B53">
      <w:pPr>
        <w:spacing w:line="360" w:lineRule="auto"/>
        <w:ind w:firstLine="480"/>
        <w:rPr>
          <w:rFonts w:ascii="宋体" w:hAnsi="宋体" w:cs="宋体"/>
          <w:color w:val="auto"/>
        </w:rPr>
      </w:pPr>
    </w:p>
    <w:p w14:paraId="2D946E28">
      <w:pPr>
        <w:autoSpaceDE w:val="0"/>
        <w:autoSpaceDN w:val="0"/>
        <w:spacing w:line="360" w:lineRule="auto"/>
        <w:jc w:val="right"/>
        <w:rPr>
          <w:rFonts w:ascii="宋体" w:hAnsi="宋体" w:cs="宋体"/>
          <w:b/>
          <w:bCs/>
          <w:color w:val="auto"/>
          <w:lang w:val="zh-CN"/>
        </w:rPr>
      </w:pPr>
      <w:r>
        <w:rPr>
          <w:rFonts w:hint="eastAsia" w:ascii="宋体" w:hAnsi="宋体" w:cs="宋体"/>
          <w:b/>
          <w:color w:val="auto"/>
        </w:rPr>
        <w:t xml:space="preserve">                               </w:t>
      </w:r>
      <w:r>
        <w:rPr>
          <w:rFonts w:hint="eastAsia" w:ascii="宋体" w:hAnsi="宋体" w:cs="宋体"/>
          <w:b/>
          <w:bCs/>
          <w:color w:val="auto"/>
          <w:lang w:val="zh-CN"/>
        </w:rPr>
        <w:t>企业名称：       （公章）</w:t>
      </w:r>
    </w:p>
    <w:p w14:paraId="3408E04A">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 xml:space="preserve">年  </w:t>
      </w:r>
      <w:r>
        <w:rPr>
          <w:rFonts w:hint="eastAsia" w:ascii="宋体" w:hAnsi="宋体" w:cs="宋体"/>
          <w:b/>
          <w:bCs/>
          <w:color w:val="auto"/>
        </w:rPr>
        <w:t xml:space="preserve"> </w:t>
      </w:r>
      <w:r>
        <w:rPr>
          <w:rFonts w:hint="eastAsia" w:ascii="宋体" w:hAnsi="宋体" w:cs="宋体"/>
          <w:b/>
          <w:bCs/>
          <w:color w:val="auto"/>
          <w:lang w:val="zh-CN"/>
        </w:rPr>
        <w:t xml:space="preserve"> 月 </w:t>
      </w:r>
      <w:r>
        <w:rPr>
          <w:rFonts w:hint="eastAsia" w:ascii="宋体" w:hAnsi="宋体" w:cs="宋体"/>
          <w:b/>
          <w:bCs/>
          <w:color w:val="auto"/>
        </w:rPr>
        <w:t xml:space="preserve">  </w:t>
      </w:r>
      <w:r>
        <w:rPr>
          <w:rFonts w:hint="eastAsia" w:ascii="宋体" w:hAnsi="宋体" w:cs="宋体"/>
          <w:b/>
          <w:bCs/>
          <w:color w:val="auto"/>
          <w:lang w:val="zh-CN"/>
        </w:rPr>
        <w:t xml:space="preserve"> 日</w:t>
      </w:r>
    </w:p>
    <w:p w14:paraId="103DCE39">
      <w:pPr>
        <w:ind w:firstLine="482"/>
        <w:jc w:val="center"/>
        <w:rPr>
          <w:rFonts w:ascii="宋体" w:hAnsi="宋体" w:cs="宋体"/>
          <w:b/>
          <w:color w:val="auto"/>
        </w:rPr>
      </w:pPr>
    </w:p>
    <w:p w14:paraId="2ADDE223">
      <w:pPr>
        <w:pStyle w:val="42"/>
        <w:spacing w:before="0" w:after="0" w:line="360" w:lineRule="auto"/>
        <w:jc w:val="left"/>
        <w:outlineLvl w:val="1"/>
        <w:rPr>
          <w:rFonts w:ascii="宋体" w:hAnsi="宋体"/>
          <w:bCs w:val="0"/>
          <w:color w:val="auto"/>
          <w:kern w:val="0"/>
          <w:sz w:val="24"/>
          <w:szCs w:val="24"/>
        </w:rPr>
      </w:pPr>
      <w:r>
        <w:rPr>
          <w:rFonts w:ascii="宋体" w:hAnsi="宋体" w:cs="宋体"/>
          <w:color w:val="auto"/>
          <w:lang w:val="zh-CN"/>
        </w:rPr>
        <w:br w:type="page"/>
      </w:r>
      <w:bookmarkStart w:id="12" w:name="_Toc19785"/>
      <w:bookmarkStart w:id="13" w:name="_Toc23008"/>
      <w:bookmarkStart w:id="14" w:name="_Toc120824651"/>
      <w:bookmarkStart w:id="15" w:name="_Toc29008"/>
      <w:r>
        <w:rPr>
          <w:rFonts w:ascii="宋体" w:hAnsi="宋体"/>
          <w:bCs w:val="0"/>
          <w:color w:val="auto"/>
          <w:kern w:val="0"/>
          <w:sz w:val="24"/>
          <w:szCs w:val="24"/>
        </w:rPr>
        <w:t>附件1－</w:t>
      </w:r>
      <w:r>
        <w:rPr>
          <w:rFonts w:hint="eastAsia" w:ascii="宋体" w:hAnsi="宋体"/>
          <w:bCs w:val="0"/>
          <w:color w:val="auto"/>
          <w:kern w:val="0"/>
          <w:sz w:val="24"/>
          <w:szCs w:val="24"/>
        </w:rPr>
        <w:t>9监狱企业证明资料</w:t>
      </w:r>
      <w:bookmarkEnd w:id="12"/>
      <w:bookmarkEnd w:id="13"/>
      <w:bookmarkEnd w:id="14"/>
      <w:bookmarkEnd w:id="15"/>
    </w:p>
    <w:p w14:paraId="6BA8EFF1">
      <w:pPr>
        <w:rPr>
          <w:color w:val="auto"/>
        </w:rPr>
      </w:pPr>
    </w:p>
    <w:p w14:paraId="688EDF7D">
      <w:pPr>
        <w:jc w:val="center"/>
        <w:rPr>
          <w:rFonts w:ascii="宋体" w:hAnsi="宋体" w:cs="宋体"/>
          <w:b/>
          <w:color w:val="auto"/>
          <w:sz w:val="36"/>
          <w:szCs w:val="36"/>
        </w:rPr>
      </w:pPr>
      <w:r>
        <w:rPr>
          <w:rFonts w:hint="eastAsia" w:ascii="宋体" w:hAnsi="宋体" w:cs="宋体"/>
          <w:b/>
          <w:color w:val="auto"/>
          <w:sz w:val="36"/>
          <w:szCs w:val="36"/>
        </w:rPr>
        <w:t>监狱企业声明函</w:t>
      </w:r>
    </w:p>
    <w:p w14:paraId="7DBA7645">
      <w:pPr>
        <w:spacing w:line="480" w:lineRule="auto"/>
        <w:ind w:firstLine="480"/>
        <w:rPr>
          <w:rFonts w:ascii="宋体" w:hAnsi="宋体" w:cs="宋体"/>
          <w:color w:val="auto"/>
        </w:rPr>
      </w:pPr>
      <w:r>
        <w:rPr>
          <w:rFonts w:hint="eastAsia" w:ascii="宋体" w:hAnsi="宋体" w:cs="宋体"/>
          <w:color w:val="auto"/>
        </w:rPr>
        <w:t>备注：按《财政部 司法部关于政府采购支持监狱企业发展有关问题的通知》(财库〔2014〕68号)文件规定提供证明文件（复印件）。</w:t>
      </w:r>
    </w:p>
    <w:p w14:paraId="7304FDDC">
      <w:pPr>
        <w:spacing w:line="480" w:lineRule="auto"/>
        <w:ind w:firstLine="480"/>
        <w:rPr>
          <w:rFonts w:ascii="宋体" w:hAnsi="宋体" w:cs="宋体"/>
          <w:color w:val="auto"/>
        </w:rPr>
      </w:pPr>
      <w:bookmarkStart w:id="16" w:name="_Toc22071_WPSOffice_Level3"/>
      <w:r>
        <w:rPr>
          <w:rFonts w:hint="eastAsia" w:ascii="宋体" w:hAnsi="宋体" w:cs="宋体"/>
          <w:color w:val="auto"/>
        </w:rPr>
        <w:t>说明：</w:t>
      </w:r>
      <w:r>
        <w:rPr>
          <w:rFonts w:ascii="宋体" w:hAnsi="宋体" w:cs="宋体"/>
          <w:color w:val="auto"/>
        </w:rPr>
        <w:t>①监狱企业参加政府采购活动时，应当提供由省级以上监狱管理局、戒毒管理局</w:t>
      </w:r>
      <w:r>
        <w:rPr>
          <w:rFonts w:hint="eastAsia" w:ascii="宋体" w:hAnsi="宋体" w:cs="宋体"/>
          <w:color w:val="auto"/>
        </w:rPr>
        <w:t>(</w:t>
      </w:r>
      <w:r>
        <w:rPr>
          <w:rFonts w:ascii="宋体" w:hAnsi="宋体" w:cs="宋体"/>
          <w:color w:val="auto"/>
        </w:rPr>
        <w:t>含新疆生产建设兵团)出具的属于监狱企业的证明文件。</w:t>
      </w:r>
    </w:p>
    <w:p w14:paraId="52F2EA18">
      <w:pPr>
        <w:spacing w:line="480" w:lineRule="auto"/>
        <w:ind w:firstLine="480"/>
        <w:rPr>
          <w:rFonts w:ascii="宋体" w:hAnsi="宋体" w:cs="宋体"/>
          <w:color w:val="auto"/>
        </w:rPr>
      </w:pPr>
      <w:r>
        <w:rPr>
          <w:rFonts w:ascii="宋体" w:hAnsi="宋体" w:cs="宋体"/>
          <w:color w:val="auto"/>
        </w:rPr>
        <w:t>②如未提供监狱企业相关证明材料的，则其评审中的监狱企业不能享受招标文件规定的价格扣除，但不影响供应投标文件的有效性。</w:t>
      </w:r>
    </w:p>
    <w:p w14:paraId="771AA661">
      <w:pPr>
        <w:spacing w:line="480" w:lineRule="auto"/>
        <w:ind w:firstLine="480"/>
        <w:rPr>
          <w:rFonts w:ascii="宋体" w:hAnsi="宋体" w:cs="宋体"/>
          <w:color w:val="auto"/>
        </w:rPr>
      </w:pPr>
      <w:r>
        <w:rPr>
          <w:rFonts w:ascii="宋体" w:hAnsi="宋体" w:cs="宋体"/>
          <w:color w:val="auto"/>
        </w:rPr>
        <w:t>③非监狱企业无需提供证明材料。</w:t>
      </w:r>
    </w:p>
    <w:p w14:paraId="52775D8D">
      <w:pPr>
        <w:spacing w:line="480" w:lineRule="auto"/>
        <w:ind w:firstLine="480"/>
        <w:rPr>
          <w:rFonts w:ascii="宋体" w:hAnsi="宋体" w:cs="宋体"/>
          <w:color w:val="auto"/>
        </w:rPr>
      </w:pPr>
    </w:p>
    <w:p w14:paraId="2936CBE5">
      <w:pPr>
        <w:spacing w:line="480" w:lineRule="auto"/>
        <w:ind w:firstLine="480"/>
        <w:rPr>
          <w:rFonts w:ascii="宋体" w:hAnsi="宋体" w:cs="宋体"/>
          <w:color w:val="auto"/>
        </w:rPr>
      </w:pPr>
    </w:p>
    <w:bookmarkEnd w:id="16"/>
    <w:p w14:paraId="75B00C53">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企业名称：       （公章）</w:t>
      </w:r>
    </w:p>
    <w:p w14:paraId="6F340057">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 xml:space="preserve">年  </w:t>
      </w:r>
      <w:r>
        <w:rPr>
          <w:rFonts w:hint="eastAsia" w:ascii="宋体" w:hAnsi="宋体" w:cs="宋体"/>
          <w:b/>
          <w:bCs/>
          <w:color w:val="auto"/>
        </w:rPr>
        <w:t xml:space="preserve"> </w:t>
      </w:r>
      <w:r>
        <w:rPr>
          <w:rFonts w:hint="eastAsia" w:ascii="宋体" w:hAnsi="宋体" w:cs="宋体"/>
          <w:b/>
          <w:bCs/>
          <w:color w:val="auto"/>
          <w:lang w:val="zh-CN"/>
        </w:rPr>
        <w:t xml:space="preserve"> 月 </w:t>
      </w:r>
      <w:r>
        <w:rPr>
          <w:rFonts w:hint="eastAsia" w:ascii="宋体" w:hAnsi="宋体" w:cs="宋体"/>
          <w:b/>
          <w:bCs/>
          <w:color w:val="auto"/>
        </w:rPr>
        <w:t xml:space="preserve">  </w:t>
      </w:r>
      <w:r>
        <w:rPr>
          <w:rFonts w:hint="eastAsia" w:ascii="宋体" w:hAnsi="宋体" w:cs="宋体"/>
          <w:b/>
          <w:bCs/>
          <w:color w:val="auto"/>
          <w:lang w:val="zh-CN"/>
        </w:rPr>
        <w:t xml:space="preserve"> 日</w:t>
      </w:r>
    </w:p>
    <w:p w14:paraId="71E2A35B">
      <w:pPr>
        <w:pStyle w:val="18"/>
        <w:rPr>
          <w:color w:val="auto"/>
        </w:rPr>
      </w:pPr>
    </w:p>
    <w:p w14:paraId="24207B83">
      <w:pPr>
        <w:spacing w:line="480" w:lineRule="auto"/>
        <w:ind w:firstLine="480"/>
        <w:rPr>
          <w:rFonts w:ascii="宋体" w:hAnsi="宋体" w:cs="宋体"/>
          <w:color w:val="auto"/>
        </w:rPr>
      </w:pPr>
      <w:r>
        <w:rPr>
          <w:rFonts w:ascii="宋体" w:hAnsi="宋体" w:cs="宋体"/>
          <w:color w:val="auto"/>
        </w:rPr>
        <w:t>注：投标人参加本次采购活动时，提供虚假监狱企业声明函的，以提供虚假材料谋取成交处理。</w:t>
      </w:r>
    </w:p>
    <w:p w14:paraId="0E7C5471">
      <w:pPr>
        <w:spacing w:line="480" w:lineRule="auto"/>
        <w:ind w:firstLine="480"/>
        <w:rPr>
          <w:rFonts w:ascii="宋体" w:hAnsi="宋体" w:cs="宋体"/>
          <w:b/>
          <w:color w:val="auto"/>
        </w:rPr>
      </w:pPr>
    </w:p>
    <w:p w14:paraId="6E883D8F">
      <w:pPr>
        <w:spacing w:line="480" w:lineRule="auto"/>
        <w:ind w:firstLine="480"/>
        <w:rPr>
          <w:rFonts w:ascii="宋体" w:hAnsi="宋体" w:cs="宋体"/>
          <w:b/>
          <w:color w:val="auto"/>
        </w:rPr>
      </w:pPr>
      <w:r>
        <w:rPr>
          <w:rFonts w:hint="eastAsia" w:ascii="宋体" w:hAnsi="宋体" w:cs="宋体"/>
          <w:b/>
          <w:color w:val="auto"/>
        </w:rPr>
        <w:t>注：无此项内容的可不提供此函 。</w:t>
      </w:r>
    </w:p>
    <w:p w14:paraId="5685DAE1">
      <w:pPr>
        <w:tabs>
          <w:tab w:val="left" w:pos="900"/>
        </w:tabs>
        <w:spacing w:line="360" w:lineRule="auto"/>
        <w:jc w:val="center"/>
        <w:rPr>
          <w:rFonts w:ascii="宋体" w:hAnsi="宋体"/>
          <w:color w:val="auto"/>
        </w:rPr>
      </w:pPr>
    </w:p>
    <w:p w14:paraId="4D675148">
      <w:pPr>
        <w:tabs>
          <w:tab w:val="left" w:pos="900"/>
        </w:tabs>
        <w:spacing w:line="360" w:lineRule="auto"/>
        <w:jc w:val="both"/>
        <w:rPr>
          <w:rFonts w:ascii="宋体" w:hAnsi="宋体"/>
          <w:color w:val="auto"/>
        </w:rPr>
      </w:pPr>
    </w:p>
    <w:p w14:paraId="75EB5E67">
      <w:pPr>
        <w:tabs>
          <w:tab w:val="left" w:pos="900"/>
        </w:tabs>
        <w:spacing w:line="360" w:lineRule="auto"/>
        <w:jc w:val="center"/>
        <w:rPr>
          <w:rFonts w:ascii="宋体" w:hAnsi="宋体"/>
          <w:b/>
          <w:color w:val="auto"/>
          <w:sz w:val="32"/>
        </w:rPr>
      </w:pPr>
    </w:p>
    <w:p w14:paraId="4ED7660E">
      <w:pPr>
        <w:rPr>
          <w:rFonts w:ascii="宋体" w:hAnsi="宋体"/>
          <w:b/>
          <w:color w:val="auto"/>
          <w:sz w:val="32"/>
        </w:rPr>
      </w:pPr>
      <w:r>
        <w:rPr>
          <w:rFonts w:ascii="宋体" w:hAnsi="宋体"/>
          <w:b/>
          <w:color w:val="auto"/>
          <w:sz w:val="32"/>
        </w:rPr>
        <w:br w:type="page"/>
      </w:r>
    </w:p>
    <w:p w14:paraId="546AA589">
      <w:pPr>
        <w:tabs>
          <w:tab w:val="left" w:pos="900"/>
        </w:tabs>
        <w:spacing w:line="360" w:lineRule="auto"/>
        <w:jc w:val="center"/>
        <w:rPr>
          <w:rFonts w:ascii="宋体" w:hAnsi="宋体"/>
          <w:b/>
          <w:color w:val="auto"/>
          <w:sz w:val="32"/>
        </w:rPr>
      </w:pPr>
      <w:r>
        <w:rPr>
          <w:rFonts w:ascii="宋体" w:hAnsi="宋体"/>
          <w:b/>
          <w:color w:val="auto"/>
          <w:sz w:val="32"/>
        </w:rPr>
        <w:t>第二部分     技术性响应文件（格式）</w:t>
      </w:r>
    </w:p>
    <w:p w14:paraId="472CBE9A">
      <w:pPr>
        <w:spacing w:line="360" w:lineRule="auto"/>
        <w:rPr>
          <w:rFonts w:ascii="宋体" w:hAnsi="宋体"/>
          <w:b/>
          <w:color w:val="auto"/>
          <w:sz w:val="28"/>
        </w:rPr>
      </w:pPr>
      <w:r>
        <w:rPr>
          <w:rFonts w:ascii="宋体" w:hAnsi="宋体"/>
          <w:b/>
          <w:color w:val="auto"/>
        </w:rPr>
        <w:t xml:space="preserve">                            一、</w:t>
      </w:r>
      <w:r>
        <w:rPr>
          <w:rFonts w:ascii="宋体" w:hAnsi="宋体"/>
          <w:b/>
          <w:color w:val="auto"/>
          <w:sz w:val="28"/>
        </w:rPr>
        <w:t xml:space="preserve">响 应 </w:t>
      </w:r>
      <w:r>
        <w:rPr>
          <w:rFonts w:hint="eastAsia" w:ascii="宋体" w:hAnsi="宋体"/>
          <w:b/>
          <w:color w:val="auto"/>
          <w:sz w:val="28"/>
        </w:rPr>
        <w:t>函</w:t>
      </w:r>
    </w:p>
    <w:p w14:paraId="04E29271">
      <w:pPr>
        <w:pStyle w:val="25"/>
        <w:spacing w:line="360" w:lineRule="auto"/>
        <w:rPr>
          <w:rFonts w:hint="default" w:hAnsi="宋体"/>
          <w:color w:val="auto"/>
          <w:sz w:val="24"/>
          <w:szCs w:val="24"/>
        </w:rPr>
      </w:pPr>
      <w:r>
        <w:rPr>
          <w:rFonts w:hAnsi="宋体"/>
          <w:color w:val="auto"/>
          <w:sz w:val="24"/>
          <w:szCs w:val="24"/>
        </w:rPr>
        <w:t>致：</w:t>
      </w:r>
      <w:r>
        <w:rPr>
          <w:rFonts w:hAnsi="宋体"/>
          <w:color w:val="auto"/>
          <w:u w:val="single"/>
        </w:rPr>
        <w:t xml:space="preserve">                 </w:t>
      </w:r>
    </w:p>
    <w:p w14:paraId="5607EF93">
      <w:pPr>
        <w:autoSpaceDE w:val="0"/>
        <w:autoSpaceDN w:val="0"/>
        <w:snapToGrid w:val="0"/>
        <w:spacing w:line="360" w:lineRule="auto"/>
        <w:ind w:firstLine="360" w:firstLineChars="150"/>
        <w:rPr>
          <w:rFonts w:ascii="宋体" w:hAnsi="宋体"/>
          <w:color w:val="auto"/>
          <w:u w:val="single"/>
        </w:rPr>
      </w:pPr>
      <w:r>
        <w:rPr>
          <w:rFonts w:ascii="宋体" w:hAnsi="宋体"/>
          <w:color w:val="auto"/>
        </w:rPr>
        <w:t>根据贵方</w:t>
      </w:r>
      <w:r>
        <w:rPr>
          <w:rFonts w:ascii="宋体" w:hAnsi="宋体"/>
          <w:color w:val="auto"/>
          <w:u w:val="single"/>
        </w:rPr>
        <w:t xml:space="preserve">                        </w:t>
      </w:r>
      <w:r>
        <w:rPr>
          <w:rFonts w:ascii="宋体" w:hAnsi="宋体"/>
          <w:color w:val="auto"/>
        </w:rPr>
        <w:t>项目，编号为</w:t>
      </w:r>
      <w:r>
        <w:rPr>
          <w:rFonts w:ascii="宋体" w:hAnsi="宋体"/>
          <w:color w:val="auto"/>
          <w:u w:val="single"/>
        </w:rPr>
        <w:t xml:space="preserve">                </w:t>
      </w:r>
      <w:r>
        <w:rPr>
          <w:rFonts w:ascii="宋体" w:hAnsi="宋体"/>
          <w:color w:val="auto"/>
        </w:rPr>
        <w:t>的磋商邀请，正式授权的下述签字人</w:t>
      </w:r>
      <w:r>
        <w:rPr>
          <w:rFonts w:ascii="宋体" w:hAnsi="宋体"/>
          <w:color w:val="auto"/>
          <w:u w:val="single"/>
        </w:rPr>
        <w:t xml:space="preserve">                   </w:t>
      </w:r>
      <w:r>
        <w:rPr>
          <w:rFonts w:ascii="宋体" w:hAnsi="宋体"/>
          <w:color w:val="auto"/>
        </w:rPr>
        <w:t xml:space="preserve"> (姓名和职务)代表供应商</w:t>
      </w:r>
      <w:r>
        <w:rPr>
          <w:rFonts w:ascii="宋体" w:hAnsi="宋体"/>
          <w:color w:val="auto"/>
          <w:u w:val="single"/>
        </w:rPr>
        <w:t xml:space="preserve"> </w:t>
      </w:r>
      <w:r>
        <w:rPr>
          <w:rFonts w:ascii="宋体" w:hAnsi="宋体"/>
          <w:color w:val="auto"/>
        </w:rPr>
        <w:t>(供应商的名称)。</w:t>
      </w:r>
    </w:p>
    <w:p w14:paraId="174A09BF">
      <w:pPr>
        <w:autoSpaceDE w:val="0"/>
        <w:autoSpaceDN w:val="0"/>
        <w:snapToGrid w:val="0"/>
        <w:spacing w:line="360" w:lineRule="auto"/>
        <w:ind w:firstLine="571" w:firstLineChars="238"/>
        <w:rPr>
          <w:rFonts w:ascii="宋体" w:hAnsi="宋体"/>
          <w:color w:val="auto"/>
        </w:rPr>
      </w:pPr>
      <w:r>
        <w:rPr>
          <w:rFonts w:ascii="宋体" w:hAnsi="宋体"/>
          <w:color w:val="auto"/>
        </w:rPr>
        <w:t>据此函，签字人兹宣布同意如下：</w:t>
      </w:r>
    </w:p>
    <w:p w14:paraId="20DC4426">
      <w:pPr>
        <w:autoSpaceDE w:val="0"/>
        <w:autoSpaceDN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 我们根据磋商文件的规定，承担完成合同的责任和义务。</w:t>
      </w:r>
    </w:p>
    <w:p w14:paraId="0A43AFBC">
      <w:pPr>
        <w:autoSpaceDE w:val="0"/>
        <w:autoSpaceDN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 我们已详细审核全部磋商文件，包括磋商文件修改书(如果有的话)，参考资料及有关附件，我们完全理解并放弃提出含糊不清或误解的问题的权利。</w:t>
      </w:r>
    </w:p>
    <w:p w14:paraId="73078DF3">
      <w:pPr>
        <w:autoSpaceDE w:val="0"/>
        <w:autoSpaceDN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 本报价有效期为自</w:t>
      </w:r>
      <w:r>
        <w:rPr>
          <w:rFonts w:hint="eastAsia" w:ascii="宋体" w:hAnsi="宋体"/>
          <w:color w:val="auto"/>
        </w:rPr>
        <w:t>磋商之</w:t>
      </w:r>
      <w:r>
        <w:rPr>
          <w:rFonts w:ascii="宋体" w:hAnsi="宋体"/>
          <w:color w:val="auto"/>
        </w:rPr>
        <w:t>日起</w:t>
      </w:r>
      <w:r>
        <w:rPr>
          <w:rFonts w:hint="eastAsia" w:ascii="宋体" w:hAnsi="宋体"/>
          <w:color w:val="auto"/>
          <w:u w:val="single"/>
        </w:rPr>
        <w:t xml:space="preserve">      </w:t>
      </w:r>
      <w:r>
        <w:rPr>
          <w:rFonts w:ascii="宋体" w:hAnsi="宋体"/>
          <w:color w:val="auto"/>
        </w:rPr>
        <w:t>个日历日。报价有效期满之前均具有约束力。</w:t>
      </w:r>
    </w:p>
    <w:p w14:paraId="57D80200">
      <w:pPr>
        <w:autoSpaceDE w:val="0"/>
        <w:autoSpaceDN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 同意按磋商须知中关于不予退还磋商保证金的规定。</w:t>
      </w:r>
    </w:p>
    <w:p w14:paraId="2E90242C">
      <w:pPr>
        <w:autoSpaceDE w:val="0"/>
        <w:autoSpaceDN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5</w:t>
      </w:r>
      <w:r>
        <w:rPr>
          <w:rFonts w:ascii="宋体" w:hAnsi="宋体"/>
          <w:color w:val="auto"/>
        </w:rPr>
        <w:t>) 同意向贵方提供贵方可能要求的与本报价有关任何证据或资料。</w:t>
      </w:r>
    </w:p>
    <w:p w14:paraId="2944DFAD">
      <w:pPr>
        <w:autoSpaceDE w:val="0"/>
        <w:autoSpaceDN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6</w:t>
      </w:r>
      <w:r>
        <w:rPr>
          <w:rFonts w:ascii="宋体" w:hAnsi="宋体"/>
          <w:color w:val="auto"/>
        </w:rPr>
        <w:t>) 我们完全理解贵方不一定要接受最低报价的报价或收到的任何报价。</w:t>
      </w:r>
    </w:p>
    <w:p w14:paraId="23FBEB57">
      <w:pPr>
        <w:autoSpaceDE w:val="0"/>
        <w:autoSpaceDN w:val="0"/>
        <w:snapToGrid w:val="0"/>
        <w:spacing w:line="360" w:lineRule="auto"/>
        <w:ind w:left="398" w:hanging="398" w:hangingChars="166"/>
        <w:rPr>
          <w:rFonts w:ascii="宋体" w:hAnsi="宋体"/>
          <w:color w:val="auto"/>
        </w:rPr>
      </w:pPr>
      <w:r>
        <w:rPr>
          <w:rFonts w:ascii="宋体" w:hAnsi="宋体"/>
          <w:color w:val="auto"/>
        </w:rPr>
        <w:t>与本报价有关的正式通讯地址为：</w:t>
      </w:r>
    </w:p>
    <w:p w14:paraId="738A6AEA">
      <w:pPr>
        <w:autoSpaceDE w:val="0"/>
        <w:autoSpaceDN w:val="0"/>
        <w:snapToGrid w:val="0"/>
        <w:spacing w:line="360" w:lineRule="auto"/>
        <w:ind w:firstLine="960" w:firstLineChars="400"/>
        <w:rPr>
          <w:rFonts w:ascii="宋体" w:hAnsi="宋体"/>
          <w:color w:val="auto"/>
        </w:rPr>
      </w:pPr>
      <w:r>
        <w:rPr>
          <w:rFonts w:ascii="宋体" w:hAnsi="宋体"/>
          <w:color w:val="auto"/>
        </w:rPr>
        <w:t>供应商名称：</w:t>
      </w:r>
    </w:p>
    <w:p w14:paraId="5EE8A666">
      <w:pPr>
        <w:spacing w:line="360" w:lineRule="auto"/>
        <w:ind w:firstLine="955" w:firstLineChars="398"/>
        <w:rPr>
          <w:rFonts w:ascii="宋体" w:hAnsi="宋体"/>
          <w:color w:val="auto"/>
          <w:u w:val="single"/>
        </w:rPr>
      </w:pPr>
      <w:r>
        <w:rPr>
          <w:rFonts w:ascii="宋体" w:hAnsi="宋体"/>
          <w:color w:val="auto"/>
        </w:rPr>
        <w:t>地址：</w:t>
      </w:r>
      <w:r>
        <w:rPr>
          <w:rFonts w:ascii="宋体" w:hAnsi="宋体"/>
          <w:color w:val="auto"/>
          <w:u w:val="single"/>
        </w:rPr>
        <w:t xml:space="preserve">                                </w:t>
      </w:r>
    </w:p>
    <w:p w14:paraId="4E6DEFFA">
      <w:pPr>
        <w:autoSpaceDE w:val="0"/>
        <w:autoSpaceDN w:val="0"/>
        <w:snapToGrid w:val="0"/>
        <w:spacing w:line="360" w:lineRule="auto"/>
        <w:ind w:firstLine="955" w:firstLineChars="398"/>
        <w:rPr>
          <w:rFonts w:ascii="宋体" w:hAnsi="宋体"/>
          <w:color w:val="auto"/>
          <w:u w:val="single"/>
        </w:rPr>
      </w:pPr>
      <w:r>
        <w:rPr>
          <w:rFonts w:ascii="宋体" w:hAnsi="宋体"/>
          <w:color w:val="auto"/>
        </w:rPr>
        <w:t>电话：</w:t>
      </w:r>
      <w:r>
        <w:rPr>
          <w:rFonts w:ascii="宋体" w:hAnsi="宋体"/>
          <w:color w:val="auto"/>
          <w:u w:val="single"/>
        </w:rPr>
        <w:t xml:space="preserve">              </w:t>
      </w:r>
      <w:r>
        <w:rPr>
          <w:rFonts w:ascii="宋体" w:hAnsi="宋体"/>
          <w:color w:val="auto"/>
        </w:rPr>
        <w:t xml:space="preserve">      传真：</w:t>
      </w:r>
      <w:r>
        <w:rPr>
          <w:rFonts w:ascii="宋体" w:hAnsi="宋体"/>
          <w:color w:val="auto"/>
          <w:u w:val="single"/>
        </w:rPr>
        <w:t xml:space="preserve">                       </w:t>
      </w:r>
    </w:p>
    <w:p w14:paraId="26591564">
      <w:pPr>
        <w:autoSpaceDE w:val="0"/>
        <w:autoSpaceDN w:val="0"/>
        <w:snapToGrid w:val="0"/>
        <w:spacing w:line="360" w:lineRule="auto"/>
        <w:ind w:firstLine="955" w:firstLineChars="398"/>
        <w:rPr>
          <w:rFonts w:ascii="宋体" w:hAnsi="宋体"/>
          <w:color w:val="auto"/>
          <w:u w:val="single"/>
        </w:rPr>
      </w:pPr>
      <w:r>
        <w:rPr>
          <w:rFonts w:ascii="宋体" w:hAnsi="宋体"/>
          <w:color w:val="auto"/>
        </w:rPr>
        <w:t>邮政编码：</w:t>
      </w:r>
      <w:r>
        <w:rPr>
          <w:rFonts w:ascii="宋体" w:hAnsi="宋体"/>
          <w:color w:val="auto"/>
          <w:u w:val="single"/>
        </w:rPr>
        <w:t xml:space="preserve">                               </w:t>
      </w:r>
    </w:p>
    <w:p w14:paraId="136D77DB">
      <w:pPr>
        <w:spacing w:line="360" w:lineRule="auto"/>
        <w:ind w:firstLine="420" w:firstLineChars="175"/>
        <w:rPr>
          <w:rFonts w:ascii="宋体" w:hAnsi="宋体"/>
          <w:color w:val="auto"/>
          <w:u w:val="single"/>
        </w:rPr>
      </w:pPr>
      <w:r>
        <w:rPr>
          <w:rFonts w:ascii="宋体" w:hAnsi="宋体"/>
          <w:color w:val="auto"/>
        </w:rPr>
        <w:t xml:space="preserve">     </w:t>
      </w: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p>
    <w:p w14:paraId="7212376A">
      <w:pPr>
        <w:autoSpaceDE w:val="0"/>
        <w:autoSpaceDN w:val="0"/>
        <w:snapToGrid w:val="0"/>
        <w:spacing w:line="360" w:lineRule="auto"/>
        <w:ind w:firstLine="955" w:firstLineChars="398"/>
        <w:rPr>
          <w:rFonts w:ascii="宋体" w:hAnsi="宋体"/>
          <w:color w:val="auto"/>
          <w:u w:val="single"/>
        </w:rPr>
      </w:pPr>
      <w:r>
        <w:rPr>
          <w:rFonts w:ascii="宋体" w:hAnsi="宋体"/>
          <w:color w:val="auto"/>
        </w:rPr>
        <w:t>公章：</w:t>
      </w:r>
      <w:r>
        <w:rPr>
          <w:rFonts w:ascii="宋体" w:hAnsi="宋体"/>
          <w:color w:val="auto"/>
          <w:u w:val="single"/>
        </w:rPr>
        <w:t xml:space="preserve">                                   </w:t>
      </w:r>
    </w:p>
    <w:p w14:paraId="5060E802">
      <w:pPr>
        <w:autoSpaceDE w:val="0"/>
        <w:autoSpaceDN w:val="0"/>
        <w:snapToGrid w:val="0"/>
        <w:spacing w:line="360" w:lineRule="auto"/>
        <w:ind w:firstLine="955" w:firstLineChars="398"/>
        <w:rPr>
          <w:rFonts w:ascii="宋体" w:hAnsi="宋体"/>
          <w:color w:val="auto"/>
          <w:u w:val="single"/>
        </w:rPr>
      </w:pPr>
      <w:r>
        <w:rPr>
          <w:rFonts w:ascii="宋体" w:hAnsi="宋体"/>
          <w:color w:val="auto"/>
        </w:rPr>
        <w:t>日期：</w:t>
      </w:r>
      <w:r>
        <w:rPr>
          <w:rFonts w:ascii="宋体" w:hAnsi="宋体"/>
          <w:color w:val="auto"/>
          <w:u w:val="single"/>
        </w:rPr>
        <w:t xml:space="preserve">        年      月      日         </w:t>
      </w:r>
    </w:p>
    <w:p w14:paraId="43ACE0CC">
      <w:pPr>
        <w:spacing w:line="360" w:lineRule="auto"/>
        <w:jc w:val="center"/>
        <w:rPr>
          <w:rFonts w:ascii="宋体" w:hAnsi="宋体"/>
          <w:b/>
          <w:color w:val="auto"/>
          <w:sz w:val="28"/>
        </w:rPr>
      </w:pPr>
      <w:r>
        <w:rPr>
          <w:rFonts w:ascii="宋体" w:hAnsi="宋体"/>
          <w:color w:val="auto"/>
        </w:rPr>
        <w:br w:type="page"/>
      </w:r>
      <w:r>
        <w:rPr>
          <w:rFonts w:hint="eastAsia" w:ascii="宋体" w:hAnsi="宋体"/>
          <w:b/>
          <w:color w:val="auto"/>
          <w:sz w:val="28"/>
        </w:rPr>
        <w:t>二、报价一览表</w:t>
      </w:r>
    </w:p>
    <w:p w14:paraId="4D63E019">
      <w:pPr>
        <w:spacing w:line="360" w:lineRule="auto"/>
        <w:jc w:val="center"/>
        <w:rPr>
          <w:rFonts w:ascii="宋体" w:hAnsi="Cambria" w:cs="宋体"/>
          <w:b/>
          <w:bCs/>
          <w:color w:val="auto"/>
          <w:sz w:val="36"/>
          <w:szCs w:val="36"/>
          <w:lang w:val="zh-CN"/>
        </w:rPr>
      </w:pPr>
    </w:p>
    <w:p w14:paraId="5552C6EB">
      <w:pPr>
        <w:autoSpaceDE w:val="0"/>
        <w:autoSpaceDN w:val="0"/>
        <w:adjustRightInd w:val="0"/>
        <w:spacing w:line="400" w:lineRule="exact"/>
        <w:rPr>
          <w:rFonts w:ascii="宋体" w:hAnsi="宋体" w:cs="宋体"/>
          <w:b/>
          <w:bCs/>
          <w:color w:val="auto"/>
        </w:rPr>
      </w:pPr>
      <w:r>
        <w:rPr>
          <w:rFonts w:hint="eastAsia" w:ascii="宋体" w:hAnsi="宋体" w:cs="宋体"/>
          <w:b/>
          <w:bCs/>
          <w:color w:val="auto"/>
          <w:lang w:val="zh-CN"/>
        </w:rPr>
        <w:t xml:space="preserve">供应商名称：                        </w:t>
      </w:r>
      <w:r>
        <w:rPr>
          <w:rFonts w:hint="eastAsia" w:ascii="宋体" w:hAnsi="宋体" w:cs="宋体"/>
          <w:b/>
          <w:bCs/>
          <w:color w:val="auto"/>
          <w:lang w:val="en-US" w:eastAsia="zh-CN"/>
        </w:rPr>
        <w:t xml:space="preserve">         </w:t>
      </w:r>
      <w:r>
        <w:rPr>
          <w:rFonts w:hint="eastAsia" w:ascii="宋体" w:hAnsi="宋体" w:cs="宋体"/>
          <w:b/>
          <w:bCs/>
          <w:color w:val="auto"/>
          <w:lang w:val="zh-CN"/>
        </w:rPr>
        <w:t>项目编号：</w:t>
      </w:r>
      <w:r>
        <w:rPr>
          <w:rFonts w:hint="eastAsia" w:ascii="宋体" w:hAnsi="宋体" w:cs="宋体"/>
          <w:b/>
          <w:bCs/>
          <w:color w:val="auto"/>
        </w:rPr>
        <w:t xml:space="preserve">          </w:t>
      </w:r>
    </w:p>
    <w:tbl>
      <w:tblPr>
        <w:tblStyle w:val="362"/>
        <w:tblpPr w:leftFromText="180" w:rightFromText="180" w:vertAnchor="text" w:horzAnchor="page" w:tblpX="1797" w:tblpY="159"/>
        <w:tblOverlap w:val="never"/>
        <w:tblW w:w="86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4"/>
        <w:gridCol w:w="5985"/>
      </w:tblGrid>
      <w:tr w14:paraId="5FA2A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634" w:type="dxa"/>
            <w:vAlign w:val="center"/>
          </w:tcPr>
          <w:p w14:paraId="70BE972D">
            <w:pPr>
              <w:pStyle w:val="192"/>
              <w:spacing w:before="115" w:line="220" w:lineRule="auto"/>
              <w:jc w:val="center"/>
              <w:rPr>
                <w:color w:val="auto"/>
              </w:rPr>
            </w:pPr>
            <w:r>
              <w:rPr>
                <w:color w:val="auto"/>
                <w:spacing w:val="-3"/>
              </w:rPr>
              <w:t>投标人名称</w:t>
            </w:r>
          </w:p>
        </w:tc>
        <w:tc>
          <w:tcPr>
            <w:tcW w:w="5985" w:type="dxa"/>
          </w:tcPr>
          <w:p w14:paraId="0F4FA26B">
            <w:pPr>
              <w:rPr>
                <w:rFonts w:ascii="Arial"/>
                <w:color w:val="auto"/>
                <w:sz w:val="21"/>
              </w:rPr>
            </w:pPr>
          </w:p>
        </w:tc>
      </w:tr>
      <w:tr w14:paraId="500F2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2634" w:type="dxa"/>
            <w:vAlign w:val="center"/>
          </w:tcPr>
          <w:p w14:paraId="7310A004">
            <w:pPr>
              <w:pStyle w:val="192"/>
              <w:spacing w:before="78" w:line="218" w:lineRule="auto"/>
              <w:jc w:val="center"/>
              <w:rPr>
                <w:color w:val="auto"/>
              </w:rPr>
            </w:pPr>
            <w:r>
              <w:rPr>
                <w:color w:val="auto"/>
                <w:spacing w:val="-4"/>
              </w:rPr>
              <w:t>投标报价</w:t>
            </w:r>
            <w:r>
              <w:rPr>
                <w:rFonts w:hint="eastAsia"/>
                <w:color w:val="auto"/>
                <w:spacing w:val="-2"/>
              </w:rPr>
              <w:t>（单位：</w:t>
            </w:r>
            <w:r>
              <w:rPr>
                <w:rFonts w:hint="eastAsia"/>
                <w:color w:val="auto"/>
                <w:spacing w:val="-3"/>
                <w:lang w:val="en-US" w:eastAsia="zh-CN"/>
              </w:rPr>
              <w:t>%</w:t>
            </w:r>
            <w:r>
              <w:rPr>
                <w:rFonts w:hint="eastAsia"/>
                <w:color w:val="auto"/>
                <w:spacing w:val="-2"/>
              </w:rPr>
              <w:t>）</w:t>
            </w:r>
          </w:p>
        </w:tc>
        <w:tc>
          <w:tcPr>
            <w:tcW w:w="5985" w:type="dxa"/>
            <w:vAlign w:val="center"/>
          </w:tcPr>
          <w:p w14:paraId="5E518FD1">
            <w:pPr>
              <w:pStyle w:val="192"/>
              <w:spacing w:before="36" w:line="218" w:lineRule="auto"/>
              <w:ind w:left="5" w:firstLine="210" w:firstLineChars="100"/>
              <w:jc w:val="both"/>
              <w:rPr>
                <w:color w:val="auto"/>
              </w:rPr>
            </w:pPr>
          </w:p>
        </w:tc>
      </w:tr>
      <w:tr w14:paraId="72BF1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634" w:type="dxa"/>
            <w:vAlign w:val="center"/>
          </w:tcPr>
          <w:p w14:paraId="18B3CE11">
            <w:pPr>
              <w:pStyle w:val="192"/>
              <w:spacing w:before="118" w:line="219" w:lineRule="auto"/>
              <w:jc w:val="center"/>
              <w:rPr>
                <w:color w:val="auto"/>
              </w:rPr>
            </w:pPr>
            <w:r>
              <w:rPr>
                <w:color w:val="auto"/>
                <w:spacing w:val="-3"/>
              </w:rPr>
              <w:t>服务期限</w:t>
            </w:r>
          </w:p>
        </w:tc>
        <w:tc>
          <w:tcPr>
            <w:tcW w:w="5985" w:type="dxa"/>
            <w:vAlign w:val="center"/>
          </w:tcPr>
          <w:p w14:paraId="32568CF9">
            <w:pPr>
              <w:jc w:val="both"/>
              <w:rPr>
                <w:rFonts w:ascii="Arial"/>
                <w:color w:val="auto"/>
                <w:sz w:val="21"/>
              </w:rPr>
            </w:pPr>
          </w:p>
        </w:tc>
      </w:tr>
    </w:tbl>
    <w:p w14:paraId="35BA1508">
      <w:pPr>
        <w:autoSpaceDE w:val="0"/>
        <w:autoSpaceDN w:val="0"/>
        <w:adjustRightInd w:val="0"/>
        <w:spacing w:line="360" w:lineRule="auto"/>
        <w:rPr>
          <w:rFonts w:ascii="宋体" w:hAnsi="Cambria" w:cs="宋体"/>
          <w:b/>
          <w:bCs/>
          <w:color w:val="auto"/>
          <w:lang w:val="zh-CN"/>
        </w:rPr>
      </w:pPr>
    </w:p>
    <w:p w14:paraId="74B6E425">
      <w:pPr>
        <w:autoSpaceDE w:val="0"/>
        <w:autoSpaceDN w:val="0"/>
        <w:adjustRightInd w:val="0"/>
        <w:spacing w:line="360" w:lineRule="auto"/>
        <w:rPr>
          <w:rFonts w:ascii="宋体" w:hAnsi="Cambria" w:cs="宋体"/>
          <w:color w:val="auto"/>
          <w:lang w:val="zh-CN"/>
        </w:rPr>
      </w:pPr>
      <w:r>
        <w:rPr>
          <w:rFonts w:hint="eastAsia" w:ascii="宋体" w:hAnsi="Cambria" w:cs="宋体"/>
          <w:b/>
          <w:bCs/>
          <w:color w:val="auto"/>
          <w:lang w:val="zh-CN"/>
        </w:rPr>
        <w:t>注：</w:t>
      </w:r>
      <w:r>
        <w:rPr>
          <w:rFonts w:ascii="宋体" w:hAnsi="Cambria" w:cs="宋体"/>
          <w:b/>
          <w:color w:val="auto"/>
          <w:lang w:val="zh-CN"/>
        </w:rPr>
        <w:t>1.</w:t>
      </w:r>
      <w:r>
        <w:rPr>
          <w:rFonts w:hint="eastAsia" w:ascii="宋体" w:hAnsi="Cambria" w:cs="宋体"/>
          <w:b/>
          <w:color w:val="auto"/>
          <w:lang w:val="zh-CN"/>
        </w:rPr>
        <w:t>填写此表时不得改变表格形式（可按所响应包号增加行）。</w:t>
      </w:r>
    </w:p>
    <w:p w14:paraId="68EB340D">
      <w:pPr>
        <w:autoSpaceDE w:val="0"/>
        <w:autoSpaceDN w:val="0"/>
        <w:adjustRightInd w:val="0"/>
        <w:spacing w:line="360" w:lineRule="auto"/>
        <w:ind w:firstLine="480"/>
        <w:rPr>
          <w:rFonts w:ascii="宋体" w:hAnsi="Cambria" w:cs="宋体"/>
          <w:color w:val="auto"/>
          <w:lang w:val="zh-CN"/>
        </w:rPr>
      </w:pPr>
      <w:r>
        <w:rPr>
          <w:rFonts w:ascii="宋体" w:hAnsi="Cambria" w:cs="宋体"/>
          <w:color w:val="auto"/>
          <w:lang w:val="zh-CN"/>
        </w:rPr>
        <w:t>2.</w:t>
      </w:r>
      <w:r>
        <w:rPr>
          <w:rFonts w:hint="eastAsia" w:ascii="宋体" w:hAnsi="Cambria" w:cs="宋体"/>
          <w:color w:val="auto"/>
          <w:lang w:val="zh-CN"/>
        </w:rPr>
        <w:t>“响应报价”为</w:t>
      </w:r>
      <w:r>
        <w:rPr>
          <w:rFonts w:hint="eastAsia" w:ascii="宋体" w:hAnsi="宋体" w:eastAsia="宋体" w:cs="宋体"/>
          <w:bCs/>
          <w:iCs/>
          <w:color w:val="auto"/>
          <w:sz w:val="24"/>
          <w:szCs w:val="24"/>
          <w:highlight w:val="none"/>
          <w:lang w:val="zh-CN"/>
        </w:rPr>
        <w:t>投标</w:t>
      </w:r>
      <w:r>
        <w:rPr>
          <w:rFonts w:hint="eastAsia" w:cs="宋体"/>
          <w:bCs/>
          <w:iCs/>
          <w:color w:val="auto"/>
          <w:sz w:val="24"/>
          <w:szCs w:val="24"/>
          <w:highlight w:val="none"/>
          <w:lang w:val="en-US" w:eastAsia="zh-CN"/>
        </w:rPr>
        <w:t>折扣</w:t>
      </w:r>
      <w:r>
        <w:rPr>
          <w:rFonts w:hint="eastAsia" w:ascii="宋体" w:hAnsi="Cambria" w:cs="宋体"/>
          <w:color w:val="auto"/>
          <w:lang w:val="zh-CN"/>
        </w:rPr>
        <w:t>。</w:t>
      </w:r>
      <w:r>
        <w:rPr>
          <w:rFonts w:hint="eastAsia" w:ascii="宋体" w:hAnsi="宋体" w:cs="宋体"/>
          <w:color w:val="auto"/>
          <w:lang w:eastAsia="zh-CN"/>
        </w:rPr>
        <w:t>投标报价应包括全液压钻机零配件费用（含原厂费、增值税）、质量检测费、包装配送费、仓储费、售后服务费、技术培训费、应急保障费、招标代理服务费等全部相关费用，服务商报价需包含所有服务成本，不得额外收取其他费用，明确零配件价格核算标准及波动应对方案</w:t>
      </w:r>
      <w:r>
        <w:rPr>
          <w:rFonts w:hint="eastAsia" w:ascii="宋体" w:hAnsi="宋体"/>
          <w:color w:val="auto"/>
        </w:rPr>
        <w:t>。</w:t>
      </w:r>
    </w:p>
    <w:p w14:paraId="2225902E">
      <w:pPr>
        <w:autoSpaceDE w:val="0"/>
        <w:autoSpaceDN w:val="0"/>
        <w:adjustRightInd w:val="0"/>
        <w:spacing w:line="360" w:lineRule="auto"/>
        <w:ind w:firstLine="480"/>
        <w:rPr>
          <w:rFonts w:ascii="宋体" w:hAnsi="Cambria" w:cs="宋体"/>
          <w:color w:val="auto"/>
        </w:rPr>
      </w:pPr>
      <w:r>
        <w:rPr>
          <w:rFonts w:ascii="宋体" w:hAnsi="Cambria" w:cs="宋体"/>
          <w:color w:val="auto"/>
          <w:lang w:val="zh-CN"/>
        </w:rPr>
        <w:t>3.</w:t>
      </w:r>
      <w:r>
        <w:rPr>
          <w:rFonts w:hint="eastAsia" w:ascii="宋体" w:hAnsi="Cambria" w:cs="宋体"/>
          <w:color w:val="auto"/>
          <w:lang w:val="zh-CN"/>
        </w:rPr>
        <w:t>“服务期”是指产品能够交付的具体时间。</w:t>
      </w:r>
    </w:p>
    <w:p w14:paraId="7D3CBD78">
      <w:pPr>
        <w:autoSpaceDE w:val="0"/>
        <w:autoSpaceDN w:val="0"/>
        <w:adjustRightInd w:val="0"/>
        <w:spacing w:line="360" w:lineRule="auto"/>
        <w:ind w:firstLine="480"/>
        <w:rPr>
          <w:rFonts w:hint="eastAsia" w:ascii="宋体" w:hAnsi="Cambria" w:cs="宋体"/>
          <w:color w:val="auto"/>
          <w:lang w:val="zh-CN"/>
        </w:rPr>
      </w:pPr>
      <w:r>
        <w:rPr>
          <w:rFonts w:ascii="宋体" w:hAnsi="Cambria" w:cs="宋体"/>
          <w:color w:val="auto"/>
          <w:lang w:val="zh-CN"/>
        </w:rPr>
        <w:t>4.</w:t>
      </w:r>
      <w:r>
        <w:rPr>
          <w:rFonts w:hint="eastAsia" w:ascii="宋体" w:hAnsi="Cambria" w:cs="宋体"/>
          <w:color w:val="auto"/>
        </w:rPr>
        <w:t xml:space="preserve"> </w:t>
      </w:r>
      <w:r>
        <w:rPr>
          <w:rFonts w:hint="eastAsia" w:ascii="宋体" w:hAnsi="Cambria" w:cs="宋体"/>
          <w:color w:val="auto"/>
          <w:lang w:val="zh-CN"/>
        </w:rPr>
        <w:t>响应报价不能有两个或两个以上的报价方案。</w:t>
      </w:r>
    </w:p>
    <w:p w14:paraId="0C2E4117">
      <w:pPr>
        <w:autoSpaceDE w:val="0"/>
        <w:autoSpaceDN w:val="0"/>
        <w:adjustRightInd w:val="0"/>
        <w:spacing w:line="360" w:lineRule="auto"/>
        <w:ind w:firstLine="480"/>
        <w:rPr>
          <w:rFonts w:hint="eastAsia" w:ascii="宋体" w:hAnsi="Cambria" w:cs="宋体"/>
          <w:color w:val="auto"/>
          <w:lang w:val="zh-CN"/>
        </w:rPr>
      </w:pPr>
    </w:p>
    <w:p w14:paraId="72D14665">
      <w:pPr>
        <w:autoSpaceDE w:val="0"/>
        <w:autoSpaceDN w:val="0"/>
        <w:adjustRightInd w:val="0"/>
        <w:spacing w:line="360" w:lineRule="auto"/>
        <w:rPr>
          <w:rFonts w:ascii="宋体" w:hAnsi="Cambria" w:cs="宋体"/>
          <w:color w:val="auto"/>
          <w:lang w:val="zh-CN"/>
        </w:rPr>
      </w:pPr>
    </w:p>
    <w:p w14:paraId="09443A31">
      <w:pPr>
        <w:autoSpaceDE w:val="0"/>
        <w:autoSpaceDN w:val="0"/>
        <w:adjustRightInd w:val="0"/>
        <w:spacing w:line="360" w:lineRule="auto"/>
        <w:rPr>
          <w:rFonts w:ascii="宋体" w:hAnsi="Cambria" w:cs="宋体"/>
          <w:color w:val="auto"/>
          <w:lang w:val="zh-CN"/>
        </w:rPr>
      </w:pPr>
      <w:r>
        <w:rPr>
          <w:rFonts w:ascii="宋体" w:hAnsi="Cambria" w:cs="宋体"/>
          <w:color w:val="auto"/>
          <w:lang w:val="zh-CN"/>
        </w:rPr>
        <w:t xml:space="preserve"> </w:t>
      </w:r>
    </w:p>
    <w:p w14:paraId="0D1755A0">
      <w:pPr>
        <w:autoSpaceDE w:val="0"/>
        <w:autoSpaceDN w:val="0"/>
        <w:adjustRightInd w:val="0"/>
        <w:spacing w:line="360" w:lineRule="auto"/>
        <w:rPr>
          <w:rFonts w:ascii="宋体" w:hAnsi="Cambria" w:cs="宋体"/>
          <w:color w:val="auto"/>
          <w:lang w:val="zh-CN"/>
        </w:rPr>
      </w:pPr>
      <w:r>
        <w:rPr>
          <w:rFonts w:ascii="宋体" w:hAnsi="Cambria" w:cs="宋体"/>
          <w:color w:val="auto"/>
          <w:lang w:val="zh-CN"/>
        </w:rPr>
        <w:t xml:space="preserve"> </w:t>
      </w:r>
    </w:p>
    <w:p w14:paraId="67DDEFA2">
      <w:pPr>
        <w:autoSpaceDE w:val="0"/>
        <w:autoSpaceDN w:val="0"/>
        <w:adjustRightInd w:val="0"/>
        <w:spacing w:line="360" w:lineRule="auto"/>
        <w:rPr>
          <w:rFonts w:ascii="宋体" w:hAnsi="Cambria" w:cs="宋体"/>
          <w:b/>
          <w:bCs/>
          <w:color w:val="auto"/>
          <w:lang w:val="zh-CN"/>
        </w:rPr>
      </w:pPr>
      <w:r>
        <w:rPr>
          <w:rFonts w:ascii="宋体" w:hAnsi="Cambria" w:cs="宋体"/>
          <w:color w:val="auto"/>
          <w:lang w:val="zh-CN"/>
        </w:rPr>
        <w:t xml:space="preserve">                    </w:t>
      </w:r>
      <w:r>
        <w:rPr>
          <w:rFonts w:ascii="宋体" w:hAnsi="Cambria" w:cs="宋体"/>
          <w:b/>
          <w:bCs/>
          <w:color w:val="auto"/>
          <w:lang w:val="zh-CN"/>
        </w:rPr>
        <w:t xml:space="preserve">               </w:t>
      </w:r>
      <w:r>
        <w:rPr>
          <w:rFonts w:hint="eastAsia" w:ascii="宋体" w:hAnsi="Cambria" w:cs="宋体"/>
          <w:b/>
          <w:bCs/>
          <w:color w:val="auto"/>
          <w:lang w:val="zh-CN"/>
        </w:rPr>
        <w:t xml:space="preserve">  供应商名称：</w:t>
      </w:r>
      <w:r>
        <w:rPr>
          <w:rFonts w:ascii="宋体" w:hAnsi="Cambria" w:cs="宋体"/>
          <w:b/>
          <w:bCs/>
          <w:color w:val="auto"/>
          <w:lang w:val="zh-CN"/>
        </w:rPr>
        <w:t xml:space="preserve">             </w:t>
      </w:r>
      <w:r>
        <w:rPr>
          <w:rFonts w:hint="eastAsia" w:ascii="宋体" w:hAnsi="Cambria" w:cs="宋体"/>
          <w:b/>
          <w:bCs/>
          <w:color w:val="auto"/>
          <w:lang w:val="zh-CN"/>
        </w:rPr>
        <w:t>（公章）</w:t>
      </w:r>
    </w:p>
    <w:p w14:paraId="78303BA7">
      <w:pPr>
        <w:autoSpaceDE w:val="0"/>
        <w:autoSpaceDN w:val="0"/>
        <w:adjustRightInd w:val="0"/>
        <w:spacing w:line="360" w:lineRule="auto"/>
        <w:rPr>
          <w:rFonts w:ascii="宋体" w:hAnsi="Cambria" w:cs="宋体"/>
          <w:b/>
          <w:bCs/>
          <w:color w:val="auto"/>
          <w:lang w:val="zh-CN"/>
        </w:rPr>
      </w:pPr>
      <w:r>
        <w:rPr>
          <w:rFonts w:ascii="宋体" w:hAnsi="Cambria" w:cs="宋体"/>
          <w:b/>
          <w:bCs/>
          <w:color w:val="auto"/>
          <w:lang w:val="zh-CN"/>
        </w:rPr>
        <w:t xml:space="preserve">                           </w:t>
      </w:r>
      <w:r>
        <w:rPr>
          <w:rFonts w:hint="eastAsia" w:ascii="宋体" w:hAnsi="Cambria" w:cs="宋体"/>
          <w:b/>
          <w:bCs/>
          <w:color w:val="auto"/>
          <w:lang w:val="zh-CN"/>
        </w:rPr>
        <w:t>法定代表人或授权代表：</w:t>
      </w:r>
      <w:r>
        <w:rPr>
          <w:rFonts w:ascii="宋体" w:hAnsi="Cambria" w:cs="宋体"/>
          <w:b/>
          <w:bCs/>
          <w:color w:val="auto"/>
          <w:lang w:val="zh-CN"/>
        </w:rPr>
        <w:t xml:space="preserve">     </w:t>
      </w:r>
      <w:r>
        <w:rPr>
          <w:rFonts w:hint="eastAsia" w:ascii="宋体" w:hAnsi="Cambria" w:cs="宋体"/>
          <w:b/>
          <w:bCs/>
          <w:color w:val="auto"/>
          <w:lang w:val="zh-CN"/>
        </w:rPr>
        <w:t xml:space="preserve">   （签字或盖章）</w:t>
      </w:r>
    </w:p>
    <w:p w14:paraId="5B4503C7">
      <w:pPr>
        <w:autoSpaceDE w:val="0"/>
        <w:autoSpaceDN w:val="0"/>
        <w:adjustRightInd w:val="0"/>
        <w:spacing w:line="360" w:lineRule="auto"/>
        <w:rPr>
          <w:rFonts w:ascii="宋体" w:hAnsi="Cambria" w:cs="宋体"/>
          <w:b/>
          <w:bCs/>
          <w:color w:val="auto"/>
          <w:lang w:val="zh-CN"/>
        </w:rPr>
      </w:pPr>
      <w:r>
        <w:rPr>
          <w:rFonts w:ascii="宋体" w:hAnsi="Cambria" w:cs="宋体"/>
          <w:b/>
          <w:bCs/>
          <w:color w:val="auto"/>
          <w:lang w:val="zh-CN"/>
        </w:rPr>
        <w:t xml:space="preserve">                                         </w:t>
      </w:r>
      <w:r>
        <w:rPr>
          <w:rFonts w:hint="eastAsia" w:ascii="宋体" w:hAnsi="Cambria" w:cs="宋体"/>
          <w:b/>
          <w:bCs/>
          <w:color w:val="auto"/>
          <w:lang w:val="zh-CN"/>
        </w:rPr>
        <w:t>年</w:t>
      </w:r>
      <w:r>
        <w:rPr>
          <w:rFonts w:ascii="宋体" w:hAnsi="Cambria" w:cs="宋体"/>
          <w:b/>
          <w:bCs/>
          <w:color w:val="auto"/>
          <w:lang w:val="zh-CN"/>
        </w:rPr>
        <w:t xml:space="preserve">   </w:t>
      </w:r>
      <w:r>
        <w:rPr>
          <w:rFonts w:hint="eastAsia" w:ascii="宋体" w:hAnsi="Cambria" w:cs="宋体"/>
          <w:b/>
          <w:bCs/>
          <w:color w:val="auto"/>
          <w:lang w:val="zh-CN"/>
        </w:rPr>
        <w:t>月</w:t>
      </w:r>
      <w:r>
        <w:rPr>
          <w:rFonts w:ascii="宋体" w:hAnsi="Cambria" w:cs="宋体"/>
          <w:b/>
          <w:bCs/>
          <w:color w:val="auto"/>
          <w:lang w:val="zh-CN"/>
        </w:rPr>
        <w:t xml:space="preserve">   </w:t>
      </w:r>
      <w:r>
        <w:rPr>
          <w:rFonts w:hint="eastAsia" w:ascii="宋体" w:hAnsi="Cambria" w:cs="宋体"/>
          <w:b/>
          <w:bCs/>
          <w:color w:val="auto"/>
          <w:lang w:val="zh-CN"/>
        </w:rPr>
        <w:t>日</w:t>
      </w:r>
    </w:p>
    <w:p w14:paraId="65BA60CE">
      <w:pPr>
        <w:autoSpaceDE w:val="0"/>
        <w:autoSpaceDN w:val="0"/>
        <w:adjustRightInd w:val="0"/>
        <w:spacing w:line="360" w:lineRule="auto"/>
        <w:rPr>
          <w:rFonts w:ascii="宋体" w:hAnsi="Cambria" w:cs="宋体"/>
          <w:b/>
          <w:bCs/>
          <w:color w:val="auto"/>
          <w:lang w:val="zh-CN"/>
        </w:rPr>
      </w:pPr>
    </w:p>
    <w:p w14:paraId="7432720C">
      <w:pPr>
        <w:tabs>
          <w:tab w:val="left" w:pos="6300"/>
        </w:tabs>
        <w:snapToGrid w:val="0"/>
        <w:spacing w:line="360" w:lineRule="auto"/>
        <w:ind w:firstLine="570"/>
        <w:jc w:val="center"/>
        <w:rPr>
          <w:rFonts w:ascii="宋体" w:hAnsi="宋体"/>
          <w:b/>
          <w:color w:val="auto"/>
        </w:rPr>
      </w:pPr>
    </w:p>
    <w:p w14:paraId="4795535D">
      <w:pPr>
        <w:spacing w:line="360" w:lineRule="auto"/>
        <w:jc w:val="both"/>
        <w:rPr>
          <w:rFonts w:ascii="宋体" w:hAnsi="宋体"/>
          <w:b/>
          <w:color w:val="auto"/>
        </w:rPr>
      </w:pPr>
    </w:p>
    <w:p w14:paraId="65F37524">
      <w:pPr>
        <w:spacing w:line="360" w:lineRule="auto"/>
        <w:jc w:val="center"/>
        <w:rPr>
          <w:rFonts w:hint="eastAsia" w:ascii="宋体" w:hAnsi="宋体"/>
          <w:b/>
          <w:color w:val="auto"/>
          <w:sz w:val="28"/>
        </w:rPr>
      </w:pPr>
    </w:p>
    <w:p w14:paraId="71265B07">
      <w:pPr>
        <w:spacing w:line="360" w:lineRule="auto"/>
        <w:jc w:val="center"/>
        <w:rPr>
          <w:rFonts w:hint="eastAsia" w:ascii="宋体" w:hAnsi="宋体"/>
          <w:b/>
          <w:color w:val="auto"/>
          <w:sz w:val="28"/>
        </w:rPr>
      </w:pPr>
    </w:p>
    <w:p w14:paraId="67972AC8">
      <w:pPr>
        <w:spacing w:line="360" w:lineRule="auto"/>
        <w:jc w:val="center"/>
        <w:rPr>
          <w:rFonts w:hint="eastAsia" w:ascii="宋体" w:hAnsi="宋体" w:eastAsia="宋体"/>
          <w:b/>
          <w:color w:val="auto"/>
          <w:sz w:val="28"/>
          <w:lang w:eastAsia="zh-CN"/>
        </w:rPr>
      </w:pPr>
      <w:r>
        <w:rPr>
          <w:rFonts w:hint="eastAsia" w:ascii="宋体" w:hAnsi="宋体"/>
          <w:b/>
          <w:color w:val="auto"/>
          <w:sz w:val="28"/>
        </w:rPr>
        <w:t>三、</w:t>
      </w:r>
      <w:r>
        <w:rPr>
          <w:rFonts w:hint="eastAsia" w:ascii="宋体" w:hAnsi="宋体"/>
          <w:b/>
          <w:color w:val="auto"/>
          <w:sz w:val="28"/>
          <w:lang w:val="en-US" w:eastAsia="zh-CN"/>
        </w:rPr>
        <w:t>企业业绩</w:t>
      </w:r>
    </w:p>
    <w:p w14:paraId="2EC150DB">
      <w:pPr>
        <w:pStyle w:val="27"/>
        <w:tabs>
          <w:tab w:val="left" w:pos="900"/>
        </w:tabs>
        <w:spacing w:line="360" w:lineRule="auto"/>
        <w:ind w:left="6000"/>
        <w:rPr>
          <w:rFonts w:ascii="宋体" w:hAnsi="宋体"/>
          <w:color w:val="auto"/>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4F7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684442BD">
            <w:pPr>
              <w:pStyle w:val="192"/>
              <w:spacing w:before="78" w:line="218" w:lineRule="auto"/>
              <w:jc w:val="center"/>
              <w:rPr>
                <w:rFonts w:ascii="Times New Roman" w:hAnsi="Times New Roman" w:eastAsia="宋体" w:cs="Times New Roman"/>
                <w:color w:val="auto"/>
                <w:spacing w:val="-4"/>
              </w:rPr>
            </w:pPr>
            <w:bookmarkStart w:id="17" w:name="_Toc181520579"/>
            <w:bookmarkStart w:id="18" w:name="_Toc214858837"/>
            <w:bookmarkStart w:id="19" w:name="_Toc250042668"/>
            <w:r>
              <w:rPr>
                <w:rFonts w:hint="eastAsia" w:ascii="Times New Roman" w:hAnsi="Times New Roman" w:eastAsia="宋体" w:cs="Times New Roman"/>
                <w:color w:val="auto"/>
                <w:spacing w:val="-4"/>
              </w:rPr>
              <w:t>项目名称</w:t>
            </w:r>
          </w:p>
        </w:tc>
        <w:tc>
          <w:tcPr>
            <w:tcW w:w="6253" w:type="dxa"/>
            <w:noWrap w:val="0"/>
            <w:vAlign w:val="top"/>
          </w:tcPr>
          <w:p w14:paraId="760EE38D">
            <w:pPr>
              <w:pStyle w:val="192"/>
              <w:spacing w:before="78" w:line="218" w:lineRule="auto"/>
              <w:jc w:val="center"/>
              <w:rPr>
                <w:rFonts w:ascii="Times New Roman" w:hAnsi="Times New Roman" w:eastAsia="宋体" w:cs="Times New Roman"/>
                <w:color w:val="auto"/>
                <w:spacing w:val="-4"/>
              </w:rPr>
            </w:pPr>
          </w:p>
        </w:tc>
      </w:tr>
      <w:tr w14:paraId="0381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7A6B8D0B">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rPr>
              <w:t>项目所在地</w:t>
            </w:r>
          </w:p>
        </w:tc>
        <w:tc>
          <w:tcPr>
            <w:tcW w:w="6253" w:type="dxa"/>
            <w:noWrap w:val="0"/>
            <w:vAlign w:val="top"/>
          </w:tcPr>
          <w:p w14:paraId="73BAA370">
            <w:pPr>
              <w:pStyle w:val="192"/>
              <w:spacing w:before="78" w:line="218" w:lineRule="auto"/>
              <w:jc w:val="center"/>
              <w:rPr>
                <w:rFonts w:ascii="Times New Roman" w:hAnsi="Times New Roman" w:eastAsia="宋体" w:cs="Times New Roman"/>
                <w:color w:val="auto"/>
                <w:spacing w:val="-4"/>
              </w:rPr>
            </w:pPr>
          </w:p>
        </w:tc>
      </w:tr>
      <w:tr w14:paraId="0F9A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6A4DAEC2">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rPr>
              <w:t>委托人名称</w:t>
            </w:r>
          </w:p>
        </w:tc>
        <w:tc>
          <w:tcPr>
            <w:tcW w:w="6253" w:type="dxa"/>
            <w:noWrap w:val="0"/>
            <w:vAlign w:val="top"/>
          </w:tcPr>
          <w:p w14:paraId="26BF8B67">
            <w:pPr>
              <w:pStyle w:val="192"/>
              <w:spacing w:before="78" w:line="218" w:lineRule="auto"/>
              <w:jc w:val="center"/>
              <w:rPr>
                <w:rFonts w:ascii="Times New Roman" w:hAnsi="Times New Roman" w:eastAsia="宋体" w:cs="Times New Roman"/>
                <w:color w:val="auto"/>
                <w:spacing w:val="-4"/>
              </w:rPr>
            </w:pPr>
          </w:p>
        </w:tc>
      </w:tr>
      <w:tr w14:paraId="41D4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53E81E72">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rPr>
              <w:t>委托人地址</w:t>
            </w:r>
          </w:p>
        </w:tc>
        <w:tc>
          <w:tcPr>
            <w:tcW w:w="6253" w:type="dxa"/>
            <w:noWrap w:val="0"/>
            <w:vAlign w:val="top"/>
          </w:tcPr>
          <w:p w14:paraId="150FB252">
            <w:pPr>
              <w:pStyle w:val="192"/>
              <w:spacing w:before="78" w:line="218" w:lineRule="auto"/>
              <w:jc w:val="center"/>
              <w:rPr>
                <w:rFonts w:ascii="Times New Roman" w:hAnsi="Times New Roman" w:eastAsia="宋体" w:cs="Times New Roman"/>
                <w:color w:val="auto"/>
                <w:spacing w:val="-4"/>
              </w:rPr>
            </w:pPr>
          </w:p>
        </w:tc>
      </w:tr>
      <w:tr w14:paraId="7833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5AD9EE16">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rPr>
              <w:t>委托人电话</w:t>
            </w:r>
          </w:p>
        </w:tc>
        <w:tc>
          <w:tcPr>
            <w:tcW w:w="6253" w:type="dxa"/>
            <w:noWrap w:val="0"/>
            <w:vAlign w:val="top"/>
          </w:tcPr>
          <w:p w14:paraId="557C0D0D">
            <w:pPr>
              <w:pStyle w:val="192"/>
              <w:spacing w:before="78" w:line="218" w:lineRule="auto"/>
              <w:jc w:val="center"/>
              <w:rPr>
                <w:rFonts w:ascii="Times New Roman" w:hAnsi="Times New Roman" w:eastAsia="宋体" w:cs="Times New Roman"/>
                <w:color w:val="auto"/>
                <w:spacing w:val="-4"/>
              </w:rPr>
            </w:pPr>
          </w:p>
        </w:tc>
      </w:tr>
      <w:tr w14:paraId="5E78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05B8FA1E">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rPr>
              <w:t>合同价格</w:t>
            </w:r>
          </w:p>
        </w:tc>
        <w:tc>
          <w:tcPr>
            <w:tcW w:w="6253" w:type="dxa"/>
            <w:noWrap w:val="0"/>
            <w:vAlign w:val="top"/>
          </w:tcPr>
          <w:p w14:paraId="095E36CE">
            <w:pPr>
              <w:pStyle w:val="192"/>
              <w:spacing w:before="78" w:line="218" w:lineRule="auto"/>
              <w:jc w:val="center"/>
              <w:rPr>
                <w:rFonts w:ascii="Times New Roman" w:hAnsi="Times New Roman" w:eastAsia="宋体" w:cs="Times New Roman"/>
                <w:color w:val="auto"/>
                <w:spacing w:val="-4"/>
              </w:rPr>
            </w:pPr>
          </w:p>
        </w:tc>
      </w:tr>
      <w:tr w14:paraId="1737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13090D95">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rPr>
              <w:t>服务期限</w:t>
            </w:r>
          </w:p>
        </w:tc>
        <w:tc>
          <w:tcPr>
            <w:tcW w:w="6253" w:type="dxa"/>
            <w:noWrap w:val="0"/>
            <w:vAlign w:val="top"/>
          </w:tcPr>
          <w:p w14:paraId="05B9ECE5">
            <w:pPr>
              <w:pStyle w:val="192"/>
              <w:spacing w:before="78" w:line="218" w:lineRule="auto"/>
              <w:jc w:val="center"/>
              <w:rPr>
                <w:rFonts w:ascii="Times New Roman" w:hAnsi="Times New Roman" w:eastAsia="宋体" w:cs="Times New Roman"/>
                <w:color w:val="auto"/>
                <w:spacing w:val="-4"/>
              </w:rPr>
            </w:pPr>
          </w:p>
        </w:tc>
      </w:tr>
      <w:tr w14:paraId="4B52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6DDD1BB0">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lang w:val="en-US" w:eastAsia="zh-CN"/>
              </w:rPr>
              <w:t>采购</w:t>
            </w:r>
            <w:r>
              <w:rPr>
                <w:rFonts w:hint="eastAsia" w:ascii="Times New Roman" w:hAnsi="Times New Roman" w:eastAsia="宋体" w:cs="Times New Roman"/>
                <w:color w:val="auto"/>
                <w:spacing w:val="-4"/>
              </w:rPr>
              <w:t>内容</w:t>
            </w:r>
          </w:p>
        </w:tc>
        <w:tc>
          <w:tcPr>
            <w:tcW w:w="6253" w:type="dxa"/>
            <w:noWrap w:val="0"/>
            <w:vAlign w:val="top"/>
          </w:tcPr>
          <w:p w14:paraId="1253CFC7">
            <w:pPr>
              <w:pStyle w:val="192"/>
              <w:spacing w:before="78" w:line="218" w:lineRule="auto"/>
              <w:jc w:val="center"/>
              <w:rPr>
                <w:rFonts w:ascii="Times New Roman" w:hAnsi="Times New Roman" w:eastAsia="宋体" w:cs="Times New Roman"/>
                <w:color w:val="auto"/>
                <w:spacing w:val="-4"/>
              </w:rPr>
            </w:pPr>
          </w:p>
        </w:tc>
      </w:tr>
      <w:tr w14:paraId="6118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1706D778">
            <w:pPr>
              <w:pStyle w:val="192"/>
              <w:spacing w:before="78" w:line="218" w:lineRule="auto"/>
              <w:jc w:val="center"/>
              <w:rPr>
                <w:rFonts w:hint="eastAsia" w:ascii="Times New Roman" w:hAnsi="Times New Roman" w:eastAsia="宋体" w:cs="Times New Roman"/>
                <w:color w:val="auto"/>
                <w:spacing w:val="-4"/>
                <w:lang w:eastAsia="zh-CN"/>
              </w:rPr>
            </w:pPr>
            <w:r>
              <w:rPr>
                <w:rFonts w:hint="eastAsia" w:ascii="Times New Roman" w:hAnsi="Times New Roman" w:eastAsia="宋体" w:cs="Times New Roman"/>
                <w:color w:val="auto"/>
                <w:spacing w:val="-4"/>
                <w:lang w:val="en-US" w:eastAsia="zh-CN"/>
              </w:rPr>
              <w:t>项目负责人</w:t>
            </w:r>
          </w:p>
        </w:tc>
        <w:tc>
          <w:tcPr>
            <w:tcW w:w="6253" w:type="dxa"/>
            <w:noWrap w:val="0"/>
            <w:vAlign w:val="top"/>
          </w:tcPr>
          <w:p w14:paraId="0BE377E8">
            <w:pPr>
              <w:pStyle w:val="192"/>
              <w:spacing w:before="78" w:line="218" w:lineRule="auto"/>
              <w:jc w:val="center"/>
              <w:rPr>
                <w:rFonts w:ascii="Times New Roman" w:hAnsi="Times New Roman" w:eastAsia="宋体" w:cs="Times New Roman"/>
                <w:color w:val="auto"/>
                <w:spacing w:val="-4"/>
              </w:rPr>
            </w:pPr>
          </w:p>
        </w:tc>
      </w:tr>
      <w:tr w14:paraId="27B3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4741175F">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rPr>
              <w:t>项目描述</w:t>
            </w:r>
          </w:p>
        </w:tc>
        <w:tc>
          <w:tcPr>
            <w:tcW w:w="6253" w:type="dxa"/>
            <w:noWrap w:val="0"/>
            <w:vAlign w:val="top"/>
          </w:tcPr>
          <w:p w14:paraId="1A1D5D67">
            <w:pPr>
              <w:pStyle w:val="192"/>
              <w:spacing w:before="78" w:line="218" w:lineRule="auto"/>
              <w:jc w:val="center"/>
              <w:rPr>
                <w:rFonts w:ascii="Times New Roman" w:hAnsi="Times New Roman" w:eastAsia="宋体" w:cs="Times New Roman"/>
                <w:color w:val="auto"/>
                <w:spacing w:val="-4"/>
              </w:rPr>
            </w:pPr>
          </w:p>
          <w:p w14:paraId="6D0CF173">
            <w:pPr>
              <w:pStyle w:val="192"/>
              <w:spacing w:before="78" w:line="218" w:lineRule="auto"/>
              <w:jc w:val="center"/>
              <w:rPr>
                <w:rFonts w:ascii="Times New Roman" w:hAnsi="Times New Roman" w:eastAsia="宋体" w:cs="Times New Roman"/>
                <w:color w:val="auto"/>
                <w:spacing w:val="-4"/>
              </w:rPr>
            </w:pPr>
          </w:p>
          <w:p w14:paraId="59F5A303">
            <w:pPr>
              <w:pStyle w:val="192"/>
              <w:spacing w:before="78" w:line="218" w:lineRule="auto"/>
              <w:jc w:val="center"/>
              <w:rPr>
                <w:rFonts w:ascii="Times New Roman" w:hAnsi="Times New Roman" w:eastAsia="宋体" w:cs="Times New Roman"/>
                <w:color w:val="auto"/>
                <w:spacing w:val="-4"/>
              </w:rPr>
            </w:pPr>
          </w:p>
          <w:p w14:paraId="68293997">
            <w:pPr>
              <w:pStyle w:val="192"/>
              <w:spacing w:before="78" w:line="218" w:lineRule="auto"/>
              <w:jc w:val="center"/>
              <w:rPr>
                <w:rFonts w:ascii="Times New Roman" w:hAnsi="Times New Roman" w:eastAsia="宋体" w:cs="Times New Roman"/>
                <w:color w:val="auto"/>
                <w:spacing w:val="-4"/>
              </w:rPr>
            </w:pPr>
          </w:p>
          <w:p w14:paraId="3A8CF4E8">
            <w:pPr>
              <w:pStyle w:val="192"/>
              <w:spacing w:before="78" w:line="218" w:lineRule="auto"/>
              <w:jc w:val="center"/>
              <w:rPr>
                <w:rFonts w:ascii="Times New Roman" w:hAnsi="Times New Roman" w:eastAsia="宋体" w:cs="Times New Roman"/>
                <w:color w:val="auto"/>
                <w:spacing w:val="-4"/>
              </w:rPr>
            </w:pPr>
          </w:p>
          <w:p w14:paraId="696C1BE2">
            <w:pPr>
              <w:pStyle w:val="192"/>
              <w:spacing w:before="78" w:line="218" w:lineRule="auto"/>
              <w:jc w:val="center"/>
              <w:rPr>
                <w:rFonts w:ascii="Times New Roman" w:hAnsi="Times New Roman" w:eastAsia="宋体" w:cs="Times New Roman"/>
                <w:color w:val="auto"/>
                <w:spacing w:val="-4"/>
              </w:rPr>
            </w:pPr>
          </w:p>
          <w:p w14:paraId="1E56AF98">
            <w:pPr>
              <w:pStyle w:val="192"/>
              <w:spacing w:before="78" w:line="218" w:lineRule="auto"/>
              <w:jc w:val="center"/>
              <w:rPr>
                <w:rFonts w:ascii="Times New Roman" w:hAnsi="Times New Roman" w:eastAsia="宋体" w:cs="Times New Roman"/>
                <w:color w:val="auto"/>
                <w:spacing w:val="-4"/>
              </w:rPr>
            </w:pPr>
          </w:p>
        </w:tc>
      </w:tr>
      <w:tr w14:paraId="4FF5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205F0F1A">
            <w:pPr>
              <w:pStyle w:val="192"/>
              <w:spacing w:before="78" w:line="218" w:lineRule="auto"/>
              <w:jc w:val="center"/>
              <w:rPr>
                <w:rFonts w:ascii="Times New Roman" w:hAnsi="Times New Roman" w:eastAsia="宋体" w:cs="Times New Roman"/>
                <w:color w:val="auto"/>
                <w:spacing w:val="-4"/>
              </w:rPr>
            </w:pPr>
            <w:r>
              <w:rPr>
                <w:rFonts w:hint="eastAsia" w:ascii="Times New Roman" w:hAnsi="Times New Roman" w:eastAsia="宋体" w:cs="Times New Roman"/>
                <w:color w:val="auto"/>
                <w:spacing w:val="-4"/>
              </w:rPr>
              <w:t>备注</w:t>
            </w:r>
          </w:p>
        </w:tc>
        <w:tc>
          <w:tcPr>
            <w:tcW w:w="6253" w:type="dxa"/>
            <w:noWrap w:val="0"/>
            <w:vAlign w:val="top"/>
          </w:tcPr>
          <w:p w14:paraId="33CFF012">
            <w:pPr>
              <w:pStyle w:val="192"/>
              <w:spacing w:before="78" w:line="218" w:lineRule="auto"/>
              <w:jc w:val="center"/>
              <w:rPr>
                <w:rFonts w:ascii="Times New Roman" w:hAnsi="Times New Roman" w:eastAsia="宋体" w:cs="Times New Roman"/>
                <w:color w:val="auto"/>
                <w:spacing w:val="-4"/>
              </w:rPr>
            </w:pPr>
          </w:p>
        </w:tc>
      </w:tr>
    </w:tbl>
    <w:p w14:paraId="74D71F48">
      <w:pPr>
        <w:autoSpaceDE w:val="0"/>
        <w:autoSpaceDN w:val="0"/>
        <w:adjustRightInd w:val="0"/>
        <w:spacing w:line="360" w:lineRule="auto"/>
        <w:rPr>
          <w:rFonts w:ascii="宋体" w:hAnsi="Cambria" w:cs="宋体"/>
          <w:b/>
          <w:bCs/>
          <w:color w:val="auto"/>
          <w:lang w:val="zh-CN"/>
        </w:rPr>
      </w:pPr>
      <w:r>
        <w:rPr>
          <w:rFonts w:hint="eastAsia" w:ascii="Times New Roman" w:hAnsi="Times New Roman" w:cs="宋体"/>
          <w:color w:val="auto"/>
          <w:lang w:val="en-US" w:eastAsia="zh-CN"/>
        </w:rPr>
        <w:t>注：供应商</w:t>
      </w:r>
      <w:r>
        <w:rPr>
          <w:rFonts w:hint="eastAsia" w:ascii="Times New Roman" w:hAnsi="Times New Roman" w:cs="宋体"/>
          <w:color w:val="auto"/>
        </w:rPr>
        <w:t>应根据</w:t>
      </w:r>
      <w:r>
        <w:rPr>
          <w:rFonts w:hint="eastAsia" w:ascii="Times New Roman" w:hAnsi="Times New Roman" w:cs="宋体"/>
          <w:color w:val="auto"/>
          <w:lang w:val="en-US" w:eastAsia="zh-CN"/>
        </w:rPr>
        <w:t>磋商文件</w:t>
      </w:r>
      <w:r>
        <w:rPr>
          <w:rFonts w:hint="eastAsia" w:ascii="Times New Roman" w:hAnsi="Times New Roman" w:cs="宋体"/>
          <w:color w:val="auto"/>
        </w:rPr>
        <w:t>要求在本表后附相关证明材料。</w:t>
      </w:r>
      <w:r>
        <w:rPr>
          <w:rFonts w:hint="default" w:hAnsi="宋体"/>
          <w:b/>
          <w:color w:val="auto"/>
          <w:sz w:val="24"/>
          <w:szCs w:val="24"/>
        </w:rPr>
        <w:br w:type="page"/>
      </w:r>
    </w:p>
    <w:p w14:paraId="3167DAD5">
      <w:pPr>
        <w:pStyle w:val="25"/>
        <w:spacing w:line="360" w:lineRule="auto"/>
        <w:jc w:val="center"/>
        <w:rPr>
          <w:rFonts w:hint="default" w:hAnsi="宋体"/>
          <w:b/>
          <w:color w:val="auto"/>
          <w:sz w:val="28"/>
          <w:szCs w:val="24"/>
          <w:lang w:val="en-US"/>
        </w:rPr>
      </w:pPr>
      <w:r>
        <w:rPr>
          <w:rFonts w:hint="eastAsia" w:hAnsi="宋体"/>
          <w:b/>
          <w:bCs/>
          <w:color w:val="auto"/>
          <w:kern w:val="2"/>
          <w:sz w:val="28"/>
          <w:szCs w:val="32"/>
          <w:lang w:val="en-US" w:eastAsia="zh-CN"/>
        </w:rPr>
        <w:t>四</w:t>
      </w:r>
      <w:r>
        <w:rPr>
          <w:rFonts w:hAnsi="宋体"/>
          <w:b/>
          <w:bCs/>
          <w:color w:val="auto"/>
          <w:kern w:val="2"/>
          <w:sz w:val="28"/>
          <w:szCs w:val="32"/>
        </w:rPr>
        <w:t>、</w:t>
      </w:r>
      <w:bookmarkEnd w:id="17"/>
      <w:bookmarkEnd w:id="18"/>
      <w:bookmarkEnd w:id="19"/>
      <w:r>
        <w:rPr>
          <w:rFonts w:hint="eastAsia" w:ascii="宋体" w:hAnsi="宋体"/>
          <w:b/>
          <w:color w:val="auto"/>
          <w:sz w:val="28"/>
          <w:lang w:val="en-US" w:eastAsia="zh-CN"/>
        </w:rPr>
        <w:t>服务响应方案及相关承诺</w:t>
      </w:r>
    </w:p>
    <w:p w14:paraId="46E1026E">
      <w:pPr>
        <w:pStyle w:val="25"/>
        <w:spacing w:line="360" w:lineRule="auto"/>
        <w:jc w:val="center"/>
        <w:rPr>
          <w:rFonts w:hint="default" w:hAnsi="宋体"/>
          <w:b/>
          <w:color w:val="auto"/>
          <w:sz w:val="24"/>
          <w:szCs w:val="24"/>
        </w:rPr>
      </w:pPr>
    </w:p>
    <w:p w14:paraId="11684EB0">
      <w:pPr>
        <w:pStyle w:val="25"/>
        <w:spacing w:line="360" w:lineRule="auto"/>
        <w:jc w:val="center"/>
        <w:rPr>
          <w:rFonts w:hint="default" w:hAnsi="宋体"/>
          <w:b/>
          <w:color w:val="auto"/>
          <w:sz w:val="24"/>
          <w:szCs w:val="24"/>
        </w:rPr>
      </w:pPr>
    </w:p>
    <w:p w14:paraId="35F2C2A2">
      <w:pPr>
        <w:pStyle w:val="27"/>
        <w:tabs>
          <w:tab w:val="left" w:pos="900"/>
        </w:tabs>
        <w:spacing w:line="360" w:lineRule="auto"/>
        <w:ind w:left="0" w:leftChars="0"/>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1BE117C0">
      <w:pPr>
        <w:spacing w:line="360" w:lineRule="auto"/>
        <w:ind w:firstLine="477" w:firstLineChars="199"/>
        <w:rPr>
          <w:rFonts w:ascii="宋体" w:hAnsi="宋体"/>
          <w:b/>
          <w:color w:val="auto"/>
        </w:rPr>
      </w:pPr>
      <w:r>
        <w:rPr>
          <w:rFonts w:ascii="宋体" w:hAnsi="宋体"/>
          <w:color w:val="auto"/>
        </w:rPr>
        <w:t>我方参与项目编号为</w:t>
      </w:r>
      <w:r>
        <w:rPr>
          <w:rFonts w:ascii="宋体" w:hAnsi="宋体"/>
          <w:color w:val="auto"/>
          <w:u w:val="single"/>
        </w:rPr>
        <w:t xml:space="preserve">           </w:t>
      </w:r>
      <w:r>
        <w:rPr>
          <w:rFonts w:ascii="宋体" w:hAnsi="宋体"/>
          <w:color w:val="auto"/>
        </w:rPr>
        <w:t>的</w:t>
      </w:r>
      <w:r>
        <w:rPr>
          <w:rFonts w:ascii="宋体" w:hAnsi="宋体"/>
          <w:color w:val="auto"/>
          <w:u w:val="single"/>
        </w:rPr>
        <w:t xml:space="preserve"> （项目名称）</w:t>
      </w:r>
      <w:r>
        <w:rPr>
          <w:rFonts w:ascii="宋体" w:hAnsi="宋体"/>
          <w:color w:val="auto"/>
        </w:rPr>
        <w:t>的</w:t>
      </w:r>
      <w:r>
        <w:rPr>
          <w:rFonts w:hint="eastAsia" w:ascii="宋体" w:hAnsi="宋体"/>
          <w:color w:val="auto"/>
        </w:rPr>
        <w:t>服务</w:t>
      </w:r>
      <w:r>
        <w:rPr>
          <w:rFonts w:ascii="宋体" w:hAnsi="宋体"/>
          <w:color w:val="auto"/>
        </w:rPr>
        <w:t>提供以下</w:t>
      </w:r>
      <w:r>
        <w:rPr>
          <w:rFonts w:hint="eastAsia" w:ascii="宋体" w:hAnsi="宋体"/>
          <w:color w:val="auto"/>
        </w:rPr>
        <w:t>服务响应方案及相关承诺</w:t>
      </w:r>
      <w:r>
        <w:rPr>
          <w:rFonts w:ascii="宋体" w:hAnsi="宋体"/>
          <w:color w:val="auto"/>
        </w:rPr>
        <w:t>：</w:t>
      </w:r>
    </w:p>
    <w:p w14:paraId="1F6AB792">
      <w:pPr>
        <w:spacing w:line="360" w:lineRule="auto"/>
        <w:ind w:firstLine="477" w:firstLineChars="199"/>
        <w:rPr>
          <w:rFonts w:hint="eastAsia" w:ascii="宋体" w:hAnsi="宋体"/>
          <w:color w:val="auto"/>
        </w:rPr>
      </w:pPr>
      <w:r>
        <w:rPr>
          <w:rFonts w:hint="eastAsia" w:ascii="宋体" w:hAnsi="宋体"/>
          <w:color w:val="auto"/>
        </w:rPr>
        <w:t>（格式可</w:t>
      </w:r>
      <w:r>
        <w:rPr>
          <w:rFonts w:hint="eastAsia" w:ascii="宋体" w:hAnsi="宋体"/>
          <w:color w:val="auto"/>
          <w:lang w:val="en-US" w:eastAsia="zh-CN"/>
        </w:rPr>
        <w:t>自拟</w:t>
      </w:r>
      <w:r>
        <w:rPr>
          <w:rFonts w:hint="eastAsia" w:ascii="宋体" w:hAnsi="宋体"/>
          <w:color w:val="auto"/>
        </w:rPr>
        <w:t>）</w:t>
      </w:r>
    </w:p>
    <w:p w14:paraId="65559DDA">
      <w:pPr>
        <w:spacing w:line="360" w:lineRule="auto"/>
        <w:ind w:firstLine="477" w:firstLineChars="199"/>
        <w:rPr>
          <w:rFonts w:hint="eastAsia" w:ascii="宋体" w:hAnsi="宋体"/>
          <w:color w:val="auto"/>
        </w:rPr>
      </w:pPr>
    </w:p>
    <w:p w14:paraId="20FA3F64">
      <w:pPr>
        <w:spacing w:line="360" w:lineRule="auto"/>
        <w:jc w:val="right"/>
        <w:rPr>
          <w:rFonts w:ascii="宋体" w:hAnsi="宋体"/>
          <w:color w:val="auto"/>
        </w:rPr>
      </w:pPr>
    </w:p>
    <w:p w14:paraId="7DE69F88">
      <w:pPr>
        <w:autoSpaceDE w:val="0"/>
        <w:autoSpaceDN w:val="0"/>
        <w:adjustRightInd w:val="0"/>
        <w:spacing w:line="360" w:lineRule="auto"/>
        <w:jc w:val="right"/>
        <w:rPr>
          <w:rFonts w:ascii="宋体" w:hAnsi="Cambria" w:cs="宋体"/>
          <w:b/>
          <w:bCs/>
          <w:color w:val="auto"/>
          <w:lang w:val="zh-CN"/>
        </w:rPr>
      </w:pPr>
      <w:r>
        <w:rPr>
          <w:rFonts w:hint="eastAsia" w:ascii="宋体" w:hAnsi="Cambria" w:cs="宋体"/>
          <w:b/>
          <w:bCs/>
          <w:color w:val="auto"/>
          <w:lang w:val="zh-CN"/>
        </w:rPr>
        <w:t xml:space="preserve">  供应商名称：</w:t>
      </w:r>
      <w:r>
        <w:rPr>
          <w:rFonts w:ascii="宋体" w:hAnsi="Cambria" w:cs="宋体"/>
          <w:b/>
          <w:bCs/>
          <w:color w:val="auto"/>
          <w:lang w:val="zh-CN"/>
        </w:rPr>
        <w:t xml:space="preserve">             </w:t>
      </w:r>
      <w:r>
        <w:rPr>
          <w:rFonts w:hint="eastAsia" w:ascii="宋体" w:hAnsi="Cambria" w:cs="宋体"/>
          <w:b/>
          <w:bCs/>
          <w:color w:val="auto"/>
          <w:lang w:val="zh-CN"/>
        </w:rPr>
        <w:t>（公章）</w:t>
      </w:r>
    </w:p>
    <w:p w14:paraId="4AE27FAC">
      <w:pPr>
        <w:autoSpaceDE w:val="0"/>
        <w:autoSpaceDN w:val="0"/>
        <w:adjustRightInd w:val="0"/>
        <w:spacing w:line="360" w:lineRule="auto"/>
        <w:rPr>
          <w:rFonts w:ascii="宋体" w:hAnsi="Cambria" w:cs="宋体"/>
          <w:b/>
          <w:bCs/>
          <w:color w:val="auto"/>
          <w:lang w:val="zh-CN"/>
        </w:rPr>
      </w:pPr>
      <w:r>
        <w:rPr>
          <w:rFonts w:ascii="宋体" w:hAnsi="Cambria" w:cs="宋体"/>
          <w:b/>
          <w:bCs/>
          <w:color w:val="auto"/>
          <w:lang w:val="zh-CN"/>
        </w:rPr>
        <w:t xml:space="preserve">                           </w:t>
      </w:r>
      <w:r>
        <w:rPr>
          <w:rFonts w:hint="eastAsia" w:ascii="宋体" w:hAnsi="Cambria" w:cs="宋体"/>
          <w:b/>
          <w:bCs/>
          <w:color w:val="auto"/>
          <w:lang w:val="zh-CN"/>
        </w:rPr>
        <w:t>法定代表人或授权代表：</w:t>
      </w:r>
      <w:r>
        <w:rPr>
          <w:rFonts w:ascii="宋体" w:hAnsi="Cambria" w:cs="宋体"/>
          <w:b/>
          <w:bCs/>
          <w:color w:val="auto"/>
          <w:lang w:val="zh-CN"/>
        </w:rPr>
        <w:t xml:space="preserve">     </w:t>
      </w:r>
      <w:r>
        <w:rPr>
          <w:rFonts w:hint="eastAsia" w:ascii="宋体" w:hAnsi="Cambria" w:cs="宋体"/>
          <w:b/>
          <w:bCs/>
          <w:color w:val="auto"/>
          <w:lang w:val="zh-CN"/>
        </w:rPr>
        <w:t xml:space="preserve">   （签字或盖章）</w:t>
      </w:r>
    </w:p>
    <w:p w14:paraId="12680D0D">
      <w:pPr>
        <w:autoSpaceDE w:val="0"/>
        <w:autoSpaceDN w:val="0"/>
        <w:adjustRightInd w:val="0"/>
        <w:spacing w:line="360" w:lineRule="auto"/>
        <w:rPr>
          <w:rFonts w:ascii="宋体" w:hAnsi="Cambria" w:cs="宋体"/>
          <w:b/>
          <w:bCs/>
          <w:color w:val="auto"/>
          <w:lang w:val="zh-CN"/>
        </w:rPr>
      </w:pPr>
      <w:r>
        <w:rPr>
          <w:rFonts w:ascii="宋体" w:hAnsi="Cambria" w:cs="宋体"/>
          <w:b/>
          <w:bCs/>
          <w:color w:val="auto"/>
          <w:lang w:val="zh-CN"/>
        </w:rPr>
        <w:t xml:space="preserve">                                         </w:t>
      </w:r>
      <w:r>
        <w:rPr>
          <w:rFonts w:hint="eastAsia" w:ascii="宋体" w:hAnsi="Cambria" w:cs="宋体"/>
          <w:b/>
          <w:bCs/>
          <w:color w:val="auto"/>
          <w:lang w:val="zh-CN"/>
        </w:rPr>
        <w:t>年</w:t>
      </w:r>
      <w:r>
        <w:rPr>
          <w:rFonts w:ascii="宋体" w:hAnsi="Cambria" w:cs="宋体"/>
          <w:b/>
          <w:bCs/>
          <w:color w:val="auto"/>
          <w:lang w:val="zh-CN"/>
        </w:rPr>
        <w:t xml:space="preserve">   </w:t>
      </w:r>
      <w:r>
        <w:rPr>
          <w:rFonts w:hint="eastAsia" w:ascii="宋体" w:hAnsi="Cambria" w:cs="宋体"/>
          <w:b/>
          <w:bCs/>
          <w:color w:val="auto"/>
          <w:lang w:val="zh-CN"/>
        </w:rPr>
        <w:t>月</w:t>
      </w:r>
      <w:r>
        <w:rPr>
          <w:rFonts w:ascii="宋体" w:hAnsi="Cambria" w:cs="宋体"/>
          <w:b/>
          <w:bCs/>
          <w:color w:val="auto"/>
          <w:lang w:val="zh-CN"/>
        </w:rPr>
        <w:t xml:space="preserve">   </w:t>
      </w:r>
      <w:r>
        <w:rPr>
          <w:rFonts w:hint="eastAsia" w:ascii="宋体" w:hAnsi="Cambria" w:cs="宋体"/>
          <w:b/>
          <w:bCs/>
          <w:color w:val="auto"/>
          <w:lang w:val="zh-CN"/>
        </w:rPr>
        <w:t>日</w:t>
      </w:r>
    </w:p>
    <w:p w14:paraId="45B1F466">
      <w:pPr>
        <w:spacing w:line="360" w:lineRule="auto"/>
        <w:jc w:val="right"/>
        <w:rPr>
          <w:rFonts w:ascii="宋体" w:hAnsi="宋体"/>
          <w:color w:val="auto"/>
          <w:u w:val="single"/>
        </w:rPr>
        <w:sectPr>
          <w:type w:val="continuous"/>
          <w:pgSz w:w="11906" w:h="16838"/>
          <w:pgMar w:top="1440" w:right="1800" w:bottom="1440" w:left="1800" w:header="851" w:footer="992" w:gutter="0"/>
          <w:cols w:space="720" w:num="1"/>
          <w:docGrid w:type="lines" w:linePitch="326" w:charSpace="0"/>
        </w:sectPr>
      </w:pPr>
      <w:r>
        <w:rPr>
          <w:rFonts w:ascii="宋体" w:hAnsi="宋体"/>
          <w:color w:val="auto"/>
          <w:u w:val="single"/>
        </w:rPr>
        <w:t xml:space="preserve">                   </w:t>
      </w:r>
    </w:p>
    <w:p w14:paraId="605F90EC">
      <w:pPr>
        <w:spacing w:line="360" w:lineRule="auto"/>
        <w:rPr>
          <w:rFonts w:ascii="宋体" w:hAnsi="宋体"/>
          <w:color w:val="auto"/>
        </w:rPr>
      </w:pPr>
    </w:p>
    <w:p w14:paraId="42964946">
      <w:pPr>
        <w:spacing w:line="360" w:lineRule="auto"/>
        <w:rPr>
          <w:rFonts w:ascii="宋体" w:hAnsi="宋体"/>
          <w:color w:val="auto"/>
        </w:rPr>
      </w:pPr>
    </w:p>
    <w:p w14:paraId="7AAFE244">
      <w:pPr>
        <w:spacing w:line="360" w:lineRule="auto"/>
        <w:rPr>
          <w:rFonts w:ascii="宋体" w:hAnsi="宋体"/>
          <w:color w:val="auto"/>
        </w:rPr>
      </w:pPr>
    </w:p>
    <w:p w14:paraId="506CEF61">
      <w:pPr>
        <w:spacing w:line="360" w:lineRule="auto"/>
        <w:rPr>
          <w:rFonts w:ascii="宋体" w:hAnsi="宋体"/>
          <w:color w:val="auto"/>
        </w:rPr>
      </w:pPr>
    </w:p>
    <w:p w14:paraId="6924C22E">
      <w:pPr>
        <w:spacing w:line="360" w:lineRule="auto"/>
        <w:rPr>
          <w:rFonts w:ascii="宋体" w:hAnsi="宋体"/>
          <w:color w:val="auto"/>
        </w:rPr>
      </w:pPr>
    </w:p>
    <w:p w14:paraId="39083FEF">
      <w:pPr>
        <w:spacing w:line="360" w:lineRule="auto"/>
        <w:rPr>
          <w:rFonts w:ascii="宋体" w:hAnsi="宋体"/>
          <w:color w:val="auto"/>
        </w:rPr>
      </w:pPr>
    </w:p>
    <w:p w14:paraId="44F9ECDF">
      <w:pPr>
        <w:spacing w:line="360" w:lineRule="auto"/>
        <w:rPr>
          <w:rFonts w:ascii="宋体" w:hAnsi="宋体"/>
          <w:color w:val="auto"/>
        </w:rPr>
      </w:pPr>
    </w:p>
    <w:p w14:paraId="404B8957">
      <w:pPr>
        <w:spacing w:line="360" w:lineRule="auto"/>
        <w:rPr>
          <w:rFonts w:ascii="宋体" w:hAnsi="宋体"/>
          <w:color w:val="auto"/>
        </w:rPr>
      </w:pPr>
    </w:p>
    <w:p w14:paraId="1C44B097">
      <w:pPr>
        <w:spacing w:line="360" w:lineRule="auto"/>
        <w:rPr>
          <w:rFonts w:ascii="宋体" w:hAnsi="宋体"/>
          <w:color w:val="auto"/>
        </w:rPr>
      </w:pPr>
    </w:p>
    <w:p w14:paraId="299E4E2D">
      <w:pPr>
        <w:spacing w:line="360" w:lineRule="auto"/>
        <w:rPr>
          <w:rFonts w:ascii="宋体" w:hAnsi="宋体"/>
          <w:color w:val="auto"/>
        </w:rPr>
      </w:pPr>
    </w:p>
    <w:p w14:paraId="51E680A7">
      <w:pPr>
        <w:spacing w:line="360" w:lineRule="auto"/>
        <w:rPr>
          <w:rFonts w:ascii="宋体" w:hAnsi="宋体"/>
          <w:color w:val="auto"/>
        </w:rPr>
      </w:pPr>
    </w:p>
    <w:p w14:paraId="0A578E0A">
      <w:pPr>
        <w:spacing w:line="360" w:lineRule="auto"/>
        <w:rPr>
          <w:rFonts w:ascii="宋体" w:hAnsi="宋体"/>
          <w:color w:val="auto"/>
        </w:rPr>
      </w:pPr>
    </w:p>
    <w:p w14:paraId="209E5098">
      <w:pPr>
        <w:spacing w:line="360" w:lineRule="auto"/>
        <w:rPr>
          <w:rFonts w:ascii="宋体" w:hAnsi="宋体"/>
          <w:color w:val="auto"/>
        </w:rPr>
      </w:pPr>
    </w:p>
    <w:p w14:paraId="0EB6B5FD">
      <w:pPr>
        <w:rPr>
          <w:rFonts w:hint="eastAsia" w:ascii="宋体" w:hAnsi="宋体"/>
          <w:color w:val="auto"/>
          <w:sz w:val="28"/>
          <w:lang w:val="en-US" w:eastAsia="zh-CN"/>
        </w:rPr>
      </w:pPr>
      <w:r>
        <w:rPr>
          <w:rFonts w:hint="eastAsia" w:ascii="宋体" w:hAnsi="宋体"/>
          <w:color w:val="auto"/>
          <w:sz w:val="28"/>
          <w:lang w:val="en-US" w:eastAsia="zh-CN"/>
        </w:rPr>
        <w:br w:type="page"/>
      </w:r>
    </w:p>
    <w:p w14:paraId="5DE7CE4D">
      <w:pPr>
        <w:pStyle w:val="42"/>
        <w:spacing w:before="0" w:after="0" w:line="360" w:lineRule="auto"/>
        <w:outlineLvl w:val="1"/>
        <w:rPr>
          <w:rFonts w:ascii="宋体" w:hAnsi="宋体"/>
          <w:color w:val="auto"/>
          <w:sz w:val="28"/>
        </w:rPr>
      </w:pPr>
      <w:r>
        <w:rPr>
          <w:rFonts w:hint="eastAsia" w:ascii="宋体" w:hAnsi="宋体"/>
          <w:color w:val="auto"/>
          <w:sz w:val="28"/>
          <w:lang w:val="en-US" w:eastAsia="zh-CN"/>
        </w:rPr>
        <w:t>五</w:t>
      </w:r>
      <w:r>
        <w:rPr>
          <w:rFonts w:hint="eastAsia" w:ascii="宋体" w:hAnsi="宋体"/>
          <w:color w:val="auto"/>
          <w:sz w:val="28"/>
        </w:rPr>
        <w:t>、供应商认为在其他方面有必要说明的事项</w:t>
      </w:r>
    </w:p>
    <w:p w14:paraId="6D739FD6">
      <w:pPr>
        <w:spacing w:line="360" w:lineRule="auto"/>
        <w:ind w:firstLine="460" w:firstLineChars="192"/>
        <w:rPr>
          <w:rFonts w:ascii="宋体" w:hAnsi="宋体"/>
          <w:color w:val="auto"/>
        </w:rPr>
      </w:pPr>
    </w:p>
    <w:p w14:paraId="2EA3C3D1">
      <w:pPr>
        <w:spacing w:line="360" w:lineRule="auto"/>
        <w:ind w:firstLine="460" w:firstLineChars="192"/>
        <w:rPr>
          <w:rFonts w:ascii="宋体" w:hAnsi="宋体"/>
          <w:color w:val="auto"/>
        </w:rPr>
      </w:pPr>
      <w:r>
        <w:rPr>
          <w:rFonts w:hint="eastAsia" w:ascii="宋体" w:hAnsi="宋体"/>
          <w:color w:val="auto"/>
        </w:rPr>
        <w:t>供应商在参加本项目磋商中根据磋商文件的要求认为需要说明的事项，但不作为评审依据。如没有说明事项，此项可忽略。（格式可</w:t>
      </w:r>
      <w:r>
        <w:rPr>
          <w:rFonts w:hint="eastAsia" w:ascii="宋体" w:hAnsi="宋体"/>
          <w:color w:val="auto"/>
          <w:lang w:val="en-US" w:eastAsia="zh-CN"/>
        </w:rPr>
        <w:t>自拟</w:t>
      </w:r>
      <w:r>
        <w:rPr>
          <w:rFonts w:hint="eastAsia" w:ascii="宋体" w:hAnsi="宋体"/>
          <w:color w:val="auto"/>
        </w:rPr>
        <w:t>）</w:t>
      </w:r>
    </w:p>
    <w:p w14:paraId="4DD9FC23">
      <w:pPr>
        <w:pStyle w:val="3"/>
        <w:numPr>
          <w:ilvl w:val="0"/>
          <w:numId w:val="0"/>
        </w:numPr>
        <w:jc w:val="center"/>
        <w:rPr>
          <w:rFonts w:hint="eastAsia"/>
          <w:color w:val="auto"/>
        </w:rPr>
      </w:pPr>
      <w:r>
        <w:rPr>
          <w:rFonts w:hint="eastAsia"/>
          <w:color w:val="auto"/>
        </w:rPr>
        <w:br w:type="page"/>
      </w:r>
      <w:r>
        <w:rPr>
          <w:rFonts w:hint="eastAsia"/>
          <w:color w:val="auto"/>
          <w:lang w:val="en-US" w:eastAsia="zh-CN"/>
        </w:rPr>
        <w:t>六、</w:t>
      </w:r>
      <w:r>
        <w:rPr>
          <w:rFonts w:hint="eastAsia"/>
          <w:color w:val="auto"/>
        </w:rPr>
        <w:t>最终报价确定表</w:t>
      </w:r>
    </w:p>
    <w:p w14:paraId="5EEFA1B6">
      <w:pPr>
        <w:numPr>
          <w:ilvl w:val="0"/>
          <w:numId w:val="0"/>
        </w:numPr>
        <w:rPr>
          <w:color w:val="auto"/>
        </w:rPr>
      </w:pPr>
    </w:p>
    <w:p w14:paraId="1D9FE3DB">
      <w:pPr>
        <w:spacing w:line="360" w:lineRule="auto"/>
        <w:jc w:val="both"/>
        <w:rPr>
          <w:rFonts w:hint="default" w:ascii="宋体" w:hAnsi="宋体" w:eastAsia="宋体"/>
          <w:b/>
          <w:color w:val="auto"/>
          <w:highlight w:val="none"/>
          <w:lang w:val="en-US" w:eastAsia="zh-CN"/>
        </w:rPr>
      </w:pPr>
      <w:r>
        <w:rPr>
          <w:rFonts w:hint="eastAsia" w:ascii="宋体" w:hAnsi="宋体"/>
          <w:b/>
          <w:color w:val="auto"/>
          <w:highlight w:val="none"/>
          <w:lang w:val="en-US" w:eastAsia="zh-CN"/>
        </w:rPr>
        <w:t>磋商最终报价由供应商在规定的时间内在政采云平台线上提交。</w:t>
      </w:r>
    </w:p>
    <w:p w14:paraId="419909FD">
      <w:pPr>
        <w:spacing w:line="360" w:lineRule="auto"/>
        <w:rPr>
          <w:rFonts w:ascii="宋体" w:hAnsi="宋体"/>
          <w:b/>
          <w:color w:val="auto"/>
        </w:rPr>
      </w:pPr>
    </w:p>
    <w:p w14:paraId="451DFADC">
      <w:pPr>
        <w:spacing w:line="360" w:lineRule="auto"/>
        <w:rPr>
          <w:rFonts w:ascii="宋体" w:hAnsi="宋体"/>
          <w:b/>
          <w:color w:val="auto"/>
        </w:rPr>
      </w:pPr>
    </w:p>
    <w:sectPr>
      <w:type w:val="continuous"/>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长城仿宋">
    <w:altName w:val="微软雅黑"/>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宋体 CN">
    <w:altName w:val="宋体"/>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à.ā">
    <w:altName w:val="宋体"/>
    <w:panose1 w:val="00000000000000000000"/>
    <w:charset w:val="86"/>
    <w:family w:val="modern"/>
    <w:pitch w:val="default"/>
    <w:sig w:usb0="00000000" w:usb1="00000000" w:usb2="00000010" w:usb3="00000000" w:csb0="00040000" w:csb1="00000000"/>
  </w:font>
  <w:font w:name="Times New (W1)">
    <w:altName w:val="Times New Roman"/>
    <w:panose1 w:val="00000000000000000000"/>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3CF8">
    <w:pPr>
      <w:pStyle w:val="30"/>
      <w:jc w:val="center"/>
    </w:pPr>
    <w:r>
      <w:fldChar w:fldCharType="begin"/>
    </w:r>
    <w:r>
      <w:rPr>
        <w:rStyle w:val="49"/>
      </w:rPr>
      <w:instrText xml:space="preserve"> PAGE </w:instrText>
    </w:r>
    <w:r>
      <w:fldChar w:fldCharType="separate"/>
    </w:r>
    <w:r>
      <w:rPr>
        <w:rStyle w:val="49"/>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F786">
    <w:pPr>
      <w:pStyle w:val="30"/>
      <w:framePr w:wrap="around" w:vAnchor="text" w:hAnchor="margin" w:xAlign="center" w:y="1"/>
      <w:rPr>
        <w:rStyle w:val="49"/>
      </w:rPr>
    </w:pPr>
    <w:r>
      <w:fldChar w:fldCharType="begin"/>
    </w:r>
    <w:r>
      <w:rPr>
        <w:rStyle w:val="49"/>
      </w:rPr>
      <w:instrText xml:space="preserve">PAGE  </w:instrText>
    </w:r>
    <w:r>
      <w:fldChar w:fldCharType="separate"/>
    </w:r>
    <w:r>
      <w:rPr>
        <w:rStyle w:val="49"/>
      </w:rPr>
      <w:t>48</w:t>
    </w:r>
    <w:r>
      <w:fldChar w:fldCharType="end"/>
    </w:r>
  </w:p>
  <w:p w14:paraId="59043A8C">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38A5">
    <w:pPr>
      <w:pStyle w:val="30"/>
      <w:framePr w:wrap="around" w:vAnchor="text" w:hAnchor="margin" w:xAlign="center" w:y="1"/>
      <w:rPr>
        <w:rStyle w:val="49"/>
      </w:rPr>
    </w:pPr>
    <w:r>
      <w:fldChar w:fldCharType="begin"/>
    </w:r>
    <w:r>
      <w:rPr>
        <w:rStyle w:val="49"/>
      </w:rPr>
      <w:instrText xml:space="preserve">PAGE  </w:instrText>
    </w:r>
    <w:r>
      <w:fldChar w:fldCharType="separate"/>
    </w:r>
    <w:r>
      <w:rPr>
        <w:rStyle w:val="49"/>
      </w:rPr>
      <w:t>32</w:t>
    </w:r>
    <w:r>
      <w:fldChar w:fldCharType="end"/>
    </w:r>
  </w:p>
  <w:p w14:paraId="5B4F6D35">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14C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F085">
    <w:pPr>
      <w:pStyle w:val="31"/>
      <w:pBdr>
        <w:bottom w:val="none" w:color="auto" w:sz="0" w:space="1"/>
      </w:pBdr>
    </w:pPr>
  </w:p>
  <w:p w14:paraId="22F31056">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108B9"/>
    <w:multiLevelType w:val="singleLevel"/>
    <w:tmpl w:val="F3B108B9"/>
    <w:lvl w:ilvl="0" w:tentative="0">
      <w:start w:val="1"/>
      <w:numFmt w:val="decimal"/>
      <w:suff w:val="nothing"/>
      <w:lvlText w:val="%1、"/>
      <w:lvlJc w:val="left"/>
      <w:pPr>
        <w:ind w:left="480" w:firstLine="0"/>
      </w:pPr>
    </w:lvl>
  </w:abstractNum>
  <w:abstractNum w:abstractNumId="1">
    <w:nsid w:val="00000004"/>
    <w:multiLevelType w:val="multilevel"/>
    <w:tmpl w:val="00000004"/>
    <w:lvl w:ilvl="0" w:tentative="0">
      <w:start w:val="1"/>
      <w:numFmt w:val="decimal"/>
      <w:pStyle w:val="331"/>
      <w:lvlText w:val="%1."/>
      <w:lvlJc w:val="left"/>
      <w:pPr>
        <w:tabs>
          <w:tab w:val="left" w:pos="360"/>
        </w:tabs>
        <w:ind w:left="360" w:hanging="360"/>
      </w:pPr>
      <w:rPr>
        <w:rFonts w:hint="eastAsia"/>
      </w:rPr>
    </w:lvl>
    <w:lvl w:ilvl="1" w:tentative="0">
      <w:start w:val="1"/>
      <w:numFmt w:val="lowerLetter"/>
      <w:pStyle w:val="181"/>
      <w:lvlText w:val="%2)"/>
      <w:lvlJc w:val="left"/>
      <w:pPr>
        <w:tabs>
          <w:tab w:val="left" w:pos="840"/>
        </w:tabs>
        <w:ind w:left="840" w:hanging="420"/>
      </w:pPr>
    </w:lvl>
    <w:lvl w:ilvl="2" w:tentative="0">
      <w:start w:val="1"/>
      <w:numFmt w:val="lowerRoman"/>
      <w:pStyle w:val="323"/>
      <w:lvlText w:val="%3."/>
      <w:lvlJc w:val="right"/>
      <w:pPr>
        <w:tabs>
          <w:tab w:val="left" w:pos="1260"/>
        </w:tabs>
        <w:ind w:left="1260" w:hanging="420"/>
      </w:pPr>
    </w:lvl>
    <w:lvl w:ilvl="3" w:tentative="0">
      <w:start w:val="1"/>
      <w:numFmt w:val="decimal"/>
      <w:pStyle w:val="3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第%1章"/>
      <w:lvlJc w:val="left"/>
      <w:pPr>
        <w:tabs>
          <w:tab w:val="left" w:pos="537"/>
        </w:tabs>
        <w:ind w:left="537" w:hanging="432"/>
      </w:pPr>
      <w:rPr>
        <w:rFonts w:hint="default" w:ascii="Times New Roman" w:hAnsi="Times New Roman" w:eastAsia="宋体"/>
        <w:b/>
        <w:i w:val="0"/>
        <w:sz w:val="30"/>
        <w:szCs w:val="30"/>
      </w:rPr>
    </w:lvl>
    <w:lvl w:ilvl="1" w:tentative="0">
      <w:start w:val="1"/>
      <w:numFmt w:val="decimal"/>
      <w:pStyle w:val="344"/>
      <w:lvlText w:val="%1.%2"/>
      <w:lvlJc w:val="left"/>
      <w:pPr>
        <w:tabs>
          <w:tab w:val="left" w:pos="576"/>
        </w:tabs>
        <w:ind w:left="576" w:hanging="576"/>
      </w:pPr>
      <w:rPr>
        <w:rFonts w:hint="default" w:ascii="Times New Roman" w:hAnsi="Times New Roman" w:eastAsia="宋体"/>
        <w:b/>
        <w:i w:val="0"/>
        <w:sz w:val="28"/>
        <w:szCs w:val="28"/>
      </w:rPr>
    </w:lvl>
    <w:lvl w:ilvl="2" w:tentative="0">
      <w:start w:val="1"/>
      <w:numFmt w:val="decimal"/>
      <w:lvlText w:val="%1.%2.%3"/>
      <w:lvlJc w:val="left"/>
      <w:pPr>
        <w:tabs>
          <w:tab w:val="left" w:pos="720"/>
        </w:tabs>
        <w:ind w:left="720" w:hanging="720"/>
      </w:pPr>
      <w:rPr>
        <w:rFonts w:hint="default" w:ascii="Times New Roman" w:hAnsi="Times New Roman" w:eastAsia="宋体" w:cs="Times New Roman"/>
        <w:b/>
        <w:i w:val="0"/>
        <w:iCs w:val="0"/>
        <w:caps w:val="0"/>
        <w:strike w:val="0"/>
        <w:dstrike w:val="0"/>
        <w:outline w:val="0"/>
        <w:shadow w:val="0"/>
        <w:emboss w:val="0"/>
        <w:imprint w:val="0"/>
        <w:vanish w:val="0"/>
        <w:spacing w:val="0"/>
        <w:kern w:val="0"/>
        <w:position w:val="0"/>
        <w:sz w:val="28"/>
        <w:szCs w:val="28"/>
        <w:u w:val="none"/>
        <w:vertAlign w:val="baseline"/>
      </w:rPr>
    </w:lvl>
    <w:lvl w:ilvl="3" w:tentative="0">
      <w:start w:val="1"/>
      <w:numFmt w:val="decimal"/>
      <w:lvlText w:val="%1.%2.%3.%4"/>
      <w:lvlJc w:val="left"/>
      <w:pPr>
        <w:tabs>
          <w:tab w:val="left" w:pos="864"/>
        </w:tabs>
        <w:ind w:left="864" w:hanging="864"/>
      </w:pPr>
      <w:rPr>
        <w:rFonts w:hint="default" w:ascii="Times New Roman" w:hAnsi="Times New Roman" w:eastAsia="宋体"/>
        <w:b/>
        <w:i w:val="0"/>
        <w:sz w:val="28"/>
        <w:szCs w:val="28"/>
      </w:rPr>
    </w:lvl>
    <w:lvl w:ilvl="4" w:tentative="0">
      <w:start w:val="1"/>
      <w:numFmt w:val="decimal"/>
      <w:lvlText w:val="%1.%2.%3.%4.%5"/>
      <w:lvlJc w:val="left"/>
      <w:pPr>
        <w:tabs>
          <w:tab w:val="left" w:pos="1113"/>
        </w:tabs>
        <w:ind w:left="1113" w:hanging="1008"/>
      </w:pPr>
      <w:rPr>
        <w:rFonts w:hint="default" w:ascii="Times New Roman" w:hAnsi="Times New Roman" w:eastAsia="宋体"/>
        <w:b/>
        <w:i w:val="0"/>
        <w:sz w:val="28"/>
        <w:szCs w:val="28"/>
      </w:rPr>
    </w:lvl>
    <w:lvl w:ilvl="5" w:tentative="0">
      <w:start w:val="1"/>
      <w:numFmt w:val="decimal"/>
      <w:lvlText w:val="%1.%2.%3.%4.%5.%6"/>
      <w:lvlJc w:val="left"/>
      <w:pPr>
        <w:tabs>
          <w:tab w:val="left" w:pos="1257"/>
        </w:tabs>
        <w:ind w:left="1257" w:hanging="1152"/>
      </w:pPr>
      <w:rPr>
        <w:rFonts w:hint="eastAsia"/>
      </w:rPr>
    </w:lvl>
    <w:lvl w:ilvl="6" w:tentative="0">
      <w:start w:val="1"/>
      <w:numFmt w:val="decimal"/>
      <w:lvlText w:val="%1.%2.%3.%4.%5.%6.%7"/>
      <w:lvlJc w:val="left"/>
      <w:pPr>
        <w:tabs>
          <w:tab w:val="left" w:pos="1401"/>
        </w:tabs>
        <w:ind w:left="1401" w:hanging="1296"/>
      </w:pPr>
      <w:rPr>
        <w:rFonts w:hint="eastAsia"/>
      </w:rPr>
    </w:lvl>
    <w:lvl w:ilvl="7" w:tentative="0">
      <w:start w:val="1"/>
      <w:numFmt w:val="decimal"/>
      <w:lvlText w:val="%1.%2.%3.%4.%5.%6.%7.%8"/>
      <w:lvlJc w:val="left"/>
      <w:pPr>
        <w:tabs>
          <w:tab w:val="left" w:pos="1545"/>
        </w:tabs>
        <w:ind w:left="1545" w:hanging="1440"/>
      </w:pPr>
      <w:rPr>
        <w:rFonts w:hint="eastAsia"/>
      </w:rPr>
    </w:lvl>
    <w:lvl w:ilvl="8" w:tentative="0">
      <w:start w:val="1"/>
      <w:numFmt w:val="decimal"/>
      <w:lvlText w:val="%1.%2.%3.%4.%5.%6.%7.%8.%9"/>
      <w:lvlJc w:val="left"/>
      <w:pPr>
        <w:tabs>
          <w:tab w:val="left" w:pos="1689"/>
        </w:tabs>
        <w:ind w:left="1689" w:hanging="1584"/>
      </w:pPr>
      <w:rPr>
        <w:rFonts w:hint="eastAsia"/>
      </w:rPr>
    </w:lvl>
  </w:abstractNum>
  <w:abstractNum w:abstractNumId="3">
    <w:nsid w:val="00000006"/>
    <w:multiLevelType w:val="multilevel"/>
    <w:tmpl w:val="00000006"/>
    <w:lvl w:ilvl="0" w:tentative="0">
      <w:start w:val="1"/>
      <w:numFmt w:val="decimal"/>
      <w:pStyle w:val="115"/>
      <w:lvlText w:val="2.3.%1."/>
      <w:lvlJc w:val="left"/>
      <w:pPr>
        <w:ind w:left="618" w:hanging="420"/>
      </w:pPr>
      <w:rPr>
        <w:rFonts w:hint="eastAsia"/>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4">
    <w:nsid w:val="00000007"/>
    <w:multiLevelType w:val="multilevel"/>
    <w:tmpl w:val="00000007"/>
    <w:lvl w:ilvl="0" w:tentative="0">
      <w:start w:val="1"/>
      <w:numFmt w:val="decimal"/>
      <w:pStyle w:val="21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C"/>
    <w:multiLevelType w:val="multilevel"/>
    <w:tmpl w:val="0000000C"/>
    <w:lvl w:ilvl="0" w:tentative="0">
      <w:start w:val="1"/>
      <w:numFmt w:val="decimal"/>
      <w:pStyle w:val="85"/>
      <w:lvlText w:val="2.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F"/>
    <w:multiLevelType w:val="multilevel"/>
    <w:tmpl w:val="0000000F"/>
    <w:lvl w:ilvl="0" w:tentative="0">
      <w:start w:val="1"/>
      <w:numFmt w:val="decimal"/>
      <w:pStyle w:val="2"/>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pStyle w:val="4"/>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pStyle w:val="206"/>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outline w:val="0"/>
        <w:shadow w:val="0"/>
        <w:emboss w:val="0"/>
        <w:imprint w:val="0"/>
        <w:vanish w:val="0"/>
        <w:spacing w:val="0"/>
        <w:kern w:val="0"/>
        <w:position w:val="0"/>
        <w:sz w:val="28"/>
        <w:szCs w:val="28"/>
        <w:u w:val="none"/>
        <w:vertAlign w:val="baseline"/>
      </w:rPr>
    </w:lvl>
    <w:lvl w:ilvl="4" w:tentative="0">
      <w:start w:val="1"/>
      <w:numFmt w:val="decimal"/>
      <w:pStyle w:val="6"/>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pStyle w:val="7"/>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pStyle w:val="339"/>
      <w:lvlText w:val="%1.%2.%3.%4.%5.%6.%7.%8."/>
      <w:lvlJc w:val="left"/>
      <w:pPr>
        <w:tabs>
          <w:tab w:val="left" w:pos="5258"/>
        </w:tabs>
        <w:ind w:left="5258" w:hanging="1418"/>
      </w:pPr>
      <w:rPr>
        <w:rFonts w:hint="eastAsia"/>
      </w:rPr>
    </w:lvl>
    <w:lvl w:ilvl="8" w:tentative="0">
      <w:start w:val="1"/>
      <w:numFmt w:val="decimal"/>
      <w:pStyle w:val="205"/>
      <w:lvlText w:val="%1.%2.%3.%4.%5.%6.%7.%8.%9."/>
      <w:lvlJc w:val="left"/>
      <w:pPr>
        <w:tabs>
          <w:tab w:val="left" w:pos="5399"/>
        </w:tabs>
        <w:ind w:left="5399" w:hanging="1559"/>
      </w:pPr>
      <w:rPr>
        <w:rFonts w:hint="eastAsia"/>
      </w:rPr>
    </w:lvl>
  </w:abstractNum>
  <w:abstractNum w:abstractNumId="8">
    <w:nsid w:val="2BC0EBB6"/>
    <w:multiLevelType w:val="singleLevel"/>
    <w:tmpl w:val="2BC0EBB6"/>
    <w:lvl w:ilvl="0" w:tentative="0">
      <w:start w:val="1"/>
      <w:numFmt w:val="decimal"/>
      <w:suff w:val="nothing"/>
      <w:lvlText w:val="（%1、"/>
      <w:lvlJc w:val="left"/>
    </w:lvl>
  </w:abstractNum>
  <w:abstractNum w:abstractNumId="9">
    <w:nsid w:val="4062EB1F"/>
    <w:multiLevelType w:val="singleLevel"/>
    <w:tmpl w:val="4062EB1F"/>
    <w:lvl w:ilvl="0" w:tentative="0">
      <w:start w:val="1"/>
      <w:numFmt w:val="chineseCounting"/>
      <w:suff w:val="nothing"/>
      <w:lvlText w:val="%1、"/>
      <w:lvlJc w:val="left"/>
      <w:rPr>
        <w:rFonts w:hint="eastAsia"/>
      </w:rPr>
    </w:lvl>
  </w:abstractNum>
  <w:abstractNum w:abstractNumId="10">
    <w:nsid w:val="7FA6BED1"/>
    <w:multiLevelType w:val="singleLevel"/>
    <w:tmpl w:val="7FA6BED1"/>
    <w:lvl w:ilvl="0" w:tentative="0">
      <w:start w:val="1"/>
      <w:numFmt w:val="decimal"/>
      <w:lvlText w:val="%1."/>
      <w:lvlJc w:val="left"/>
      <w:pPr>
        <w:tabs>
          <w:tab w:val="left" w:pos="312"/>
        </w:tabs>
      </w:pPr>
    </w:lvl>
  </w:abstractNum>
  <w:num w:numId="1">
    <w:abstractNumId w:val="7"/>
  </w:num>
  <w:num w:numId="2">
    <w:abstractNumId w:val="6"/>
  </w:num>
  <w:num w:numId="3">
    <w:abstractNumId w:val="3"/>
  </w:num>
  <w:num w:numId="4">
    <w:abstractNumId w:val="1"/>
  </w:num>
  <w:num w:numId="5">
    <w:abstractNumId w:val="4"/>
  </w:num>
  <w:num w:numId="6">
    <w:abstractNumId w:val="2"/>
  </w:num>
  <w:num w:numId="7">
    <w:abstractNumId w:val="9"/>
  </w:num>
  <w:num w:numId="8">
    <w:abstractNumId w:val="0"/>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YjRhZjc0MGIwY2FmYTUyMjY3ZGZlNGQzNWU5ZDEifQ=="/>
  </w:docVars>
  <w:rsids>
    <w:rsidRoot w:val="00172A27"/>
    <w:rsid w:val="00002635"/>
    <w:rsid w:val="000049B9"/>
    <w:rsid w:val="00005186"/>
    <w:rsid w:val="0001077A"/>
    <w:rsid w:val="000128D5"/>
    <w:rsid w:val="000128E2"/>
    <w:rsid w:val="00012D87"/>
    <w:rsid w:val="0001432C"/>
    <w:rsid w:val="000160BE"/>
    <w:rsid w:val="0002171E"/>
    <w:rsid w:val="000223D1"/>
    <w:rsid w:val="00023B9C"/>
    <w:rsid w:val="000309A1"/>
    <w:rsid w:val="00032D9B"/>
    <w:rsid w:val="000352F9"/>
    <w:rsid w:val="000371BE"/>
    <w:rsid w:val="0003769B"/>
    <w:rsid w:val="000419B3"/>
    <w:rsid w:val="00050970"/>
    <w:rsid w:val="00061002"/>
    <w:rsid w:val="00062C13"/>
    <w:rsid w:val="00067056"/>
    <w:rsid w:val="00072D78"/>
    <w:rsid w:val="0007681D"/>
    <w:rsid w:val="0007725F"/>
    <w:rsid w:val="00081498"/>
    <w:rsid w:val="000827C8"/>
    <w:rsid w:val="00091973"/>
    <w:rsid w:val="00093A01"/>
    <w:rsid w:val="0009608B"/>
    <w:rsid w:val="000B1513"/>
    <w:rsid w:val="000B54E8"/>
    <w:rsid w:val="000C05E9"/>
    <w:rsid w:val="000C61AA"/>
    <w:rsid w:val="000C6243"/>
    <w:rsid w:val="000D02E6"/>
    <w:rsid w:val="000D7434"/>
    <w:rsid w:val="000E3002"/>
    <w:rsid w:val="000E69F6"/>
    <w:rsid w:val="000F0D41"/>
    <w:rsid w:val="000F10C2"/>
    <w:rsid w:val="000F3F32"/>
    <w:rsid w:val="001052A7"/>
    <w:rsid w:val="00106311"/>
    <w:rsid w:val="001122C3"/>
    <w:rsid w:val="001175A5"/>
    <w:rsid w:val="00120384"/>
    <w:rsid w:val="00120A55"/>
    <w:rsid w:val="00121E73"/>
    <w:rsid w:val="001233F5"/>
    <w:rsid w:val="00127791"/>
    <w:rsid w:val="001331D2"/>
    <w:rsid w:val="0013692E"/>
    <w:rsid w:val="00137A0F"/>
    <w:rsid w:val="00141309"/>
    <w:rsid w:val="00145E7C"/>
    <w:rsid w:val="001638D2"/>
    <w:rsid w:val="001717F8"/>
    <w:rsid w:val="00172A27"/>
    <w:rsid w:val="00177161"/>
    <w:rsid w:val="00182165"/>
    <w:rsid w:val="00185729"/>
    <w:rsid w:val="001876F4"/>
    <w:rsid w:val="0018771A"/>
    <w:rsid w:val="00194ACD"/>
    <w:rsid w:val="00194FBD"/>
    <w:rsid w:val="001A2369"/>
    <w:rsid w:val="001A4891"/>
    <w:rsid w:val="001B3B3C"/>
    <w:rsid w:val="001B62B3"/>
    <w:rsid w:val="001B74F9"/>
    <w:rsid w:val="001C15B4"/>
    <w:rsid w:val="001C2441"/>
    <w:rsid w:val="001C2B8E"/>
    <w:rsid w:val="001C3199"/>
    <w:rsid w:val="001C3B6A"/>
    <w:rsid w:val="001C73EA"/>
    <w:rsid w:val="001C7A46"/>
    <w:rsid w:val="001D341F"/>
    <w:rsid w:val="001D438B"/>
    <w:rsid w:val="001E47DD"/>
    <w:rsid w:val="001F015D"/>
    <w:rsid w:val="001F1459"/>
    <w:rsid w:val="001F4530"/>
    <w:rsid w:val="00202B66"/>
    <w:rsid w:val="0020543A"/>
    <w:rsid w:val="00205A7A"/>
    <w:rsid w:val="00212CF3"/>
    <w:rsid w:val="00213E89"/>
    <w:rsid w:val="0021400A"/>
    <w:rsid w:val="002151EE"/>
    <w:rsid w:val="00215723"/>
    <w:rsid w:val="00221303"/>
    <w:rsid w:val="0022430E"/>
    <w:rsid w:val="00225D30"/>
    <w:rsid w:val="00226F00"/>
    <w:rsid w:val="002326A3"/>
    <w:rsid w:val="00240393"/>
    <w:rsid w:val="002431F3"/>
    <w:rsid w:val="00244587"/>
    <w:rsid w:val="0024493E"/>
    <w:rsid w:val="002451CE"/>
    <w:rsid w:val="002527D3"/>
    <w:rsid w:val="002545F0"/>
    <w:rsid w:val="00254A3E"/>
    <w:rsid w:val="002627D1"/>
    <w:rsid w:val="00263A72"/>
    <w:rsid w:val="00271E22"/>
    <w:rsid w:val="00280E0D"/>
    <w:rsid w:val="00291DFB"/>
    <w:rsid w:val="00291FD1"/>
    <w:rsid w:val="002A6C33"/>
    <w:rsid w:val="002A7444"/>
    <w:rsid w:val="002B525F"/>
    <w:rsid w:val="002C76DE"/>
    <w:rsid w:val="002D307E"/>
    <w:rsid w:val="002D44F6"/>
    <w:rsid w:val="002E0248"/>
    <w:rsid w:val="002E3ACE"/>
    <w:rsid w:val="002E71CA"/>
    <w:rsid w:val="002E71D5"/>
    <w:rsid w:val="002E749D"/>
    <w:rsid w:val="002E79D6"/>
    <w:rsid w:val="002F3FF6"/>
    <w:rsid w:val="002F5EAE"/>
    <w:rsid w:val="00300EBF"/>
    <w:rsid w:val="00303C61"/>
    <w:rsid w:val="003103FF"/>
    <w:rsid w:val="00315594"/>
    <w:rsid w:val="00330E5B"/>
    <w:rsid w:val="00333C55"/>
    <w:rsid w:val="00336B98"/>
    <w:rsid w:val="0034355E"/>
    <w:rsid w:val="00353DA8"/>
    <w:rsid w:val="00360315"/>
    <w:rsid w:val="00360D03"/>
    <w:rsid w:val="00361661"/>
    <w:rsid w:val="00361EEE"/>
    <w:rsid w:val="00362857"/>
    <w:rsid w:val="003720A9"/>
    <w:rsid w:val="00372197"/>
    <w:rsid w:val="003803A4"/>
    <w:rsid w:val="00381F5C"/>
    <w:rsid w:val="003932FE"/>
    <w:rsid w:val="00394D22"/>
    <w:rsid w:val="003A2CAE"/>
    <w:rsid w:val="003A3E4F"/>
    <w:rsid w:val="003A479E"/>
    <w:rsid w:val="003A6516"/>
    <w:rsid w:val="003B225E"/>
    <w:rsid w:val="003B271A"/>
    <w:rsid w:val="003B2D66"/>
    <w:rsid w:val="003B3AE2"/>
    <w:rsid w:val="003B7A9D"/>
    <w:rsid w:val="003C2D61"/>
    <w:rsid w:val="003D0946"/>
    <w:rsid w:val="003D5F34"/>
    <w:rsid w:val="003D7074"/>
    <w:rsid w:val="003E0EC1"/>
    <w:rsid w:val="003E3C49"/>
    <w:rsid w:val="003E6DCE"/>
    <w:rsid w:val="0040202A"/>
    <w:rsid w:val="00402549"/>
    <w:rsid w:val="00404CA9"/>
    <w:rsid w:val="004054A9"/>
    <w:rsid w:val="00406F86"/>
    <w:rsid w:val="00410831"/>
    <w:rsid w:val="004141B4"/>
    <w:rsid w:val="00420EC5"/>
    <w:rsid w:val="00426971"/>
    <w:rsid w:val="00430548"/>
    <w:rsid w:val="00432F8E"/>
    <w:rsid w:val="00435ACB"/>
    <w:rsid w:val="0045541B"/>
    <w:rsid w:val="00456407"/>
    <w:rsid w:val="00456AA5"/>
    <w:rsid w:val="00457982"/>
    <w:rsid w:val="00463B2E"/>
    <w:rsid w:val="00465D36"/>
    <w:rsid w:val="00467EFA"/>
    <w:rsid w:val="0047646F"/>
    <w:rsid w:val="00477E54"/>
    <w:rsid w:val="0049725B"/>
    <w:rsid w:val="004A3B52"/>
    <w:rsid w:val="004A41AD"/>
    <w:rsid w:val="004A5769"/>
    <w:rsid w:val="004B2186"/>
    <w:rsid w:val="004B3890"/>
    <w:rsid w:val="004C0D22"/>
    <w:rsid w:val="004C18DF"/>
    <w:rsid w:val="004C2411"/>
    <w:rsid w:val="004C2B60"/>
    <w:rsid w:val="004C4F04"/>
    <w:rsid w:val="004D39A9"/>
    <w:rsid w:val="004D5AD1"/>
    <w:rsid w:val="004E673B"/>
    <w:rsid w:val="004E7874"/>
    <w:rsid w:val="004F203B"/>
    <w:rsid w:val="004F236A"/>
    <w:rsid w:val="004F72BB"/>
    <w:rsid w:val="00512318"/>
    <w:rsid w:val="00513AB6"/>
    <w:rsid w:val="0051540D"/>
    <w:rsid w:val="0051683A"/>
    <w:rsid w:val="00527D25"/>
    <w:rsid w:val="00530B51"/>
    <w:rsid w:val="00530ED7"/>
    <w:rsid w:val="0053628D"/>
    <w:rsid w:val="0054174D"/>
    <w:rsid w:val="00544E9D"/>
    <w:rsid w:val="00544F30"/>
    <w:rsid w:val="0054712D"/>
    <w:rsid w:val="00547EC1"/>
    <w:rsid w:val="00553086"/>
    <w:rsid w:val="005556F3"/>
    <w:rsid w:val="00562904"/>
    <w:rsid w:val="00566063"/>
    <w:rsid w:val="005773AF"/>
    <w:rsid w:val="005827F9"/>
    <w:rsid w:val="00590008"/>
    <w:rsid w:val="005A2EE5"/>
    <w:rsid w:val="005A4879"/>
    <w:rsid w:val="005A669E"/>
    <w:rsid w:val="005A67C6"/>
    <w:rsid w:val="005A77E8"/>
    <w:rsid w:val="005B24B5"/>
    <w:rsid w:val="005B3281"/>
    <w:rsid w:val="005B674A"/>
    <w:rsid w:val="005B7D0A"/>
    <w:rsid w:val="005C7C13"/>
    <w:rsid w:val="005D4D66"/>
    <w:rsid w:val="005D6DA2"/>
    <w:rsid w:val="005E188B"/>
    <w:rsid w:val="005E45F1"/>
    <w:rsid w:val="005E4794"/>
    <w:rsid w:val="005E6A69"/>
    <w:rsid w:val="005F3C53"/>
    <w:rsid w:val="00616BB6"/>
    <w:rsid w:val="006252CA"/>
    <w:rsid w:val="00627D3B"/>
    <w:rsid w:val="006419E7"/>
    <w:rsid w:val="00642241"/>
    <w:rsid w:val="00650AA7"/>
    <w:rsid w:val="00650E6D"/>
    <w:rsid w:val="00662488"/>
    <w:rsid w:val="00672BF5"/>
    <w:rsid w:val="00680058"/>
    <w:rsid w:val="00680A14"/>
    <w:rsid w:val="0069180D"/>
    <w:rsid w:val="00692397"/>
    <w:rsid w:val="00696C26"/>
    <w:rsid w:val="006A2375"/>
    <w:rsid w:val="006A4428"/>
    <w:rsid w:val="006A51E9"/>
    <w:rsid w:val="006A7CFA"/>
    <w:rsid w:val="006B6D40"/>
    <w:rsid w:val="006B727D"/>
    <w:rsid w:val="006E09C6"/>
    <w:rsid w:val="006E380F"/>
    <w:rsid w:val="006E6512"/>
    <w:rsid w:val="006E6E42"/>
    <w:rsid w:val="006F11CB"/>
    <w:rsid w:val="006F208F"/>
    <w:rsid w:val="006F5460"/>
    <w:rsid w:val="006F76A3"/>
    <w:rsid w:val="007026FB"/>
    <w:rsid w:val="00704596"/>
    <w:rsid w:val="007051BB"/>
    <w:rsid w:val="00707A43"/>
    <w:rsid w:val="0071021A"/>
    <w:rsid w:val="00711D06"/>
    <w:rsid w:val="00726C0E"/>
    <w:rsid w:val="00726DD3"/>
    <w:rsid w:val="00727655"/>
    <w:rsid w:val="00727D3E"/>
    <w:rsid w:val="00731707"/>
    <w:rsid w:val="00732983"/>
    <w:rsid w:val="0073635C"/>
    <w:rsid w:val="00741893"/>
    <w:rsid w:val="00743EEF"/>
    <w:rsid w:val="007467DB"/>
    <w:rsid w:val="00746B28"/>
    <w:rsid w:val="00753121"/>
    <w:rsid w:val="00756C72"/>
    <w:rsid w:val="00760159"/>
    <w:rsid w:val="00761E7B"/>
    <w:rsid w:val="00762EF2"/>
    <w:rsid w:val="007722A5"/>
    <w:rsid w:val="00772805"/>
    <w:rsid w:val="00772B2F"/>
    <w:rsid w:val="00776296"/>
    <w:rsid w:val="00781E62"/>
    <w:rsid w:val="00783E8E"/>
    <w:rsid w:val="00790561"/>
    <w:rsid w:val="00790AEB"/>
    <w:rsid w:val="00793763"/>
    <w:rsid w:val="007968EB"/>
    <w:rsid w:val="00797685"/>
    <w:rsid w:val="007A0347"/>
    <w:rsid w:val="007A3CEB"/>
    <w:rsid w:val="007A726E"/>
    <w:rsid w:val="007B78E1"/>
    <w:rsid w:val="007C0110"/>
    <w:rsid w:val="007D17ED"/>
    <w:rsid w:val="007D345D"/>
    <w:rsid w:val="007D3DBC"/>
    <w:rsid w:val="007D50BD"/>
    <w:rsid w:val="007D5BA0"/>
    <w:rsid w:val="007E411A"/>
    <w:rsid w:val="007E4A66"/>
    <w:rsid w:val="007E58FE"/>
    <w:rsid w:val="007F0C42"/>
    <w:rsid w:val="007F11A7"/>
    <w:rsid w:val="00800144"/>
    <w:rsid w:val="00807091"/>
    <w:rsid w:val="00813054"/>
    <w:rsid w:val="0081452C"/>
    <w:rsid w:val="00815AD3"/>
    <w:rsid w:val="00815E44"/>
    <w:rsid w:val="00817080"/>
    <w:rsid w:val="00820970"/>
    <w:rsid w:val="00820B82"/>
    <w:rsid w:val="00822FBD"/>
    <w:rsid w:val="008256FD"/>
    <w:rsid w:val="00825CBB"/>
    <w:rsid w:val="00827A27"/>
    <w:rsid w:val="008303C1"/>
    <w:rsid w:val="008310F3"/>
    <w:rsid w:val="00836522"/>
    <w:rsid w:val="00836FB9"/>
    <w:rsid w:val="008435E2"/>
    <w:rsid w:val="00843A8D"/>
    <w:rsid w:val="00847631"/>
    <w:rsid w:val="00851BD5"/>
    <w:rsid w:val="008521E6"/>
    <w:rsid w:val="00872F1A"/>
    <w:rsid w:val="00873A17"/>
    <w:rsid w:val="0088020D"/>
    <w:rsid w:val="00880C7A"/>
    <w:rsid w:val="00882006"/>
    <w:rsid w:val="00882923"/>
    <w:rsid w:val="008849C0"/>
    <w:rsid w:val="0088784A"/>
    <w:rsid w:val="008930C5"/>
    <w:rsid w:val="00895B6B"/>
    <w:rsid w:val="008A2681"/>
    <w:rsid w:val="008B445B"/>
    <w:rsid w:val="008B612D"/>
    <w:rsid w:val="008C219C"/>
    <w:rsid w:val="008C6E9A"/>
    <w:rsid w:val="008C749F"/>
    <w:rsid w:val="008D1580"/>
    <w:rsid w:val="008D1F2F"/>
    <w:rsid w:val="008D268B"/>
    <w:rsid w:val="008D29F1"/>
    <w:rsid w:val="008D3092"/>
    <w:rsid w:val="008D6F9E"/>
    <w:rsid w:val="008E2539"/>
    <w:rsid w:val="008E69C6"/>
    <w:rsid w:val="008F1B08"/>
    <w:rsid w:val="008F5486"/>
    <w:rsid w:val="008F7FBA"/>
    <w:rsid w:val="009064D4"/>
    <w:rsid w:val="009064E2"/>
    <w:rsid w:val="00906E63"/>
    <w:rsid w:val="00916E42"/>
    <w:rsid w:val="00921773"/>
    <w:rsid w:val="00924EC1"/>
    <w:rsid w:val="0092797F"/>
    <w:rsid w:val="00930149"/>
    <w:rsid w:val="00930588"/>
    <w:rsid w:val="00931204"/>
    <w:rsid w:val="0093318C"/>
    <w:rsid w:val="00937302"/>
    <w:rsid w:val="0094397A"/>
    <w:rsid w:val="00945AB5"/>
    <w:rsid w:val="00946BEE"/>
    <w:rsid w:val="00947D56"/>
    <w:rsid w:val="00952FF8"/>
    <w:rsid w:val="0095385C"/>
    <w:rsid w:val="0095660F"/>
    <w:rsid w:val="00957DEA"/>
    <w:rsid w:val="00960449"/>
    <w:rsid w:val="00962913"/>
    <w:rsid w:val="00967FEB"/>
    <w:rsid w:val="009740A1"/>
    <w:rsid w:val="00981A38"/>
    <w:rsid w:val="00983537"/>
    <w:rsid w:val="009B31C5"/>
    <w:rsid w:val="009B3B08"/>
    <w:rsid w:val="009B497D"/>
    <w:rsid w:val="009C1D0C"/>
    <w:rsid w:val="009C308C"/>
    <w:rsid w:val="009C4D5C"/>
    <w:rsid w:val="009D4C07"/>
    <w:rsid w:val="009D671D"/>
    <w:rsid w:val="009D6845"/>
    <w:rsid w:val="009E09BF"/>
    <w:rsid w:val="009E1FC8"/>
    <w:rsid w:val="009E33A0"/>
    <w:rsid w:val="00A02CFD"/>
    <w:rsid w:val="00A05BE0"/>
    <w:rsid w:val="00A06A71"/>
    <w:rsid w:val="00A13D57"/>
    <w:rsid w:val="00A15369"/>
    <w:rsid w:val="00A15EAD"/>
    <w:rsid w:val="00A27A4C"/>
    <w:rsid w:val="00A32463"/>
    <w:rsid w:val="00A32E8F"/>
    <w:rsid w:val="00A47BED"/>
    <w:rsid w:val="00A5448C"/>
    <w:rsid w:val="00A6395A"/>
    <w:rsid w:val="00A64A42"/>
    <w:rsid w:val="00A65176"/>
    <w:rsid w:val="00A70714"/>
    <w:rsid w:val="00A7389B"/>
    <w:rsid w:val="00A739E9"/>
    <w:rsid w:val="00A745E2"/>
    <w:rsid w:val="00A827A5"/>
    <w:rsid w:val="00A875D9"/>
    <w:rsid w:val="00A876B7"/>
    <w:rsid w:val="00A94CD9"/>
    <w:rsid w:val="00A9695C"/>
    <w:rsid w:val="00AA1981"/>
    <w:rsid w:val="00AA41C2"/>
    <w:rsid w:val="00AA4638"/>
    <w:rsid w:val="00AB4F61"/>
    <w:rsid w:val="00AB74B9"/>
    <w:rsid w:val="00AD1E93"/>
    <w:rsid w:val="00AD3407"/>
    <w:rsid w:val="00AE0AE4"/>
    <w:rsid w:val="00AE1621"/>
    <w:rsid w:val="00AE383B"/>
    <w:rsid w:val="00AF0710"/>
    <w:rsid w:val="00AF3626"/>
    <w:rsid w:val="00AF52D8"/>
    <w:rsid w:val="00AF5AD3"/>
    <w:rsid w:val="00B026AF"/>
    <w:rsid w:val="00B0767A"/>
    <w:rsid w:val="00B1300A"/>
    <w:rsid w:val="00B22520"/>
    <w:rsid w:val="00B256E8"/>
    <w:rsid w:val="00B26FA4"/>
    <w:rsid w:val="00B32DB9"/>
    <w:rsid w:val="00B34D90"/>
    <w:rsid w:val="00B44506"/>
    <w:rsid w:val="00B47A56"/>
    <w:rsid w:val="00B572FE"/>
    <w:rsid w:val="00B6210E"/>
    <w:rsid w:val="00B63143"/>
    <w:rsid w:val="00B644D7"/>
    <w:rsid w:val="00B72AAD"/>
    <w:rsid w:val="00B75FA7"/>
    <w:rsid w:val="00B80D6F"/>
    <w:rsid w:val="00B82E95"/>
    <w:rsid w:val="00B83AF0"/>
    <w:rsid w:val="00B855D4"/>
    <w:rsid w:val="00B92AD0"/>
    <w:rsid w:val="00B92CCC"/>
    <w:rsid w:val="00B95C18"/>
    <w:rsid w:val="00B96EB6"/>
    <w:rsid w:val="00BA0966"/>
    <w:rsid w:val="00BA48CC"/>
    <w:rsid w:val="00BA53A2"/>
    <w:rsid w:val="00BB0B83"/>
    <w:rsid w:val="00BB44B0"/>
    <w:rsid w:val="00BB5AFF"/>
    <w:rsid w:val="00BB747E"/>
    <w:rsid w:val="00BB74D7"/>
    <w:rsid w:val="00BC7DB4"/>
    <w:rsid w:val="00BD0A94"/>
    <w:rsid w:val="00BD79D3"/>
    <w:rsid w:val="00BE17F8"/>
    <w:rsid w:val="00BE4ED2"/>
    <w:rsid w:val="00BF45A0"/>
    <w:rsid w:val="00BF7D13"/>
    <w:rsid w:val="00C0069F"/>
    <w:rsid w:val="00C034EC"/>
    <w:rsid w:val="00C0352C"/>
    <w:rsid w:val="00C11C6F"/>
    <w:rsid w:val="00C30E60"/>
    <w:rsid w:val="00C33D22"/>
    <w:rsid w:val="00C36A3C"/>
    <w:rsid w:val="00C37329"/>
    <w:rsid w:val="00C40DDD"/>
    <w:rsid w:val="00C42626"/>
    <w:rsid w:val="00C47F66"/>
    <w:rsid w:val="00C47FB1"/>
    <w:rsid w:val="00C505F4"/>
    <w:rsid w:val="00C51F67"/>
    <w:rsid w:val="00C54ADB"/>
    <w:rsid w:val="00C571DF"/>
    <w:rsid w:val="00C60EB3"/>
    <w:rsid w:val="00C62E94"/>
    <w:rsid w:val="00C8153B"/>
    <w:rsid w:val="00C82F2B"/>
    <w:rsid w:val="00C86695"/>
    <w:rsid w:val="00C904FA"/>
    <w:rsid w:val="00C922E9"/>
    <w:rsid w:val="00C93F0E"/>
    <w:rsid w:val="00C93FD9"/>
    <w:rsid w:val="00C959D0"/>
    <w:rsid w:val="00C95E87"/>
    <w:rsid w:val="00CA17F7"/>
    <w:rsid w:val="00CA1E39"/>
    <w:rsid w:val="00CA32AE"/>
    <w:rsid w:val="00CA3BE8"/>
    <w:rsid w:val="00CA406C"/>
    <w:rsid w:val="00CA40C3"/>
    <w:rsid w:val="00CA5A5D"/>
    <w:rsid w:val="00CA709D"/>
    <w:rsid w:val="00CB0C25"/>
    <w:rsid w:val="00CB125C"/>
    <w:rsid w:val="00CB3EA0"/>
    <w:rsid w:val="00CB6837"/>
    <w:rsid w:val="00CB724B"/>
    <w:rsid w:val="00CB7BB0"/>
    <w:rsid w:val="00CC0EB1"/>
    <w:rsid w:val="00CC5869"/>
    <w:rsid w:val="00CC5DC7"/>
    <w:rsid w:val="00CD071F"/>
    <w:rsid w:val="00CD27C2"/>
    <w:rsid w:val="00CE3EC5"/>
    <w:rsid w:val="00CE5087"/>
    <w:rsid w:val="00CE74B3"/>
    <w:rsid w:val="00CE780A"/>
    <w:rsid w:val="00CF1BE9"/>
    <w:rsid w:val="00D02E26"/>
    <w:rsid w:val="00D0327D"/>
    <w:rsid w:val="00D10A43"/>
    <w:rsid w:val="00D13D51"/>
    <w:rsid w:val="00D1477E"/>
    <w:rsid w:val="00D14C1A"/>
    <w:rsid w:val="00D17AE9"/>
    <w:rsid w:val="00D22BC0"/>
    <w:rsid w:val="00D246D9"/>
    <w:rsid w:val="00D319D3"/>
    <w:rsid w:val="00D33433"/>
    <w:rsid w:val="00D34373"/>
    <w:rsid w:val="00D524B7"/>
    <w:rsid w:val="00D53A24"/>
    <w:rsid w:val="00D542CC"/>
    <w:rsid w:val="00D56225"/>
    <w:rsid w:val="00D60FFB"/>
    <w:rsid w:val="00D61D0D"/>
    <w:rsid w:val="00D6359B"/>
    <w:rsid w:val="00D6752B"/>
    <w:rsid w:val="00D676EC"/>
    <w:rsid w:val="00D7389B"/>
    <w:rsid w:val="00D832A7"/>
    <w:rsid w:val="00D84982"/>
    <w:rsid w:val="00D86D75"/>
    <w:rsid w:val="00DA3795"/>
    <w:rsid w:val="00DA479F"/>
    <w:rsid w:val="00DA7D17"/>
    <w:rsid w:val="00DB3EDF"/>
    <w:rsid w:val="00DB409C"/>
    <w:rsid w:val="00DB5087"/>
    <w:rsid w:val="00DB762D"/>
    <w:rsid w:val="00DC0713"/>
    <w:rsid w:val="00DC184F"/>
    <w:rsid w:val="00DC4701"/>
    <w:rsid w:val="00DC4FDE"/>
    <w:rsid w:val="00DD4407"/>
    <w:rsid w:val="00DD51C1"/>
    <w:rsid w:val="00DD7021"/>
    <w:rsid w:val="00DE5069"/>
    <w:rsid w:val="00DE53D0"/>
    <w:rsid w:val="00DE57A8"/>
    <w:rsid w:val="00DE5DBB"/>
    <w:rsid w:val="00E0097A"/>
    <w:rsid w:val="00E02F76"/>
    <w:rsid w:val="00E059BA"/>
    <w:rsid w:val="00E1184D"/>
    <w:rsid w:val="00E141C1"/>
    <w:rsid w:val="00E211CF"/>
    <w:rsid w:val="00E25263"/>
    <w:rsid w:val="00E25F1D"/>
    <w:rsid w:val="00E260BD"/>
    <w:rsid w:val="00E27A83"/>
    <w:rsid w:val="00E35324"/>
    <w:rsid w:val="00E371FE"/>
    <w:rsid w:val="00E43F8B"/>
    <w:rsid w:val="00E45686"/>
    <w:rsid w:val="00E458E7"/>
    <w:rsid w:val="00E508C4"/>
    <w:rsid w:val="00E50B99"/>
    <w:rsid w:val="00E54AC1"/>
    <w:rsid w:val="00E560F2"/>
    <w:rsid w:val="00E631B8"/>
    <w:rsid w:val="00E80447"/>
    <w:rsid w:val="00E8340E"/>
    <w:rsid w:val="00E84478"/>
    <w:rsid w:val="00E8786D"/>
    <w:rsid w:val="00E96AFE"/>
    <w:rsid w:val="00E97A8D"/>
    <w:rsid w:val="00EA038B"/>
    <w:rsid w:val="00EA1A10"/>
    <w:rsid w:val="00EA46E8"/>
    <w:rsid w:val="00EB4E97"/>
    <w:rsid w:val="00EB5714"/>
    <w:rsid w:val="00EB74F9"/>
    <w:rsid w:val="00EC1F31"/>
    <w:rsid w:val="00EC20F6"/>
    <w:rsid w:val="00EC3791"/>
    <w:rsid w:val="00ED25DC"/>
    <w:rsid w:val="00EE177C"/>
    <w:rsid w:val="00EE2D28"/>
    <w:rsid w:val="00EE6CB2"/>
    <w:rsid w:val="00F02AE3"/>
    <w:rsid w:val="00F11A6E"/>
    <w:rsid w:val="00F14EC6"/>
    <w:rsid w:val="00F15E10"/>
    <w:rsid w:val="00F17AB6"/>
    <w:rsid w:val="00F21782"/>
    <w:rsid w:val="00F36D03"/>
    <w:rsid w:val="00F5042E"/>
    <w:rsid w:val="00F5738C"/>
    <w:rsid w:val="00F60426"/>
    <w:rsid w:val="00F75620"/>
    <w:rsid w:val="00F8382E"/>
    <w:rsid w:val="00F84865"/>
    <w:rsid w:val="00F84B2E"/>
    <w:rsid w:val="00F84C23"/>
    <w:rsid w:val="00F94C88"/>
    <w:rsid w:val="00F95C10"/>
    <w:rsid w:val="00F96D9E"/>
    <w:rsid w:val="00FA57D1"/>
    <w:rsid w:val="00FB7500"/>
    <w:rsid w:val="00FC039C"/>
    <w:rsid w:val="00FC13E9"/>
    <w:rsid w:val="00FC23D0"/>
    <w:rsid w:val="00FC297A"/>
    <w:rsid w:val="00FC3E57"/>
    <w:rsid w:val="00FC6845"/>
    <w:rsid w:val="00FD070E"/>
    <w:rsid w:val="00FD3117"/>
    <w:rsid w:val="00FD6DDC"/>
    <w:rsid w:val="00FE32E0"/>
    <w:rsid w:val="00FF1EFE"/>
    <w:rsid w:val="00FF4E45"/>
    <w:rsid w:val="00FF65C6"/>
    <w:rsid w:val="01177261"/>
    <w:rsid w:val="011C3BB1"/>
    <w:rsid w:val="013A793E"/>
    <w:rsid w:val="014E5C9D"/>
    <w:rsid w:val="014F5EB0"/>
    <w:rsid w:val="01516B1C"/>
    <w:rsid w:val="017A5051"/>
    <w:rsid w:val="0183453D"/>
    <w:rsid w:val="01883647"/>
    <w:rsid w:val="01A7647D"/>
    <w:rsid w:val="01C75E03"/>
    <w:rsid w:val="01D408F4"/>
    <w:rsid w:val="02090B42"/>
    <w:rsid w:val="02463BF6"/>
    <w:rsid w:val="02754AEC"/>
    <w:rsid w:val="028813DA"/>
    <w:rsid w:val="02C97D0E"/>
    <w:rsid w:val="02ED3B95"/>
    <w:rsid w:val="031E451D"/>
    <w:rsid w:val="035C7952"/>
    <w:rsid w:val="0362704E"/>
    <w:rsid w:val="0373176C"/>
    <w:rsid w:val="03A47B83"/>
    <w:rsid w:val="03B00EF2"/>
    <w:rsid w:val="03E070B2"/>
    <w:rsid w:val="03F42812"/>
    <w:rsid w:val="041A0A32"/>
    <w:rsid w:val="042C7A34"/>
    <w:rsid w:val="04367644"/>
    <w:rsid w:val="04570AA6"/>
    <w:rsid w:val="04693406"/>
    <w:rsid w:val="047101AC"/>
    <w:rsid w:val="04873C67"/>
    <w:rsid w:val="04AC0B3C"/>
    <w:rsid w:val="04B64021"/>
    <w:rsid w:val="04BE5FB8"/>
    <w:rsid w:val="050A0412"/>
    <w:rsid w:val="05307EDB"/>
    <w:rsid w:val="053273A5"/>
    <w:rsid w:val="05876E68"/>
    <w:rsid w:val="058A5E9A"/>
    <w:rsid w:val="058F4DAC"/>
    <w:rsid w:val="059027D0"/>
    <w:rsid w:val="059A5276"/>
    <w:rsid w:val="05BB42A5"/>
    <w:rsid w:val="05DD62FE"/>
    <w:rsid w:val="05E27B25"/>
    <w:rsid w:val="063564B6"/>
    <w:rsid w:val="066C3F56"/>
    <w:rsid w:val="06C34539"/>
    <w:rsid w:val="06E1697C"/>
    <w:rsid w:val="06FD66C2"/>
    <w:rsid w:val="073D6EE9"/>
    <w:rsid w:val="07623E6D"/>
    <w:rsid w:val="07750D24"/>
    <w:rsid w:val="07763B94"/>
    <w:rsid w:val="078D1255"/>
    <w:rsid w:val="07945D58"/>
    <w:rsid w:val="07FA19A3"/>
    <w:rsid w:val="07FF7612"/>
    <w:rsid w:val="081E4FBF"/>
    <w:rsid w:val="083309E8"/>
    <w:rsid w:val="08A732B5"/>
    <w:rsid w:val="08AC25CB"/>
    <w:rsid w:val="08B374B6"/>
    <w:rsid w:val="08DB1FC0"/>
    <w:rsid w:val="0924536D"/>
    <w:rsid w:val="099E60E1"/>
    <w:rsid w:val="09C15923"/>
    <w:rsid w:val="09C464BE"/>
    <w:rsid w:val="09E55D95"/>
    <w:rsid w:val="09E73D07"/>
    <w:rsid w:val="09EE1697"/>
    <w:rsid w:val="0A023D04"/>
    <w:rsid w:val="0A1D552E"/>
    <w:rsid w:val="0A23066B"/>
    <w:rsid w:val="0A26352D"/>
    <w:rsid w:val="0A2C6E0A"/>
    <w:rsid w:val="0A66087D"/>
    <w:rsid w:val="0A6E6188"/>
    <w:rsid w:val="0A7964DD"/>
    <w:rsid w:val="0A895589"/>
    <w:rsid w:val="0A9E1B03"/>
    <w:rsid w:val="0A9F23E7"/>
    <w:rsid w:val="0AAF7CDF"/>
    <w:rsid w:val="0ABC6468"/>
    <w:rsid w:val="0B2863C2"/>
    <w:rsid w:val="0B2A0567"/>
    <w:rsid w:val="0B3F75B2"/>
    <w:rsid w:val="0B6A52FD"/>
    <w:rsid w:val="0B835865"/>
    <w:rsid w:val="0B975E85"/>
    <w:rsid w:val="0BAA5D47"/>
    <w:rsid w:val="0BF566C7"/>
    <w:rsid w:val="0C28640C"/>
    <w:rsid w:val="0C2A7A8F"/>
    <w:rsid w:val="0C6C07B3"/>
    <w:rsid w:val="0C760F26"/>
    <w:rsid w:val="0C886038"/>
    <w:rsid w:val="0CB31713"/>
    <w:rsid w:val="0CF03FF4"/>
    <w:rsid w:val="0CF24531"/>
    <w:rsid w:val="0D075F6B"/>
    <w:rsid w:val="0D2D5036"/>
    <w:rsid w:val="0D6B4803"/>
    <w:rsid w:val="0D855E8A"/>
    <w:rsid w:val="0D8851A4"/>
    <w:rsid w:val="0D965A5F"/>
    <w:rsid w:val="0DE16CED"/>
    <w:rsid w:val="0E1B7FD7"/>
    <w:rsid w:val="0E40233C"/>
    <w:rsid w:val="0E440BB0"/>
    <w:rsid w:val="0E522318"/>
    <w:rsid w:val="0E8E3936"/>
    <w:rsid w:val="0EA0287C"/>
    <w:rsid w:val="0ECE3BF6"/>
    <w:rsid w:val="0EFC63DD"/>
    <w:rsid w:val="0F114E45"/>
    <w:rsid w:val="0F12372F"/>
    <w:rsid w:val="0F16079E"/>
    <w:rsid w:val="0F523168"/>
    <w:rsid w:val="0F5F798D"/>
    <w:rsid w:val="0F60394A"/>
    <w:rsid w:val="0F660315"/>
    <w:rsid w:val="0F89122B"/>
    <w:rsid w:val="0F9F232D"/>
    <w:rsid w:val="0FA83D43"/>
    <w:rsid w:val="0FCD29BD"/>
    <w:rsid w:val="0FEC126B"/>
    <w:rsid w:val="0FF33FF3"/>
    <w:rsid w:val="0FFC3E38"/>
    <w:rsid w:val="0FFF1692"/>
    <w:rsid w:val="100803F5"/>
    <w:rsid w:val="10164C92"/>
    <w:rsid w:val="106C3BDE"/>
    <w:rsid w:val="10C6571A"/>
    <w:rsid w:val="11151219"/>
    <w:rsid w:val="112B2239"/>
    <w:rsid w:val="113B44EC"/>
    <w:rsid w:val="116A46F7"/>
    <w:rsid w:val="11B200EF"/>
    <w:rsid w:val="11D77BA2"/>
    <w:rsid w:val="11F25F4F"/>
    <w:rsid w:val="11F823DD"/>
    <w:rsid w:val="126D0C97"/>
    <w:rsid w:val="126E74EE"/>
    <w:rsid w:val="127E0B34"/>
    <w:rsid w:val="129F2BC0"/>
    <w:rsid w:val="12AF10A5"/>
    <w:rsid w:val="12D5383D"/>
    <w:rsid w:val="12F1545A"/>
    <w:rsid w:val="130562FF"/>
    <w:rsid w:val="134F0723"/>
    <w:rsid w:val="135206B9"/>
    <w:rsid w:val="1353132E"/>
    <w:rsid w:val="1362115B"/>
    <w:rsid w:val="13675213"/>
    <w:rsid w:val="137F5D6D"/>
    <w:rsid w:val="1399219A"/>
    <w:rsid w:val="13E55399"/>
    <w:rsid w:val="13F62631"/>
    <w:rsid w:val="141640D0"/>
    <w:rsid w:val="145B649E"/>
    <w:rsid w:val="14BA7038"/>
    <w:rsid w:val="14C60240"/>
    <w:rsid w:val="153A6275"/>
    <w:rsid w:val="15996995"/>
    <w:rsid w:val="15B51208"/>
    <w:rsid w:val="15E5435D"/>
    <w:rsid w:val="15FF7088"/>
    <w:rsid w:val="160B28A6"/>
    <w:rsid w:val="160F3257"/>
    <w:rsid w:val="163D686F"/>
    <w:rsid w:val="166E7112"/>
    <w:rsid w:val="168A62F3"/>
    <w:rsid w:val="168E3C1D"/>
    <w:rsid w:val="16FE3FF2"/>
    <w:rsid w:val="1715728B"/>
    <w:rsid w:val="171952CF"/>
    <w:rsid w:val="173F59AB"/>
    <w:rsid w:val="174340FA"/>
    <w:rsid w:val="176C58B7"/>
    <w:rsid w:val="17794290"/>
    <w:rsid w:val="177D1EFB"/>
    <w:rsid w:val="1796247C"/>
    <w:rsid w:val="17B63D41"/>
    <w:rsid w:val="17E556B6"/>
    <w:rsid w:val="17E70E83"/>
    <w:rsid w:val="17EA484B"/>
    <w:rsid w:val="183323C1"/>
    <w:rsid w:val="184C5701"/>
    <w:rsid w:val="18552337"/>
    <w:rsid w:val="18772EE8"/>
    <w:rsid w:val="187C78C4"/>
    <w:rsid w:val="18884DF5"/>
    <w:rsid w:val="18987FF3"/>
    <w:rsid w:val="18D606C5"/>
    <w:rsid w:val="18EF453A"/>
    <w:rsid w:val="192C004F"/>
    <w:rsid w:val="1933166E"/>
    <w:rsid w:val="19814D3A"/>
    <w:rsid w:val="199B1C57"/>
    <w:rsid w:val="19A30E80"/>
    <w:rsid w:val="19CA465F"/>
    <w:rsid w:val="19DB6E4F"/>
    <w:rsid w:val="19EA602A"/>
    <w:rsid w:val="19EC3755"/>
    <w:rsid w:val="1A280711"/>
    <w:rsid w:val="1A3A7F06"/>
    <w:rsid w:val="1A6E5CE6"/>
    <w:rsid w:val="1A7867B1"/>
    <w:rsid w:val="1ACB68E1"/>
    <w:rsid w:val="1AD27F91"/>
    <w:rsid w:val="1AE94F93"/>
    <w:rsid w:val="1B0264B9"/>
    <w:rsid w:val="1B3A29B4"/>
    <w:rsid w:val="1B3E7EED"/>
    <w:rsid w:val="1B574618"/>
    <w:rsid w:val="1B801CD9"/>
    <w:rsid w:val="1B9465C5"/>
    <w:rsid w:val="1B9F0879"/>
    <w:rsid w:val="1BA13E6B"/>
    <w:rsid w:val="1BA64C58"/>
    <w:rsid w:val="1BA64D34"/>
    <w:rsid w:val="1BAD2058"/>
    <w:rsid w:val="1BD726D7"/>
    <w:rsid w:val="1C1328F8"/>
    <w:rsid w:val="1C163317"/>
    <w:rsid w:val="1C16365B"/>
    <w:rsid w:val="1C2564C4"/>
    <w:rsid w:val="1C340C53"/>
    <w:rsid w:val="1C433F2B"/>
    <w:rsid w:val="1C566E7F"/>
    <w:rsid w:val="1C5F4B9A"/>
    <w:rsid w:val="1C704E3B"/>
    <w:rsid w:val="1C89616A"/>
    <w:rsid w:val="1C92095A"/>
    <w:rsid w:val="1C964CCC"/>
    <w:rsid w:val="1CA4563B"/>
    <w:rsid w:val="1CBF79FD"/>
    <w:rsid w:val="1CC65AF6"/>
    <w:rsid w:val="1CD93876"/>
    <w:rsid w:val="1D245C3E"/>
    <w:rsid w:val="1D2D031C"/>
    <w:rsid w:val="1D631052"/>
    <w:rsid w:val="1D6D6E8A"/>
    <w:rsid w:val="1D736699"/>
    <w:rsid w:val="1DAA63A4"/>
    <w:rsid w:val="1DB95116"/>
    <w:rsid w:val="1DE53667"/>
    <w:rsid w:val="1DFEEB9A"/>
    <w:rsid w:val="1E04657F"/>
    <w:rsid w:val="1E116C67"/>
    <w:rsid w:val="1E1C2E6D"/>
    <w:rsid w:val="1E1E1C1C"/>
    <w:rsid w:val="1E311280"/>
    <w:rsid w:val="1E594203"/>
    <w:rsid w:val="1E85149C"/>
    <w:rsid w:val="1EC34409"/>
    <w:rsid w:val="1EC85925"/>
    <w:rsid w:val="1F157555"/>
    <w:rsid w:val="1F1E2B9B"/>
    <w:rsid w:val="1F1E7176"/>
    <w:rsid w:val="1F26058A"/>
    <w:rsid w:val="1F390FF7"/>
    <w:rsid w:val="1F5D733F"/>
    <w:rsid w:val="1F6E12B5"/>
    <w:rsid w:val="1F7B50D1"/>
    <w:rsid w:val="1F7D6811"/>
    <w:rsid w:val="1F872F9F"/>
    <w:rsid w:val="1F996089"/>
    <w:rsid w:val="1FC40755"/>
    <w:rsid w:val="1FC764C2"/>
    <w:rsid w:val="1FCF59E1"/>
    <w:rsid w:val="1FED10A7"/>
    <w:rsid w:val="1FF33E85"/>
    <w:rsid w:val="201E7A16"/>
    <w:rsid w:val="20570623"/>
    <w:rsid w:val="206F0600"/>
    <w:rsid w:val="207B1AA6"/>
    <w:rsid w:val="20881925"/>
    <w:rsid w:val="208D2AFA"/>
    <w:rsid w:val="21346C70"/>
    <w:rsid w:val="21510425"/>
    <w:rsid w:val="215C32A5"/>
    <w:rsid w:val="218F3E3F"/>
    <w:rsid w:val="21933134"/>
    <w:rsid w:val="21A659E2"/>
    <w:rsid w:val="220B588F"/>
    <w:rsid w:val="22757A9D"/>
    <w:rsid w:val="228B715E"/>
    <w:rsid w:val="22CB007D"/>
    <w:rsid w:val="22D701A1"/>
    <w:rsid w:val="230413A9"/>
    <w:rsid w:val="23171695"/>
    <w:rsid w:val="231E495D"/>
    <w:rsid w:val="23384DF9"/>
    <w:rsid w:val="234A2D6F"/>
    <w:rsid w:val="236749EA"/>
    <w:rsid w:val="237E3B0E"/>
    <w:rsid w:val="23861377"/>
    <w:rsid w:val="238E3B98"/>
    <w:rsid w:val="239D08AF"/>
    <w:rsid w:val="23BA3996"/>
    <w:rsid w:val="23BC326A"/>
    <w:rsid w:val="23FE3883"/>
    <w:rsid w:val="24714592"/>
    <w:rsid w:val="24857B00"/>
    <w:rsid w:val="24AF1671"/>
    <w:rsid w:val="24F5112A"/>
    <w:rsid w:val="2566235C"/>
    <w:rsid w:val="259D3EAE"/>
    <w:rsid w:val="25E5483C"/>
    <w:rsid w:val="25FF1153"/>
    <w:rsid w:val="261E67E6"/>
    <w:rsid w:val="263523A8"/>
    <w:rsid w:val="2670672C"/>
    <w:rsid w:val="269B32E1"/>
    <w:rsid w:val="26CE6D32"/>
    <w:rsid w:val="270311B0"/>
    <w:rsid w:val="271A4150"/>
    <w:rsid w:val="272E4DF2"/>
    <w:rsid w:val="27767B20"/>
    <w:rsid w:val="278B07DA"/>
    <w:rsid w:val="27AA46FC"/>
    <w:rsid w:val="27F82B00"/>
    <w:rsid w:val="280235DE"/>
    <w:rsid w:val="281431C6"/>
    <w:rsid w:val="2829733C"/>
    <w:rsid w:val="28303764"/>
    <w:rsid w:val="283D2CBE"/>
    <w:rsid w:val="28421DB1"/>
    <w:rsid w:val="28550131"/>
    <w:rsid w:val="28613025"/>
    <w:rsid w:val="28B45431"/>
    <w:rsid w:val="28D63020"/>
    <w:rsid w:val="28D8193E"/>
    <w:rsid w:val="28E44B66"/>
    <w:rsid w:val="28EA7F0A"/>
    <w:rsid w:val="29035745"/>
    <w:rsid w:val="29364D2B"/>
    <w:rsid w:val="295C59EE"/>
    <w:rsid w:val="29D8506A"/>
    <w:rsid w:val="29DB4FAD"/>
    <w:rsid w:val="29F00112"/>
    <w:rsid w:val="2A297180"/>
    <w:rsid w:val="2A3100AF"/>
    <w:rsid w:val="2A6329F2"/>
    <w:rsid w:val="2B0771DA"/>
    <w:rsid w:val="2B091630"/>
    <w:rsid w:val="2B144354"/>
    <w:rsid w:val="2B3109E2"/>
    <w:rsid w:val="2B3E3C56"/>
    <w:rsid w:val="2B6E11B7"/>
    <w:rsid w:val="2B832D34"/>
    <w:rsid w:val="2BBB3C9F"/>
    <w:rsid w:val="2C0115C9"/>
    <w:rsid w:val="2C0B41E9"/>
    <w:rsid w:val="2C130764"/>
    <w:rsid w:val="2C71642E"/>
    <w:rsid w:val="2C7768C8"/>
    <w:rsid w:val="2C7B51DB"/>
    <w:rsid w:val="2C8868D3"/>
    <w:rsid w:val="2CA23219"/>
    <w:rsid w:val="2CA927FA"/>
    <w:rsid w:val="2CBB3ED1"/>
    <w:rsid w:val="2CC45F13"/>
    <w:rsid w:val="2CC81276"/>
    <w:rsid w:val="2D0B0DBF"/>
    <w:rsid w:val="2D31628A"/>
    <w:rsid w:val="2D39592C"/>
    <w:rsid w:val="2D3E7672"/>
    <w:rsid w:val="2D4117C8"/>
    <w:rsid w:val="2D4947C9"/>
    <w:rsid w:val="2D5C786C"/>
    <w:rsid w:val="2D656721"/>
    <w:rsid w:val="2D7921CC"/>
    <w:rsid w:val="2D975779"/>
    <w:rsid w:val="2DD70EF3"/>
    <w:rsid w:val="2DEA31DD"/>
    <w:rsid w:val="2E0F5A06"/>
    <w:rsid w:val="2E133932"/>
    <w:rsid w:val="2E662761"/>
    <w:rsid w:val="2E6D0BD0"/>
    <w:rsid w:val="2E755089"/>
    <w:rsid w:val="2E7836A9"/>
    <w:rsid w:val="2EAA029D"/>
    <w:rsid w:val="2EB7587B"/>
    <w:rsid w:val="2EBA6C92"/>
    <w:rsid w:val="2F077100"/>
    <w:rsid w:val="2F146650"/>
    <w:rsid w:val="2F185491"/>
    <w:rsid w:val="2F243483"/>
    <w:rsid w:val="2F3C0F4C"/>
    <w:rsid w:val="2F425298"/>
    <w:rsid w:val="2FA13062"/>
    <w:rsid w:val="2FDE23CC"/>
    <w:rsid w:val="2FE07B3F"/>
    <w:rsid w:val="2FE74814"/>
    <w:rsid w:val="2FF30C75"/>
    <w:rsid w:val="2FF66CB1"/>
    <w:rsid w:val="30152439"/>
    <w:rsid w:val="301B7C96"/>
    <w:rsid w:val="301D6AC8"/>
    <w:rsid w:val="30242A99"/>
    <w:rsid w:val="304411E2"/>
    <w:rsid w:val="30B37BBC"/>
    <w:rsid w:val="30CB06DF"/>
    <w:rsid w:val="30CB41A4"/>
    <w:rsid w:val="30D93AAF"/>
    <w:rsid w:val="30F4018E"/>
    <w:rsid w:val="311237E5"/>
    <w:rsid w:val="31126CA6"/>
    <w:rsid w:val="312D7973"/>
    <w:rsid w:val="31732735"/>
    <w:rsid w:val="31732F1E"/>
    <w:rsid w:val="31887CEA"/>
    <w:rsid w:val="31A43665"/>
    <w:rsid w:val="31AB7BE3"/>
    <w:rsid w:val="31AE1379"/>
    <w:rsid w:val="31CF5D95"/>
    <w:rsid w:val="31D04385"/>
    <w:rsid w:val="31FA428B"/>
    <w:rsid w:val="320C360F"/>
    <w:rsid w:val="321E77E6"/>
    <w:rsid w:val="32607DFF"/>
    <w:rsid w:val="32801B39"/>
    <w:rsid w:val="329B160C"/>
    <w:rsid w:val="32A20C56"/>
    <w:rsid w:val="32AF2575"/>
    <w:rsid w:val="32B20609"/>
    <w:rsid w:val="32DF4B97"/>
    <w:rsid w:val="32F47FEA"/>
    <w:rsid w:val="3305187B"/>
    <w:rsid w:val="330861DE"/>
    <w:rsid w:val="33300FFF"/>
    <w:rsid w:val="33402EA3"/>
    <w:rsid w:val="334F32BF"/>
    <w:rsid w:val="339F4432"/>
    <w:rsid w:val="33C60892"/>
    <w:rsid w:val="33D74031"/>
    <w:rsid w:val="33F26E13"/>
    <w:rsid w:val="33FC7A12"/>
    <w:rsid w:val="340D7B12"/>
    <w:rsid w:val="342366A3"/>
    <w:rsid w:val="34252CD9"/>
    <w:rsid w:val="34557D11"/>
    <w:rsid w:val="345B4BAA"/>
    <w:rsid w:val="348D2E02"/>
    <w:rsid w:val="34904EB1"/>
    <w:rsid w:val="34A535DC"/>
    <w:rsid w:val="34E37753"/>
    <w:rsid w:val="34FC0984"/>
    <w:rsid w:val="35305866"/>
    <w:rsid w:val="35432C5F"/>
    <w:rsid w:val="35477AFE"/>
    <w:rsid w:val="354D7131"/>
    <w:rsid w:val="358E6A31"/>
    <w:rsid w:val="35A65B28"/>
    <w:rsid w:val="35A961B6"/>
    <w:rsid w:val="35E03A6D"/>
    <w:rsid w:val="35EB499D"/>
    <w:rsid w:val="35F04771"/>
    <w:rsid w:val="362A0508"/>
    <w:rsid w:val="36392E40"/>
    <w:rsid w:val="366F397F"/>
    <w:rsid w:val="367E3FDD"/>
    <w:rsid w:val="36972D82"/>
    <w:rsid w:val="36C26C99"/>
    <w:rsid w:val="36CD55D7"/>
    <w:rsid w:val="36D137AD"/>
    <w:rsid w:val="36D629E0"/>
    <w:rsid w:val="36E6392A"/>
    <w:rsid w:val="36E95D33"/>
    <w:rsid w:val="3733163E"/>
    <w:rsid w:val="37372801"/>
    <w:rsid w:val="3762270D"/>
    <w:rsid w:val="376D13A9"/>
    <w:rsid w:val="377D0B0B"/>
    <w:rsid w:val="37982EDD"/>
    <w:rsid w:val="37AC2312"/>
    <w:rsid w:val="37BF7375"/>
    <w:rsid w:val="37C130EE"/>
    <w:rsid w:val="37C77085"/>
    <w:rsid w:val="37FC7769"/>
    <w:rsid w:val="38465AA7"/>
    <w:rsid w:val="38526A02"/>
    <w:rsid w:val="38815131"/>
    <w:rsid w:val="389E3E7C"/>
    <w:rsid w:val="38B505EA"/>
    <w:rsid w:val="38C34C43"/>
    <w:rsid w:val="38E015D9"/>
    <w:rsid w:val="3947019F"/>
    <w:rsid w:val="394C31A1"/>
    <w:rsid w:val="397D39B2"/>
    <w:rsid w:val="39BA7DF4"/>
    <w:rsid w:val="39D52E80"/>
    <w:rsid w:val="39E401D8"/>
    <w:rsid w:val="39FD1B2E"/>
    <w:rsid w:val="3A0D3949"/>
    <w:rsid w:val="3A124B71"/>
    <w:rsid w:val="3A1461B0"/>
    <w:rsid w:val="3A843FED"/>
    <w:rsid w:val="3A9C74FA"/>
    <w:rsid w:val="3AB807D8"/>
    <w:rsid w:val="3AC151B3"/>
    <w:rsid w:val="3AC305FB"/>
    <w:rsid w:val="3AEA3F70"/>
    <w:rsid w:val="3B0F4170"/>
    <w:rsid w:val="3B192301"/>
    <w:rsid w:val="3B55139D"/>
    <w:rsid w:val="3BB371F1"/>
    <w:rsid w:val="3BB573F7"/>
    <w:rsid w:val="3BC45386"/>
    <w:rsid w:val="3C21663C"/>
    <w:rsid w:val="3C314819"/>
    <w:rsid w:val="3C8B5A78"/>
    <w:rsid w:val="3CAD252C"/>
    <w:rsid w:val="3CE77EF0"/>
    <w:rsid w:val="3CF3147F"/>
    <w:rsid w:val="3D191937"/>
    <w:rsid w:val="3D1D51DD"/>
    <w:rsid w:val="3D24161A"/>
    <w:rsid w:val="3D4F0739"/>
    <w:rsid w:val="3D766728"/>
    <w:rsid w:val="3D8F130B"/>
    <w:rsid w:val="3D9B0157"/>
    <w:rsid w:val="3DA545EB"/>
    <w:rsid w:val="3DAB63D2"/>
    <w:rsid w:val="3DF67CF7"/>
    <w:rsid w:val="3DF912C2"/>
    <w:rsid w:val="3DFE0A9C"/>
    <w:rsid w:val="3E246A84"/>
    <w:rsid w:val="3E3C2C4E"/>
    <w:rsid w:val="3E535A2C"/>
    <w:rsid w:val="3E630A5B"/>
    <w:rsid w:val="3E81516D"/>
    <w:rsid w:val="3ECA119D"/>
    <w:rsid w:val="3ED50B0D"/>
    <w:rsid w:val="3F4A1C1A"/>
    <w:rsid w:val="3F557E69"/>
    <w:rsid w:val="3F5B1D9D"/>
    <w:rsid w:val="3F7171A7"/>
    <w:rsid w:val="3F726DBE"/>
    <w:rsid w:val="3F7604D9"/>
    <w:rsid w:val="3F8242B9"/>
    <w:rsid w:val="3F997A91"/>
    <w:rsid w:val="3FA57926"/>
    <w:rsid w:val="3FB00DF5"/>
    <w:rsid w:val="3FB75C9F"/>
    <w:rsid w:val="3FDF4418"/>
    <w:rsid w:val="40106D41"/>
    <w:rsid w:val="40121BF8"/>
    <w:rsid w:val="403D6206"/>
    <w:rsid w:val="4050500F"/>
    <w:rsid w:val="40844C52"/>
    <w:rsid w:val="408A2D3C"/>
    <w:rsid w:val="40970E8F"/>
    <w:rsid w:val="40C52BE2"/>
    <w:rsid w:val="40CF2F41"/>
    <w:rsid w:val="40E72599"/>
    <w:rsid w:val="4108305B"/>
    <w:rsid w:val="411C2CD7"/>
    <w:rsid w:val="41266A8F"/>
    <w:rsid w:val="41455F11"/>
    <w:rsid w:val="417135DA"/>
    <w:rsid w:val="41C10116"/>
    <w:rsid w:val="42323E79"/>
    <w:rsid w:val="42426BD9"/>
    <w:rsid w:val="425F3270"/>
    <w:rsid w:val="42650D7A"/>
    <w:rsid w:val="426B25D4"/>
    <w:rsid w:val="427F4DF3"/>
    <w:rsid w:val="42963325"/>
    <w:rsid w:val="429C6215"/>
    <w:rsid w:val="42B068D2"/>
    <w:rsid w:val="42B84AEC"/>
    <w:rsid w:val="433E1A96"/>
    <w:rsid w:val="434B3651"/>
    <w:rsid w:val="435B1DFF"/>
    <w:rsid w:val="436F30AF"/>
    <w:rsid w:val="43985945"/>
    <w:rsid w:val="43D72DA4"/>
    <w:rsid w:val="43E02A75"/>
    <w:rsid w:val="43E178E3"/>
    <w:rsid w:val="43FC4299"/>
    <w:rsid w:val="4439400C"/>
    <w:rsid w:val="44580936"/>
    <w:rsid w:val="44610E7B"/>
    <w:rsid w:val="44694C6D"/>
    <w:rsid w:val="446E5C0E"/>
    <w:rsid w:val="44AC2A30"/>
    <w:rsid w:val="44D37370"/>
    <w:rsid w:val="44DE24E0"/>
    <w:rsid w:val="44E221FD"/>
    <w:rsid w:val="45001F37"/>
    <w:rsid w:val="450426B1"/>
    <w:rsid w:val="4514107C"/>
    <w:rsid w:val="455B7B42"/>
    <w:rsid w:val="45703A5D"/>
    <w:rsid w:val="45991473"/>
    <w:rsid w:val="45DB7FB2"/>
    <w:rsid w:val="461819F3"/>
    <w:rsid w:val="465515D1"/>
    <w:rsid w:val="465E3052"/>
    <w:rsid w:val="46680585"/>
    <w:rsid w:val="468D20A7"/>
    <w:rsid w:val="46AB6560"/>
    <w:rsid w:val="46C95B1B"/>
    <w:rsid w:val="46E639AB"/>
    <w:rsid w:val="46F7465C"/>
    <w:rsid w:val="472A5A5C"/>
    <w:rsid w:val="472A634C"/>
    <w:rsid w:val="474E6020"/>
    <w:rsid w:val="474F6ECB"/>
    <w:rsid w:val="477B5A12"/>
    <w:rsid w:val="47C60184"/>
    <w:rsid w:val="48043434"/>
    <w:rsid w:val="481B33B6"/>
    <w:rsid w:val="487C1540"/>
    <w:rsid w:val="488F175D"/>
    <w:rsid w:val="48B802CB"/>
    <w:rsid w:val="48CC52F2"/>
    <w:rsid w:val="48D532A0"/>
    <w:rsid w:val="48DF3A8F"/>
    <w:rsid w:val="48EF001A"/>
    <w:rsid w:val="4907292A"/>
    <w:rsid w:val="494A49BF"/>
    <w:rsid w:val="49532607"/>
    <w:rsid w:val="496144D7"/>
    <w:rsid w:val="49671A36"/>
    <w:rsid w:val="499A58DB"/>
    <w:rsid w:val="499A7AC1"/>
    <w:rsid w:val="499B07DC"/>
    <w:rsid w:val="49A10FA9"/>
    <w:rsid w:val="49A756D2"/>
    <w:rsid w:val="49D55CB7"/>
    <w:rsid w:val="49DD5237"/>
    <w:rsid w:val="49EA4CD7"/>
    <w:rsid w:val="4A1F44DC"/>
    <w:rsid w:val="4A406C6C"/>
    <w:rsid w:val="4A5472C5"/>
    <w:rsid w:val="4A6872B7"/>
    <w:rsid w:val="4A706BD3"/>
    <w:rsid w:val="4A742241"/>
    <w:rsid w:val="4A7437A5"/>
    <w:rsid w:val="4A826364"/>
    <w:rsid w:val="4A8E50B1"/>
    <w:rsid w:val="4A946440"/>
    <w:rsid w:val="4ABF12C8"/>
    <w:rsid w:val="4AC4174A"/>
    <w:rsid w:val="4AE971CB"/>
    <w:rsid w:val="4AF64A04"/>
    <w:rsid w:val="4B1F7C71"/>
    <w:rsid w:val="4B2257F9"/>
    <w:rsid w:val="4B29302C"/>
    <w:rsid w:val="4B49547C"/>
    <w:rsid w:val="4B6D2B50"/>
    <w:rsid w:val="4B833651"/>
    <w:rsid w:val="4BB816B0"/>
    <w:rsid w:val="4BC613A8"/>
    <w:rsid w:val="4BCD7E5B"/>
    <w:rsid w:val="4BF03B4A"/>
    <w:rsid w:val="4C251A45"/>
    <w:rsid w:val="4C4326D0"/>
    <w:rsid w:val="4C441632"/>
    <w:rsid w:val="4C8D0BB7"/>
    <w:rsid w:val="4CAD4B2B"/>
    <w:rsid w:val="4CF62906"/>
    <w:rsid w:val="4D070BF6"/>
    <w:rsid w:val="4D1B28AB"/>
    <w:rsid w:val="4D1D67F6"/>
    <w:rsid w:val="4D334393"/>
    <w:rsid w:val="4D603840"/>
    <w:rsid w:val="4D6400CB"/>
    <w:rsid w:val="4D7D083E"/>
    <w:rsid w:val="4DBA4D4C"/>
    <w:rsid w:val="4DD35FD1"/>
    <w:rsid w:val="4DE71A97"/>
    <w:rsid w:val="4E914F28"/>
    <w:rsid w:val="4EBB5FAB"/>
    <w:rsid w:val="4EF47740"/>
    <w:rsid w:val="4EF8216B"/>
    <w:rsid w:val="4F312F02"/>
    <w:rsid w:val="4F3C0A88"/>
    <w:rsid w:val="4F505FBB"/>
    <w:rsid w:val="4F526F1E"/>
    <w:rsid w:val="4F5B423C"/>
    <w:rsid w:val="4F607CA0"/>
    <w:rsid w:val="4F8D2406"/>
    <w:rsid w:val="4F94131B"/>
    <w:rsid w:val="4FA70B7B"/>
    <w:rsid w:val="4FAD1560"/>
    <w:rsid w:val="4FAD78BD"/>
    <w:rsid w:val="4FD64FA7"/>
    <w:rsid w:val="4FF97842"/>
    <w:rsid w:val="4FFF3ACB"/>
    <w:rsid w:val="500B4570"/>
    <w:rsid w:val="500D4CCA"/>
    <w:rsid w:val="50301B75"/>
    <w:rsid w:val="50430D9A"/>
    <w:rsid w:val="504D1B87"/>
    <w:rsid w:val="50651D05"/>
    <w:rsid w:val="50835BED"/>
    <w:rsid w:val="50980D17"/>
    <w:rsid w:val="50C23FBA"/>
    <w:rsid w:val="50D24EE2"/>
    <w:rsid w:val="50D7765D"/>
    <w:rsid w:val="51250D05"/>
    <w:rsid w:val="512C203E"/>
    <w:rsid w:val="5141286D"/>
    <w:rsid w:val="516C2419"/>
    <w:rsid w:val="516F74A4"/>
    <w:rsid w:val="517A4396"/>
    <w:rsid w:val="51830B72"/>
    <w:rsid w:val="519448B3"/>
    <w:rsid w:val="51C20F09"/>
    <w:rsid w:val="51CC3F66"/>
    <w:rsid w:val="51D37F37"/>
    <w:rsid w:val="522B4CE1"/>
    <w:rsid w:val="52754DA9"/>
    <w:rsid w:val="52784E56"/>
    <w:rsid w:val="52992845"/>
    <w:rsid w:val="52B33F95"/>
    <w:rsid w:val="52CC7C98"/>
    <w:rsid w:val="52CE263B"/>
    <w:rsid w:val="52DE0373"/>
    <w:rsid w:val="53276FBE"/>
    <w:rsid w:val="53443F26"/>
    <w:rsid w:val="53514C51"/>
    <w:rsid w:val="5353313C"/>
    <w:rsid w:val="53583B73"/>
    <w:rsid w:val="53635596"/>
    <w:rsid w:val="5369498A"/>
    <w:rsid w:val="537B5878"/>
    <w:rsid w:val="538744A6"/>
    <w:rsid w:val="538904C4"/>
    <w:rsid w:val="538D48EA"/>
    <w:rsid w:val="53AB4C56"/>
    <w:rsid w:val="54313720"/>
    <w:rsid w:val="54583F8B"/>
    <w:rsid w:val="54761A7F"/>
    <w:rsid w:val="549534CE"/>
    <w:rsid w:val="549F5583"/>
    <w:rsid w:val="54BD7044"/>
    <w:rsid w:val="54EE1313"/>
    <w:rsid w:val="54F95776"/>
    <w:rsid w:val="54FC0C83"/>
    <w:rsid w:val="551F1837"/>
    <w:rsid w:val="5529742E"/>
    <w:rsid w:val="552B4635"/>
    <w:rsid w:val="553930D0"/>
    <w:rsid w:val="553F6EF2"/>
    <w:rsid w:val="5560589C"/>
    <w:rsid w:val="55630EE8"/>
    <w:rsid w:val="55785E82"/>
    <w:rsid w:val="55C027DF"/>
    <w:rsid w:val="55D30A2F"/>
    <w:rsid w:val="55E61E99"/>
    <w:rsid w:val="560A3CA7"/>
    <w:rsid w:val="566E1271"/>
    <w:rsid w:val="56B05BA7"/>
    <w:rsid w:val="56C83916"/>
    <w:rsid w:val="572D03F0"/>
    <w:rsid w:val="574C58A7"/>
    <w:rsid w:val="57695BB4"/>
    <w:rsid w:val="576B781B"/>
    <w:rsid w:val="57907445"/>
    <w:rsid w:val="57A20E26"/>
    <w:rsid w:val="57C4398B"/>
    <w:rsid w:val="57E30DC4"/>
    <w:rsid w:val="582D164E"/>
    <w:rsid w:val="58620909"/>
    <w:rsid w:val="58643801"/>
    <w:rsid w:val="58662E0A"/>
    <w:rsid w:val="586D705A"/>
    <w:rsid w:val="58787A4C"/>
    <w:rsid w:val="588F1ABD"/>
    <w:rsid w:val="58A106A5"/>
    <w:rsid w:val="58E86CCC"/>
    <w:rsid w:val="590355BB"/>
    <w:rsid w:val="5945006F"/>
    <w:rsid w:val="59861649"/>
    <w:rsid w:val="59EE16C8"/>
    <w:rsid w:val="5A0A2C48"/>
    <w:rsid w:val="5A0B7279"/>
    <w:rsid w:val="5A1F3FB5"/>
    <w:rsid w:val="5A3612C1"/>
    <w:rsid w:val="5A5123CC"/>
    <w:rsid w:val="5A881CE6"/>
    <w:rsid w:val="5A8C0EE1"/>
    <w:rsid w:val="5A917564"/>
    <w:rsid w:val="5AAA4D97"/>
    <w:rsid w:val="5AB04BD0"/>
    <w:rsid w:val="5AB730C1"/>
    <w:rsid w:val="5AB84A44"/>
    <w:rsid w:val="5ABA3751"/>
    <w:rsid w:val="5AC32B55"/>
    <w:rsid w:val="5ACC1B4C"/>
    <w:rsid w:val="5AE85366"/>
    <w:rsid w:val="5AEE56F8"/>
    <w:rsid w:val="5AFD2CAD"/>
    <w:rsid w:val="5B10566E"/>
    <w:rsid w:val="5B1433B1"/>
    <w:rsid w:val="5B43189A"/>
    <w:rsid w:val="5B595267"/>
    <w:rsid w:val="5B6A6EC5"/>
    <w:rsid w:val="5B773940"/>
    <w:rsid w:val="5BB240A9"/>
    <w:rsid w:val="5BBA63DD"/>
    <w:rsid w:val="5C1D535D"/>
    <w:rsid w:val="5C2D735F"/>
    <w:rsid w:val="5C967DF5"/>
    <w:rsid w:val="5CAF43CA"/>
    <w:rsid w:val="5CD96ECD"/>
    <w:rsid w:val="5CDD77C4"/>
    <w:rsid w:val="5CE943C9"/>
    <w:rsid w:val="5CF6644D"/>
    <w:rsid w:val="5D077E91"/>
    <w:rsid w:val="5D120389"/>
    <w:rsid w:val="5D285F43"/>
    <w:rsid w:val="5D4B6F3F"/>
    <w:rsid w:val="5D802AC7"/>
    <w:rsid w:val="5D865E42"/>
    <w:rsid w:val="5D987F1B"/>
    <w:rsid w:val="5DC15E33"/>
    <w:rsid w:val="5DD74598"/>
    <w:rsid w:val="5E15278D"/>
    <w:rsid w:val="5E3A47D9"/>
    <w:rsid w:val="5E4F7F20"/>
    <w:rsid w:val="5E505146"/>
    <w:rsid w:val="5E5270DC"/>
    <w:rsid w:val="5E771DDE"/>
    <w:rsid w:val="5E826A5E"/>
    <w:rsid w:val="5E910C0E"/>
    <w:rsid w:val="5E9A321D"/>
    <w:rsid w:val="5E9A6191"/>
    <w:rsid w:val="5EC833BE"/>
    <w:rsid w:val="5EFB3400"/>
    <w:rsid w:val="5F055908"/>
    <w:rsid w:val="5F116AD7"/>
    <w:rsid w:val="5FB44827"/>
    <w:rsid w:val="5FCF78A6"/>
    <w:rsid w:val="5FD1133F"/>
    <w:rsid w:val="603511AD"/>
    <w:rsid w:val="605727F7"/>
    <w:rsid w:val="605E6E7C"/>
    <w:rsid w:val="6068395B"/>
    <w:rsid w:val="60912DAE"/>
    <w:rsid w:val="60B06F61"/>
    <w:rsid w:val="60DE3E31"/>
    <w:rsid w:val="60E23322"/>
    <w:rsid w:val="60F13292"/>
    <w:rsid w:val="60FF39DB"/>
    <w:rsid w:val="61080BA7"/>
    <w:rsid w:val="610C0686"/>
    <w:rsid w:val="61142AC4"/>
    <w:rsid w:val="612C2A35"/>
    <w:rsid w:val="613A52E3"/>
    <w:rsid w:val="61506C0F"/>
    <w:rsid w:val="61637CAA"/>
    <w:rsid w:val="616E1341"/>
    <w:rsid w:val="61881160"/>
    <w:rsid w:val="618A1CBE"/>
    <w:rsid w:val="619A2136"/>
    <w:rsid w:val="61B32B51"/>
    <w:rsid w:val="61B64AC2"/>
    <w:rsid w:val="61B91515"/>
    <w:rsid w:val="61DD453B"/>
    <w:rsid w:val="61E1500C"/>
    <w:rsid w:val="61FA0C64"/>
    <w:rsid w:val="62173786"/>
    <w:rsid w:val="622B0FE0"/>
    <w:rsid w:val="622D3A45"/>
    <w:rsid w:val="625B7B17"/>
    <w:rsid w:val="626C523F"/>
    <w:rsid w:val="62B86D17"/>
    <w:rsid w:val="62C751AC"/>
    <w:rsid w:val="62C835CB"/>
    <w:rsid w:val="62DE4C05"/>
    <w:rsid w:val="62F03907"/>
    <w:rsid w:val="62FD1C6D"/>
    <w:rsid w:val="634B530D"/>
    <w:rsid w:val="636203B7"/>
    <w:rsid w:val="636D3B58"/>
    <w:rsid w:val="63822E81"/>
    <w:rsid w:val="639056AE"/>
    <w:rsid w:val="63A75F63"/>
    <w:rsid w:val="63C50F7B"/>
    <w:rsid w:val="63CC39C4"/>
    <w:rsid w:val="63E559EE"/>
    <w:rsid w:val="63F36A7C"/>
    <w:rsid w:val="64180E89"/>
    <w:rsid w:val="64182362"/>
    <w:rsid w:val="643C74D4"/>
    <w:rsid w:val="64634947"/>
    <w:rsid w:val="64987A9B"/>
    <w:rsid w:val="649A1802"/>
    <w:rsid w:val="64B94068"/>
    <w:rsid w:val="64D85D95"/>
    <w:rsid w:val="64DB4CF3"/>
    <w:rsid w:val="64E040F7"/>
    <w:rsid w:val="64EE5F50"/>
    <w:rsid w:val="651C7CF6"/>
    <w:rsid w:val="652833C1"/>
    <w:rsid w:val="65367F99"/>
    <w:rsid w:val="653F54CE"/>
    <w:rsid w:val="65404DA2"/>
    <w:rsid w:val="65473C74"/>
    <w:rsid w:val="656274BA"/>
    <w:rsid w:val="656475E0"/>
    <w:rsid w:val="657101BC"/>
    <w:rsid w:val="65A041FA"/>
    <w:rsid w:val="65BC0F94"/>
    <w:rsid w:val="65D57BE0"/>
    <w:rsid w:val="65F53DDF"/>
    <w:rsid w:val="66066D42"/>
    <w:rsid w:val="660676CB"/>
    <w:rsid w:val="66171FA7"/>
    <w:rsid w:val="663F32A8"/>
    <w:rsid w:val="66C0619B"/>
    <w:rsid w:val="66D6250D"/>
    <w:rsid w:val="66DA5A79"/>
    <w:rsid w:val="67805F38"/>
    <w:rsid w:val="6792650B"/>
    <w:rsid w:val="67B22191"/>
    <w:rsid w:val="67B922DF"/>
    <w:rsid w:val="67C03A30"/>
    <w:rsid w:val="67C954CA"/>
    <w:rsid w:val="67CB129B"/>
    <w:rsid w:val="67D5325C"/>
    <w:rsid w:val="67E74EEE"/>
    <w:rsid w:val="68305D55"/>
    <w:rsid w:val="6844104D"/>
    <w:rsid w:val="68863414"/>
    <w:rsid w:val="68A213B1"/>
    <w:rsid w:val="68CF27F5"/>
    <w:rsid w:val="68E5638C"/>
    <w:rsid w:val="69236EB5"/>
    <w:rsid w:val="693576B9"/>
    <w:rsid w:val="695131C0"/>
    <w:rsid w:val="696279DD"/>
    <w:rsid w:val="696B7D83"/>
    <w:rsid w:val="699C4843"/>
    <w:rsid w:val="69C83AC3"/>
    <w:rsid w:val="69CE5072"/>
    <w:rsid w:val="6A152DAC"/>
    <w:rsid w:val="6A2334BA"/>
    <w:rsid w:val="6A5C2C13"/>
    <w:rsid w:val="6A7705E6"/>
    <w:rsid w:val="6ACD7C60"/>
    <w:rsid w:val="6AE5085E"/>
    <w:rsid w:val="6AFB1E97"/>
    <w:rsid w:val="6B130818"/>
    <w:rsid w:val="6B1F7A69"/>
    <w:rsid w:val="6B2D085A"/>
    <w:rsid w:val="6B7234C0"/>
    <w:rsid w:val="6BDC5097"/>
    <w:rsid w:val="6BEE0CA1"/>
    <w:rsid w:val="6C111E73"/>
    <w:rsid w:val="6C275C61"/>
    <w:rsid w:val="6C492AA5"/>
    <w:rsid w:val="6C620470"/>
    <w:rsid w:val="6C6E5EF2"/>
    <w:rsid w:val="6C7E78AE"/>
    <w:rsid w:val="6C8B2DA7"/>
    <w:rsid w:val="6CB06CB1"/>
    <w:rsid w:val="6CC17C01"/>
    <w:rsid w:val="6CCE66BA"/>
    <w:rsid w:val="6CD33EE0"/>
    <w:rsid w:val="6CE8148E"/>
    <w:rsid w:val="6D182B78"/>
    <w:rsid w:val="6D1B10DC"/>
    <w:rsid w:val="6D1C57AD"/>
    <w:rsid w:val="6D2B01C1"/>
    <w:rsid w:val="6D456D67"/>
    <w:rsid w:val="6DA379CF"/>
    <w:rsid w:val="6DA73C10"/>
    <w:rsid w:val="6DCA5B51"/>
    <w:rsid w:val="6DE24D6B"/>
    <w:rsid w:val="6E0B694A"/>
    <w:rsid w:val="6E564236"/>
    <w:rsid w:val="6E8C4383"/>
    <w:rsid w:val="6ED924EF"/>
    <w:rsid w:val="6EE816DD"/>
    <w:rsid w:val="6F4059E0"/>
    <w:rsid w:val="6F407139"/>
    <w:rsid w:val="6F936FD4"/>
    <w:rsid w:val="700122F7"/>
    <w:rsid w:val="702C5799"/>
    <w:rsid w:val="703F6251"/>
    <w:rsid w:val="704B55FD"/>
    <w:rsid w:val="7053007F"/>
    <w:rsid w:val="705738C5"/>
    <w:rsid w:val="705D666C"/>
    <w:rsid w:val="706B0E5B"/>
    <w:rsid w:val="70973C1A"/>
    <w:rsid w:val="70BB6E6A"/>
    <w:rsid w:val="70C67CCC"/>
    <w:rsid w:val="71025602"/>
    <w:rsid w:val="7104581E"/>
    <w:rsid w:val="711C1344"/>
    <w:rsid w:val="712C7150"/>
    <w:rsid w:val="713A17CC"/>
    <w:rsid w:val="7148570A"/>
    <w:rsid w:val="715F2A54"/>
    <w:rsid w:val="71BC3A02"/>
    <w:rsid w:val="71C56D5B"/>
    <w:rsid w:val="72200254"/>
    <w:rsid w:val="722C3E3E"/>
    <w:rsid w:val="728C5ACB"/>
    <w:rsid w:val="729164C0"/>
    <w:rsid w:val="72961ADB"/>
    <w:rsid w:val="72EC69C4"/>
    <w:rsid w:val="72ED4AF8"/>
    <w:rsid w:val="732D0D9B"/>
    <w:rsid w:val="7349576A"/>
    <w:rsid w:val="73527664"/>
    <w:rsid w:val="736646BD"/>
    <w:rsid w:val="738D6EBE"/>
    <w:rsid w:val="73BC5F3C"/>
    <w:rsid w:val="73DB6B2D"/>
    <w:rsid w:val="740B1F99"/>
    <w:rsid w:val="7414330F"/>
    <w:rsid w:val="741F6176"/>
    <w:rsid w:val="74546174"/>
    <w:rsid w:val="74661CFE"/>
    <w:rsid w:val="746709D7"/>
    <w:rsid w:val="74B35591"/>
    <w:rsid w:val="7513602F"/>
    <w:rsid w:val="75271ADB"/>
    <w:rsid w:val="75686C39"/>
    <w:rsid w:val="75702964"/>
    <w:rsid w:val="75841D88"/>
    <w:rsid w:val="75C45D89"/>
    <w:rsid w:val="75D94DBF"/>
    <w:rsid w:val="75E01EA2"/>
    <w:rsid w:val="75E605FD"/>
    <w:rsid w:val="7624646E"/>
    <w:rsid w:val="763031D5"/>
    <w:rsid w:val="765F3F2B"/>
    <w:rsid w:val="767174B1"/>
    <w:rsid w:val="76864541"/>
    <w:rsid w:val="769C7683"/>
    <w:rsid w:val="76BC3FE1"/>
    <w:rsid w:val="76D67314"/>
    <w:rsid w:val="77173AAA"/>
    <w:rsid w:val="77274014"/>
    <w:rsid w:val="772F7C9B"/>
    <w:rsid w:val="77406E19"/>
    <w:rsid w:val="777B2A86"/>
    <w:rsid w:val="77905715"/>
    <w:rsid w:val="77D85615"/>
    <w:rsid w:val="78071638"/>
    <w:rsid w:val="78201875"/>
    <w:rsid w:val="782E287D"/>
    <w:rsid w:val="78315F28"/>
    <w:rsid w:val="785C36A3"/>
    <w:rsid w:val="7871757C"/>
    <w:rsid w:val="788849AC"/>
    <w:rsid w:val="78CB4ACD"/>
    <w:rsid w:val="78E51DD9"/>
    <w:rsid w:val="79036F87"/>
    <w:rsid w:val="790C3183"/>
    <w:rsid w:val="79200D1B"/>
    <w:rsid w:val="796357C2"/>
    <w:rsid w:val="79690120"/>
    <w:rsid w:val="79890C31"/>
    <w:rsid w:val="799D5DCD"/>
    <w:rsid w:val="79A27982"/>
    <w:rsid w:val="79A91DB3"/>
    <w:rsid w:val="79BF0EC2"/>
    <w:rsid w:val="79C141B3"/>
    <w:rsid w:val="79CE07A0"/>
    <w:rsid w:val="79D815F5"/>
    <w:rsid w:val="79E00DF6"/>
    <w:rsid w:val="79FE105C"/>
    <w:rsid w:val="7A2F41C8"/>
    <w:rsid w:val="7A335B7B"/>
    <w:rsid w:val="7A70182E"/>
    <w:rsid w:val="7A7570F7"/>
    <w:rsid w:val="7A886FF6"/>
    <w:rsid w:val="7A8A42D7"/>
    <w:rsid w:val="7A8A6D94"/>
    <w:rsid w:val="7A9C3EBF"/>
    <w:rsid w:val="7AB636E5"/>
    <w:rsid w:val="7AF95411"/>
    <w:rsid w:val="7B0C5032"/>
    <w:rsid w:val="7B221BA7"/>
    <w:rsid w:val="7B5F5B2A"/>
    <w:rsid w:val="7B685318"/>
    <w:rsid w:val="7B89758F"/>
    <w:rsid w:val="7B9F3BF1"/>
    <w:rsid w:val="7BD75A39"/>
    <w:rsid w:val="7BF87073"/>
    <w:rsid w:val="7C391148"/>
    <w:rsid w:val="7C611D76"/>
    <w:rsid w:val="7C6D071B"/>
    <w:rsid w:val="7C78072F"/>
    <w:rsid w:val="7C8D2BE0"/>
    <w:rsid w:val="7CFF6BD1"/>
    <w:rsid w:val="7D057903"/>
    <w:rsid w:val="7D2C7C8E"/>
    <w:rsid w:val="7D2E2343"/>
    <w:rsid w:val="7D2E5C35"/>
    <w:rsid w:val="7D38205F"/>
    <w:rsid w:val="7D5D42EC"/>
    <w:rsid w:val="7D7B0C16"/>
    <w:rsid w:val="7DCE39D2"/>
    <w:rsid w:val="7DE138A1"/>
    <w:rsid w:val="7E18795F"/>
    <w:rsid w:val="7E1B6BC6"/>
    <w:rsid w:val="7E1C0204"/>
    <w:rsid w:val="7E296292"/>
    <w:rsid w:val="7E3A287F"/>
    <w:rsid w:val="7E5775F0"/>
    <w:rsid w:val="7E643FBD"/>
    <w:rsid w:val="7E8F4771"/>
    <w:rsid w:val="7E9213E4"/>
    <w:rsid w:val="7EA273CA"/>
    <w:rsid w:val="7EAD0948"/>
    <w:rsid w:val="7EAD5943"/>
    <w:rsid w:val="7EB54D6E"/>
    <w:rsid w:val="7EC62364"/>
    <w:rsid w:val="7ECB248A"/>
    <w:rsid w:val="7ED96C58"/>
    <w:rsid w:val="7EDA1BB0"/>
    <w:rsid w:val="7F0E655C"/>
    <w:rsid w:val="7F1B0AA7"/>
    <w:rsid w:val="7F551B8A"/>
    <w:rsid w:val="7F6A6FAF"/>
    <w:rsid w:val="7F9878E3"/>
    <w:rsid w:val="7FA611F7"/>
    <w:rsid w:val="7FC560EB"/>
    <w:rsid w:val="7FC71A9F"/>
    <w:rsid w:val="7FCE7723"/>
    <w:rsid w:val="7FD27DD1"/>
    <w:rsid w:val="AFF974D4"/>
    <w:rsid w:val="F6FD10F8"/>
    <w:rsid w:val="FFADE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67"/>
    <w:autoRedefine/>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3">
    <w:name w:val="heading 2"/>
    <w:basedOn w:val="1"/>
    <w:next w:val="1"/>
    <w:autoRedefine/>
    <w:qFormat/>
    <w:uiPriority w:val="0"/>
    <w:pPr>
      <w:keepNext/>
      <w:keepLines/>
      <w:widowControl w:val="0"/>
      <w:tabs>
        <w:tab w:val="left" w:pos="720"/>
      </w:tabs>
      <w:spacing w:before="260" w:after="260" w:line="360" w:lineRule="auto"/>
      <w:jc w:val="center"/>
      <w:outlineLvl w:val="1"/>
    </w:pPr>
    <w:rPr>
      <w:rFonts w:ascii="宋体" w:hAnsi="宋体"/>
      <w:b/>
      <w:bCs/>
      <w:color w:val="FF0000"/>
      <w:kern w:val="2"/>
      <w:sz w:val="28"/>
      <w:szCs w:val="32"/>
    </w:rPr>
  </w:style>
  <w:style w:type="paragraph" w:styleId="4">
    <w:name w:val="heading 3"/>
    <w:basedOn w:val="1"/>
    <w:next w:val="1"/>
    <w:link w:val="68"/>
    <w:autoRedefine/>
    <w:qFormat/>
    <w:uiPriority w:val="0"/>
    <w:pPr>
      <w:keepNext/>
      <w:keepLines/>
      <w:widowControl w:val="0"/>
      <w:numPr>
        <w:ilvl w:val="2"/>
        <w:numId w:val="1"/>
      </w:numPr>
      <w:tabs>
        <w:tab w:val="left" w:pos="900"/>
        <w:tab w:val="clear" w:pos="5269"/>
      </w:tabs>
      <w:spacing w:before="260" w:after="260" w:line="360" w:lineRule="auto"/>
      <w:ind w:hanging="1249"/>
      <w:jc w:val="both"/>
      <w:outlineLvl w:val="2"/>
    </w:pPr>
    <w:rPr>
      <w:rFonts w:ascii="宋体" w:hAnsi="宋体"/>
      <w:b/>
      <w:bCs/>
      <w:kern w:val="2"/>
      <w:sz w:val="28"/>
      <w:szCs w:val="28"/>
    </w:rPr>
  </w:style>
  <w:style w:type="paragraph" w:styleId="5">
    <w:name w:val="heading 4"/>
    <w:basedOn w:val="1"/>
    <w:next w:val="1"/>
    <w:link w:val="69"/>
    <w:autoRedefine/>
    <w:qFormat/>
    <w:uiPriority w:val="0"/>
    <w:pPr>
      <w:keepNext/>
      <w:spacing w:before="240" w:after="60"/>
      <w:outlineLvl w:val="3"/>
    </w:pPr>
    <w:rPr>
      <w:b/>
      <w:bCs/>
      <w:sz w:val="28"/>
      <w:szCs w:val="28"/>
    </w:rPr>
  </w:style>
  <w:style w:type="paragraph" w:styleId="6">
    <w:name w:val="heading 5"/>
    <w:basedOn w:val="1"/>
    <w:next w:val="1"/>
    <w:link w:val="70"/>
    <w:autoRedefine/>
    <w:qFormat/>
    <w:uiPriority w:val="0"/>
    <w:pPr>
      <w:keepNext/>
      <w:keepLines/>
      <w:widowControl w:val="0"/>
      <w:numPr>
        <w:ilvl w:val="4"/>
        <w:numId w:val="1"/>
      </w:numPr>
      <w:autoSpaceDE w:val="0"/>
      <w:autoSpaceDN w:val="0"/>
      <w:adjustRightInd w:val="0"/>
      <w:spacing w:before="280" w:after="290" w:line="374" w:lineRule="auto"/>
      <w:jc w:val="both"/>
      <w:outlineLvl w:val="4"/>
    </w:pPr>
    <w:rPr>
      <w:b/>
      <w:bCs/>
      <w:sz w:val="28"/>
      <w:szCs w:val="28"/>
    </w:rPr>
  </w:style>
  <w:style w:type="paragraph" w:styleId="7">
    <w:name w:val="heading 6"/>
    <w:basedOn w:val="1"/>
    <w:next w:val="1"/>
    <w:autoRedefine/>
    <w:qFormat/>
    <w:uiPriority w:val="0"/>
    <w:pPr>
      <w:keepNext/>
      <w:keepLines/>
      <w:widowControl w:val="0"/>
      <w:numPr>
        <w:ilvl w:val="5"/>
        <w:numId w:val="1"/>
      </w:numPr>
      <w:spacing w:before="240" w:after="64" w:line="319" w:lineRule="auto"/>
      <w:jc w:val="both"/>
      <w:outlineLvl w:val="5"/>
    </w:pPr>
    <w:rPr>
      <w:rFonts w:ascii="Arial" w:hAnsi="Arial" w:eastAsia="黑体"/>
      <w:b/>
      <w:bCs/>
      <w:kern w:val="2"/>
    </w:rPr>
  </w:style>
  <w:style w:type="paragraph" w:styleId="8">
    <w:name w:val="heading 7"/>
    <w:basedOn w:val="1"/>
    <w:next w:val="1"/>
    <w:autoRedefine/>
    <w:qFormat/>
    <w:uiPriority w:val="0"/>
    <w:pPr>
      <w:keepNext/>
      <w:tabs>
        <w:tab w:val="left" w:pos="3600"/>
      </w:tabs>
      <w:spacing w:after="120"/>
      <w:outlineLvl w:val="6"/>
    </w:pPr>
    <w:rPr>
      <w:rFonts w:ascii="Arial Narrow" w:hAnsi="Arial Narrow"/>
      <w:b/>
      <w:sz w:val="20"/>
      <w:szCs w:val="20"/>
      <w:lang w:eastAsia="en-US"/>
    </w:rPr>
  </w:style>
  <w:style w:type="paragraph" w:styleId="9">
    <w:name w:val="heading 8"/>
    <w:basedOn w:val="1"/>
    <w:next w:val="1"/>
    <w:autoRedefine/>
    <w:qFormat/>
    <w:uiPriority w:val="0"/>
    <w:pPr>
      <w:keepNext/>
      <w:keepLines/>
      <w:widowControl w:val="0"/>
      <w:spacing w:before="240" w:after="64" w:line="317" w:lineRule="auto"/>
      <w:jc w:val="both"/>
      <w:outlineLvl w:val="7"/>
    </w:pPr>
    <w:rPr>
      <w:rFonts w:ascii="Arial" w:hAnsi="Arial" w:eastAsia="黑体"/>
      <w:kern w:val="2"/>
      <w:szCs w:val="20"/>
    </w:rPr>
  </w:style>
  <w:style w:type="paragraph" w:styleId="10">
    <w:name w:val="heading 9"/>
    <w:basedOn w:val="1"/>
    <w:next w:val="1"/>
    <w:autoRedefine/>
    <w:qFormat/>
    <w:uiPriority w:val="0"/>
    <w:pPr>
      <w:keepNext/>
      <w:keepLines/>
      <w:widowControl w:val="0"/>
      <w:spacing w:before="240" w:after="64" w:line="317" w:lineRule="auto"/>
      <w:jc w:val="both"/>
      <w:outlineLvl w:val="8"/>
    </w:pPr>
    <w:rPr>
      <w:rFonts w:ascii="Arial" w:hAnsi="Arial" w:eastAsia="黑体"/>
      <w:kern w:val="2"/>
      <w:sz w:val="21"/>
      <w:szCs w:val="20"/>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widowControl w:val="0"/>
      <w:ind w:left="1080"/>
    </w:pPr>
    <w:rPr>
      <w:kern w:val="2"/>
      <w:sz w:val="18"/>
      <w:szCs w:val="20"/>
    </w:rPr>
  </w:style>
  <w:style w:type="paragraph" w:styleId="12">
    <w:name w:val="Normal Indent"/>
    <w:basedOn w:val="1"/>
    <w:link w:val="71"/>
    <w:autoRedefine/>
    <w:qFormat/>
    <w:uiPriority w:val="0"/>
    <w:pPr>
      <w:widowControl w:val="0"/>
      <w:spacing w:line="360" w:lineRule="auto"/>
      <w:ind w:firstLine="420" w:firstLineChars="200"/>
      <w:jc w:val="both"/>
    </w:pPr>
    <w:rPr>
      <w:kern w:val="2"/>
      <w:sz w:val="21"/>
    </w:rPr>
  </w:style>
  <w:style w:type="paragraph" w:styleId="13">
    <w:name w:val="caption"/>
    <w:basedOn w:val="1"/>
    <w:next w:val="1"/>
    <w:autoRedefine/>
    <w:qFormat/>
    <w:uiPriority w:val="0"/>
    <w:pPr>
      <w:widowControl w:val="0"/>
      <w:spacing w:before="152" w:after="160" w:line="360" w:lineRule="auto"/>
      <w:jc w:val="both"/>
    </w:pPr>
    <w:rPr>
      <w:rFonts w:ascii="Arial" w:hAnsi="Arial" w:eastAsia="黑体"/>
      <w:kern w:val="2"/>
      <w:sz w:val="20"/>
      <w:szCs w:val="20"/>
    </w:rPr>
  </w:style>
  <w:style w:type="paragraph" w:styleId="14">
    <w:name w:val="Document Map"/>
    <w:basedOn w:val="1"/>
    <w:link w:val="72"/>
    <w:autoRedefine/>
    <w:qFormat/>
    <w:uiPriority w:val="99"/>
    <w:pPr>
      <w:shd w:val="clear" w:color="auto" w:fill="000080"/>
    </w:pPr>
    <w:rPr>
      <w:shd w:val="clear" w:color="auto" w:fill="000080"/>
    </w:rPr>
  </w:style>
  <w:style w:type="paragraph" w:styleId="15">
    <w:name w:val="annotation text"/>
    <w:basedOn w:val="1"/>
    <w:link w:val="73"/>
    <w:autoRedefine/>
    <w:qFormat/>
    <w:uiPriority w:val="0"/>
    <w:pPr>
      <w:widowControl w:val="0"/>
    </w:pPr>
    <w:rPr>
      <w:kern w:val="2"/>
      <w:sz w:val="18"/>
      <w:szCs w:val="20"/>
    </w:rPr>
  </w:style>
  <w:style w:type="paragraph" w:styleId="16">
    <w:name w:val="Salutation"/>
    <w:basedOn w:val="1"/>
    <w:next w:val="1"/>
    <w:autoRedefine/>
    <w:qFormat/>
    <w:uiPriority w:val="0"/>
    <w:pPr>
      <w:widowControl w:val="0"/>
      <w:jc w:val="both"/>
    </w:pPr>
    <w:rPr>
      <w:rFonts w:eastAsia="黑体"/>
      <w:kern w:val="2"/>
      <w:szCs w:val="20"/>
    </w:rPr>
  </w:style>
  <w:style w:type="paragraph" w:styleId="17">
    <w:name w:val="Body Text 3"/>
    <w:basedOn w:val="1"/>
    <w:autoRedefine/>
    <w:qFormat/>
    <w:uiPriority w:val="0"/>
    <w:pPr>
      <w:spacing w:after="120"/>
    </w:pPr>
    <w:rPr>
      <w:sz w:val="16"/>
      <w:szCs w:val="16"/>
    </w:rPr>
  </w:style>
  <w:style w:type="paragraph" w:styleId="18">
    <w:name w:val="Body Text"/>
    <w:basedOn w:val="1"/>
    <w:next w:val="19"/>
    <w:link w:val="74"/>
    <w:autoRedefine/>
    <w:qFormat/>
    <w:uiPriority w:val="0"/>
    <w:pPr>
      <w:spacing w:after="120"/>
    </w:pPr>
  </w:style>
  <w:style w:type="paragraph" w:customStyle="1" w:styleId="19">
    <w:name w:val="Body Text 21"/>
    <w:basedOn w:val="1"/>
    <w:qFormat/>
    <w:uiPriority w:val="0"/>
    <w:pPr>
      <w:spacing w:line="480" w:lineRule="auto"/>
    </w:pPr>
    <w:rPr>
      <w:rFonts w:ascii="Arial" w:hAnsi="Arial" w:cs="Times New Roman"/>
    </w:rPr>
  </w:style>
  <w:style w:type="paragraph" w:styleId="20">
    <w:name w:val="Body Text Indent"/>
    <w:basedOn w:val="1"/>
    <w:next w:val="21"/>
    <w:link w:val="66"/>
    <w:autoRedefine/>
    <w:qFormat/>
    <w:uiPriority w:val="0"/>
    <w:pPr>
      <w:widowControl w:val="0"/>
      <w:autoSpaceDE w:val="0"/>
      <w:autoSpaceDN w:val="0"/>
      <w:adjustRightInd w:val="0"/>
      <w:spacing w:line="360" w:lineRule="auto"/>
      <w:ind w:firstLine="540" w:firstLineChars="180"/>
      <w:jc w:val="both"/>
    </w:pPr>
    <w:rPr>
      <w:rFonts w:ascii="宋体"/>
      <w:sz w:val="30"/>
    </w:rPr>
  </w:style>
  <w:style w:type="paragraph" w:styleId="21">
    <w:name w:val="Body Text First Indent 2"/>
    <w:basedOn w:val="20"/>
    <w:next w:val="1"/>
    <w:autoRedefine/>
    <w:unhideWhenUsed/>
    <w:qFormat/>
    <w:uiPriority w:val="99"/>
    <w:pPr>
      <w:spacing w:after="120" w:line="240" w:lineRule="auto"/>
      <w:ind w:left="420" w:leftChars="200" w:firstLine="420" w:firstLineChars="200"/>
    </w:pPr>
    <w:rPr>
      <w:rFonts w:ascii="Times New Roman"/>
      <w:sz w:val="21"/>
    </w:rPr>
  </w:style>
  <w:style w:type="paragraph" w:styleId="22">
    <w:name w:val="Block Text"/>
    <w:basedOn w:val="1"/>
    <w:autoRedefine/>
    <w:qFormat/>
    <w:uiPriority w:val="0"/>
    <w:pPr>
      <w:widowControl w:val="0"/>
      <w:ind w:left="-540" w:leftChars="-257" w:right="-334" w:rightChars="-159" w:firstLine="540" w:firstLineChars="180"/>
      <w:jc w:val="both"/>
    </w:pPr>
    <w:rPr>
      <w:kern w:val="2"/>
      <w:sz w:val="30"/>
    </w:rPr>
  </w:style>
  <w:style w:type="paragraph" w:styleId="23">
    <w:name w:val="toc 5"/>
    <w:basedOn w:val="1"/>
    <w:next w:val="1"/>
    <w:autoRedefine/>
    <w:qFormat/>
    <w:uiPriority w:val="0"/>
    <w:pPr>
      <w:widowControl w:val="0"/>
      <w:ind w:left="720"/>
    </w:pPr>
    <w:rPr>
      <w:kern w:val="2"/>
      <w:sz w:val="18"/>
      <w:szCs w:val="20"/>
    </w:rPr>
  </w:style>
  <w:style w:type="paragraph" w:styleId="24">
    <w:name w:val="toc 3"/>
    <w:basedOn w:val="1"/>
    <w:next w:val="1"/>
    <w:autoRedefine/>
    <w:qFormat/>
    <w:uiPriority w:val="0"/>
    <w:pPr>
      <w:widowControl w:val="0"/>
      <w:ind w:left="360"/>
    </w:pPr>
    <w:rPr>
      <w:i/>
      <w:kern w:val="2"/>
      <w:sz w:val="20"/>
      <w:szCs w:val="20"/>
    </w:rPr>
  </w:style>
  <w:style w:type="paragraph" w:styleId="25">
    <w:name w:val="Plain Text"/>
    <w:basedOn w:val="1"/>
    <w:link w:val="75"/>
    <w:autoRedefine/>
    <w:qFormat/>
    <w:uiPriority w:val="0"/>
    <w:pPr>
      <w:widowControl w:val="0"/>
      <w:autoSpaceDE w:val="0"/>
      <w:autoSpaceDN w:val="0"/>
      <w:adjustRightInd w:val="0"/>
      <w:jc w:val="both"/>
    </w:pPr>
    <w:rPr>
      <w:rFonts w:hint="eastAsia" w:ascii="宋体" w:hAnsi="Tms Rmn"/>
      <w:sz w:val="21"/>
      <w:szCs w:val="20"/>
    </w:rPr>
  </w:style>
  <w:style w:type="paragraph" w:styleId="26">
    <w:name w:val="toc 8"/>
    <w:basedOn w:val="1"/>
    <w:next w:val="1"/>
    <w:autoRedefine/>
    <w:qFormat/>
    <w:uiPriority w:val="0"/>
    <w:pPr>
      <w:widowControl w:val="0"/>
      <w:ind w:left="1260"/>
    </w:pPr>
    <w:rPr>
      <w:kern w:val="2"/>
      <w:sz w:val="18"/>
      <w:szCs w:val="20"/>
    </w:rPr>
  </w:style>
  <w:style w:type="paragraph" w:styleId="27">
    <w:name w:val="Date"/>
    <w:basedOn w:val="1"/>
    <w:next w:val="1"/>
    <w:link w:val="76"/>
    <w:autoRedefine/>
    <w:qFormat/>
    <w:uiPriority w:val="99"/>
    <w:pPr>
      <w:ind w:left="100" w:leftChars="2500"/>
    </w:pPr>
  </w:style>
  <w:style w:type="paragraph" w:styleId="28">
    <w:name w:val="Body Text Indent 2"/>
    <w:basedOn w:val="1"/>
    <w:autoRedefine/>
    <w:qFormat/>
    <w:uiPriority w:val="0"/>
    <w:pPr>
      <w:widowControl w:val="0"/>
      <w:ind w:firstLine="540" w:firstLineChars="257"/>
      <w:jc w:val="both"/>
    </w:pPr>
    <w:rPr>
      <w:kern w:val="2"/>
      <w:sz w:val="21"/>
    </w:rPr>
  </w:style>
  <w:style w:type="paragraph" w:styleId="29">
    <w:name w:val="Balloon Text"/>
    <w:basedOn w:val="1"/>
    <w:link w:val="77"/>
    <w:autoRedefine/>
    <w:qFormat/>
    <w:uiPriority w:val="99"/>
    <w:rPr>
      <w:sz w:val="18"/>
      <w:szCs w:val="18"/>
    </w:rPr>
  </w:style>
  <w:style w:type="paragraph" w:styleId="30">
    <w:name w:val="footer"/>
    <w:basedOn w:val="1"/>
    <w:link w:val="78"/>
    <w:autoRedefine/>
    <w:qFormat/>
    <w:uiPriority w:val="99"/>
    <w:pPr>
      <w:tabs>
        <w:tab w:val="center" w:pos="4153"/>
        <w:tab w:val="right" w:pos="8306"/>
      </w:tabs>
      <w:snapToGrid w:val="0"/>
    </w:pPr>
    <w:rPr>
      <w:sz w:val="18"/>
      <w:szCs w:val="18"/>
    </w:rPr>
  </w:style>
  <w:style w:type="paragraph" w:styleId="31">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120" w:after="120"/>
    </w:pPr>
    <w:rPr>
      <w:b/>
      <w:bCs/>
      <w:caps/>
      <w:szCs w:val="20"/>
    </w:rPr>
  </w:style>
  <w:style w:type="paragraph" w:styleId="33">
    <w:name w:val="toc 4"/>
    <w:basedOn w:val="1"/>
    <w:next w:val="1"/>
    <w:autoRedefine/>
    <w:qFormat/>
    <w:uiPriority w:val="0"/>
    <w:pPr>
      <w:widowControl w:val="0"/>
      <w:ind w:left="540"/>
    </w:pPr>
    <w:rPr>
      <w:kern w:val="2"/>
      <w:sz w:val="18"/>
      <w:szCs w:val="20"/>
    </w:rPr>
  </w:style>
  <w:style w:type="paragraph" w:styleId="34">
    <w:name w:val="Subtitle"/>
    <w:basedOn w:val="1"/>
    <w:next w:val="1"/>
    <w:autoRedefine/>
    <w:qFormat/>
    <w:uiPriority w:val="0"/>
    <w:pPr>
      <w:widowControl w:val="0"/>
      <w:jc w:val="both"/>
    </w:pPr>
    <w:rPr>
      <w:kern w:val="2"/>
      <w:sz w:val="28"/>
      <w:szCs w:val="20"/>
    </w:rPr>
  </w:style>
  <w:style w:type="paragraph" w:styleId="35">
    <w:name w:val="toc 6"/>
    <w:basedOn w:val="1"/>
    <w:next w:val="1"/>
    <w:autoRedefine/>
    <w:qFormat/>
    <w:uiPriority w:val="0"/>
    <w:pPr>
      <w:ind w:left="1200"/>
    </w:pPr>
    <w:rPr>
      <w:sz w:val="18"/>
      <w:szCs w:val="18"/>
    </w:rPr>
  </w:style>
  <w:style w:type="paragraph" w:styleId="36">
    <w:name w:val="Body Text Indent 3"/>
    <w:basedOn w:val="1"/>
    <w:autoRedefine/>
    <w:qFormat/>
    <w:uiPriority w:val="0"/>
    <w:pPr>
      <w:widowControl w:val="0"/>
      <w:spacing w:after="120"/>
      <w:ind w:left="420" w:leftChars="200"/>
      <w:jc w:val="both"/>
    </w:pPr>
    <w:rPr>
      <w:kern w:val="2"/>
      <w:sz w:val="16"/>
      <w:szCs w:val="16"/>
    </w:rPr>
  </w:style>
  <w:style w:type="paragraph" w:styleId="37">
    <w:name w:val="toc 2"/>
    <w:basedOn w:val="1"/>
    <w:next w:val="1"/>
    <w:autoRedefine/>
    <w:qFormat/>
    <w:uiPriority w:val="0"/>
    <w:pPr>
      <w:ind w:left="240"/>
    </w:pPr>
    <w:rPr>
      <w:smallCaps/>
      <w:szCs w:val="20"/>
    </w:rPr>
  </w:style>
  <w:style w:type="paragraph" w:styleId="38">
    <w:name w:val="toc 9"/>
    <w:basedOn w:val="1"/>
    <w:next w:val="1"/>
    <w:autoRedefine/>
    <w:qFormat/>
    <w:uiPriority w:val="0"/>
    <w:pPr>
      <w:widowControl w:val="0"/>
      <w:ind w:left="1440"/>
    </w:pPr>
    <w:rPr>
      <w:kern w:val="2"/>
      <w:sz w:val="18"/>
      <w:szCs w:val="20"/>
    </w:rPr>
  </w:style>
  <w:style w:type="paragraph" w:styleId="39">
    <w:name w:val="Body Text 2"/>
    <w:basedOn w:val="1"/>
    <w:autoRedefine/>
    <w:qFormat/>
    <w:uiPriority w:val="0"/>
    <w:pPr>
      <w:widowControl w:val="0"/>
      <w:autoSpaceDE w:val="0"/>
      <w:autoSpaceDN w:val="0"/>
      <w:adjustRightInd w:val="0"/>
      <w:spacing w:after="120" w:line="480" w:lineRule="auto"/>
      <w:jc w:val="both"/>
    </w:pPr>
    <w:rPr>
      <w:sz w:val="21"/>
      <w:szCs w:val="21"/>
    </w:rPr>
  </w:style>
  <w:style w:type="paragraph" w:styleId="4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41">
    <w:name w:val="Normal (Web)"/>
    <w:basedOn w:val="1"/>
    <w:autoRedefine/>
    <w:qFormat/>
    <w:uiPriority w:val="0"/>
    <w:pPr>
      <w:spacing w:before="100" w:beforeAutospacing="1" w:after="100" w:afterAutospacing="1"/>
    </w:pPr>
    <w:rPr>
      <w:rFonts w:ascii="宋体" w:hAnsi="宋体"/>
    </w:rPr>
  </w:style>
  <w:style w:type="paragraph" w:styleId="42">
    <w:name w:val="Title"/>
    <w:basedOn w:val="1"/>
    <w:next w:val="1"/>
    <w:link w:val="80"/>
    <w:autoRedefine/>
    <w:qFormat/>
    <w:uiPriority w:val="0"/>
    <w:pPr>
      <w:widowControl w:val="0"/>
      <w:spacing w:before="240" w:after="60"/>
      <w:jc w:val="center"/>
      <w:outlineLvl w:val="0"/>
    </w:pPr>
    <w:rPr>
      <w:rFonts w:ascii="Cambria" w:hAnsi="Cambria"/>
      <w:b/>
      <w:bCs/>
      <w:kern w:val="2"/>
      <w:sz w:val="32"/>
      <w:szCs w:val="32"/>
    </w:rPr>
  </w:style>
  <w:style w:type="paragraph" w:styleId="43">
    <w:name w:val="annotation subject"/>
    <w:basedOn w:val="15"/>
    <w:next w:val="15"/>
    <w:link w:val="81"/>
    <w:autoRedefine/>
    <w:qFormat/>
    <w:uiPriority w:val="0"/>
    <w:rPr>
      <w:b/>
    </w:rPr>
  </w:style>
  <w:style w:type="paragraph" w:styleId="44">
    <w:name w:val="Body Text First Indent"/>
    <w:basedOn w:val="18"/>
    <w:next w:val="1"/>
    <w:autoRedefine/>
    <w:qFormat/>
    <w:uiPriority w:val="0"/>
    <w:pPr>
      <w:widowControl w:val="0"/>
      <w:ind w:firstLine="420" w:firstLineChars="100"/>
      <w:jc w:val="both"/>
    </w:pPr>
    <w:rPr>
      <w:rFonts w:ascii="宋体" w:hAnsi="宋体"/>
      <w:kern w:val="2"/>
      <w:sz w:val="21"/>
      <w:szCs w:val="20"/>
    </w:rPr>
  </w:style>
  <w:style w:type="table" w:styleId="46">
    <w:name w:val="Table Grid"/>
    <w:basedOn w:val="4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autoRedefine/>
    <w:qFormat/>
    <w:uiPriority w:val="0"/>
    <w:rPr>
      <w:b/>
    </w:rPr>
  </w:style>
  <w:style w:type="character" w:styleId="49">
    <w:name w:val="page number"/>
    <w:basedOn w:val="47"/>
    <w:autoRedefine/>
    <w:qFormat/>
    <w:uiPriority w:val="0"/>
  </w:style>
  <w:style w:type="character" w:styleId="50">
    <w:name w:val="FollowedHyperlink"/>
    <w:basedOn w:val="47"/>
    <w:autoRedefine/>
    <w:qFormat/>
    <w:uiPriority w:val="0"/>
    <w:rPr>
      <w:color w:val="741274"/>
      <w:u w:val="single"/>
    </w:rPr>
  </w:style>
  <w:style w:type="character" w:styleId="51">
    <w:name w:val="Emphasis"/>
    <w:basedOn w:val="47"/>
    <w:autoRedefine/>
    <w:qFormat/>
    <w:uiPriority w:val="20"/>
    <w:rPr>
      <w:color w:val="CC0000"/>
    </w:rPr>
  </w:style>
  <w:style w:type="character" w:styleId="52">
    <w:name w:val="HTML Definition"/>
    <w:basedOn w:val="47"/>
    <w:autoRedefine/>
    <w:unhideWhenUsed/>
    <w:qFormat/>
    <w:uiPriority w:val="99"/>
  </w:style>
  <w:style w:type="character" w:styleId="53">
    <w:name w:val="HTML Typewriter"/>
    <w:basedOn w:val="47"/>
    <w:autoRedefine/>
    <w:unhideWhenUsed/>
    <w:qFormat/>
    <w:uiPriority w:val="99"/>
    <w:rPr>
      <w:rFonts w:hint="default" w:ascii="monospace" w:hAnsi="monospace" w:eastAsia="monospace" w:cs="monospace"/>
      <w:sz w:val="20"/>
    </w:rPr>
  </w:style>
  <w:style w:type="character" w:styleId="54">
    <w:name w:val="HTML Acronym"/>
    <w:basedOn w:val="47"/>
    <w:autoRedefine/>
    <w:unhideWhenUsed/>
    <w:qFormat/>
    <w:uiPriority w:val="99"/>
  </w:style>
  <w:style w:type="character" w:styleId="55">
    <w:name w:val="HTML Variable"/>
    <w:basedOn w:val="47"/>
    <w:autoRedefine/>
    <w:unhideWhenUsed/>
    <w:qFormat/>
    <w:uiPriority w:val="99"/>
  </w:style>
  <w:style w:type="character" w:styleId="56">
    <w:name w:val="Hyperlink"/>
    <w:basedOn w:val="47"/>
    <w:autoRedefine/>
    <w:qFormat/>
    <w:uiPriority w:val="99"/>
    <w:rPr>
      <w:color w:val="0000CC"/>
      <w:u w:val="single"/>
    </w:rPr>
  </w:style>
  <w:style w:type="character" w:styleId="57">
    <w:name w:val="HTML Code"/>
    <w:basedOn w:val="47"/>
    <w:autoRedefine/>
    <w:unhideWhenUsed/>
    <w:qFormat/>
    <w:uiPriority w:val="99"/>
    <w:rPr>
      <w:rFonts w:ascii="monospace" w:hAnsi="monospace" w:eastAsia="monospace" w:cs="monospace"/>
      <w:sz w:val="20"/>
    </w:rPr>
  </w:style>
  <w:style w:type="character" w:styleId="58">
    <w:name w:val="annotation reference"/>
    <w:autoRedefine/>
    <w:qFormat/>
    <w:uiPriority w:val="0"/>
    <w:rPr>
      <w:sz w:val="21"/>
    </w:rPr>
  </w:style>
  <w:style w:type="character" w:styleId="59">
    <w:name w:val="HTML Cite"/>
    <w:basedOn w:val="47"/>
    <w:autoRedefine/>
    <w:unhideWhenUsed/>
    <w:qFormat/>
    <w:uiPriority w:val="99"/>
    <w:rPr>
      <w:color w:val="008000"/>
    </w:rPr>
  </w:style>
  <w:style w:type="character" w:styleId="60">
    <w:name w:val="HTML Keyboard"/>
    <w:basedOn w:val="47"/>
    <w:autoRedefine/>
    <w:unhideWhenUsed/>
    <w:qFormat/>
    <w:uiPriority w:val="99"/>
    <w:rPr>
      <w:rFonts w:hint="default" w:ascii="monospace" w:hAnsi="monospace" w:eastAsia="monospace" w:cs="monospace"/>
      <w:sz w:val="20"/>
    </w:rPr>
  </w:style>
  <w:style w:type="character" w:styleId="61">
    <w:name w:val="HTML Sample"/>
    <w:basedOn w:val="47"/>
    <w:autoRedefine/>
    <w:unhideWhenUsed/>
    <w:qFormat/>
    <w:uiPriority w:val="99"/>
    <w:rPr>
      <w:rFonts w:hint="default" w:ascii="monospace" w:hAnsi="monospace" w:eastAsia="monospace" w:cs="monospace"/>
    </w:rPr>
  </w:style>
  <w:style w:type="paragraph" w:customStyle="1" w:styleId="62">
    <w:name w:val="文档正文"/>
    <w:basedOn w:val="1"/>
    <w:autoRedefine/>
    <w:qFormat/>
    <w:uiPriority w:val="0"/>
    <w:pPr>
      <w:widowControl w:val="0"/>
      <w:adjustRightInd w:val="0"/>
      <w:spacing w:line="312" w:lineRule="atLeast"/>
      <w:ind w:firstLine="567"/>
      <w:jc w:val="both"/>
      <w:textAlignment w:val="baseline"/>
    </w:pPr>
    <w:rPr>
      <w:rFonts w:ascii="长城仿宋" w:eastAsia="长城仿宋"/>
      <w:sz w:val="28"/>
      <w:szCs w:val="20"/>
    </w:rPr>
  </w:style>
  <w:style w:type="paragraph" w:customStyle="1" w:styleId="63">
    <w:name w:val="一级条标题"/>
    <w:basedOn w:val="64"/>
    <w:next w:val="65"/>
    <w:autoRedefine/>
    <w:qFormat/>
    <w:uiPriority w:val="99"/>
    <w:pPr>
      <w:spacing w:line="240" w:lineRule="auto"/>
      <w:ind w:left="420"/>
      <w:outlineLvl w:val="2"/>
    </w:pPr>
  </w:style>
  <w:style w:type="paragraph" w:customStyle="1" w:styleId="64">
    <w:name w:val="章标题"/>
    <w:next w:val="1"/>
    <w:autoRedefine/>
    <w:qFormat/>
    <w:uiPriority w:val="99"/>
    <w:pPr>
      <w:spacing w:line="360" w:lineRule="auto"/>
      <w:jc w:val="both"/>
      <w:outlineLvl w:val="1"/>
    </w:pPr>
    <w:rPr>
      <w:rFonts w:ascii="黑体" w:hAnsi="Calibri" w:eastAsia="黑体" w:cs="黑体"/>
      <w:sz w:val="21"/>
      <w:szCs w:val="21"/>
      <w:lang w:val="en-US" w:eastAsia="zh-CN" w:bidi="ar-SA"/>
    </w:rPr>
  </w:style>
  <w:style w:type="paragraph" w:customStyle="1" w:styleId="65">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6">
    <w:name w:val="正文文本缩进 Char"/>
    <w:link w:val="20"/>
    <w:autoRedefine/>
    <w:qFormat/>
    <w:uiPriority w:val="0"/>
    <w:rPr>
      <w:rFonts w:ascii="宋体" w:eastAsia="宋体"/>
      <w:sz w:val="30"/>
      <w:szCs w:val="24"/>
      <w:lang w:val="en-US" w:eastAsia="zh-CN" w:bidi="ar-SA"/>
    </w:rPr>
  </w:style>
  <w:style w:type="character" w:customStyle="1" w:styleId="67">
    <w:name w:val="标题 1 Char"/>
    <w:link w:val="2"/>
    <w:autoRedefine/>
    <w:qFormat/>
    <w:uiPriority w:val="0"/>
    <w:rPr>
      <w:rFonts w:ascii="华文中宋" w:hAnsi="华文中宋" w:eastAsia="华文中宋"/>
      <w:b/>
      <w:bCs/>
      <w:color w:val="000000"/>
      <w:kern w:val="44"/>
      <w:sz w:val="32"/>
      <w:szCs w:val="32"/>
    </w:rPr>
  </w:style>
  <w:style w:type="character" w:customStyle="1" w:styleId="68">
    <w:name w:val="标题 3 Char"/>
    <w:link w:val="4"/>
    <w:autoRedefine/>
    <w:qFormat/>
    <w:uiPriority w:val="0"/>
    <w:rPr>
      <w:rFonts w:ascii="宋体" w:hAnsi="宋体" w:eastAsia="宋体"/>
      <w:b/>
      <w:bCs/>
      <w:kern w:val="2"/>
      <w:sz w:val="28"/>
      <w:szCs w:val="28"/>
      <w:lang w:val="en-US" w:eastAsia="zh-CN" w:bidi="ar-SA"/>
    </w:rPr>
  </w:style>
  <w:style w:type="character" w:customStyle="1" w:styleId="69">
    <w:name w:val="标题 4 Char"/>
    <w:link w:val="5"/>
    <w:autoRedefine/>
    <w:qFormat/>
    <w:uiPriority w:val="0"/>
    <w:rPr>
      <w:rFonts w:eastAsia="宋体"/>
      <w:b/>
      <w:bCs/>
      <w:sz w:val="28"/>
      <w:szCs w:val="28"/>
      <w:lang w:val="en-US" w:eastAsia="zh-CN" w:bidi="ar-SA"/>
    </w:rPr>
  </w:style>
  <w:style w:type="character" w:customStyle="1" w:styleId="70">
    <w:name w:val="标题 5 Char"/>
    <w:link w:val="6"/>
    <w:autoRedefine/>
    <w:qFormat/>
    <w:uiPriority w:val="0"/>
    <w:rPr>
      <w:rFonts w:eastAsia="宋体"/>
      <w:b/>
      <w:bCs/>
      <w:sz w:val="28"/>
      <w:szCs w:val="28"/>
      <w:lang w:val="en-US" w:eastAsia="zh-CN" w:bidi="ar-SA"/>
    </w:rPr>
  </w:style>
  <w:style w:type="character" w:customStyle="1" w:styleId="71">
    <w:name w:val="正文缩进 Char"/>
    <w:link w:val="12"/>
    <w:autoRedefine/>
    <w:qFormat/>
    <w:uiPriority w:val="0"/>
    <w:rPr>
      <w:rFonts w:eastAsia="宋体"/>
      <w:kern w:val="2"/>
      <w:sz w:val="21"/>
      <w:szCs w:val="24"/>
      <w:lang w:val="en-US" w:eastAsia="zh-CN" w:bidi="ar-SA"/>
    </w:rPr>
  </w:style>
  <w:style w:type="character" w:customStyle="1" w:styleId="72">
    <w:name w:val="文档结构图 Char"/>
    <w:link w:val="14"/>
    <w:autoRedefine/>
    <w:qFormat/>
    <w:uiPriority w:val="99"/>
    <w:rPr>
      <w:sz w:val="24"/>
      <w:szCs w:val="24"/>
      <w:shd w:val="clear" w:color="auto" w:fill="000080"/>
    </w:rPr>
  </w:style>
  <w:style w:type="character" w:customStyle="1" w:styleId="73">
    <w:name w:val="批注文字 Char"/>
    <w:link w:val="15"/>
    <w:autoRedefine/>
    <w:qFormat/>
    <w:uiPriority w:val="0"/>
    <w:rPr>
      <w:kern w:val="2"/>
      <w:sz w:val="18"/>
    </w:rPr>
  </w:style>
  <w:style w:type="character" w:customStyle="1" w:styleId="74">
    <w:name w:val="正文文本 Char"/>
    <w:link w:val="18"/>
    <w:autoRedefine/>
    <w:qFormat/>
    <w:uiPriority w:val="0"/>
    <w:rPr>
      <w:sz w:val="24"/>
      <w:szCs w:val="24"/>
    </w:rPr>
  </w:style>
  <w:style w:type="character" w:customStyle="1" w:styleId="75">
    <w:name w:val="纯文本 Char"/>
    <w:link w:val="25"/>
    <w:autoRedefine/>
    <w:qFormat/>
    <w:uiPriority w:val="0"/>
    <w:rPr>
      <w:rFonts w:hint="eastAsia" w:ascii="宋体" w:hAnsi="Tms Rmn" w:eastAsia="宋体"/>
      <w:sz w:val="21"/>
      <w:lang w:val="en-US" w:eastAsia="zh-CN"/>
    </w:rPr>
  </w:style>
  <w:style w:type="character" w:customStyle="1" w:styleId="76">
    <w:name w:val="日期 Char"/>
    <w:link w:val="27"/>
    <w:autoRedefine/>
    <w:qFormat/>
    <w:uiPriority w:val="99"/>
    <w:rPr>
      <w:rFonts w:eastAsia="宋体"/>
      <w:sz w:val="24"/>
      <w:szCs w:val="24"/>
      <w:lang w:val="en-US" w:eastAsia="zh-CN" w:bidi="ar-SA"/>
    </w:rPr>
  </w:style>
  <w:style w:type="character" w:customStyle="1" w:styleId="77">
    <w:name w:val="批注框文本 Char"/>
    <w:link w:val="29"/>
    <w:autoRedefine/>
    <w:qFormat/>
    <w:uiPriority w:val="99"/>
    <w:rPr>
      <w:sz w:val="18"/>
      <w:szCs w:val="18"/>
    </w:rPr>
  </w:style>
  <w:style w:type="character" w:customStyle="1" w:styleId="78">
    <w:name w:val="页脚 Char"/>
    <w:link w:val="30"/>
    <w:autoRedefine/>
    <w:qFormat/>
    <w:locked/>
    <w:uiPriority w:val="99"/>
    <w:rPr>
      <w:sz w:val="18"/>
      <w:szCs w:val="18"/>
    </w:rPr>
  </w:style>
  <w:style w:type="character" w:customStyle="1" w:styleId="79">
    <w:name w:val="页眉 Char"/>
    <w:link w:val="31"/>
    <w:autoRedefine/>
    <w:qFormat/>
    <w:uiPriority w:val="99"/>
    <w:rPr>
      <w:rFonts w:eastAsia="宋体"/>
      <w:sz w:val="18"/>
      <w:szCs w:val="18"/>
      <w:lang w:val="en-US" w:eastAsia="zh-CN" w:bidi="ar-SA"/>
    </w:rPr>
  </w:style>
  <w:style w:type="character" w:customStyle="1" w:styleId="80">
    <w:name w:val="标题 Char"/>
    <w:link w:val="42"/>
    <w:autoRedefine/>
    <w:qFormat/>
    <w:uiPriority w:val="0"/>
    <w:rPr>
      <w:rFonts w:ascii="Cambria" w:hAnsi="Cambria"/>
      <w:b/>
      <w:bCs/>
      <w:kern w:val="2"/>
      <w:sz w:val="32"/>
      <w:szCs w:val="32"/>
    </w:rPr>
  </w:style>
  <w:style w:type="character" w:customStyle="1" w:styleId="81">
    <w:name w:val="批注主题 Char"/>
    <w:link w:val="43"/>
    <w:autoRedefine/>
    <w:qFormat/>
    <w:uiPriority w:val="0"/>
    <w:rPr>
      <w:b/>
      <w:kern w:val="2"/>
      <w:sz w:val="18"/>
    </w:rPr>
  </w:style>
  <w:style w:type="character" w:customStyle="1" w:styleId="82">
    <w:name w:val="fo Char"/>
    <w:autoRedefine/>
    <w:qFormat/>
    <w:uiPriority w:val="0"/>
    <w:rPr>
      <w:rFonts w:eastAsia="宋体"/>
      <w:kern w:val="2"/>
      <w:sz w:val="18"/>
      <w:lang w:bidi="ar-SA"/>
    </w:rPr>
  </w:style>
  <w:style w:type="character" w:customStyle="1" w:styleId="83">
    <w:name w:val="纯文本 Char Char"/>
    <w:autoRedefine/>
    <w:qFormat/>
    <w:uiPriority w:val="0"/>
    <w:rPr>
      <w:rFonts w:ascii="宋体" w:hAnsi="Tms Rmn" w:eastAsia="宋体" w:cs="宋体"/>
      <w:sz w:val="21"/>
      <w:szCs w:val="21"/>
      <w:lang w:val="en-US" w:eastAsia="zh-CN" w:bidi="ar-SA"/>
    </w:rPr>
  </w:style>
  <w:style w:type="character" w:customStyle="1" w:styleId="84">
    <w:name w:val="h5-1 Char Char"/>
    <w:link w:val="85"/>
    <w:autoRedefine/>
    <w:qFormat/>
    <w:uiPriority w:val="0"/>
    <w:rPr>
      <w:rFonts w:ascii="Arial" w:hAnsi="Arial" w:eastAsia="仿宋_GB2312" w:cs="Arial"/>
      <w:b/>
      <w:bCs/>
      <w:kern w:val="2"/>
      <w:sz w:val="24"/>
      <w:szCs w:val="28"/>
      <w:lang w:val="en-US" w:eastAsia="zh-CN" w:bidi="ar-SA"/>
    </w:rPr>
  </w:style>
  <w:style w:type="paragraph" w:customStyle="1" w:styleId="85">
    <w:name w:val="h5-1"/>
    <w:basedOn w:val="6"/>
    <w:link w:val="84"/>
    <w:autoRedefine/>
    <w:qFormat/>
    <w:uiPriority w:val="0"/>
    <w:pPr>
      <w:numPr>
        <w:ilvl w:val="0"/>
        <w:numId w:val="2"/>
      </w:numPr>
      <w:tabs>
        <w:tab w:val="clear" w:pos="4832"/>
      </w:tabs>
      <w:autoSpaceDE/>
      <w:autoSpaceDN/>
      <w:snapToGrid w:val="0"/>
      <w:spacing w:before="80" w:after="80" w:line="360" w:lineRule="auto"/>
      <w:ind w:left="200" w:leftChars="200"/>
    </w:pPr>
    <w:rPr>
      <w:rFonts w:ascii="Arial" w:hAnsi="Arial" w:eastAsia="仿宋_GB2312" w:cs="Arial"/>
      <w:kern w:val="2"/>
      <w:sz w:val="24"/>
    </w:rPr>
  </w:style>
  <w:style w:type="character" w:customStyle="1" w:styleId="86">
    <w:name w:val="标题 3 Char Char Char"/>
    <w:autoRedefine/>
    <w:qFormat/>
    <w:uiPriority w:val="0"/>
    <w:rPr>
      <w:rFonts w:eastAsia="宋体"/>
      <w:b/>
      <w:kern w:val="2"/>
      <w:sz w:val="32"/>
      <w:lang w:val="en-US" w:eastAsia="zh-CN" w:bidi="ar-SA"/>
    </w:rPr>
  </w:style>
  <w:style w:type="character" w:customStyle="1" w:styleId="87">
    <w:name w:val="page-cur"/>
    <w:basedOn w:val="47"/>
    <w:autoRedefine/>
    <w:qFormat/>
    <w:uiPriority w:val="0"/>
    <w:rPr>
      <w:b/>
      <w:color w:val="333333"/>
      <w:bdr w:val="single" w:color="E5E5E5" w:sz="6" w:space="0"/>
      <w:shd w:val="clear" w:color="auto" w:fill="F2F2F2"/>
    </w:rPr>
  </w:style>
  <w:style w:type="character" w:customStyle="1" w:styleId="88">
    <w:name w:val="标题2 Char"/>
    <w:autoRedefine/>
    <w:qFormat/>
    <w:uiPriority w:val="0"/>
    <w:rPr>
      <w:rFonts w:eastAsia="宋体"/>
      <w:sz w:val="24"/>
    </w:rPr>
  </w:style>
  <w:style w:type="character" w:customStyle="1" w:styleId="89">
    <w:name w:val="CD正文 Char Char"/>
    <w:link w:val="90"/>
    <w:autoRedefine/>
    <w:qFormat/>
    <w:uiPriority w:val="0"/>
    <w:rPr>
      <w:rFonts w:eastAsia="宋体"/>
      <w:kern w:val="2"/>
      <w:sz w:val="30"/>
      <w:szCs w:val="28"/>
      <w:lang w:val="en-US" w:eastAsia="zh-CN" w:bidi="ar-SA"/>
    </w:rPr>
  </w:style>
  <w:style w:type="paragraph" w:customStyle="1" w:styleId="90">
    <w:name w:val="CD正文"/>
    <w:basedOn w:val="1"/>
    <w:link w:val="89"/>
    <w:autoRedefine/>
    <w:qFormat/>
    <w:uiPriority w:val="0"/>
    <w:pPr>
      <w:widowControl w:val="0"/>
      <w:spacing w:line="360" w:lineRule="auto"/>
      <w:ind w:firstLine="493"/>
      <w:jc w:val="both"/>
    </w:pPr>
    <w:rPr>
      <w:kern w:val="2"/>
      <w:sz w:val="30"/>
      <w:szCs w:val="28"/>
    </w:rPr>
  </w:style>
  <w:style w:type="character" w:customStyle="1" w:styleId="91">
    <w:name w:val="huei12b1"/>
    <w:autoRedefine/>
    <w:qFormat/>
    <w:uiPriority w:val="0"/>
    <w:rPr>
      <w:b/>
      <w:bCs/>
      <w:color w:val="333333"/>
      <w:sz w:val="18"/>
      <w:szCs w:val="18"/>
    </w:rPr>
  </w:style>
  <w:style w:type="character" w:customStyle="1" w:styleId="92">
    <w:name w:val="Char Char4"/>
    <w:autoRedefine/>
    <w:qFormat/>
    <w:uiPriority w:val="0"/>
    <w:rPr>
      <w:rFonts w:ascii="宋体" w:hAnsi="Courier New" w:eastAsia="宋体"/>
      <w:kern w:val="2"/>
      <w:sz w:val="21"/>
      <w:lang w:val="en-US" w:eastAsia="zh-CN"/>
    </w:rPr>
  </w:style>
  <w:style w:type="character" w:customStyle="1" w:styleId="93">
    <w:name w:val="grame"/>
    <w:basedOn w:val="47"/>
    <w:autoRedefine/>
    <w:qFormat/>
    <w:uiPriority w:val="0"/>
  </w:style>
  <w:style w:type="character" w:customStyle="1" w:styleId="94">
    <w:name w:val="small"/>
    <w:basedOn w:val="47"/>
    <w:autoRedefine/>
    <w:qFormat/>
    <w:uiPriority w:val="0"/>
  </w:style>
  <w:style w:type="character" w:customStyle="1" w:styleId="95">
    <w:name w:val="标书（正文） Char Char"/>
    <w:link w:val="96"/>
    <w:autoRedefine/>
    <w:qFormat/>
    <w:uiPriority w:val="0"/>
    <w:rPr>
      <w:rFonts w:ascii="宋体" w:hAnsi="宋体" w:eastAsia="宋体"/>
      <w:b/>
      <w:kern w:val="10"/>
      <w:sz w:val="21"/>
      <w:lang w:val="en-US" w:eastAsia="zh-CN" w:bidi="ar-SA"/>
    </w:rPr>
  </w:style>
  <w:style w:type="paragraph" w:customStyle="1" w:styleId="96">
    <w:name w:val="标书（正文）"/>
    <w:basedOn w:val="1"/>
    <w:link w:val="95"/>
    <w:autoRedefine/>
    <w:qFormat/>
    <w:uiPriority w:val="0"/>
    <w:pPr>
      <w:widowControl w:val="0"/>
      <w:spacing w:line="360" w:lineRule="auto"/>
      <w:ind w:firstLine="560" w:firstLineChars="200"/>
      <w:jc w:val="both"/>
    </w:pPr>
    <w:rPr>
      <w:rFonts w:ascii="宋体" w:hAnsi="宋体"/>
      <w:b/>
      <w:kern w:val="10"/>
      <w:sz w:val="21"/>
      <w:szCs w:val="20"/>
    </w:rPr>
  </w:style>
  <w:style w:type="character" w:customStyle="1" w:styleId="97">
    <w:name w:val="fontblank12"/>
    <w:basedOn w:val="47"/>
    <w:autoRedefine/>
    <w:qFormat/>
    <w:uiPriority w:val="0"/>
  </w:style>
  <w:style w:type="character" w:customStyle="1" w:styleId="98">
    <w:name w:val="Char1 Char Char"/>
    <w:autoRedefine/>
    <w:qFormat/>
    <w:uiPriority w:val="0"/>
    <w:rPr>
      <w:rFonts w:ascii="宋体" w:hAnsi="Courier New" w:eastAsia="宋体"/>
      <w:kern w:val="2"/>
      <w:sz w:val="24"/>
      <w:lang w:val="en-US" w:eastAsia="zh-CN" w:bidi="ar-SA"/>
    </w:rPr>
  </w:style>
  <w:style w:type="character" w:customStyle="1" w:styleId="99">
    <w:name w:val="style61"/>
    <w:autoRedefine/>
    <w:qFormat/>
    <w:uiPriority w:val="0"/>
    <w:rPr>
      <w:rFonts w:hint="default" w:ascii="Arial" w:hAnsi="Arial" w:cs="Arial"/>
      <w:color w:val="003399"/>
      <w:sz w:val="18"/>
      <w:szCs w:val="18"/>
    </w:rPr>
  </w:style>
  <w:style w:type="character" w:customStyle="1" w:styleId="100">
    <w:name w:val="标题 2 Char"/>
    <w:autoRedefine/>
    <w:qFormat/>
    <w:uiPriority w:val="0"/>
    <w:rPr>
      <w:rFonts w:ascii="Arial" w:hAnsi="Arial"/>
      <w:b/>
      <w:sz w:val="28"/>
    </w:rPr>
  </w:style>
  <w:style w:type="character" w:customStyle="1" w:styleId="101">
    <w:name w:val="font31"/>
    <w:basedOn w:val="47"/>
    <w:autoRedefine/>
    <w:qFormat/>
    <w:uiPriority w:val="0"/>
    <w:rPr>
      <w:rFonts w:hint="eastAsia" w:ascii="宋体" w:hAnsi="宋体" w:eastAsia="宋体" w:cs="宋体"/>
      <w:color w:val="FF0000"/>
      <w:sz w:val="24"/>
      <w:szCs w:val="24"/>
      <w:u w:val="none"/>
    </w:rPr>
  </w:style>
  <w:style w:type="character" w:customStyle="1" w:styleId="102">
    <w:name w:val="textnorm_chn1"/>
    <w:autoRedefine/>
    <w:qFormat/>
    <w:uiPriority w:val="0"/>
    <w:rPr>
      <w:rFonts w:hint="default" w:ascii="Arial" w:hAnsi="Arial" w:cs="Arial"/>
      <w:color w:val="21254A"/>
      <w:sz w:val="22"/>
      <w:szCs w:val="22"/>
    </w:rPr>
  </w:style>
  <w:style w:type="character" w:customStyle="1" w:styleId="103">
    <w:name w:val="productdetailname"/>
    <w:basedOn w:val="47"/>
    <w:autoRedefine/>
    <w:qFormat/>
    <w:uiPriority w:val="0"/>
  </w:style>
  <w:style w:type="character" w:customStyle="1" w:styleId="104">
    <w:name w:val="页眉 Char1"/>
    <w:autoRedefine/>
    <w:semiHidden/>
    <w:qFormat/>
    <w:uiPriority w:val="99"/>
    <w:rPr>
      <w:rFonts w:ascii="Calibri" w:hAnsi="Calibri" w:eastAsia="仿宋_GB2312" w:cs="Times New Roman"/>
      <w:sz w:val="18"/>
      <w:szCs w:val="18"/>
    </w:rPr>
  </w:style>
  <w:style w:type="character" w:customStyle="1" w:styleId="105">
    <w:name w:val="font21"/>
    <w:basedOn w:val="47"/>
    <w:autoRedefine/>
    <w:qFormat/>
    <w:uiPriority w:val="0"/>
    <w:rPr>
      <w:rFonts w:hint="default" w:ascii="思源宋体 CN" w:hAnsi="思源宋体 CN" w:eastAsia="思源宋体 CN" w:cs="思源宋体 CN"/>
      <w:color w:val="FF0000"/>
      <w:sz w:val="24"/>
      <w:szCs w:val="24"/>
      <w:u w:val="none"/>
    </w:rPr>
  </w:style>
  <w:style w:type="character" w:customStyle="1" w:styleId="106">
    <w:name w:val="unnamed31"/>
    <w:autoRedefine/>
    <w:qFormat/>
    <w:uiPriority w:val="0"/>
    <w:rPr>
      <w:sz w:val="22"/>
      <w:szCs w:val="22"/>
    </w:rPr>
  </w:style>
  <w:style w:type="character" w:customStyle="1" w:styleId="107">
    <w:name w:val="headline-content2"/>
    <w:basedOn w:val="47"/>
    <w:autoRedefine/>
    <w:qFormat/>
    <w:uiPriority w:val="0"/>
  </w:style>
  <w:style w:type="character" w:customStyle="1" w:styleId="108">
    <w:name w:val="批注框文本 Char1"/>
    <w:autoRedefine/>
    <w:semiHidden/>
    <w:qFormat/>
    <w:uiPriority w:val="99"/>
    <w:rPr>
      <w:rFonts w:ascii="Calibri" w:hAnsi="Calibri" w:eastAsia="仿宋_GB2312" w:cs="Times New Roman"/>
      <w:sz w:val="18"/>
      <w:szCs w:val="18"/>
    </w:rPr>
  </w:style>
  <w:style w:type="character" w:customStyle="1" w:styleId="109">
    <w:name w:val="huei12b"/>
    <w:basedOn w:val="47"/>
    <w:autoRedefine/>
    <w:qFormat/>
    <w:uiPriority w:val="0"/>
  </w:style>
  <w:style w:type="character" w:customStyle="1" w:styleId="110">
    <w:name w:val="WW8Num9z0"/>
    <w:autoRedefine/>
    <w:qFormat/>
    <w:uiPriority w:val="0"/>
    <w:rPr>
      <w:rFonts w:ascii="Wingdings" w:hAnsi="Wingdings"/>
    </w:rPr>
  </w:style>
  <w:style w:type="character" w:customStyle="1" w:styleId="111">
    <w:name w:val="magic-list1"/>
    <w:autoRedefine/>
    <w:qFormat/>
    <w:uiPriority w:val="0"/>
    <w:rPr>
      <w:rFonts w:hint="default" w:ascii="ˎ̥" w:hAnsi="ˎ̥"/>
      <w:color w:val="000000"/>
      <w:sz w:val="20"/>
      <w:u w:val="none"/>
    </w:rPr>
  </w:style>
  <w:style w:type="character" w:customStyle="1" w:styleId="112">
    <w:name w:val="Char1 Char Char1"/>
    <w:autoRedefine/>
    <w:qFormat/>
    <w:uiPriority w:val="0"/>
    <w:rPr>
      <w:rFonts w:ascii="宋体" w:hAnsi="Courier New" w:eastAsia="宋体"/>
      <w:kern w:val="2"/>
      <w:sz w:val="24"/>
      <w:lang w:val="en-US" w:eastAsia="zh-CN" w:bidi="ar-SA"/>
    </w:rPr>
  </w:style>
  <w:style w:type="character" w:customStyle="1" w:styleId="113">
    <w:name w:val="Char Char1"/>
    <w:autoRedefine/>
    <w:qFormat/>
    <w:uiPriority w:val="0"/>
    <w:rPr>
      <w:rFonts w:ascii="宋体" w:hAnsi="Courier New" w:eastAsia="宋体"/>
      <w:kern w:val="2"/>
      <w:sz w:val="21"/>
      <w:szCs w:val="21"/>
      <w:lang w:bidi="ar-SA"/>
    </w:rPr>
  </w:style>
  <w:style w:type="character" w:customStyle="1" w:styleId="114">
    <w:name w:val="h4-1 Char Char"/>
    <w:link w:val="115"/>
    <w:autoRedefine/>
    <w:qFormat/>
    <w:uiPriority w:val="0"/>
    <w:rPr>
      <w:rFonts w:ascii="Arial" w:hAnsi="Arial" w:eastAsia="仿宋_GB2312" w:cs="Arial"/>
      <w:b/>
      <w:bCs/>
      <w:kern w:val="2"/>
      <w:sz w:val="28"/>
      <w:szCs w:val="28"/>
      <w:lang w:val="zh-CN" w:eastAsia="zh-CN" w:bidi="ar-SA"/>
    </w:rPr>
  </w:style>
  <w:style w:type="paragraph" w:customStyle="1" w:styleId="115">
    <w:name w:val="h4-1"/>
    <w:basedOn w:val="5"/>
    <w:link w:val="114"/>
    <w:autoRedefine/>
    <w:qFormat/>
    <w:uiPriority w:val="0"/>
    <w:pPr>
      <w:keepLines/>
      <w:widowControl w:val="0"/>
      <w:numPr>
        <w:ilvl w:val="0"/>
        <w:numId w:val="3"/>
      </w:numPr>
      <w:spacing w:before="156" w:beforeLines="50" w:after="156" w:afterLines="50"/>
      <w:ind w:left="200" w:leftChars="200" w:right="420" w:rightChars="200"/>
      <w:jc w:val="both"/>
    </w:pPr>
    <w:rPr>
      <w:rFonts w:ascii="Arial" w:hAnsi="Arial" w:eastAsia="仿宋_GB2312" w:cs="Arial"/>
      <w:kern w:val="2"/>
      <w:lang w:val="zh-CN"/>
    </w:rPr>
  </w:style>
  <w:style w:type="character" w:customStyle="1" w:styleId="116">
    <w:name w:val="style31"/>
    <w:autoRedefine/>
    <w:qFormat/>
    <w:uiPriority w:val="0"/>
    <w:rPr>
      <w:rFonts w:hint="default" w:ascii="Arial" w:hAnsi="Arial" w:cs="Arial"/>
      <w:b/>
      <w:bCs/>
      <w:sz w:val="21"/>
      <w:szCs w:val="21"/>
    </w:rPr>
  </w:style>
  <w:style w:type="character" w:customStyle="1" w:styleId="117">
    <w:name w:val="h Char"/>
    <w:autoRedefine/>
    <w:qFormat/>
    <w:uiPriority w:val="0"/>
    <w:rPr>
      <w:rFonts w:eastAsia="仿宋_GB2312"/>
      <w:kern w:val="2"/>
      <w:sz w:val="18"/>
      <w:szCs w:val="18"/>
      <w:lang w:val="en-US" w:eastAsia="zh-CN" w:bidi="ar-SA"/>
    </w:rPr>
  </w:style>
  <w:style w:type="character" w:customStyle="1" w:styleId="118">
    <w:name w:val="正文首行缩进两字符 Char Char"/>
    <w:autoRedefine/>
    <w:qFormat/>
    <w:uiPriority w:val="0"/>
    <w:rPr>
      <w:rFonts w:eastAsia="宋体"/>
      <w:kern w:val="2"/>
      <w:sz w:val="21"/>
      <w:szCs w:val="24"/>
      <w:lang w:val="en-US" w:eastAsia="zh-CN" w:bidi="ar-SA"/>
    </w:rPr>
  </w:style>
  <w:style w:type="character" w:customStyle="1" w:styleId="119">
    <w:name w:val="ca-111"/>
    <w:autoRedefine/>
    <w:qFormat/>
    <w:uiPriority w:val="0"/>
    <w:rPr>
      <w:rFonts w:hint="eastAsia" w:ascii="宋体" w:hAnsi="宋体" w:eastAsia="宋体"/>
      <w:color w:val="000000"/>
      <w:sz w:val="24"/>
      <w:szCs w:val="24"/>
    </w:rPr>
  </w:style>
  <w:style w:type="character" w:customStyle="1" w:styleId="120">
    <w:name w:val="textnormchn1"/>
    <w:basedOn w:val="47"/>
    <w:autoRedefine/>
    <w:qFormat/>
    <w:uiPriority w:val="0"/>
  </w:style>
  <w:style w:type="character" w:customStyle="1" w:styleId="121">
    <w:name w:val="批注引用1"/>
    <w:autoRedefine/>
    <w:qFormat/>
    <w:uiPriority w:val="0"/>
    <w:rPr>
      <w:sz w:val="21"/>
      <w:szCs w:val="21"/>
    </w:rPr>
  </w:style>
  <w:style w:type="character" w:customStyle="1" w:styleId="122">
    <w:name w:val="日期 Char1"/>
    <w:autoRedefine/>
    <w:semiHidden/>
    <w:qFormat/>
    <w:uiPriority w:val="99"/>
    <w:rPr>
      <w:rFonts w:ascii="Calibri" w:hAnsi="Calibri" w:eastAsia="仿宋_GB2312" w:cs="Times New Roman"/>
      <w:sz w:val="24"/>
    </w:rPr>
  </w:style>
  <w:style w:type="character" w:customStyle="1" w:styleId="123">
    <w:name w:val="正文3 Char Char"/>
    <w:link w:val="124"/>
    <w:autoRedefine/>
    <w:qFormat/>
    <w:uiPriority w:val="0"/>
    <w:rPr>
      <w:rFonts w:ascii="Calibri" w:hAnsi="Calibri"/>
      <w:sz w:val="24"/>
      <w:szCs w:val="24"/>
      <w:lang w:val="en-US" w:eastAsia="zh-CN" w:bidi="ar-SA"/>
    </w:rPr>
  </w:style>
  <w:style w:type="paragraph" w:customStyle="1" w:styleId="124">
    <w:name w:val="正文3"/>
    <w:link w:val="123"/>
    <w:autoRedefine/>
    <w:qFormat/>
    <w:uiPriority w:val="0"/>
    <w:pPr>
      <w:spacing w:before="120" w:after="120" w:line="360" w:lineRule="auto"/>
      <w:ind w:firstLine="200" w:firstLineChars="200"/>
    </w:pPr>
    <w:rPr>
      <w:rFonts w:ascii="Calibri" w:hAnsi="Calibri" w:eastAsia="宋体" w:cs="Times New Roman"/>
      <w:sz w:val="24"/>
      <w:szCs w:val="24"/>
      <w:lang w:val="en-US" w:eastAsia="zh-CN" w:bidi="ar-SA"/>
    </w:rPr>
  </w:style>
  <w:style w:type="character" w:customStyle="1" w:styleId="125">
    <w:name w:val="ca-01"/>
    <w:autoRedefine/>
    <w:qFormat/>
    <w:uiPriority w:val="0"/>
    <w:rPr>
      <w:rFonts w:hint="eastAsia" w:ascii="宋体" w:hAnsi="宋体" w:eastAsia="宋体"/>
      <w:b/>
      <w:bCs/>
      <w:color w:val="000000"/>
      <w:spacing w:val="-20"/>
      <w:sz w:val="36"/>
      <w:szCs w:val="36"/>
    </w:rPr>
  </w:style>
  <w:style w:type="character" w:customStyle="1" w:styleId="126">
    <w:name w:val="keyword"/>
    <w:basedOn w:val="47"/>
    <w:autoRedefine/>
    <w:qFormat/>
    <w:uiPriority w:val="0"/>
  </w:style>
  <w:style w:type="character" w:customStyle="1" w:styleId="127">
    <w:name w:val="fontstyle01"/>
    <w:basedOn w:val="47"/>
    <w:autoRedefine/>
    <w:qFormat/>
    <w:uiPriority w:val="0"/>
    <w:rPr>
      <w:rFonts w:hint="eastAsia" w:ascii="宋体" w:hAnsi="宋体" w:eastAsia="宋体"/>
      <w:color w:val="000000"/>
      <w:sz w:val="24"/>
      <w:szCs w:val="24"/>
    </w:rPr>
  </w:style>
  <w:style w:type="character" w:customStyle="1" w:styleId="128">
    <w:name w:val="文档结构图 Char1"/>
    <w:autoRedefine/>
    <w:semiHidden/>
    <w:qFormat/>
    <w:uiPriority w:val="99"/>
    <w:rPr>
      <w:rFonts w:ascii="宋体" w:hAnsi="Calibri" w:eastAsia="宋体" w:cs="Times New Roman"/>
      <w:sz w:val="18"/>
      <w:szCs w:val="18"/>
    </w:rPr>
  </w:style>
  <w:style w:type="character" w:customStyle="1" w:styleId="129">
    <w:name w:val="ca-221"/>
    <w:autoRedefine/>
    <w:qFormat/>
    <w:uiPriority w:val="0"/>
    <w:rPr>
      <w:rFonts w:hint="default" w:ascii="Times New Roman" w:hAnsi="Times New Roman" w:cs="Times New Roman"/>
      <w:color w:val="000000"/>
      <w:sz w:val="24"/>
      <w:szCs w:val="24"/>
    </w:rPr>
  </w:style>
  <w:style w:type="character" w:customStyle="1" w:styleId="130">
    <w:name w:val="param_td12"/>
    <w:basedOn w:val="47"/>
    <w:autoRedefine/>
    <w:qFormat/>
    <w:uiPriority w:val="0"/>
  </w:style>
  <w:style w:type="character" w:customStyle="1" w:styleId="131">
    <w:name w:val="H4 Char"/>
    <w:autoRedefine/>
    <w:qFormat/>
    <w:uiPriority w:val="0"/>
    <w:rPr>
      <w:rFonts w:ascii="Arial" w:hAnsi="Arial" w:eastAsia="宋体"/>
      <w:b/>
      <w:kern w:val="2"/>
      <w:sz w:val="28"/>
      <w:lang w:val="en-US" w:eastAsia="zh-CN"/>
    </w:rPr>
  </w:style>
  <w:style w:type="character" w:customStyle="1" w:styleId="132">
    <w:name w:val="纯文本 Char Char1"/>
    <w:autoRedefine/>
    <w:qFormat/>
    <w:uiPriority w:val="0"/>
    <w:rPr>
      <w:rFonts w:ascii="宋体" w:hAnsi="Courier New" w:eastAsia="宋体"/>
      <w:kern w:val="2"/>
      <w:sz w:val="21"/>
      <w:lang w:val="en-US" w:eastAsia="zh-CN" w:bidi="ar-SA"/>
    </w:rPr>
  </w:style>
  <w:style w:type="character" w:customStyle="1" w:styleId="133">
    <w:name w:val="sugg-loading"/>
    <w:basedOn w:val="47"/>
    <w:autoRedefine/>
    <w:qFormat/>
    <w:uiPriority w:val="0"/>
  </w:style>
  <w:style w:type="character" w:customStyle="1" w:styleId="134">
    <w:name w:val="页脚 Char1"/>
    <w:autoRedefine/>
    <w:semiHidden/>
    <w:qFormat/>
    <w:uiPriority w:val="99"/>
    <w:rPr>
      <w:rFonts w:ascii="Calibri" w:hAnsi="Calibri" w:eastAsia="仿宋_GB2312" w:cs="Times New Roman"/>
      <w:sz w:val="18"/>
      <w:szCs w:val="18"/>
    </w:rPr>
  </w:style>
  <w:style w:type="character" w:customStyle="1" w:styleId="135">
    <w:name w:val="表正文 Char2"/>
    <w:autoRedefine/>
    <w:qFormat/>
    <w:uiPriority w:val="0"/>
    <w:rPr>
      <w:rFonts w:eastAsia="宋体"/>
      <w:kern w:val="2"/>
      <w:sz w:val="21"/>
      <w:lang w:val="en-US" w:eastAsia="zh-CN" w:bidi="ar-SA"/>
    </w:rPr>
  </w:style>
  <w:style w:type="character" w:customStyle="1" w:styleId="136">
    <w:name w:val="文章正文 Char Char"/>
    <w:link w:val="137"/>
    <w:autoRedefine/>
    <w:qFormat/>
    <w:uiPriority w:val="0"/>
    <w:rPr>
      <w:rFonts w:eastAsia="宋体"/>
      <w:kern w:val="2"/>
      <w:sz w:val="24"/>
      <w:szCs w:val="24"/>
      <w:lang w:val="en-US" w:eastAsia="zh-CN" w:bidi="ar-SA"/>
    </w:rPr>
  </w:style>
  <w:style w:type="paragraph" w:customStyle="1" w:styleId="137">
    <w:name w:val="文章正文"/>
    <w:basedOn w:val="1"/>
    <w:link w:val="136"/>
    <w:autoRedefine/>
    <w:qFormat/>
    <w:uiPriority w:val="0"/>
    <w:pPr>
      <w:widowControl w:val="0"/>
      <w:spacing w:line="360" w:lineRule="auto"/>
      <w:ind w:firstLine="420"/>
      <w:jc w:val="both"/>
    </w:pPr>
    <w:rPr>
      <w:kern w:val="2"/>
    </w:rPr>
  </w:style>
  <w:style w:type="paragraph" w:customStyle="1" w:styleId="138">
    <w:name w:val="标3"/>
    <w:basedOn w:val="1"/>
    <w:autoRedefine/>
    <w:qFormat/>
    <w:uiPriority w:val="0"/>
    <w:pPr>
      <w:widowControl w:val="0"/>
      <w:tabs>
        <w:tab w:val="left" w:pos="1740"/>
      </w:tabs>
      <w:adjustRightInd w:val="0"/>
      <w:snapToGrid w:val="0"/>
      <w:spacing w:before="50"/>
      <w:ind w:left="1740" w:hanging="420"/>
      <w:jc w:val="both"/>
      <w:outlineLvl w:val="2"/>
    </w:pPr>
    <w:rPr>
      <w:rFonts w:ascii="Arial Narrow" w:hAnsi="Arial Narrow" w:eastAsia="仿宋_GB2312"/>
      <w:kern w:val="2"/>
      <w:sz w:val="28"/>
      <w:szCs w:val="20"/>
    </w:rPr>
  </w:style>
  <w:style w:type="paragraph" w:customStyle="1" w:styleId="139">
    <w:name w:val="页眉 New New New New New New New New New New New New New"/>
    <w:basedOn w:val="14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0">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样式 正文缩进 + 首行缩进:  2 字符"/>
    <w:basedOn w:val="12"/>
    <w:autoRedefine/>
    <w:qFormat/>
    <w:uiPriority w:val="0"/>
    <w:pPr>
      <w:ind w:firstLine="480"/>
    </w:pPr>
    <w:rPr>
      <w:sz w:val="24"/>
      <w:szCs w:val="20"/>
    </w:rPr>
  </w:style>
  <w:style w:type="paragraph" w:customStyle="1" w:styleId="142">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43">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44">
    <w:name w:val="页脚 New New New New New New New New New New New New New New"/>
    <w:basedOn w:val="145"/>
    <w:autoRedefine/>
    <w:qFormat/>
    <w:uiPriority w:val="0"/>
    <w:pPr>
      <w:tabs>
        <w:tab w:val="center" w:pos="4153"/>
        <w:tab w:val="right" w:pos="8306"/>
      </w:tabs>
      <w:snapToGrid w:val="0"/>
      <w:jc w:val="left"/>
    </w:pPr>
    <w:rPr>
      <w:sz w:val="18"/>
      <w:szCs w:val="18"/>
    </w:rPr>
  </w:style>
  <w:style w:type="paragraph" w:customStyle="1" w:styleId="145">
    <w:name w:val="正文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 Char Char Char Char Char Char"/>
    <w:basedOn w:val="1"/>
    <w:autoRedefine/>
    <w:qFormat/>
    <w:uiPriority w:val="0"/>
    <w:pPr>
      <w:spacing w:after="160" w:line="240" w:lineRule="exact"/>
    </w:pPr>
    <w:rPr>
      <w:rFonts w:ascii="Verdana" w:hAnsi="Verdana" w:eastAsia="仿宋_GB2312"/>
      <w:szCs w:val="20"/>
      <w:lang w:eastAsia="en-US"/>
    </w:rPr>
  </w:style>
  <w:style w:type="paragraph" w:customStyle="1" w:styleId="147">
    <w:name w:val="样式 标题 1 + 宋体 居中 段前: 17 磅 段后: 16.5 磅"/>
    <w:basedOn w:val="2"/>
    <w:autoRedefine/>
    <w:qFormat/>
    <w:uiPriority w:val="0"/>
    <w:pPr>
      <w:pageBreakBefore/>
      <w:numPr>
        <w:numId w:val="0"/>
      </w:numPr>
      <w:tabs>
        <w:tab w:val="left" w:pos="840"/>
        <w:tab w:val="clear" w:pos="425"/>
      </w:tabs>
      <w:ind w:left="840" w:hanging="420"/>
    </w:pPr>
    <w:rPr>
      <w:rFonts w:cs="宋体"/>
      <w:sz w:val="28"/>
      <w:szCs w:val="20"/>
    </w:rPr>
  </w:style>
  <w:style w:type="paragraph" w:customStyle="1" w:styleId="148">
    <w:name w:val="pa-107"/>
    <w:basedOn w:val="1"/>
    <w:autoRedefine/>
    <w:qFormat/>
    <w:uiPriority w:val="0"/>
    <w:pPr>
      <w:spacing w:line="360" w:lineRule="atLeast"/>
      <w:jc w:val="both"/>
    </w:pPr>
    <w:rPr>
      <w:rFonts w:ascii="宋体" w:hAnsi="宋体" w:cs="宋体"/>
    </w:rPr>
  </w:style>
  <w:style w:type="paragraph" w:customStyle="1" w:styleId="149">
    <w:name w:val="我的正文"/>
    <w:basedOn w:val="1"/>
    <w:autoRedefine/>
    <w:qFormat/>
    <w:uiPriority w:val="0"/>
    <w:pPr>
      <w:widowControl w:val="0"/>
      <w:spacing w:line="360" w:lineRule="auto"/>
      <w:ind w:firstLine="420" w:firstLineChars="200"/>
      <w:jc w:val="both"/>
    </w:pPr>
    <w:rPr>
      <w:rFonts w:ascii="宋体" w:hAnsi="宋体"/>
      <w:kern w:val="2"/>
      <w:sz w:val="21"/>
      <w:szCs w:val="20"/>
    </w:rPr>
  </w:style>
  <w:style w:type="paragraph" w:customStyle="1" w:styleId="150">
    <w:name w:val="xl72"/>
    <w:basedOn w:val="1"/>
    <w:autoRedefine/>
    <w:qFormat/>
    <w:uiPriority w:val="0"/>
    <w:pPr>
      <w:spacing w:before="100" w:beforeAutospacing="1" w:after="100" w:afterAutospacing="1"/>
      <w:jc w:val="center"/>
    </w:pPr>
    <w:rPr>
      <w:rFonts w:ascii="宋体" w:hAnsi="宋体" w:cs="宋体"/>
    </w:rPr>
  </w:style>
  <w:style w:type="paragraph" w:customStyle="1" w:styleId="151">
    <w:name w:val="表格"/>
    <w:basedOn w:val="1"/>
    <w:autoRedefine/>
    <w:qFormat/>
    <w:uiPriority w:val="0"/>
    <w:pPr>
      <w:widowControl w:val="0"/>
      <w:spacing w:line="400" w:lineRule="exact"/>
      <w:jc w:val="both"/>
    </w:pPr>
    <w:rPr>
      <w:kern w:val="2"/>
    </w:rPr>
  </w:style>
  <w:style w:type="paragraph" w:customStyle="1" w:styleId="152">
    <w:name w:val="2"/>
    <w:basedOn w:val="1"/>
    <w:autoRedefine/>
    <w:qFormat/>
    <w:uiPriority w:val="0"/>
    <w:pPr>
      <w:spacing w:before="100" w:beforeAutospacing="1" w:after="100" w:afterAutospacing="1"/>
    </w:pPr>
    <w:rPr>
      <w:rFonts w:ascii="宋体" w:hAnsi="宋体"/>
      <w:sz w:val="21"/>
      <w:szCs w:val="21"/>
    </w:rPr>
  </w:style>
  <w:style w:type="paragraph" w:customStyle="1" w:styleId="153">
    <w:name w:val="样式2"/>
    <w:basedOn w:val="1"/>
    <w:autoRedefine/>
    <w:qFormat/>
    <w:uiPriority w:val="0"/>
    <w:pPr>
      <w:widowControl w:val="0"/>
      <w:adjustRightInd w:val="0"/>
      <w:spacing w:line="410" w:lineRule="atLeast"/>
      <w:jc w:val="both"/>
      <w:textAlignment w:val="baseline"/>
    </w:pPr>
    <w:rPr>
      <w:szCs w:val="20"/>
    </w:rPr>
  </w:style>
  <w:style w:type="paragraph" w:customStyle="1" w:styleId="154">
    <w:name w:val="MM Topic 1"/>
    <w:basedOn w:val="2"/>
    <w:autoRedefine/>
    <w:qFormat/>
    <w:uiPriority w:val="0"/>
    <w:pPr>
      <w:widowControl w:val="0"/>
      <w:numPr>
        <w:numId w:val="0"/>
      </w:numPr>
      <w:tabs>
        <w:tab w:val="clear" w:pos="425"/>
      </w:tabs>
      <w:spacing w:line="576" w:lineRule="auto"/>
    </w:pPr>
    <w:rPr>
      <w:rFonts w:ascii="Times New Roman" w:hAnsi="Times New Roman"/>
      <w:bCs w:val="0"/>
      <w:sz w:val="44"/>
      <w:szCs w:val="20"/>
    </w:rPr>
  </w:style>
  <w:style w:type="paragraph" w:customStyle="1" w:styleId="155">
    <w:name w:val="1"/>
    <w:basedOn w:val="1"/>
    <w:autoRedefine/>
    <w:qFormat/>
    <w:uiPriority w:val="0"/>
    <w:pPr>
      <w:widowControl w:val="0"/>
      <w:jc w:val="both"/>
    </w:pPr>
    <w:rPr>
      <w:rFonts w:ascii="Tahoma" w:hAnsi="Tahoma"/>
      <w:kern w:val="2"/>
      <w:szCs w:val="20"/>
    </w:rPr>
  </w:style>
  <w:style w:type="paragraph" w:customStyle="1" w:styleId="156">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样式1"/>
    <w:basedOn w:val="1"/>
    <w:autoRedefine/>
    <w:qFormat/>
    <w:uiPriority w:val="0"/>
    <w:pPr>
      <w:widowControl w:val="0"/>
      <w:tabs>
        <w:tab w:val="left" w:pos="840"/>
      </w:tabs>
      <w:adjustRightInd w:val="0"/>
      <w:spacing w:line="360" w:lineRule="auto"/>
      <w:ind w:left="840" w:hanging="420"/>
      <w:jc w:val="both"/>
      <w:textAlignment w:val="baseline"/>
    </w:pPr>
    <w:rPr>
      <w:rFonts w:ascii="宋体" w:hAnsi="宋体"/>
      <w:szCs w:val="21"/>
    </w:rPr>
  </w:style>
  <w:style w:type="paragraph" w:customStyle="1" w:styleId="158">
    <w:name w:val="p4"/>
    <w:basedOn w:val="1"/>
    <w:autoRedefine/>
    <w:qFormat/>
    <w:uiPriority w:val="0"/>
    <w:pPr>
      <w:spacing w:before="100" w:beforeAutospacing="1" w:after="100" w:afterAutospacing="1" w:line="360" w:lineRule="auto"/>
      <w:ind w:firstLine="360"/>
    </w:pPr>
    <w:rPr>
      <w:rFonts w:ascii="宋体" w:hAnsi="宋体"/>
    </w:rPr>
  </w:style>
  <w:style w:type="paragraph" w:customStyle="1" w:styleId="159">
    <w:name w:val="xl113"/>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160">
    <w:name w:val="xl70"/>
    <w:basedOn w:val="1"/>
    <w:autoRedefine/>
    <w:qFormat/>
    <w:uiPriority w:val="0"/>
    <w:pPr>
      <w:spacing w:before="100" w:beforeAutospacing="1" w:after="100" w:afterAutospacing="1"/>
      <w:jc w:val="center"/>
    </w:pPr>
    <w:rPr>
      <w:rFonts w:ascii="宋体" w:hAnsi="宋体" w:cs="宋体"/>
    </w:rPr>
  </w:style>
  <w:style w:type="paragraph" w:customStyle="1" w:styleId="161">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62">
    <w:name w:val="样式 样式 样式 左侧:  2 字符1 + 首行缩进:  2 字符1 + 首行缩进:  2 字符"/>
    <w:basedOn w:val="1"/>
    <w:autoRedefine/>
    <w:qFormat/>
    <w:uiPriority w:val="0"/>
    <w:pPr>
      <w:adjustRightInd w:val="0"/>
      <w:spacing w:before="60" w:after="120" w:line="440" w:lineRule="atLeast"/>
      <w:ind w:firstLine="480"/>
      <w:textAlignment w:val="baseline"/>
    </w:pPr>
  </w:style>
  <w:style w:type="paragraph" w:customStyle="1" w:styleId="163">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64">
    <w:name w:val="font8"/>
    <w:basedOn w:val="1"/>
    <w:autoRedefine/>
    <w:qFormat/>
    <w:uiPriority w:val="0"/>
    <w:pPr>
      <w:spacing w:before="100" w:beforeAutospacing="1" w:after="100" w:afterAutospacing="1"/>
    </w:pPr>
    <w:rPr>
      <w:color w:val="000000"/>
      <w:sz w:val="22"/>
      <w:szCs w:val="22"/>
    </w:rPr>
  </w:style>
  <w:style w:type="paragraph" w:customStyle="1" w:styleId="165">
    <w:name w:val="MM Topic 5"/>
    <w:basedOn w:val="6"/>
    <w:autoRedefine/>
    <w:qFormat/>
    <w:uiPriority w:val="0"/>
    <w:pPr>
      <w:numPr>
        <w:numId w:val="0"/>
      </w:numPr>
      <w:tabs>
        <w:tab w:val="left" w:pos="2551"/>
        <w:tab w:val="clear" w:pos="4832"/>
      </w:tabs>
      <w:autoSpaceDE/>
      <w:autoSpaceDN/>
      <w:adjustRightInd/>
      <w:spacing w:line="372" w:lineRule="auto"/>
    </w:pPr>
    <w:rPr>
      <w:bCs w:val="0"/>
      <w:kern w:val="2"/>
      <w:szCs w:val="20"/>
    </w:rPr>
  </w:style>
  <w:style w:type="paragraph" w:customStyle="1" w:styleId="166">
    <w:name w:val="xl105"/>
    <w:basedOn w:val="1"/>
    <w:autoRedefine/>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167">
    <w:name w:val="Char Char Char Char Char Char Char Char Char Char Char Char Char"/>
    <w:basedOn w:val="14"/>
    <w:autoRedefine/>
    <w:qFormat/>
    <w:uiPriority w:val="0"/>
    <w:pPr>
      <w:widowControl w:val="0"/>
      <w:jc w:val="both"/>
    </w:pPr>
    <w:rPr>
      <w:rFonts w:ascii="Tahoma" w:hAnsi="Tahoma"/>
      <w:kern w:val="2"/>
      <w:szCs w:val="20"/>
    </w:rPr>
  </w:style>
  <w:style w:type="paragraph" w:customStyle="1" w:styleId="168">
    <w:name w:val="xl77"/>
    <w:basedOn w:val="1"/>
    <w:autoRedefine/>
    <w:qFormat/>
    <w:uiPriority w:val="0"/>
    <w:pPr>
      <w:spacing w:before="100" w:beforeAutospacing="1" w:after="100" w:afterAutospacing="1"/>
      <w:jc w:val="center"/>
    </w:pPr>
    <w:rPr>
      <w:rFonts w:ascii="宋体" w:hAnsi="宋体" w:cs="宋体"/>
    </w:rPr>
  </w:style>
  <w:style w:type="paragraph" w:customStyle="1" w:styleId="169">
    <w:name w:val="默认段落字体 Para Char Char Char Char Char Char Char"/>
    <w:basedOn w:val="1"/>
    <w:autoRedefine/>
    <w:qFormat/>
    <w:uiPriority w:val="0"/>
    <w:pPr>
      <w:widowControl w:val="0"/>
      <w:jc w:val="both"/>
    </w:pPr>
    <w:rPr>
      <w:rFonts w:ascii="Tahoma" w:hAnsi="Tahoma"/>
      <w:kern w:val="2"/>
      <w:szCs w:val="20"/>
    </w:rPr>
  </w:style>
  <w:style w:type="paragraph" w:customStyle="1" w:styleId="170">
    <w:name w:val="浅色网格 - 强调文字颜色 31"/>
    <w:basedOn w:val="1"/>
    <w:autoRedefine/>
    <w:qFormat/>
    <w:uiPriority w:val="0"/>
    <w:pPr>
      <w:widowControl w:val="0"/>
      <w:ind w:firstLine="420" w:firstLineChars="200"/>
      <w:jc w:val="both"/>
    </w:pPr>
    <w:rPr>
      <w:rFonts w:ascii="Calibri" w:hAnsi="Calibri"/>
      <w:kern w:val="2"/>
      <w:sz w:val="21"/>
      <w:szCs w:val="22"/>
    </w:rPr>
  </w:style>
  <w:style w:type="paragraph" w:customStyle="1" w:styleId="171">
    <w:name w:val="默认段落字体 Para Char Char Char Char"/>
    <w:basedOn w:val="1"/>
    <w:autoRedefine/>
    <w:qFormat/>
    <w:uiPriority w:val="0"/>
    <w:pPr>
      <w:widowControl w:val="0"/>
      <w:jc w:val="both"/>
    </w:pPr>
    <w:rPr>
      <w:kern w:val="2"/>
      <w:sz w:val="21"/>
    </w:rPr>
  </w:style>
  <w:style w:type="paragraph" w:customStyle="1" w:styleId="172">
    <w:name w:val="样式 正文缩进 + (中文) 仿宋_GB2312 小四 Char"/>
    <w:basedOn w:val="12"/>
    <w:autoRedefine/>
    <w:qFormat/>
    <w:uiPriority w:val="0"/>
    <w:pPr>
      <w:ind w:firstLine="480"/>
    </w:pPr>
    <w:rPr>
      <w:rFonts w:ascii="宋体" w:hAnsi="宋体"/>
      <w:sz w:val="24"/>
      <w:szCs w:val="20"/>
    </w:rPr>
  </w:style>
  <w:style w:type="paragraph" w:customStyle="1" w:styleId="173">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样式 右侧:  1 字符1"/>
    <w:basedOn w:val="1"/>
    <w:autoRedefine/>
    <w:qFormat/>
    <w:uiPriority w:val="0"/>
    <w:pPr>
      <w:widowControl w:val="0"/>
      <w:ind w:left="240" w:leftChars="100" w:right="100" w:rightChars="100"/>
      <w:jc w:val="both"/>
    </w:pPr>
    <w:rPr>
      <w:rFonts w:eastAsia="仿宋_GB2312"/>
      <w:kern w:val="2"/>
      <w:sz w:val="28"/>
      <w:szCs w:val="20"/>
    </w:rPr>
  </w:style>
  <w:style w:type="paragraph" w:customStyle="1" w:styleId="175">
    <w:name w:val="Style Style4 + First line:  2 ch Before:  0.5 line After:  0.5 li..."/>
    <w:basedOn w:val="1"/>
    <w:autoRedefine/>
    <w:qFormat/>
    <w:uiPriority w:val="0"/>
    <w:pPr>
      <w:widowControl w:val="0"/>
      <w:spacing w:before="156" w:beforeLines="50" w:after="156" w:afterLines="50" w:line="276" w:lineRule="auto"/>
      <w:ind w:firstLine="480" w:firstLineChars="200"/>
      <w:jc w:val="both"/>
    </w:pPr>
    <w:rPr>
      <w:rFonts w:ascii="Arial" w:hAnsi="Arial"/>
      <w:kern w:val="2"/>
      <w:szCs w:val="20"/>
    </w:rPr>
  </w:style>
  <w:style w:type="paragraph" w:customStyle="1" w:styleId="176">
    <w:name w:val="页脚 New New New New New New New New New New New New"/>
    <w:basedOn w:val="177"/>
    <w:autoRedefine/>
    <w:qFormat/>
    <w:uiPriority w:val="0"/>
    <w:pPr>
      <w:tabs>
        <w:tab w:val="center" w:pos="4153"/>
        <w:tab w:val="right" w:pos="8306"/>
      </w:tabs>
      <w:snapToGrid w:val="0"/>
      <w:jc w:val="left"/>
    </w:pPr>
    <w:rPr>
      <w:sz w:val="18"/>
      <w:szCs w:val="18"/>
    </w:rPr>
  </w:style>
  <w:style w:type="paragraph" w:customStyle="1" w:styleId="177">
    <w:name w:val="正文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页脚 New New New New New New New"/>
    <w:basedOn w:val="173"/>
    <w:autoRedefine/>
    <w:qFormat/>
    <w:uiPriority w:val="0"/>
    <w:pPr>
      <w:tabs>
        <w:tab w:val="center" w:pos="4153"/>
        <w:tab w:val="right" w:pos="8306"/>
      </w:tabs>
      <w:snapToGrid w:val="0"/>
      <w:jc w:val="left"/>
    </w:pPr>
    <w:rPr>
      <w:sz w:val="18"/>
      <w:szCs w:val="18"/>
    </w:rPr>
  </w:style>
  <w:style w:type="paragraph" w:customStyle="1" w:styleId="17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81">
    <w:name w:val="正文序号 2"/>
    <w:basedOn w:val="1"/>
    <w:autoRedefine/>
    <w:qFormat/>
    <w:uiPriority w:val="0"/>
    <w:pPr>
      <w:widowControl w:val="0"/>
      <w:numPr>
        <w:ilvl w:val="1"/>
        <w:numId w:val="4"/>
      </w:numPr>
      <w:tabs>
        <w:tab w:val="left" w:pos="1049"/>
        <w:tab w:val="clear" w:pos="840"/>
      </w:tabs>
      <w:spacing w:before="60"/>
      <w:jc w:val="both"/>
    </w:pPr>
    <w:rPr>
      <w:kern w:val="2"/>
      <w:sz w:val="21"/>
      <w:szCs w:val="20"/>
    </w:rPr>
  </w:style>
  <w:style w:type="paragraph" w:customStyle="1" w:styleId="182">
    <w:name w:val="项目符号：一级"/>
    <w:basedOn w:val="183"/>
    <w:next w:val="183"/>
    <w:autoRedefine/>
    <w:qFormat/>
    <w:uiPriority w:val="0"/>
    <w:pPr>
      <w:tabs>
        <w:tab w:val="left" w:pos="700"/>
      </w:tabs>
      <w:spacing w:before="0" w:beforeLines="0"/>
      <w:ind w:left="630" w:hanging="290" w:firstLineChars="0"/>
    </w:pPr>
  </w:style>
  <w:style w:type="paragraph" w:customStyle="1" w:styleId="183">
    <w:name w:val="正文格式"/>
    <w:basedOn w:val="1"/>
    <w:autoRedefine/>
    <w:qFormat/>
    <w:uiPriority w:val="0"/>
    <w:pPr>
      <w:adjustRightInd w:val="0"/>
      <w:snapToGrid w:val="0"/>
      <w:spacing w:before="78" w:beforeLines="25" w:line="360" w:lineRule="auto"/>
      <w:ind w:firstLine="480" w:firstLineChars="200"/>
      <w:jc w:val="both"/>
      <w:textAlignment w:val="baseline"/>
    </w:pPr>
    <w:rPr>
      <w:rFonts w:ascii="宋体" w:hAnsi="宋体"/>
      <w:color w:val="000000"/>
      <w:szCs w:val="20"/>
    </w:rPr>
  </w:style>
  <w:style w:type="paragraph" w:customStyle="1" w:styleId="184">
    <w:name w:val="xl115"/>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185">
    <w:name w:val="xl103"/>
    <w:basedOn w:val="1"/>
    <w:autoRedefine/>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b/>
      <w:bCs/>
      <w:sz w:val="28"/>
      <w:szCs w:val="28"/>
    </w:rPr>
  </w:style>
  <w:style w:type="paragraph" w:customStyle="1" w:styleId="186">
    <w:name w:val="Char1 Char Char Char"/>
    <w:basedOn w:val="1"/>
    <w:next w:val="1"/>
    <w:autoRedefine/>
    <w:qFormat/>
    <w:uiPriority w:val="0"/>
    <w:pPr>
      <w:widowControl w:val="0"/>
      <w:spacing w:line="240" w:lineRule="atLeast"/>
      <w:ind w:left="420" w:firstLine="420"/>
    </w:pPr>
    <w:rPr>
      <w:sz w:val="21"/>
      <w:szCs w:val="20"/>
    </w:rPr>
  </w:style>
  <w:style w:type="paragraph" w:customStyle="1" w:styleId="187">
    <w:name w:val="论文正文"/>
    <w:basedOn w:val="1"/>
    <w:autoRedefine/>
    <w:qFormat/>
    <w:uiPriority w:val="0"/>
    <w:pPr>
      <w:widowControl w:val="0"/>
      <w:spacing w:line="300" w:lineRule="auto"/>
      <w:ind w:firstLine="200" w:firstLineChars="200"/>
      <w:jc w:val="both"/>
    </w:pPr>
    <w:rPr>
      <w:kern w:val="2"/>
    </w:rPr>
  </w:style>
  <w:style w:type="paragraph" w:customStyle="1" w:styleId="188">
    <w:name w:val="Style8"/>
    <w:basedOn w:val="1"/>
    <w:autoRedefine/>
    <w:qFormat/>
    <w:uiPriority w:val="0"/>
    <w:pPr>
      <w:widowControl w:val="0"/>
      <w:tabs>
        <w:tab w:val="left" w:pos="1304"/>
      </w:tabs>
      <w:spacing w:before="156" w:beforeLines="50" w:after="156" w:afterLines="50" w:line="276" w:lineRule="auto"/>
      <w:ind w:left="1304" w:hanging="397"/>
      <w:jc w:val="both"/>
    </w:pPr>
    <w:rPr>
      <w:rFonts w:ascii="Arial" w:hAnsi="Arial"/>
      <w:kern w:val="2"/>
      <w:szCs w:val="20"/>
    </w:rPr>
  </w:style>
  <w:style w:type="paragraph" w:customStyle="1" w:styleId="189">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90">
    <w:name w:val="Char1 Char Char Char Char Char Char"/>
    <w:basedOn w:val="1"/>
    <w:autoRedefine/>
    <w:qFormat/>
    <w:uiPriority w:val="0"/>
    <w:pPr>
      <w:widowControl w:val="0"/>
      <w:jc w:val="both"/>
    </w:pPr>
    <w:rPr>
      <w:rFonts w:ascii="Tahoma" w:hAnsi="Tahoma"/>
      <w:kern w:val="2"/>
      <w:szCs w:val="20"/>
    </w:rPr>
  </w:style>
  <w:style w:type="paragraph" w:customStyle="1" w:styleId="191">
    <w:name w:val="Char Char11"/>
    <w:basedOn w:val="1"/>
    <w:next w:val="1"/>
    <w:autoRedefine/>
    <w:qFormat/>
    <w:uiPriority w:val="0"/>
    <w:pPr>
      <w:widowControl w:val="0"/>
      <w:spacing w:line="240" w:lineRule="atLeast"/>
      <w:ind w:left="420" w:firstLine="420"/>
    </w:pPr>
    <w:rPr>
      <w:rFonts w:ascii="楷体_GB2312" w:hAnsi="宋体" w:eastAsia="楷体_GB2312"/>
      <w:color w:val="000000"/>
      <w:sz w:val="28"/>
      <w:szCs w:val="20"/>
    </w:rPr>
  </w:style>
  <w:style w:type="paragraph" w:customStyle="1" w:styleId="192">
    <w:name w:val="Table Text"/>
    <w:basedOn w:val="1"/>
    <w:autoRedefine/>
    <w:qFormat/>
    <w:uiPriority w:val="0"/>
    <w:pPr>
      <w:spacing w:before="60" w:after="60"/>
    </w:pPr>
    <w:rPr>
      <w:sz w:val="21"/>
    </w:rPr>
  </w:style>
  <w:style w:type="paragraph" w:customStyle="1" w:styleId="193">
    <w:name w:val="Char Char Char Char Char Char1 Char"/>
    <w:basedOn w:val="14"/>
    <w:autoRedefine/>
    <w:qFormat/>
    <w:uiPriority w:val="0"/>
    <w:pPr>
      <w:widowControl w:val="0"/>
      <w:jc w:val="both"/>
    </w:pPr>
    <w:rPr>
      <w:rFonts w:ascii="Tahoma" w:hAnsi="Tahoma"/>
      <w:kern w:val="2"/>
    </w:rPr>
  </w:style>
  <w:style w:type="paragraph" w:customStyle="1" w:styleId="194">
    <w:name w:val="样式 首行缩进:  2 字符"/>
    <w:basedOn w:val="1"/>
    <w:autoRedefine/>
    <w:qFormat/>
    <w:uiPriority w:val="0"/>
    <w:pPr>
      <w:widowControl w:val="0"/>
      <w:ind w:firstLine="420" w:firstLineChars="200"/>
      <w:jc w:val="both"/>
    </w:pPr>
    <w:rPr>
      <w:rFonts w:cs="宋体"/>
      <w:kern w:val="2"/>
      <w:sz w:val="21"/>
      <w:szCs w:val="20"/>
    </w:rPr>
  </w:style>
  <w:style w:type="paragraph" w:customStyle="1" w:styleId="195">
    <w:name w:val="font7"/>
    <w:basedOn w:val="1"/>
    <w:autoRedefine/>
    <w:qFormat/>
    <w:uiPriority w:val="0"/>
    <w:pPr>
      <w:spacing w:before="100" w:beforeAutospacing="1" w:after="100" w:afterAutospacing="1"/>
    </w:pPr>
    <w:rPr>
      <w:rFonts w:ascii="宋体" w:hAnsi="宋体" w:cs="宋体"/>
      <w:color w:val="000000"/>
      <w:sz w:val="22"/>
      <w:szCs w:val="22"/>
    </w:rPr>
  </w:style>
  <w:style w:type="paragraph" w:customStyle="1" w:styleId="196">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97">
    <w:name w:val="1 Char Char Char Char"/>
    <w:basedOn w:val="1"/>
    <w:autoRedefine/>
    <w:qFormat/>
    <w:uiPriority w:val="0"/>
    <w:pPr>
      <w:widowControl w:val="0"/>
      <w:jc w:val="both"/>
    </w:pPr>
    <w:rPr>
      <w:rFonts w:ascii="Tahoma" w:hAnsi="Tahoma"/>
      <w:kern w:val="2"/>
      <w:szCs w:val="20"/>
    </w:rPr>
  </w:style>
  <w:style w:type="paragraph" w:customStyle="1" w:styleId="198">
    <w:name w:val="页脚 New"/>
    <w:basedOn w:val="179"/>
    <w:autoRedefine/>
    <w:qFormat/>
    <w:uiPriority w:val="0"/>
    <w:pPr>
      <w:tabs>
        <w:tab w:val="center" w:pos="4153"/>
        <w:tab w:val="right" w:pos="8306"/>
      </w:tabs>
      <w:snapToGrid w:val="0"/>
      <w:jc w:val="left"/>
    </w:pPr>
    <w:rPr>
      <w:sz w:val="18"/>
      <w:szCs w:val="18"/>
    </w:rPr>
  </w:style>
  <w:style w:type="paragraph" w:customStyle="1" w:styleId="199">
    <w:name w:val="大纲正文"/>
    <w:basedOn w:val="1"/>
    <w:autoRedefine/>
    <w:qFormat/>
    <w:uiPriority w:val="0"/>
    <w:pPr>
      <w:widowControl w:val="0"/>
      <w:spacing w:line="360" w:lineRule="auto"/>
      <w:ind w:firstLine="480" w:firstLineChars="200"/>
      <w:jc w:val="both"/>
    </w:pPr>
    <w:rPr>
      <w:kern w:val="2"/>
      <w:szCs w:val="20"/>
    </w:rPr>
  </w:style>
  <w:style w:type="paragraph" w:customStyle="1" w:styleId="200">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01">
    <w:name w:val="样式3"/>
    <w:basedOn w:val="25"/>
    <w:autoRedefine/>
    <w:qFormat/>
    <w:uiPriority w:val="0"/>
    <w:pPr>
      <w:autoSpaceDE/>
      <w:autoSpaceDN/>
      <w:adjustRightInd/>
      <w:spacing w:line="0" w:lineRule="atLeast"/>
      <w:outlineLvl w:val="0"/>
    </w:pPr>
    <w:rPr>
      <w:rFonts w:hAnsi="Courier New"/>
      <w:kern w:val="2"/>
      <w:sz w:val="28"/>
    </w:rPr>
  </w:style>
  <w:style w:type="paragraph" w:customStyle="1" w:styleId="202">
    <w:name w:val="xl9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203">
    <w:name w:val="正文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05">
    <w:name w:val="表格题注"/>
    <w:next w:val="1"/>
    <w:autoRedefine/>
    <w:qFormat/>
    <w:uiPriority w:val="0"/>
    <w:pPr>
      <w:keepLines/>
      <w:numPr>
        <w:ilvl w:val="8"/>
        <w:numId w:val="1"/>
      </w:numPr>
      <w:tabs>
        <w:tab w:val="left" w:pos="1559"/>
        <w:tab w:val="clear" w:pos="5399"/>
      </w:tabs>
      <w:spacing w:before="312" w:beforeLines="100"/>
      <w:jc w:val="center"/>
    </w:pPr>
    <w:rPr>
      <w:rFonts w:ascii="Arial" w:hAnsi="Arial" w:eastAsia="宋体" w:cs="Times New Roman"/>
      <w:sz w:val="18"/>
      <w:lang w:val="en-US" w:eastAsia="zh-CN" w:bidi="ar-SA"/>
    </w:rPr>
  </w:style>
  <w:style w:type="paragraph" w:customStyle="1" w:styleId="206">
    <w:name w:val="标题 4[858D7CFB-ED40-4347-BF05-701D383B685F][858D7CFB-ED40-4347-BF05-701D383B685F]"/>
    <w:basedOn w:val="1"/>
    <w:autoRedefine/>
    <w:qFormat/>
    <w:uiPriority w:val="0"/>
    <w:pPr>
      <w:numPr>
        <w:ilvl w:val="3"/>
        <w:numId w:val="1"/>
      </w:numPr>
    </w:pPr>
  </w:style>
  <w:style w:type="paragraph" w:customStyle="1" w:styleId="207">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08">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页脚 New New New New New New New New New New New"/>
    <w:basedOn w:val="210"/>
    <w:autoRedefine/>
    <w:qFormat/>
    <w:uiPriority w:val="0"/>
    <w:pPr>
      <w:tabs>
        <w:tab w:val="center" w:pos="4153"/>
        <w:tab w:val="right" w:pos="8306"/>
      </w:tabs>
      <w:snapToGrid w:val="0"/>
      <w:jc w:val="left"/>
    </w:pPr>
    <w:rPr>
      <w:sz w:val="18"/>
      <w:szCs w:val="18"/>
    </w:rPr>
  </w:style>
  <w:style w:type="paragraph" w:customStyle="1" w:styleId="210">
    <w:name w:val="正文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1 Char"/>
    <w:basedOn w:val="1"/>
    <w:autoRedefine/>
    <w:qFormat/>
    <w:uiPriority w:val="0"/>
    <w:pPr>
      <w:spacing w:after="160" w:line="240" w:lineRule="exact"/>
    </w:pPr>
    <w:rPr>
      <w:rFonts w:ascii="Tahoma" w:hAnsi="Tahoma" w:eastAsia="Times New Roman"/>
      <w:lang w:eastAsia="en-US"/>
    </w:rPr>
  </w:style>
  <w:style w:type="paragraph" w:customStyle="1" w:styleId="212">
    <w:name w:val="条目正文"/>
    <w:basedOn w:val="1"/>
    <w:autoRedefine/>
    <w:qFormat/>
    <w:uiPriority w:val="0"/>
    <w:pPr>
      <w:widowControl w:val="0"/>
      <w:numPr>
        <w:ilvl w:val="0"/>
        <w:numId w:val="5"/>
      </w:numPr>
      <w:tabs>
        <w:tab w:val="left" w:pos="1050"/>
        <w:tab w:val="clear" w:pos="1230"/>
      </w:tabs>
      <w:spacing w:after="120" w:line="360" w:lineRule="auto"/>
      <w:ind w:left="1050" w:hanging="450"/>
      <w:jc w:val="both"/>
    </w:pPr>
    <w:rPr>
      <w:rFonts w:ascii="宋体" w:hAnsi="Arial" w:cs="Arial"/>
      <w:szCs w:val="20"/>
    </w:rPr>
  </w:style>
  <w:style w:type="paragraph" w:customStyle="1" w:styleId="213">
    <w:name w:val="xl1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14">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15">
    <w:name w:val="正文 首行缩进:  2 字符 Char Char"/>
    <w:basedOn w:val="1"/>
    <w:autoRedefine/>
    <w:qFormat/>
    <w:uiPriority w:val="0"/>
    <w:pPr>
      <w:widowControl w:val="0"/>
      <w:spacing w:line="360" w:lineRule="auto"/>
      <w:ind w:firstLine="480"/>
      <w:jc w:val="both"/>
    </w:pPr>
    <w:rPr>
      <w:kern w:val="2"/>
      <w:szCs w:val="20"/>
    </w:rPr>
  </w:style>
  <w:style w:type="paragraph" w:customStyle="1" w:styleId="216">
    <w:name w:val="MM Topic 6"/>
    <w:basedOn w:val="7"/>
    <w:autoRedefine/>
    <w:qFormat/>
    <w:uiPriority w:val="0"/>
    <w:pPr>
      <w:numPr>
        <w:numId w:val="0"/>
      </w:numPr>
      <w:tabs>
        <w:tab w:val="left" w:pos="3260"/>
        <w:tab w:val="clear" w:pos="4974"/>
      </w:tabs>
      <w:spacing w:line="317" w:lineRule="auto"/>
    </w:pPr>
    <w:rPr>
      <w:bCs w:val="0"/>
      <w:sz w:val="28"/>
      <w:szCs w:val="20"/>
    </w:rPr>
  </w:style>
  <w:style w:type="paragraph" w:customStyle="1" w:styleId="217">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xl9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219">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220">
    <w:name w:val="font10"/>
    <w:basedOn w:val="1"/>
    <w:autoRedefine/>
    <w:qFormat/>
    <w:uiPriority w:val="0"/>
    <w:pPr>
      <w:spacing w:before="100" w:beforeAutospacing="1" w:after="100" w:afterAutospacing="1"/>
    </w:pPr>
    <w:rPr>
      <w:rFonts w:ascii="宋体" w:hAnsi="宋体" w:cs="宋体"/>
      <w:color w:val="000000"/>
      <w:sz w:val="22"/>
      <w:szCs w:val="22"/>
    </w:rPr>
  </w:style>
  <w:style w:type="paragraph" w:customStyle="1" w:styleId="221">
    <w:name w:val="style6"/>
    <w:basedOn w:val="1"/>
    <w:autoRedefine/>
    <w:qFormat/>
    <w:uiPriority w:val="0"/>
    <w:pPr>
      <w:spacing w:before="100" w:beforeAutospacing="1" w:after="100" w:afterAutospacing="1" w:line="375" w:lineRule="atLeast"/>
    </w:pPr>
    <w:rPr>
      <w:rFonts w:ascii="Arial" w:hAnsi="Arial" w:cs="Arial"/>
      <w:color w:val="003399"/>
      <w:sz w:val="18"/>
      <w:szCs w:val="18"/>
    </w:rPr>
  </w:style>
  <w:style w:type="paragraph" w:customStyle="1" w:styleId="222">
    <w:name w:val="页眉 New New New New New New New New New New"/>
    <w:basedOn w:val="22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23">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xl10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25">
    <w:name w:val="gb_master正文"/>
    <w:basedOn w:val="1"/>
    <w:autoRedefine/>
    <w:qFormat/>
    <w:uiPriority w:val="0"/>
    <w:pPr>
      <w:widowControl w:val="0"/>
      <w:ind w:firstLine="200" w:firstLineChars="200"/>
      <w:jc w:val="both"/>
    </w:pPr>
    <w:rPr>
      <w:kern w:val="2"/>
      <w:sz w:val="21"/>
    </w:rPr>
  </w:style>
  <w:style w:type="paragraph" w:customStyle="1" w:styleId="226">
    <w:name w:val="MM Topic 3"/>
    <w:basedOn w:val="4"/>
    <w:autoRedefine/>
    <w:qFormat/>
    <w:uiPriority w:val="0"/>
    <w:pPr>
      <w:numPr>
        <w:numId w:val="0"/>
      </w:numPr>
      <w:tabs>
        <w:tab w:val="left" w:pos="1418"/>
        <w:tab w:val="clear" w:pos="900"/>
      </w:tabs>
    </w:pPr>
    <w:rPr>
      <w:rFonts w:ascii="Times New Roman" w:hAnsi="Times New Roman"/>
      <w:bCs w:val="0"/>
      <w:szCs w:val="20"/>
    </w:rPr>
  </w:style>
  <w:style w:type="paragraph" w:customStyle="1" w:styleId="227">
    <w:name w:val="xl111"/>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rPr>
  </w:style>
  <w:style w:type="paragraph" w:customStyle="1" w:styleId="228">
    <w:name w:val="正文段落"/>
    <w:basedOn w:val="1"/>
    <w:autoRedefine/>
    <w:qFormat/>
    <w:uiPriority w:val="0"/>
    <w:pPr>
      <w:widowControl w:val="0"/>
      <w:spacing w:line="300" w:lineRule="auto"/>
      <w:ind w:firstLine="510"/>
      <w:jc w:val="both"/>
    </w:pPr>
    <w:rPr>
      <w:kern w:val="2"/>
      <w:szCs w:val="20"/>
    </w:rPr>
  </w:style>
  <w:style w:type="paragraph" w:customStyle="1" w:styleId="229">
    <w:name w:val="table head"/>
    <w:basedOn w:val="1"/>
    <w:autoRedefine/>
    <w:qFormat/>
    <w:uiPriority w:val="0"/>
    <w:pPr>
      <w:keepNext/>
      <w:keepLines/>
      <w:widowControl w:val="0"/>
      <w:adjustRightInd w:val="0"/>
      <w:spacing w:line="312" w:lineRule="atLeast"/>
      <w:jc w:val="center"/>
      <w:textAlignment w:val="baseline"/>
    </w:pPr>
    <w:rPr>
      <w:b/>
      <w:sz w:val="21"/>
      <w:szCs w:val="20"/>
    </w:rPr>
  </w:style>
  <w:style w:type="paragraph" w:customStyle="1" w:styleId="230">
    <w:name w:val="xl78"/>
    <w:basedOn w:val="1"/>
    <w:autoRedefine/>
    <w:qFormat/>
    <w:uiPriority w:val="0"/>
    <w:pPr>
      <w:spacing w:before="100" w:beforeAutospacing="1" w:after="100" w:afterAutospacing="1"/>
      <w:jc w:val="center"/>
    </w:pPr>
    <w:rPr>
      <w:rFonts w:ascii="宋体" w:hAnsi="宋体" w:cs="宋体"/>
    </w:rPr>
  </w:style>
  <w:style w:type="paragraph" w:customStyle="1" w:styleId="231">
    <w:name w:val="默认段落字体 Para Char Char"/>
    <w:basedOn w:val="1"/>
    <w:autoRedefine/>
    <w:qFormat/>
    <w:uiPriority w:val="0"/>
    <w:pPr>
      <w:widowControl w:val="0"/>
      <w:jc w:val="both"/>
    </w:pPr>
    <w:rPr>
      <w:kern w:val="2"/>
      <w:sz w:val="21"/>
      <w:szCs w:val="20"/>
    </w:rPr>
  </w:style>
  <w:style w:type="paragraph" w:customStyle="1" w:styleId="232">
    <w:name w:val="MM Topic 8"/>
    <w:basedOn w:val="9"/>
    <w:autoRedefine/>
    <w:qFormat/>
    <w:uiPriority w:val="0"/>
    <w:pPr>
      <w:tabs>
        <w:tab w:val="left" w:pos="4394"/>
      </w:tabs>
    </w:pPr>
  </w:style>
  <w:style w:type="paragraph" w:customStyle="1" w:styleId="233">
    <w:name w:val="Char1"/>
    <w:basedOn w:val="1"/>
    <w:next w:val="1"/>
    <w:autoRedefine/>
    <w:qFormat/>
    <w:uiPriority w:val="0"/>
    <w:pPr>
      <w:widowControl w:val="0"/>
      <w:spacing w:line="240" w:lineRule="atLeast"/>
      <w:ind w:left="420" w:firstLine="420"/>
    </w:pPr>
    <w:rPr>
      <w:sz w:val="21"/>
      <w:szCs w:val="21"/>
    </w:rPr>
  </w:style>
  <w:style w:type="paragraph" w:customStyle="1" w:styleId="234">
    <w:name w:val="标题样式"/>
    <w:basedOn w:val="1"/>
    <w:autoRedefine/>
    <w:qFormat/>
    <w:uiPriority w:val="0"/>
    <w:pPr>
      <w:widowControl w:val="0"/>
      <w:tabs>
        <w:tab w:val="left" w:pos="420"/>
      </w:tabs>
      <w:spacing w:line="360" w:lineRule="auto"/>
      <w:jc w:val="both"/>
    </w:pPr>
    <w:rPr>
      <w:rFonts w:ascii="宋体" w:hAnsi="宋体"/>
      <w:kern w:val="2"/>
      <w:szCs w:val="20"/>
    </w:rPr>
  </w:style>
  <w:style w:type="paragraph" w:customStyle="1" w:styleId="235">
    <w:name w:val="正文文本 21"/>
    <w:basedOn w:val="1"/>
    <w:autoRedefine/>
    <w:qFormat/>
    <w:uiPriority w:val="0"/>
    <w:pPr>
      <w:widowControl w:val="0"/>
      <w:adjustRightInd w:val="0"/>
      <w:spacing w:line="300" w:lineRule="auto"/>
      <w:jc w:val="center"/>
      <w:textAlignment w:val="baseline"/>
    </w:pPr>
    <w:rPr>
      <w:rFonts w:ascii="宋体" w:hAnsi="宋体"/>
      <w:kern w:val="2"/>
      <w:szCs w:val="20"/>
    </w:rPr>
  </w:style>
  <w:style w:type="paragraph" w:customStyle="1" w:styleId="236">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37">
    <w:name w:val="页脚 New New New New New New New New New New New New New New New New"/>
    <w:basedOn w:val="238"/>
    <w:autoRedefine/>
    <w:qFormat/>
    <w:uiPriority w:val="0"/>
    <w:pPr>
      <w:tabs>
        <w:tab w:val="center" w:pos="4153"/>
        <w:tab w:val="right" w:pos="8306"/>
      </w:tabs>
      <w:snapToGrid w:val="0"/>
      <w:jc w:val="left"/>
    </w:pPr>
    <w:rPr>
      <w:sz w:val="18"/>
      <w:szCs w:val="18"/>
    </w:rPr>
  </w:style>
  <w:style w:type="paragraph" w:customStyle="1" w:styleId="238">
    <w:name w:val="正文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WW-正文（首行缩进两字）"/>
    <w:basedOn w:val="1"/>
    <w:autoRedefine/>
    <w:qFormat/>
    <w:uiPriority w:val="0"/>
    <w:pPr>
      <w:widowControl w:val="0"/>
      <w:autoSpaceDE w:val="0"/>
      <w:autoSpaceDN w:val="0"/>
      <w:adjustRightInd w:val="0"/>
      <w:ind w:firstLine="420"/>
      <w:jc w:val="both"/>
    </w:pPr>
    <w:rPr>
      <w:sz w:val="21"/>
      <w:szCs w:val="21"/>
    </w:rPr>
  </w:style>
  <w:style w:type="paragraph" w:customStyle="1" w:styleId="240">
    <w:name w:val="Char Char Char"/>
    <w:basedOn w:val="1"/>
    <w:autoRedefine/>
    <w:qFormat/>
    <w:uiPriority w:val="0"/>
    <w:pPr>
      <w:widowControl w:val="0"/>
      <w:jc w:val="both"/>
    </w:pPr>
    <w:rPr>
      <w:rFonts w:ascii="Tahoma" w:hAnsi="Tahoma"/>
      <w:kern w:val="2"/>
      <w:szCs w:val="20"/>
    </w:rPr>
  </w:style>
  <w:style w:type="paragraph" w:customStyle="1" w:styleId="241">
    <w:name w:val="pa-106"/>
    <w:basedOn w:val="1"/>
    <w:autoRedefine/>
    <w:qFormat/>
    <w:uiPriority w:val="0"/>
    <w:pPr>
      <w:spacing w:line="360" w:lineRule="atLeast"/>
      <w:ind w:firstLine="460"/>
      <w:jc w:val="both"/>
    </w:pPr>
    <w:rPr>
      <w:rFonts w:ascii="宋体" w:hAnsi="宋体" w:cs="宋体"/>
    </w:rPr>
  </w:style>
  <w:style w:type="paragraph" w:customStyle="1" w:styleId="242">
    <w:name w:val="默认段落字体 Para Char Char Char1 Char"/>
    <w:basedOn w:val="1"/>
    <w:next w:val="1"/>
    <w:autoRedefine/>
    <w:qFormat/>
    <w:uiPriority w:val="0"/>
    <w:pPr>
      <w:widowControl w:val="0"/>
      <w:spacing w:line="240" w:lineRule="atLeast"/>
      <w:ind w:left="420" w:firstLine="420"/>
    </w:pPr>
    <w:rPr>
      <w:sz w:val="21"/>
      <w:szCs w:val="21"/>
    </w:rPr>
  </w:style>
  <w:style w:type="paragraph" w:customStyle="1" w:styleId="243">
    <w:name w:val="xl101"/>
    <w:basedOn w:val="1"/>
    <w:autoRedefine/>
    <w:qFormat/>
    <w:uiPriority w:val="0"/>
    <w:pPr>
      <w:spacing w:before="100" w:beforeAutospacing="1" w:after="100" w:afterAutospacing="1"/>
    </w:pPr>
    <w:rPr>
      <w:rFonts w:ascii="宋体" w:hAnsi="宋体" w:cs="宋体"/>
      <w:sz w:val="20"/>
      <w:szCs w:val="20"/>
    </w:rPr>
  </w:style>
  <w:style w:type="paragraph" w:customStyle="1" w:styleId="244">
    <w:name w:val="xl107"/>
    <w:basedOn w:val="1"/>
    <w:autoRedefine/>
    <w:qFormat/>
    <w:uiPriority w:val="0"/>
    <w:pPr>
      <w:spacing w:before="100" w:beforeAutospacing="1" w:after="100" w:afterAutospacing="1"/>
      <w:jc w:val="center"/>
    </w:pPr>
    <w:rPr>
      <w:rFonts w:ascii="宋体" w:hAnsi="宋体" w:cs="宋体"/>
      <w:b/>
      <w:bCs/>
      <w:sz w:val="20"/>
      <w:szCs w:val="20"/>
    </w:rPr>
  </w:style>
  <w:style w:type="paragraph" w:customStyle="1" w:styleId="245">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46">
    <w:name w:val="_Style 16"/>
    <w:basedOn w:val="1"/>
    <w:autoRedefine/>
    <w:qFormat/>
    <w:uiPriority w:val="0"/>
  </w:style>
  <w:style w:type="paragraph" w:customStyle="1" w:styleId="247">
    <w:name w:val="Table Paragraph"/>
    <w:basedOn w:val="1"/>
    <w:autoRedefine/>
    <w:qFormat/>
    <w:uiPriority w:val="1"/>
    <w:rPr>
      <w:sz w:val="22"/>
      <w:lang w:eastAsia="en-US"/>
    </w:rPr>
  </w:style>
  <w:style w:type="paragraph" w:customStyle="1" w:styleId="248">
    <w:name w:val="MM Topic 2"/>
    <w:basedOn w:val="3"/>
    <w:autoRedefine/>
    <w:qFormat/>
    <w:uiPriority w:val="0"/>
    <w:pPr>
      <w:tabs>
        <w:tab w:val="left" w:pos="992"/>
        <w:tab w:val="clear" w:pos="720"/>
      </w:tabs>
    </w:pPr>
    <w:rPr>
      <w:rFonts w:ascii="Arial"/>
      <w:bCs w:val="0"/>
      <w:iCs/>
      <w:color w:val="000000"/>
      <w:szCs w:val="20"/>
    </w:rPr>
  </w:style>
  <w:style w:type="paragraph" w:customStyle="1" w:styleId="249">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50">
    <w:name w:val="MM Title"/>
    <w:basedOn w:val="1"/>
    <w:autoRedefine/>
    <w:qFormat/>
    <w:uiPriority w:val="0"/>
    <w:pPr>
      <w:widowControl w:val="0"/>
      <w:spacing w:before="240" w:after="60"/>
      <w:jc w:val="center"/>
      <w:outlineLvl w:val="0"/>
    </w:pPr>
    <w:rPr>
      <w:rFonts w:ascii="Arial" w:hAnsi="Arial"/>
      <w:b/>
      <w:kern w:val="2"/>
      <w:sz w:val="32"/>
      <w:szCs w:val="20"/>
    </w:rPr>
  </w:style>
  <w:style w:type="paragraph" w:customStyle="1" w:styleId="251">
    <w:name w:val="MM Topic 7"/>
    <w:basedOn w:val="8"/>
    <w:autoRedefine/>
    <w:qFormat/>
    <w:uiPriority w:val="0"/>
    <w:pPr>
      <w:keepLines/>
      <w:widowControl w:val="0"/>
      <w:tabs>
        <w:tab w:val="left" w:pos="3827"/>
        <w:tab w:val="clear" w:pos="3600"/>
      </w:tabs>
      <w:spacing w:before="240" w:after="64" w:line="317" w:lineRule="auto"/>
      <w:jc w:val="both"/>
    </w:pPr>
    <w:rPr>
      <w:rFonts w:ascii="Times New Roman" w:hAnsi="Times New Roman"/>
      <w:kern w:val="2"/>
      <w:sz w:val="24"/>
      <w:lang w:eastAsia="zh-CN"/>
    </w:rPr>
  </w:style>
  <w:style w:type="paragraph" w:customStyle="1" w:styleId="252">
    <w:name w:val="MM Topic 9"/>
    <w:basedOn w:val="10"/>
    <w:autoRedefine/>
    <w:qFormat/>
    <w:uiPriority w:val="0"/>
    <w:pPr>
      <w:tabs>
        <w:tab w:val="left" w:pos="5102"/>
      </w:tabs>
    </w:pPr>
  </w:style>
  <w:style w:type="paragraph" w:customStyle="1" w:styleId="253">
    <w:name w:val="xl8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254">
    <w:name w:val="页脚 New New New New New New New New New New New New New New New"/>
    <w:basedOn w:val="255"/>
    <w:autoRedefine/>
    <w:qFormat/>
    <w:uiPriority w:val="0"/>
    <w:pPr>
      <w:tabs>
        <w:tab w:val="center" w:pos="4153"/>
        <w:tab w:val="right" w:pos="8306"/>
      </w:tabs>
      <w:snapToGrid w:val="0"/>
      <w:jc w:val="left"/>
    </w:pPr>
    <w:rPr>
      <w:sz w:val="18"/>
      <w:szCs w:val="18"/>
    </w:rPr>
  </w:style>
  <w:style w:type="paragraph" w:customStyle="1" w:styleId="255">
    <w:name w:val="正文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Char Char1 Char Char Char Char Char Char Char Char Char Char Char Char Char Char Char"/>
    <w:basedOn w:val="1"/>
    <w:autoRedefine/>
    <w:qFormat/>
    <w:uiPriority w:val="0"/>
    <w:pPr>
      <w:spacing w:after="160" w:line="240" w:lineRule="exact"/>
    </w:pPr>
    <w:rPr>
      <w:rFonts w:ascii="Verdana" w:hAnsi="Verdana"/>
      <w:sz w:val="20"/>
      <w:szCs w:val="20"/>
      <w:lang w:eastAsia="en-US"/>
    </w:rPr>
  </w:style>
  <w:style w:type="paragraph" w:customStyle="1" w:styleId="257">
    <w:name w:val="页脚 New New New New"/>
    <w:basedOn w:val="258"/>
    <w:autoRedefine/>
    <w:qFormat/>
    <w:uiPriority w:val="0"/>
    <w:pPr>
      <w:tabs>
        <w:tab w:val="center" w:pos="4153"/>
        <w:tab w:val="right" w:pos="8306"/>
      </w:tabs>
      <w:snapToGrid w:val="0"/>
      <w:jc w:val="left"/>
    </w:pPr>
    <w:rPr>
      <w:sz w:val="18"/>
      <w:szCs w:val="18"/>
    </w:rPr>
  </w:style>
  <w:style w:type="paragraph" w:customStyle="1" w:styleId="258">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页脚 New New New New New"/>
    <w:basedOn w:val="260"/>
    <w:autoRedefine/>
    <w:qFormat/>
    <w:uiPriority w:val="0"/>
    <w:pPr>
      <w:tabs>
        <w:tab w:val="center" w:pos="4153"/>
        <w:tab w:val="right" w:pos="8306"/>
      </w:tabs>
      <w:snapToGrid w:val="0"/>
      <w:jc w:val="left"/>
    </w:pPr>
    <w:rPr>
      <w:sz w:val="18"/>
      <w:szCs w:val="18"/>
    </w:rPr>
  </w:style>
  <w:style w:type="paragraph" w:customStyle="1" w:styleId="260">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页眉 New New New New New New New"/>
    <w:basedOn w:val="17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2">
    <w:name w:val="页眉 New New New New New New New New New New New New"/>
    <w:basedOn w:val="17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3">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64">
    <w:name w:val="页眉 New New New New New"/>
    <w:basedOn w:val="26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5">
    <w:name w:val="正文2"/>
    <w:basedOn w:val="1"/>
    <w:autoRedefine/>
    <w:qFormat/>
    <w:uiPriority w:val="0"/>
    <w:pPr>
      <w:widowControl w:val="0"/>
      <w:tabs>
        <w:tab w:val="left" w:pos="860"/>
      </w:tabs>
      <w:spacing w:line="440" w:lineRule="exact"/>
      <w:ind w:left="860" w:hanging="420"/>
      <w:jc w:val="both"/>
    </w:pPr>
    <w:rPr>
      <w:rFonts w:ascii="仿宋_GB2312" w:hAnsi="宋体" w:eastAsia="仿宋_GB2312"/>
      <w:spacing w:val="5"/>
      <w:kern w:val="2"/>
      <w:sz w:val="21"/>
    </w:rPr>
  </w:style>
  <w:style w:type="paragraph" w:customStyle="1" w:styleId="266">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26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页眉 New New New New New New New New New New New New New New New New"/>
    <w:basedOn w:val="23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9">
    <w:name w:val="列出段落11"/>
    <w:basedOn w:val="1"/>
    <w:autoRedefine/>
    <w:qFormat/>
    <w:uiPriority w:val="34"/>
    <w:pPr>
      <w:ind w:firstLine="420" w:firstLineChars="200"/>
    </w:pPr>
    <w:rPr>
      <w:rFonts w:ascii="宋体" w:hAnsi="Calibri"/>
    </w:rPr>
  </w:style>
  <w:style w:type="paragraph" w:customStyle="1" w:styleId="270">
    <w:name w:val="Char"/>
    <w:basedOn w:val="1"/>
    <w:autoRedefine/>
    <w:qFormat/>
    <w:uiPriority w:val="0"/>
    <w:pPr>
      <w:spacing w:after="160" w:line="240" w:lineRule="exact"/>
    </w:pPr>
    <w:rPr>
      <w:rFonts w:ascii="Tahoma" w:hAnsi="Tahoma"/>
      <w:kern w:val="2"/>
      <w:lang w:eastAsia="en-US"/>
    </w:rPr>
  </w:style>
  <w:style w:type="paragraph" w:customStyle="1" w:styleId="271">
    <w:name w:val="内容1"/>
    <w:basedOn w:val="1"/>
    <w:autoRedefine/>
    <w:qFormat/>
    <w:uiPriority w:val="0"/>
    <w:pPr>
      <w:spacing w:line="360" w:lineRule="auto"/>
      <w:ind w:firstLine="480" w:firstLineChars="200"/>
    </w:pPr>
  </w:style>
  <w:style w:type="paragraph" w:customStyle="1" w:styleId="272">
    <w:name w:val="xl114"/>
    <w:basedOn w:val="1"/>
    <w:autoRedefine/>
    <w:qFormat/>
    <w:uiPriority w:val="0"/>
    <w:pPr>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73">
    <w:name w:val="页眉 New New New New New New New New New New New"/>
    <w:basedOn w:val="21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4">
    <w:name w:val="页眉 New New New New New New New New New"/>
    <w:basedOn w:val="20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5">
    <w:name w:val="style3"/>
    <w:basedOn w:val="1"/>
    <w:autoRedefine/>
    <w:qFormat/>
    <w:uiPriority w:val="0"/>
    <w:pPr>
      <w:spacing w:before="100" w:beforeAutospacing="1" w:after="100" w:afterAutospacing="1" w:line="450" w:lineRule="atLeast"/>
    </w:pPr>
    <w:rPr>
      <w:rFonts w:ascii="Arial" w:hAnsi="Arial" w:cs="Arial"/>
      <w:b/>
      <w:bCs/>
      <w:sz w:val="21"/>
      <w:szCs w:val="21"/>
    </w:rPr>
  </w:style>
  <w:style w:type="paragraph" w:customStyle="1" w:styleId="276">
    <w:name w:val="页眉 New New New New New New New New New New New New New New New"/>
    <w:basedOn w:val="25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7">
    <w:name w:val="表格文字"/>
    <w:basedOn w:val="1"/>
    <w:autoRedefine/>
    <w:qFormat/>
    <w:uiPriority w:val="0"/>
    <w:pPr>
      <w:widowControl w:val="0"/>
      <w:spacing w:before="78" w:beforeLines="25" w:after="78" w:afterLines="25"/>
      <w:jc w:val="both"/>
    </w:pPr>
    <w:rPr>
      <w:rFonts w:ascii="Times New (W1)" w:hAnsi="Times New (W1)"/>
      <w:spacing w:val="10"/>
      <w:kern w:val="2"/>
      <w:sz w:val="21"/>
      <w:szCs w:val="20"/>
    </w:rPr>
  </w:style>
  <w:style w:type="paragraph" w:customStyle="1" w:styleId="278">
    <w:name w:val="页眉 New New New New New New"/>
    <w:basedOn w:val="27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9">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p0"/>
    <w:basedOn w:val="1"/>
    <w:autoRedefine/>
    <w:qFormat/>
    <w:uiPriority w:val="0"/>
    <w:pPr>
      <w:jc w:val="both"/>
    </w:pPr>
    <w:rPr>
      <w:sz w:val="21"/>
      <w:szCs w:val="20"/>
    </w:rPr>
  </w:style>
  <w:style w:type="paragraph" w:customStyle="1" w:styleId="281">
    <w:name w:val="plaintext"/>
    <w:basedOn w:val="1"/>
    <w:autoRedefine/>
    <w:qFormat/>
    <w:uiPriority w:val="0"/>
    <w:pPr>
      <w:spacing w:before="100" w:beforeAutospacing="1" w:after="100" w:afterAutospacing="1"/>
    </w:pPr>
    <w:rPr>
      <w:rFonts w:ascii="宋体" w:hAnsi="宋体"/>
    </w:rPr>
  </w:style>
  <w:style w:type="paragraph" w:customStyle="1" w:styleId="282">
    <w:name w:val="文字"/>
    <w:basedOn w:val="1"/>
    <w:autoRedefine/>
    <w:qFormat/>
    <w:uiPriority w:val="0"/>
    <w:pPr>
      <w:widowControl w:val="0"/>
      <w:tabs>
        <w:tab w:val="left" w:pos="8520"/>
      </w:tabs>
      <w:spacing w:line="312" w:lineRule="auto"/>
      <w:ind w:right="-210" w:firstLine="556"/>
      <w:jc w:val="both"/>
    </w:pPr>
    <w:rPr>
      <w:rFonts w:ascii="楷体_GB2312" w:eastAsia="楷体_GB2312"/>
      <w:kern w:val="2"/>
      <w:sz w:val="28"/>
      <w:szCs w:val="20"/>
    </w:rPr>
  </w:style>
  <w:style w:type="paragraph" w:customStyle="1" w:styleId="283">
    <w:name w:val="列出段落1"/>
    <w:basedOn w:val="1"/>
    <w:autoRedefine/>
    <w:qFormat/>
    <w:uiPriority w:val="0"/>
    <w:pPr>
      <w:widowControl w:val="0"/>
      <w:ind w:firstLine="420" w:firstLineChars="200"/>
      <w:jc w:val="both"/>
    </w:pPr>
    <w:rPr>
      <w:kern w:val="2"/>
      <w:sz w:val="21"/>
      <w:szCs w:val="22"/>
    </w:rPr>
  </w:style>
  <w:style w:type="paragraph" w:customStyle="1" w:styleId="284">
    <w:name w:val="正文首行缩进两字符"/>
    <w:basedOn w:val="1"/>
    <w:autoRedefine/>
    <w:qFormat/>
    <w:uiPriority w:val="0"/>
    <w:pPr>
      <w:widowControl w:val="0"/>
      <w:spacing w:line="360" w:lineRule="auto"/>
      <w:ind w:firstLine="200" w:firstLineChars="200"/>
      <w:jc w:val="both"/>
    </w:pPr>
    <w:rPr>
      <w:kern w:val="2"/>
      <w:sz w:val="21"/>
      <w:szCs w:val="20"/>
    </w:rPr>
  </w:style>
  <w:style w:type="paragraph" w:customStyle="1" w:styleId="285">
    <w:name w:val="文章正文 Char Char1"/>
    <w:basedOn w:val="1"/>
    <w:autoRedefine/>
    <w:qFormat/>
    <w:uiPriority w:val="0"/>
    <w:pPr>
      <w:widowControl w:val="0"/>
      <w:spacing w:line="360" w:lineRule="auto"/>
      <w:ind w:firstLine="420"/>
      <w:jc w:val="both"/>
    </w:pPr>
    <w:rPr>
      <w:kern w:val="2"/>
      <w:szCs w:val="20"/>
    </w:rPr>
  </w:style>
  <w:style w:type="paragraph" w:customStyle="1" w:styleId="286">
    <w:name w:val="_Style 2"/>
    <w:basedOn w:val="1"/>
    <w:autoRedefine/>
    <w:qFormat/>
    <w:uiPriority w:val="0"/>
    <w:pPr>
      <w:ind w:firstLine="420" w:firstLineChars="200"/>
    </w:pPr>
    <w:rPr>
      <w:kern w:val="2"/>
    </w:rPr>
  </w:style>
  <w:style w:type="paragraph" w:customStyle="1" w:styleId="287">
    <w:name w:val="Item List"/>
    <w:autoRedefine/>
    <w:qFormat/>
    <w:uiPriority w:val="0"/>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288">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89">
    <w:name w:val="Char Char Char Char Char Char Char"/>
    <w:basedOn w:val="1"/>
    <w:autoRedefine/>
    <w:qFormat/>
    <w:uiPriority w:val="0"/>
    <w:pPr>
      <w:snapToGrid w:val="0"/>
      <w:spacing w:line="240" w:lineRule="exact"/>
    </w:pPr>
    <w:rPr>
      <w:rFonts w:ascii="Verdana" w:hAnsi="Verdana"/>
      <w:sz w:val="20"/>
      <w:szCs w:val="20"/>
      <w:lang w:eastAsia="en-US"/>
    </w:rPr>
  </w:style>
  <w:style w:type="paragraph" w:customStyle="1" w:styleId="290">
    <w:name w:val="页眉 New New New New"/>
    <w:basedOn w:val="25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91">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标题3"/>
    <w:basedOn w:val="4"/>
    <w:autoRedefine/>
    <w:qFormat/>
    <w:uiPriority w:val="0"/>
    <w:pPr>
      <w:keepNext w:val="0"/>
      <w:keepLines w:val="0"/>
      <w:numPr>
        <w:numId w:val="0"/>
      </w:numPr>
      <w:tabs>
        <w:tab w:val="left" w:pos="1843"/>
        <w:tab w:val="clear" w:pos="900"/>
      </w:tabs>
      <w:spacing w:before="0" w:after="0" w:line="240" w:lineRule="auto"/>
      <w:outlineLvl w:val="9"/>
    </w:pPr>
    <w:rPr>
      <w:rFonts w:ascii="Times New Roman" w:hAnsi="Times New Roman"/>
      <w:b w:val="0"/>
      <w:bCs w:val="0"/>
      <w:sz w:val="21"/>
      <w:szCs w:val="20"/>
    </w:rPr>
  </w:style>
  <w:style w:type="paragraph" w:customStyle="1" w:styleId="293">
    <w:name w:val="xl10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94">
    <w:name w:val="xl79"/>
    <w:basedOn w:val="1"/>
    <w:autoRedefine/>
    <w:qFormat/>
    <w:uiPriority w:val="0"/>
    <w:pPr>
      <w:spacing w:before="100" w:beforeAutospacing="1" w:after="100" w:afterAutospacing="1"/>
      <w:jc w:val="center"/>
    </w:pPr>
    <w:rPr>
      <w:rFonts w:ascii="宋体" w:hAnsi="宋体" w:cs="宋体"/>
    </w:rPr>
  </w:style>
  <w:style w:type="paragraph" w:customStyle="1" w:styleId="295">
    <w:name w:val="font11"/>
    <w:basedOn w:val="1"/>
    <w:autoRedefine/>
    <w:qFormat/>
    <w:uiPriority w:val="0"/>
    <w:pPr>
      <w:spacing w:before="100" w:beforeAutospacing="1" w:after="100" w:afterAutospacing="1"/>
    </w:pPr>
    <w:rPr>
      <w:rFonts w:ascii="宋体" w:hAnsi="宋体" w:cs="宋体"/>
      <w:b/>
      <w:bCs/>
      <w:sz w:val="40"/>
      <w:szCs w:val="40"/>
    </w:rPr>
  </w:style>
  <w:style w:type="paragraph" w:customStyle="1" w:styleId="296">
    <w:name w:val="Char11"/>
    <w:basedOn w:val="1"/>
    <w:next w:val="1"/>
    <w:autoRedefine/>
    <w:qFormat/>
    <w:uiPriority w:val="0"/>
    <w:pPr>
      <w:widowControl w:val="0"/>
      <w:spacing w:line="240" w:lineRule="atLeast"/>
      <w:ind w:left="420" w:firstLine="420"/>
    </w:pPr>
    <w:rPr>
      <w:sz w:val="21"/>
      <w:szCs w:val="21"/>
    </w:rPr>
  </w:style>
  <w:style w:type="paragraph" w:customStyle="1" w:styleId="297">
    <w:name w:val="默认段落字体 Para Char Char Char Char Char Char Char Char Char1 Char Char Char Char"/>
    <w:basedOn w:val="1"/>
    <w:autoRedefine/>
    <w:qFormat/>
    <w:uiPriority w:val="0"/>
    <w:pPr>
      <w:widowControl w:val="0"/>
      <w:jc w:val="both"/>
    </w:pPr>
    <w:rPr>
      <w:rFonts w:ascii="Tahoma" w:hAnsi="Tahoma"/>
      <w:kern w:val="2"/>
      <w:szCs w:val="20"/>
    </w:rPr>
  </w:style>
  <w:style w:type="paragraph" w:customStyle="1" w:styleId="298">
    <w:name w:val="xl9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299">
    <w:name w:val="ptdl"/>
    <w:basedOn w:val="1"/>
    <w:autoRedefine/>
    <w:qFormat/>
    <w:uiPriority w:val="0"/>
    <w:pPr>
      <w:widowControl w:val="0"/>
      <w:spacing w:after="156"/>
      <w:ind w:firstLine="480"/>
      <w:jc w:val="both"/>
    </w:pPr>
    <w:rPr>
      <w:kern w:val="2"/>
      <w:szCs w:val="20"/>
    </w:rPr>
  </w:style>
  <w:style w:type="paragraph" w:customStyle="1" w:styleId="300">
    <w:name w:val="xl106"/>
    <w:basedOn w:val="1"/>
    <w:autoRedefine/>
    <w:qFormat/>
    <w:uiPriority w:val="0"/>
    <w:pPr>
      <w:spacing w:before="100" w:beforeAutospacing="1" w:after="100" w:afterAutospacing="1"/>
      <w:jc w:val="center"/>
    </w:pPr>
    <w:rPr>
      <w:rFonts w:ascii="宋体" w:hAnsi="宋体" w:cs="宋体"/>
      <w:b/>
      <w:bCs/>
      <w:sz w:val="40"/>
      <w:szCs w:val="40"/>
    </w:rPr>
  </w:style>
  <w:style w:type="paragraph" w:customStyle="1" w:styleId="301">
    <w:name w:val="标题 3 （加黑）"/>
    <w:basedOn w:val="4"/>
    <w:autoRedefine/>
    <w:qFormat/>
    <w:uiPriority w:val="0"/>
    <w:pPr>
      <w:keepNext w:val="0"/>
      <w:numPr>
        <w:numId w:val="0"/>
      </w:numPr>
      <w:tabs>
        <w:tab w:val="clear" w:pos="900"/>
      </w:tabs>
      <w:spacing w:before="120" w:after="120" w:line="413" w:lineRule="auto"/>
      <w:ind w:left="354" w:hanging="354" w:hangingChars="150"/>
    </w:pPr>
    <w:rPr>
      <w:rFonts w:ascii="Times New Roman" w:hAnsi="Times New Roman"/>
      <w:sz w:val="24"/>
      <w:szCs w:val="32"/>
    </w:rPr>
  </w:style>
  <w:style w:type="paragraph" w:customStyle="1" w:styleId="302">
    <w:name w:val="xl76"/>
    <w:basedOn w:val="1"/>
    <w:autoRedefine/>
    <w:qFormat/>
    <w:uiPriority w:val="0"/>
    <w:pPr>
      <w:spacing w:before="100" w:beforeAutospacing="1" w:after="100" w:afterAutospacing="1"/>
      <w:jc w:val="center"/>
    </w:pPr>
    <w:rPr>
      <w:rFonts w:ascii="宋体" w:hAnsi="宋体" w:cs="宋体"/>
    </w:rPr>
  </w:style>
  <w:style w:type="paragraph" w:customStyle="1" w:styleId="303">
    <w:name w:val="black1"/>
    <w:basedOn w:val="1"/>
    <w:autoRedefine/>
    <w:qFormat/>
    <w:uiPriority w:val="0"/>
    <w:pPr>
      <w:spacing w:before="100" w:beforeAutospacing="1" w:after="100" w:afterAutospacing="1" w:line="280" w:lineRule="atLeast"/>
    </w:pPr>
    <w:rPr>
      <w:rFonts w:ascii="Arial" w:hAnsi="Arial" w:eastAsia="Arial Unicode MS"/>
      <w:color w:val="000000"/>
      <w:sz w:val="18"/>
      <w:szCs w:val="20"/>
    </w:rPr>
  </w:style>
  <w:style w:type="paragraph" w:customStyle="1" w:styleId="304">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05">
    <w:name w:val="样式 仿宋_GB2312 小四 左侧:  0.63 厘米"/>
    <w:basedOn w:val="1"/>
    <w:autoRedefine/>
    <w:qFormat/>
    <w:uiPriority w:val="0"/>
    <w:pPr>
      <w:widowControl w:val="0"/>
      <w:spacing w:before="120" w:after="120" w:line="360" w:lineRule="auto"/>
      <w:ind w:left="357" w:firstLine="200" w:firstLineChars="200"/>
      <w:jc w:val="both"/>
    </w:pPr>
    <w:rPr>
      <w:rFonts w:ascii="仿宋_GB2312" w:hAnsi="仿宋_GB2312" w:eastAsia="仿宋_GB2312"/>
      <w:kern w:val="2"/>
      <w:szCs w:val="20"/>
    </w:rPr>
  </w:style>
  <w:style w:type="paragraph" w:customStyle="1" w:styleId="306">
    <w:name w:val="页眉 New New New New New New New New"/>
    <w:basedOn w:val="30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7">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列出段落12"/>
    <w:basedOn w:val="1"/>
    <w:autoRedefine/>
    <w:qFormat/>
    <w:uiPriority w:val="0"/>
    <w:pPr>
      <w:widowControl w:val="0"/>
      <w:ind w:firstLine="420" w:firstLineChars="200"/>
      <w:jc w:val="both"/>
    </w:pPr>
    <w:rPr>
      <w:rFonts w:ascii="Calibri" w:hAnsi="Calibri"/>
      <w:kern w:val="2"/>
      <w:sz w:val="21"/>
      <w:szCs w:val="22"/>
    </w:rPr>
  </w:style>
  <w:style w:type="paragraph" w:customStyle="1" w:styleId="309">
    <w:name w:val="页脚 New New New New New New New New New New"/>
    <w:basedOn w:val="223"/>
    <w:autoRedefine/>
    <w:qFormat/>
    <w:uiPriority w:val="0"/>
    <w:pPr>
      <w:tabs>
        <w:tab w:val="center" w:pos="4153"/>
        <w:tab w:val="right" w:pos="8306"/>
      </w:tabs>
      <w:snapToGrid w:val="0"/>
      <w:jc w:val="left"/>
    </w:pPr>
    <w:rPr>
      <w:sz w:val="18"/>
      <w:szCs w:val="18"/>
    </w:rPr>
  </w:style>
  <w:style w:type="paragraph" w:customStyle="1" w:styleId="310">
    <w:name w:val="style10"/>
    <w:basedOn w:val="1"/>
    <w:autoRedefine/>
    <w:qFormat/>
    <w:uiPriority w:val="0"/>
    <w:pPr>
      <w:spacing w:before="100" w:beforeAutospacing="1" w:after="100" w:afterAutospacing="1" w:line="270" w:lineRule="atLeast"/>
    </w:pPr>
    <w:rPr>
      <w:rFonts w:ascii="宋体" w:hAnsi="宋体" w:cs="宋体"/>
      <w:color w:val="FFFFFF"/>
      <w:sz w:val="21"/>
      <w:szCs w:val="21"/>
    </w:rPr>
  </w:style>
  <w:style w:type="paragraph" w:customStyle="1" w:styleId="311">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12">
    <w:name w:val="font12"/>
    <w:basedOn w:val="1"/>
    <w:autoRedefine/>
    <w:qFormat/>
    <w:uiPriority w:val="0"/>
    <w:pPr>
      <w:spacing w:before="100" w:beforeAutospacing="1" w:after="100" w:afterAutospacing="1"/>
    </w:pPr>
    <w:rPr>
      <w:rFonts w:ascii="宋体" w:hAnsi="宋体" w:cs="宋体"/>
      <w:b/>
      <w:bCs/>
      <w:color w:val="000000"/>
      <w:sz w:val="20"/>
      <w:szCs w:val="20"/>
    </w:rPr>
  </w:style>
  <w:style w:type="paragraph" w:customStyle="1" w:styleId="313">
    <w:name w:val="页脚 New New New New New New"/>
    <w:basedOn w:val="279"/>
    <w:autoRedefine/>
    <w:qFormat/>
    <w:uiPriority w:val="0"/>
    <w:pPr>
      <w:tabs>
        <w:tab w:val="center" w:pos="4153"/>
        <w:tab w:val="right" w:pos="8306"/>
      </w:tabs>
      <w:snapToGrid w:val="0"/>
      <w:jc w:val="left"/>
    </w:pPr>
    <w:rPr>
      <w:sz w:val="18"/>
      <w:szCs w:val="18"/>
    </w:rPr>
  </w:style>
  <w:style w:type="paragraph" w:customStyle="1" w:styleId="314">
    <w:name w:val="xl112"/>
    <w:basedOn w:val="1"/>
    <w:autoRedefine/>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315">
    <w:name w:val="Char Char1 Char Char Char Char Char Char Char Char Char Char Char Char Char Char"/>
    <w:basedOn w:val="1"/>
    <w:autoRedefine/>
    <w:qFormat/>
    <w:uiPriority w:val="0"/>
    <w:pPr>
      <w:spacing w:after="160" w:line="240" w:lineRule="exact"/>
    </w:pPr>
    <w:rPr>
      <w:rFonts w:ascii="Verdana" w:hAnsi="Verdana"/>
      <w:sz w:val="20"/>
      <w:szCs w:val="20"/>
      <w:lang w:eastAsia="en-US"/>
    </w:rPr>
  </w:style>
  <w:style w:type="paragraph" w:customStyle="1" w:styleId="316">
    <w:name w:val="xl102"/>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b/>
      <w:bCs/>
      <w:sz w:val="28"/>
      <w:szCs w:val="28"/>
    </w:rPr>
  </w:style>
  <w:style w:type="paragraph" w:customStyle="1" w:styleId="317">
    <w:name w:val="页脚 New New New New New New New New New New New New New"/>
    <w:basedOn w:val="140"/>
    <w:autoRedefine/>
    <w:qFormat/>
    <w:uiPriority w:val="0"/>
    <w:pPr>
      <w:tabs>
        <w:tab w:val="center" w:pos="4153"/>
        <w:tab w:val="right" w:pos="8306"/>
      </w:tabs>
      <w:snapToGrid w:val="0"/>
      <w:jc w:val="left"/>
    </w:pPr>
    <w:rPr>
      <w:sz w:val="18"/>
      <w:szCs w:val="18"/>
    </w:rPr>
  </w:style>
  <w:style w:type="paragraph" w:customStyle="1" w:styleId="318">
    <w:name w:val="样式 标题 2proj2proj21proj22proj23proj24proj25proj26proj27p...1"/>
    <w:basedOn w:val="3"/>
    <w:autoRedefine/>
    <w:qFormat/>
    <w:uiPriority w:val="0"/>
    <w:pPr>
      <w:keepNext w:val="0"/>
      <w:keepLines w:val="0"/>
      <w:adjustRightInd w:val="0"/>
      <w:spacing w:before="0" w:after="0" w:line="360" w:lineRule="exact"/>
      <w:textAlignment w:val="baseline"/>
      <w:outlineLvl w:val="9"/>
    </w:pPr>
    <w:rPr>
      <w:rFonts w:ascii="Times New Roman" w:hAnsi="Times New Roman"/>
      <w:b w:val="0"/>
      <w:bCs w:val="0"/>
      <w:iCs/>
      <w:sz w:val="24"/>
      <w:szCs w:val="20"/>
    </w:rPr>
  </w:style>
  <w:style w:type="paragraph" w:customStyle="1" w:styleId="319">
    <w:name w:val="content"/>
    <w:basedOn w:val="1"/>
    <w:autoRedefine/>
    <w:qFormat/>
    <w:uiPriority w:val="0"/>
    <w:pPr>
      <w:spacing w:before="120" w:line="360" w:lineRule="auto"/>
      <w:ind w:firstLine="420" w:firstLineChars="200"/>
      <w:jc w:val="both"/>
    </w:pPr>
    <w:rPr>
      <w:rFonts w:ascii="宋体" w:hAnsi="宋体"/>
      <w:sz w:val="21"/>
      <w:szCs w:val="21"/>
    </w:rPr>
  </w:style>
  <w:style w:type="paragraph" w:customStyle="1" w:styleId="320">
    <w:name w:val="xl104"/>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b/>
      <w:bCs/>
    </w:rPr>
  </w:style>
  <w:style w:type="paragraph" w:customStyle="1" w:styleId="321">
    <w:name w:val="页眉 New"/>
    <w:basedOn w:val="17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2">
    <w:name w:val="正文序号 4"/>
    <w:basedOn w:val="1"/>
    <w:autoRedefine/>
    <w:qFormat/>
    <w:uiPriority w:val="0"/>
    <w:pPr>
      <w:widowControl w:val="0"/>
      <w:numPr>
        <w:ilvl w:val="3"/>
        <w:numId w:val="4"/>
      </w:numPr>
      <w:tabs>
        <w:tab w:val="left" w:pos="1469"/>
        <w:tab w:val="clear" w:pos="1680"/>
      </w:tabs>
      <w:spacing w:before="60"/>
      <w:jc w:val="both"/>
    </w:pPr>
    <w:rPr>
      <w:kern w:val="2"/>
      <w:sz w:val="21"/>
      <w:szCs w:val="20"/>
    </w:rPr>
  </w:style>
  <w:style w:type="paragraph" w:customStyle="1" w:styleId="323">
    <w:name w:val="正文序号 3"/>
    <w:basedOn w:val="1"/>
    <w:autoRedefine/>
    <w:qFormat/>
    <w:uiPriority w:val="0"/>
    <w:pPr>
      <w:widowControl w:val="0"/>
      <w:numPr>
        <w:ilvl w:val="2"/>
        <w:numId w:val="4"/>
      </w:numPr>
      <w:tabs>
        <w:tab w:val="left" w:pos="1259"/>
        <w:tab w:val="clear" w:pos="1260"/>
      </w:tabs>
      <w:spacing w:before="60"/>
      <w:jc w:val="both"/>
    </w:pPr>
    <w:rPr>
      <w:kern w:val="2"/>
      <w:sz w:val="21"/>
      <w:szCs w:val="20"/>
    </w:rPr>
  </w:style>
  <w:style w:type="paragraph" w:customStyle="1" w:styleId="324">
    <w:name w:val="8"/>
    <w:basedOn w:val="1"/>
    <w:autoRedefine/>
    <w:qFormat/>
    <w:uiPriority w:val="0"/>
    <w:pPr>
      <w:spacing w:before="100" w:beforeAutospacing="1" w:after="100" w:afterAutospacing="1" w:line="432" w:lineRule="auto"/>
    </w:pPr>
    <w:rPr>
      <w:rFonts w:ascii="宋体" w:hAnsi="宋体"/>
      <w:szCs w:val="21"/>
    </w:rPr>
  </w:style>
  <w:style w:type="paragraph" w:customStyle="1" w:styleId="325">
    <w:name w:val="Char2 Char Char Char"/>
    <w:basedOn w:val="1"/>
    <w:autoRedefine/>
    <w:qFormat/>
    <w:uiPriority w:val="0"/>
    <w:pPr>
      <w:widowControl w:val="0"/>
      <w:jc w:val="both"/>
    </w:pPr>
    <w:rPr>
      <w:rFonts w:ascii="仿宋_GB2312"/>
      <w:b/>
      <w:kern w:val="2"/>
      <w:sz w:val="30"/>
      <w:szCs w:val="20"/>
    </w:rPr>
  </w:style>
  <w:style w:type="paragraph" w:customStyle="1" w:styleId="326">
    <w:name w:val="页眉 New New"/>
    <w:basedOn w:val="21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7">
    <w:name w:val="Char2 Char Char Char Char Char Char"/>
    <w:basedOn w:val="1"/>
    <w:autoRedefine/>
    <w:qFormat/>
    <w:uiPriority w:val="0"/>
    <w:pPr>
      <w:widowControl w:val="0"/>
      <w:jc w:val="both"/>
    </w:pPr>
    <w:rPr>
      <w:rFonts w:ascii="仿宋_GB2312"/>
      <w:b/>
      <w:kern w:val="2"/>
      <w:sz w:val="30"/>
      <w:szCs w:val="20"/>
    </w:rPr>
  </w:style>
  <w:style w:type="paragraph" w:customStyle="1" w:styleId="328">
    <w:name w:val="xl9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329">
    <w:name w:val="正文（标书）"/>
    <w:basedOn w:val="1"/>
    <w:autoRedefine/>
    <w:qFormat/>
    <w:uiPriority w:val="0"/>
    <w:pPr>
      <w:widowControl w:val="0"/>
      <w:spacing w:line="360" w:lineRule="auto"/>
      <w:ind w:firstLine="420"/>
      <w:jc w:val="both"/>
    </w:pPr>
    <w:rPr>
      <w:rFonts w:ascii="Calibri" w:hAnsi="Calibri"/>
      <w:kern w:val="2"/>
    </w:rPr>
  </w:style>
  <w:style w:type="paragraph" w:customStyle="1" w:styleId="33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31">
    <w:name w:val="正文序号 1"/>
    <w:basedOn w:val="1"/>
    <w:autoRedefine/>
    <w:qFormat/>
    <w:uiPriority w:val="0"/>
    <w:pPr>
      <w:widowControl w:val="0"/>
      <w:numPr>
        <w:ilvl w:val="0"/>
        <w:numId w:val="4"/>
      </w:numPr>
      <w:tabs>
        <w:tab w:val="left" w:pos="839"/>
        <w:tab w:val="clear" w:pos="360"/>
      </w:tabs>
      <w:spacing w:before="60"/>
      <w:jc w:val="both"/>
    </w:pPr>
    <w:rPr>
      <w:kern w:val="2"/>
      <w:sz w:val="21"/>
      <w:szCs w:val="20"/>
    </w:rPr>
  </w:style>
  <w:style w:type="paragraph" w:customStyle="1" w:styleId="332">
    <w:name w:val="xl11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8"/>
      <w:szCs w:val="28"/>
    </w:rPr>
  </w:style>
  <w:style w:type="paragraph" w:customStyle="1" w:styleId="333">
    <w:name w:val="页脚 New New New New New New New New"/>
    <w:basedOn w:val="307"/>
    <w:autoRedefine/>
    <w:qFormat/>
    <w:uiPriority w:val="0"/>
    <w:pPr>
      <w:tabs>
        <w:tab w:val="center" w:pos="4153"/>
        <w:tab w:val="right" w:pos="8306"/>
      </w:tabs>
      <w:snapToGrid w:val="0"/>
      <w:jc w:val="left"/>
    </w:pPr>
    <w:rPr>
      <w:sz w:val="18"/>
      <w:szCs w:val="18"/>
    </w:rPr>
  </w:style>
  <w:style w:type="paragraph" w:customStyle="1" w:styleId="33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5">
    <w:name w:val="标准正文"/>
    <w:basedOn w:val="1"/>
    <w:autoRedefine/>
    <w:qFormat/>
    <w:uiPriority w:val="0"/>
    <w:pPr>
      <w:widowControl w:val="0"/>
      <w:adjustRightInd w:val="0"/>
      <w:spacing w:before="120" w:line="400" w:lineRule="atLeast"/>
      <w:ind w:firstLine="576"/>
      <w:textAlignment w:val="baseline"/>
    </w:pPr>
    <w:rPr>
      <w:rFonts w:eastAsia="楷体_GB2312"/>
      <w:sz w:val="28"/>
      <w:szCs w:val="20"/>
    </w:rPr>
  </w:style>
  <w:style w:type="paragraph" w:customStyle="1" w:styleId="336">
    <w:name w:val="纯文本1"/>
    <w:basedOn w:val="1"/>
    <w:autoRedefine/>
    <w:qFormat/>
    <w:uiPriority w:val="0"/>
    <w:pPr>
      <w:widowControl w:val="0"/>
      <w:adjustRightInd w:val="0"/>
      <w:jc w:val="both"/>
      <w:textAlignment w:val="baseline"/>
    </w:pPr>
    <w:rPr>
      <w:rFonts w:ascii="宋体" w:hAnsi="Courier New"/>
      <w:kern w:val="2"/>
      <w:sz w:val="21"/>
      <w:szCs w:val="20"/>
    </w:rPr>
  </w:style>
  <w:style w:type="paragraph" w:customStyle="1" w:styleId="337">
    <w:name w:val="页脚 New New New"/>
    <w:basedOn w:val="338"/>
    <w:autoRedefine/>
    <w:qFormat/>
    <w:uiPriority w:val="0"/>
    <w:pPr>
      <w:tabs>
        <w:tab w:val="center" w:pos="4153"/>
        <w:tab w:val="right" w:pos="8306"/>
      </w:tabs>
      <w:snapToGrid w:val="0"/>
      <w:jc w:val="left"/>
    </w:pPr>
    <w:rPr>
      <w:sz w:val="18"/>
      <w:szCs w:val="18"/>
    </w:rPr>
  </w:style>
  <w:style w:type="paragraph" w:customStyle="1" w:styleId="338">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插图题注"/>
    <w:next w:val="1"/>
    <w:autoRedefine/>
    <w:qFormat/>
    <w:uiPriority w:val="0"/>
    <w:pPr>
      <w:numPr>
        <w:ilvl w:val="7"/>
        <w:numId w:val="1"/>
      </w:numPr>
      <w:tabs>
        <w:tab w:val="left" w:pos="1418"/>
        <w:tab w:val="clear" w:pos="5258"/>
      </w:tabs>
      <w:spacing w:after="312" w:afterLines="100"/>
      <w:jc w:val="center"/>
    </w:pPr>
    <w:rPr>
      <w:rFonts w:ascii="Arial" w:hAnsi="Arial" w:eastAsia="宋体" w:cs="Times New Roman"/>
      <w:sz w:val="18"/>
      <w:lang w:val="en-US" w:eastAsia="zh-CN" w:bidi="ar-SA"/>
    </w:rPr>
  </w:style>
  <w:style w:type="paragraph" w:customStyle="1" w:styleId="340">
    <w:name w:val="页眉 New New New"/>
    <w:basedOn w:val="33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41">
    <w:name w:val="Char21"/>
    <w:basedOn w:val="1"/>
    <w:next w:val="1"/>
    <w:autoRedefine/>
    <w:qFormat/>
    <w:uiPriority w:val="0"/>
    <w:pPr>
      <w:widowControl w:val="0"/>
      <w:spacing w:line="240" w:lineRule="atLeast"/>
      <w:ind w:left="420" w:firstLine="420"/>
    </w:pPr>
    <w:rPr>
      <w:kern w:val="2"/>
      <w:szCs w:val="20"/>
    </w:rPr>
  </w:style>
  <w:style w:type="paragraph" w:customStyle="1" w:styleId="342">
    <w:name w:val="MM Topic 4"/>
    <w:basedOn w:val="5"/>
    <w:autoRedefine/>
    <w:qFormat/>
    <w:uiPriority w:val="0"/>
    <w:pPr>
      <w:keepLines/>
      <w:widowControl w:val="0"/>
      <w:tabs>
        <w:tab w:val="left" w:pos="1984"/>
      </w:tabs>
      <w:spacing w:before="280" w:after="290" w:line="372" w:lineRule="auto"/>
      <w:jc w:val="both"/>
    </w:pPr>
    <w:rPr>
      <w:rFonts w:ascii="宋体" w:hAnsi="宋体"/>
      <w:bCs w:val="0"/>
      <w:kern w:val="2"/>
      <w:szCs w:val="20"/>
    </w:rPr>
  </w:style>
  <w:style w:type="paragraph" w:customStyle="1" w:styleId="343">
    <w:name w:val="xl26"/>
    <w:basedOn w:val="1"/>
    <w:autoRedefine/>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sz w:val="22"/>
      <w:szCs w:val="22"/>
    </w:rPr>
  </w:style>
  <w:style w:type="paragraph" w:customStyle="1" w:styleId="344">
    <w:name w:val="标题 2 + 楷体_GB2312"/>
    <w:basedOn w:val="3"/>
    <w:autoRedefine/>
    <w:qFormat/>
    <w:uiPriority w:val="0"/>
    <w:pPr>
      <w:numPr>
        <w:ilvl w:val="1"/>
        <w:numId w:val="6"/>
      </w:numPr>
      <w:tabs>
        <w:tab w:val="clear" w:pos="720"/>
      </w:tabs>
      <w:spacing w:before="0" w:after="0"/>
    </w:pPr>
    <w:rPr>
      <w:rFonts w:ascii="楷体_GB2312" w:eastAsia="楷体_GB2312"/>
      <w:b w:val="0"/>
      <w:bCs w:val="0"/>
      <w:i/>
      <w:iCs/>
      <w:sz w:val="24"/>
      <w:szCs w:val="20"/>
    </w:rPr>
  </w:style>
  <w:style w:type="paragraph" w:customStyle="1" w:styleId="345">
    <w:name w:val="Char2"/>
    <w:basedOn w:val="1"/>
    <w:autoRedefine/>
    <w:qFormat/>
    <w:uiPriority w:val="0"/>
    <w:pPr>
      <w:widowControl w:val="0"/>
      <w:jc w:val="both"/>
    </w:pPr>
    <w:rPr>
      <w:kern w:val="2"/>
      <w:sz w:val="21"/>
      <w:szCs w:val="20"/>
    </w:rPr>
  </w:style>
  <w:style w:type="paragraph" w:customStyle="1" w:styleId="346">
    <w:name w:val="页眉 New New New New New New New New New New New New New New"/>
    <w:basedOn w:val="14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47">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48">
    <w:name w:val="font9"/>
    <w:basedOn w:val="1"/>
    <w:autoRedefine/>
    <w:qFormat/>
    <w:uiPriority w:val="0"/>
    <w:pPr>
      <w:spacing w:before="100" w:beforeAutospacing="1" w:after="100" w:afterAutospacing="1"/>
    </w:pPr>
    <w:rPr>
      <w:rFonts w:ascii="宋体" w:hAnsi="宋体" w:cs="宋体"/>
      <w:sz w:val="18"/>
      <w:szCs w:val="18"/>
    </w:rPr>
  </w:style>
  <w:style w:type="paragraph" w:customStyle="1" w:styleId="349">
    <w:name w:val="font0"/>
    <w:basedOn w:val="1"/>
    <w:autoRedefine/>
    <w:qFormat/>
    <w:uiPriority w:val="0"/>
    <w:pPr>
      <w:spacing w:before="100" w:beforeAutospacing="1" w:after="100" w:afterAutospacing="1"/>
    </w:pPr>
    <w:rPr>
      <w:rFonts w:ascii="宋体" w:hAnsi="宋体" w:cs="宋体"/>
      <w:color w:val="000000"/>
      <w:sz w:val="22"/>
      <w:szCs w:val="22"/>
    </w:rPr>
  </w:style>
  <w:style w:type="paragraph" w:customStyle="1" w:styleId="350">
    <w:name w:val="font5"/>
    <w:basedOn w:val="1"/>
    <w:autoRedefine/>
    <w:qFormat/>
    <w:uiPriority w:val="0"/>
    <w:pPr>
      <w:spacing w:before="100" w:beforeAutospacing="1" w:after="100" w:afterAutospacing="1"/>
    </w:pPr>
    <w:rPr>
      <w:rFonts w:ascii="宋体" w:hAnsi="宋体" w:cs="宋体"/>
      <w:sz w:val="22"/>
      <w:szCs w:val="22"/>
    </w:rPr>
  </w:style>
  <w:style w:type="paragraph" w:customStyle="1" w:styleId="351">
    <w:name w:val="页脚 New New"/>
    <w:basedOn w:val="217"/>
    <w:autoRedefine/>
    <w:qFormat/>
    <w:uiPriority w:val="0"/>
    <w:pPr>
      <w:tabs>
        <w:tab w:val="center" w:pos="4153"/>
        <w:tab w:val="right" w:pos="8306"/>
      </w:tabs>
      <w:snapToGrid w:val="0"/>
      <w:jc w:val="left"/>
    </w:pPr>
    <w:rPr>
      <w:sz w:val="18"/>
      <w:szCs w:val="18"/>
    </w:rPr>
  </w:style>
  <w:style w:type="paragraph" w:customStyle="1" w:styleId="352">
    <w:name w:val="font6"/>
    <w:basedOn w:val="1"/>
    <w:autoRedefine/>
    <w:qFormat/>
    <w:uiPriority w:val="0"/>
    <w:pPr>
      <w:spacing w:before="100" w:beforeAutospacing="1" w:after="100" w:afterAutospacing="1"/>
    </w:pPr>
    <w:rPr>
      <w:rFonts w:ascii="宋体" w:hAnsi="宋体" w:cs="宋体"/>
      <w:sz w:val="18"/>
      <w:szCs w:val="18"/>
    </w:rPr>
  </w:style>
  <w:style w:type="paragraph" w:customStyle="1" w:styleId="353">
    <w:name w:val="正文文本缩进1"/>
    <w:basedOn w:val="1"/>
    <w:autoRedefine/>
    <w:qFormat/>
    <w:uiPriority w:val="0"/>
    <w:pPr>
      <w:ind w:firstLine="630"/>
    </w:pPr>
    <w:rPr>
      <w:sz w:val="32"/>
    </w:rPr>
  </w:style>
  <w:style w:type="paragraph" w:customStyle="1" w:styleId="354">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55">
    <w:name w:val="页脚 New New New New New New New New New"/>
    <w:basedOn w:val="203"/>
    <w:autoRedefine/>
    <w:qFormat/>
    <w:uiPriority w:val="0"/>
    <w:pPr>
      <w:tabs>
        <w:tab w:val="center" w:pos="4153"/>
        <w:tab w:val="right" w:pos="8306"/>
      </w:tabs>
      <w:snapToGrid w:val="0"/>
      <w:jc w:val="left"/>
    </w:pPr>
    <w:rPr>
      <w:sz w:val="18"/>
      <w:szCs w:val="18"/>
    </w:rPr>
  </w:style>
  <w:style w:type="paragraph" w:customStyle="1" w:styleId="356">
    <w:name w:val="正文缩进1"/>
    <w:basedOn w:val="1"/>
    <w:autoRedefine/>
    <w:qFormat/>
    <w:uiPriority w:val="0"/>
    <w:pPr>
      <w:ind w:firstLine="420"/>
      <w:jc w:val="both"/>
    </w:pPr>
    <w:rPr>
      <w:color w:val="000000"/>
      <w:kern w:val="2"/>
      <w:sz w:val="21"/>
      <w:szCs w:val="20"/>
    </w:rPr>
  </w:style>
  <w:style w:type="paragraph" w:customStyle="1" w:styleId="357">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358">
    <w:name w:val="BodyText"/>
    <w:basedOn w:val="1"/>
    <w:autoRedefine/>
    <w:qFormat/>
    <w:uiPriority w:val="0"/>
    <w:pPr>
      <w:spacing w:line="360" w:lineRule="auto"/>
      <w:jc w:val="both"/>
      <w:textAlignment w:val="baseline"/>
    </w:pPr>
    <w:rPr>
      <w:rFonts w:ascii="宋体" w:hAnsi="宋体"/>
      <w:kern w:val="2"/>
      <w:szCs w:val="20"/>
    </w:rPr>
  </w:style>
  <w:style w:type="paragraph" w:customStyle="1" w:styleId="359">
    <w:name w:val="TOC 标题1"/>
    <w:basedOn w:val="2"/>
    <w:next w:val="1"/>
    <w:autoRedefine/>
    <w:qFormat/>
    <w:uiPriority w:val="0"/>
    <w:pPr>
      <w:tabs>
        <w:tab w:val="left" w:pos="360"/>
        <w:tab w:val="clear" w:pos="425"/>
      </w:tabs>
      <w:spacing w:before="480" w:line="276" w:lineRule="auto"/>
      <w:ind w:left="0"/>
      <w:jc w:val="left"/>
      <w:outlineLvl w:val="9"/>
    </w:pPr>
    <w:rPr>
      <w:rFonts w:ascii="Cambria" w:hAnsi="Cambria" w:cs="Arial"/>
      <w:b w:val="0"/>
      <w:color w:val="365F91"/>
      <w:sz w:val="28"/>
      <w:szCs w:val="28"/>
    </w:rPr>
  </w:style>
  <w:style w:type="paragraph" w:customStyle="1" w:styleId="360">
    <w:name w:val="报告正文"/>
    <w:basedOn w:val="1"/>
    <w:autoRedefine/>
    <w:qFormat/>
    <w:uiPriority w:val="0"/>
    <w:pPr>
      <w:spacing w:line="360" w:lineRule="auto"/>
      <w:ind w:firstLine="200" w:firstLineChars="200"/>
    </w:pPr>
    <w:rPr>
      <w:rFonts w:ascii="宋体" w:hAnsi="宋体"/>
      <w:szCs w:val="21"/>
    </w:rPr>
  </w:style>
  <w:style w:type="paragraph" w:customStyle="1" w:styleId="361">
    <w:name w:val="my正文"/>
    <w:basedOn w:val="1"/>
    <w:autoRedefine/>
    <w:qFormat/>
    <w:uiPriority w:val="0"/>
    <w:pPr>
      <w:spacing w:line="360" w:lineRule="auto"/>
      <w:ind w:firstLine="200" w:firstLineChars="200"/>
    </w:pPr>
    <w:rPr>
      <w:rFonts w:ascii="仿宋_GB2312" w:hAnsi="宋体"/>
      <w:szCs w:val="28"/>
      <w:lang w:val="de-DE"/>
    </w:rPr>
  </w:style>
  <w:style w:type="table" w:customStyle="1" w:styleId="362">
    <w:name w:val="Table Normal"/>
    <w:autoRedefine/>
    <w:semiHidden/>
    <w:unhideWhenUsed/>
    <w:qFormat/>
    <w:uiPriority w:val="0"/>
    <w:tblPr>
      <w:tblCellMar>
        <w:top w:w="0" w:type="dxa"/>
        <w:left w:w="0" w:type="dxa"/>
        <w:bottom w:w="0" w:type="dxa"/>
        <w:right w:w="0" w:type="dxa"/>
      </w:tblCellMar>
    </w:tblPr>
  </w:style>
  <w:style w:type="paragraph" w:styleId="36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50</Pages>
  <Words>11131</Words>
  <Characters>11842</Characters>
  <Lines>196</Lines>
  <Paragraphs>55</Paragraphs>
  <TotalTime>3</TotalTime>
  <ScaleCrop>false</ScaleCrop>
  <LinksUpToDate>false</LinksUpToDate>
  <CharactersWithSpaces>12013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2024-04-11T04:17:00Z</dcterms:created>
  <dc:creator>ffxp</dc:creator>
  <cp:lastModifiedBy>Administrator</cp:lastModifiedBy>
  <cp:lastPrinted>2023-11-20T00:43:00Z</cp:lastPrinted>
  <dcterms:modified xsi:type="dcterms:W3CDTF">2026-05-29T07:54:28Z</dcterms:modified>
  <dc:title>成都市猪肉质量安全溯源信息系统专用称重设备采购项目竞争性谈判公告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3D813E3012964661BAAD056D3093F867_13</vt:lpwstr>
  </property>
  <property fmtid="{D5CDD505-2E9C-101B-9397-08002B2CF9AE}" pid="4" name="KSOTemplateDocerSaveRecord">
    <vt:lpwstr>eyJoZGlkIjoiNWU3NjgxY2E0MGI5NTA2MzYyNTkzZDczOTYyODg0OGQiLCJ1c2VySWQiOiIzMDk0MjQ0ODUifQ==</vt:lpwstr>
  </property>
</Properties>
</file>