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DBDCE">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p>
    <w:p w14:paraId="014E8DD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p>
    <w:p w14:paraId="44B10429">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25EE867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（服务类）</w:t>
      </w:r>
    </w:p>
    <w:p w14:paraId="454F25D8">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（202</w:t>
      </w:r>
      <w:r>
        <w:rPr>
          <w:rFonts w:hint="eastAsia" w:ascii="宋体" w:hAnsi="宋体" w:eastAsia="宋体"/>
          <w:b/>
          <w:bCs/>
          <w:sz w:val="52"/>
          <w:szCs w:val="52"/>
          <w:lang w:val="en-US" w:eastAsia="zh-CN"/>
        </w:rPr>
        <w:t>6</w:t>
      </w:r>
      <w:r>
        <w:rPr>
          <w:rFonts w:hint="eastAsia" w:ascii="宋体" w:hAnsi="宋体" w:eastAsia="宋体"/>
          <w:b/>
          <w:bCs/>
          <w:sz w:val="52"/>
          <w:szCs w:val="52"/>
        </w:rPr>
        <w:t>年版）</w:t>
      </w:r>
    </w:p>
    <w:p w14:paraId="0CFC1467">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76C78CD0">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017543BB">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47F17BA5">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23D04EA6">
      <w:pPr>
        <w:tabs>
          <w:tab w:val="left" w:pos="315"/>
          <w:tab w:val="left" w:pos="8820"/>
        </w:tabs>
        <w:spacing w:before="312" w:beforeLines="100" w:after="156" w:afterLines="50" w:line="360" w:lineRule="auto"/>
        <w:ind w:right="267" w:rightChars="127"/>
        <w:jc w:val="center"/>
        <w:rPr>
          <w:rFonts w:ascii="宋体" w:hAnsi="宋体" w:eastAsia="宋体"/>
          <w:b/>
          <w:bCs/>
          <w:sz w:val="44"/>
          <w:szCs w:val="44"/>
          <w:highlight w:val="none"/>
        </w:rPr>
      </w:pPr>
    </w:p>
    <w:p w14:paraId="4664EE15">
      <w:pPr>
        <w:tabs>
          <w:tab w:val="left" w:pos="2410"/>
        </w:tabs>
        <w:autoSpaceDE w:val="0"/>
        <w:autoSpaceDN w:val="0"/>
        <w:adjustRightInd w:val="0"/>
        <w:snapToGrid w:val="0"/>
        <w:spacing w:line="360" w:lineRule="auto"/>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lang w:eastAsia="zh-CN"/>
        </w:rPr>
        <w:t>安徽医科大学医学博物馆（第一批次）——校史馆设计施工布展一体化采购项目</w:t>
      </w:r>
    </w:p>
    <w:p w14:paraId="678BA85C">
      <w:pPr>
        <w:tabs>
          <w:tab w:val="left" w:pos="2410"/>
        </w:tabs>
        <w:autoSpaceDE w:val="0"/>
        <w:autoSpaceDN w:val="0"/>
        <w:adjustRightInd w:val="0"/>
        <w:snapToGrid w:val="0"/>
        <w:spacing w:line="360" w:lineRule="auto"/>
        <w:rPr>
          <w:rFonts w:hint="eastAsia" w:ascii="宋体" w:hAnsi="宋体" w:eastAsia="宋体"/>
          <w:b/>
          <w:spacing w:val="20"/>
          <w:kern w:val="0"/>
          <w:sz w:val="32"/>
          <w:szCs w:val="32"/>
          <w:highlight w:val="yellow"/>
          <w:lang w:eastAsia="zh-CN"/>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lang w:eastAsia="zh-CN"/>
        </w:rPr>
        <w:t>FS34000120263903号/ZB202604099</w:t>
      </w:r>
    </w:p>
    <w:p w14:paraId="34185D78">
      <w:pPr>
        <w:tabs>
          <w:tab w:val="left" w:pos="2410"/>
        </w:tabs>
        <w:autoSpaceDE w:val="0"/>
        <w:autoSpaceDN w:val="0"/>
        <w:adjustRightInd w:val="0"/>
        <w:snapToGrid w:val="0"/>
        <w:spacing w:line="360" w:lineRule="auto"/>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lang w:eastAsia="zh-CN"/>
        </w:rPr>
        <w:t>安徽医科大学</w:t>
      </w:r>
    </w:p>
    <w:p w14:paraId="76754F10">
      <w:pPr>
        <w:tabs>
          <w:tab w:val="left" w:pos="2410"/>
        </w:tabs>
        <w:autoSpaceDE w:val="0"/>
        <w:autoSpaceDN w:val="0"/>
        <w:adjustRightInd w:val="0"/>
        <w:snapToGrid w:val="0"/>
        <w:spacing w:line="360" w:lineRule="auto"/>
        <w:rPr>
          <w:rFonts w:ascii="宋体" w:hAnsi="宋体" w:eastAsia="宋体"/>
          <w:b/>
          <w:bCs/>
          <w:sz w:val="44"/>
          <w:szCs w:val="44"/>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rPr>
        <w:t>鼎信数智技术集团股份有限公司</w:t>
      </w:r>
    </w:p>
    <w:p w14:paraId="1D5020C7">
      <w:pPr>
        <w:tabs>
          <w:tab w:val="left" w:pos="2410"/>
        </w:tabs>
        <w:autoSpaceDE w:val="0"/>
        <w:autoSpaceDN w:val="0"/>
        <w:adjustRightInd w:val="0"/>
        <w:snapToGrid w:val="0"/>
        <w:spacing w:line="360" w:lineRule="auto"/>
        <w:jc w:val="center"/>
        <w:rPr>
          <w:rFonts w:hint="eastAsia" w:ascii="宋体" w:hAnsi="宋体" w:eastAsia="宋体"/>
          <w:b/>
          <w:sz w:val="36"/>
          <w:highlight w:val="none"/>
          <w:u w:val="single"/>
        </w:rPr>
      </w:pPr>
    </w:p>
    <w:p w14:paraId="2DB2FABD">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highlight w:val="none"/>
          <w:u w:val="single"/>
        </w:rPr>
        <w:t>202</w:t>
      </w:r>
      <w:r>
        <w:rPr>
          <w:rFonts w:hint="eastAsia" w:ascii="宋体" w:hAnsi="宋体" w:eastAsia="宋体"/>
          <w:b/>
          <w:sz w:val="36"/>
          <w:highlight w:val="none"/>
          <w:u w:val="single"/>
          <w:lang w:val="en-US" w:eastAsia="zh-CN"/>
        </w:rPr>
        <w:t>6</w:t>
      </w:r>
      <w:r>
        <w:rPr>
          <w:rFonts w:hint="eastAsia" w:ascii="宋体" w:hAnsi="宋体" w:eastAsia="宋体"/>
          <w:b/>
          <w:sz w:val="36"/>
          <w:highlight w:val="none"/>
        </w:rPr>
        <w:t>年</w:t>
      </w:r>
      <w:r>
        <w:rPr>
          <w:rFonts w:hint="eastAsia" w:ascii="宋体" w:hAnsi="宋体" w:eastAsia="宋体"/>
          <w:b/>
          <w:sz w:val="36"/>
          <w:highlight w:val="none"/>
          <w:u w:val="single"/>
          <w:lang w:val="en-US" w:eastAsia="zh-CN"/>
        </w:rPr>
        <w:t>5</w:t>
      </w:r>
      <w:r>
        <w:rPr>
          <w:rFonts w:hint="eastAsia" w:ascii="宋体" w:hAnsi="宋体" w:eastAsia="宋体"/>
          <w:b/>
          <w:sz w:val="36"/>
          <w:highlight w:val="none"/>
        </w:rPr>
        <w:t>月</w:t>
      </w:r>
      <w:r>
        <w:rPr>
          <w:rFonts w:ascii="宋体" w:hAnsi="宋体" w:eastAsia="宋体"/>
          <w:b/>
          <w:sz w:val="36"/>
        </w:rPr>
        <w:br w:type="page"/>
      </w:r>
    </w:p>
    <w:p w14:paraId="0375B61A">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2BD2345A">
      <w:pPr>
        <w:pStyle w:val="18"/>
        <w:tabs>
          <w:tab w:val="right" w:leader="dot" w:pos="8306"/>
        </w:tabs>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_Toc11239 </w:instrText>
      </w:r>
      <w:r>
        <w:rPr>
          <w:rFonts w:hint="eastAsia" w:ascii="宋体" w:hAnsi="宋体" w:eastAsia="宋体" w:cs="宋体"/>
          <w:szCs w:val="24"/>
        </w:rPr>
        <w:fldChar w:fldCharType="separate"/>
      </w:r>
      <w:r>
        <w:rPr>
          <w:rFonts w:hint="eastAsia" w:ascii="宋体" w:hAnsi="宋体" w:eastAsia="宋体"/>
        </w:rPr>
        <w:t xml:space="preserve">第一章 </w:t>
      </w:r>
      <w:r>
        <w:rPr>
          <w:rFonts w:ascii="宋体" w:hAnsi="宋体" w:eastAsia="宋体"/>
        </w:rPr>
        <w:t xml:space="preserve"> 投标邀请</w:t>
      </w:r>
      <w:r>
        <w:tab/>
      </w:r>
      <w:r>
        <w:fldChar w:fldCharType="begin"/>
      </w:r>
      <w:r>
        <w:instrText xml:space="preserve"> PAGEREF _Toc11239 \h </w:instrText>
      </w:r>
      <w:r>
        <w:fldChar w:fldCharType="separate"/>
      </w:r>
      <w:r>
        <w:t>3</w:t>
      </w:r>
      <w:r>
        <w:fldChar w:fldCharType="end"/>
      </w:r>
      <w:r>
        <w:rPr>
          <w:rFonts w:hint="eastAsia" w:ascii="宋体" w:hAnsi="宋体" w:eastAsia="宋体" w:cs="宋体"/>
          <w:szCs w:val="24"/>
        </w:rPr>
        <w:fldChar w:fldCharType="end"/>
      </w:r>
    </w:p>
    <w:p w14:paraId="3D8074B5">
      <w:pPr>
        <w:pStyle w:val="18"/>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_Toc5720 </w:instrText>
      </w:r>
      <w:r>
        <w:rPr>
          <w:rFonts w:hint="eastAsia" w:ascii="宋体" w:hAnsi="宋体" w:eastAsia="宋体" w:cs="宋体"/>
          <w:szCs w:val="24"/>
        </w:rPr>
        <w:fldChar w:fldCharType="separate"/>
      </w:r>
      <w:r>
        <w:rPr>
          <w:rFonts w:hint="eastAsia" w:ascii="宋体" w:hAnsi="宋体" w:eastAsia="宋体"/>
        </w:rPr>
        <w:t>第二章</w:t>
      </w:r>
      <w:r>
        <w:rPr>
          <w:rFonts w:ascii="宋体" w:hAnsi="宋体" w:eastAsia="宋体"/>
        </w:rPr>
        <w:t xml:space="preserve"> </w:t>
      </w:r>
      <w:r>
        <w:rPr>
          <w:rFonts w:hint="eastAsia" w:ascii="宋体" w:hAnsi="宋体" w:eastAsia="宋体"/>
        </w:rPr>
        <w:t xml:space="preserve"> </w:t>
      </w:r>
      <w:r>
        <w:rPr>
          <w:rFonts w:ascii="宋体" w:hAnsi="宋体" w:eastAsia="宋体"/>
        </w:rPr>
        <w:t>投标人须知</w:t>
      </w:r>
      <w:r>
        <w:tab/>
      </w:r>
      <w:r>
        <w:fldChar w:fldCharType="begin"/>
      </w:r>
      <w:r>
        <w:instrText xml:space="preserve"> PAGEREF _Toc5720 \h </w:instrText>
      </w:r>
      <w:r>
        <w:fldChar w:fldCharType="separate"/>
      </w:r>
      <w:r>
        <w:t>7</w:t>
      </w:r>
      <w:r>
        <w:fldChar w:fldCharType="end"/>
      </w:r>
      <w:r>
        <w:rPr>
          <w:rFonts w:hint="eastAsia" w:ascii="宋体" w:hAnsi="宋体" w:eastAsia="宋体" w:cs="宋体"/>
          <w:szCs w:val="24"/>
        </w:rPr>
        <w:fldChar w:fldCharType="end"/>
      </w:r>
    </w:p>
    <w:p w14:paraId="5823FA20">
      <w:pPr>
        <w:pStyle w:val="18"/>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_Toc15780 </w:instrText>
      </w:r>
      <w:r>
        <w:rPr>
          <w:rFonts w:hint="eastAsia" w:ascii="宋体" w:hAnsi="宋体" w:eastAsia="宋体" w:cs="宋体"/>
          <w:szCs w:val="24"/>
        </w:rPr>
        <w:fldChar w:fldCharType="separate"/>
      </w:r>
      <w:r>
        <w:rPr>
          <w:rFonts w:hint="eastAsia" w:ascii="宋体" w:hAnsi="宋体" w:eastAsia="宋体"/>
        </w:rPr>
        <w:t>第三章 采购需求</w:t>
      </w:r>
      <w:r>
        <w:tab/>
      </w:r>
      <w:r>
        <w:fldChar w:fldCharType="begin"/>
      </w:r>
      <w:r>
        <w:instrText xml:space="preserve"> PAGEREF _Toc15780 \h </w:instrText>
      </w:r>
      <w:r>
        <w:fldChar w:fldCharType="separate"/>
      </w:r>
      <w:r>
        <w:t>26</w:t>
      </w:r>
      <w:r>
        <w:fldChar w:fldCharType="end"/>
      </w:r>
      <w:r>
        <w:rPr>
          <w:rFonts w:hint="eastAsia" w:ascii="宋体" w:hAnsi="宋体" w:eastAsia="宋体" w:cs="宋体"/>
          <w:szCs w:val="24"/>
        </w:rPr>
        <w:fldChar w:fldCharType="end"/>
      </w:r>
    </w:p>
    <w:p w14:paraId="37A9D884">
      <w:pPr>
        <w:pStyle w:val="18"/>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_Toc25208 </w:instrText>
      </w:r>
      <w:r>
        <w:rPr>
          <w:rFonts w:hint="eastAsia" w:ascii="宋体" w:hAnsi="宋体" w:eastAsia="宋体" w:cs="宋体"/>
          <w:szCs w:val="24"/>
        </w:rPr>
        <w:fldChar w:fldCharType="separate"/>
      </w:r>
      <w:r>
        <w:rPr>
          <w:rFonts w:hint="eastAsia" w:ascii="宋体" w:hAnsi="宋体" w:eastAsia="宋体"/>
        </w:rPr>
        <w:t>第四章  评标方法和标准（综合评分法）</w:t>
      </w:r>
      <w:r>
        <w:tab/>
      </w:r>
      <w:r>
        <w:fldChar w:fldCharType="begin"/>
      </w:r>
      <w:r>
        <w:instrText xml:space="preserve"> PAGEREF _Toc25208 \h </w:instrText>
      </w:r>
      <w:r>
        <w:fldChar w:fldCharType="separate"/>
      </w:r>
      <w:r>
        <w:t>49</w:t>
      </w:r>
      <w:r>
        <w:fldChar w:fldCharType="end"/>
      </w:r>
      <w:r>
        <w:rPr>
          <w:rFonts w:hint="eastAsia" w:ascii="宋体" w:hAnsi="宋体" w:eastAsia="宋体" w:cs="宋体"/>
          <w:szCs w:val="24"/>
        </w:rPr>
        <w:fldChar w:fldCharType="end"/>
      </w:r>
    </w:p>
    <w:p w14:paraId="78364F1B">
      <w:pPr>
        <w:pStyle w:val="18"/>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_Toc18317 </w:instrText>
      </w:r>
      <w:r>
        <w:rPr>
          <w:rFonts w:hint="eastAsia" w:ascii="宋体" w:hAnsi="宋体" w:eastAsia="宋体" w:cs="宋体"/>
          <w:szCs w:val="24"/>
        </w:rPr>
        <w:fldChar w:fldCharType="separate"/>
      </w:r>
      <w:r>
        <w:rPr>
          <w:rFonts w:hint="eastAsia" w:ascii="宋体" w:hAnsi="宋体" w:eastAsia="宋体"/>
        </w:rPr>
        <w:t xml:space="preserve">第五章  </w:t>
      </w:r>
      <w:r>
        <w:rPr>
          <w:rFonts w:ascii="宋体" w:hAnsi="宋体" w:eastAsia="宋体"/>
        </w:rPr>
        <w:t>政府采购合同</w:t>
      </w:r>
      <w:r>
        <w:tab/>
      </w:r>
      <w:r>
        <w:fldChar w:fldCharType="begin"/>
      </w:r>
      <w:r>
        <w:instrText xml:space="preserve"> PAGEREF _Toc18317 \h </w:instrText>
      </w:r>
      <w:r>
        <w:fldChar w:fldCharType="separate"/>
      </w:r>
      <w:r>
        <w:t>62</w:t>
      </w:r>
      <w:r>
        <w:fldChar w:fldCharType="end"/>
      </w:r>
      <w:r>
        <w:rPr>
          <w:rFonts w:hint="eastAsia" w:ascii="宋体" w:hAnsi="宋体" w:eastAsia="宋体" w:cs="宋体"/>
          <w:szCs w:val="24"/>
        </w:rPr>
        <w:fldChar w:fldCharType="end"/>
      </w:r>
    </w:p>
    <w:p w14:paraId="05494ED3">
      <w:pPr>
        <w:pStyle w:val="18"/>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_Toc2373 </w:instrText>
      </w:r>
      <w:r>
        <w:rPr>
          <w:rFonts w:hint="eastAsia" w:ascii="宋体" w:hAnsi="宋体" w:eastAsia="宋体" w:cs="宋体"/>
          <w:szCs w:val="24"/>
        </w:rPr>
        <w:fldChar w:fldCharType="separate"/>
      </w:r>
      <w:r>
        <w:rPr>
          <w:rFonts w:hint="eastAsia" w:ascii="宋体" w:hAnsi="宋体" w:eastAsia="宋体"/>
        </w:rPr>
        <w:t>第六章  投标文件格式</w:t>
      </w:r>
      <w:r>
        <w:tab/>
      </w:r>
      <w:r>
        <w:fldChar w:fldCharType="begin"/>
      </w:r>
      <w:r>
        <w:instrText xml:space="preserve"> PAGEREF _Toc2373 \h </w:instrText>
      </w:r>
      <w:r>
        <w:fldChar w:fldCharType="separate"/>
      </w:r>
      <w:r>
        <w:t>71</w:t>
      </w:r>
      <w:r>
        <w:fldChar w:fldCharType="end"/>
      </w:r>
      <w:r>
        <w:rPr>
          <w:rFonts w:hint="eastAsia" w:ascii="宋体" w:hAnsi="宋体" w:eastAsia="宋体" w:cs="宋体"/>
          <w:szCs w:val="24"/>
        </w:rPr>
        <w:fldChar w:fldCharType="end"/>
      </w:r>
    </w:p>
    <w:p w14:paraId="7E31509B">
      <w:pPr>
        <w:pStyle w:val="18"/>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_Toc16969 </w:instrText>
      </w:r>
      <w:r>
        <w:rPr>
          <w:rFonts w:hint="eastAsia" w:ascii="宋体" w:hAnsi="宋体" w:eastAsia="宋体" w:cs="宋体"/>
          <w:szCs w:val="24"/>
        </w:rPr>
        <w:fldChar w:fldCharType="separate"/>
      </w:r>
      <w:r>
        <w:rPr>
          <w:rFonts w:hint="eastAsia" w:ascii="宋体" w:hAnsi="宋体" w:eastAsia="宋体"/>
        </w:rPr>
        <w:t>第七章</w:t>
      </w:r>
      <w:r>
        <w:rPr>
          <w:rFonts w:hint="eastAsia" w:ascii="宋体" w:hAnsi="宋体" w:eastAsia="宋体"/>
          <w:bCs/>
        </w:rPr>
        <w:t xml:space="preserve">  政府采购</w:t>
      </w:r>
      <w:r>
        <w:rPr>
          <w:rFonts w:hint="eastAsia" w:ascii="宋体" w:hAnsi="宋体" w:eastAsia="宋体"/>
        </w:rPr>
        <w:t>供应</w:t>
      </w:r>
      <w:r>
        <w:rPr>
          <w:rFonts w:hint="eastAsia" w:ascii="宋体" w:hAnsi="宋体" w:eastAsia="宋体"/>
          <w:bCs/>
        </w:rPr>
        <w:t>商询问函和质疑函范本</w:t>
      </w:r>
      <w:r>
        <w:tab/>
      </w:r>
      <w:r>
        <w:fldChar w:fldCharType="begin"/>
      </w:r>
      <w:r>
        <w:instrText xml:space="preserve"> PAGEREF _Toc16969 \h </w:instrText>
      </w:r>
      <w:r>
        <w:fldChar w:fldCharType="separate"/>
      </w:r>
      <w:r>
        <w:t>90</w:t>
      </w:r>
      <w:r>
        <w:fldChar w:fldCharType="end"/>
      </w:r>
      <w:r>
        <w:rPr>
          <w:rFonts w:hint="eastAsia" w:ascii="宋体" w:hAnsi="宋体" w:eastAsia="宋体" w:cs="宋体"/>
          <w:szCs w:val="24"/>
        </w:rPr>
        <w:fldChar w:fldCharType="end"/>
      </w:r>
    </w:p>
    <w:p w14:paraId="031DDD08">
      <w:pPr>
        <w:pStyle w:val="18"/>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_Toc24028 </w:instrText>
      </w:r>
      <w:r>
        <w:rPr>
          <w:rFonts w:hint="eastAsia" w:ascii="宋体" w:hAnsi="宋体" w:eastAsia="宋体" w:cs="宋体"/>
          <w:szCs w:val="24"/>
        </w:rPr>
        <w:fldChar w:fldCharType="separate"/>
      </w:r>
      <w:r>
        <w:rPr>
          <w:rFonts w:hint="eastAsia" w:ascii="宋体" w:hAnsi="宋体" w:eastAsia="宋体"/>
          <w:szCs w:val="32"/>
        </w:rPr>
        <w:t>质疑函制作说明：</w:t>
      </w:r>
      <w:r>
        <w:tab/>
      </w:r>
      <w:r>
        <w:fldChar w:fldCharType="begin"/>
      </w:r>
      <w:r>
        <w:instrText xml:space="preserve"> PAGEREF _Toc24028 \h </w:instrText>
      </w:r>
      <w:r>
        <w:fldChar w:fldCharType="separate"/>
      </w:r>
      <w:r>
        <w:t>92</w:t>
      </w:r>
      <w:r>
        <w:fldChar w:fldCharType="end"/>
      </w:r>
      <w:r>
        <w:rPr>
          <w:rFonts w:hint="eastAsia" w:ascii="宋体" w:hAnsi="宋体" w:eastAsia="宋体" w:cs="宋体"/>
          <w:szCs w:val="24"/>
        </w:rPr>
        <w:fldChar w:fldCharType="end"/>
      </w:r>
    </w:p>
    <w:p w14:paraId="1433498E">
      <w:pPr>
        <w:spacing w:line="360" w:lineRule="auto"/>
        <w:rPr>
          <w:rFonts w:ascii="宋体" w:hAnsi="宋体" w:eastAsia="宋体" w:cs="宋体"/>
          <w:b/>
          <w:sz w:val="24"/>
          <w:szCs w:val="24"/>
        </w:rPr>
      </w:pPr>
      <w:r>
        <w:rPr>
          <w:rFonts w:hint="eastAsia" w:ascii="宋体" w:hAnsi="宋体" w:eastAsia="宋体" w:cs="宋体"/>
          <w:sz w:val="24"/>
          <w:szCs w:val="24"/>
        </w:rPr>
        <w:fldChar w:fldCharType="end"/>
      </w:r>
    </w:p>
    <w:p w14:paraId="0A5A3839">
      <w:pPr>
        <w:spacing w:line="360" w:lineRule="auto"/>
        <w:jc w:val="center"/>
        <w:outlineLvl w:val="1"/>
        <w:rPr>
          <w:rFonts w:ascii="宋体" w:hAnsi="宋体" w:eastAsia="宋体"/>
          <w:b/>
          <w:sz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DDF63BF">
      <w:pPr>
        <w:spacing w:line="360" w:lineRule="auto"/>
        <w:jc w:val="center"/>
        <w:outlineLvl w:val="0"/>
        <w:rPr>
          <w:rFonts w:ascii="宋体" w:hAnsi="宋体" w:eastAsia="宋体"/>
          <w:b/>
          <w:sz w:val="28"/>
        </w:rPr>
      </w:pPr>
      <w:bookmarkStart w:id="1" w:name="_Toc11239"/>
      <w:bookmarkStart w:id="2" w:name="_Toc32331"/>
      <w:r>
        <w:rPr>
          <w:rFonts w:hint="eastAsia" w:ascii="宋体" w:hAnsi="宋体" w:eastAsia="宋体"/>
          <w:b/>
          <w:sz w:val="28"/>
        </w:rPr>
        <w:t xml:space="preserve">第一章 </w:t>
      </w:r>
      <w:r>
        <w:rPr>
          <w:rFonts w:ascii="宋体" w:hAnsi="宋体" w:eastAsia="宋体"/>
          <w:b/>
          <w:sz w:val="28"/>
        </w:rPr>
        <w:t xml:space="preserve"> 投标邀请</w:t>
      </w:r>
      <w:bookmarkEnd w:id="1"/>
      <w:bookmarkEnd w:id="2"/>
    </w:p>
    <w:p w14:paraId="7C777B54">
      <w:pPr>
        <w:spacing w:line="360" w:lineRule="auto"/>
        <w:ind w:firstLine="437"/>
        <w:outlineLvl w:val="1"/>
        <w:rPr>
          <w:rFonts w:ascii="宋体" w:hAnsi="宋体" w:eastAsia="宋体" w:cs="宋体"/>
          <w:b/>
          <w:bCs/>
          <w:sz w:val="24"/>
          <w:szCs w:val="24"/>
        </w:rPr>
      </w:pPr>
      <w:bookmarkStart w:id="3" w:name="_Toc1381"/>
      <w:bookmarkStart w:id="4" w:name="_Toc28530"/>
      <w:bookmarkStart w:id="5" w:name="_Toc31518"/>
      <w:r>
        <w:rPr>
          <w:rFonts w:hint="eastAsia" w:ascii="宋体" w:hAnsi="宋体" w:eastAsia="宋体" w:cs="宋体"/>
          <w:b/>
          <w:bCs/>
          <w:sz w:val="24"/>
          <w:szCs w:val="24"/>
        </w:rPr>
        <w:t>一、</w:t>
      </w:r>
      <w:bookmarkEnd w:id="3"/>
      <w:r>
        <w:rPr>
          <w:rFonts w:hint="eastAsia" w:ascii="宋体" w:hAnsi="宋体" w:eastAsia="宋体" w:cs="宋体"/>
          <w:b/>
          <w:bCs/>
          <w:sz w:val="24"/>
          <w:szCs w:val="24"/>
        </w:rPr>
        <w:t>项目基本情况</w:t>
      </w:r>
      <w:bookmarkEnd w:id="4"/>
      <w:bookmarkEnd w:id="5"/>
    </w:p>
    <w:p w14:paraId="549FEDF3">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1.项目编号：</w:t>
      </w:r>
      <w:r>
        <w:rPr>
          <w:rFonts w:hint="eastAsia" w:ascii="宋体" w:hAnsi="宋体" w:eastAsia="宋体" w:cs="宋体"/>
          <w:sz w:val="24"/>
          <w:szCs w:val="24"/>
          <w:u w:val="single"/>
          <w:lang w:eastAsia="zh-CN"/>
        </w:rPr>
        <w:t>FS34000120263903号/ZB202604099</w:t>
      </w:r>
    </w:p>
    <w:p w14:paraId="486826A8">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u w:val="single"/>
          <w:lang w:eastAsia="zh-CN"/>
        </w:rPr>
        <w:t>安徽医科大学医学博物馆（第一批次）——校史馆设计施工布展一体化采购项目</w:t>
      </w:r>
    </w:p>
    <w:p w14:paraId="5D76D37C">
      <w:pPr>
        <w:spacing w:line="360" w:lineRule="auto"/>
        <w:ind w:firstLine="435"/>
        <w:rPr>
          <w:rFonts w:hint="eastAsia" w:ascii="宋体" w:hAnsi="宋体" w:eastAsia="宋体" w:cs="宋体"/>
          <w:color w:val="auto"/>
          <w:sz w:val="24"/>
          <w:szCs w:val="24"/>
          <w:u w:val="single"/>
        </w:rPr>
      </w:pPr>
      <w:r>
        <w:rPr>
          <w:rFonts w:hint="eastAsia" w:ascii="宋体" w:hAnsi="宋体" w:eastAsia="宋体" w:cs="宋体"/>
          <w:sz w:val="24"/>
          <w:szCs w:val="24"/>
        </w:rPr>
        <w:t>3.预算</w:t>
      </w:r>
      <w:r>
        <w:rPr>
          <w:rFonts w:hint="eastAsia" w:ascii="宋体" w:hAnsi="宋体" w:eastAsia="宋体" w:cs="宋体"/>
          <w:color w:val="auto"/>
          <w:sz w:val="24"/>
          <w:szCs w:val="24"/>
        </w:rPr>
        <w:t>金额：</w:t>
      </w:r>
      <w:r>
        <w:rPr>
          <w:rFonts w:hint="eastAsia" w:ascii="宋体" w:hAnsi="宋体" w:eastAsia="宋体" w:cs="宋体"/>
          <w:color w:val="auto"/>
          <w:sz w:val="24"/>
          <w:szCs w:val="24"/>
          <w:u w:val="single"/>
          <w:lang w:val="en-US" w:eastAsia="zh-CN"/>
        </w:rPr>
        <w:t>650万元</w:t>
      </w:r>
    </w:p>
    <w:p w14:paraId="37345D62">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4.最高限价：</w:t>
      </w:r>
      <w:r>
        <w:rPr>
          <w:rFonts w:hint="eastAsia" w:ascii="宋体" w:hAnsi="宋体" w:eastAsia="宋体" w:cs="宋体"/>
          <w:color w:val="auto"/>
          <w:sz w:val="24"/>
          <w:szCs w:val="24"/>
          <w:u w:val="single"/>
          <w:lang w:val="en-US" w:eastAsia="zh-CN"/>
        </w:rPr>
        <w:t>650万元</w:t>
      </w:r>
    </w:p>
    <w:p w14:paraId="39FD72D7">
      <w:pPr>
        <w:spacing w:line="360" w:lineRule="auto"/>
        <w:ind w:firstLine="435"/>
        <w:rPr>
          <w:rFonts w:hint="eastAsia" w:ascii="宋体" w:hAnsi="宋体" w:eastAsia="宋体" w:cs="宋体"/>
          <w:color w:val="auto"/>
          <w:sz w:val="24"/>
          <w:szCs w:val="24"/>
          <w:u w:val="single"/>
        </w:rPr>
      </w:pPr>
      <w:r>
        <w:rPr>
          <w:rFonts w:hint="eastAsia" w:ascii="宋体" w:hAnsi="宋体" w:eastAsia="宋体" w:cs="宋体"/>
          <w:color w:val="auto"/>
          <w:sz w:val="24"/>
          <w:szCs w:val="24"/>
        </w:rPr>
        <w:t>5.采购需求：</w:t>
      </w:r>
      <w:r>
        <w:rPr>
          <w:rFonts w:hint="eastAsia" w:ascii="宋体" w:hAnsi="宋体" w:eastAsia="宋体" w:cs="宋体"/>
          <w:color w:val="auto"/>
          <w:sz w:val="24"/>
          <w:szCs w:val="24"/>
          <w:u w:val="single"/>
        </w:rPr>
        <w:t>本项目主要为</w:t>
      </w:r>
      <w:r>
        <w:rPr>
          <w:rFonts w:hint="eastAsia" w:ascii="宋体" w:hAnsi="宋体" w:eastAsia="宋体" w:cs="宋体"/>
          <w:sz w:val="24"/>
          <w:szCs w:val="24"/>
          <w:u w:val="single"/>
          <w:lang w:eastAsia="zh-CN"/>
        </w:rPr>
        <w:t>安徽医科大学医学博物馆（第一批次）——校史馆设计施工布展一体化采购项目</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具体详见招标文件。</w:t>
      </w:r>
    </w:p>
    <w:p w14:paraId="076DBDD5">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6.合同履行期限：</w:t>
      </w:r>
      <w:r>
        <w:rPr>
          <w:rFonts w:hint="eastAsia" w:ascii="宋体" w:hAnsi="宋体" w:eastAsia="宋体" w:cs="宋体"/>
          <w:color w:val="auto"/>
          <w:sz w:val="24"/>
          <w:szCs w:val="24"/>
          <w:u w:val="single"/>
          <w:lang w:val="en-US" w:eastAsia="zh-CN"/>
        </w:rPr>
        <w:t>本项目于2026年9月15日前交付使用。工期要求以甲乙双方签订的合同为准。</w:t>
      </w:r>
      <w:r>
        <w:rPr>
          <w:rFonts w:hint="eastAsia" w:ascii="宋体" w:hAnsi="宋体" w:eastAsia="宋体" w:cs="宋体"/>
          <w:b/>
          <w:bCs/>
          <w:color w:val="auto"/>
          <w:sz w:val="24"/>
          <w:szCs w:val="24"/>
          <w:u w:val="single"/>
          <w:lang w:val="en-US" w:eastAsia="zh-CN"/>
        </w:rPr>
        <w:t>（服务需求中另有规定的，以服务需求为准）</w:t>
      </w:r>
    </w:p>
    <w:p w14:paraId="07332784">
      <w:pPr>
        <w:spacing w:line="360" w:lineRule="auto"/>
        <w:ind w:firstLine="435"/>
        <w:rPr>
          <w:rFonts w:ascii="宋体" w:hAnsi="宋体" w:eastAsia="宋体" w:cs="宋体"/>
          <w:sz w:val="24"/>
          <w:szCs w:val="24"/>
        </w:rPr>
      </w:pPr>
      <w:r>
        <w:rPr>
          <w:rFonts w:hint="eastAsia" w:ascii="宋体" w:hAnsi="宋体" w:eastAsia="宋体" w:cs="宋体"/>
          <w:sz w:val="24"/>
          <w:szCs w:val="24"/>
        </w:rPr>
        <w:t>7.本项目不接受联合体投标。</w:t>
      </w:r>
    </w:p>
    <w:p w14:paraId="00461E87">
      <w:pPr>
        <w:spacing w:line="360" w:lineRule="auto"/>
        <w:ind w:firstLine="437"/>
        <w:outlineLvl w:val="1"/>
        <w:rPr>
          <w:rFonts w:ascii="宋体" w:hAnsi="宋体" w:eastAsia="宋体" w:cs="宋体"/>
          <w:b/>
          <w:bCs/>
          <w:sz w:val="24"/>
          <w:szCs w:val="24"/>
        </w:rPr>
      </w:pPr>
      <w:bookmarkStart w:id="6" w:name="_Toc13530"/>
      <w:bookmarkStart w:id="7" w:name="_Toc11839"/>
      <w:bookmarkStart w:id="8" w:name="_Toc9204"/>
      <w:r>
        <w:rPr>
          <w:rFonts w:hint="eastAsia" w:ascii="宋体" w:hAnsi="宋体" w:eastAsia="宋体" w:cs="宋体"/>
          <w:b/>
          <w:bCs/>
          <w:sz w:val="24"/>
          <w:szCs w:val="24"/>
        </w:rPr>
        <w:t>二、</w:t>
      </w:r>
      <w:bookmarkEnd w:id="6"/>
      <w:r>
        <w:rPr>
          <w:rFonts w:hint="eastAsia" w:ascii="宋体" w:hAnsi="宋体" w:eastAsia="宋体" w:cs="宋体"/>
          <w:b/>
          <w:bCs/>
          <w:sz w:val="24"/>
          <w:szCs w:val="24"/>
        </w:rPr>
        <w:t>申请人的资格要求</w:t>
      </w:r>
      <w:bookmarkEnd w:id="7"/>
      <w:bookmarkEnd w:id="8"/>
    </w:p>
    <w:p w14:paraId="00050EE3">
      <w:pPr>
        <w:spacing w:line="360" w:lineRule="auto"/>
        <w:ind w:firstLine="435"/>
        <w:rPr>
          <w:rFonts w:ascii="宋体" w:hAnsi="宋体" w:eastAsia="宋体" w:cs="宋体"/>
          <w:sz w:val="24"/>
          <w:szCs w:val="24"/>
        </w:rPr>
      </w:pPr>
      <w:bookmarkStart w:id="9" w:name="_Toc30110"/>
      <w:r>
        <w:rPr>
          <w:rFonts w:hint="eastAsia" w:ascii="宋体" w:hAnsi="宋体" w:eastAsia="宋体" w:cs="宋体"/>
          <w:sz w:val="24"/>
          <w:szCs w:val="24"/>
        </w:rPr>
        <w:t>1.满足《中华人民共和国政府采购法》第二十二条规定；</w:t>
      </w:r>
    </w:p>
    <w:p w14:paraId="79E021AA">
      <w:pPr>
        <w:spacing w:line="360" w:lineRule="auto"/>
        <w:ind w:firstLine="435"/>
        <w:rPr>
          <w:rFonts w:ascii="宋体" w:hAnsi="宋体" w:eastAsia="宋体" w:cs="宋体"/>
          <w:sz w:val="24"/>
          <w:szCs w:val="24"/>
        </w:rPr>
      </w:pPr>
      <w:r>
        <w:rPr>
          <w:rFonts w:hint="eastAsia" w:ascii="宋体" w:hAnsi="宋体" w:eastAsia="宋体" w:cs="宋体"/>
          <w:sz w:val="24"/>
          <w:szCs w:val="24"/>
        </w:rPr>
        <w:t>2.落实政府采购政策需满足的资格要求：</w:t>
      </w:r>
    </w:p>
    <w:p w14:paraId="1BDE7B11">
      <w:pPr>
        <w:spacing w:line="360" w:lineRule="auto"/>
        <w:ind w:firstLine="435"/>
        <w:rPr>
          <w:rFonts w:ascii="宋体" w:hAnsi="宋体" w:eastAsia="宋体" w:cs="宋体"/>
          <w:sz w:val="24"/>
          <w:szCs w:val="24"/>
        </w:rPr>
      </w:pPr>
      <w:r>
        <w:rPr>
          <w:rFonts w:hint="eastAsia" w:ascii="宋体" w:hAnsi="宋体" w:eastAsia="宋体" w:cs="宋体"/>
          <w:sz w:val="24"/>
          <w:szCs w:val="24"/>
        </w:rPr>
        <w:t>2.1中小企业政策</w:t>
      </w:r>
    </w:p>
    <w:p w14:paraId="01E7AAB4">
      <w:pPr>
        <w:spacing w:line="360" w:lineRule="auto"/>
        <w:ind w:firstLine="435"/>
        <w:rPr>
          <w:rFonts w:ascii="宋体" w:hAnsi="宋体" w:eastAsia="宋体" w:cs="宋体"/>
          <w:sz w:val="24"/>
          <w:szCs w:val="24"/>
          <w:highlight w:val="yellow"/>
        </w:rPr>
      </w:pPr>
      <w:r>
        <w:rPr>
          <w:rFonts w:hint="eastAsia" w:ascii="宋体" w:hAnsi="宋体" w:eastAsia="宋体" w:cs="宋体"/>
          <w:sz w:val="24"/>
          <w:szCs w:val="24"/>
        </w:rPr>
        <w:t>2.1.1</w:t>
      </w:r>
      <w:r>
        <w:rPr>
          <w:rFonts w:hint="eastAsia" w:ascii="宋体" w:hAnsi="宋体" w:eastAsia="宋体" w:cs="宋体"/>
          <w:sz w:val="24"/>
          <w:szCs w:val="24"/>
          <w:lang w:eastAsia="zh-CN"/>
        </w:rPr>
        <w:t>☑</w:t>
      </w:r>
      <w:r>
        <w:rPr>
          <w:rFonts w:hint="eastAsia" w:ascii="宋体" w:hAnsi="宋体" w:eastAsia="宋体" w:cs="宋体"/>
          <w:sz w:val="24"/>
          <w:szCs w:val="24"/>
          <w:highlight w:val="none"/>
        </w:rPr>
        <w:t>本项目不专门面向中小企业预留采购份额。</w:t>
      </w:r>
    </w:p>
    <w:p w14:paraId="02D740AD">
      <w:pPr>
        <w:spacing w:line="360" w:lineRule="auto"/>
        <w:ind w:firstLine="435"/>
        <w:rPr>
          <w:rFonts w:ascii="宋体" w:hAnsi="宋体" w:eastAsia="宋体" w:cs="宋体"/>
          <w:b w:val="0"/>
          <w:bCs w:val="0"/>
          <w:sz w:val="24"/>
          <w:szCs w:val="24"/>
        </w:rPr>
      </w:pPr>
      <w:r>
        <w:rPr>
          <w:rFonts w:hint="eastAsia" w:ascii="宋体" w:hAnsi="宋体" w:eastAsia="宋体" w:cs="宋体"/>
          <w:sz w:val="24"/>
          <w:szCs w:val="24"/>
        </w:rPr>
        <w:t>2.1.2</w:t>
      </w:r>
      <w:r>
        <w:rPr>
          <w:rFonts w:hint="eastAsia" w:ascii="宋体" w:hAnsi="宋体" w:eastAsia="宋体" w:cs="宋体"/>
          <w:sz w:val="24"/>
          <w:szCs w:val="24"/>
          <w:lang w:eastAsia="zh-CN"/>
        </w:rPr>
        <w:t>□</w:t>
      </w:r>
      <w:r>
        <w:rPr>
          <w:rFonts w:hint="eastAsia" w:ascii="宋体" w:hAnsi="宋体" w:eastAsia="宋体" w:cs="宋体"/>
          <w:b w:val="0"/>
          <w:bCs w:val="0"/>
          <w:sz w:val="24"/>
          <w:szCs w:val="24"/>
        </w:rPr>
        <w:t>本项目专门面向</w:t>
      </w:r>
      <w:r>
        <w:rPr>
          <w:rFonts w:hint="eastAsia" w:ascii="宋体" w:hAnsi="宋体" w:eastAsia="宋体" w:cs="宋体"/>
          <w:b w:val="0"/>
          <w:bCs w:val="0"/>
          <w:sz w:val="24"/>
          <w:szCs w:val="24"/>
          <w:u w:val="single"/>
        </w:rPr>
        <w:t>中小企业</w:t>
      </w:r>
      <w:r>
        <w:rPr>
          <w:rFonts w:hint="eastAsia" w:ascii="宋体" w:hAnsi="宋体" w:eastAsia="宋体" w:cs="宋体"/>
          <w:b w:val="0"/>
          <w:bCs w:val="0"/>
          <w:sz w:val="24"/>
          <w:szCs w:val="24"/>
        </w:rPr>
        <w:t>采购（所提供的服务全部由中小微企业或监狱企业或残疾人福利性单位承接）。</w:t>
      </w:r>
    </w:p>
    <w:p w14:paraId="3B6D7753">
      <w:pPr>
        <w:spacing w:line="360" w:lineRule="auto"/>
        <w:ind w:firstLine="435"/>
        <w:rPr>
          <w:rFonts w:ascii="宋体" w:hAnsi="宋体" w:eastAsia="宋体" w:cs="宋体"/>
          <w:sz w:val="24"/>
          <w:szCs w:val="24"/>
        </w:rPr>
      </w:pPr>
      <w:r>
        <w:rPr>
          <w:rFonts w:hint="eastAsia" w:ascii="宋体" w:hAnsi="宋体" w:eastAsia="宋体" w:cs="宋体"/>
          <w:sz w:val="24"/>
          <w:szCs w:val="24"/>
        </w:rPr>
        <w:t>2.1.3□本项目预留部分采购项目预算专门面向中小企业采购。</w:t>
      </w:r>
      <w:r>
        <w:rPr>
          <w:rFonts w:hint="eastAsia" w:ascii="宋体" w:hAnsi="宋体" w:eastAsia="宋体"/>
          <w:color w:val="auto"/>
          <w:sz w:val="24"/>
          <w:highlight w:val="none"/>
          <w:lang w:val="en-US" w:eastAsia="zh-CN"/>
        </w:rPr>
        <w:t>对于预留份额，提供的服务由符合政策要求的中小企业承接</w:t>
      </w:r>
      <w:r>
        <w:rPr>
          <w:rFonts w:hint="eastAsia" w:ascii="宋体" w:hAnsi="宋体" w:eastAsia="宋体" w:cs="宋体"/>
          <w:sz w:val="24"/>
          <w:szCs w:val="24"/>
        </w:rPr>
        <w:t>。预留份额通过以下措施进行：__</w:t>
      </w:r>
      <w:r>
        <w:rPr>
          <w:rFonts w:hint="eastAsia" w:ascii="宋体" w:hAnsi="宋体" w:eastAsia="宋体" w:cs="宋体"/>
          <w:sz w:val="24"/>
          <w:szCs w:val="24"/>
          <w:lang w:val="en-US" w:eastAsia="zh-CN"/>
        </w:rPr>
        <w:t>/</w:t>
      </w:r>
      <w:r>
        <w:rPr>
          <w:rFonts w:hint="eastAsia" w:ascii="宋体" w:hAnsi="宋体" w:eastAsia="宋体" w:cs="宋体"/>
          <w:sz w:val="24"/>
          <w:szCs w:val="24"/>
        </w:rPr>
        <w:t>_。</w:t>
      </w:r>
    </w:p>
    <w:p w14:paraId="59CDA07B">
      <w:pPr>
        <w:spacing w:line="360" w:lineRule="auto"/>
        <w:ind w:firstLine="435"/>
        <w:rPr>
          <w:rFonts w:ascii="宋体" w:hAnsi="宋体" w:eastAsia="宋体" w:cs="宋体"/>
          <w:sz w:val="24"/>
          <w:szCs w:val="24"/>
        </w:rPr>
      </w:pPr>
      <w:r>
        <w:rPr>
          <w:rFonts w:hint="eastAsia" w:ascii="宋体" w:hAnsi="宋体" w:eastAsia="宋体" w:cs="宋体"/>
          <w:sz w:val="24"/>
          <w:szCs w:val="24"/>
        </w:rPr>
        <w:t>2.2其它落实政府采购政策的资格要求（如有）：__</w:t>
      </w:r>
      <w:r>
        <w:rPr>
          <w:rFonts w:hint="eastAsia" w:ascii="宋体" w:hAnsi="宋体" w:eastAsia="宋体" w:cs="宋体"/>
          <w:sz w:val="24"/>
          <w:szCs w:val="24"/>
          <w:u w:val="single"/>
        </w:rPr>
        <w:t>/</w:t>
      </w:r>
      <w:r>
        <w:rPr>
          <w:rFonts w:hint="eastAsia" w:ascii="宋体" w:hAnsi="宋体" w:eastAsia="宋体" w:cs="宋体"/>
          <w:sz w:val="24"/>
          <w:szCs w:val="24"/>
        </w:rPr>
        <w:t>__。</w:t>
      </w:r>
    </w:p>
    <w:p w14:paraId="300E42B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6F71F7D">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3.1投标人资质要求：需同时具备（1）和（2）资质：</w:t>
      </w:r>
    </w:p>
    <w:p w14:paraId="2CE9C0AD">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（1）施工资质：建筑装修装饰工程专业承包二级（或以上）资质，同时具备有效的安全生产许可证书。</w:t>
      </w:r>
    </w:p>
    <w:p w14:paraId="56D43BDC">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（2）设计资质：须满足如下①-④任一项资质要求：</w:t>
      </w:r>
    </w:p>
    <w:p w14:paraId="0B7E6C3B">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①工程设计综合甲级资质；</w:t>
      </w:r>
    </w:p>
    <w:p w14:paraId="39DD8F4B">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②建筑行业设计乙级（或以上）资质；</w:t>
      </w:r>
    </w:p>
    <w:p w14:paraId="07AFC704">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③建筑行业（建筑工程）专业设计乙级（或以上）资质；</w:t>
      </w:r>
    </w:p>
    <w:p w14:paraId="4E26EF0B">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④建筑装饰工程设计专项乙级（或以上）资质</w:t>
      </w:r>
    </w:p>
    <w:p w14:paraId="241DBA78">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3.2项目经理：拟派项目经理需同时具备：</w:t>
      </w:r>
    </w:p>
    <w:p w14:paraId="4E257630">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（1）建筑工程专业二级（或以上）注册建造师执业资格。</w:t>
      </w:r>
    </w:p>
    <w:p w14:paraId="4327C532">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（2）有效的安全生产考核合格证书（B类）</w:t>
      </w:r>
    </w:p>
    <w:p w14:paraId="7F971C0E">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（3）且未在其他在施项目任职或</w:t>
      </w:r>
      <w:r>
        <w:rPr>
          <w:rFonts w:hint="eastAsia" w:ascii="宋体" w:hAnsi="宋体" w:eastAsia="宋体"/>
          <w:bCs/>
          <w:sz w:val="24"/>
          <w:szCs w:val="24"/>
        </w:rPr>
        <w:t>虽在其他项目上担任项目经理岗位，但本项目</w:t>
      </w:r>
      <w:r>
        <w:rPr>
          <w:rFonts w:hint="eastAsia" w:ascii="宋体" w:hAnsi="宋体" w:eastAsia="宋体"/>
          <w:bCs/>
          <w:sz w:val="24"/>
          <w:szCs w:val="24"/>
          <w:lang w:val="en-US" w:eastAsia="zh-CN"/>
        </w:rPr>
        <w:t>中标</w:t>
      </w:r>
      <w:r>
        <w:rPr>
          <w:rFonts w:hint="eastAsia" w:ascii="宋体" w:hAnsi="宋体" w:eastAsia="宋体"/>
          <w:bCs/>
          <w:sz w:val="24"/>
          <w:szCs w:val="24"/>
        </w:rPr>
        <w:t>后能够从该项目撤离，全面履约</w:t>
      </w:r>
      <w:r>
        <w:rPr>
          <w:rFonts w:hint="eastAsia" w:ascii="宋体" w:hAnsi="宋体" w:eastAsia="宋体" w:cs="宋体"/>
          <w:sz w:val="24"/>
          <w:szCs w:val="24"/>
          <w:lang w:val="en-US" w:eastAsia="zh-CN"/>
        </w:rPr>
        <w:t>。</w:t>
      </w:r>
    </w:p>
    <w:p w14:paraId="79E4EB24">
      <w:pPr>
        <w:spacing w:line="360" w:lineRule="auto"/>
        <w:ind w:firstLine="435"/>
        <w:rPr>
          <w:rFonts w:hint="eastAsia" w:ascii="宋体" w:hAnsi="宋体" w:eastAsia="宋体" w:cs="宋体"/>
          <w:b/>
          <w:bCs/>
          <w:sz w:val="24"/>
          <w:szCs w:val="24"/>
        </w:rPr>
      </w:pPr>
      <w:r>
        <w:rPr>
          <w:rFonts w:hint="eastAsia" w:ascii="宋体" w:hAnsi="宋体" w:eastAsia="宋体" w:cs="宋体"/>
          <w:b/>
          <w:bCs/>
          <w:sz w:val="24"/>
          <w:szCs w:val="24"/>
          <w:lang w:val="en-US" w:eastAsia="zh-CN"/>
        </w:rPr>
        <w:t>注：3.2项中第（1）（2）提供证书扫描件或电子证书，（3）提供未担任其他在施建设工程项目或虽在其他项目上担任项目经理岗位，但本项目中标后能够从该项目撤离，全面履约的承诺书（格式自拟）；并同时提供投标人为其缴纳的近3个月（任意连续1个月）的社保证明材料，未提供投标无效。</w:t>
      </w:r>
    </w:p>
    <w:p w14:paraId="4CEAFEAE">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投标人不得存在以下不良信用记录情形之一：</w:t>
      </w:r>
    </w:p>
    <w:p w14:paraId="0BD7D52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①投标人被人民法院列入失信被执行人名单的；</w:t>
      </w:r>
    </w:p>
    <w:p w14:paraId="77B73F4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②投标人被税务部门列入重大税收违法案件当事人名单的；</w:t>
      </w:r>
    </w:p>
    <w:p w14:paraId="7E6D96C8">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③投标人被政府采购监管部门列入政府采购严重违法失信行为记录名单的。</w:t>
      </w:r>
    </w:p>
    <w:p w14:paraId="4C95B9FE">
      <w:pPr>
        <w:spacing w:line="360" w:lineRule="auto"/>
        <w:ind w:firstLine="437"/>
        <w:outlineLvl w:val="1"/>
        <w:rPr>
          <w:rFonts w:ascii="宋体" w:hAnsi="宋体" w:eastAsia="宋体" w:cs="宋体"/>
          <w:b/>
          <w:bCs/>
          <w:sz w:val="24"/>
          <w:szCs w:val="24"/>
        </w:rPr>
      </w:pPr>
      <w:bookmarkStart w:id="10" w:name="_Toc21681"/>
      <w:bookmarkStart w:id="11" w:name="_Toc25535"/>
      <w:r>
        <w:rPr>
          <w:rFonts w:hint="eastAsia" w:ascii="宋体" w:hAnsi="宋体" w:eastAsia="宋体" w:cs="宋体"/>
          <w:b/>
          <w:bCs/>
          <w:sz w:val="24"/>
          <w:szCs w:val="24"/>
        </w:rPr>
        <w:t>三、</w:t>
      </w:r>
      <w:bookmarkEnd w:id="9"/>
      <w:r>
        <w:rPr>
          <w:rFonts w:hint="eastAsia" w:ascii="宋体" w:hAnsi="宋体" w:eastAsia="宋体" w:cs="宋体"/>
          <w:b/>
          <w:bCs/>
          <w:sz w:val="24"/>
          <w:szCs w:val="24"/>
        </w:rPr>
        <w:t>获取招标文件</w:t>
      </w:r>
      <w:bookmarkEnd w:id="10"/>
      <w:bookmarkEnd w:id="11"/>
    </w:p>
    <w:p w14:paraId="00F6F6BA">
      <w:pPr>
        <w:spacing w:line="360" w:lineRule="auto"/>
        <w:ind w:firstLine="540"/>
        <w:rPr>
          <w:rFonts w:ascii="宋体" w:hAnsi="宋体" w:eastAsia="宋体" w:cs="宋体"/>
          <w:i/>
          <w:iCs/>
          <w:color w:val="auto"/>
          <w:sz w:val="24"/>
          <w:szCs w:val="24"/>
        </w:rPr>
      </w:pPr>
      <w:bookmarkStart w:id="12" w:name="_Toc7957"/>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27</w:t>
      </w:r>
      <w:r>
        <w:rPr>
          <w:rFonts w:hint="eastAsia" w:ascii="宋体" w:hAnsi="宋体" w:eastAsia="宋体" w:cs="宋体"/>
          <w:color w:val="auto"/>
          <w:sz w:val="24"/>
          <w:szCs w:val="24"/>
        </w:rPr>
        <w:t>日，每天上午</w:t>
      </w:r>
      <w:r>
        <w:rPr>
          <w:rFonts w:hint="eastAsia" w:ascii="宋体" w:hAnsi="宋体" w:eastAsia="宋体" w:cs="宋体"/>
          <w:color w:val="auto"/>
          <w:sz w:val="24"/>
          <w:szCs w:val="24"/>
          <w:u w:val="single"/>
        </w:rPr>
        <w:t>00:00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12:00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rPr>
        <w:t>12:00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23:59</w:t>
      </w:r>
      <w:r>
        <w:rPr>
          <w:rFonts w:hint="eastAsia" w:ascii="宋体" w:hAnsi="宋体" w:eastAsia="宋体" w:cs="宋体"/>
          <w:i/>
          <w:iCs/>
          <w:color w:val="auto"/>
          <w:sz w:val="24"/>
          <w:szCs w:val="24"/>
        </w:rPr>
        <w:t>（北京时间，法定节假日除外）</w:t>
      </w:r>
      <w:r>
        <w:rPr>
          <w:rFonts w:hint="eastAsia" w:ascii="宋体" w:hAnsi="宋体" w:eastAsia="宋体" w:cs="宋体"/>
          <w:color w:val="auto"/>
          <w:sz w:val="24"/>
          <w:szCs w:val="24"/>
        </w:rPr>
        <w:t>；</w:t>
      </w:r>
    </w:p>
    <w:p w14:paraId="34A30929">
      <w:pPr>
        <w:spacing w:line="360" w:lineRule="auto"/>
        <w:ind w:firstLine="540"/>
        <w:rPr>
          <w:rFonts w:ascii="宋体" w:hAnsi="宋体" w:eastAsia="宋体" w:cs="宋体"/>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rPr>
        <w:t>“徽采云”电子交易系统</w:t>
      </w:r>
      <w:r>
        <w:rPr>
          <w:rFonts w:hint="eastAsia" w:ascii="宋体" w:hAnsi="宋体" w:eastAsia="宋体" w:cs="宋体"/>
          <w:color w:val="auto"/>
          <w:sz w:val="24"/>
          <w:szCs w:val="24"/>
        </w:rPr>
        <w:t>；</w:t>
      </w:r>
    </w:p>
    <w:p w14:paraId="5A159B83">
      <w:pPr>
        <w:spacing w:line="360" w:lineRule="auto"/>
        <w:ind w:firstLine="540"/>
        <w:jc w:val="left"/>
        <w:rPr>
          <w:rFonts w:ascii="宋体" w:hAnsi="宋体" w:eastAsia="宋体" w:cs="宋体"/>
          <w:color w:val="auto"/>
          <w:sz w:val="24"/>
          <w:szCs w:val="24"/>
          <w:u w:val="single"/>
        </w:rPr>
      </w:pPr>
      <w:r>
        <w:rPr>
          <w:rFonts w:hint="eastAsia" w:ascii="宋体" w:hAnsi="宋体" w:eastAsia="宋体" w:cs="宋体"/>
          <w:color w:val="auto"/>
          <w:sz w:val="24"/>
          <w:szCs w:val="24"/>
        </w:rPr>
        <w:t>方式：</w:t>
      </w:r>
      <w:r>
        <w:rPr>
          <w:rFonts w:hint="eastAsia" w:ascii="宋体" w:hAnsi="宋体" w:eastAsia="宋体" w:cs="宋体"/>
          <w:color w:val="auto"/>
          <w:sz w:val="24"/>
          <w:szCs w:val="24"/>
          <w:u w:val="single"/>
        </w:rPr>
        <w:t>投标人登录“徽采云”电子交易系统（https://login.anhui.zcygov.cn/user-login/#/login）在线申请获取招标文件（进入“项目采购”应用，在获取采购文件菜单中选择项目，申请获取招标文件）。登录须持有电子交易系统兼容的数字证书，详情参见“安徽省政府采购网-徽采学院-电子交易系统学习专题-供应商-操作手册”。</w:t>
      </w:r>
    </w:p>
    <w:p w14:paraId="7131F147">
      <w:pPr>
        <w:spacing w:line="360" w:lineRule="auto"/>
        <w:ind w:firstLine="437"/>
        <w:outlineLvl w:val="1"/>
        <w:rPr>
          <w:rFonts w:ascii="宋体" w:hAnsi="宋体" w:eastAsia="宋体" w:cs="宋体"/>
          <w:b/>
          <w:bCs/>
          <w:color w:val="auto"/>
          <w:sz w:val="24"/>
          <w:szCs w:val="24"/>
        </w:rPr>
      </w:pPr>
      <w:bookmarkStart w:id="13" w:name="_Toc25902"/>
      <w:bookmarkStart w:id="14" w:name="_Toc762"/>
      <w:r>
        <w:rPr>
          <w:rFonts w:hint="eastAsia" w:ascii="宋体" w:hAnsi="宋体" w:eastAsia="宋体" w:cs="宋体"/>
          <w:b/>
          <w:bCs/>
          <w:color w:val="auto"/>
          <w:sz w:val="24"/>
          <w:szCs w:val="24"/>
        </w:rPr>
        <w:t>四、</w:t>
      </w:r>
      <w:bookmarkEnd w:id="12"/>
      <w:r>
        <w:rPr>
          <w:rFonts w:hint="eastAsia" w:ascii="宋体" w:hAnsi="宋体" w:eastAsia="宋体" w:cs="宋体"/>
          <w:b/>
          <w:bCs/>
          <w:color w:val="auto"/>
          <w:sz w:val="24"/>
          <w:szCs w:val="24"/>
        </w:rPr>
        <w:t>提交投标文件截止时间、开标时间和地点</w:t>
      </w:r>
      <w:bookmarkEnd w:id="13"/>
      <w:bookmarkEnd w:id="14"/>
    </w:p>
    <w:p w14:paraId="7B036E81">
      <w:pPr>
        <w:spacing w:line="360" w:lineRule="auto"/>
        <w:ind w:firstLine="480" w:firstLineChars="200"/>
        <w:rPr>
          <w:rFonts w:ascii="宋体" w:hAnsi="宋体" w:eastAsia="宋体" w:cs="宋体"/>
          <w:bCs/>
          <w:color w:val="auto"/>
          <w:sz w:val="24"/>
          <w:szCs w:val="24"/>
        </w:rPr>
      </w:pPr>
      <w:bookmarkStart w:id="15" w:name="_Toc5082"/>
      <w:r>
        <w:rPr>
          <w:rFonts w:hint="eastAsia" w:ascii="宋体" w:hAnsi="宋体" w:eastAsia="宋体" w:cs="宋体"/>
          <w:bCs/>
          <w:color w:val="auto"/>
          <w:sz w:val="24"/>
          <w:szCs w:val="24"/>
          <w:u w:val="single"/>
        </w:rPr>
        <w:t>202</w:t>
      </w:r>
      <w:r>
        <w:rPr>
          <w:rFonts w:hint="eastAsia" w:ascii="宋体" w:hAnsi="宋体" w:eastAsia="宋体" w:cs="宋体"/>
          <w:bCs/>
          <w:color w:val="auto"/>
          <w:sz w:val="24"/>
          <w:szCs w:val="24"/>
          <w:u w:val="single"/>
          <w:lang w:val="en-US" w:eastAsia="zh-CN"/>
        </w:rPr>
        <w:t>6</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lang w:val="en-US" w:eastAsia="zh-CN"/>
        </w:rPr>
        <w:t>6</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lang w:val="en-US" w:eastAsia="zh-CN"/>
        </w:rPr>
        <w:t>10</w:t>
      </w:r>
      <w:r>
        <w:rPr>
          <w:rFonts w:hint="eastAsia" w:ascii="宋体" w:hAnsi="宋体" w:eastAsia="宋体" w:cs="宋体"/>
          <w:bCs/>
          <w:color w:val="auto"/>
          <w:sz w:val="24"/>
          <w:szCs w:val="24"/>
        </w:rPr>
        <w:t>日</w:t>
      </w:r>
      <w:r>
        <w:rPr>
          <w:rFonts w:hint="eastAsia" w:ascii="宋体" w:hAnsi="宋体" w:eastAsia="宋体" w:cs="宋体"/>
          <w:bCs/>
          <w:color w:val="auto"/>
          <w:sz w:val="24"/>
          <w:szCs w:val="24"/>
          <w:u w:val="single"/>
          <w:lang w:val="en-US" w:eastAsia="zh-CN"/>
        </w:rPr>
        <w:t>14</w:t>
      </w:r>
      <w:r>
        <w:rPr>
          <w:rFonts w:hint="eastAsia" w:ascii="宋体" w:hAnsi="宋体" w:eastAsia="宋体" w:cs="宋体"/>
          <w:bCs/>
          <w:color w:val="auto"/>
          <w:sz w:val="24"/>
          <w:szCs w:val="24"/>
        </w:rPr>
        <w:t>点</w:t>
      </w:r>
      <w:r>
        <w:rPr>
          <w:rFonts w:hint="eastAsia" w:ascii="宋体" w:hAnsi="宋体" w:eastAsia="宋体" w:cs="宋体"/>
          <w:bCs/>
          <w:color w:val="auto"/>
          <w:sz w:val="24"/>
          <w:szCs w:val="24"/>
          <w:u w:val="single"/>
          <w:lang w:val="en-US" w:eastAsia="zh-CN"/>
        </w:rPr>
        <w:t>0</w:t>
      </w:r>
      <w:r>
        <w:rPr>
          <w:rFonts w:hint="eastAsia" w:ascii="宋体" w:hAnsi="宋体" w:eastAsia="宋体" w:cs="宋体"/>
          <w:bCs/>
          <w:color w:val="auto"/>
          <w:sz w:val="24"/>
          <w:szCs w:val="24"/>
          <w:u w:val="single"/>
        </w:rPr>
        <w:t>0</w:t>
      </w:r>
      <w:r>
        <w:rPr>
          <w:rFonts w:hint="eastAsia" w:ascii="宋体" w:hAnsi="宋体" w:eastAsia="宋体" w:cs="宋体"/>
          <w:bCs/>
          <w:color w:val="auto"/>
          <w:sz w:val="24"/>
          <w:szCs w:val="24"/>
        </w:rPr>
        <w:t>分</w:t>
      </w:r>
      <w:r>
        <w:rPr>
          <w:rFonts w:hint="eastAsia" w:ascii="宋体" w:hAnsi="宋体" w:eastAsia="宋体" w:cs="宋体"/>
          <w:bCs/>
          <w:i/>
          <w:iCs/>
          <w:color w:val="auto"/>
          <w:sz w:val="24"/>
          <w:szCs w:val="24"/>
        </w:rPr>
        <w:t>（北京时间）</w:t>
      </w:r>
      <w:r>
        <w:rPr>
          <w:rFonts w:hint="eastAsia" w:ascii="宋体" w:hAnsi="宋体" w:eastAsia="宋体" w:cs="宋体"/>
          <w:color w:val="auto"/>
          <w:sz w:val="24"/>
          <w:szCs w:val="24"/>
        </w:rPr>
        <w:t>；</w:t>
      </w:r>
    </w:p>
    <w:p w14:paraId="77D15263">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“徽采云”电子交易系统。</w:t>
      </w:r>
    </w:p>
    <w:p w14:paraId="7AEABC85">
      <w:pPr>
        <w:spacing w:line="360" w:lineRule="auto"/>
        <w:ind w:firstLine="437"/>
        <w:outlineLvl w:val="1"/>
        <w:rPr>
          <w:rFonts w:ascii="宋体" w:hAnsi="宋体" w:eastAsia="宋体" w:cs="宋体"/>
          <w:b/>
          <w:bCs/>
          <w:sz w:val="24"/>
          <w:szCs w:val="24"/>
        </w:rPr>
      </w:pPr>
      <w:bookmarkStart w:id="16" w:name="_Toc7753"/>
      <w:bookmarkStart w:id="17" w:name="_Toc26053"/>
      <w:r>
        <w:rPr>
          <w:rFonts w:hint="eastAsia" w:ascii="宋体" w:hAnsi="宋体" w:eastAsia="宋体" w:cs="宋体"/>
          <w:b/>
          <w:bCs/>
          <w:sz w:val="24"/>
          <w:szCs w:val="24"/>
        </w:rPr>
        <w:t>五、</w:t>
      </w:r>
      <w:bookmarkEnd w:id="15"/>
      <w:r>
        <w:rPr>
          <w:rFonts w:hint="eastAsia" w:ascii="宋体" w:hAnsi="宋体" w:eastAsia="宋体" w:cs="宋体"/>
          <w:b/>
          <w:bCs/>
          <w:sz w:val="24"/>
          <w:szCs w:val="24"/>
        </w:rPr>
        <w:t>公告期限</w:t>
      </w:r>
      <w:bookmarkEnd w:id="16"/>
      <w:bookmarkEnd w:id="17"/>
    </w:p>
    <w:p w14:paraId="5700487A">
      <w:pPr>
        <w:spacing w:line="360" w:lineRule="auto"/>
        <w:ind w:firstLine="437"/>
        <w:rPr>
          <w:rFonts w:ascii="宋体" w:hAnsi="宋体" w:eastAsia="宋体" w:cs="宋体"/>
          <w:sz w:val="24"/>
          <w:szCs w:val="24"/>
        </w:rPr>
      </w:pPr>
      <w:bookmarkStart w:id="18" w:name="_Toc1215"/>
      <w:r>
        <w:rPr>
          <w:rFonts w:hint="eastAsia" w:ascii="宋体" w:hAnsi="宋体" w:eastAsia="宋体" w:cs="宋体"/>
          <w:sz w:val="24"/>
          <w:szCs w:val="24"/>
        </w:rPr>
        <w:t>自本公告发布之日起5个工作日。</w:t>
      </w:r>
    </w:p>
    <w:p w14:paraId="2B93110C">
      <w:pPr>
        <w:spacing w:line="360" w:lineRule="auto"/>
        <w:ind w:firstLine="437"/>
        <w:outlineLvl w:val="1"/>
        <w:rPr>
          <w:rFonts w:ascii="宋体" w:hAnsi="宋体" w:eastAsia="宋体" w:cs="宋体"/>
          <w:b/>
          <w:bCs/>
          <w:sz w:val="24"/>
          <w:szCs w:val="24"/>
        </w:rPr>
      </w:pPr>
      <w:bookmarkStart w:id="19" w:name="_Toc35393626"/>
      <w:bookmarkStart w:id="20" w:name="_Toc31539"/>
      <w:bookmarkStart w:id="21" w:name="_Toc15584"/>
      <w:bookmarkStart w:id="22" w:name="_Toc35393795"/>
      <w:r>
        <w:rPr>
          <w:rFonts w:hint="eastAsia" w:ascii="宋体" w:hAnsi="宋体" w:eastAsia="宋体" w:cs="宋体"/>
          <w:b/>
          <w:bCs/>
          <w:sz w:val="24"/>
          <w:szCs w:val="24"/>
        </w:rPr>
        <w:t>六、其他补充事宜</w:t>
      </w:r>
      <w:bookmarkEnd w:id="19"/>
      <w:bookmarkEnd w:id="20"/>
      <w:bookmarkEnd w:id="21"/>
      <w:bookmarkEnd w:id="22"/>
    </w:p>
    <w:bookmarkEnd w:id="18"/>
    <w:p w14:paraId="54AAD9F2">
      <w:pPr>
        <w:spacing w:line="360" w:lineRule="auto"/>
        <w:ind w:firstLine="437"/>
        <w:rPr>
          <w:rFonts w:ascii="宋体" w:hAnsi="宋体" w:eastAsia="宋体" w:cs="宋体"/>
          <w:sz w:val="24"/>
          <w:szCs w:val="24"/>
        </w:rPr>
      </w:pPr>
      <w:bookmarkStart w:id="23" w:name="_Toc7265"/>
      <w:bookmarkStart w:id="24" w:name="_Toc13296"/>
      <w:r>
        <w:rPr>
          <w:rFonts w:hint="eastAsia" w:ascii="宋体" w:hAnsi="宋体" w:eastAsia="宋体" w:cs="宋体"/>
          <w:sz w:val="24"/>
          <w:szCs w:val="24"/>
        </w:rPr>
        <w:t>1.本项目落实节能环保、中小微型企业扶持等相关政府采购政策。</w:t>
      </w:r>
    </w:p>
    <w:p w14:paraId="5E56B85A">
      <w:pPr>
        <w:spacing w:line="360" w:lineRule="auto"/>
        <w:ind w:firstLine="437"/>
        <w:rPr>
          <w:rFonts w:ascii="宋体" w:hAnsi="宋体" w:eastAsia="宋体" w:cs="宋体"/>
          <w:sz w:val="24"/>
          <w:szCs w:val="24"/>
        </w:rPr>
      </w:pPr>
      <w:r>
        <w:rPr>
          <w:rFonts w:hint="eastAsia" w:ascii="宋体" w:hAnsi="宋体" w:eastAsia="宋体" w:cs="宋体"/>
          <w:sz w:val="24"/>
          <w:szCs w:val="24"/>
        </w:rPr>
        <w:t>2.本次招标公告在安徽省政府采购网上发布。</w:t>
      </w:r>
    </w:p>
    <w:p w14:paraId="0546919E">
      <w:pPr>
        <w:spacing w:line="360" w:lineRule="auto"/>
        <w:ind w:firstLine="437"/>
        <w:rPr>
          <w:rFonts w:ascii="宋体" w:hAnsi="宋体" w:eastAsia="宋体" w:cs="宋体"/>
          <w:sz w:val="24"/>
          <w:szCs w:val="24"/>
        </w:rPr>
      </w:pPr>
      <w:r>
        <w:rPr>
          <w:rFonts w:hint="eastAsia" w:ascii="宋体" w:hAnsi="宋体" w:eastAsia="宋体" w:cs="宋体"/>
          <w:sz w:val="24"/>
          <w:szCs w:val="24"/>
        </w:rPr>
        <w:t>3.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w:t>
      </w:r>
      <w:r>
        <w:rPr>
          <w:rFonts w:hint="eastAsia" w:ascii="宋体" w:hAnsi="宋体" w:eastAsia="宋体" w:cs="宋体"/>
          <w:sz w:val="24"/>
          <w:szCs w:val="24"/>
          <w:lang w:eastAsia="zh-CN"/>
        </w:rPr>
        <w:t>0551-65860136-8635，15656515096</w:t>
      </w:r>
      <w:r>
        <w:rPr>
          <w:rFonts w:hint="eastAsia" w:ascii="宋体" w:hAnsi="宋体" w:eastAsia="宋体" w:cs="宋体"/>
          <w:sz w:val="24"/>
          <w:szCs w:val="24"/>
        </w:rPr>
        <w:t>。</w:t>
      </w:r>
    </w:p>
    <w:p w14:paraId="07F875DF">
      <w:pPr>
        <w:spacing w:line="360" w:lineRule="auto"/>
        <w:ind w:firstLine="437"/>
        <w:rPr>
          <w:rFonts w:ascii="宋体" w:hAnsi="宋体" w:eastAsia="宋体" w:cs="宋体"/>
          <w:sz w:val="24"/>
          <w:szCs w:val="24"/>
        </w:rPr>
      </w:pPr>
      <w:r>
        <w:rPr>
          <w:rFonts w:hint="eastAsia" w:ascii="宋体" w:hAnsi="宋体" w:eastAsia="宋体" w:cs="宋体"/>
          <w:sz w:val="24"/>
          <w:szCs w:val="24"/>
        </w:rPr>
        <w:t>4.投标文件的提交要求</w:t>
      </w:r>
    </w:p>
    <w:p w14:paraId="17BD61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项目采用全流程电子化采购方式，相关操作说明详情参见“安徽省政府采购网-徽采学院-电子交易系统学习专题-供应商-操作手册”</w:t>
      </w:r>
      <w:r>
        <w:rPr>
          <w:rFonts w:hint="eastAsia" w:ascii="宋体" w:hAnsi="宋体" w:eastAsia="宋体" w:cs="宋体"/>
          <w:sz w:val="24"/>
          <w:szCs w:val="24"/>
          <w:lang w:eastAsia="zh-CN"/>
        </w:rPr>
        <w:t>。</w:t>
      </w:r>
      <w:r>
        <w:rPr>
          <w:rFonts w:hint="eastAsia" w:ascii="宋体" w:hAnsi="宋体" w:eastAsia="宋体" w:cs="宋体"/>
          <w:sz w:val="24"/>
          <w:szCs w:val="24"/>
        </w:rPr>
        <w:t>投标人应当在投标文件提交截止时间前通过“徽采云”电子交易系统上传加密的电子投标文件，未在投标文件提交截止时间前完成上传的，视为逾期送达，拒绝接收。</w:t>
      </w:r>
    </w:p>
    <w:p w14:paraId="49616A9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lang w:val="en-US"/>
        </w:rPr>
        <w:t>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p w14:paraId="7B444039">
      <w:pPr>
        <w:spacing w:line="360" w:lineRule="auto"/>
        <w:ind w:firstLine="437"/>
        <w:outlineLvl w:val="1"/>
        <w:rPr>
          <w:rFonts w:ascii="宋体" w:hAnsi="宋体" w:eastAsia="宋体" w:cs="宋体"/>
          <w:b/>
          <w:bCs/>
          <w:sz w:val="24"/>
          <w:szCs w:val="24"/>
        </w:rPr>
      </w:pPr>
      <w:bookmarkStart w:id="25" w:name="_Toc13896"/>
      <w:r>
        <w:rPr>
          <w:rFonts w:hint="eastAsia" w:ascii="宋体" w:hAnsi="宋体" w:eastAsia="宋体" w:cs="宋体"/>
          <w:b/>
          <w:bCs/>
          <w:sz w:val="24"/>
          <w:szCs w:val="24"/>
        </w:rPr>
        <w:t>七、</w:t>
      </w:r>
      <w:bookmarkEnd w:id="23"/>
      <w:r>
        <w:rPr>
          <w:rFonts w:hint="eastAsia" w:ascii="宋体" w:hAnsi="宋体" w:eastAsia="宋体" w:cs="宋体"/>
          <w:b/>
          <w:bCs/>
          <w:sz w:val="24"/>
          <w:szCs w:val="24"/>
        </w:rPr>
        <w:t>对本次招标提出询问，请按以下方式联系</w:t>
      </w:r>
      <w:bookmarkEnd w:id="24"/>
      <w:bookmarkEnd w:id="25"/>
    </w:p>
    <w:p w14:paraId="298504FB">
      <w:pPr>
        <w:spacing w:line="360" w:lineRule="auto"/>
        <w:ind w:firstLine="437"/>
        <w:outlineLvl w:val="2"/>
        <w:rPr>
          <w:rFonts w:ascii="宋体" w:hAnsi="宋体" w:eastAsia="宋体" w:cs="宋体"/>
          <w:sz w:val="24"/>
          <w:szCs w:val="24"/>
        </w:rPr>
      </w:pPr>
      <w:r>
        <w:rPr>
          <w:rFonts w:hint="eastAsia" w:ascii="宋体" w:hAnsi="宋体" w:eastAsia="宋体" w:cs="宋体"/>
          <w:sz w:val="24"/>
          <w:szCs w:val="24"/>
        </w:rPr>
        <w:t>1.采购人信息</w:t>
      </w:r>
    </w:p>
    <w:p w14:paraId="1E92471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u w:val="single"/>
          <w:lang w:eastAsia="zh-CN"/>
        </w:rPr>
        <w:t>安徽医科大学</w:t>
      </w:r>
    </w:p>
    <w:p w14:paraId="11943AC1">
      <w:pPr>
        <w:spacing w:line="360" w:lineRule="auto"/>
        <w:ind w:firstLine="435"/>
        <w:rPr>
          <w:rFonts w:hint="eastAsia" w:ascii="宋体" w:hAnsi="宋体" w:eastAsia="宋体" w:cs="宋体"/>
          <w:sz w:val="24"/>
          <w:szCs w:val="24"/>
          <w:u w:val="single"/>
          <w:lang w:eastAsia="zh-CN"/>
        </w:rPr>
      </w:pPr>
      <w:r>
        <w:rPr>
          <w:rFonts w:hint="eastAsia" w:ascii="宋体" w:hAnsi="宋体" w:eastAsia="宋体" w:cs="宋体"/>
          <w:sz w:val="24"/>
          <w:szCs w:val="24"/>
        </w:rPr>
        <w:t>地  址：</w:t>
      </w:r>
      <w:r>
        <w:rPr>
          <w:rFonts w:hint="eastAsia" w:ascii="宋体" w:hAnsi="宋体" w:eastAsia="宋体" w:cs="宋体"/>
          <w:sz w:val="24"/>
          <w:szCs w:val="24"/>
          <w:u w:val="single"/>
          <w:lang w:eastAsia="zh-CN"/>
        </w:rPr>
        <w:t>安徽省合肥市杭埠河大道2227号安徽医科大学新医科中心图书馆7楼</w:t>
      </w:r>
    </w:p>
    <w:p w14:paraId="4E6C2F27">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u w:val="single"/>
          <w:lang w:val="en-US" w:eastAsia="zh-CN"/>
        </w:rPr>
        <w:t>李</w:t>
      </w:r>
      <w:r>
        <w:rPr>
          <w:rFonts w:hint="eastAsia" w:ascii="宋体" w:hAnsi="宋体" w:eastAsia="宋体" w:cs="宋体"/>
          <w:sz w:val="24"/>
          <w:szCs w:val="24"/>
          <w:u w:val="single"/>
          <w:lang w:eastAsia="zh-CN"/>
        </w:rPr>
        <w:t>老师</w:t>
      </w:r>
    </w:p>
    <w:p w14:paraId="635A09C7">
      <w:pPr>
        <w:spacing w:line="360" w:lineRule="auto"/>
        <w:ind w:firstLine="435"/>
        <w:rPr>
          <w:rFonts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lang w:eastAsia="zh-CN"/>
        </w:rPr>
        <w:t>0551-65167852</w:t>
      </w:r>
    </w:p>
    <w:p w14:paraId="60EF0390">
      <w:pPr>
        <w:spacing w:line="360" w:lineRule="auto"/>
        <w:ind w:firstLine="437"/>
        <w:outlineLvl w:val="2"/>
        <w:rPr>
          <w:rFonts w:ascii="宋体" w:hAnsi="宋体" w:eastAsia="宋体" w:cs="宋体"/>
          <w:sz w:val="24"/>
          <w:szCs w:val="24"/>
        </w:rPr>
      </w:pPr>
      <w:r>
        <w:rPr>
          <w:rFonts w:hint="eastAsia" w:ascii="宋体" w:hAnsi="宋体" w:eastAsia="宋体" w:cs="宋体"/>
          <w:sz w:val="24"/>
          <w:szCs w:val="24"/>
        </w:rPr>
        <w:t>2.采购代理机构信息</w:t>
      </w:r>
    </w:p>
    <w:p w14:paraId="34E1CAF0">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鼎信数智技术集团股份有限公司</w:t>
      </w:r>
    </w:p>
    <w:p w14:paraId="11BCB522">
      <w:pPr>
        <w:spacing w:line="360" w:lineRule="auto"/>
        <w:ind w:firstLine="435"/>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安徽省合肥市经济技术开发区翡翠路港澳广场A座17-20层</w:t>
      </w:r>
    </w:p>
    <w:p w14:paraId="6126B90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u w:val="single"/>
          <w:lang w:eastAsia="zh-CN"/>
        </w:rPr>
        <w:t>张春梅、许振文、宋立壮</w:t>
      </w:r>
    </w:p>
    <w:p w14:paraId="5C7EC0E2">
      <w:pPr>
        <w:spacing w:line="360" w:lineRule="auto"/>
        <w:ind w:firstLine="435"/>
        <w:rPr>
          <w:rFonts w:hint="eastAsia" w:ascii="宋体" w:hAnsi="宋体" w:eastAsia="宋体" w:cs="宋体"/>
          <w:sz w:val="24"/>
          <w:szCs w:val="24"/>
          <w:u w:val="single"/>
          <w:lang w:eastAsia="zh-CN"/>
        </w:rPr>
      </w:pPr>
      <w:r>
        <w:rPr>
          <w:rFonts w:hint="eastAsia" w:ascii="宋体" w:hAnsi="宋体" w:eastAsia="宋体" w:cs="宋体"/>
          <w:sz w:val="24"/>
          <w:szCs w:val="24"/>
        </w:rPr>
        <w:t>联系方式：</w:t>
      </w:r>
      <w:r>
        <w:rPr>
          <w:rFonts w:hint="eastAsia" w:ascii="宋体" w:hAnsi="宋体" w:eastAsia="宋体" w:cs="宋体"/>
          <w:sz w:val="24"/>
          <w:szCs w:val="24"/>
          <w:u w:val="single"/>
          <w:lang w:eastAsia="zh-CN"/>
        </w:rPr>
        <w:t>0551-65860136-8635、15656515096、15256213650</w:t>
      </w:r>
    </w:p>
    <w:p w14:paraId="26119380">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邮  箱：</w:t>
      </w:r>
      <w:r>
        <w:rPr>
          <w:rFonts w:hint="eastAsia" w:ascii="宋体" w:hAnsi="宋体" w:eastAsia="宋体" w:cs="宋体"/>
          <w:sz w:val="24"/>
          <w:szCs w:val="24"/>
          <w:u w:val="single"/>
          <w:lang w:eastAsia="zh-CN"/>
        </w:rPr>
        <w:t>xzw@dxsz.cn</w:t>
      </w:r>
    </w:p>
    <w:p w14:paraId="38212FC6">
      <w:pPr>
        <w:spacing w:line="360" w:lineRule="auto"/>
        <w:ind w:firstLine="437"/>
        <w:outlineLvl w:val="2"/>
        <w:rPr>
          <w:rFonts w:ascii="宋体" w:hAnsi="宋体" w:eastAsia="宋体" w:cs="宋体"/>
          <w:b/>
          <w:sz w:val="24"/>
          <w:szCs w:val="24"/>
        </w:rPr>
      </w:pPr>
      <w:r>
        <w:rPr>
          <w:rFonts w:hint="eastAsia" w:ascii="宋体" w:hAnsi="宋体" w:eastAsia="宋体" w:cs="宋体"/>
          <w:bCs/>
          <w:sz w:val="24"/>
          <w:szCs w:val="24"/>
        </w:rPr>
        <w:t>3</w:t>
      </w:r>
      <w:r>
        <w:rPr>
          <w:rFonts w:hint="eastAsia" w:ascii="宋体" w:hAnsi="宋体" w:eastAsia="宋体" w:cs="宋体"/>
          <w:b/>
          <w:sz w:val="24"/>
          <w:szCs w:val="24"/>
        </w:rPr>
        <w:t>.</w:t>
      </w:r>
      <w:r>
        <w:rPr>
          <w:rFonts w:hint="eastAsia" w:ascii="宋体" w:hAnsi="宋体" w:eastAsia="宋体" w:cs="宋体"/>
          <w:sz w:val="24"/>
          <w:szCs w:val="24"/>
        </w:rPr>
        <w:t>政府采购监督管理部门信息</w:t>
      </w:r>
    </w:p>
    <w:p w14:paraId="6B2F07F6">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安徽省财政厅</w:t>
      </w:r>
    </w:p>
    <w:p w14:paraId="29D9935F">
      <w:pPr>
        <w:spacing w:line="360" w:lineRule="auto"/>
        <w:ind w:firstLine="435"/>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合肥市阜南西路238号</w:t>
      </w:r>
    </w:p>
    <w:p w14:paraId="10230674">
      <w:pPr>
        <w:spacing w:line="360" w:lineRule="auto"/>
        <w:ind w:firstLine="435"/>
        <w:rPr>
          <w:rFonts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0551-68150309</w:t>
      </w:r>
    </w:p>
    <w:p w14:paraId="6FFD1CCB">
      <w:pPr>
        <w:widowControl/>
        <w:spacing w:line="360" w:lineRule="auto"/>
        <w:jc w:val="left"/>
        <w:rPr>
          <w:rFonts w:ascii="宋体" w:hAnsi="宋体" w:eastAsia="宋体" w:cs="宋体"/>
          <w:sz w:val="24"/>
          <w:szCs w:val="24"/>
        </w:rPr>
      </w:pPr>
      <w:r>
        <w:rPr>
          <w:rFonts w:hint="eastAsia" w:ascii="宋体" w:hAnsi="宋体" w:eastAsia="宋体" w:cs="宋体"/>
          <w:sz w:val="24"/>
          <w:szCs w:val="24"/>
        </w:rPr>
        <w:br w:type="page"/>
      </w:r>
    </w:p>
    <w:p w14:paraId="5B3FF625">
      <w:pPr>
        <w:spacing w:line="360" w:lineRule="auto"/>
        <w:jc w:val="center"/>
        <w:outlineLvl w:val="0"/>
        <w:rPr>
          <w:rFonts w:ascii="宋体" w:hAnsi="宋体" w:eastAsia="宋体"/>
          <w:b/>
          <w:sz w:val="28"/>
        </w:rPr>
      </w:pPr>
      <w:bookmarkStart w:id="26" w:name="_Toc8888"/>
      <w:bookmarkStart w:id="27" w:name="_Toc5720"/>
      <w:r>
        <w:rPr>
          <w:rFonts w:hint="eastAsia" w:ascii="宋体" w:hAnsi="宋体" w:eastAsia="宋体"/>
          <w:b/>
          <w:sz w:val="28"/>
        </w:rPr>
        <w:t>第二章</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投标人须知</w:t>
      </w:r>
      <w:bookmarkEnd w:id="26"/>
      <w:bookmarkEnd w:id="27"/>
    </w:p>
    <w:p w14:paraId="2E23FCCA">
      <w:pPr>
        <w:spacing w:line="360" w:lineRule="auto"/>
        <w:jc w:val="center"/>
        <w:outlineLvl w:val="1"/>
        <w:rPr>
          <w:rFonts w:ascii="宋体" w:hAnsi="宋体" w:eastAsia="宋体" w:cs="宋体"/>
          <w:b/>
          <w:sz w:val="24"/>
          <w:szCs w:val="24"/>
        </w:rPr>
      </w:pPr>
      <w:bookmarkStart w:id="28" w:name="_Toc7178"/>
      <w:bookmarkStart w:id="29" w:name="_Toc13589"/>
      <w:bookmarkStart w:id="30" w:name="_Toc30716"/>
      <w:r>
        <w:rPr>
          <w:rFonts w:hint="eastAsia" w:ascii="宋体" w:hAnsi="宋体" w:eastAsia="宋体" w:cs="宋体"/>
          <w:b/>
          <w:sz w:val="24"/>
          <w:szCs w:val="24"/>
        </w:rPr>
        <w:t>一、投标人须知前附表</w:t>
      </w:r>
      <w:bookmarkEnd w:id="28"/>
      <w:bookmarkEnd w:id="29"/>
      <w:bookmarkEnd w:id="30"/>
    </w:p>
    <w:p w14:paraId="28202533">
      <w:pPr>
        <w:spacing w:line="360" w:lineRule="auto"/>
        <w:ind w:firstLine="435"/>
        <w:rPr>
          <w:rFonts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3"/>
        <w:gridCol w:w="5621"/>
      </w:tblGrid>
      <w:tr w14:paraId="4895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1082522">
            <w:pPr>
              <w:pStyle w:val="35"/>
              <w:widowControl w:val="0"/>
              <w:spacing w:before="0" w:beforeAutospacing="0" w:after="0" w:afterAutospacing="0" w:line="360" w:lineRule="auto"/>
              <w:rPr>
                <w:rFonts w:ascii="宋体" w:hAnsi="宋体" w:eastAsia="宋体" w:cs="宋体"/>
                <w:bCs w:val="0"/>
                <w:kern w:val="2"/>
                <w:sz w:val="24"/>
                <w:szCs w:val="24"/>
              </w:rPr>
            </w:pPr>
            <w:r>
              <w:rPr>
                <w:rFonts w:hint="eastAsia" w:ascii="宋体" w:hAnsi="宋体" w:eastAsia="宋体" w:cs="宋体"/>
                <w:bCs w:val="0"/>
                <w:kern w:val="2"/>
                <w:sz w:val="24"/>
                <w:szCs w:val="24"/>
              </w:rPr>
              <w:t>条款号</w:t>
            </w:r>
          </w:p>
        </w:tc>
        <w:tc>
          <w:tcPr>
            <w:tcW w:w="1174" w:type="pct"/>
            <w:vAlign w:val="center"/>
          </w:tcPr>
          <w:p w14:paraId="2E211890">
            <w:pPr>
              <w:pStyle w:val="35"/>
              <w:widowControl w:val="0"/>
              <w:spacing w:before="0" w:beforeAutospacing="0" w:after="0" w:afterAutospacing="0" w:line="360" w:lineRule="auto"/>
              <w:rPr>
                <w:rFonts w:ascii="宋体" w:hAnsi="宋体" w:eastAsia="宋体" w:cs="宋体"/>
                <w:bCs w:val="0"/>
                <w:kern w:val="2"/>
                <w:sz w:val="24"/>
                <w:szCs w:val="24"/>
              </w:rPr>
            </w:pPr>
            <w:r>
              <w:rPr>
                <w:rFonts w:hint="eastAsia" w:ascii="宋体" w:hAnsi="宋体" w:eastAsia="宋体" w:cs="宋体"/>
                <w:bCs w:val="0"/>
                <w:kern w:val="2"/>
                <w:sz w:val="24"/>
                <w:szCs w:val="24"/>
              </w:rPr>
              <w:t>条款名称</w:t>
            </w:r>
          </w:p>
        </w:tc>
        <w:tc>
          <w:tcPr>
            <w:tcW w:w="3246" w:type="pct"/>
            <w:vAlign w:val="center"/>
          </w:tcPr>
          <w:p w14:paraId="6F82B83D">
            <w:pPr>
              <w:pStyle w:val="35"/>
              <w:widowControl w:val="0"/>
              <w:spacing w:before="0" w:beforeAutospacing="0" w:after="0" w:afterAutospacing="0" w:line="360" w:lineRule="auto"/>
              <w:rPr>
                <w:rFonts w:ascii="宋体" w:hAnsi="宋体" w:eastAsia="宋体" w:cs="宋体"/>
                <w:bCs w:val="0"/>
                <w:kern w:val="2"/>
                <w:sz w:val="24"/>
                <w:szCs w:val="24"/>
              </w:rPr>
            </w:pPr>
            <w:r>
              <w:rPr>
                <w:rFonts w:hint="eastAsia" w:ascii="宋体" w:hAnsi="宋体" w:eastAsia="宋体" w:cs="宋体"/>
                <w:bCs w:val="0"/>
                <w:kern w:val="2"/>
                <w:sz w:val="24"/>
                <w:szCs w:val="24"/>
              </w:rPr>
              <w:t>内容、说明与要求</w:t>
            </w:r>
          </w:p>
        </w:tc>
      </w:tr>
      <w:tr w14:paraId="5F58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AD497D3">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5.2</w:t>
            </w:r>
          </w:p>
        </w:tc>
        <w:tc>
          <w:tcPr>
            <w:tcW w:w="1174" w:type="pct"/>
            <w:vAlign w:val="center"/>
          </w:tcPr>
          <w:p w14:paraId="47DFF84B">
            <w:pPr>
              <w:pStyle w:val="35"/>
              <w:widowControl w:val="0"/>
              <w:spacing w:before="0" w:beforeAutospacing="0" w:after="0" w:afterAutospacing="0" w:line="360" w:lineRule="auto"/>
              <w:jc w:val="left"/>
              <w:rPr>
                <w:rFonts w:ascii="宋体" w:hAnsi="宋体" w:eastAsia="宋体" w:cs="宋体"/>
                <w:b w:val="0"/>
                <w:sz w:val="24"/>
                <w:szCs w:val="24"/>
              </w:rPr>
            </w:pPr>
            <w:r>
              <w:rPr>
                <w:rFonts w:hint="eastAsia" w:ascii="宋体" w:hAnsi="宋体" w:eastAsia="宋体" w:cs="宋体"/>
                <w:b w:val="0"/>
                <w:kern w:val="2"/>
                <w:sz w:val="24"/>
                <w:szCs w:val="24"/>
              </w:rPr>
              <w:t>现场考察或标前答疑会</w:t>
            </w:r>
          </w:p>
        </w:tc>
        <w:tc>
          <w:tcPr>
            <w:tcW w:w="3246" w:type="pct"/>
            <w:vAlign w:val="center"/>
          </w:tcPr>
          <w:p w14:paraId="7BD324CA">
            <w:pPr>
              <w:spacing w:line="360" w:lineRule="auto"/>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sz w:val="24"/>
                <w:szCs w:val="24"/>
              </w:rPr>
              <w:t>不组织或不召开</w:t>
            </w:r>
          </w:p>
          <w:p w14:paraId="39ECC821">
            <w:pPr>
              <w:spacing w:line="360" w:lineRule="auto"/>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统一组织或统一召开</w:t>
            </w:r>
          </w:p>
          <w:p w14:paraId="067900B6">
            <w:pPr>
              <w:spacing w:line="360" w:lineRule="auto"/>
              <w:rPr>
                <w:rFonts w:hint="eastAsia" w:ascii="宋体" w:hAnsi="宋体" w:eastAsia="宋体" w:cs="宋体"/>
                <w:bCs/>
                <w:sz w:val="24"/>
                <w:szCs w:val="24"/>
                <w:u w:val="single"/>
                <w:lang w:eastAsia="zh-CN"/>
              </w:rPr>
            </w:pPr>
            <w:r>
              <w:rPr>
                <w:rFonts w:hint="eastAsia" w:ascii="宋体" w:hAnsi="宋体" w:eastAsia="宋体" w:cs="宋体"/>
                <w:bCs/>
                <w:sz w:val="24"/>
                <w:szCs w:val="24"/>
              </w:rPr>
              <w:t>时间：</w:t>
            </w:r>
            <w:r>
              <w:rPr>
                <w:rFonts w:hint="eastAsia" w:ascii="宋体" w:hAnsi="宋体" w:eastAsia="宋体" w:cs="宋体"/>
                <w:bCs/>
                <w:sz w:val="24"/>
                <w:szCs w:val="24"/>
                <w:u w:val="single"/>
                <w:lang w:val="en-US" w:eastAsia="zh-CN"/>
              </w:rPr>
              <w:t>2026</w:t>
            </w:r>
            <w:r>
              <w:rPr>
                <w:rFonts w:hint="eastAsia" w:ascii="宋体" w:hAnsi="宋体" w:eastAsia="宋体" w:cs="宋体"/>
                <w:bCs/>
                <w:sz w:val="24"/>
                <w:szCs w:val="24"/>
              </w:rPr>
              <w:t>年</w:t>
            </w:r>
            <w:r>
              <w:rPr>
                <w:rFonts w:hint="eastAsia" w:ascii="宋体" w:hAnsi="宋体" w:eastAsia="宋体" w:cs="宋体"/>
                <w:bCs/>
                <w:sz w:val="24"/>
                <w:szCs w:val="24"/>
                <w:u w:val="single"/>
                <w:lang w:val="en-US" w:eastAsia="zh-CN"/>
              </w:rPr>
              <w:t>5</w:t>
            </w:r>
            <w:r>
              <w:rPr>
                <w:rFonts w:hint="eastAsia" w:ascii="宋体" w:hAnsi="宋体" w:eastAsia="宋体" w:cs="宋体"/>
                <w:bCs/>
                <w:sz w:val="24"/>
                <w:szCs w:val="24"/>
              </w:rPr>
              <w:t>月</w:t>
            </w:r>
            <w:r>
              <w:rPr>
                <w:rFonts w:hint="eastAsia" w:ascii="宋体" w:hAnsi="宋体" w:eastAsia="宋体" w:cs="宋体"/>
                <w:bCs/>
                <w:sz w:val="24"/>
                <w:szCs w:val="24"/>
                <w:u w:val="single"/>
                <w:lang w:val="en-US" w:eastAsia="zh-CN"/>
              </w:rPr>
              <w:t>20</w:t>
            </w:r>
            <w:r>
              <w:rPr>
                <w:rFonts w:hint="eastAsia" w:ascii="宋体" w:hAnsi="宋体" w:eastAsia="宋体" w:cs="宋体"/>
                <w:bCs/>
                <w:sz w:val="24"/>
                <w:szCs w:val="24"/>
              </w:rPr>
              <w:t>日</w:t>
            </w:r>
            <w:r>
              <w:rPr>
                <w:rFonts w:hint="eastAsia" w:ascii="宋体" w:hAnsi="宋体" w:eastAsia="宋体" w:cs="宋体"/>
                <w:bCs/>
                <w:sz w:val="24"/>
                <w:szCs w:val="24"/>
                <w:lang w:val="en-US" w:eastAsia="zh-CN"/>
              </w:rPr>
              <w:t>-</w:t>
            </w:r>
            <w:r>
              <w:rPr>
                <w:rFonts w:hint="eastAsia" w:ascii="宋体" w:hAnsi="宋体" w:eastAsia="宋体" w:cs="宋体"/>
                <w:bCs/>
                <w:sz w:val="24"/>
                <w:szCs w:val="24"/>
                <w:u w:val="single"/>
                <w:lang w:val="en-US" w:eastAsia="zh-CN"/>
              </w:rPr>
              <w:t>2026</w:t>
            </w:r>
            <w:r>
              <w:rPr>
                <w:rFonts w:hint="eastAsia" w:ascii="宋体" w:hAnsi="宋体" w:eastAsia="宋体" w:cs="宋体"/>
                <w:bCs/>
                <w:sz w:val="24"/>
                <w:szCs w:val="24"/>
              </w:rPr>
              <w:t>年</w:t>
            </w:r>
            <w:r>
              <w:rPr>
                <w:rFonts w:hint="eastAsia" w:ascii="宋体" w:hAnsi="宋体" w:eastAsia="宋体" w:cs="宋体"/>
                <w:bCs/>
                <w:sz w:val="24"/>
                <w:szCs w:val="24"/>
                <w:u w:val="single"/>
                <w:lang w:val="en-US" w:eastAsia="zh-CN"/>
              </w:rPr>
              <w:t>5</w:t>
            </w:r>
            <w:r>
              <w:rPr>
                <w:rFonts w:hint="eastAsia" w:ascii="宋体" w:hAnsi="宋体" w:eastAsia="宋体" w:cs="宋体"/>
                <w:bCs/>
                <w:sz w:val="24"/>
                <w:szCs w:val="24"/>
              </w:rPr>
              <w:t>月</w:t>
            </w:r>
            <w:r>
              <w:rPr>
                <w:rFonts w:hint="eastAsia" w:ascii="宋体" w:hAnsi="宋体" w:eastAsia="宋体" w:cs="宋体"/>
                <w:bCs/>
                <w:sz w:val="24"/>
                <w:szCs w:val="24"/>
                <w:u w:val="single"/>
                <w:lang w:val="en-US" w:eastAsia="zh-CN"/>
              </w:rPr>
              <w:t>27</w:t>
            </w:r>
            <w:r>
              <w:rPr>
                <w:rFonts w:hint="eastAsia" w:ascii="宋体" w:hAnsi="宋体" w:eastAsia="宋体" w:cs="宋体"/>
                <w:bCs/>
                <w:sz w:val="24"/>
                <w:szCs w:val="24"/>
              </w:rPr>
              <w:t>日</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上午9:00-11:30，下午14:00-17:00，法定节假日除外</w:t>
            </w:r>
            <w:r>
              <w:rPr>
                <w:rFonts w:hint="eastAsia" w:ascii="宋体" w:hAnsi="宋体" w:eastAsia="宋体" w:cs="宋体"/>
                <w:bCs/>
                <w:sz w:val="24"/>
                <w:szCs w:val="24"/>
                <w:u w:val="single"/>
                <w:lang w:eastAsia="zh-CN"/>
              </w:rPr>
              <w:t>）</w:t>
            </w:r>
          </w:p>
          <w:p w14:paraId="77B36F2E">
            <w:pPr>
              <w:spacing w:line="360" w:lineRule="auto"/>
              <w:rPr>
                <w:rFonts w:ascii="宋体" w:hAnsi="宋体" w:eastAsia="宋体" w:cs="宋体"/>
                <w:bCs/>
                <w:sz w:val="24"/>
                <w:szCs w:val="24"/>
                <w:u w:val="single"/>
              </w:rPr>
            </w:pPr>
            <w:r>
              <w:rPr>
                <w:rFonts w:hint="eastAsia" w:ascii="宋体" w:hAnsi="宋体" w:eastAsia="宋体" w:cs="宋体"/>
                <w:bCs/>
                <w:sz w:val="24"/>
                <w:szCs w:val="24"/>
              </w:rPr>
              <w:t>地点：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安徽医科大新医科中心   </w:t>
            </w:r>
          </w:p>
          <w:p w14:paraId="54ACBFB6">
            <w:pPr>
              <w:spacing w:line="360" w:lineRule="auto"/>
              <w:rPr>
                <w:rFonts w:hint="eastAsia" w:ascii="宋体" w:hAnsi="宋体" w:eastAsia="宋体" w:cs="宋体"/>
                <w:bCs/>
                <w:sz w:val="24"/>
                <w:szCs w:val="24"/>
                <w:u w:val="single"/>
                <w:lang w:eastAsia="zh-CN"/>
              </w:rPr>
            </w:pPr>
            <w:r>
              <w:rPr>
                <w:rFonts w:hint="eastAsia" w:ascii="宋体" w:hAnsi="宋体" w:eastAsia="宋体" w:cs="宋体"/>
                <w:bCs/>
                <w:sz w:val="24"/>
                <w:szCs w:val="24"/>
              </w:rPr>
              <w:t>联系人及联系电话：</w:t>
            </w:r>
            <w:r>
              <w:rPr>
                <w:rFonts w:hint="eastAsia" w:ascii="宋体" w:hAnsi="宋体" w:eastAsia="宋体" w:cs="宋体"/>
                <w:bCs/>
                <w:sz w:val="24"/>
                <w:szCs w:val="24"/>
                <w:u w:val="single"/>
                <w:lang w:val="en-US" w:eastAsia="zh-CN"/>
              </w:rPr>
              <w:t>吴老师，0551</w:t>
            </w:r>
            <w:r>
              <w:rPr>
                <w:rFonts w:hint="default" w:ascii="宋体" w:hAnsi="宋体" w:eastAsia="宋体" w:cs="宋体"/>
                <w:bCs/>
                <w:sz w:val="24"/>
                <w:szCs w:val="24"/>
                <w:u w:val="single"/>
                <w:lang w:val="en-US" w:eastAsia="zh-CN"/>
              </w:rPr>
              <w:t>-</w:t>
            </w:r>
            <w:r>
              <w:rPr>
                <w:rFonts w:hint="eastAsia" w:ascii="宋体" w:hAnsi="宋体" w:eastAsia="宋体" w:cs="宋体"/>
                <w:bCs/>
                <w:sz w:val="24"/>
                <w:szCs w:val="24"/>
                <w:u w:val="single"/>
                <w:lang w:val="en-US" w:eastAsia="zh-CN"/>
              </w:rPr>
              <w:t xml:space="preserve">65187115  </w:t>
            </w:r>
          </w:p>
          <w:p w14:paraId="58C676B1">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Cs w:val="0"/>
                <w:sz w:val="24"/>
                <w:szCs w:val="24"/>
              </w:rPr>
              <w:t>注：如投标人未参加采购人统一组织的现场考察或采购人统一召开的标前答疑会，视同放弃现场考察或标前答疑会，由此引起的一切责任由投标人自行承担。</w:t>
            </w:r>
          </w:p>
        </w:tc>
      </w:tr>
      <w:tr w14:paraId="61EE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C019EED">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6.1</w:t>
            </w:r>
          </w:p>
        </w:tc>
        <w:tc>
          <w:tcPr>
            <w:tcW w:w="1174" w:type="pct"/>
            <w:vAlign w:val="center"/>
          </w:tcPr>
          <w:p w14:paraId="3A845801">
            <w:pPr>
              <w:pStyle w:val="35"/>
              <w:widowControl w:val="0"/>
              <w:spacing w:before="0" w:beforeAutospacing="0" w:after="0" w:afterAutospacing="0" w:line="360" w:lineRule="auto"/>
              <w:jc w:val="left"/>
              <w:rPr>
                <w:rFonts w:ascii="宋体" w:hAnsi="宋体" w:eastAsia="宋体" w:cs="宋体"/>
                <w:b w:val="0"/>
                <w:sz w:val="24"/>
                <w:szCs w:val="24"/>
              </w:rPr>
            </w:pPr>
            <w:r>
              <w:rPr>
                <w:rFonts w:hint="eastAsia" w:ascii="宋体" w:hAnsi="宋体" w:eastAsia="宋体" w:cs="宋体"/>
                <w:b w:val="0"/>
                <w:sz w:val="24"/>
                <w:szCs w:val="24"/>
              </w:rPr>
              <w:t>网上询问截止时间</w:t>
            </w:r>
          </w:p>
        </w:tc>
        <w:tc>
          <w:tcPr>
            <w:tcW w:w="3246" w:type="pct"/>
            <w:vAlign w:val="center"/>
          </w:tcPr>
          <w:p w14:paraId="79F25BCF">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color w:val="auto"/>
                <w:sz w:val="24"/>
                <w:szCs w:val="24"/>
                <w:u w:val="single"/>
              </w:rPr>
              <w:t>202</w:t>
            </w:r>
            <w:r>
              <w:rPr>
                <w:rFonts w:hint="eastAsia" w:ascii="宋体" w:hAnsi="宋体" w:eastAsia="宋体" w:cs="宋体"/>
                <w:b w:val="0"/>
                <w:color w:val="auto"/>
                <w:sz w:val="24"/>
                <w:szCs w:val="24"/>
                <w:u w:val="single"/>
                <w:lang w:val="en-US" w:eastAsia="zh-CN"/>
              </w:rPr>
              <w:t>6</w:t>
            </w:r>
            <w:r>
              <w:rPr>
                <w:rFonts w:hint="eastAsia" w:ascii="宋体" w:hAnsi="宋体" w:eastAsia="宋体" w:cs="宋体"/>
                <w:b w:val="0"/>
                <w:color w:val="auto"/>
                <w:sz w:val="24"/>
                <w:szCs w:val="24"/>
              </w:rPr>
              <w:t>年</w:t>
            </w:r>
            <w:r>
              <w:rPr>
                <w:rFonts w:hint="eastAsia" w:ascii="宋体" w:hAnsi="宋体" w:eastAsia="宋体" w:cs="宋体"/>
                <w:b w:val="0"/>
                <w:color w:val="auto"/>
                <w:sz w:val="24"/>
                <w:szCs w:val="24"/>
                <w:u w:val="single"/>
                <w:lang w:val="en-US" w:eastAsia="zh-CN"/>
              </w:rPr>
              <w:t>6</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u w:val="single"/>
                <w:lang w:val="en-US" w:eastAsia="zh-CN"/>
              </w:rPr>
              <w:t>5</w:t>
            </w:r>
            <w:r>
              <w:rPr>
                <w:rFonts w:hint="eastAsia" w:ascii="宋体" w:hAnsi="宋体" w:eastAsia="宋体" w:cs="宋体"/>
                <w:b w:val="0"/>
                <w:color w:val="auto"/>
                <w:sz w:val="24"/>
                <w:szCs w:val="24"/>
              </w:rPr>
              <w:t>日</w:t>
            </w:r>
            <w:r>
              <w:rPr>
                <w:rFonts w:hint="eastAsia" w:ascii="宋体" w:hAnsi="宋体" w:eastAsia="宋体" w:cs="宋体"/>
                <w:b w:val="0"/>
                <w:color w:val="auto"/>
                <w:sz w:val="24"/>
                <w:szCs w:val="24"/>
                <w:u w:val="single"/>
                <w:lang w:val="en-US" w:eastAsia="zh-CN"/>
              </w:rPr>
              <w:t>17</w:t>
            </w:r>
            <w:r>
              <w:rPr>
                <w:rFonts w:hint="eastAsia" w:ascii="宋体" w:hAnsi="宋体" w:eastAsia="宋体" w:cs="宋体"/>
                <w:b w:val="0"/>
                <w:color w:val="auto"/>
                <w:sz w:val="24"/>
                <w:szCs w:val="24"/>
              </w:rPr>
              <w:t>时</w:t>
            </w:r>
            <w:r>
              <w:rPr>
                <w:rFonts w:hint="eastAsia" w:ascii="宋体" w:hAnsi="宋体" w:eastAsia="宋体" w:cs="宋体"/>
                <w:b w:val="0"/>
                <w:color w:val="auto"/>
                <w:sz w:val="24"/>
                <w:szCs w:val="24"/>
                <w:u w:val="single"/>
                <w:lang w:val="en-US" w:eastAsia="zh-CN"/>
              </w:rPr>
              <w:t>00</w:t>
            </w:r>
            <w:r>
              <w:rPr>
                <w:rFonts w:hint="eastAsia" w:ascii="宋体" w:hAnsi="宋体" w:eastAsia="宋体" w:cs="宋体"/>
                <w:b w:val="0"/>
                <w:color w:val="auto"/>
                <w:sz w:val="24"/>
                <w:szCs w:val="24"/>
              </w:rPr>
              <w:t>分</w:t>
            </w:r>
          </w:p>
        </w:tc>
      </w:tr>
      <w:tr w14:paraId="4618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24BBB4B">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7.1</w:t>
            </w:r>
          </w:p>
        </w:tc>
        <w:tc>
          <w:tcPr>
            <w:tcW w:w="1174" w:type="pct"/>
            <w:vAlign w:val="center"/>
          </w:tcPr>
          <w:p w14:paraId="151D2669">
            <w:pPr>
              <w:pStyle w:val="35"/>
              <w:widowControl w:val="0"/>
              <w:spacing w:before="0" w:beforeAutospacing="0" w:after="0" w:afterAutospacing="0" w:line="360" w:lineRule="auto"/>
              <w:jc w:val="left"/>
              <w:rPr>
                <w:rFonts w:ascii="宋体" w:hAnsi="宋体" w:eastAsia="宋体" w:cs="宋体"/>
                <w:b w:val="0"/>
                <w:sz w:val="24"/>
                <w:szCs w:val="24"/>
              </w:rPr>
            </w:pPr>
            <w:r>
              <w:rPr>
                <w:rFonts w:hint="eastAsia" w:ascii="宋体" w:hAnsi="宋体" w:eastAsia="宋体" w:cs="宋体"/>
                <w:b w:val="0"/>
                <w:sz w:val="24"/>
                <w:szCs w:val="24"/>
              </w:rPr>
              <w:t>包别划分</w:t>
            </w:r>
          </w:p>
        </w:tc>
        <w:tc>
          <w:tcPr>
            <w:tcW w:w="3246" w:type="pct"/>
            <w:vAlign w:val="center"/>
          </w:tcPr>
          <w:p w14:paraId="3835F3B8">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sz w:val="24"/>
                <w:szCs w:val="24"/>
              </w:rPr>
              <w:t xml:space="preserve">不分包     </w:t>
            </w:r>
            <w:r>
              <w:rPr>
                <w:rFonts w:hint="eastAsia" w:ascii="宋体" w:hAnsi="宋体" w:eastAsia="宋体" w:cs="宋体"/>
                <w:b w:val="0"/>
                <w:sz w:val="24"/>
                <w:szCs w:val="24"/>
                <w:lang w:eastAsia="zh-CN"/>
              </w:rPr>
              <w:t>□</w:t>
            </w:r>
            <w:r>
              <w:rPr>
                <w:rFonts w:hint="eastAsia" w:ascii="宋体" w:hAnsi="宋体" w:eastAsia="宋体" w:cs="宋体"/>
                <w:b w:val="0"/>
                <w:sz w:val="24"/>
                <w:szCs w:val="24"/>
              </w:rPr>
              <w:t>分为</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个包</w:t>
            </w:r>
          </w:p>
          <w:p w14:paraId="3C35C98F">
            <w:pPr>
              <w:pStyle w:val="35"/>
              <w:widowControl w:val="0"/>
              <w:spacing w:before="0" w:beforeAutospacing="0" w:after="0" w:afterAutospacing="0" w:line="360" w:lineRule="auto"/>
              <w:jc w:val="both"/>
              <w:rPr>
                <w:rFonts w:ascii="宋体" w:hAnsi="宋体" w:eastAsia="宋体" w:cs="宋体"/>
                <w:b w:val="0"/>
                <w:sz w:val="24"/>
                <w:szCs w:val="24"/>
                <w:u w:val="single"/>
              </w:rPr>
            </w:pPr>
            <w:r>
              <w:rPr>
                <w:rFonts w:hint="eastAsia" w:ascii="宋体" w:hAnsi="宋体" w:eastAsia="宋体" w:cs="宋体"/>
                <w:b w:val="0"/>
                <w:sz w:val="24"/>
                <w:szCs w:val="24"/>
              </w:rPr>
              <w:t>投标人对多个包进行投标的中标包数规定：</w:t>
            </w:r>
            <w:r>
              <w:rPr>
                <w:rFonts w:hint="eastAsia" w:ascii="宋体" w:hAnsi="宋体" w:eastAsia="宋体" w:cs="宋体"/>
                <w:b/>
                <w:bCs/>
                <w:sz w:val="24"/>
                <w:szCs w:val="24"/>
                <w:highlight w:val="none"/>
                <w:u w:val="single"/>
                <w:lang w:val="en-US" w:eastAsia="zh-CN"/>
              </w:rPr>
              <w:t>/</w:t>
            </w:r>
            <w:r>
              <w:rPr>
                <w:rFonts w:ascii="宋体" w:hAnsi="宋体" w:eastAsia="宋体"/>
                <w:b/>
                <w:bCs/>
                <w:color w:val="auto"/>
                <w:sz w:val="24"/>
                <w:szCs w:val="18"/>
                <w:highlight w:val="none"/>
                <w:u w:val="single"/>
              </w:rPr>
              <w:t xml:space="preserve"> </w:t>
            </w:r>
          </w:p>
        </w:tc>
      </w:tr>
      <w:tr w14:paraId="54C6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9" w:type="pct"/>
            <w:vAlign w:val="center"/>
          </w:tcPr>
          <w:p w14:paraId="169D7FE2">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10.1</w:t>
            </w:r>
          </w:p>
        </w:tc>
        <w:tc>
          <w:tcPr>
            <w:tcW w:w="1174" w:type="pct"/>
            <w:vAlign w:val="center"/>
          </w:tcPr>
          <w:p w14:paraId="55BB9893">
            <w:pPr>
              <w:pStyle w:val="35"/>
              <w:widowControl w:val="0"/>
              <w:spacing w:before="0" w:beforeAutospacing="0" w:after="0" w:afterAutospacing="0" w:line="360" w:lineRule="auto"/>
              <w:jc w:val="left"/>
              <w:rPr>
                <w:rFonts w:ascii="宋体" w:hAnsi="宋体" w:eastAsia="宋体" w:cs="宋体"/>
                <w:b w:val="0"/>
                <w:sz w:val="24"/>
                <w:szCs w:val="24"/>
              </w:rPr>
            </w:pPr>
            <w:r>
              <w:rPr>
                <w:rFonts w:hint="eastAsia" w:ascii="宋体" w:hAnsi="宋体" w:eastAsia="宋体" w:cs="宋体"/>
                <w:b w:val="0"/>
                <w:sz w:val="24"/>
                <w:szCs w:val="24"/>
              </w:rPr>
              <w:t>投标保证金</w:t>
            </w:r>
          </w:p>
        </w:tc>
        <w:tc>
          <w:tcPr>
            <w:tcW w:w="3246" w:type="pct"/>
            <w:vAlign w:val="center"/>
          </w:tcPr>
          <w:p w14:paraId="33172945">
            <w:pPr>
              <w:spacing w:line="360" w:lineRule="auto"/>
              <w:rPr>
                <w:rFonts w:ascii="宋体" w:hAnsi="宋体" w:eastAsia="宋体" w:cs="宋体"/>
                <w:sz w:val="24"/>
                <w:szCs w:val="24"/>
              </w:rPr>
            </w:pPr>
            <w:r>
              <w:rPr>
                <w:rFonts w:hint="eastAsia" w:ascii="宋体" w:hAnsi="宋体" w:eastAsia="宋体" w:cs="宋体"/>
                <w:bCs/>
                <w:kern w:val="0"/>
                <w:sz w:val="24"/>
                <w:szCs w:val="24"/>
              </w:rPr>
              <w:t>不收取</w:t>
            </w:r>
          </w:p>
        </w:tc>
      </w:tr>
      <w:tr w14:paraId="4A0C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E458300">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11.1</w:t>
            </w:r>
          </w:p>
        </w:tc>
        <w:tc>
          <w:tcPr>
            <w:tcW w:w="1174" w:type="pct"/>
            <w:vAlign w:val="center"/>
          </w:tcPr>
          <w:p w14:paraId="590AE1F0">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投标有效期</w:t>
            </w:r>
          </w:p>
        </w:tc>
        <w:tc>
          <w:tcPr>
            <w:tcW w:w="3246" w:type="pct"/>
            <w:vAlign w:val="center"/>
          </w:tcPr>
          <w:p w14:paraId="05812235">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u w:val="single"/>
              </w:rPr>
              <w:t xml:space="preserve"> 120 </w:t>
            </w:r>
            <w:r>
              <w:rPr>
                <w:rFonts w:hint="eastAsia" w:ascii="宋体" w:hAnsi="宋体" w:eastAsia="宋体" w:cs="宋体"/>
                <w:b w:val="0"/>
                <w:sz w:val="24"/>
                <w:szCs w:val="24"/>
              </w:rPr>
              <w:t>日历日</w:t>
            </w:r>
          </w:p>
        </w:tc>
      </w:tr>
      <w:tr w14:paraId="0F83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D47A891">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13.1</w:t>
            </w:r>
          </w:p>
        </w:tc>
        <w:tc>
          <w:tcPr>
            <w:tcW w:w="1174" w:type="pct"/>
            <w:vAlign w:val="center"/>
          </w:tcPr>
          <w:p w14:paraId="4BD44784">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投标文件解密时间</w:t>
            </w:r>
          </w:p>
        </w:tc>
        <w:tc>
          <w:tcPr>
            <w:tcW w:w="3246" w:type="pct"/>
            <w:vAlign w:val="center"/>
          </w:tcPr>
          <w:p w14:paraId="4CDFF45F">
            <w:pPr>
              <w:pStyle w:val="35"/>
              <w:widowControl w:val="0"/>
              <w:spacing w:before="0" w:beforeAutospacing="0" w:after="0" w:afterAutospacing="0" w:line="360" w:lineRule="auto"/>
              <w:jc w:val="both"/>
              <w:rPr>
                <w:rFonts w:ascii="宋体" w:hAnsi="宋体" w:eastAsia="宋体" w:cs="宋体"/>
                <w:b w:val="0"/>
                <w:sz w:val="24"/>
                <w:szCs w:val="24"/>
                <w:u w:val="single"/>
              </w:rPr>
            </w:pPr>
            <w:r>
              <w:rPr>
                <w:rFonts w:hint="eastAsia" w:ascii="宋体" w:hAnsi="宋体" w:eastAsia="宋体" w:cs="宋体"/>
                <w:b w:val="0"/>
                <w:sz w:val="24"/>
                <w:szCs w:val="24"/>
              </w:rPr>
              <w:t>投标截止时间后</w:t>
            </w:r>
            <w:r>
              <w:rPr>
                <w:rFonts w:hint="eastAsia" w:ascii="宋体" w:hAnsi="宋体" w:eastAsia="宋体" w:cs="宋体"/>
                <w:b w:val="0"/>
                <w:sz w:val="24"/>
                <w:szCs w:val="24"/>
                <w:u w:val="single"/>
              </w:rPr>
              <w:t xml:space="preserve"> 60 </w:t>
            </w:r>
            <w:r>
              <w:rPr>
                <w:rFonts w:hint="eastAsia" w:ascii="宋体" w:hAnsi="宋体" w:eastAsia="宋体" w:cs="宋体"/>
                <w:b w:val="0"/>
                <w:sz w:val="24"/>
                <w:szCs w:val="24"/>
              </w:rPr>
              <w:t>分钟内</w:t>
            </w:r>
          </w:p>
        </w:tc>
      </w:tr>
      <w:tr w14:paraId="263A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19FCD71">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14.1</w:t>
            </w:r>
          </w:p>
        </w:tc>
        <w:tc>
          <w:tcPr>
            <w:tcW w:w="1174" w:type="pct"/>
            <w:vAlign w:val="center"/>
          </w:tcPr>
          <w:p w14:paraId="6B731758">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资格审查</w:t>
            </w:r>
          </w:p>
        </w:tc>
        <w:tc>
          <w:tcPr>
            <w:tcW w:w="3246" w:type="pct"/>
            <w:vAlign w:val="center"/>
          </w:tcPr>
          <w:p w14:paraId="7C08B2FF">
            <w:pPr>
              <w:pStyle w:val="35"/>
              <w:widowControl w:val="0"/>
              <w:spacing w:before="0" w:beforeAutospacing="0" w:after="0" w:afterAutospacing="0" w:line="360" w:lineRule="auto"/>
              <w:jc w:val="both"/>
              <w:rPr>
                <w:rFonts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采购人审查</w:t>
            </w:r>
          </w:p>
          <w:p w14:paraId="1B00F94F">
            <w:pPr>
              <w:pStyle w:val="35"/>
              <w:widowControl w:val="0"/>
              <w:spacing w:before="0" w:beforeAutospacing="0" w:after="0" w:afterAutospacing="0" w:line="360" w:lineRule="auto"/>
              <w:jc w:val="both"/>
              <w:rPr>
                <w:rFonts w:ascii="宋体" w:hAnsi="宋体" w:eastAsia="宋体" w:cs="宋体"/>
                <w:b w:val="0"/>
                <w:sz w:val="24"/>
                <w:szCs w:val="24"/>
                <w:u w:val="single"/>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采购人出具委托函委托采购代理机构进行审查</w:t>
            </w:r>
          </w:p>
        </w:tc>
      </w:tr>
      <w:tr w14:paraId="27B9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A145A82">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17.2</w:t>
            </w:r>
          </w:p>
        </w:tc>
        <w:tc>
          <w:tcPr>
            <w:tcW w:w="1174" w:type="pct"/>
            <w:vAlign w:val="center"/>
          </w:tcPr>
          <w:p w14:paraId="50492C4A">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评标方法</w:t>
            </w:r>
          </w:p>
        </w:tc>
        <w:tc>
          <w:tcPr>
            <w:tcW w:w="3246" w:type="pct"/>
            <w:vAlign w:val="center"/>
          </w:tcPr>
          <w:p w14:paraId="07B9F073">
            <w:pPr>
              <w:pStyle w:val="35"/>
              <w:widowControl w:val="0"/>
              <w:spacing w:before="0" w:beforeAutospacing="0" w:after="0" w:afterAutospacing="0" w:line="360" w:lineRule="auto"/>
              <w:jc w:val="both"/>
              <w:rPr>
                <w:rFonts w:ascii="宋体" w:hAnsi="宋体" w:eastAsia="宋体" w:cs="宋体"/>
                <w:b w:val="0"/>
                <w:sz w:val="24"/>
                <w:szCs w:val="24"/>
                <w:u w:val="single"/>
              </w:rPr>
            </w:pPr>
            <w:r>
              <w:rPr>
                <w:rFonts w:hint="eastAsia" w:ascii="宋体" w:hAnsi="宋体" w:eastAsia="宋体" w:cs="宋体"/>
                <w:b w:val="0"/>
                <w:bCs w:val="0"/>
                <w:sz w:val="24"/>
                <w:szCs w:val="24"/>
              </w:rPr>
              <w:t>□</w:t>
            </w:r>
            <w:r>
              <w:rPr>
                <w:rFonts w:hint="eastAsia" w:ascii="宋体" w:hAnsi="宋体" w:eastAsia="宋体" w:cs="宋体"/>
                <w:b w:val="0"/>
                <w:sz w:val="24"/>
                <w:szCs w:val="24"/>
              </w:rPr>
              <w:t>最低评标价法</w:t>
            </w:r>
          </w:p>
          <w:p w14:paraId="027D7A05">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bCs w:val="0"/>
                <w:sz w:val="24"/>
                <w:szCs w:val="24"/>
              </w:rPr>
              <w:t>☑</w:t>
            </w:r>
            <w:r>
              <w:rPr>
                <w:rFonts w:hint="eastAsia" w:ascii="宋体" w:hAnsi="宋体" w:eastAsia="宋体" w:cs="宋体"/>
                <w:b w:val="0"/>
                <w:sz w:val="24"/>
                <w:szCs w:val="24"/>
              </w:rPr>
              <w:t>综合评分法</w:t>
            </w:r>
          </w:p>
        </w:tc>
      </w:tr>
      <w:tr w14:paraId="7CF5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D4B28C4">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17.3</w:t>
            </w:r>
          </w:p>
        </w:tc>
        <w:tc>
          <w:tcPr>
            <w:tcW w:w="1174" w:type="pct"/>
            <w:vAlign w:val="center"/>
          </w:tcPr>
          <w:p w14:paraId="46EFD8E3">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报价扣除</w:t>
            </w:r>
          </w:p>
          <w:p w14:paraId="40C70DC4">
            <w:pPr>
              <w:pStyle w:val="35"/>
              <w:widowControl w:val="0"/>
              <w:spacing w:before="0" w:beforeAutospacing="0" w:after="0" w:afterAutospacing="0" w:line="360" w:lineRule="auto"/>
              <w:jc w:val="both"/>
              <w:rPr>
                <w:rFonts w:ascii="宋体" w:hAnsi="宋体" w:eastAsia="宋体" w:cs="宋体"/>
                <w:b w:val="0"/>
                <w:i/>
                <w:sz w:val="24"/>
                <w:szCs w:val="24"/>
              </w:rPr>
            </w:pPr>
            <w:r>
              <w:rPr>
                <w:rFonts w:hint="eastAsia" w:ascii="宋体" w:hAnsi="宋体" w:eastAsia="宋体" w:cs="宋体"/>
                <w:b w:val="0"/>
                <w:i/>
                <w:color w:val="FF0000"/>
                <w:sz w:val="24"/>
                <w:szCs w:val="24"/>
              </w:rPr>
              <w:t>（非专门面向中小企业采购项目适用）</w:t>
            </w:r>
          </w:p>
        </w:tc>
        <w:tc>
          <w:tcPr>
            <w:tcW w:w="3246" w:type="pct"/>
            <w:vAlign w:val="center"/>
          </w:tcPr>
          <w:p w14:paraId="11E8896F">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1.小型和微型企业价格扣除：</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u w:val="single"/>
                <w:lang w:val="en-US" w:eastAsia="zh-CN"/>
              </w:rPr>
              <w:t>10</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w:t>
            </w:r>
          </w:p>
          <w:p w14:paraId="5E5D9661">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2.监狱企业价格扣除：</w:t>
            </w:r>
            <w:r>
              <w:rPr>
                <w:rFonts w:hint="eastAsia" w:ascii="宋体" w:hAnsi="宋体" w:eastAsia="宋体" w:cs="宋体"/>
                <w:b w:val="0"/>
                <w:sz w:val="24"/>
                <w:szCs w:val="24"/>
                <w:u w:val="single"/>
              </w:rPr>
              <w:t>同小型和微型企业</w:t>
            </w:r>
            <w:r>
              <w:rPr>
                <w:rFonts w:hint="eastAsia" w:ascii="宋体" w:hAnsi="宋体" w:eastAsia="宋体" w:cs="宋体"/>
                <w:b w:val="0"/>
                <w:sz w:val="24"/>
                <w:szCs w:val="24"/>
              </w:rPr>
              <w:t>。</w:t>
            </w:r>
          </w:p>
          <w:p w14:paraId="410C0D5F">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3.残疾人福利性单位价格扣除：</w:t>
            </w:r>
            <w:r>
              <w:rPr>
                <w:rFonts w:hint="eastAsia" w:ascii="宋体" w:hAnsi="宋体" w:eastAsia="宋体" w:cs="宋体"/>
                <w:b w:val="0"/>
                <w:sz w:val="24"/>
                <w:szCs w:val="24"/>
                <w:u w:val="single"/>
              </w:rPr>
              <w:t>同小型和微型企业</w:t>
            </w:r>
            <w:r>
              <w:rPr>
                <w:rFonts w:hint="eastAsia" w:ascii="宋体" w:hAnsi="宋体" w:eastAsia="宋体" w:cs="宋体"/>
                <w:b w:val="0"/>
                <w:sz w:val="24"/>
                <w:szCs w:val="24"/>
              </w:rPr>
              <w:t>。</w:t>
            </w:r>
          </w:p>
          <w:p w14:paraId="5BA1758F">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4.符合条件的联合体价格扣除：</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u w:val="single"/>
                <w:lang w:val="en-US" w:eastAsia="zh-CN"/>
              </w:rPr>
              <w:t>4</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%。（接受大中型企业与小微企业组成联合体的项目适用）</w:t>
            </w:r>
          </w:p>
          <w:p w14:paraId="089AA4D9">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5.符合条件的向小微企业分包的大中型企业价格扣除：</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u w:val="single"/>
                <w:lang w:val="en-US" w:eastAsia="zh-CN"/>
              </w:rPr>
              <w:t>4</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%。（允许大中型企业向小微企业分包的项目适用）</w:t>
            </w:r>
          </w:p>
        </w:tc>
      </w:tr>
      <w:tr w14:paraId="546B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shd w:val="clear" w:color="auto" w:fill="auto"/>
            <w:vAlign w:val="center"/>
          </w:tcPr>
          <w:p w14:paraId="14D62D7F">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kern w:val="2"/>
                <w:highlight w:val="none"/>
                <w:lang w:val="en-US" w:eastAsia="zh-CN"/>
              </w:rPr>
              <w:t>17.4</w:t>
            </w:r>
          </w:p>
        </w:tc>
        <w:tc>
          <w:tcPr>
            <w:tcW w:w="1174" w:type="pct"/>
            <w:shd w:val="clear" w:color="auto" w:fill="auto"/>
            <w:vAlign w:val="center"/>
          </w:tcPr>
          <w:p w14:paraId="14A3A429">
            <w:pPr>
              <w:spacing w:line="360" w:lineRule="auto"/>
              <w:rPr>
                <w:rFonts w:hint="eastAsia" w:ascii="宋体" w:hAnsi="宋体" w:eastAsia="宋体" w:cs="@仿宋_GB2312"/>
                <w:b w:val="0"/>
                <w:i/>
                <w:color w:val="auto"/>
                <w:kern w:val="2"/>
                <w:sz w:val="24"/>
                <w:highlight w:val="none"/>
                <w:lang w:val="en-US" w:eastAsia="zh-CN" w:bidi="ar-SA"/>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FF0000"/>
                <w:sz w:val="24"/>
                <w:highlight w:val="none"/>
                <w:lang w:val="en-US" w:eastAsia="zh-CN"/>
              </w:rPr>
              <w:t>（</w:t>
            </w:r>
            <w:r>
              <w:rPr>
                <w:rFonts w:hint="eastAsia" w:ascii="宋体" w:hAnsi="宋体" w:eastAsia="宋体" w:cs="Times New Roman"/>
                <w:b w:val="0"/>
                <w:bCs w:val="0"/>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服务项目中涉及的既有本国产品又有非本国产品参与竞争</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货物</w:t>
            </w:r>
            <w:r>
              <w:rPr>
                <w:rFonts w:hint="eastAsia" w:ascii="宋体" w:hAnsi="宋体" w:eastAsia="宋体" w:cs="Times New Roman"/>
                <w:b w:val="0"/>
                <w:bCs w:val="0"/>
                <w:i/>
                <w:iCs/>
                <w:color w:val="FF0000"/>
                <w:sz w:val="24"/>
                <w:highlight w:val="none"/>
                <w:lang w:val="en-US" w:eastAsia="zh-CN"/>
              </w:rPr>
              <w:t>）</w:t>
            </w:r>
          </w:p>
        </w:tc>
        <w:tc>
          <w:tcPr>
            <w:tcW w:w="3246" w:type="pct"/>
            <w:shd w:val="clear" w:color="auto" w:fill="auto"/>
            <w:vAlign w:val="center"/>
          </w:tcPr>
          <w:p w14:paraId="575A899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20BE270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4441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B54D353">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21.1</w:t>
            </w:r>
          </w:p>
        </w:tc>
        <w:tc>
          <w:tcPr>
            <w:tcW w:w="1174" w:type="pct"/>
            <w:vAlign w:val="center"/>
          </w:tcPr>
          <w:p w14:paraId="33DFE845">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评标委员会推荐中标候选人的数量</w:t>
            </w:r>
          </w:p>
        </w:tc>
        <w:tc>
          <w:tcPr>
            <w:tcW w:w="3246" w:type="pct"/>
            <w:vAlign w:val="center"/>
          </w:tcPr>
          <w:p w14:paraId="3A6B1551">
            <w:pPr>
              <w:pStyle w:val="35"/>
              <w:widowControl w:val="0"/>
              <w:spacing w:before="0" w:beforeAutospacing="0" w:after="0" w:afterAutospacing="0" w:line="360" w:lineRule="auto"/>
              <w:jc w:val="both"/>
              <w:rPr>
                <w:rFonts w:ascii="宋体" w:hAnsi="宋体" w:eastAsia="宋体" w:cs="宋体"/>
                <w:b w:val="0"/>
                <w:sz w:val="24"/>
                <w:szCs w:val="24"/>
                <w:u w:val="single"/>
              </w:rPr>
            </w:pPr>
            <w:r>
              <w:rPr>
                <w:rFonts w:hint="eastAsia" w:ascii="宋体" w:hAnsi="宋体" w:eastAsia="宋体" w:cs="宋体"/>
                <w:b w:val="0"/>
                <w:sz w:val="24"/>
                <w:szCs w:val="24"/>
                <w:u w:val="single"/>
              </w:rPr>
              <w:t>1-3名</w:t>
            </w:r>
          </w:p>
        </w:tc>
      </w:tr>
      <w:tr w14:paraId="7F93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F2F47D3">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21.2</w:t>
            </w:r>
          </w:p>
        </w:tc>
        <w:tc>
          <w:tcPr>
            <w:tcW w:w="1174" w:type="pct"/>
            <w:vAlign w:val="center"/>
          </w:tcPr>
          <w:p w14:paraId="07823B04">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确定中标人</w:t>
            </w:r>
          </w:p>
        </w:tc>
        <w:tc>
          <w:tcPr>
            <w:tcW w:w="3246" w:type="pct"/>
            <w:vAlign w:val="center"/>
          </w:tcPr>
          <w:p w14:paraId="76B0C0ED">
            <w:pPr>
              <w:spacing w:line="360" w:lineRule="auto"/>
              <w:rPr>
                <w:rFonts w:ascii="宋体" w:hAnsi="宋体" w:eastAsia="宋体" w:cs="宋体"/>
                <w:kern w:val="0"/>
                <w:sz w:val="24"/>
                <w:szCs w:val="24"/>
              </w:rPr>
            </w:pPr>
            <w:r>
              <w:rPr>
                <w:rFonts w:hint="eastAsia" w:ascii="宋体" w:hAnsi="宋体" w:eastAsia="宋体" w:cs="宋体"/>
                <w:kern w:val="0"/>
                <w:sz w:val="24"/>
                <w:szCs w:val="24"/>
              </w:rPr>
              <w:sym w:font="Wingdings" w:char="00FE"/>
            </w:r>
            <w:r>
              <w:rPr>
                <w:rFonts w:hint="eastAsia" w:ascii="宋体" w:hAnsi="宋体" w:eastAsia="宋体" w:cs="宋体"/>
                <w:kern w:val="0"/>
                <w:sz w:val="24"/>
                <w:szCs w:val="24"/>
              </w:rPr>
              <w:t>采购人委托评标委员会确定</w:t>
            </w:r>
          </w:p>
          <w:p w14:paraId="4440BCE6">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bCs w:val="0"/>
                <w:kern w:val="2"/>
                <w:sz w:val="24"/>
                <w:szCs w:val="24"/>
              </w:rPr>
              <w:t>□采购人确定</w:t>
            </w:r>
          </w:p>
        </w:tc>
      </w:tr>
      <w:tr w14:paraId="1508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62A7DC8">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23.3</w:t>
            </w:r>
          </w:p>
        </w:tc>
        <w:tc>
          <w:tcPr>
            <w:tcW w:w="1174" w:type="pct"/>
            <w:vAlign w:val="center"/>
          </w:tcPr>
          <w:p w14:paraId="153F4753">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随中标结果公告同时公告的内容</w:t>
            </w:r>
          </w:p>
        </w:tc>
        <w:tc>
          <w:tcPr>
            <w:tcW w:w="3246" w:type="pct"/>
            <w:vAlign w:val="center"/>
          </w:tcPr>
          <w:p w14:paraId="02A6F817">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1.中小企业声明函；</w:t>
            </w:r>
            <w:r>
              <w:rPr>
                <w:rFonts w:hint="eastAsia" w:ascii="宋体" w:hAnsi="宋体" w:eastAsia="宋体" w:cs="宋体"/>
                <w:b w:val="0"/>
                <w:i/>
                <w:iCs/>
                <w:sz w:val="24"/>
                <w:szCs w:val="24"/>
              </w:rPr>
              <w:t>（如有）</w:t>
            </w:r>
          </w:p>
          <w:p w14:paraId="7BAA0BEE">
            <w:pPr>
              <w:pStyle w:val="35"/>
              <w:widowControl w:val="0"/>
              <w:spacing w:before="0" w:beforeAutospacing="0" w:after="0" w:afterAutospacing="0" w:line="360" w:lineRule="auto"/>
              <w:jc w:val="both"/>
              <w:rPr>
                <w:rFonts w:ascii="宋体" w:hAnsi="宋体" w:eastAsia="宋体" w:cs="宋体"/>
                <w:b w:val="0"/>
                <w:i/>
                <w:sz w:val="24"/>
                <w:szCs w:val="24"/>
              </w:rPr>
            </w:pPr>
            <w:r>
              <w:rPr>
                <w:rFonts w:hint="eastAsia" w:ascii="宋体" w:hAnsi="宋体" w:eastAsia="宋体" w:cs="宋体"/>
                <w:b w:val="0"/>
                <w:sz w:val="24"/>
                <w:szCs w:val="24"/>
              </w:rPr>
              <w:t>2.残疾人福利性单位声明函；</w:t>
            </w:r>
            <w:r>
              <w:rPr>
                <w:rFonts w:hint="eastAsia" w:ascii="宋体" w:hAnsi="宋体" w:eastAsia="宋体" w:cs="宋体"/>
                <w:b w:val="0"/>
                <w:i/>
                <w:iCs/>
                <w:sz w:val="24"/>
                <w:szCs w:val="24"/>
              </w:rPr>
              <w:t>（如有）</w:t>
            </w:r>
          </w:p>
          <w:p w14:paraId="4348363E">
            <w:pPr>
              <w:pStyle w:val="35"/>
              <w:widowControl w:val="0"/>
              <w:spacing w:before="0" w:beforeAutospacing="0" w:after="0" w:afterAutospacing="0" w:line="360" w:lineRule="auto"/>
              <w:jc w:val="both"/>
              <w:rPr>
                <w:rFonts w:hint="eastAsia" w:ascii="宋体" w:hAnsi="宋体" w:eastAsia="宋体" w:cs="宋体"/>
                <w:b w:val="0"/>
                <w:i/>
                <w:iCs/>
                <w:sz w:val="24"/>
                <w:szCs w:val="24"/>
              </w:rPr>
            </w:pPr>
            <w:r>
              <w:rPr>
                <w:rFonts w:hint="eastAsia" w:ascii="宋体" w:hAnsi="宋体" w:eastAsia="宋体" w:cs="宋体"/>
                <w:b w:val="0"/>
                <w:sz w:val="24"/>
                <w:szCs w:val="24"/>
              </w:rPr>
              <w:t>3.中标（成交）供应商的评审总得分</w:t>
            </w:r>
            <w:r>
              <w:rPr>
                <w:rFonts w:hint="eastAsia" w:ascii="宋体" w:hAnsi="宋体" w:eastAsia="宋体" w:cs="宋体"/>
                <w:b w:val="0"/>
                <w:i/>
                <w:iCs/>
                <w:sz w:val="24"/>
                <w:szCs w:val="24"/>
              </w:rPr>
              <w:t>（适用综合评分法）</w:t>
            </w:r>
          </w:p>
          <w:p w14:paraId="2A646BD7">
            <w:pPr>
              <w:pStyle w:val="35"/>
              <w:widowControl w:val="0"/>
              <w:spacing w:before="0" w:beforeAutospacing="0" w:after="0" w:afterAutospacing="0" w:line="360" w:lineRule="auto"/>
              <w:jc w:val="both"/>
              <w:rPr>
                <w:rFonts w:ascii="宋体" w:hAnsi="宋体" w:eastAsia="宋体" w:cs="宋体"/>
                <w:b w:val="0"/>
                <w:bCs w:val="0"/>
                <w:sz w:val="24"/>
                <w:szCs w:val="24"/>
              </w:rPr>
            </w:pPr>
            <w:r>
              <w:rPr>
                <w:rFonts w:hint="eastAsia" w:ascii="宋体" w:hAnsi="宋体" w:eastAsia="宋体"/>
                <w:b w:val="0"/>
                <w:color w:val="auto"/>
                <w:sz w:val="24"/>
                <w:highlight w:val="none"/>
                <w:u w:val="none"/>
                <w:lang w:val="en-US" w:eastAsia="zh-CN"/>
              </w:rPr>
              <w:t>4.</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63CA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0A1176E">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24.1</w:t>
            </w:r>
          </w:p>
        </w:tc>
        <w:tc>
          <w:tcPr>
            <w:tcW w:w="1174" w:type="pct"/>
            <w:vAlign w:val="center"/>
          </w:tcPr>
          <w:p w14:paraId="59F252AB">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中标通知书发出的形式</w:t>
            </w:r>
          </w:p>
        </w:tc>
        <w:tc>
          <w:tcPr>
            <w:tcW w:w="3246" w:type="pct"/>
            <w:vAlign w:val="center"/>
          </w:tcPr>
          <w:p w14:paraId="2075772F">
            <w:pPr>
              <w:pStyle w:val="35"/>
              <w:widowControl w:val="0"/>
              <w:spacing w:before="0" w:beforeAutospacing="0" w:after="0" w:afterAutospacing="0" w:line="360" w:lineRule="auto"/>
              <w:jc w:val="both"/>
              <w:rPr>
                <w:rFonts w:ascii="宋体" w:hAnsi="宋体" w:eastAsia="宋体" w:cs="宋体"/>
                <w:b w:val="0"/>
                <w:bCs w:val="0"/>
                <w:sz w:val="24"/>
                <w:szCs w:val="24"/>
              </w:rPr>
            </w:pPr>
            <w:r>
              <w:rPr>
                <w:rFonts w:hint="eastAsia" w:ascii="宋体" w:hAnsi="宋体" w:eastAsia="宋体" w:cs="宋体"/>
                <w:b w:val="0"/>
                <w:bCs w:val="0"/>
                <w:sz w:val="24"/>
                <w:szCs w:val="24"/>
              </w:rPr>
              <w:t xml:space="preserve">☑书面     </w:t>
            </w:r>
            <w:r>
              <w:rPr>
                <w:rFonts w:hint="eastAsia" w:ascii="宋体" w:hAnsi="宋体" w:eastAsia="宋体" w:cs="宋体"/>
                <w:b w:val="0"/>
                <w:bCs w:val="0"/>
                <w:sz w:val="24"/>
                <w:szCs w:val="24"/>
              </w:rPr>
              <w:sym w:font="Wingdings" w:char="00A8"/>
            </w:r>
            <w:r>
              <w:rPr>
                <w:rFonts w:hint="eastAsia" w:ascii="宋体" w:hAnsi="宋体" w:eastAsia="宋体" w:cs="宋体"/>
                <w:b w:val="0"/>
                <w:bCs w:val="0"/>
                <w:sz w:val="24"/>
                <w:szCs w:val="24"/>
              </w:rPr>
              <w:t>数据电文</w:t>
            </w:r>
          </w:p>
        </w:tc>
      </w:tr>
      <w:tr w14:paraId="4DBF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A162F21">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25.1</w:t>
            </w:r>
          </w:p>
        </w:tc>
        <w:tc>
          <w:tcPr>
            <w:tcW w:w="1174" w:type="pct"/>
            <w:vAlign w:val="center"/>
          </w:tcPr>
          <w:p w14:paraId="21FA0D97">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告知招标结果的形式</w:t>
            </w:r>
          </w:p>
        </w:tc>
        <w:tc>
          <w:tcPr>
            <w:tcW w:w="3246" w:type="pct"/>
            <w:vAlign w:val="center"/>
          </w:tcPr>
          <w:p w14:paraId="1CC1A12A">
            <w:pPr>
              <w:spacing w:line="360" w:lineRule="auto"/>
              <w:rPr>
                <w:rFonts w:ascii="宋体" w:hAnsi="宋体" w:eastAsia="宋体" w:cs="宋体"/>
                <w:kern w:val="0"/>
                <w:sz w:val="24"/>
                <w:szCs w:val="24"/>
              </w:rPr>
            </w:pPr>
            <w:r>
              <w:rPr>
                <w:rFonts w:hint="eastAsia" w:ascii="宋体" w:hAnsi="宋体" w:eastAsia="宋体" w:cs="宋体"/>
                <w:kern w:val="0"/>
                <w:sz w:val="24"/>
                <w:szCs w:val="24"/>
              </w:rPr>
              <w:sym w:font="Wingdings" w:char="00FE"/>
            </w:r>
            <w:r>
              <w:rPr>
                <w:rFonts w:hint="eastAsia" w:ascii="宋体" w:hAnsi="宋体" w:eastAsia="宋体" w:cs="宋体"/>
                <w:kern w:val="0"/>
                <w:sz w:val="24"/>
                <w:szCs w:val="24"/>
              </w:rPr>
              <w:t>投标人自行登录电子</w:t>
            </w:r>
            <w:r>
              <w:rPr>
                <w:rFonts w:hint="eastAsia" w:ascii="宋体" w:hAnsi="宋体" w:eastAsia="宋体" w:cs="宋体"/>
                <w:sz w:val="24"/>
                <w:szCs w:val="24"/>
              </w:rPr>
              <w:t>交易</w:t>
            </w:r>
            <w:r>
              <w:rPr>
                <w:rFonts w:hint="eastAsia" w:ascii="宋体" w:hAnsi="宋体" w:eastAsia="宋体" w:cs="宋体"/>
                <w:kern w:val="0"/>
                <w:sz w:val="24"/>
                <w:szCs w:val="24"/>
              </w:rPr>
              <w:t>系统查看</w:t>
            </w:r>
          </w:p>
          <w:p w14:paraId="72B0552F">
            <w:pPr>
              <w:pStyle w:val="35"/>
              <w:widowControl w:val="0"/>
              <w:spacing w:before="0" w:beforeAutospacing="0" w:after="0" w:afterAutospacing="0" w:line="360" w:lineRule="auto"/>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□评标现场告知</w:t>
            </w:r>
          </w:p>
        </w:tc>
      </w:tr>
      <w:tr w14:paraId="7B67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79" w:type="pct"/>
            <w:vAlign w:val="center"/>
          </w:tcPr>
          <w:p w14:paraId="0B5378CB">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26.1</w:t>
            </w:r>
          </w:p>
        </w:tc>
        <w:tc>
          <w:tcPr>
            <w:tcW w:w="1174" w:type="pct"/>
            <w:vAlign w:val="center"/>
          </w:tcPr>
          <w:p w14:paraId="6C40F599">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履约保证金</w:t>
            </w:r>
          </w:p>
        </w:tc>
        <w:tc>
          <w:tcPr>
            <w:tcW w:w="3246" w:type="pct"/>
          </w:tcPr>
          <w:p w14:paraId="57FDB895">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404E4CDB">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免收</w:t>
            </w:r>
          </w:p>
          <w:p w14:paraId="5C1250A9">
            <w:pPr>
              <w:spacing w:line="360" w:lineRule="auto"/>
              <w:rPr>
                <w:rFonts w:ascii="宋体" w:hAnsi="宋体" w:eastAsia="宋体"/>
                <w:bCs/>
                <w:kern w:val="0"/>
                <w:sz w:val="24"/>
                <w:szCs w:val="28"/>
              </w:rPr>
            </w:pP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2.5</w:t>
            </w:r>
            <w:r>
              <w:rPr>
                <w:rFonts w:ascii="宋体" w:hAnsi="宋体" w:eastAsia="宋体"/>
                <w:bCs/>
                <w:kern w:val="0"/>
                <w:sz w:val="24"/>
                <w:szCs w:val="28"/>
                <w:u w:val="single"/>
              </w:rPr>
              <w:t xml:space="preserve"> </w:t>
            </w:r>
            <w:r>
              <w:rPr>
                <w:rFonts w:ascii="宋体" w:hAnsi="宋体" w:eastAsia="宋体"/>
                <w:bCs/>
                <w:kern w:val="0"/>
                <w:sz w:val="24"/>
                <w:szCs w:val="28"/>
              </w:rPr>
              <w:t>%</w:t>
            </w:r>
          </w:p>
          <w:p w14:paraId="5903EC54">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5A02C988">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39B06F09">
            <w:pPr>
              <w:spacing w:line="360" w:lineRule="auto"/>
              <w:rPr>
                <w:rFonts w:ascii="宋体" w:hAnsi="宋体" w:eastAsia="宋体"/>
                <w:bCs/>
                <w:kern w:val="0"/>
                <w:sz w:val="24"/>
                <w:szCs w:val="28"/>
              </w:rPr>
            </w:pPr>
            <w:r>
              <w:rPr>
                <w:rFonts w:hint="eastAsia" w:ascii="宋体" w:hAnsi="宋体" w:eastAsia="宋体"/>
                <w:bCs/>
                <w:kern w:val="0"/>
                <w:sz w:val="24"/>
                <w:szCs w:val="28"/>
              </w:rPr>
              <w:t>☑</w:t>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ascii="宋体" w:hAnsi="宋体" w:eastAsia="宋体"/>
                <w:bCs/>
                <w:kern w:val="0"/>
                <w:sz w:val="24"/>
                <w:szCs w:val="28"/>
              </w:rPr>
              <w:t xml:space="preserve">支票 </w:t>
            </w:r>
            <w:r>
              <w:rPr>
                <w:rFonts w:hint="eastAsia" w:ascii="宋体" w:hAnsi="宋体" w:eastAsia="宋体"/>
                <w:bCs/>
                <w:kern w:val="0"/>
                <w:sz w:val="24"/>
                <w:szCs w:val="28"/>
                <w:lang w:eastAsia="zh-CN"/>
              </w:rPr>
              <w:t>☑</w:t>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lang w:eastAsia="zh-CN"/>
              </w:rPr>
              <w:t>☑</w:t>
            </w:r>
            <w:r>
              <w:rPr>
                <w:rFonts w:hint="eastAsia" w:ascii="宋体" w:hAnsi="宋体" w:eastAsia="宋体"/>
                <w:bCs/>
                <w:kern w:val="0"/>
                <w:sz w:val="24"/>
                <w:szCs w:val="28"/>
              </w:rPr>
              <w:t xml:space="preserve">本票 </w:t>
            </w:r>
            <w:r>
              <w:rPr>
                <w:rFonts w:hint="eastAsia" w:ascii="宋体" w:hAnsi="宋体" w:eastAsia="宋体"/>
                <w:bCs/>
                <w:kern w:val="0"/>
                <w:sz w:val="24"/>
                <w:szCs w:val="28"/>
                <w:lang w:eastAsia="zh-CN"/>
              </w:rPr>
              <w:t>☑</w:t>
            </w:r>
            <w:r>
              <w:rPr>
                <w:rFonts w:ascii="宋体" w:hAnsi="宋体" w:eastAsia="宋体"/>
                <w:bCs/>
                <w:kern w:val="0"/>
                <w:sz w:val="24"/>
                <w:szCs w:val="28"/>
              </w:rPr>
              <w:t>保</w:t>
            </w:r>
            <w:r>
              <w:rPr>
                <w:rFonts w:hint="eastAsia" w:ascii="宋体" w:hAnsi="宋体" w:eastAsia="宋体"/>
                <w:bCs/>
                <w:kern w:val="0"/>
                <w:sz w:val="24"/>
                <w:szCs w:val="28"/>
              </w:rPr>
              <w:t>险 ☑保</w:t>
            </w:r>
            <w:r>
              <w:rPr>
                <w:rFonts w:ascii="宋体" w:hAnsi="宋体" w:eastAsia="宋体"/>
                <w:bCs/>
                <w:kern w:val="0"/>
                <w:sz w:val="24"/>
                <w:szCs w:val="28"/>
              </w:rPr>
              <w:t>函</w:t>
            </w:r>
          </w:p>
          <w:p w14:paraId="4E057233">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w:t>
            </w:r>
            <w:r>
              <w:rPr>
                <w:rFonts w:hint="eastAsia" w:ascii="宋体" w:hAnsi="宋体" w:eastAsia="宋体"/>
                <w:bCs/>
                <w:kern w:val="0"/>
                <w:sz w:val="24"/>
                <w:szCs w:val="28"/>
                <w:u w:val="single"/>
                <w:lang w:eastAsia="zh-CN"/>
              </w:rPr>
              <w:t>安徽医科大学</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 xml:space="preserve">              </w:t>
            </w:r>
          </w:p>
          <w:p w14:paraId="6FF356C3">
            <w:pPr>
              <w:spacing w:line="360" w:lineRule="auto"/>
              <w:rPr>
                <w:rFonts w:hint="eastAsia" w:ascii="宋体" w:hAnsi="宋体" w:eastAsia="宋体"/>
                <w:bCs/>
                <w:kern w:val="0"/>
                <w:sz w:val="24"/>
                <w:szCs w:val="28"/>
              </w:rPr>
            </w:pPr>
            <w:r>
              <w:rPr>
                <w:rFonts w:hint="eastAsia" w:ascii="宋体" w:hAnsi="宋体" w:eastAsia="宋体"/>
                <w:bCs/>
                <w:kern w:val="0"/>
                <w:sz w:val="24"/>
                <w:szCs w:val="28"/>
              </w:rPr>
              <w:t>（4）收取账号：</w:t>
            </w:r>
          </w:p>
          <w:p w14:paraId="2F48697C">
            <w:pPr>
              <w:spacing w:line="360" w:lineRule="auto"/>
              <w:rPr>
                <w:rFonts w:hint="eastAsia" w:ascii="宋体" w:hAnsi="宋体" w:eastAsia="宋体"/>
                <w:bCs/>
                <w:kern w:val="0"/>
                <w:sz w:val="24"/>
                <w:szCs w:val="28"/>
              </w:rPr>
            </w:pPr>
            <w:r>
              <w:rPr>
                <w:rFonts w:hint="eastAsia" w:ascii="宋体" w:hAnsi="宋体" w:eastAsia="宋体"/>
                <w:bCs/>
                <w:kern w:val="0"/>
                <w:sz w:val="24"/>
                <w:szCs w:val="28"/>
              </w:rPr>
              <w:t>单位名称：安徽医科大学</w:t>
            </w:r>
          </w:p>
          <w:p w14:paraId="6A8E5721">
            <w:pPr>
              <w:spacing w:line="360" w:lineRule="auto"/>
              <w:rPr>
                <w:rFonts w:hint="eastAsia" w:ascii="宋体" w:hAnsi="宋体" w:eastAsia="宋体"/>
                <w:bCs/>
                <w:kern w:val="0"/>
                <w:sz w:val="24"/>
                <w:szCs w:val="28"/>
              </w:rPr>
            </w:pPr>
            <w:r>
              <w:rPr>
                <w:rFonts w:hint="eastAsia" w:ascii="宋体" w:hAnsi="宋体" w:eastAsia="宋体"/>
                <w:bCs/>
                <w:kern w:val="0"/>
                <w:sz w:val="24"/>
                <w:szCs w:val="28"/>
              </w:rPr>
              <w:t>统一社会信用代码（纳税人识别号）：123400004850007883</w:t>
            </w:r>
          </w:p>
          <w:p w14:paraId="74F87696">
            <w:pPr>
              <w:spacing w:line="360" w:lineRule="auto"/>
              <w:rPr>
                <w:rFonts w:hint="eastAsia" w:ascii="宋体" w:hAnsi="宋体" w:eastAsia="宋体"/>
                <w:bCs/>
                <w:kern w:val="0"/>
                <w:sz w:val="24"/>
                <w:szCs w:val="28"/>
              </w:rPr>
            </w:pPr>
            <w:r>
              <w:rPr>
                <w:rFonts w:hint="eastAsia" w:ascii="宋体" w:hAnsi="宋体" w:eastAsia="宋体"/>
                <w:bCs/>
                <w:kern w:val="0"/>
                <w:sz w:val="24"/>
                <w:szCs w:val="28"/>
              </w:rPr>
              <w:t>银行账户：34001454508050007226</w:t>
            </w:r>
          </w:p>
          <w:p w14:paraId="6AE71766">
            <w:pPr>
              <w:spacing w:line="360" w:lineRule="auto"/>
              <w:rPr>
                <w:rFonts w:hint="eastAsia" w:ascii="宋体" w:hAnsi="宋体" w:eastAsia="宋体"/>
                <w:bCs/>
                <w:kern w:val="0"/>
                <w:sz w:val="24"/>
                <w:szCs w:val="28"/>
              </w:rPr>
            </w:pPr>
            <w:r>
              <w:rPr>
                <w:rFonts w:hint="eastAsia" w:ascii="宋体" w:hAnsi="宋体" w:eastAsia="宋体"/>
                <w:bCs/>
                <w:kern w:val="0"/>
                <w:sz w:val="24"/>
                <w:szCs w:val="28"/>
              </w:rPr>
              <w:t>开户银行：中国建设银行合肥贵池路支行</w:t>
            </w:r>
          </w:p>
          <w:p w14:paraId="1E1E073D">
            <w:pPr>
              <w:spacing w:line="360" w:lineRule="auto"/>
              <w:rPr>
                <w:rFonts w:ascii="宋体" w:hAnsi="宋体" w:eastAsia="宋体"/>
                <w:bCs/>
                <w:kern w:val="0"/>
                <w:sz w:val="24"/>
                <w:szCs w:val="28"/>
                <w:u w:val="single"/>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验收合格且无违约情形下一次性退还</w:t>
            </w:r>
          </w:p>
          <w:p w14:paraId="430716B7">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55A9927D">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2B04EB87">
            <w:pPr>
              <w:spacing w:line="360" w:lineRule="auto"/>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p w14:paraId="121E732A">
            <w:pPr>
              <w:spacing w:line="360" w:lineRule="auto"/>
              <w:jc w:val="left"/>
              <w:rPr>
                <w:rFonts w:ascii="宋体" w:hAnsi="宋体" w:eastAsia="宋体" w:cs="宋体"/>
                <w:b/>
                <w:bCs/>
                <w:kern w:val="0"/>
                <w:sz w:val="24"/>
                <w:szCs w:val="24"/>
              </w:rPr>
            </w:pPr>
            <w:r>
              <w:rPr>
                <w:rFonts w:hint="eastAsia" w:ascii="宋体" w:hAnsi="宋体" w:eastAsia="宋体"/>
                <w:b/>
                <w:bCs/>
                <w:kern w:val="0"/>
                <w:sz w:val="24"/>
                <w:szCs w:val="24"/>
              </w:rPr>
              <w:t>（3）</w:t>
            </w:r>
            <w:r>
              <w:rPr>
                <w:rFonts w:hint="eastAsia" w:ascii="宋体" w:hAnsi="宋体" w:eastAsia="宋体"/>
                <w:b/>
                <w:kern w:val="0"/>
                <w:sz w:val="24"/>
                <w:szCs w:val="28"/>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14:paraId="3B85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79" w:type="pct"/>
            <w:vAlign w:val="center"/>
          </w:tcPr>
          <w:p w14:paraId="73E1AF0C">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27.1</w:t>
            </w:r>
          </w:p>
        </w:tc>
        <w:tc>
          <w:tcPr>
            <w:tcW w:w="1174" w:type="pct"/>
            <w:vAlign w:val="center"/>
          </w:tcPr>
          <w:p w14:paraId="4917863B">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签订合同和合同公告时间</w:t>
            </w:r>
          </w:p>
        </w:tc>
        <w:tc>
          <w:tcPr>
            <w:tcW w:w="3246" w:type="pct"/>
          </w:tcPr>
          <w:p w14:paraId="2F2338A1">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1.采购人与中标人应当自发出中标通知书之日起7个工作日内签订合同，采购合同签订之日起2个工作日内完成政府采购合同公开。</w:t>
            </w:r>
          </w:p>
          <w:p w14:paraId="2FA9D0AC">
            <w:pPr>
              <w:adjustRightInd w:val="0"/>
              <w:snapToGrid w:val="0"/>
              <w:spacing w:line="360" w:lineRule="auto"/>
              <w:rPr>
                <w:rFonts w:ascii="宋体" w:hAnsi="宋体" w:eastAsia="宋体" w:cs="宋体"/>
                <w:b/>
                <w:bCs/>
                <w:kern w:val="0"/>
                <w:sz w:val="24"/>
                <w:szCs w:val="24"/>
              </w:rPr>
            </w:pPr>
            <w:r>
              <w:rPr>
                <w:rFonts w:hint="eastAsia" w:ascii="宋体" w:hAnsi="宋体" w:eastAsia="宋体" w:cs="宋体"/>
                <w:sz w:val="24"/>
                <w:szCs w:val="24"/>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7C8D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88F5605">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28.1</w:t>
            </w:r>
          </w:p>
        </w:tc>
        <w:tc>
          <w:tcPr>
            <w:tcW w:w="1174" w:type="pct"/>
            <w:vAlign w:val="center"/>
          </w:tcPr>
          <w:p w14:paraId="41E99B72">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代理费用</w:t>
            </w:r>
          </w:p>
        </w:tc>
        <w:tc>
          <w:tcPr>
            <w:tcW w:w="3246" w:type="pct"/>
            <w:vAlign w:val="center"/>
          </w:tcPr>
          <w:p w14:paraId="07C8BDA1">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lang w:eastAsia="zh-CN"/>
              </w:rPr>
              <w:t>□</w:t>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t>☑</w:t>
            </w:r>
            <w:r>
              <w:rPr>
                <w:rFonts w:ascii="宋体" w:hAnsi="宋体" w:eastAsia="宋体" w:cs="宋体"/>
                <w:spacing w:val="14"/>
                <w:sz w:val="24"/>
                <w:szCs w:val="24"/>
              </w:rPr>
              <w:t>中标人</w:t>
            </w:r>
          </w:p>
          <w:p w14:paraId="0A77308C">
            <w:pPr>
              <w:spacing w:before="39"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hint="eastAsia" w:ascii="宋体" w:hAnsi="宋体" w:eastAsia="宋体"/>
                <w:bCs/>
                <w:kern w:val="0"/>
                <w:sz w:val="24"/>
                <w:szCs w:val="28"/>
              </w:rPr>
              <w:t>转账/电汇</w:t>
            </w:r>
          </w:p>
          <w:p w14:paraId="46513AC3">
            <w:pPr>
              <w:spacing w:before="39" w:line="360" w:lineRule="auto"/>
              <w:rPr>
                <w:rFonts w:ascii="宋体" w:hAnsi="宋体" w:eastAsia="宋体"/>
                <w:b/>
                <w:kern w:val="0"/>
                <w:sz w:val="24"/>
                <w:szCs w:val="28"/>
              </w:rPr>
            </w:pPr>
            <w:r>
              <w:rPr>
                <w:rFonts w:hint="eastAsia" w:ascii="宋体" w:hAnsi="宋体" w:eastAsia="宋体"/>
                <w:bCs/>
                <w:kern w:val="0"/>
                <w:sz w:val="24"/>
                <w:szCs w:val="28"/>
              </w:rPr>
              <w:t>（3）</w:t>
            </w:r>
            <w:r>
              <w:rPr>
                <w:rFonts w:ascii="宋体" w:hAnsi="宋体" w:eastAsia="宋体"/>
                <w:bCs/>
                <w:kern w:val="0"/>
                <w:sz w:val="24"/>
                <w:szCs w:val="28"/>
              </w:rPr>
              <w:t>收费标准：</w:t>
            </w:r>
            <w:r>
              <w:rPr>
                <w:rFonts w:hint="eastAsia" w:ascii="宋体" w:hAnsi="宋体" w:eastAsia="宋体" w:cs="宋体"/>
                <w:b w:val="0"/>
                <w:bCs w:val="0"/>
                <w:sz w:val="24"/>
                <w:szCs w:val="24"/>
              </w:rPr>
              <w:t>代理服务费由中标人支付，并含在投标人的投标报价中，不得单列。30万元（不含）以下项目拟按3500元固定标准收费。30万元（含）以上按合肥市物价局（合价服[2009]216号）文件的规定下浮20%收取代理服务费，单个项目标包成交（成交）金额超过500万元（含）的，超出部分的收费标准下浮30%。代理服务收费按差额定率累进法计算</w:t>
            </w:r>
            <w:r>
              <w:rPr>
                <w:rFonts w:hint="eastAsia" w:ascii="宋体" w:hAnsi="宋体" w:eastAsia="宋体"/>
                <w:b/>
                <w:kern w:val="0"/>
                <w:sz w:val="24"/>
                <w:szCs w:val="28"/>
              </w:rPr>
              <w:t>。</w:t>
            </w:r>
          </w:p>
          <w:p w14:paraId="2FAFD144">
            <w:pPr>
              <w:spacing w:before="39" w:line="360" w:lineRule="auto"/>
              <w:rPr>
                <w:rFonts w:ascii="宋体" w:hAnsi="宋体" w:eastAsia="宋体"/>
                <w:bCs/>
                <w:kern w:val="0"/>
                <w:sz w:val="24"/>
                <w:szCs w:val="28"/>
              </w:rPr>
            </w:pPr>
            <w:r>
              <w:rPr>
                <w:rFonts w:hint="eastAsia" w:ascii="宋体" w:hAnsi="宋体" w:eastAsia="宋体"/>
                <w:bCs/>
                <w:kern w:val="0"/>
                <w:sz w:val="24"/>
                <w:szCs w:val="28"/>
              </w:rPr>
              <w:t>（4）收取单位：鼎信数智技术集团股份有限公司</w:t>
            </w:r>
          </w:p>
          <w:p w14:paraId="2B33897B">
            <w:pPr>
              <w:spacing w:before="39" w:line="360" w:lineRule="auto"/>
              <w:rPr>
                <w:rFonts w:ascii="宋体" w:hAnsi="宋体" w:eastAsia="宋体"/>
                <w:bCs/>
                <w:kern w:val="0"/>
                <w:sz w:val="24"/>
                <w:szCs w:val="28"/>
              </w:rPr>
            </w:pPr>
            <w:r>
              <w:rPr>
                <w:rFonts w:hint="eastAsia" w:ascii="宋体" w:hAnsi="宋体" w:eastAsia="宋体"/>
                <w:bCs/>
                <w:kern w:val="0"/>
                <w:sz w:val="24"/>
                <w:szCs w:val="28"/>
              </w:rPr>
              <w:t>户名：鼎信数智技术集团股份有限公司</w:t>
            </w:r>
          </w:p>
          <w:p w14:paraId="074FE6C5">
            <w:pPr>
              <w:spacing w:before="39" w:line="360" w:lineRule="auto"/>
              <w:rPr>
                <w:rFonts w:ascii="宋体" w:hAnsi="宋体" w:eastAsia="宋体"/>
                <w:bCs/>
                <w:kern w:val="0"/>
                <w:sz w:val="24"/>
                <w:szCs w:val="28"/>
              </w:rPr>
            </w:pPr>
            <w:r>
              <w:rPr>
                <w:rFonts w:hint="eastAsia" w:ascii="宋体" w:hAnsi="宋体" w:eastAsia="宋体"/>
                <w:bCs/>
                <w:kern w:val="0"/>
                <w:sz w:val="24"/>
                <w:szCs w:val="28"/>
              </w:rPr>
              <w:t>开户银行：中国工商银行股份有限公司合肥包河支行</w:t>
            </w:r>
          </w:p>
          <w:p w14:paraId="506E8967">
            <w:pPr>
              <w:spacing w:before="39" w:line="360" w:lineRule="auto"/>
              <w:rPr>
                <w:rFonts w:ascii="宋体" w:hAnsi="宋体" w:eastAsia="宋体" w:cs="宋体"/>
                <w:sz w:val="24"/>
                <w:szCs w:val="24"/>
                <w:highlight w:val="yellow"/>
              </w:rPr>
            </w:pPr>
            <w:r>
              <w:rPr>
                <w:rFonts w:hint="eastAsia" w:ascii="宋体" w:hAnsi="宋体" w:eastAsia="宋体"/>
                <w:bCs/>
                <w:kern w:val="0"/>
                <w:sz w:val="24"/>
                <w:szCs w:val="28"/>
              </w:rPr>
              <w:t>账号：1302010519200219520</w:t>
            </w:r>
          </w:p>
        </w:tc>
      </w:tr>
      <w:tr w14:paraId="2591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498CB87">
            <w:pPr>
              <w:pStyle w:val="36"/>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31.3</w:t>
            </w:r>
          </w:p>
        </w:tc>
        <w:tc>
          <w:tcPr>
            <w:tcW w:w="1174" w:type="pct"/>
            <w:vAlign w:val="center"/>
          </w:tcPr>
          <w:p w14:paraId="0931F635">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质疑函递交方式、接收部门、联系电话和通讯地址</w:t>
            </w:r>
          </w:p>
        </w:tc>
        <w:tc>
          <w:tcPr>
            <w:tcW w:w="3246" w:type="pct"/>
            <w:vAlign w:val="center"/>
          </w:tcPr>
          <w:p w14:paraId="4D375F7A">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提交方式：</w:t>
            </w:r>
            <w:r>
              <w:rPr>
                <w:rFonts w:hint="eastAsia" w:ascii="宋体" w:hAnsi="宋体" w:eastAsia="宋体" w:cs="宋体"/>
                <w:b w:val="0"/>
                <w:sz w:val="24"/>
                <w:szCs w:val="24"/>
                <w:u w:val="single"/>
              </w:rPr>
              <w:t>书面形式</w:t>
            </w:r>
          </w:p>
          <w:p w14:paraId="7036348D">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接收部门：</w:t>
            </w:r>
            <w:r>
              <w:rPr>
                <w:rFonts w:hint="eastAsia" w:ascii="宋体" w:hAnsi="宋体" w:eastAsia="宋体" w:cs="宋体"/>
                <w:b w:val="0"/>
                <w:sz w:val="24"/>
                <w:szCs w:val="24"/>
                <w:u w:val="single"/>
              </w:rPr>
              <w:t>鼎信数智技术集团股份有限公司</w:t>
            </w:r>
          </w:p>
          <w:p w14:paraId="6A09C222">
            <w:pPr>
              <w:pStyle w:val="35"/>
              <w:widowControl w:val="0"/>
              <w:spacing w:before="0" w:beforeAutospacing="0" w:after="0" w:afterAutospacing="0" w:line="360" w:lineRule="auto"/>
              <w:jc w:val="left"/>
              <w:rPr>
                <w:rFonts w:hint="eastAsia" w:ascii="宋体" w:hAnsi="宋体" w:eastAsia="宋体" w:cs="宋体"/>
                <w:b w:val="0"/>
                <w:sz w:val="24"/>
                <w:szCs w:val="24"/>
                <w:lang w:eastAsia="zh-CN"/>
              </w:rPr>
            </w:pPr>
            <w:r>
              <w:rPr>
                <w:rFonts w:hint="eastAsia" w:ascii="宋体" w:hAnsi="宋体" w:eastAsia="宋体" w:cs="宋体"/>
                <w:b w:val="0"/>
                <w:sz w:val="24"/>
                <w:szCs w:val="24"/>
              </w:rPr>
              <w:t>联系电话：</w:t>
            </w:r>
            <w:r>
              <w:rPr>
                <w:rFonts w:hint="eastAsia" w:ascii="宋体" w:hAnsi="宋体" w:eastAsia="宋体" w:cs="宋体"/>
                <w:b w:val="0"/>
                <w:sz w:val="24"/>
                <w:szCs w:val="24"/>
                <w:u w:val="single"/>
                <w:lang w:eastAsia="zh-CN"/>
              </w:rPr>
              <w:t>0551-65860136-8635、15656515096、15256213650</w:t>
            </w:r>
          </w:p>
          <w:p w14:paraId="2AEBDAB4">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电子邮箱：</w:t>
            </w:r>
            <w:r>
              <w:rPr>
                <w:rFonts w:hint="eastAsia" w:ascii="宋体" w:hAnsi="宋体" w:eastAsia="宋体" w:cs="宋体"/>
                <w:b w:val="0"/>
                <w:sz w:val="24"/>
                <w:szCs w:val="24"/>
                <w:u w:val="single"/>
                <w:lang w:eastAsia="zh-CN"/>
              </w:rPr>
              <w:t>xzw@dxsz.cn</w:t>
            </w:r>
            <w:r>
              <w:rPr>
                <w:rFonts w:hint="eastAsia" w:ascii="宋体" w:hAnsi="宋体" w:eastAsia="宋体" w:cs="宋体"/>
                <w:b w:val="0"/>
                <w:sz w:val="24"/>
                <w:szCs w:val="24"/>
              </w:rPr>
              <w:t xml:space="preserve"> </w:t>
            </w:r>
          </w:p>
          <w:p w14:paraId="3A21A2F7">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通讯地址：</w:t>
            </w:r>
            <w:r>
              <w:rPr>
                <w:rFonts w:hint="eastAsia" w:ascii="宋体" w:hAnsi="宋体" w:eastAsia="宋体" w:cs="宋体"/>
                <w:b w:val="0"/>
                <w:sz w:val="24"/>
                <w:szCs w:val="24"/>
                <w:u w:val="single"/>
              </w:rPr>
              <w:t>合肥市经济技术开发区翡翠路188号港澳广场A座18层1801室</w:t>
            </w:r>
          </w:p>
        </w:tc>
      </w:tr>
      <w:tr w14:paraId="60C7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C4D9F98">
            <w:pPr>
              <w:pStyle w:val="36"/>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Cs w:val="24"/>
                <w:lang w:val="en-US" w:eastAsia="zh-CN"/>
              </w:rPr>
            </w:pPr>
            <w:r>
              <w:rPr>
                <w:rFonts w:hint="eastAsia" w:ascii="宋体" w:hAnsi="宋体" w:eastAsia="宋体" w:cs="宋体"/>
                <w:bCs/>
                <w:kern w:val="2"/>
                <w:szCs w:val="24"/>
              </w:rPr>
              <w:t>32</w:t>
            </w:r>
            <w:r>
              <w:rPr>
                <w:rFonts w:hint="eastAsia" w:ascii="宋体" w:hAnsi="宋体" w:eastAsia="宋体" w:cs="宋体"/>
                <w:bCs/>
                <w:kern w:val="2"/>
                <w:szCs w:val="24"/>
                <w:lang w:val="en-US" w:eastAsia="zh-CN"/>
              </w:rPr>
              <w:t>.1</w:t>
            </w:r>
          </w:p>
        </w:tc>
        <w:tc>
          <w:tcPr>
            <w:tcW w:w="1174" w:type="pct"/>
            <w:vAlign w:val="center"/>
          </w:tcPr>
          <w:p w14:paraId="7A3F049D">
            <w:pPr>
              <w:pStyle w:val="35"/>
              <w:widowControl w:val="0"/>
              <w:spacing w:before="0" w:beforeAutospacing="0" w:after="0" w:afterAutospacing="0" w:line="360" w:lineRule="auto"/>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rPr>
              <w:t>其他内容</w:t>
            </w:r>
            <w:r>
              <w:rPr>
                <w:rFonts w:hint="eastAsia" w:ascii="宋体" w:hAnsi="宋体" w:eastAsia="宋体" w:cs="宋体"/>
                <w:b w:val="0"/>
                <w:sz w:val="24"/>
                <w:szCs w:val="24"/>
                <w:lang w:val="en-US" w:eastAsia="zh-CN"/>
              </w:rPr>
              <w:t>1</w:t>
            </w:r>
          </w:p>
        </w:tc>
        <w:tc>
          <w:tcPr>
            <w:tcW w:w="3246" w:type="pct"/>
            <w:vAlign w:val="center"/>
          </w:tcPr>
          <w:p w14:paraId="43AF762C">
            <w:pPr>
              <w:pStyle w:val="35"/>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1.解释权：</w:t>
            </w:r>
          </w:p>
          <w:p w14:paraId="1F3EEE3C">
            <w:pPr>
              <w:spacing w:line="360" w:lineRule="auto"/>
              <w:rPr>
                <w:rFonts w:ascii="宋体" w:hAnsi="宋体" w:eastAsia="宋体" w:cs="宋体"/>
                <w:bCs/>
                <w:sz w:val="24"/>
                <w:szCs w:val="24"/>
              </w:rPr>
            </w:pPr>
            <w:r>
              <w:rPr>
                <w:rFonts w:hint="eastAsia" w:ascii="宋体" w:hAnsi="宋体" w:eastAsia="宋体" w:cs="宋体"/>
                <w:bCs/>
                <w:sz w:val="24"/>
                <w:szCs w:val="24"/>
              </w:rPr>
              <w:t>（1）构成本招标文件的各个组成文件应互为解释，互为说明；</w:t>
            </w:r>
          </w:p>
          <w:p w14:paraId="13F4CF8E">
            <w:pPr>
              <w:spacing w:line="360" w:lineRule="auto"/>
              <w:rPr>
                <w:rFonts w:ascii="宋体" w:hAnsi="宋体" w:eastAsia="宋体" w:cs="宋体"/>
                <w:bCs/>
                <w:sz w:val="24"/>
                <w:szCs w:val="24"/>
              </w:rPr>
            </w:pPr>
            <w:r>
              <w:rPr>
                <w:rFonts w:hint="eastAsia" w:ascii="宋体" w:hAnsi="宋体" w:eastAsia="宋体" w:cs="宋体"/>
                <w:bCs/>
                <w:sz w:val="24"/>
                <w:szCs w:val="24"/>
              </w:rPr>
              <w:t>（2）同一组成文件中就同一事项的规定或约定不一致的，以编排顺序在后者为准；</w:t>
            </w:r>
          </w:p>
          <w:p w14:paraId="5B50A1DA">
            <w:pPr>
              <w:spacing w:line="360" w:lineRule="auto"/>
              <w:rPr>
                <w:rFonts w:ascii="宋体" w:hAnsi="宋体" w:eastAsia="宋体" w:cs="宋体"/>
                <w:bCs/>
                <w:sz w:val="24"/>
                <w:szCs w:val="24"/>
              </w:rPr>
            </w:pPr>
            <w:r>
              <w:rPr>
                <w:rFonts w:hint="eastAsia" w:ascii="宋体" w:hAnsi="宋体" w:eastAsia="宋体" w:cs="宋体"/>
                <w:bCs/>
                <w:sz w:val="24"/>
                <w:szCs w:val="24"/>
              </w:rPr>
              <w:t>（3）如有不明确或不一致，构成合同文件组成内容的，以合同文件约定内容为准，且以专用合同条款约定的合同文件优先顺序解释；</w:t>
            </w:r>
          </w:p>
          <w:p w14:paraId="5145ED64">
            <w:pPr>
              <w:spacing w:line="360" w:lineRule="auto"/>
              <w:rPr>
                <w:rFonts w:ascii="宋体" w:hAnsi="宋体" w:eastAsia="宋体" w:cs="宋体"/>
                <w:bCs/>
                <w:sz w:val="24"/>
                <w:szCs w:val="24"/>
              </w:rPr>
            </w:pPr>
            <w:r>
              <w:rPr>
                <w:rFonts w:hint="eastAsia" w:ascii="宋体" w:hAnsi="宋体" w:eastAsia="宋体" w:cs="宋体"/>
                <w:bCs/>
                <w:sz w:val="24"/>
                <w:szCs w:val="24"/>
              </w:rPr>
              <w:t>（4）除招标文件中有特别规定外，仅适用于招标投标阶段的规定，按招标公告、投标邀请、投标人须知、评标方法和标准、投标文件格式的先后顺序解释；</w:t>
            </w:r>
          </w:p>
          <w:p w14:paraId="3D2217B5">
            <w:pPr>
              <w:pStyle w:val="35"/>
              <w:widowControl w:val="0"/>
              <w:spacing w:before="0" w:beforeAutospacing="0" w:after="0" w:afterAutospacing="0" w:line="360" w:lineRule="auto"/>
              <w:jc w:val="both"/>
              <w:rPr>
                <w:rFonts w:ascii="宋体" w:hAnsi="宋体" w:eastAsia="宋体" w:cs="宋体"/>
                <w:b w:val="0"/>
                <w:kern w:val="2"/>
                <w:sz w:val="24"/>
                <w:szCs w:val="24"/>
              </w:rPr>
            </w:pPr>
            <w:r>
              <w:rPr>
                <w:rFonts w:hint="eastAsia" w:ascii="宋体" w:hAnsi="宋体" w:eastAsia="宋体" w:cs="宋体"/>
                <w:b w:val="0"/>
                <w:kern w:val="2"/>
                <w:sz w:val="24"/>
                <w:szCs w:val="24"/>
              </w:rPr>
              <w:t>（5）按本款前述规定仍不能形成结论的，由采购人负责解释。</w:t>
            </w:r>
          </w:p>
          <w:p w14:paraId="7AE4985E">
            <w:pPr>
              <w:spacing w:line="360" w:lineRule="auto"/>
              <w:rPr>
                <w:rFonts w:ascii="宋体" w:hAnsi="宋体" w:eastAsia="宋体" w:cs="宋体"/>
                <w:bCs/>
                <w:sz w:val="24"/>
                <w:szCs w:val="24"/>
              </w:rPr>
            </w:pPr>
            <w:r>
              <w:rPr>
                <w:rFonts w:hint="eastAsia" w:ascii="宋体" w:hAnsi="宋体" w:eastAsia="宋体" w:cs="宋体"/>
                <w:bCs/>
                <w:sz w:val="24"/>
                <w:szCs w:val="24"/>
              </w:rPr>
              <w:t>2.“政采贷”融资指引：有融资需求的</w:t>
            </w:r>
            <w:r>
              <w:rPr>
                <w:rFonts w:hint="eastAsia" w:ascii="宋体" w:hAnsi="宋体" w:eastAsia="宋体" w:cs="宋体"/>
                <w:sz w:val="24"/>
                <w:szCs w:val="24"/>
              </w:rPr>
              <w:t>中标人</w:t>
            </w:r>
            <w:r>
              <w:rPr>
                <w:rFonts w:hint="eastAsia" w:ascii="宋体" w:hAnsi="宋体" w:eastAsia="宋体" w:cs="宋体"/>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中标人</w:t>
            </w:r>
            <w:r>
              <w:rPr>
                <w:rFonts w:hint="eastAsia" w:ascii="宋体" w:hAnsi="宋体" w:eastAsia="宋体" w:cs="宋体"/>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中标人</w:t>
            </w:r>
            <w:r>
              <w:rPr>
                <w:rFonts w:hint="eastAsia" w:ascii="宋体" w:hAnsi="宋体" w:eastAsia="宋体" w:cs="宋体"/>
                <w:bCs/>
                <w:sz w:val="24"/>
                <w:szCs w:val="24"/>
              </w:rPr>
              <w:t>融资申请信息推送第三方平台、意向金融机构。</w:t>
            </w:r>
          </w:p>
          <w:p w14:paraId="395DDC6C">
            <w:pPr>
              <w:pStyle w:val="35"/>
              <w:widowControl w:val="0"/>
              <w:spacing w:before="0" w:beforeAutospacing="0" w:after="0" w:afterAutospacing="0" w:line="360" w:lineRule="auto"/>
              <w:jc w:val="both"/>
              <w:rPr>
                <w:rFonts w:ascii="宋体" w:hAnsi="宋体" w:eastAsia="宋体" w:cs="宋体"/>
                <w:b w:val="0"/>
                <w:kern w:val="2"/>
                <w:sz w:val="24"/>
                <w:szCs w:val="24"/>
              </w:rPr>
            </w:pPr>
            <w:r>
              <w:rPr>
                <w:rFonts w:hint="eastAsia" w:ascii="宋体" w:hAnsi="宋体" w:eastAsia="宋体" w:cs="宋体"/>
                <w:b w:val="0"/>
                <w:kern w:val="2"/>
                <w:sz w:val="24"/>
                <w:szCs w:val="24"/>
              </w:rPr>
              <w:t>3.电子保函指引：中标人可访问安徽省政府采购网“融资/保函”栏目，申请办理电子保函（包括：履约保函、预付款保函）。</w:t>
            </w:r>
          </w:p>
        </w:tc>
      </w:tr>
      <w:tr w14:paraId="0E2F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9CA4786">
            <w:pPr>
              <w:pStyle w:val="3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Cs w:val="24"/>
              </w:rPr>
            </w:pPr>
            <w:r>
              <w:rPr>
                <w:rFonts w:hint="eastAsia" w:ascii="宋体" w:hAnsi="宋体" w:eastAsia="宋体" w:cs="宋体"/>
                <w:bCs/>
                <w:kern w:val="2"/>
                <w:szCs w:val="24"/>
              </w:rPr>
              <w:t>32</w:t>
            </w:r>
            <w:r>
              <w:rPr>
                <w:rFonts w:hint="eastAsia" w:ascii="宋体" w:hAnsi="宋体" w:eastAsia="宋体" w:cs="宋体"/>
                <w:bCs/>
                <w:kern w:val="2"/>
                <w:szCs w:val="24"/>
                <w:lang w:val="en-US" w:eastAsia="zh-CN"/>
              </w:rPr>
              <w:t>.2</w:t>
            </w:r>
          </w:p>
        </w:tc>
        <w:tc>
          <w:tcPr>
            <w:tcW w:w="1174" w:type="pct"/>
            <w:shd w:val="clear" w:color="auto" w:fill="auto"/>
            <w:vAlign w:val="center"/>
          </w:tcPr>
          <w:p w14:paraId="36A5E2FB">
            <w:pPr>
              <w:pStyle w:val="35"/>
              <w:widowControl w:val="0"/>
              <w:spacing w:before="0" w:beforeAutospacing="0" w:after="0" w:afterAutospacing="0" w:line="360" w:lineRule="auto"/>
              <w:jc w:val="both"/>
              <w:rPr>
                <w:rFonts w:hint="eastAsia" w:ascii="宋体" w:hAnsi="宋体" w:eastAsia="宋体" w:cs="宋体"/>
                <w:b w:val="0"/>
                <w:bCs/>
                <w:kern w:val="0"/>
                <w:sz w:val="24"/>
                <w:szCs w:val="24"/>
                <w:lang w:val="en-US" w:eastAsia="zh-CN" w:bidi="ar-SA"/>
              </w:rPr>
            </w:pPr>
            <w:r>
              <w:rPr>
                <w:rFonts w:hint="eastAsia" w:ascii="宋体" w:hAnsi="宋体" w:eastAsia="宋体" w:cs="宋体"/>
                <w:b w:val="0"/>
                <w:sz w:val="24"/>
                <w:szCs w:val="24"/>
              </w:rPr>
              <w:t>其他内容</w:t>
            </w:r>
            <w:r>
              <w:rPr>
                <w:rFonts w:hint="eastAsia" w:ascii="宋体" w:hAnsi="宋体" w:eastAsia="宋体" w:cs="宋体"/>
                <w:b w:val="0"/>
                <w:sz w:val="24"/>
                <w:szCs w:val="24"/>
                <w:lang w:val="en-US" w:eastAsia="zh-CN"/>
              </w:rPr>
              <w:t>2</w:t>
            </w:r>
          </w:p>
        </w:tc>
        <w:tc>
          <w:tcPr>
            <w:tcW w:w="3246" w:type="pct"/>
            <w:shd w:val="clear" w:color="auto" w:fill="auto"/>
            <w:vAlign w:val="center"/>
          </w:tcPr>
          <w:p w14:paraId="54C5AB56">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项目结束后，采购代理机构会将本项目《标后事项通知书》发送至中标人预留的邮箱内，请及时查收并按要求办理相关手续。</w:t>
            </w:r>
          </w:p>
          <w:p w14:paraId="4EC80059">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.因系统出现软件设计或功能缺陷、运行异常等情况，影响政府采购活动正常进行的，政府采购各方当事人免责。</w:t>
            </w:r>
          </w:p>
        </w:tc>
      </w:tr>
      <w:tr w14:paraId="1286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30B95F0">
            <w:pPr>
              <w:pStyle w:val="36"/>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Cs w:val="24"/>
                <w:lang w:val="en-US" w:eastAsia="zh-CN"/>
              </w:rPr>
            </w:pPr>
            <w:r>
              <w:rPr>
                <w:rFonts w:hint="eastAsia" w:ascii="宋体" w:hAnsi="宋体" w:eastAsia="宋体" w:cs="宋体"/>
                <w:bCs/>
                <w:kern w:val="2"/>
                <w:szCs w:val="24"/>
                <w:lang w:val="en-US" w:eastAsia="zh-CN"/>
              </w:rPr>
              <w:t>32.3</w:t>
            </w:r>
          </w:p>
        </w:tc>
        <w:tc>
          <w:tcPr>
            <w:tcW w:w="1174" w:type="pct"/>
            <w:shd w:val="clear" w:color="auto" w:fill="auto"/>
            <w:vAlign w:val="center"/>
          </w:tcPr>
          <w:p w14:paraId="3783C136">
            <w:pPr>
              <w:pStyle w:val="35"/>
              <w:widowControl w:val="0"/>
              <w:spacing w:before="0" w:beforeAutospacing="0" w:after="0" w:afterAutospacing="0" w:line="360" w:lineRule="auto"/>
              <w:jc w:val="both"/>
              <w:rPr>
                <w:rFonts w:hint="eastAsia" w:ascii="宋体" w:hAnsi="宋体" w:eastAsia="宋体" w:cs="宋体"/>
                <w:b/>
                <w:bCs w:val="0"/>
                <w:sz w:val="24"/>
                <w:szCs w:val="24"/>
              </w:rPr>
            </w:pPr>
            <w:r>
              <w:rPr>
                <w:rFonts w:hint="eastAsia" w:ascii="宋体" w:hAnsi="宋体" w:eastAsia="宋体" w:cs="宋体"/>
                <w:b/>
                <w:bCs w:val="0"/>
                <w:sz w:val="24"/>
                <w:szCs w:val="24"/>
              </w:rPr>
              <w:t>项目经理其他要求</w:t>
            </w:r>
          </w:p>
        </w:tc>
        <w:tc>
          <w:tcPr>
            <w:tcW w:w="3246" w:type="pct"/>
            <w:shd w:val="clear" w:color="auto" w:fill="auto"/>
            <w:vAlign w:val="center"/>
          </w:tcPr>
          <w:p w14:paraId="470D44DE">
            <w:pPr>
              <w:spacing w:line="360" w:lineRule="auto"/>
              <w:rPr>
                <w:rFonts w:ascii="宋体" w:hAnsi="宋体" w:eastAsia="宋体"/>
                <w:bCs/>
                <w:sz w:val="24"/>
                <w:szCs w:val="24"/>
              </w:rPr>
            </w:pPr>
            <w:r>
              <w:rPr>
                <w:rFonts w:hint="eastAsia" w:ascii="宋体" w:hAnsi="宋体" w:eastAsia="宋体"/>
                <w:bCs/>
                <w:sz w:val="24"/>
                <w:szCs w:val="24"/>
              </w:rPr>
              <w:t>1.项目经理具备资格见</w:t>
            </w:r>
            <w:r>
              <w:rPr>
                <w:rFonts w:hint="eastAsia" w:ascii="宋体" w:hAnsi="宋体" w:eastAsia="宋体"/>
                <w:bCs/>
                <w:sz w:val="24"/>
                <w:szCs w:val="24"/>
                <w:lang w:val="en-US" w:eastAsia="zh-CN"/>
              </w:rPr>
              <w:t>投标邀请</w:t>
            </w:r>
            <w:r>
              <w:rPr>
                <w:rFonts w:hint="eastAsia" w:ascii="宋体" w:hAnsi="宋体" w:eastAsia="宋体"/>
                <w:bCs/>
                <w:sz w:val="24"/>
                <w:szCs w:val="24"/>
              </w:rPr>
              <w:t>要求（必须是本单位人员），项目经理必须具备有效的安全生产考核合格证B证。</w:t>
            </w:r>
          </w:p>
          <w:p w14:paraId="73C9C1BC">
            <w:pPr>
              <w:spacing w:line="360" w:lineRule="auto"/>
              <w:rPr>
                <w:rFonts w:ascii="宋体" w:hAnsi="宋体" w:eastAsia="宋体"/>
                <w:bCs/>
                <w:sz w:val="24"/>
                <w:szCs w:val="24"/>
              </w:rPr>
            </w:pPr>
            <w:r>
              <w:rPr>
                <w:rFonts w:hint="eastAsia" w:ascii="宋体" w:hAnsi="宋体" w:eastAsia="宋体"/>
                <w:bCs/>
                <w:sz w:val="24"/>
                <w:szCs w:val="24"/>
              </w:rPr>
              <w:t>2.项目经理社保形式：提供</w:t>
            </w:r>
            <w:r>
              <w:rPr>
                <w:rFonts w:hint="eastAsia" w:ascii="宋体" w:hAnsi="宋体" w:eastAsia="宋体"/>
                <w:bCs/>
                <w:sz w:val="24"/>
                <w:szCs w:val="24"/>
                <w:lang w:val="en-US" w:eastAsia="zh-CN"/>
              </w:rPr>
              <w:t>投标人</w:t>
            </w:r>
            <w:r>
              <w:rPr>
                <w:rFonts w:hint="eastAsia" w:ascii="宋体" w:hAnsi="宋体" w:eastAsia="宋体"/>
                <w:bCs/>
                <w:sz w:val="24"/>
                <w:szCs w:val="24"/>
              </w:rPr>
              <w:t>所属社保机构出具的拟委任的项目经理社保缴费证明或其他能够证明拟委任的项目经理参加社保的有效证明材料，项目经理的社会保险的缴纳单位应当是</w:t>
            </w:r>
            <w:r>
              <w:rPr>
                <w:rFonts w:hint="eastAsia" w:ascii="宋体" w:hAnsi="宋体" w:eastAsia="宋体"/>
                <w:bCs/>
                <w:sz w:val="24"/>
                <w:szCs w:val="24"/>
                <w:lang w:val="en-US" w:eastAsia="zh-CN"/>
              </w:rPr>
              <w:t>投标人</w:t>
            </w:r>
            <w:r>
              <w:rPr>
                <w:rFonts w:hint="eastAsia" w:ascii="宋体" w:hAnsi="宋体" w:eastAsia="宋体"/>
                <w:bCs/>
                <w:sz w:val="24"/>
                <w:szCs w:val="24"/>
              </w:rPr>
              <w:t>或者</w:t>
            </w:r>
            <w:r>
              <w:rPr>
                <w:rFonts w:hint="eastAsia" w:ascii="宋体" w:hAnsi="宋体" w:eastAsia="宋体"/>
                <w:bCs/>
                <w:sz w:val="24"/>
                <w:szCs w:val="24"/>
                <w:lang w:val="en-US" w:eastAsia="zh-CN"/>
              </w:rPr>
              <w:t>投标人</w:t>
            </w:r>
            <w:r>
              <w:rPr>
                <w:rFonts w:hint="eastAsia" w:ascii="宋体" w:hAnsi="宋体" w:eastAsia="宋体"/>
                <w:bCs/>
                <w:sz w:val="24"/>
                <w:szCs w:val="24"/>
              </w:rPr>
              <w:t>不具备独立法人资格的分支机构。</w:t>
            </w:r>
          </w:p>
          <w:p w14:paraId="47EA6DD5">
            <w:pPr>
              <w:spacing w:line="360" w:lineRule="auto"/>
              <w:rPr>
                <w:rFonts w:ascii="宋体" w:hAnsi="宋体" w:eastAsia="宋体"/>
                <w:bCs/>
                <w:sz w:val="24"/>
                <w:szCs w:val="24"/>
              </w:rPr>
            </w:pPr>
            <w:r>
              <w:rPr>
                <w:rFonts w:hint="eastAsia" w:ascii="宋体" w:hAnsi="宋体" w:eastAsia="宋体"/>
                <w:bCs/>
                <w:sz w:val="24"/>
                <w:szCs w:val="24"/>
              </w:rPr>
              <w:t>3.项目经理不得同时担任两个及以上建设工程施工项目负责人，以下情形除外：</w:t>
            </w:r>
          </w:p>
          <w:p w14:paraId="29263C8F">
            <w:pPr>
              <w:spacing w:line="360" w:lineRule="auto"/>
              <w:rPr>
                <w:rFonts w:ascii="宋体" w:hAnsi="宋体" w:eastAsia="宋体"/>
                <w:bCs/>
                <w:sz w:val="24"/>
                <w:szCs w:val="24"/>
              </w:rPr>
            </w:pPr>
            <w:r>
              <w:rPr>
                <w:rFonts w:hint="eastAsia" w:ascii="宋体" w:hAnsi="宋体" w:eastAsia="宋体"/>
                <w:bCs/>
                <w:sz w:val="24"/>
                <w:szCs w:val="24"/>
              </w:rPr>
              <w:t>①法定情形；</w:t>
            </w:r>
          </w:p>
          <w:p w14:paraId="57119211">
            <w:pPr>
              <w:spacing w:line="360" w:lineRule="auto"/>
              <w:rPr>
                <w:rFonts w:ascii="宋体" w:hAnsi="宋体" w:eastAsia="宋体"/>
                <w:bCs/>
                <w:sz w:val="24"/>
                <w:szCs w:val="24"/>
              </w:rPr>
            </w:pPr>
            <w:r>
              <w:rPr>
                <w:rFonts w:hint="eastAsia" w:ascii="宋体" w:hAnsi="宋体" w:eastAsia="宋体"/>
                <w:bCs/>
                <w:sz w:val="24"/>
                <w:szCs w:val="24"/>
              </w:rPr>
              <w:t>②虽在其他项目上担任项目经理岗位，但本项目</w:t>
            </w:r>
            <w:r>
              <w:rPr>
                <w:rFonts w:hint="eastAsia" w:ascii="宋体" w:hAnsi="宋体" w:eastAsia="宋体"/>
                <w:bCs/>
                <w:sz w:val="24"/>
                <w:szCs w:val="24"/>
                <w:lang w:val="en-US" w:eastAsia="zh-CN"/>
              </w:rPr>
              <w:t>中标</w:t>
            </w:r>
            <w:r>
              <w:rPr>
                <w:rFonts w:hint="eastAsia" w:ascii="宋体" w:hAnsi="宋体" w:eastAsia="宋体"/>
                <w:bCs/>
                <w:sz w:val="24"/>
                <w:szCs w:val="24"/>
              </w:rPr>
              <w:t>后能够从该项目撤离，全面履约。</w:t>
            </w:r>
          </w:p>
          <w:p w14:paraId="459D0344">
            <w:pPr>
              <w:spacing w:line="360" w:lineRule="auto"/>
              <w:rPr>
                <w:rFonts w:ascii="宋体" w:hAnsi="宋体" w:eastAsia="宋体"/>
                <w:bCs/>
                <w:sz w:val="24"/>
                <w:szCs w:val="24"/>
              </w:rPr>
            </w:pPr>
            <w:r>
              <w:rPr>
                <w:rFonts w:hint="eastAsia" w:ascii="宋体" w:hAnsi="宋体" w:eastAsia="宋体"/>
                <w:bCs/>
                <w:sz w:val="24"/>
                <w:szCs w:val="24"/>
              </w:rPr>
              <w:t>4.</w:t>
            </w:r>
            <w:r>
              <w:rPr>
                <w:rFonts w:hint="eastAsia" w:ascii="宋体" w:hAnsi="宋体" w:eastAsia="宋体"/>
                <w:bCs/>
                <w:sz w:val="24"/>
                <w:szCs w:val="24"/>
                <w:lang w:val="en-US" w:eastAsia="zh-CN"/>
              </w:rPr>
              <w:t>中标</w:t>
            </w:r>
            <w:r>
              <w:rPr>
                <w:rFonts w:hint="eastAsia" w:ascii="宋体" w:hAnsi="宋体" w:eastAsia="宋体"/>
                <w:bCs/>
                <w:sz w:val="24"/>
                <w:szCs w:val="24"/>
              </w:rPr>
              <w:t>后若项目经理在其他项目上担任项目经理岗位，导致该项目经理无法进场履约的，采购人可取消其</w:t>
            </w:r>
            <w:r>
              <w:rPr>
                <w:rFonts w:hint="eastAsia" w:ascii="宋体" w:hAnsi="宋体" w:eastAsia="宋体"/>
                <w:bCs/>
                <w:sz w:val="24"/>
                <w:szCs w:val="24"/>
                <w:lang w:val="en-US" w:eastAsia="zh-CN"/>
              </w:rPr>
              <w:t>中标</w:t>
            </w:r>
            <w:r>
              <w:rPr>
                <w:rFonts w:hint="eastAsia" w:ascii="宋体" w:hAnsi="宋体" w:eastAsia="宋体"/>
                <w:bCs/>
                <w:sz w:val="24"/>
                <w:szCs w:val="24"/>
              </w:rPr>
              <w:t>资格。</w:t>
            </w:r>
            <w:r>
              <w:rPr>
                <w:rFonts w:hint="eastAsia" w:ascii="宋体" w:hAnsi="宋体" w:eastAsia="宋体"/>
                <w:bCs/>
                <w:sz w:val="24"/>
                <w:szCs w:val="24"/>
                <w:lang w:val="en-US" w:eastAsia="zh-CN"/>
              </w:rPr>
              <w:t>投标人</w:t>
            </w:r>
            <w:r>
              <w:rPr>
                <w:rFonts w:hint="eastAsia" w:ascii="宋体" w:hAnsi="宋体" w:eastAsia="宋体"/>
                <w:bCs/>
                <w:sz w:val="24"/>
                <w:szCs w:val="24"/>
              </w:rPr>
              <w:t>因此原因被取消</w:t>
            </w:r>
            <w:r>
              <w:rPr>
                <w:rFonts w:hint="eastAsia" w:ascii="宋体" w:hAnsi="宋体" w:eastAsia="宋体"/>
                <w:bCs/>
                <w:sz w:val="24"/>
                <w:szCs w:val="24"/>
                <w:lang w:val="en-US" w:eastAsia="zh-CN"/>
              </w:rPr>
              <w:t>中标</w:t>
            </w:r>
            <w:r>
              <w:rPr>
                <w:rFonts w:hint="eastAsia" w:ascii="宋体" w:hAnsi="宋体" w:eastAsia="宋体"/>
                <w:bCs/>
                <w:sz w:val="24"/>
                <w:szCs w:val="24"/>
              </w:rPr>
              <w:t>资格的，视为无正当理由放弃</w:t>
            </w:r>
            <w:r>
              <w:rPr>
                <w:rFonts w:hint="eastAsia" w:ascii="宋体" w:hAnsi="宋体" w:eastAsia="宋体"/>
                <w:bCs/>
                <w:sz w:val="24"/>
                <w:szCs w:val="24"/>
                <w:lang w:val="en-US" w:eastAsia="zh-CN"/>
              </w:rPr>
              <w:t>中标</w:t>
            </w:r>
            <w:r>
              <w:rPr>
                <w:rFonts w:hint="eastAsia" w:ascii="宋体" w:hAnsi="宋体" w:eastAsia="宋体"/>
                <w:bCs/>
                <w:sz w:val="24"/>
                <w:szCs w:val="24"/>
              </w:rPr>
              <w:t>资格。</w:t>
            </w:r>
          </w:p>
          <w:p w14:paraId="43E5D415">
            <w:pPr>
              <w:spacing w:line="360" w:lineRule="auto"/>
              <w:rPr>
                <w:rFonts w:ascii="宋体" w:hAnsi="宋体" w:eastAsia="宋体"/>
                <w:b/>
                <w:sz w:val="24"/>
                <w:szCs w:val="24"/>
              </w:rPr>
            </w:pPr>
            <w:r>
              <w:rPr>
                <w:rFonts w:hint="eastAsia" w:ascii="宋体" w:hAnsi="宋体" w:eastAsia="宋体"/>
                <w:b/>
                <w:sz w:val="24"/>
                <w:szCs w:val="24"/>
              </w:rPr>
              <w:t>5.项目经理为一级建造师的，应符合《住房和城乡建设部办公厅关于全面实行一级建造师电子注册证书的通知》(建办市〔2021〕40 号)规定，</w:t>
            </w:r>
            <w:r>
              <w:rPr>
                <w:rFonts w:hint="eastAsia" w:ascii="宋体" w:hAnsi="宋体" w:eastAsia="宋体"/>
                <w:b/>
                <w:sz w:val="24"/>
                <w:szCs w:val="24"/>
                <w:lang w:val="en-US" w:eastAsia="zh-CN"/>
              </w:rPr>
              <w:t>投标</w:t>
            </w:r>
            <w:r>
              <w:rPr>
                <w:rFonts w:hint="eastAsia" w:ascii="宋体" w:hAnsi="宋体" w:eastAsia="宋体"/>
                <w:b/>
                <w:sz w:val="24"/>
                <w:szCs w:val="24"/>
              </w:rPr>
              <w:t>文件应提供一级建造师电子注册-证书，且应在个人签名处手写本人签名，未手写签名或与签名图像笔迹不一致的，该电子证书无效。</w:t>
            </w:r>
          </w:p>
          <w:p w14:paraId="413CE9FB">
            <w:pPr>
              <w:spacing w:line="360" w:lineRule="auto"/>
              <w:rPr>
                <w:rFonts w:hint="eastAsia" w:ascii="宋体" w:hAnsi="宋体" w:eastAsia="宋体" w:cs="宋体"/>
                <w:bCs/>
                <w:sz w:val="24"/>
                <w:szCs w:val="24"/>
              </w:rPr>
            </w:pPr>
            <w:r>
              <w:rPr>
                <w:rFonts w:hint="eastAsia" w:ascii="宋体" w:hAnsi="宋体" w:eastAsia="宋体"/>
                <w:b/>
                <w:sz w:val="24"/>
                <w:szCs w:val="24"/>
              </w:rPr>
              <w:t>项目经理为二级建造师的，应提供符合注册地主管部门要求的注册证书。</w:t>
            </w:r>
          </w:p>
        </w:tc>
      </w:tr>
      <w:tr w14:paraId="6A2A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2E8565D">
            <w:pPr>
              <w:pStyle w:val="36"/>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Cs w:val="24"/>
                <w:lang w:val="en-US" w:eastAsia="zh-CN"/>
              </w:rPr>
            </w:pPr>
            <w:r>
              <w:rPr>
                <w:rFonts w:hint="eastAsia" w:ascii="宋体" w:hAnsi="宋体" w:eastAsia="宋体" w:cs="宋体"/>
                <w:bCs/>
                <w:kern w:val="2"/>
                <w:szCs w:val="24"/>
                <w:lang w:val="en-US" w:eastAsia="zh-CN"/>
              </w:rPr>
              <w:t>32.4</w:t>
            </w:r>
          </w:p>
        </w:tc>
        <w:tc>
          <w:tcPr>
            <w:tcW w:w="1174" w:type="pct"/>
            <w:shd w:val="clear" w:color="auto" w:fill="auto"/>
            <w:vAlign w:val="center"/>
          </w:tcPr>
          <w:p w14:paraId="550C9031">
            <w:pPr>
              <w:pStyle w:val="35"/>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bCs w:val="0"/>
                <w:sz w:val="24"/>
                <w:szCs w:val="24"/>
              </w:rPr>
              <w:t>社保证明材料</w:t>
            </w:r>
          </w:p>
          <w:p w14:paraId="225FDA54">
            <w:pPr>
              <w:pStyle w:val="35"/>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bCs w:val="0"/>
                <w:i/>
                <w:iCs/>
                <w:color w:val="FF0000"/>
                <w:sz w:val="24"/>
                <w:szCs w:val="24"/>
              </w:rPr>
              <w:t>（如</w:t>
            </w:r>
            <w:r>
              <w:rPr>
                <w:rFonts w:hint="eastAsia" w:ascii="宋体" w:hAnsi="宋体" w:eastAsia="宋体" w:cs="宋体"/>
                <w:b/>
                <w:bCs w:val="0"/>
                <w:i/>
                <w:iCs/>
                <w:color w:val="FF0000"/>
                <w:sz w:val="24"/>
                <w:szCs w:val="24"/>
                <w:lang w:val="en-US" w:eastAsia="zh-CN"/>
              </w:rPr>
              <w:t>采购</w:t>
            </w:r>
            <w:r>
              <w:rPr>
                <w:rFonts w:hint="eastAsia" w:ascii="宋体" w:hAnsi="宋体" w:eastAsia="宋体" w:cs="宋体"/>
                <w:b/>
                <w:bCs w:val="0"/>
                <w:i/>
                <w:iCs/>
                <w:color w:val="FF0000"/>
                <w:sz w:val="24"/>
                <w:szCs w:val="24"/>
              </w:rPr>
              <w:t>文件要求提供社保）</w:t>
            </w:r>
          </w:p>
        </w:tc>
        <w:tc>
          <w:tcPr>
            <w:tcW w:w="3246" w:type="pct"/>
            <w:shd w:val="clear" w:color="auto" w:fill="auto"/>
            <w:vAlign w:val="center"/>
          </w:tcPr>
          <w:p w14:paraId="7E1BD231">
            <w:pPr>
              <w:spacing w:line="360" w:lineRule="auto"/>
              <w:rPr>
                <w:rFonts w:ascii="宋体" w:hAnsi="宋体" w:eastAsia="宋体"/>
                <w:bCs/>
                <w:sz w:val="24"/>
                <w:szCs w:val="24"/>
              </w:rPr>
            </w:pPr>
            <w:r>
              <w:rPr>
                <w:rFonts w:hint="eastAsia" w:ascii="宋体" w:hAnsi="宋体" w:eastAsia="宋体"/>
                <w:bCs/>
                <w:sz w:val="24"/>
                <w:szCs w:val="24"/>
              </w:rPr>
              <w:t>本项目</w:t>
            </w:r>
            <w:r>
              <w:rPr>
                <w:rFonts w:hint="eastAsia" w:ascii="宋体" w:hAnsi="宋体" w:eastAsia="宋体"/>
                <w:bCs/>
                <w:sz w:val="24"/>
                <w:szCs w:val="24"/>
                <w:lang w:eastAsia="zh-CN"/>
              </w:rPr>
              <w:t>采购文件</w:t>
            </w:r>
            <w:r>
              <w:rPr>
                <w:rFonts w:hint="eastAsia" w:ascii="宋体" w:hAnsi="宋体" w:eastAsia="宋体"/>
                <w:bCs/>
                <w:sz w:val="24"/>
                <w:szCs w:val="24"/>
              </w:rPr>
              <w:t>中要求提供的社保证明材料为下述形式之一（</w:t>
            </w:r>
            <w:r>
              <w:rPr>
                <w:rFonts w:hint="eastAsia" w:ascii="宋体" w:hAnsi="宋体" w:eastAsia="宋体"/>
                <w:bCs/>
                <w:sz w:val="24"/>
                <w:szCs w:val="24"/>
                <w:lang w:val="en-US" w:eastAsia="zh-CN"/>
              </w:rPr>
              <w:t>投标</w:t>
            </w:r>
            <w:r>
              <w:rPr>
                <w:rFonts w:hint="eastAsia" w:ascii="宋体" w:hAnsi="宋体" w:eastAsia="宋体"/>
                <w:bCs/>
                <w:sz w:val="24"/>
                <w:szCs w:val="24"/>
              </w:rPr>
              <w:t>文件中须提供原件扫描件）：</w:t>
            </w:r>
          </w:p>
          <w:p w14:paraId="7CDDB1BC">
            <w:pPr>
              <w:spacing w:line="360" w:lineRule="auto"/>
              <w:rPr>
                <w:rFonts w:ascii="宋体" w:hAnsi="宋体" w:eastAsia="宋体"/>
                <w:bCs/>
                <w:sz w:val="24"/>
                <w:szCs w:val="24"/>
              </w:rPr>
            </w:pPr>
            <w:r>
              <w:rPr>
                <w:rFonts w:hint="eastAsia" w:ascii="宋体" w:hAnsi="宋体" w:eastAsia="宋体"/>
                <w:bCs/>
                <w:sz w:val="24"/>
                <w:szCs w:val="24"/>
              </w:rPr>
              <w:t>1.社保局官方网站查询的缴费记录截图；</w:t>
            </w:r>
          </w:p>
          <w:p w14:paraId="30325F74">
            <w:pPr>
              <w:spacing w:line="360" w:lineRule="auto"/>
              <w:rPr>
                <w:rFonts w:ascii="宋体" w:hAnsi="宋体" w:eastAsia="宋体"/>
                <w:bCs/>
                <w:sz w:val="24"/>
                <w:szCs w:val="24"/>
              </w:rPr>
            </w:pPr>
            <w:r>
              <w:rPr>
                <w:rFonts w:hint="eastAsia" w:ascii="宋体" w:hAnsi="宋体" w:eastAsia="宋体"/>
                <w:bCs/>
                <w:sz w:val="24"/>
                <w:szCs w:val="24"/>
              </w:rPr>
              <w:t>2.社保局的书面证明材料；</w:t>
            </w:r>
          </w:p>
          <w:p w14:paraId="1262B5F6">
            <w:pPr>
              <w:spacing w:line="360" w:lineRule="auto"/>
              <w:rPr>
                <w:rFonts w:ascii="宋体" w:hAnsi="宋体" w:eastAsia="宋体"/>
                <w:bCs/>
                <w:sz w:val="24"/>
                <w:szCs w:val="24"/>
              </w:rPr>
            </w:pPr>
            <w:r>
              <w:rPr>
                <w:rFonts w:hint="eastAsia" w:ascii="宋体" w:hAnsi="宋体" w:eastAsia="宋体"/>
                <w:bCs/>
                <w:sz w:val="24"/>
                <w:szCs w:val="24"/>
              </w:rPr>
              <w:t>3.经</w:t>
            </w:r>
            <w:r>
              <w:rPr>
                <w:rFonts w:hint="eastAsia" w:ascii="宋体" w:hAnsi="宋体" w:eastAsia="宋体"/>
                <w:bCs/>
                <w:sz w:val="24"/>
                <w:szCs w:val="24"/>
                <w:lang w:val="en-US" w:eastAsia="zh-CN"/>
              </w:rPr>
              <w:t>投标人</w:t>
            </w:r>
            <w:r>
              <w:rPr>
                <w:rFonts w:hint="eastAsia" w:ascii="宋体" w:hAnsi="宋体" w:eastAsia="宋体"/>
                <w:bCs/>
                <w:sz w:val="24"/>
                <w:szCs w:val="24"/>
              </w:rPr>
              <w:t>委托的第三方人力资源服务机构或与</w:t>
            </w:r>
            <w:r>
              <w:rPr>
                <w:rFonts w:hint="eastAsia" w:ascii="宋体" w:hAnsi="宋体" w:eastAsia="宋体"/>
                <w:bCs/>
                <w:sz w:val="24"/>
                <w:szCs w:val="24"/>
                <w:lang w:val="en-US" w:eastAsia="zh-CN"/>
              </w:rPr>
              <w:t>投标人</w:t>
            </w:r>
            <w:r>
              <w:rPr>
                <w:rFonts w:hint="eastAsia" w:ascii="宋体" w:hAnsi="宋体" w:eastAsia="宋体"/>
                <w:bCs/>
                <w:sz w:val="24"/>
                <w:szCs w:val="24"/>
              </w:rPr>
              <w:t>有直接隶属关系的机构可以代缴社保，但须提供有关证明材料并经</w:t>
            </w:r>
            <w:r>
              <w:rPr>
                <w:rFonts w:hint="eastAsia" w:ascii="宋体" w:hAnsi="宋体" w:eastAsia="宋体"/>
                <w:bCs/>
                <w:sz w:val="24"/>
                <w:szCs w:val="24"/>
                <w:lang w:val="en-US" w:eastAsia="zh-CN"/>
              </w:rPr>
              <w:t>评标小组</w:t>
            </w:r>
            <w:r>
              <w:rPr>
                <w:rFonts w:hint="eastAsia" w:ascii="宋体" w:hAnsi="宋体" w:eastAsia="宋体"/>
                <w:bCs/>
                <w:sz w:val="24"/>
                <w:szCs w:val="24"/>
              </w:rPr>
              <w:t>确认。</w:t>
            </w:r>
          </w:p>
          <w:p w14:paraId="1BDD41A2">
            <w:pPr>
              <w:spacing w:line="360" w:lineRule="auto"/>
              <w:rPr>
                <w:rFonts w:ascii="宋体" w:hAnsi="宋体" w:eastAsia="宋体"/>
                <w:bCs/>
                <w:sz w:val="24"/>
                <w:szCs w:val="24"/>
              </w:rPr>
            </w:pPr>
            <w:r>
              <w:rPr>
                <w:rFonts w:hint="eastAsia" w:ascii="宋体" w:hAnsi="宋体" w:eastAsia="宋体"/>
                <w:bCs/>
                <w:sz w:val="24"/>
                <w:szCs w:val="24"/>
              </w:rPr>
              <w:t>4.参与</w:t>
            </w:r>
            <w:r>
              <w:rPr>
                <w:rFonts w:hint="eastAsia" w:ascii="宋体" w:hAnsi="宋体" w:eastAsia="宋体"/>
                <w:bCs/>
                <w:sz w:val="24"/>
                <w:szCs w:val="24"/>
                <w:lang w:val="en-US" w:eastAsia="zh-CN"/>
              </w:rPr>
              <w:t>投标</w:t>
            </w:r>
            <w:r>
              <w:rPr>
                <w:rFonts w:hint="eastAsia" w:ascii="宋体" w:hAnsi="宋体" w:eastAsia="宋体"/>
                <w:bCs/>
                <w:sz w:val="24"/>
                <w:szCs w:val="24"/>
              </w:rPr>
              <w:t>的院校，社保证明可以用以下任意一种：</w:t>
            </w:r>
          </w:p>
          <w:p w14:paraId="5BC5141E">
            <w:pPr>
              <w:spacing w:line="360" w:lineRule="auto"/>
              <w:rPr>
                <w:rFonts w:ascii="宋体" w:hAnsi="宋体" w:eastAsia="宋体"/>
                <w:bCs/>
                <w:sz w:val="24"/>
                <w:szCs w:val="24"/>
              </w:rPr>
            </w:pPr>
            <w:r>
              <w:rPr>
                <w:rFonts w:hint="eastAsia" w:ascii="宋体" w:hAnsi="宋体" w:eastAsia="宋体"/>
                <w:bCs/>
                <w:sz w:val="24"/>
                <w:szCs w:val="24"/>
              </w:rPr>
              <w:t>（1）加盖供应商电子签章的教师证（须为本单位人员）；</w:t>
            </w:r>
          </w:p>
          <w:p w14:paraId="721A881F">
            <w:pPr>
              <w:spacing w:line="360" w:lineRule="auto"/>
              <w:rPr>
                <w:rFonts w:ascii="宋体" w:hAnsi="宋体" w:eastAsia="宋体"/>
                <w:bCs/>
                <w:sz w:val="24"/>
                <w:szCs w:val="24"/>
              </w:rPr>
            </w:pPr>
            <w:r>
              <w:rPr>
                <w:rFonts w:hint="eastAsia" w:ascii="宋体" w:hAnsi="宋体" w:eastAsia="宋体"/>
                <w:bCs/>
                <w:sz w:val="24"/>
                <w:szCs w:val="24"/>
              </w:rPr>
              <w:t>（2）医保证明材料。</w:t>
            </w:r>
          </w:p>
          <w:p w14:paraId="4C5A0B14">
            <w:pPr>
              <w:spacing w:line="360" w:lineRule="auto"/>
              <w:rPr>
                <w:rFonts w:ascii="宋体" w:hAnsi="宋体" w:eastAsia="宋体"/>
                <w:bCs/>
                <w:sz w:val="24"/>
                <w:szCs w:val="24"/>
              </w:rPr>
            </w:pPr>
            <w:r>
              <w:rPr>
                <w:rFonts w:hint="eastAsia" w:ascii="宋体" w:hAnsi="宋体" w:eastAsia="宋体"/>
                <w:bCs/>
                <w:sz w:val="24"/>
                <w:szCs w:val="24"/>
              </w:rPr>
              <w:t>5.其他经</w:t>
            </w:r>
            <w:r>
              <w:rPr>
                <w:rFonts w:hint="eastAsia" w:ascii="宋体" w:hAnsi="宋体" w:eastAsia="宋体"/>
                <w:bCs/>
                <w:sz w:val="24"/>
                <w:szCs w:val="24"/>
                <w:lang w:val="en-US" w:eastAsia="zh-CN"/>
              </w:rPr>
              <w:t>评标</w:t>
            </w:r>
            <w:r>
              <w:rPr>
                <w:rFonts w:hint="eastAsia" w:ascii="宋体" w:hAnsi="宋体" w:eastAsia="宋体"/>
                <w:bCs/>
                <w:sz w:val="24"/>
                <w:szCs w:val="24"/>
              </w:rPr>
              <w:t>小组认可的证明材料。</w:t>
            </w:r>
          </w:p>
          <w:p w14:paraId="22053E28">
            <w:pPr>
              <w:spacing w:line="360" w:lineRule="auto"/>
              <w:rPr>
                <w:rFonts w:hint="eastAsia" w:ascii="宋体" w:hAnsi="宋体" w:eastAsia="宋体" w:cs="宋体"/>
                <w:bCs/>
                <w:sz w:val="24"/>
                <w:szCs w:val="24"/>
              </w:rPr>
            </w:pPr>
            <w:r>
              <w:rPr>
                <w:rFonts w:hint="eastAsia" w:ascii="宋体" w:hAnsi="宋体" w:eastAsia="宋体"/>
                <w:bCs/>
                <w:sz w:val="24"/>
                <w:szCs w:val="24"/>
              </w:rPr>
              <w:t>6.法定代表人参与项目的，无需提供社保证明材料，提供身份证明材料即可。</w:t>
            </w:r>
          </w:p>
        </w:tc>
      </w:tr>
    </w:tbl>
    <w:p w14:paraId="33FF217B">
      <w:pPr>
        <w:spacing w:line="360" w:lineRule="auto"/>
        <w:jc w:val="center"/>
        <w:outlineLvl w:val="1"/>
        <w:rPr>
          <w:rFonts w:ascii="宋体" w:hAnsi="宋体" w:eastAsia="宋体"/>
          <w:b/>
          <w:sz w:val="24"/>
        </w:rPr>
      </w:pPr>
      <w:r>
        <w:rPr>
          <w:rFonts w:hint="eastAsia" w:ascii="宋体" w:hAnsi="宋体" w:eastAsia="宋体" w:cs="宋体"/>
          <w:b/>
          <w:sz w:val="24"/>
          <w:szCs w:val="24"/>
        </w:rPr>
        <w:br w:type="page"/>
      </w:r>
      <w:bookmarkStart w:id="31" w:name="_Toc9427"/>
      <w:bookmarkStart w:id="32" w:name="_Toc24882"/>
      <w:bookmarkStart w:id="33" w:name="_Toc22922"/>
      <w:r>
        <w:rPr>
          <w:rFonts w:hint="eastAsia" w:ascii="宋体" w:hAnsi="宋体" w:eastAsia="宋体"/>
          <w:b/>
          <w:sz w:val="24"/>
        </w:rPr>
        <w:t>二、</w:t>
      </w:r>
      <w:r>
        <w:rPr>
          <w:rFonts w:ascii="宋体" w:hAnsi="宋体" w:eastAsia="宋体"/>
          <w:b/>
          <w:sz w:val="24"/>
        </w:rPr>
        <w:t>投标人须知</w:t>
      </w:r>
      <w:r>
        <w:rPr>
          <w:rFonts w:hint="eastAsia" w:ascii="宋体" w:hAnsi="宋体" w:eastAsia="宋体"/>
          <w:b/>
          <w:sz w:val="24"/>
        </w:rPr>
        <w:t>正文</w:t>
      </w:r>
      <w:bookmarkEnd w:id="31"/>
      <w:bookmarkEnd w:id="32"/>
      <w:bookmarkEnd w:id="33"/>
    </w:p>
    <w:p w14:paraId="2FA0F47E">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1.采购人、采购代理机构及投标人</w:t>
      </w:r>
    </w:p>
    <w:p w14:paraId="5ACC1572">
      <w:pPr>
        <w:spacing w:line="360" w:lineRule="auto"/>
        <w:ind w:firstLine="435"/>
        <w:rPr>
          <w:rFonts w:ascii="宋体" w:hAnsi="宋体" w:eastAsia="宋体" w:cs="宋体"/>
          <w:sz w:val="24"/>
          <w:szCs w:val="24"/>
        </w:rPr>
      </w:pPr>
      <w:r>
        <w:rPr>
          <w:rFonts w:hint="eastAsia" w:ascii="宋体" w:hAnsi="宋体" w:eastAsia="宋体" w:cs="宋体"/>
          <w:sz w:val="24"/>
          <w:szCs w:val="24"/>
        </w:rPr>
        <w:t>1.1采购人：是指依法开展政府采购活动的国家机关、事业单位、团体组织。</w:t>
      </w:r>
    </w:p>
    <w:p w14:paraId="1A3DA9BE">
      <w:pPr>
        <w:spacing w:line="360" w:lineRule="auto"/>
        <w:ind w:firstLine="435"/>
        <w:rPr>
          <w:rFonts w:ascii="宋体" w:hAnsi="宋体" w:eastAsia="宋体" w:cs="宋体"/>
          <w:sz w:val="24"/>
          <w:szCs w:val="24"/>
        </w:rPr>
      </w:pPr>
      <w:r>
        <w:rPr>
          <w:rFonts w:hint="eastAsia" w:ascii="宋体" w:hAnsi="宋体" w:eastAsia="宋体" w:cs="宋体"/>
          <w:sz w:val="24"/>
          <w:szCs w:val="24"/>
        </w:rPr>
        <w:t>1.2采购代理机构：是指集中采购机构或从事采购代理业务的社会中介机构。</w:t>
      </w:r>
    </w:p>
    <w:p w14:paraId="635C9038">
      <w:pPr>
        <w:spacing w:line="360" w:lineRule="auto"/>
        <w:ind w:firstLine="435"/>
        <w:rPr>
          <w:rFonts w:ascii="宋体" w:hAnsi="宋体" w:eastAsia="宋体" w:cs="宋体"/>
          <w:sz w:val="24"/>
          <w:szCs w:val="24"/>
        </w:rPr>
      </w:pPr>
      <w:r>
        <w:rPr>
          <w:rFonts w:hint="eastAsia" w:ascii="宋体" w:hAnsi="宋体" w:eastAsia="宋体" w:cs="宋体"/>
          <w:sz w:val="24"/>
          <w:szCs w:val="24"/>
        </w:rPr>
        <w:t>1.3政府采购监督管理部门：各级人民政府指定的有关部门依法履行与政府采购活动有关的监督管理职责。</w:t>
      </w:r>
    </w:p>
    <w:p w14:paraId="022C7FAE">
      <w:pPr>
        <w:spacing w:line="360" w:lineRule="auto"/>
        <w:ind w:firstLine="435"/>
        <w:rPr>
          <w:rFonts w:ascii="宋体" w:hAnsi="宋体" w:eastAsia="宋体" w:cs="宋体"/>
          <w:sz w:val="24"/>
          <w:szCs w:val="24"/>
        </w:rPr>
      </w:pPr>
      <w:r>
        <w:rPr>
          <w:rFonts w:hint="eastAsia" w:ascii="宋体" w:hAnsi="宋体" w:eastAsia="宋体" w:cs="宋体"/>
          <w:sz w:val="24"/>
          <w:szCs w:val="24"/>
        </w:rPr>
        <w:t>1.4投标人：是指向采购人提供货物、工程或者服务的法人、其他组织或者自然人。分支机构不得参加政府采购活动，但银行、保险、石油石化、电力、电信等特殊行业除外。本项目的投标人须满足以下条件：</w:t>
      </w:r>
    </w:p>
    <w:p w14:paraId="28D7013B">
      <w:pPr>
        <w:spacing w:line="360" w:lineRule="auto"/>
        <w:ind w:firstLine="435"/>
        <w:rPr>
          <w:rFonts w:ascii="宋体" w:hAnsi="宋体" w:eastAsia="宋体" w:cs="宋体"/>
          <w:sz w:val="24"/>
          <w:szCs w:val="24"/>
        </w:rPr>
      </w:pPr>
      <w:r>
        <w:rPr>
          <w:rFonts w:hint="eastAsia" w:ascii="宋体" w:hAnsi="宋体" w:eastAsia="宋体" w:cs="宋体"/>
          <w:sz w:val="24"/>
          <w:szCs w:val="24"/>
        </w:rPr>
        <w:t>1.4.1具备《中华人民共和国政府采购法》第二十二条关于供应商条件的规定，遵守本项目采购人本级和上级财政部门政府采购的有关规定。</w:t>
      </w:r>
    </w:p>
    <w:p w14:paraId="4A2911A9">
      <w:pPr>
        <w:spacing w:line="360" w:lineRule="auto"/>
        <w:ind w:firstLine="435"/>
        <w:rPr>
          <w:rFonts w:ascii="宋体" w:hAnsi="宋体" w:eastAsia="宋体" w:cs="宋体"/>
          <w:sz w:val="24"/>
          <w:szCs w:val="24"/>
        </w:rPr>
      </w:pPr>
      <w:r>
        <w:rPr>
          <w:rFonts w:hint="eastAsia" w:ascii="宋体" w:hAnsi="宋体" w:eastAsia="宋体" w:cs="宋体"/>
          <w:sz w:val="24"/>
          <w:szCs w:val="24"/>
        </w:rPr>
        <w:t>1.4.2以采购代理机构认可的方式获得了本项目的招标文件。</w:t>
      </w:r>
    </w:p>
    <w:p w14:paraId="52E48943">
      <w:pPr>
        <w:spacing w:line="360" w:lineRule="auto"/>
        <w:ind w:firstLine="435"/>
        <w:rPr>
          <w:rFonts w:ascii="宋体" w:hAnsi="宋体" w:eastAsia="宋体" w:cs="宋体"/>
          <w:sz w:val="24"/>
          <w:szCs w:val="24"/>
        </w:rPr>
      </w:pPr>
      <w:r>
        <w:rPr>
          <w:rFonts w:hint="eastAsia" w:ascii="宋体" w:hAnsi="宋体" w:eastAsia="宋体" w:cs="宋体"/>
          <w:sz w:val="24"/>
          <w:szCs w:val="24"/>
        </w:rPr>
        <w:t>1.4.3若采购需求中写明允许采购进口产品，投标人应保证所投产品可履行合法报通关手续进入中国关境内。</w:t>
      </w:r>
    </w:p>
    <w:p w14:paraId="259CF709">
      <w:pPr>
        <w:spacing w:line="360" w:lineRule="auto"/>
        <w:ind w:firstLine="435"/>
        <w:rPr>
          <w:rFonts w:ascii="宋体" w:hAnsi="宋体" w:eastAsia="宋体" w:cs="宋体"/>
          <w:sz w:val="24"/>
          <w:szCs w:val="24"/>
        </w:rPr>
      </w:pPr>
      <w:r>
        <w:rPr>
          <w:rFonts w:hint="eastAsia" w:ascii="宋体" w:hAnsi="宋体" w:eastAsia="宋体" w:cs="宋体"/>
          <w:sz w:val="24"/>
          <w:szCs w:val="24"/>
        </w:rPr>
        <w:t>若采购需求中未写明允许采购进口产品，如投标人所投产品为进口产品，其投标将被认定为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79771E56">
      <w:pPr>
        <w:spacing w:line="360" w:lineRule="auto"/>
        <w:ind w:firstLine="435"/>
        <w:rPr>
          <w:rFonts w:ascii="宋体" w:hAnsi="宋体" w:eastAsia="宋体" w:cs="宋体"/>
          <w:sz w:val="24"/>
          <w:szCs w:val="24"/>
        </w:rPr>
      </w:pPr>
      <w:r>
        <w:rPr>
          <w:rFonts w:hint="eastAsia" w:ascii="宋体" w:hAnsi="宋体" w:eastAsia="宋体" w:cs="宋体"/>
          <w:sz w:val="24"/>
          <w:szCs w:val="24"/>
        </w:rPr>
        <w:t>1.5若招标公告中允许联合体投标，对联合体规定如下：</w:t>
      </w:r>
    </w:p>
    <w:p w14:paraId="6DE8883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1.5.1两个以上供应商可以组成一个投标联合体，以一个投标人的身份投标。联合体投标的，招标文件获取手续由联合体中任一成员单位办理均可。</w:t>
      </w:r>
    </w:p>
    <w:p w14:paraId="5A6D5765">
      <w:pPr>
        <w:spacing w:line="360" w:lineRule="auto"/>
        <w:ind w:firstLine="435"/>
        <w:rPr>
          <w:rFonts w:ascii="宋体" w:hAnsi="宋体" w:eastAsia="宋体" w:cs="宋体"/>
          <w:sz w:val="24"/>
          <w:szCs w:val="24"/>
        </w:rPr>
      </w:pPr>
      <w:r>
        <w:rPr>
          <w:rFonts w:hint="eastAsia" w:ascii="宋体" w:hAnsi="宋体" w:eastAsia="宋体" w:cs="宋体"/>
          <w:sz w:val="24"/>
          <w:szCs w:val="24"/>
        </w:rPr>
        <w:t>1.5.2联合体各方均应符合《中华人民共和国政府采购法》第二十二条规定的条件。</w:t>
      </w:r>
    </w:p>
    <w:p w14:paraId="1B86AB15">
      <w:pPr>
        <w:spacing w:line="360" w:lineRule="auto"/>
        <w:ind w:firstLine="435"/>
        <w:rPr>
          <w:rFonts w:ascii="宋体" w:hAnsi="宋体" w:eastAsia="宋体" w:cs="宋体"/>
          <w:sz w:val="24"/>
          <w:szCs w:val="24"/>
        </w:rPr>
      </w:pPr>
      <w:r>
        <w:rPr>
          <w:rFonts w:hint="eastAsia" w:ascii="宋体" w:hAnsi="宋体" w:eastAsia="宋体" w:cs="宋体"/>
          <w:sz w:val="24"/>
          <w:szCs w:val="24"/>
        </w:rPr>
        <w:t>1.5.3采购人根据采购项目对投标人的特殊要求，联合体中至少应当有一方符合相关规定。</w:t>
      </w:r>
    </w:p>
    <w:p w14:paraId="105D8677">
      <w:pPr>
        <w:spacing w:line="360" w:lineRule="auto"/>
        <w:ind w:firstLine="435"/>
        <w:rPr>
          <w:rFonts w:ascii="宋体" w:hAnsi="宋体" w:eastAsia="宋体" w:cs="宋体"/>
          <w:sz w:val="24"/>
          <w:szCs w:val="24"/>
        </w:rPr>
      </w:pPr>
      <w:r>
        <w:rPr>
          <w:rFonts w:hint="eastAsia" w:ascii="宋体" w:hAnsi="宋体" w:eastAsia="宋体" w:cs="宋体"/>
          <w:sz w:val="24"/>
          <w:szCs w:val="24"/>
        </w:rPr>
        <w:t>1.5.4联合体各方应签订联合协议，明确约定联合体各方承担的工作和相应的责任，并将联合协议作为投标文件的一部分提交。</w:t>
      </w:r>
    </w:p>
    <w:p w14:paraId="5CFD0DEA">
      <w:pPr>
        <w:spacing w:line="360" w:lineRule="auto"/>
        <w:ind w:firstLine="435"/>
        <w:rPr>
          <w:rFonts w:ascii="宋体" w:hAnsi="宋体" w:eastAsia="宋体" w:cs="宋体"/>
          <w:sz w:val="24"/>
          <w:szCs w:val="24"/>
        </w:rPr>
      </w:pPr>
      <w:r>
        <w:rPr>
          <w:rFonts w:hint="eastAsia" w:ascii="宋体" w:hAnsi="宋体" w:eastAsia="宋体" w:cs="宋体"/>
          <w:sz w:val="24"/>
          <w:szCs w:val="24"/>
        </w:rPr>
        <w:t>1.5.5大中型企业、其他自然人、法人或者非法人组织与小型、微型企业组成联合体共同参加投标，联合协议中应写明小型、微型企业的协议合同金额占到联合协议投标总金额的比例。</w:t>
      </w:r>
    </w:p>
    <w:p w14:paraId="0F7C03B5">
      <w:pPr>
        <w:spacing w:line="360" w:lineRule="auto"/>
        <w:ind w:firstLine="435"/>
        <w:rPr>
          <w:rFonts w:ascii="宋体" w:hAnsi="宋体" w:eastAsia="宋体" w:cs="宋体"/>
          <w:sz w:val="24"/>
          <w:szCs w:val="24"/>
        </w:rPr>
      </w:pPr>
      <w:r>
        <w:rPr>
          <w:rFonts w:hint="eastAsia" w:ascii="宋体" w:hAnsi="宋体" w:eastAsia="宋体" w:cs="宋体"/>
          <w:sz w:val="24"/>
          <w:szCs w:val="24"/>
        </w:rPr>
        <w:t>1.5.6联合体中有同类资质的供应商按照联合体分工承担相同工作的，应当按照资质等级较低的供应商确定资质等级。</w:t>
      </w:r>
    </w:p>
    <w:p w14:paraId="0E3CD2F1">
      <w:pPr>
        <w:spacing w:line="360" w:lineRule="auto"/>
        <w:ind w:firstLine="435"/>
        <w:rPr>
          <w:rFonts w:ascii="宋体" w:hAnsi="宋体" w:eastAsia="宋体" w:cs="宋体"/>
          <w:sz w:val="24"/>
          <w:szCs w:val="24"/>
        </w:rPr>
      </w:pPr>
      <w:r>
        <w:rPr>
          <w:rFonts w:hint="eastAsia" w:ascii="宋体" w:hAnsi="宋体" w:eastAsia="宋体" w:cs="宋体"/>
          <w:sz w:val="24"/>
          <w:szCs w:val="24"/>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6572F170">
      <w:pPr>
        <w:spacing w:line="360" w:lineRule="auto"/>
        <w:ind w:firstLine="435"/>
        <w:rPr>
          <w:rFonts w:ascii="宋体" w:hAnsi="宋体" w:eastAsia="宋体" w:cs="宋体"/>
          <w:sz w:val="24"/>
          <w:szCs w:val="24"/>
        </w:rPr>
      </w:pPr>
      <w:r>
        <w:rPr>
          <w:rFonts w:hint="eastAsia" w:ascii="宋体" w:hAnsi="宋体" w:eastAsia="宋体" w:cs="宋体"/>
          <w:sz w:val="24"/>
          <w:szCs w:val="24"/>
        </w:rPr>
        <w:t>1.5.8对联合体投标的其他资格要求见申请人的资格要求。</w:t>
      </w:r>
    </w:p>
    <w:p w14:paraId="00A69EFD">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2.资金落实情况</w:t>
      </w:r>
    </w:p>
    <w:p w14:paraId="12934836">
      <w:pPr>
        <w:spacing w:line="360" w:lineRule="auto"/>
        <w:ind w:firstLine="435"/>
        <w:rPr>
          <w:rFonts w:ascii="宋体" w:hAnsi="宋体" w:eastAsia="宋体" w:cs="宋体"/>
          <w:sz w:val="24"/>
          <w:szCs w:val="24"/>
        </w:rPr>
      </w:pPr>
      <w:r>
        <w:rPr>
          <w:rFonts w:hint="eastAsia" w:ascii="宋体" w:hAnsi="宋体" w:eastAsia="宋体" w:cs="宋体"/>
          <w:sz w:val="24"/>
          <w:szCs w:val="24"/>
        </w:rPr>
        <w:t>2.1本项目的采购人已获得足以支付本次招标后所签订的合同项下的资金。</w:t>
      </w:r>
    </w:p>
    <w:p w14:paraId="23FDF00B">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3.投标费用</w:t>
      </w:r>
    </w:p>
    <w:p w14:paraId="2790370B">
      <w:pPr>
        <w:spacing w:line="360" w:lineRule="auto"/>
        <w:ind w:firstLine="435"/>
        <w:rPr>
          <w:rFonts w:ascii="宋体" w:hAnsi="宋体" w:eastAsia="宋体" w:cs="宋体"/>
          <w:sz w:val="24"/>
          <w:szCs w:val="24"/>
        </w:rPr>
      </w:pPr>
      <w:r>
        <w:rPr>
          <w:rFonts w:hint="eastAsia" w:ascii="宋体" w:hAnsi="宋体" w:eastAsia="宋体" w:cs="宋体"/>
          <w:sz w:val="24"/>
          <w:szCs w:val="24"/>
        </w:rPr>
        <w:t>不论投标的结果如何，投标人应承担所有与准备和参加投标有关的费用。</w:t>
      </w:r>
    </w:p>
    <w:p w14:paraId="596C7DE4">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4.适用法律</w:t>
      </w:r>
    </w:p>
    <w:p w14:paraId="59D86F19">
      <w:pPr>
        <w:spacing w:line="360" w:lineRule="auto"/>
        <w:ind w:firstLine="435"/>
        <w:rPr>
          <w:rFonts w:ascii="宋体" w:hAnsi="宋体" w:eastAsia="宋体" w:cs="宋体"/>
          <w:sz w:val="24"/>
          <w:szCs w:val="24"/>
        </w:rPr>
      </w:pPr>
      <w:r>
        <w:rPr>
          <w:rFonts w:hint="eastAsia" w:ascii="宋体" w:hAnsi="宋体" w:eastAsia="宋体" w:cs="宋体"/>
          <w:sz w:val="24"/>
          <w:szCs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744684C7">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5.招标文件构成</w:t>
      </w:r>
    </w:p>
    <w:p w14:paraId="04AF8B15">
      <w:pPr>
        <w:spacing w:line="360" w:lineRule="auto"/>
        <w:ind w:firstLine="435"/>
        <w:rPr>
          <w:rFonts w:ascii="宋体" w:hAnsi="宋体" w:eastAsia="宋体" w:cs="宋体"/>
          <w:sz w:val="24"/>
          <w:szCs w:val="24"/>
        </w:rPr>
      </w:pPr>
      <w:r>
        <w:rPr>
          <w:rFonts w:hint="eastAsia" w:ascii="宋体" w:hAnsi="宋体" w:eastAsia="宋体" w:cs="宋体"/>
          <w:sz w:val="24"/>
          <w:szCs w:val="24"/>
        </w:rPr>
        <w:t>5.1招标文件包括下列内容：</w:t>
      </w:r>
    </w:p>
    <w:p w14:paraId="47916364">
      <w:pPr>
        <w:spacing w:line="360" w:lineRule="auto"/>
        <w:ind w:firstLine="840" w:firstLineChars="350"/>
        <w:rPr>
          <w:rFonts w:ascii="宋体" w:hAnsi="宋体" w:eastAsia="宋体" w:cs="宋体"/>
          <w:sz w:val="24"/>
          <w:szCs w:val="24"/>
        </w:rPr>
      </w:pPr>
      <w:r>
        <w:rPr>
          <w:rFonts w:hint="eastAsia" w:ascii="宋体" w:hAnsi="宋体" w:eastAsia="宋体" w:cs="宋体"/>
          <w:sz w:val="24"/>
          <w:szCs w:val="24"/>
        </w:rPr>
        <w:t>第一章  投标邀请</w:t>
      </w:r>
    </w:p>
    <w:p w14:paraId="16FA7B60">
      <w:pPr>
        <w:spacing w:line="360" w:lineRule="auto"/>
        <w:ind w:firstLine="840" w:firstLineChars="350"/>
        <w:rPr>
          <w:rFonts w:ascii="宋体" w:hAnsi="宋体" w:eastAsia="宋体" w:cs="宋体"/>
          <w:sz w:val="24"/>
          <w:szCs w:val="24"/>
        </w:rPr>
      </w:pPr>
      <w:r>
        <w:rPr>
          <w:rFonts w:hint="eastAsia" w:ascii="宋体" w:hAnsi="宋体" w:eastAsia="宋体" w:cs="宋体"/>
          <w:sz w:val="24"/>
          <w:szCs w:val="24"/>
        </w:rPr>
        <w:t>第二章  投标人须知</w:t>
      </w:r>
    </w:p>
    <w:p w14:paraId="0C523AFA">
      <w:pPr>
        <w:spacing w:line="360" w:lineRule="auto"/>
        <w:ind w:firstLine="840" w:firstLineChars="350"/>
        <w:rPr>
          <w:rFonts w:ascii="宋体" w:hAnsi="宋体" w:eastAsia="宋体" w:cs="宋体"/>
          <w:sz w:val="24"/>
          <w:szCs w:val="24"/>
        </w:rPr>
      </w:pPr>
      <w:r>
        <w:rPr>
          <w:rFonts w:hint="eastAsia" w:ascii="宋体" w:hAnsi="宋体" w:eastAsia="宋体" w:cs="宋体"/>
          <w:sz w:val="24"/>
          <w:szCs w:val="24"/>
        </w:rPr>
        <w:t>第三章  采购需求</w:t>
      </w:r>
    </w:p>
    <w:p w14:paraId="7E2249EA">
      <w:pPr>
        <w:spacing w:line="360" w:lineRule="auto"/>
        <w:ind w:firstLine="840" w:firstLineChars="350"/>
        <w:rPr>
          <w:rFonts w:ascii="宋体" w:hAnsi="宋体" w:eastAsia="宋体" w:cs="宋体"/>
          <w:sz w:val="24"/>
          <w:szCs w:val="24"/>
        </w:rPr>
      </w:pPr>
      <w:r>
        <w:rPr>
          <w:rFonts w:hint="eastAsia" w:ascii="宋体" w:hAnsi="宋体" w:eastAsia="宋体" w:cs="宋体"/>
          <w:sz w:val="24"/>
          <w:szCs w:val="24"/>
        </w:rPr>
        <w:t>第四章  评标方法和标准</w:t>
      </w:r>
    </w:p>
    <w:p w14:paraId="3B34185E">
      <w:pPr>
        <w:spacing w:line="360" w:lineRule="auto"/>
        <w:ind w:firstLine="840" w:firstLineChars="350"/>
        <w:rPr>
          <w:rFonts w:ascii="宋体" w:hAnsi="宋体" w:eastAsia="宋体" w:cs="宋体"/>
          <w:sz w:val="24"/>
          <w:szCs w:val="24"/>
        </w:rPr>
      </w:pPr>
      <w:r>
        <w:rPr>
          <w:rFonts w:hint="eastAsia" w:ascii="宋体" w:hAnsi="宋体" w:eastAsia="宋体" w:cs="宋体"/>
          <w:sz w:val="24"/>
          <w:szCs w:val="24"/>
        </w:rPr>
        <w:t>第五章  政府采购合同</w:t>
      </w:r>
    </w:p>
    <w:p w14:paraId="16BDC17A">
      <w:pPr>
        <w:spacing w:line="360" w:lineRule="auto"/>
        <w:ind w:firstLine="840" w:firstLineChars="350"/>
        <w:rPr>
          <w:rFonts w:ascii="宋体" w:hAnsi="宋体" w:eastAsia="宋体" w:cs="宋体"/>
          <w:sz w:val="24"/>
          <w:szCs w:val="24"/>
        </w:rPr>
      </w:pPr>
      <w:r>
        <w:rPr>
          <w:rFonts w:hint="eastAsia" w:ascii="宋体" w:hAnsi="宋体" w:eastAsia="宋体" w:cs="宋体"/>
          <w:sz w:val="24"/>
          <w:szCs w:val="24"/>
        </w:rPr>
        <w:t>第六章  投标文件格式</w:t>
      </w:r>
    </w:p>
    <w:p w14:paraId="3C65D0CD">
      <w:pPr>
        <w:spacing w:line="360" w:lineRule="auto"/>
        <w:ind w:firstLine="840" w:firstLineChars="350"/>
        <w:rPr>
          <w:rFonts w:ascii="宋体" w:hAnsi="宋体" w:eastAsia="宋体" w:cs="宋体"/>
          <w:sz w:val="24"/>
          <w:szCs w:val="24"/>
        </w:rPr>
      </w:pPr>
      <w:r>
        <w:rPr>
          <w:rFonts w:hint="eastAsia" w:ascii="宋体" w:hAnsi="宋体" w:eastAsia="宋体" w:cs="宋体"/>
          <w:sz w:val="24"/>
          <w:szCs w:val="24"/>
        </w:rPr>
        <w:t>第七章  政府采购询问函和质疑函范本</w:t>
      </w:r>
    </w:p>
    <w:p w14:paraId="262CB5F1">
      <w:pPr>
        <w:spacing w:line="360" w:lineRule="auto"/>
        <w:ind w:firstLine="435"/>
        <w:rPr>
          <w:rFonts w:ascii="宋体" w:hAnsi="宋体" w:eastAsia="宋体" w:cs="宋体"/>
          <w:sz w:val="24"/>
          <w:szCs w:val="24"/>
        </w:rPr>
      </w:pPr>
      <w:r>
        <w:rPr>
          <w:rFonts w:hint="eastAsia" w:ascii="宋体" w:hAnsi="宋体" w:eastAsia="宋体" w:cs="宋体"/>
          <w:sz w:val="24"/>
          <w:szCs w:val="24"/>
        </w:rPr>
        <w:t>5.2现场考察（</w:t>
      </w:r>
      <w:r>
        <w:rPr>
          <w:rFonts w:hint="eastAsia" w:ascii="宋体" w:hAnsi="宋体" w:eastAsia="宋体" w:cs="宋体"/>
          <w:bCs/>
          <w:sz w:val="24"/>
          <w:szCs w:val="24"/>
        </w:rPr>
        <w:t>标前答疑会</w:t>
      </w:r>
      <w:r>
        <w:rPr>
          <w:rFonts w:hint="eastAsia" w:ascii="宋体" w:hAnsi="宋体" w:eastAsia="宋体" w:cs="宋体"/>
          <w:sz w:val="24"/>
          <w:szCs w:val="24"/>
        </w:rPr>
        <w:t>）及相关事项见</w:t>
      </w:r>
      <w:r>
        <w:rPr>
          <w:rFonts w:hint="eastAsia" w:ascii="宋体" w:hAnsi="宋体" w:eastAsia="宋体" w:cs="宋体"/>
          <w:sz w:val="24"/>
          <w:szCs w:val="24"/>
          <w:u w:val="single"/>
        </w:rPr>
        <w:t>投标人须知前附表</w:t>
      </w:r>
      <w:r>
        <w:rPr>
          <w:rFonts w:hint="eastAsia" w:ascii="宋体" w:hAnsi="宋体" w:eastAsia="宋体" w:cs="宋体"/>
          <w:sz w:val="24"/>
          <w:szCs w:val="24"/>
        </w:rPr>
        <w:t>。</w:t>
      </w:r>
    </w:p>
    <w:p w14:paraId="192FCFB9">
      <w:pPr>
        <w:spacing w:line="360" w:lineRule="auto"/>
        <w:ind w:firstLine="435"/>
        <w:rPr>
          <w:rFonts w:ascii="宋体" w:hAnsi="宋体" w:eastAsia="宋体" w:cs="宋体"/>
          <w:sz w:val="24"/>
          <w:szCs w:val="24"/>
        </w:rPr>
      </w:pPr>
      <w:r>
        <w:rPr>
          <w:rFonts w:hint="eastAsia" w:ascii="宋体" w:hAnsi="宋体" w:eastAsia="宋体" w:cs="宋体"/>
          <w:sz w:val="24"/>
          <w:szCs w:val="24"/>
        </w:rPr>
        <w:t>5.3投标人应认真阅读招标文件所有的事项、格式、条款和技术规范等。</w:t>
      </w:r>
    </w:p>
    <w:p w14:paraId="495C4378">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6.招标文件的澄清与修改</w:t>
      </w:r>
    </w:p>
    <w:p w14:paraId="4513C005">
      <w:pPr>
        <w:spacing w:line="360" w:lineRule="auto"/>
        <w:ind w:firstLine="435"/>
        <w:rPr>
          <w:rFonts w:ascii="宋体" w:hAnsi="宋体" w:eastAsia="宋体" w:cs="宋体"/>
          <w:sz w:val="24"/>
          <w:szCs w:val="24"/>
        </w:rPr>
      </w:pPr>
      <w:r>
        <w:rPr>
          <w:rFonts w:hint="eastAsia" w:ascii="宋体" w:hAnsi="宋体" w:eastAsia="宋体" w:cs="宋体"/>
          <w:sz w:val="24"/>
          <w:szCs w:val="24"/>
        </w:rPr>
        <w:t>6.1投标人如对招标文件内容有疑问，必须在</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规定的网上询问截止时间前以网上提问形式（电子交易系统）提交给采购代理机构。</w:t>
      </w:r>
    </w:p>
    <w:p w14:paraId="3788D12A">
      <w:pPr>
        <w:spacing w:line="360" w:lineRule="auto"/>
        <w:ind w:firstLine="435"/>
        <w:rPr>
          <w:rFonts w:ascii="宋体" w:hAnsi="宋体" w:eastAsia="宋体" w:cs="宋体"/>
          <w:sz w:val="24"/>
          <w:szCs w:val="24"/>
        </w:rPr>
      </w:pPr>
      <w:r>
        <w:rPr>
          <w:rFonts w:hint="eastAsia" w:ascii="宋体" w:hAnsi="宋体" w:eastAsia="宋体" w:cs="宋体"/>
          <w:sz w:val="24"/>
          <w:szCs w:val="24"/>
        </w:rPr>
        <w:t>6.2采购人可主动地或在答复投标人提出的询问时对招标文件进行澄清与修改。采购代理机构将在安徽省政府采购网以发布更正公告的方式，澄清或修改招标文件，更正公告的内容作为招标文件的组成部分，对投标人起约束作用。投标人应主动上网查询。采购代理机构不承担投标人未及时关注相关信息引发的相关责任。</w:t>
      </w:r>
    </w:p>
    <w:p w14:paraId="7788D7F9">
      <w:pPr>
        <w:spacing w:line="360" w:lineRule="auto"/>
        <w:ind w:firstLine="435"/>
        <w:rPr>
          <w:rFonts w:ascii="宋体" w:hAnsi="宋体" w:eastAsia="宋体" w:cs="宋体"/>
          <w:sz w:val="24"/>
          <w:szCs w:val="24"/>
        </w:rPr>
      </w:pPr>
      <w:r>
        <w:rPr>
          <w:rFonts w:hint="eastAsia" w:ascii="宋体" w:hAnsi="宋体" w:eastAsia="宋体" w:cs="宋体"/>
          <w:sz w:val="24"/>
          <w:szCs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E423A7F">
      <w:pPr>
        <w:spacing w:line="360" w:lineRule="auto"/>
        <w:ind w:firstLine="435"/>
        <w:rPr>
          <w:rFonts w:ascii="宋体" w:hAnsi="宋体" w:eastAsia="宋体" w:cs="宋体"/>
          <w:i/>
          <w:iCs/>
          <w:sz w:val="24"/>
          <w:szCs w:val="24"/>
        </w:rPr>
      </w:pPr>
      <w:r>
        <w:rPr>
          <w:rFonts w:hint="eastAsia" w:ascii="宋体" w:hAnsi="宋体" w:eastAsia="宋体" w:cs="宋体"/>
          <w:sz w:val="24"/>
          <w:szCs w:val="24"/>
        </w:rPr>
        <w:t>6.4对于没有提出疑问又参与了本项目投标的投标人将被视为完全认同本招标文件（含更正公告的内容）</w:t>
      </w:r>
      <w:r>
        <w:rPr>
          <w:rFonts w:hint="eastAsia" w:ascii="宋体" w:hAnsi="宋体" w:eastAsia="宋体" w:cs="宋体"/>
          <w:i/>
          <w:sz w:val="24"/>
          <w:szCs w:val="24"/>
        </w:rPr>
        <w:t>。</w:t>
      </w:r>
    </w:p>
    <w:p w14:paraId="5DD5B490">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7.投标范围及投标文件中标准和计量单位的使用</w:t>
      </w:r>
    </w:p>
    <w:p w14:paraId="72A949F6">
      <w:pPr>
        <w:spacing w:line="360" w:lineRule="auto"/>
        <w:ind w:firstLine="435"/>
        <w:rPr>
          <w:rFonts w:ascii="宋体" w:hAnsi="宋体" w:eastAsia="宋体" w:cs="宋体"/>
          <w:sz w:val="24"/>
          <w:szCs w:val="24"/>
        </w:rPr>
      </w:pPr>
      <w:r>
        <w:rPr>
          <w:rFonts w:hint="eastAsia" w:ascii="宋体" w:hAnsi="宋体" w:eastAsia="宋体" w:cs="宋体"/>
          <w:sz w:val="24"/>
          <w:szCs w:val="24"/>
        </w:rPr>
        <w:t>7.1项目有分包的，投标人可对招标文件其中某一个或几个分包进行投标，除非在</w:t>
      </w:r>
      <w:r>
        <w:rPr>
          <w:rFonts w:hint="eastAsia" w:ascii="宋体" w:hAnsi="宋体" w:eastAsia="宋体" w:cs="宋体"/>
          <w:sz w:val="24"/>
          <w:szCs w:val="24"/>
          <w:u w:val="single"/>
        </w:rPr>
        <w:t>投标人须知前附表</w:t>
      </w:r>
      <w:r>
        <w:rPr>
          <w:rFonts w:hint="eastAsia" w:ascii="宋体" w:hAnsi="宋体" w:eastAsia="宋体" w:cs="宋体"/>
          <w:sz w:val="24"/>
          <w:szCs w:val="24"/>
        </w:rPr>
        <w:t>中另有规定。</w:t>
      </w:r>
    </w:p>
    <w:p w14:paraId="6ABDB6D8">
      <w:pPr>
        <w:spacing w:line="360" w:lineRule="auto"/>
        <w:ind w:firstLine="435"/>
        <w:rPr>
          <w:rFonts w:ascii="宋体" w:hAnsi="宋体" w:eastAsia="宋体" w:cs="宋体"/>
          <w:sz w:val="24"/>
          <w:szCs w:val="24"/>
        </w:rPr>
      </w:pPr>
      <w:r>
        <w:rPr>
          <w:rFonts w:hint="eastAsia" w:ascii="宋体" w:hAnsi="宋体" w:eastAsia="宋体" w:cs="宋体"/>
          <w:sz w:val="24"/>
          <w:szCs w:val="24"/>
        </w:rPr>
        <w:t>7.2投标人应当对所投分包招标文件中“采购需求”所列的所有内容进行投标，如仅响应所投包别中的部分内容，其所投包别的投标将被认定为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169860F5">
      <w:pPr>
        <w:spacing w:line="360" w:lineRule="auto"/>
        <w:ind w:firstLine="435"/>
        <w:rPr>
          <w:rFonts w:ascii="宋体" w:hAnsi="宋体" w:eastAsia="宋体" w:cs="宋体"/>
          <w:sz w:val="24"/>
          <w:szCs w:val="24"/>
        </w:rPr>
      </w:pPr>
      <w:bookmarkStart w:id="34" w:name="_Hlk16458980"/>
      <w:r>
        <w:rPr>
          <w:rFonts w:hint="eastAsia" w:ascii="宋体" w:hAnsi="宋体" w:eastAsia="宋体" w:cs="宋体"/>
          <w:sz w:val="24"/>
          <w:szCs w:val="24"/>
        </w:rPr>
        <w:t>7.3无论招标文件中是否要求，投标人所投货物、服务及工程（如有）均应符合国家强制性标准。</w:t>
      </w:r>
    </w:p>
    <w:bookmarkEnd w:id="34"/>
    <w:p w14:paraId="2C90B008">
      <w:pPr>
        <w:spacing w:line="360" w:lineRule="auto"/>
        <w:ind w:firstLine="435"/>
        <w:rPr>
          <w:rFonts w:ascii="宋体" w:hAnsi="宋体" w:eastAsia="宋体" w:cs="宋体"/>
          <w:sz w:val="24"/>
          <w:szCs w:val="24"/>
        </w:rPr>
      </w:pPr>
      <w:r>
        <w:rPr>
          <w:rFonts w:hint="eastAsia" w:ascii="宋体" w:hAnsi="宋体" w:eastAsia="宋体" w:cs="宋体"/>
          <w:sz w:val="24"/>
          <w:szCs w:val="24"/>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5D229946">
      <w:pPr>
        <w:spacing w:line="360" w:lineRule="auto"/>
        <w:ind w:firstLine="435"/>
        <w:rPr>
          <w:rFonts w:ascii="宋体" w:hAnsi="宋体" w:eastAsia="宋体" w:cs="宋体"/>
          <w:sz w:val="24"/>
          <w:szCs w:val="24"/>
        </w:rPr>
      </w:pPr>
      <w:r>
        <w:rPr>
          <w:rFonts w:hint="eastAsia" w:ascii="宋体" w:hAnsi="宋体" w:eastAsia="宋体" w:cs="宋体"/>
          <w:sz w:val="24"/>
          <w:szCs w:val="24"/>
        </w:rPr>
        <w:t>7.5除招标文件中有特殊要求外，投标文件中所使用的计量单位，应采用中华人民共和国法定计量单位。</w:t>
      </w:r>
    </w:p>
    <w:p w14:paraId="0861A054">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8.投标文件构成</w:t>
      </w:r>
    </w:p>
    <w:p w14:paraId="17B78708">
      <w:pPr>
        <w:spacing w:line="360" w:lineRule="auto"/>
        <w:ind w:firstLine="435"/>
        <w:rPr>
          <w:rFonts w:ascii="宋体" w:hAnsi="宋体" w:eastAsia="宋体" w:cs="宋体"/>
          <w:sz w:val="24"/>
          <w:szCs w:val="24"/>
        </w:rPr>
      </w:pPr>
      <w:r>
        <w:rPr>
          <w:rFonts w:hint="eastAsia" w:ascii="宋体" w:hAnsi="宋体" w:eastAsia="宋体" w:cs="宋体"/>
          <w:sz w:val="24"/>
          <w:szCs w:val="24"/>
        </w:rPr>
        <w:t>8.1投标人应完整地按招标文件提供的投标文件格式及要求编写投标文件，具体内容详见本项目投标文件格式的相关内容。</w:t>
      </w:r>
    </w:p>
    <w:p w14:paraId="4097590D">
      <w:pPr>
        <w:spacing w:line="360" w:lineRule="auto"/>
        <w:ind w:firstLine="435"/>
        <w:rPr>
          <w:rFonts w:ascii="宋体" w:hAnsi="宋体" w:eastAsia="宋体" w:cs="宋体"/>
          <w:sz w:val="24"/>
          <w:szCs w:val="24"/>
        </w:rPr>
      </w:pPr>
      <w:r>
        <w:rPr>
          <w:rFonts w:hint="eastAsia" w:ascii="宋体" w:hAnsi="宋体" w:eastAsia="宋体" w:cs="宋体"/>
          <w:sz w:val="24"/>
          <w:szCs w:val="24"/>
        </w:rPr>
        <w:t>8.2投标人应提交招标文件要求的证明文件，证明其投标内容符合招标文件规定，该证明文件是投标文件的一部分。证明文件形式可以是文字资料、图纸和数据</w:t>
      </w:r>
      <w:bookmarkStart w:id="35" w:name="_Hlk11703583"/>
      <w:r>
        <w:rPr>
          <w:rFonts w:hint="eastAsia" w:ascii="宋体" w:hAnsi="宋体" w:eastAsia="宋体" w:cs="宋体"/>
          <w:sz w:val="24"/>
          <w:szCs w:val="24"/>
        </w:rPr>
        <w:t>等。</w:t>
      </w:r>
    </w:p>
    <w:bookmarkEnd w:id="35"/>
    <w:p w14:paraId="190CF3C9">
      <w:pPr>
        <w:spacing w:line="360" w:lineRule="auto"/>
        <w:ind w:firstLine="435"/>
        <w:rPr>
          <w:rFonts w:ascii="宋体" w:hAnsi="宋体" w:eastAsia="宋体" w:cs="宋体"/>
          <w:sz w:val="24"/>
          <w:szCs w:val="24"/>
        </w:rPr>
      </w:pPr>
      <w:r>
        <w:rPr>
          <w:rFonts w:hint="eastAsia" w:ascii="宋体" w:hAnsi="宋体" w:eastAsia="宋体" w:cs="宋体"/>
          <w:sz w:val="24"/>
          <w:szCs w:val="24"/>
        </w:rPr>
        <w:t>8.3为保证公平公正，除非另有规定或说明，投标人对同一项目投标时，不得同时提供备选投标方案。</w:t>
      </w:r>
    </w:p>
    <w:p w14:paraId="663E9989">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9.投标报价</w:t>
      </w:r>
    </w:p>
    <w:p w14:paraId="1C08EE96">
      <w:pPr>
        <w:spacing w:line="360" w:lineRule="auto"/>
        <w:ind w:firstLine="435"/>
        <w:rPr>
          <w:rFonts w:ascii="宋体" w:hAnsi="宋体" w:eastAsia="宋体" w:cs="宋体"/>
          <w:sz w:val="24"/>
          <w:szCs w:val="24"/>
        </w:rPr>
      </w:pPr>
      <w:r>
        <w:rPr>
          <w:rFonts w:hint="eastAsia" w:ascii="宋体" w:hAnsi="宋体" w:eastAsia="宋体" w:cs="宋体"/>
          <w:sz w:val="24"/>
          <w:szCs w:val="24"/>
        </w:rPr>
        <w:t>9.1投标人的报价应当包括满足本次招标全部采购需求。除招标文件另有规定外，所有投标均应以人民币报价。投标人的投标报价应遵守《中华人民共和国价格法》。</w:t>
      </w:r>
    </w:p>
    <w:p w14:paraId="68F4E60A">
      <w:pPr>
        <w:spacing w:line="360" w:lineRule="auto"/>
        <w:ind w:firstLine="435"/>
        <w:rPr>
          <w:rFonts w:ascii="宋体" w:hAnsi="宋体" w:eastAsia="宋体" w:cs="宋体"/>
          <w:sz w:val="24"/>
          <w:szCs w:val="24"/>
        </w:rPr>
      </w:pPr>
      <w:r>
        <w:rPr>
          <w:rFonts w:hint="eastAsia" w:ascii="宋体" w:hAnsi="宋体" w:eastAsia="宋体" w:cs="宋体"/>
          <w:sz w:val="24"/>
          <w:szCs w:val="24"/>
        </w:rPr>
        <w:t>9.2投标人报价超过招标文件规定的预算金额或者分项、分包最高限价，其投标将被认定为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14:paraId="75927CFE">
      <w:pPr>
        <w:spacing w:line="360" w:lineRule="auto"/>
        <w:ind w:firstLine="435"/>
        <w:rPr>
          <w:rFonts w:ascii="宋体" w:hAnsi="宋体" w:eastAsia="宋体" w:cs="宋体"/>
          <w:sz w:val="24"/>
          <w:szCs w:val="24"/>
        </w:rPr>
      </w:pPr>
      <w:r>
        <w:rPr>
          <w:rFonts w:hint="eastAsia" w:ascii="宋体" w:hAnsi="宋体" w:eastAsia="宋体" w:cs="宋体"/>
          <w:sz w:val="24"/>
          <w:szCs w:val="24"/>
        </w:rPr>
        <w:t>9.3投标报价在合同履行过程中是固定不变的，不得以任何理由予以变更。任何包含价格调整要求的投标，其投标将被认定为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363DF32A">
      <w:pPr>
        <w:spacing w:line="360" w:lineRule="auto"/>
        <w:ind w:firstLine="435"/>
        <w:rPr>
          <w:rFonts w:ascii="宋体" w:hAnsi="宋体" w:eastAsia="宋体" w:cs="宋体"/>
          <w:sz w:val="24"/>
          <w:szCs w:val="24"/>
        </w:rPr>
      </w:pPr>
      <w:r>
        <w:rPr>
          <w:rFonts w:hint="eastAsia" w:ascii="宋体" w:hAnsi="宋体" w:eastAsia="宋体" w:cs="宋体"/>
          <w:sz w:val="24"/>
          <w:szCs w:val="24"/>
        </w:rPr>
        <w:t>9.4采购人不接受具有附加条件的报价。</w:t>
      </w:r>
    </w:p>
    <w:p w14:paraId="5B0CFCAA">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10.投标保证金</w:t>
      </w:r>
    </w:p>
    <w:p w14:paraId="3A3733BF">
      <w:pPr>
        <w:spacing w:line="360" w:lineRule="auto"/>
        <w:ind w:firstLine="435"/>
        <w:rPr>
          <w:rFonts w:ascii="宋体" w:hAnsi="宋体" w:eastAsia="宋体" w:cs="宋体"/>
          <w:sz w:val="24"/>
          <w:szCs w:val="24"/>
        </w:rPr>
      </w:pPr>
      <w:r>
        <w:rPr>
          <w:rFonts w:hint="eastAsia" w:ascii="宋体" w:hAnsi="宋体" w:eastAsia="宋体" w:cs="宋体"/>
          <w:sz w:val="24"/>
          <w:szCs w:val="24"/>
        </w:rPr>
        <w:t>10.1本项目不收取投标保证金。</w:t>
      </w:r>
    </w:p>
    <w:p w14:paraId="6EB6350C">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11.投标有效期</w:t>
      </w:r>
    </w:p>
    <w:p w14:paraId="32ED2B10">
      <w:pPr>
        <w:spacing w:line="360" w:lineRule="auto"/>
        <w:ind w:firstLine="435"/>
        <w:rPr>
          <w:rFonts w:ascii="宋体" w:hAnsi="宋体" w:eastAsia="宋体" w:cs="宋体"/>
          <w:sz w:val="24"/>
          <w:szCs w:val="24"/>
        </w:rPr>
      </w:pPr>
      <w:r>
        <w:rPr>
          <w:rFonts w:hint="eastAsia" w:ascii="宋体" w:hAnsi="宋体" w:eastAsia="宋体" w:cs="宋体"/>
          <w:sz w:val="24"/>
          <w:szCs w:val="24"/>
        </w:rPr>
        <w:t>11.1投标有效期为从投标截止之日算起的日历天数，投标有效期详见</w:t>
      </w:r>
      <w:r>
        <w:rPr>
          <w:rFonts w:hint="eastAsia" w:ascii="宋体" w:hAnsi="宋体" w:eastAsia="宋体" w:cs="宋体"/>
          <w:sz w:val="24"/>
          <w:szCs w:val="24"/>
          <w:u w:val="single"/>
        </w:rPr>
        <w:t>投标人须知前附表</w:t>
      </w:r>
      <w:r>
        <w:rPr>
          <w:rFonts w:hint="eastAsia" w:ascii="宋体" w:hAnsi="宋体" w:eastAsia="宋体" w:cs="宋体"/>
          <w:sz w:val="24"/>
          <w:szCs w:val="24"/>
        </w:rPr>
        <w:t>。</w:t>
      </w:r>
    </w:p>
    <w:p w14:paraId="65B5DB63">
      <w:pPr>
        <w:spacing w:line="360" w:lineRule="auto"/>
        <w:ind w:firstLine="435"/>
        <w:rPr>
          <w:rFonts w:ascii="宋体" w:hAnsi="宋体" w:eastAsia="宋体" w:cs="宋体"/>
          <w:sz w:val="24"/>
          <w:szCs w:val="24"/>
        </w:rPr>
      </w:pPr>
      <w:r>
        <w:rPr>
          <w:rFonts w:hint="eastAsia" w:ascii="宋体" w:hAnsi="宋体" w:eastAsia="宋体" w:cs="宋体"/>
          <w:sz w:val="24"/>
          <w:szCs w:val="24"/>
        </w:rPr>
        <w:t>11.2在投标有效期内，投标人的投标保持有效，投标人不得要求撤销或修改其投标文件。投标有效期不满足要求的投标，其投标将被认定为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5835EF35">
      <w:pPr>
        <w:spacing w:line="360" w:lineRule="auto"/>
        <w:ind w:firstLine="435"/>
        <w:rPr>
          <w:rFonts w:ascii="宋体" w:hAnsi="宋体" w:eastAsia="宋体" w:cs="宋体"/>
          <w:sz w:val="24"/>
          <w:szCs w:val="24"/>
        </w:rPr>
      </w:pPr>
      <w:r>
        <w:rPr>
          <w:rFonts w:hint="eastAsia" w:ascii="宋体" w:hAnsi="宋体" w:eastAsia="宋体" w:cs="宋体"/>
          <w:sz w:val="24"/>
          <w:szCs w:val="24"/>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4B99769">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12.投标文件的递交、修改与撤回</w:t>
      </w:r>
    </w:p>
    <w:p w14:paraId="6E6ECD2E">
      <w:pPr>
        <w:spacing w:line="360" w:lineRule="auto"/>
        <w:ind w:firstLine="435"/>
        <w:rPr>
          <w:rFonts w:ascii="宋体" w:hAnsi="宋体" w:eastAsia="宋体" w:cs="宋体"/>
          <w:sz w:val="24"/>
          <w:szCs w:val="24"/>
        </w:rPr>
      </w:pPr>
      <w:r>
        <w:rPr>
          <w:rFonts w:hint="eastAsia" w:ascii="宋体" w:hAnsi="宋体" w:eastAsia="宋体" w:cs="宋体"/>
          <w:sz w:val="24"/>
          <w:szCs w:val="24"/>
        </w:rPr>
        <w:t>12.1投标人应当在招标公告规定的投标截止时间前，将加密的投标文件在电子交易系统上传。</w:t>
      </w:r>
    </w:p>
    <w:p w14:paraId="1F89FAD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173F021A">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12.7.如系统中填写的投标报价与上传提交的投标文件中开标一览表中的投标报价不一致，以投标文件中开标一览表中的投标报价为准。</w:t>
      </w:r>
    </w:p>
    <w:p w14:paraId="77B6E705">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13.开标</w:t>
      </w:r>
    </w:p>
    <w:p w14:paraId="05FAF47E">
      <w:pPr>
        <w:spacing w:line="360" w:lineRule="auto"/>
        <w:ind w:firstLine="435"/>
        <w:rPr>
          <w:rFonts w:ascii="宋体" w:hAnsi="宋体" w:eastAsia="宋体" w:cs="宋体"/>
          <w:sz w:val="24"/>
          <w:szCs w:val="24"/>
        </w:rPr>
      </w:pPr>
      <w:r>
        <w:rPr>
          <w:rFonts w:hint="eastAsia" w:ascii="宋体" w:hAnsi="宋体" w:eastAsia="宋体" w:cs="宋体"/>
          <w:sz w:val="24"/>
          <w:szCs w:val="24"/>
        </w:rPr>
        <w:t>13.1开标时，各投标人应在</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规定的解密时间前对其投标文件进行解密。</w:t>
      </w:r>
    </w:p>
    <w:p w14:paraId="4B6F1229">
      <w:pPr>
        <w:spacing w:line="360" w:lineRule="auto"/>
        <w:ind w:firstLine="435"/>
        <w:rPr>
          <w:rFonts w:ascii="宋体" w:hAnsi="宋体" w:eastAsia="宋体" w:cs="宋体"/>
          <w:sz w:val="24"/>
          <w:szCs w:val="24"/>
        </w:rPr>
      </w:pPr>
      <w:r>
        <w:rPr>
          <w:rFonts w:hint="eastAsia" w:ascii="宋体" w:hAnsi="宋体" w:eastAsia="宋体" w:cs="宋体"/>
          <w:sz w:val="24"/>
          <w:szCs w:val="24"/>
        </w:rPr>
        <w:t>13.2开标时，采购代理机构将通过网上开标系统公布开标结果，公布内容包括投标人名称、投标价格及招标文件规定的内容。</w:t>
      </w:r>
    </w:p>
    <w:p w14:paraId="46D7CF98">
      <w:pPr>
        <w:spacing w:line="360" w:lineRule="auto"/>
        <w:ind w:firstLine="435"/>
        <w:rPr>
          <w:rFonts w:ascii="宋体" w:hAnsi="宋体" w:eastAsia="宋体" w:cs="宋体"/>
          <w:sz w:val="24"/>
          <w:szCs w:val="24"/>
        </w:rPr>
      </w:pPr>
      <w:r>
        <w:rPr>
          <w:rFonts w:hint="eastAsia" w:ascii="宋体" w:hAnsi="宋体" w:eastAsia="宋体" w:cs="宋体"/>
          <w:sz w:val="24"/>
          <w:szCs w:val="24"/>
        </w:rPr>
        <w:t>13.3采购人或采购代理机构将对开标过程进行记录，由参加开标的各投标人代表和相关工作人员签字确认，并存档备查。</w:t>
      </w:r>
    </w:p>
    <w:p w14:paraId="4CA36AAD">
      <w:pPr>
        <w:spacing w:line="360" w:lineRule="auto"/>
        <w:ind w:firstLine="435"/>
        <w:rPr>
          <w:rFonts w:ascii="宋体" w:hAnsi="宋体" w:eastAsia="宋体" w:cs="宋体"/>
          <w:sz w:val="24"/>
          <w:szCs w:val="24"/>
        </w:rPr>
      </w:pPr>
      <w:r>
        <w:rPr>
          <w:rFonts w:hint="eastAsia" w:ascii="宋体" w:hAnsi="宋体" w:eastAsia="宋体" w:cs="宋体"/>
          <w:sz w:val="24"/>
          <w:szCs w:val="24"/>
        </w:rPr>
        <w:t>投标人未派代表参加开标的，视同投标人认可开标结果。</w:t>
      </w:r>
    </w:p>
    <w:p w14:paraId="65DCFB3B">
      <w:pPr>
        <w:spacing w:line="360" w:lineRule="auto"/>
        <w:ind w:firstLine="435"/>
        <w:rPr>
          <w:rFonts w:ascii="宋体" w:hAnsi="宋体" w:eastAsia="宋体" w:cs="宋体"/>
          <w:sz w:val="24"/>
          <w:szCs w:val="24"/>
        </w:rPr>
      </w:pPr>
      <w:r>
        <w:rPr>
          <w:rFonts w:hint="eastAsia" w:ascii="宋体" w:hAnsi="宋体" w:eastAsia="宋体" w:cs="宋体"/>
          <w:sz w:val="24"/>
          <w:szCs w:val="24"/>
        </w:rPr>
        <w:t>13.4投标人代表对开标过程和开标记录有疑义，以及认为采购人、采购代理机构相关工作人员有需要回避的情形的，应当场提出询问或者回避申请。</w:t>
      </w:r>
    </w:p>
    <w:p w14:paraId="03297CE1">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14.资格审查及组建评标委员会</w:t>
      </w:r>
    </w:p>
    <w:p w14:paraId="7A6EFADF">
      <w:pPr>
        <w:spacing w:line="360" w:lineRule="auto"/>
        <w:ind w:firstLine="435"/>
        <w:rPr>
          <w:rFonts w:ascii="宋体" w:hAnsi="宋体" w:eastAsia="宋体" w:cs="宋体"/>
          <w:sz w:val="24"/>
          <w:szCs w:val="24"/>
        </w:rPr>
      </w:pPr>
      <w:r>
        <w:rPr>
          <w:rFonts w:hint="eastAsia" w:ascii="宋体" w:hAnsi="宋体" w:eastAsia="宋体" w:cs="宋体"/>
          <w:sz w:val="24"/>
          <w:szCs w:val="24"/>
        </w:rPr>
        <w:t>14.1采购人或采购代理机构依据法律法规和招标文件中规定的内容，对投标人资格进行审查，未通过资格审查的投标人不进入评标。</w:t>
      </w:r>
    </w:p>
    <w:p w14:paraId="6F3CFC42">
      <w:pPr>
        <w:spacing w:line="360" w:lineRule="auto"/>
        <w:ind w:firstLine="435"/>
        <w:rPr>
          <w:rFonts w:ascii="宋体" w:hAnsi="宋体" w:eastAsia="宋体" w:cs="宋体"/>
          <w:sz w:val="24"/>
          <w:szCs w:val="24"/>
        </w:rPr>
      </w:pPr>
      <w:bookmarkStart w:id="36"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40D5FAB9">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FEFC4B5">
      <w:pPr>
        <w:spacing w:line="360" w:lineRule="auto"/>
        <w:ind w:firstLine="435"/>
        <w:rPr>
          <w:rFonts w:ascii="宋体" w:hAnsi="宋体" w:eastAsia="宋体" w:cs="宋体"/>
          <w:sz w:val="24"/>
          <w:szCs w:val="24"/>
        </w:rPr>
      </w:pPr>
      <w:r>
        <w:rPr>
          <w:rFonts w:hint="eastAsia" w:ascii="宋体" w:hAnsi="宋体" w:eastAsia="宋体" w:cs="宋体"/>
          <w:sz w:val="24"/>
          <w:szCs w:val="24"/>
        </w:rPr>
        <w:t>以上信用查询记录，采购人或采购代理机构将下载或打印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6"/>
    <w:p w14:paraId="1353179F">
      <w:pPr>
        <w:spacing w:line="360" w:lineRule="auto"/>
        <w:ind w:firstLine="435"/>
        <w:rPr>
          <w:rFonts w:ascii="宋体" w:hAnsi="宋体" w:eastAsia="宋体" w:cs="宋体"/>
          <w:b/>
          <w:sz w:val="24"/>
          <w:szCs w:val="24"/>
        </w:rPr>
      </w:pPr>
      <w:r>
        <w:rPr>
          <w:rFonts w:hint="eastAsia" w:ascii="宋体" w:hAnsi="宋体" w:eastAsia="宋体" w:cs="宋体"/>
          <w:sz w:val="24"/>
          <w:szCs w:val="24"/>
        </w:rPr>
        <w:t>14.3按照《中华人民共和国政府采购法》、《中华人民共和国政府采购法实施条例》及本项目本级和上级财政部门、政府采购监督管理部门的有关规定依法组建的评标委员会，负责本项目评标工作。</w:t>
      </w:r>
    </w:p>
    <w:p w14:paraId="7D7651E4">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15.投标文件符合性审查与澄清</w:t>
      </w:r>
    </w:p>
    <w:p w14:paraId="2486F8C3">
      <w:pPr>
        <w:spacing w:line="360" w:lineRule="auto"/>
        <w:ind w:firstLine="435"/>
        <w:rPr>
          <w:rFonts w:ascii="宋体" w:hAnsi="宋体" w:eastAsia="宋体" w:cs="宋体"/>
          <w:sz w:val="24"/>
          <w:szCs w:val="24"/>
        </w:rPr>
      </w:pPr>
      <w:r>
        <w:rPr>
          <w:rFonts w:hint="eastAsia" w:ascii="宋体" w:hAnsi="宋体" w:eastAsia="宋体" w:cs="宋体"/>
          <w:sz w:val="24"/>
          <w:szCs w:val="24"/>
        </w:rPr>
        <w:t>15.1符合性审查是指依据招标文件的规定，从投标文件的有效性和完整性对招标文件的响应程度进行审查，以确定是否对招标文件的实质性要求做出响应。</w:t>
      </w:r>
    </w:p>
    <w:p w14:paraId="59F7B858">
      <w:pPr>
        <w:spacing w:line="360" w:lineRule="auto"/>
        <w:ind w:firstLine="435"/>
        <w:rPr>
          <w:rFonts w:ascii="宋体" w:hAnsi="宋体" w:eastAsia="宋体" w:cs="宋体"/>
          <w:sz w:val="24"/>
          <w:szCs w:val="24"/>
        </w:rPr>
      </w:pPr>
      <w:r>
        <w:rPr>
          <w:rFonts w:hint="eastAsia" w:ascii="宋体" w:hAnsi="宋体" w:eastAsia="宋体" w:cs="宋体"/>
          <w:sz w:val="24"/>
          <w:szCs w:val="24"/>
        </w:rPr>
        <w:t>15.2投标文件的澄清</w:t>
      </w:r>
    </w:p>
    <w:p w14:paraId="1C95AEEE">
      <w:pPr>
        <w:spacing w:line="360" w:lineRule="auto"/>
        <w:ind w:firstLine="435"/>
        <w:rPr>
          <w:rFonts w:ascii="宋体" w:hAnsi="宋体" w:eastAsia="宋体" w:cs="宋体"/>
          <w:sz w:val="24"/>
          <w:szCs w:val="24"/>
        </w:rPr>
      </w:pPr>
      <w:r>
        <w:rPr>
          <w:rFonts w:hint="eastAsia" w:ascii="宋体" w:hAnsi="宋体" w:eastAsia="宋体" w:cs="宋体"/>
          <w:sz w:val="24"/>
          <w:szCs w:val="24"/>
        </w:rPr>
        <w:t>15.2.1为有助于投标文件的审查、评价和比较，在评标期间，评标委员会将以书面方式（询标</w:t>
      </w:r>
      <w:r>
        <w:rPr>
          <w:rFonts w:hint="eastAsia" w:ascii="宋体" w:hAnsi="宋体" w:eastAsia="宋体" w:cs="宋体"/>
          <w:sz w:val="24"/>
          <w:szCs w:val="24"/>
          <w:highlight w:val="none"/>
        </w:rPr>
        <w:t>）要求投标人对其投标文件中含义不明确、对同类问题表述不一致或者有明显文字和计算错误的内容</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作必要的澄清、说明或补正。投标人的澄清、说明或补正应在评标委员会规定的时间内以书面方式进行，并不得超出投标文件范围或者改变投标文件的实质性内容。</w:t>
      </w:r>
    </w:p>
    <w:p w14:paraId="5224EAE0">
      <w:pPr>
        <w:spacing w:line="360" w:lineRule="auto"/>
        <w:ind w:firstLine="435"/>
        <w:rPr>
          <w:rFonts w:ascii="宋体" w:hAnsi="宋体" w:eastAsia="宋体" w:cs="宋体"/>
          <w:sz w:val="24"/>
          <w:szCs w:val="24"/>
        </w:rPr>
      </w:pPr>
      <w:r>
        <w:rPr>
          <w:rFonts w:hint="eastAsia" w:ascii="宋体" w:hAnsi="宋体" w:eastAsia="宋体" w:cs="宋体"/>
          <w:sz w:val="24"/>
          <w:szCs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85436F7">
      <w:pPr>
        <w:spacing w:line="360" w:lineRule="auto"/>
        <w:ind w:firstLine="435"/>
        <w:rPr>
          <w:rFonts w:ascii="宋体" w:hAnsi="宋体" w:eastAsia="宋体" w:cs="宋体"/>
          <w:sz w:val="24"/>
          <w:szCs w:val="24"/>
        </w:rPr>
      </w:pPr>
      <w:r>
        <w:rPr>
          <w:rFonts w:hint="eastAsia" w:ascii="宋体" w:hAnsi="宋体" w:eastAsia="宋体" w:cs="宋体"/>
          <w:sz w:val="24"/>
          <w:szCs w:val="24"/>
        </w:rPr>
        <w:t>15.2.2投标人的澄清、说明或补正将作为投标文件的一部分。</w:t>
      </w:r>
    </w:p>
    <w:p w14:paraId="0FBA02DE">
      <w:pPr>
        <w:spacing w:line="360" w:lineRule="auto"/>
        <w:ind w:firstLine="435"/>
        <w:rPr>
          <w:rFonts w:ascii="宋体" w:hAnsi="宋体" w:eastAsia="宋体" w:cs="宋体"/>
          <w:sz w:val="24"/>
          <w:szCs w:val="24"/>
        </w:rPr>
      </w:pPr>
      <w:r>
        <w:rPr>
          <w:rFonts w:hint="eastAsia" w:ascii="宋体" w:hAnsi="宋体" w:eastAsia="宋体" w:cs="宋体"/>
          <w:sz w:val="24"/>
          <w:szCs w:val="24"/>
        </w:rPr>
        <w:t>15.2.3评标委员会对投标人提交的澄清、说明或补正有疑问的，可以要求投标人进一步澄清、说明或补正，直至满足评标委员会的要求。</w:t>
      </w:r>
    </w:p>
    <w:p w14:paraId="4B5FD5AD">
      <w:pPr>
        <w:spacing w:line="360" w:lineRule="auto"/>
        <w:ind w:firstLine="435"/>
        <w:rPr>
          <w:rFonts w:ascii="宋体" w:hAnsi="宋体" w:eastAsia="宋体" w:cs="宋体"/>
          <w:sz w:val="24"/>
          <w:szCs w:val="24"/>
        </w:rPr>
      </w:pPr>
      <w:r>
        <w:rPr>
          <w:rFonts w:hint="eastAsia" w:ascii="宋体" w:hAnsi="宋体" w:eastAsia="宋体" w:cs="宋体"/>
          <w:sz w:val="24"/>
          <w:szCs w:val="24"/>
        </w:rPr>
        <w:t>15.3投标文件报价出现前后不一致的，按照下列规定修正：</w:t>
      </w:r>
    </w:p>
    <w:p w14:paraId="730D3AE7">
      <w:pPr>
        <w:spacing w:line="360" w:lineRule="auto"/>
        <w:ind w:firstLine="435"/>
        <w:rPr>
          <w:rFonts w:ascii="宋体" w:hAnsi="宋体" w:eastAsia="宋体" w:cs="宋体"/>
          <w:sz w:val="24"/>
          <w:szCs w:val="24"/>
        </w:rPr>
      </w:pPr>
      <w:r>
        <w:rPr>
          <w:rFonts w:hint="eastAsia" w:ascii="宋体" w:hAnsi="宋体" w:eastAsia="宋体" w:cs="宋体"/>
          <w:sz w:val="24"/>
          <w:szCs w:val="24"/>
        </w:rPr>
        <w:t>（1）投标文件中开标一览表内容与投标文件中相应内容不一致的，以开标一览表为准；</w:t>
      </w:r>
    </w:p>
    <w:p w14:paraId="5A81152E">
      <w:pPr>
        <w:spacing w:line="360" w:lineRule="auto"/>
        <w:ind w:firstLine="435"/>
        <w:rPr>
          <w:rFonts w:ascii="宋体" w:hAnsi="宋体" w:eastAsia="宋体" w:cs="宋体"/>
          <w:sz w:val="24"/>
          <w:szCs w:val="24"/>
        </w:rPr>
      </w:pPr>
      <w:r>
        <w:rPr>
          <w:rFonts w:hint="eastAsia" w:ascii="宋体" w:hAnsi="宋体" w:eastAsia="宋体" w:cs="宋体"/>
          <w:sz w:val="24"/>
          <w:szCs w:val="24"/>
        </w:rPr>
        <w:t>（2）大写金额和小写金额不一致的，以大写金额为准；</w:t>
      </w:r>
    </w:p>
    <w:p w14:paraId="65D72925">
      <w:pPr>
        <w:spacing w:line="360" w:lineRule="auto"/>
        <w:ind w:firstLine="435"/>
        <w:rPr>
          <w:rFonts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14:paraId="5F5CD3B5">
      <w:pPr>
        <w:spacing w:line="360" w:lineRule="auto"/>
        <w:ind w:firstLine="435"/>
        <w:rPr>
          <w:rFonts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14:paraId="64DE6AD0">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同时出现两种以上不一致的，按照前款规定的顺序修正。修正后的报价按照第15.4条的规定经投标人确认后产生约束力，投标人不确认的，其投标将被认定为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61225EB4">
      <w:pPr>
        <w:spacing w:line="360" w:lineRule="auto"/>
        <w:ind w:firstLine="435"/>
        <w:rPr>
          <w:rFonts w:ascii="宋体" w:hAnsi="宋体" w:eastAsia="宋体" w:cs="宋体"/>
          <w:b/>
          <w:sz w:val="24"/>
          <w:szCs w:val="24"/>
        </w:rPr>
      </w:pPr>
      <w:r>
        <w:rPr>
          <w:rFonts w:hint="eastAsia" w:ascii="宋体" w:hAnsi="宋体" w:eastAsia="宋体" w:cs="宋体"/>
          <w:sz w:val="24"/>
          <w:szCs w:val="24"/>
          <w:lang w:val="en-US" w:eastAsia="zh-CN"/>
        </w:rPr>
        <w:t xml:space="preserve">15.4 </w:t>
      </w:r>
      <w:r>
        <w:rPr>
          <w:rFonts w:hint="eastAsia" w:ascii="宋体" w:hAnsi="宋体" w:eastAsia="宋体" w:cs="宋体"/>
          <w:sz w:val="24"/>
          <w:szCs w:val="24"/>
        </w:rPr>
        <w:t>对不同文字文本投标文件的解释发生异议的，以中文文本为准。</w:t>
      </w:r>
    </w:p>
    <w:p w14:paraId="5B4DAB6E">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16.投标无效</w:t>
      </w:r>
    </w:p>
    <w:p w14:paraId="0531BB5E">
      <w:pPr>
        <w:spacing w:line="360" w:lineRule="auto"/>
        <w:ind w:firstLine="435"/>
        <w:rPr>
          <w:rFonts w:ascii="宋体" w:hAnsi="宋体" w:eastAsia="宋体" w:cs="宋体"/>
          <w:sz w:val="24"/>
          <w:szCs w:val="24"/>
        </w:rPr>
      </w:pPr>
      <w:r>
        <w:rPr>
          <w:rFonts w:hint="eastAsia" w:ascii="宋体" w:hAnsi="宋体" w:eastAsia="宋体" w:cs="宋体"/>
          <w:sz w:val="24"/>
          <w:szCs w:val="24"/>
        </w:rPr>
        <w:t>16.1根据本招标文件的规定，评标委员会要审查每份投标文件是否实质上响应了招标文件的要求。投标人不得通过修正或撤销不符合要求的偏离，从而使其投标成为实质上响应的投标。</w:t>
      </w:r>
    </w:p>
    <w:p w14:paraId="43599817">
      <w:pPr>
        <w:spacing w:line="360" w:lineRule="auto"/>
        <w:ind w:firstLine="435"/>
        <w:rPr>
          <w:rFonts w:ascii="宋体" w:hAnsi="宋体" w:eastAsia="宋体" w:cs="宋体"/>
          <w:sz w:val="24"/>
          <w:szCs w:val="24"/>
        </w:rPr>
      </w:pPr>
      <w:r>
        <w:rPr>
          <w:rFonts w:hint="eastAsia" w:ascii="宋体" w:hAnsi="宋体" w:eastAsia="宋体" w:cs="宋体"/>
          <w:sz w:val="24"/>
          <w:szCs w:val="24"/>
        </w:rPr>
        <w:t>评标委员会决定投标的响应性只根据招标文件要求和投标文件内容。</w:t>
      </w:r>
    </w:p>
    <w:p w14:paraId="539999AA">
      <w:pPr>
        <w:spacing w:line="360" w:lineRule="auto"/>
        <w:ind w:firstLine="435"/>
        <w:rPr>
          <w:rFonts w:ascii="宋体" w:hAnsi="宋体" w:eastAsia="宋体" w:cs="宋体"/>
          <w:sz w:val="24"/>
          <w:szCs w:val="24"/>
        </w:rPr>
      </w:pPr>
      <w:r>
        <w:rPr>
          <w:rFonts w:hint="eastAsia" w:ascii="宋体" w:hAnsi="宋体" w:eastAsia="宋体" w:cs="宋体"/>
          <w:sz w:val="24"/>
          <w:szCs w:val="24"/>
        </w:rPr>
        <w:t>无论何种原因，即使投标人投标时携带了证书材料的原件，但投标文件中未提供与之内容完全一致的扫描件的，评标委员会视同其未提供。</w:t>
      </w:r>
    </w:p>
    <w:p w14:paraId="74D059D6">
      <w:pPr>
        <w:spacing w:line="360" w:lineRule="auto"/>
        <w:ind w:firstLine="435"/>
        <w:rPr>
          <w:rFonts w:ascii="宋体" w:hAnsi="宋体" w:eastAsia="宋体" w:cs="宋体"/>
          <w:sz w:val="24"/>
          <w:szCs w:val="24"/>
        </w:rPr>
      </w:pPr>
      <w:r>
        <w:rPr>
          <w:rFonts w:hint="eastAsia" w:ascii="宋体" w:hAnsi="宋体" w:eastAsia="宋体" w:cs="宋体"/>
          <w:sz w:val="24"/>
          <w:szCs w:val="24"/>
        </w:rPr>
        <w:t>16.2如发现下列情况之一的，其投标将被认定为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188AD57C">
      <w:pPr>
        <w:spacing w:line="360" w:lineRule="auto"/>
        <w:ind w:firstLine="435"/>
        <w:rPr>
          <w:rFonts w:ascii="宋体" w:hAnsi="宋体" w:eastAsia="宋体" w:cs="宋体"/>
          <w:sz w:val="24"/>
          <w:szCs w:val="24"/>
        </w:rPr>
      </w:pPr>
      <w:r>
        <w:rPr>
          <w:rFonts w:hint="eastAsia" w:ascii="宋体" w:hAnsi="宋体" w:eastAsia="宋体" w:cs="宋体"/>
          <w:sz w:val="24"/>
          <w:szCs w:val="24"/>
        </w:rPr>
        <w:t>（1）投标文件未按照招标文件规定要求签署、盖章的；</w:t>
      </w:r>
    </w:p>
    <w:p w14:paraId="7D309AFF">
      <w:pPr>
        <w:spacing w:line="360" w:lineRule="auto"/>
        <w:ind w:firstLine="435"/>
        <w:rPr>
          <w:rFonts w:ascii="宋体" w:hAnsi="宋体" w:eastAsia="宋体" w:cs="宋体"/>
          <w:sz w:val="24"/>
          <w:szCs w:val="24"/>
        </w:rPr>
      </w:pPr>
      <w:r>
        <w:rPr>
          <w:rFonts w:hint="eastAsia" w:ascii="宋体" w:hAnsi="宋体" w:eastAsia="宋体" w:cs="宋体"/>
          <w:sz w:val="24"/>
          <w:szCs w:val="24"/>
        </w:rPr>
        <w:t>（2）不具备招标文件中规定的资格要求的；</w:t>
      </w:r>
    </w:p>
    <w:p w14:paraId="6561FB48">
      <w:pPr>
        <w:spacing w:line="360" w:lineRule="auto"/>
        <w:ind w:firstLine="435"/>
        <w:rPr>
          <w:rFonts w:ascii="宋体" w:hAnsi="宋体" w:eastAsia="宋体" w:cs="宋体"/>
          <w:sz w:val="24"/>
          <w:szCs w:val="24"/>
        </w:rPr>
      </w:pPr>
      <w:r>
        <w:rPr>
          <w:rFonts w:hint="eastAsia" w:ascii="宋体" w:hAnsi="宋体" w:eastAsia="宋体" w:cs="宋体"/>
          <w:sz w:val="24"/>
          <w:szCs w:val="24"/>
        </w:rPr>
        <w:t>（3）报价超过招标文件中规定的预算金额或者最高限价的；</w:t>
      </w:r>
    </w:p>
    <w:p w14:paraId="1CAE8511">
      <w:pPr>
        <w:spacing w:line="360" w:lineRule="auto"/>
        <w:ind w:firstLine="435"/>
        <w:rPr>
          <w:rFonts w:ascii="宋体" w:hAnsi="宋体" w:eastAsia="宋体" w:cs="宋体"/>
          <w:sz w:val="24"/>
          <w:szCs w:val="24"/>
        </w:rPr>
      </w:pPr>
      <w:r>
        <w:rPr>
          <w:rFonts w:hint="eastAsia" w:ascii="宋体" w:hAnsi="宋体" w:eastAsia="宋体" w:cs="宋体"/>
          <w:sz w:val="24"/>
          <w:szCs w:val="24"/>
        </w:rPr>
        <w:t>（4）投标文件含有采购人不能接受的附加条件的；</w:t>
      </w:r>
    </w:p>
    <w:p w14:paraId="4355CF5C">
      <w:pPr>
        <w:spacing w:line="360" w:lineRule="auto"/>
        <w:ind w:firstLine="435"/>
        <w:rPr>
          <w:rFonts w:ascii="宋体" w:hAnsi="宋体" w:eastAsia="宋体" w:cs="宋体"/>
          <w:sz w:val="24"/>
          <w:szCs w:val="24"/>
        </w:rPr>
      </w:pPr>
      <w:r>
        <w:rPr>
          <w:rFonts w:hint="eastAsia" w:ascii="宋体" w:hAnsi="宋体" w:eastAsia="宋体" w:cs="宋体"/>
          <w:sz w:val="24"/>
          <w:szCs w:val="24"/>
        </w:rPr>
        <w:t>（5）法律、法规和招标文件规定的其他无效情形。</w:t>
      </w:r>
    </w:p>
    <w:p w14:paraId="30EDE9F4">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17.比较与评价</w:t>
      </w:r>
    </w:p>
    <w:p w14:paraId="7944B6BC">
      <w:pPr>
        <w:spacing w:line="360" w:lineRule="auto"/>
        <w:ind w:firstLine="435"/>
        <w:rPr>
          <w:rFonts w:ascii="宋体" w:hAnsi="宋体" w:eastAsia="宋体" w:cs="宋体"/>
          <w:sz w:val="24"/>
          <w:szCs w:val="24"/>
        </w:rPr>
      </w:pPr>
      <w:r>
        <w:rPr>
          <w:rFonts w:hint="eastAsia" w:ascii="宋体" w:hAnsi="宋体" w:eastAsia="宋体" w:cs="宋体"/>
          <w:sz w:val="24"/>
          <w:szCs w:val="24"/>
        </w:rPr>
        <w:t>17.1经符合性审查合格的投标文件，评标委员会将根据招标文件确定的评标方法和标准，对其投标文件作进一步的比较与评价。</w:t>
      </w:r>
    </w:p>
    <w:p w14:paraId="2AED98F1">
      <w:pPr>
        <w:spacing w:line="360" w:lineRule="auto"/>
        <w:ind w:firstLine="435"/>
        <w:rPr>
          <w:rFonts w:ascii="宋体" w:hAnsi="宋体" w:eastAsia="宋体" w:cs="宋体"/>
          <w:sz w:val="24"/>
          <w:szCs w:val="24"/>
        </w:rPr>
      </w:pPr>
      <w:r>
        <w:rPr>
          <w:rFonts w:hint="eastAsia" w:ascii="宋体" w:hAnsi="宋体" w:eastAsia="宋体" w:cs="宋体"/>
          <w:sz w:val="24"/>
          <w:szCs w:val="24"/>
        </w:rPr>
        <w:t>17.2评标严格按照招标文件的要求和条件进行。根据实际情况，在</w:t>
      </w:r>
      <w:r>
        <w:rPr>
          <w:rFonts w:hint="eastAsia" w:ascii="宋体" w:hAnsi="宋体" w:eastAsia="宋体" w:cs="宋体"/>
          <w:sz w:val="24"/>
          <w:szCs w:val="24"/>
          <w:u w:val="single"/>
        </w:rPr>
        <w:t>投标人须知前附表</w:t>
      </w:r>
      <w:r>
        <w:rPr>
          <w:rFonts w:hint="eastAsia" w:ascii="宋体" w:hAnsi="宋体" w:eastAsia="宋体" w:cs="宋体"/>
          <w:sz w:val="24"/>
          <w:szCs w:val="24"/>
        </w:rPr>
        <w:t>中规定采用下列一种评标方法，详细评标方法和标准见招标文件第四章：</w:t>
      </w:r>
    </w:p>
    <w:p w14:paraId="57011F23">
      <w:pPr>
        <w:spacing w:line="360" w:lineRule="auto"/>
        <w:ind w:firstLine="435"/>
        <w:rPr>
          <w:rFonts w:ascii="宋体" w:hAnsi="宋体" w:eastAsia="宋体" w:cs="宋体"/>
          <w:sz w:val="24"/>
          <w:szCs w:val="24"/>
        </w:rPr>
      </w:pPr>
      <w:r>
        <w:rPr>
          <w:rFonts w:hint="eastAsia" w:ascii="宋体" w:hAnsi="宋体" w:eastAsia="宋体" w:cs="宋体"/>
          <w:sz w:val="24"/>
          <w:szCs w:val="24"/>
        </w:rPr>
        <w:t>（1）最低评标价法，是指投标文件满足招标文件全部实质性要求，且投标报价最低的投标人为中标候选人的评标方法。</w:t>
      </w:r>
    </w:p>
    <w:p w14:paraId="654915C0">
      <w:pPr>
        <w:spacing w:line="360" w:lineRule="auto"/>
        <w:ind w:firstLine="435"/>
        <w:rPr>
          <w:rFonts w:ascii="宋体" w:hAnsi="宋体" w:eastAsia="宋体" w:cs="宋体"/>
          <w:sz w:val="24"/>
          <w:szCs w:val="24"/>
        </w:rPr>
      </w:pPr>
      <w:r>
        <w:rPr>
          <w:rFonts w:hint="eastAsia" w:ascii="宋体" w:hAnsi="宋体" w:eastAsia="宋体" w:cs="宋体"/>
          <w:sz w:val="24"/>
          <w:szCs w:val="24"/>
        </w:rPr>
        <w:t>（2）综合评分法，是指投标文件满足招标文件全部实质性要求，且按照评审因素的量化指标评审得分最高的投标人为中标候选人的评标方法。</w:t>
      </w:r>
    </w:p>
    <w:p w14:paraId="60607526">
      <w:pPr>
        <w:spacing w:line="360" w:lineRule="auto"/>
        <w:ind w:firstLine="435"/>
        <w:rPr>
          <w:rFonts w:ascii="宋体" w:hAnsi="宋体" w:eastAsia="宋体" w:cs="宋体"/>
          <w:sz w:val="24"/>
          <w:szCs w:val="24"/>
        </w:rPr>
      </w:pPr>
      <w:r>
        <w:rPr>
          <w:rFonts w:hint="eastAsia" w:ascii="宋体" w:hAnsi="宋体" w:eastAsia="宋体" w:cs="宋体"/>
          <w:sz w:val="24"/>
          <w:szCs w:val="24"/>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中规定的标准扣除后的价格参与评审。对于同时属于小微企业、监狱企业或残疾人福利性单位的，不重复进行投标报价扣除。</w:t>
      </w:r>
    </w:p>
    <w:p w14:paraId="5CB9FBF1">
      <w:pPr>
        <w:spacing w:line="360" w:lineRule="auto"/>
        <w:ind w:firstLine="435"/>
        <w:rPr>
          <w:rFonts w:ascii="宋体" w:hAnsi="宋体" w:eastAsia="宋体" w:cs="宋体"/>
          <w:sz w:val="24"/>
          <w:szCs w:val="24"/>
        </w:rPr>
      </w:pPr>
      <w:r>
        <w:rPr>
          <w:rFonts w:hint="eastAsia" w:ascii="宋体" w:hAnsi="宋体" w:eastAsia="宋体" w:cs="宋体"/>
          <w:sz w:val="24"/>
          <w:szCs w:val="24"/>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中规定的标准扣除后的价格参与评审。组成联合体或者接受分包的小微企业与联合体内其他企业、分包企业之间存在直接控股、管理关系的，不享受价格扣除优惠政策。</w:t>
      </w:r>
    </w:p>
    <w:p w14:paraId="49605B9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220EF5B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D8470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pPr>
      <w:r>
        <w:rPr>
          <w:rFonts w:hint="eastAsia" w:ascii="宋体" w:hAnsi="宋体" w:eastAsia="宋体" w:cs="宋体"/>
          <w:b w:val="0"/>
          <w:i w:val="0"/>
          <w:iCs w:val="0"/>
          <w:sz w:val="24"/>
          <w:szCs w:val="24"/>
          <w:highlight w:val="none"/>
          <w:lang w:val="en-US" w:eastAsia="zh-CN"/>
        </w:rPr>
        <w:t>17.5同时符合17.4和17.5的价格评审优惠时，评标价为投标报价分别扣除促进中小企业发展政策的价格评审优惠和本国产品支持政策的价格评审优惠后的价格。</w:t>
      </w:r>
    </w:p>
    <w:p w14:paraId="7BB04183">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18.废标、重新招标与变更采购方式</w:t>
      </w:r>
    </w:p>
    <w:p w14:paraId="797437C0">
      <w:pPr>
        <w:spacing w:line="360" w:lineRule="auto"/>
        <w:ind w:firstLine="435"/>
        <w:rPr>
          <w:rFonts w:ascii="宋体" w:hAnsi="宋体" w:eastAsia="宋体" w:cs="宋体"/>
          <w:sz w:val="24"/>
          <w:szCs w:val="24"/>
        </w:rPr>
      </w:pPr>
      <w:r>
        <w:rPr>
          <w:rFonts w:hint="eastAsia" w:ascii="宋体" w:hAnsi="宋体" w:eastAsia="宋体" w:cs="宋体"/>
          <w:sz w:val="24"/>
          <w:szCs w:val="24"/>
        </w:rPr>
        <w:t>18.1出现下列情形之一，将导致项目废标：</w:t>
      </w:r>
    </w:p>
    <w:p w14:paraId="4BA758D2">
      <w:pPr>
        <w:spacing w:line="360" w:lineRule="auto"/>
        <w:ind w:firstLine="435"/>
        <w:rPr>
          <w:rFonts w:ascii="宋体" w:hAnsi="宋体" w:eastAsia="宋体" w:cs="宋体"/>
          <w:sz w:val="24"/>
          <w:szCs w:val="24"/>
        </w:rPr>
      </w:pPr>
      <w:r>
        <w:rPr>
          <w:rFonts w:hint="eastAsia" w:ascii="宋体" w:hAnsi="宋体" w:eastAsia="宋体" w:cs="宋体"/>
          <w:sz w:val="24"/>
          <w:szCs w:val="24"/>
        </w:rPr>
        <w:t>（1）符合专业条件的供应商或者对招标文件做实质性响应的供应商不足规定数量的；</w:t>
      </w:r>
    </w:p>
    <w:p w14:paraId="36334F15">
      <w:pPr>
        <w:spacing w:line="360" w:lineRule="auto"/>
        <w:ind w:firstLine="435"/>
        <w:rPr>
          <w:rFonts w:ascii="宋体" w:hAnsi="宋体" w:eastAsia="宋体" w:cs="宋体"/>
          <w:sz w:val="24"/>
          <w:szCs w:val="24"/>
        </w:rPr>
      </w:pPr>
      <w:r>
        <w:rPr>
          <w:rFonts w:hint="eastAsia" w:ascii="宋体" w:hAnsi="宋体" w:eastAsia="宋体" w:cs="宋体"/>
          <w:sz w:val="24"/>
          <w:szCs w:val="24"/>
        </w:rPr>
        <w:t>（2）出现影响采购公正的违法、违规行为的；</w:t>
      </w:r>
    </w:p>
    <w:p w14:paraId="2BDF547E">
      <w:pPr>
        <w:spacing w:line="360" w:lineRule="auto"/>
        <w:ind w:firstLine="435"/>
        <w:rPr>
          <w:rFonts w:ascii="宋体" w:hAnsi="宋体" w:eastAsia="宋体" w:cs="宋体"/>
          <w:sz w:val="24"/>
          <w:szCs w:val="24"/>
        </w:rPr>
      </w:pPr>
      <w:r>
        <w:rPr>
          <w:rFonts w:hint="eastAsia" w:ascii="宋体" w:hAnsi="宋体" w:eastAsia="宋体" w:cs="宋体"/>
          <w:sz w:val="24"/>
          <w:szCs w:val="24"/>
        </w:rPr>
        <w:t>（3）投标人的报价均超过了采购预算，采购人不能支付的；</w:t>
      </w:r>
    </w:p>
    <w:p w14:paraId="25800325">
      <w:pPr>
        <w:spacing w:line="360" w:lineRule="auto"/>
        <w:ind w:firstLine="435"/>
        <w:rPr>
          <w:rFonts w:ascii="宋体" w:hAnsi="宋体" w:eastAsia="宋体" w:cs="宋体"/>
          <w:sz w:val="24"/>
          <w:szCs w:val="24"/>
        </w:rPr>
      </w:pPr>
      <w:r>
        <w:rPr>
          <w:rFonts w:hint="eastAsia" w:ascii="宋体" w:hAnsi="宋体" w:eastAsia="宋体" w:cs="宋体"/>
          <w:sz w:val="24"/>
          <w:szCs w:val="24"/>
        </w:rPr>
        <w:t>（4）因重大变故，采购任务取消的。</w:t>
      </w:r>
    </w:p>
    <w:p w14:paraId="2EDC37F0">
      <w:pPr>
        <w:spacing w:line="360" w:lineRule="auto"/>
        <w:ind w:firstLine="435"/>
        <w:rPr>
          <w:rFonts w:ascii="宋体" w:hAnsi="宋体" w:eastAsia="宋体" w:cs="宋体"/>
          <w:sz w:val="24"/>
          <w:szCs w:val="24"/>
        </w:rPr>
      </w:pPr>
      <w:r>
        <w:rPr>
          <w:rFonts w:hint="eastAsia" w:ascii="宋体" w:hAnsi="宋体" w:eastAsia="宋体" w:cs="宋体"/>
          <w:sz w:val="24"/>
          <w:szCs w:val="24"/>
        </w:rPr>
        <w:t>18.2公开招标数额标准以上的采购项目，投标截止后投标人不足3家或者通过资格审查或符合性审查</w:t>
      </w:r>
      <w:r>
        <w:rPr>
          <w:rFonts w:hint="eastAsia" w:ascii="宋体" w:hAnsi="宋体" w:eastAsia="宋体" w:cs="Times New Roman"/>
          <w:color w:val="auto"/>
          <w:sz w:val="24"/>
          <w:highlight w:val="none"/>
        </w:rPr>
        <w:t>或异常低价投标审查</w:t>
      </w:r>
      <w:r>
        <w:rPr>
          <w:rFonts w:hint="eastAsia" w:ascii="宋体" w:hAnsi="宋体" w:eastAsia="宋体" w:cs="宋体"/>
          <w:sz w:val="24"/>
          <w:szCs w:val="24"/>
        </w:rPr>
        <w:t>的投标人不足3家的，除采购任务取消情形外，按照以下方式处理：</w:t>
      </w:r>
    </w:p>
    <w:p w14:paraId="0690768D">
      <w:pPr>
        <w:spacing w:line="360" w:lineRule="auto"/>
        <w:ind w:firstLine="435"/>
        <w:rPr>
          <w:rFonts w:ascii="宋体" w:hAnsi="宋体" w:eastAsia="宋体" w:cs="宋体"/>
          <w:sz w:val="24"/>
          <w:szCs w:val="24"/>
        </w:rPr>
      </w:pPr>
      <w:r>
        <w:rPr>
          <w:rFonts w:hint="eastAsia" w:ascii="宋体" w:hAnsi="宋体" w:eastAsia="宋体" w:cs="宋体"/>
          <w:sz w:val="24"/>
          <w:szCs w:val="24"/>
        </w:rPr>
        <w:t>（1）招标文件存在不合理条款或者招标程序不符合规定的，采购人、采购代理机构改正后依法重新招标；</w:t>
      </w:r>
    </w:p>
    <w:p w14:paraId="6BC54D4E">
      <w:pPr>
        <w:spacing w:line="360" w:lineRule="auto"/>
        <w:ind w:firstLine="435"/>
        <w:rPr>
          <w:rFonts w:ascii="宋体" w:hAnsi="宋体" w:eastAsia="宋体" w:cs="宋体"/>
          <w:sz w:val="24"/>
          <w:szCs w:val="24"/>
        </w:rPr>
      </w:pPr>
      <w:r>
        <w:rPr>
          <w:rFonts w:hint="eastAsia" w:ascii="宋体" w:hAnsi="宋体" w:eastAsia="宋体" w:cs="宋体"/>
          <w:sz w:val="24"/>
          <w:szCs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宋体" w:hAnsi="宋体" w:eastAsia="宋体" w:cs="宋体"/>
          <w:sz w:val="24"/>
          <w:szCs w:val="24"/>
        </w:rPr>
        <w:t>批准。</w:t>
      </w:r>
    </w:p>
    <w:p w14:paraId="3DC79B0E">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19.保密要求</w:t>
      </w:r>
    </w:p>
    <w:p w14:paraId="72820EC9">
      <w:pPr>
        <w:spacing w:line="360" w:lineRule="auto"/>
        <w:ind w:firstLine="435"/>
        <w:rPr>
          <w:rFonts w:ascii="宋体" w:hAnsi="宋体" w:eastAsia="宋体" w:cs="宋体"/>
          <w:sz w:val="24"/>
          <w:szCs w:val="24"/>
        </w:rPr>
      </w:pPr>
      <w:r>
        <w:rPr>
          <w:rFonts w:hint="eastAsia" w:ascii="宋体" w:hAnsi="宋体" w:eastAsia="宋体" w:cs="宋体"/>
          <w:sz w:val="24"/>
          <w:szCs w:val="24"/>
        </w:rPr>
        <w:t>19.1评标将在严格保密的情况下进行。</w:t>
      </w:r>
    </w:p>
    <w:p w14:paraId="08735C58">
      <w:pPr>
        <w:spacing w:line="360" w:lineRule="auto"/>
        <w:ind w:firstLine="435"/>
        <w:rPr>
          <w:rFonts w:ascii="宋体" w:hAnsi="宋体" w:eastAsia="宋体" w:cs="宋体"/>
          <w:sz w:val="24"/>
          <w:szCs w:val="24"/>
        </w:rPr>
      </w:pPr>
      <w:r>
        <w:rPr>
          <w:rFonts w:hint="eastAsia" w:ascii="宋体" w:hAnsi="宋体" w:eastAsia="宋体" w:cs="宋体"/>
          <w:sz w:val="24"/>
          <w:szCs w:val="24"/>
        </w:rPr>
        <w:t>19.2有关人员应当遵守评标工作纪律，不得泄露评标文件、评标情况和评标中获悉的国家秘密、商业秘密。</w:t>
      </w:r>
    </w:p>
    <w:p w14:paraId="38E2A3BD">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20.中标候选人的确定原则及标准</w:t>
      </w:r>
    </w:p>
    <w:p w14:paraId="5E36416F">
      <w:pPr>
        <w:spacing w:line="360" w:lineRule="auto"/>
        <w:ind w:firstLine="435"/>
        <w:rPr>
          <w:rFonts w:ascii="宋体" w:hAnsi="宋体" w:eastAsia="宋体" w:cs="宋体"/>
          <w:sz w:val="24"/>
          <w:szCs w:val="24"/>
        </w:rPr>
      </w:pPr>
      <w:r>
        <w:rPr>
          <w:rFonts w:hint="eastAsia" w:ascii="宋体" w:hAnsi="宋体" w:eastAsia="宋体" w:cs="宋体"/>
          <w:sz w:val="24"/>
          <w:szCs w:val="24"/>
        </w:rPr>
        <w:t>20.1评标委员会依据本项目招标文件所约定的评标方法，对实质上响应招标文件的投标人按下列方法进行排序，确定中标候选人：</w:t>
      </w:r>
    </w:p>
    <w:p w14:paraId="6FE1B3C8">
      <w:pPr>
        <w:spacing w:line="360" w:lineRule="auto"/>
        <w:ind w:firstLine="435"/>
        <w:rPr>
          <w:rFonts w:ascii="宋体" w:hAnsi="宋体" w:eastAsia="宋体" w:cs="宋体"/>
          <w:sz w:val="24"/>
          <w:szCs w:val="24"/>
        </w:rPr>
      </w:pPr>
      <w:r>
        <w:rPr>
          <w:rFonts w:hint="eastAsia" w:ascii="宋体" w:hAnsi="宋体" w:eastAsia="宋体" w:cs="宋体"/>
          <w:sz w:val="24"/>
          <w:szCs w:val="24"/>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4DE14879">
      <w:pPr>
        <w:spacing w:line="360" w:lineRule="auto"/>
        <w:ind w:firstLine="435"/>
        <w:rPr>
          <w:rFonts w:ascii="宋体" w:hAnsi="宋体" w:eastAsia="宋体" w:cs="宋体"/>
          <w:sz w:val="24"/>
          <w:szCs w:val="24"/>
        </w:rPr>
      </w:pPr>
      <w:r>
        <w:rPr>
          <w:rFonts w:hint="eastAsia" w:ascii="宋体" w:hAnsi="宋体" w:eastAsia="宋体" w:cs="宋体"/>
          <w:sz w:val="24"/>
          <w:szCs w:val="24"/>
        </w:rPr>
        <w:t>（2）采用综合评分法的，评标结果按评审后得分由高到低顺序排列。得分相同的，按投标报价由低到高顺序排列。得分与投标报价均相同的，则采取评标委员会随机抽取的方式确定中标候选顺序。</w:t>
      </w:r>
    </w:p>
    <w:p w14:paraId="195965E7">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21.确定中标候选人和中标人</w:t>
      </w:r>
    </w:p>
    <w:p w14:paraId="74A44D63">
      <w:pPr>
        <w:spacing w:line="360" w:lineRule="auto"/>
        <w:ind w:firstLine="435"/>
        <w:rPr>
          <w:rFonts w:ascii="宋体" w:hAnsi="宋体" w:eastAsia="宋体" w:cs="宋体"/>
          <w:sz w:val="24"/>
          <w:szCs w:val="24"/>
        </w:rPr>
      </w:pPr>
      <w:r>
        <w:rPr>
          <w:rFonts w:hint="eastAsia" w:ascii="宋体" w:hAnsi="宋体" w:eastAsia="宋体" w:cs="宋体"/>
          <w:sz w:val="24"/>
          <w:szCs w:val="24"/>
        </w:rPr>
        <w:t>21.1评标委员会将根据评标标准，按</w:t>
      </w:r>
      <w:r>
        <w:rPr>
          <w:rFonts w:hint="eastAsia" w:ascii="宋体" w:hAnsi="宋体" w:eastAsia="宋体" w:cs="宋体"/>
          <w:sz w:val="24"/>
          <w:szCs w:val="24"/>
          <w:u w:val="single"/>
        </w:rPr>
        <w:t>投标人须知前附表</w:t>
      </w:r>
      <w:r>
        <w:rPr>
          <w:rFonts w:hint="eastAsia" w:ascii="宋体" w:hAnsi="宋体" w:eastAsia="宋体" w:cs="宋体"/>
          <w:sz w:val="24"/>
          <w:szCs w:val="24"/>
        </w:rPr>
        <w:t>中规定数量推荐中标候选人。</w:t>
      </w:r>
    </w:p>
    <w:p w14:paraId="6205BBDB">
      <w:pPr>
        <w:spacing w:line="360" w:lineRule="auto"/>
        <w:ind w:firstLine="435"/>
        <w:rPr>
          <w:rFonts w:ascii="宋体" w:hAnsi="宋体" w:eastAsia="宋体" w:cs="宋体"/>
          <w:sz w:val="24"/>
          <w:szCs w:val="24"/>
        </w:rPr>
      </w:pPr>
      <w:r>
        <w:rPr>
          <w:rFonts w:hint="eastAsia" w:ascii="宋体" w:hAnsi="宋体" w:eastAsia="宋体" w:cs="宋体"/>
          <w:sz w:val="24"/>
          <w:szCs w:val="24"/>
        </w:rPr>
        <w:t>21.2按</w:t>
      </w:r>
      <w:r>
        <w:rPr>
          <w:rFonts w:hint="eastAsia" w:ascii="宋体" w:hAnsi="宋体" w:eastAsia="宋体" w:cs="宋体"/>
          <w:sz w:val="24"/>
          <w:szCs w:val="24"/>
          <w:u w:val="single"/>
        </w:rPr>
        <w:t>投标人须知前附表</w:t>
      </w:r>
      <w:r>
        <w:rPr>
          <w:rFonts w:hint="eastAsia" w:ascii="宋体" w:hAnsi="宋体" w:eastAsia="宋体" w:cs="宋体"/>
          <w:sz w:val="24"/>
          <w:szCs w:val="24"/>
        </w:rPr>
        <w:t>中规定，由评标委员会或采购人确定中标人。</w:t>
      </w:r>
    </w:p>
    <w:p w14:paraId="49522E8C">
      <w:pPr>
        <w:spacing w:line="360" w:lineRule="auto"/>
        <w:ind w:firstLine="435"/>
        <w:rPr>
          <w:rFonts w:ascii="宋体" w:hAnsi="宋体" w:eastAsia="宋体" w:cs="宋体"/>
          <w:sz w:val="24"/>
          <w:szCs w:val="24"/>
        </w:rPr>
      </w:pPr>
      <w:r>
        <w:rPr>
          <w:rFonts w:hint="eastAsia" w:ascii="宋体" w:hAnsi="宋体" w:eastAsia="宋体" w:cs="宋体"/>
          <w:sz w:val="24"/>
          <w:szCs w:val="24"/>
        </w:rPr>
        <w:t>21.3因重大变故采购任务取消时，采购人有权拒绝任何投标人中标，且对受影响的投标人不承担任何责任。</w:t>
      </w:r>
    </w:p>
    <w:p w14:paraId="6DA4CA61">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22.编写评标报告</w:t>
      </w:r>
    </w:p>
    <w:p w14:paraId="3BAA487C">
      <w:pPr>
        <w:spacing w:line="360" w:lineRule="auto"/>
        <w:ind w:firstLine="435"/>
        <w:rPr>
          <w:rFonts w:ascii="宋体" w:hAnsi="宋体" w:eastAsia="宋体" w:cs="宋体"/>
          <w:sz w:val="24"/>
          <w:szCs w:val="24"/>
        </w:rPr>
      </w:pPr>
      <w:r>
        <w:rPr>
          <w:rFonts w:hint="eastAsia" w:ascii="宋体" w:hAnsi="宋体" w:eastAsia="宋体" w:cs="宋体"/>
          <w:sz w:val="24"/>
          <w:szCs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51A0475">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23.中标结果公告</w:t>
      </w:r>
    </w:p>
    <w:p w14:paraId="5D0747D6">
      <w:pPr>
        <w:spacing w:line="360" w:lineRule="auto"/>
        <w:ind w:firstLine="435"/>
        <w:rPr>
          <w:rFonts w:ascii="宋体" w:hAnsi="宋体" w:eastAsia="宋体" w:cs="宋体"/>
          <w:sz w:val="24"/>
          <w:szCs w:val="24"/>
        </w:rPr>
      </w:pPr>
      <w:r>
        <w:rPr>
          <w:rFonts w:hint="eastAsia" w:ascii="宋体" w:hAnsi="宋体" w:eastAsia="宋体" w:cs="宋体"/>
          <w:sz w:val="24"/>
          <w:szCs w:val="24"/>
        </w:rPr>
        <w:t>23.1除</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EB2B247">
      <w:pPr>
        <w:spacing w:line="360" w:lineRule="auto"/>
        <w:ind w:firstLine="435"/>
        <w:rPr>
          <w:rFonts w:ascii="宋体" w:hAnsi="宋体" w:eastAsia="宋体" w:cs="宋体"/>
          <w:sz w:val="24"/>
          <w:szCs w:val="24"/>
        </w:rPr>
      </w:pPr>
      <w:r>
        <w:rPr>
          <w:rFonts w:hint="eastAsia" w:ascii="宋体" w:hAnsi="宋体" w:eastAsia="宋体" w:cs="宋体"/>
          <w:sz w:val="24"/>
          <w:szCs w:val="24"/>
        </w:rPr>
        <w:t>23.2自中标人确定之日起2个工作日内，采购代理机构将在安徽省政府采购网（www.ccgp-anhui.gov.cn）上发布中标结果公告。</w:t>
      </w:r>
    </w:p>
    <w:p w14:paraId="5E5273CD">
      <w:pPr>
        <w:spacing w:line="360" w:lineRule="auto"/>
        <w:ind w:firstLine="435"/>
        <w:rPr>
          <w:rFonts w:ascii="宋体" w:hAnsi="宋体" w:eastAsia="宋体" w:cs="宋体"/>
          <w:sz w:val="24"/>
          <w:szCs w:val="24"/>
        </w:rPr>
      </w:pPr>
      <w:r>
        <w:rPr>
          <w:rFonts w:hint="eastAsia" w:ascii="宋体" w:hAnsi="宋体" w:eastAsia="宋体" w:cs="宋体"/>
          <w:sz w:val="24"/>
          <w:szCs w:val="24"/>
        </w:rPr>
        <w:t>23.3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cs="宋体"/>
          <w:sz w:val="24"/>
          <w:szCs w:val="24"/>
          <w:u w:val="single"/>
        </w:rPr>
        <w:t>投标人须知前附表</w:t>
      </w:r>
      <w:r>
        <w:rPr>
          <w:rFonts w:hint="eastAsia" w:ascii="宋体" w:hAnsi="宋体" w:eastAsia="宋体" w:cs="宋体"/>
          <w:sz w:val="24"/>
          <w:szCs w:val="24"/>
        </w:rPr>
        <w:t>中约定进行公告的内容。中标公告期限为1个工作日。</w:t>
      </w:r>
    </w:p>
    <w:p w14:paraId="344E5539">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24.中标通知书</w:t>
      </w:r>
    </w:p>
    <w:p w14:paraId="6168E103">
      <w:pPr>
        <w:spacing w:line="360" w:lineRule="auto"/>
        <w:ind w:firstLine="435"/>
        <w:rPr>
          <w:rFonts w:ascii="宋体" w:hAnsi="宋体" w:eastAsia="宋体" w:cs="宋体"/>
          <w:sz w:val="24"/>
          <w:szCs w:val="24"/>
        </w:rPr>
      </w:pPr>
      <w:r>
        <w:rPr>
          <w:rFonts w:hint="eastAsia" w:ascii="宋体" w:hAnsi="宋体" w:eastAsia="宋体" w:cs="宋体"/>
          <w:sz w:val="24"/>
          <w:szCs w:val="24"/>
        </w:rPr>
        <w:t>24.1采购代理机构发布中标结果公告</w:t>
      </w:r>
      <w:r>
        <w:rPr>
          <w:rFonts w:hint="eastAsia" w:ascii="宋体" w:hAnsi="宋体" w:eastAsia="宋体" w:cs="宋体"/>
          <w:iCs/>
          <w:sz w:val="24"/>
          <w:szCs w:val="24"/>
        </w:rPr>
        <w:t>的</w:t>
      </w:r>
      <w:r>
        <w:rPr>
          <w:rFonts w:hint="eastAsia" w:ascii="宋体" w:hAnsi="宋体" w:eastAsia="宋体" w:cs="宋体"/>
          <w:sz w:val="24"/>
          <w:szCs w:val="24"/>
        </w:rPr>
        <w:t>同时以</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规定的形式向中标人发出中标通知书。</w:t>
      </w:r>
    </w:p>
    <w:p w14:paraId="749637CA">
      <w:pPr>
        <w:spacing w:line="360" w:lineRule="auto"/>
        <w:ind w:firstLine="435"/>
        <w:rPr>
          <w:rFonts w:ascii="宋体" w:hAnsi="宋体" w:eastAsia="宋体" w:cs="宋体"/>
          <w:sz w:val="24"/>
          <w:szCs w:val="24"/>
        </w:rPr>
      </w:pPr>
      <w:r>
        <w:rPr>
          <w:rFonts w:hint="eastAsia" w:ascii="宋体" w:hAnsi="宋体" w:eastAsia="宋体" w:cs="宋体"/>
          <w:sz w:val="24"/>
          <w:szCs w:val="24"/>
        </w:rPr>
        <w:t>24.2中标通知书对采购人和中标人具有同等法律效力。中标通知书发出以后，采购人改变中标结果或者中标人放弃中标，应当承担相应的法律责任。</w:t>
      </w:r>
    </w:p>
    <w:p w14:paraId="6BC92269">
      <w:pPr>
        <w:spacing w:line="360" w:lineRule="auto"/>
        <w:ind w:firstLine="435"/>
        <w:rPr>
          <w:rFonts w:ascii="宋体" w:hAnsi="宋体" w:eastAsia="宋体" w:cs="宋体"/>
          <w:sz w:val="24"/>
          <w:szCs w:val="24"/>
        </w:rPr>
      </w:pPr>
      <w:r>
        <w:rPr>
          <w:rFonts w:hint="eastAsia" w:ascii="宋体" w:hAnsi="宋体" w:eastAsia="宋体" w:cs="宋体"/>
          <w:sz w:val="24"/>
          <w:szCs w:val="24"/>
        </w:rPr>
        <w:t>24.3中标通知书是合同的组成部分。</w:t>
      </w:r>
    </w:p>
    <w:p w14:paraId="3F0DCC58">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25.告知招标结果</w:t>
      </w:r>
    </w:p>
    <w:p w14:paraId="7ABE3A9E">
      <w:pPr>
        <w:spacing w:line="360" w:lineRule="auto"/>
        <w:ind w:firstLine="435"/>
        <w:rPr>
          <w:rFonts w:ascii="宋体" w:hAnsi="宋体" w:eastAsia="宋体" w:cs="宋体"/>
          <w:sz w:val="24"/>
          <w:szCs w:val="24"/>
        </w:rPr>
      </w:pPr>
      <w:r>
        <w:rPr>
          <w:rFonts w:hint="eastAsia" w:ascii="宋体" w:hAnsi="宋体" w:eastAsia="宋体" w:cs="宋体"/>
          <w:sz w:val="24"/>
          <w:szCs w:val="24"/>
        </w:rPr>
        <w:t>25.1在公告中标结果的同时，采购代理机构同时以</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规定的形式告知未通过资格审查的投标人未通过的原因；采用综合评分法评审的，还将告知未中标人本人的评审得分和排序。</w:t>
      </w:r>
    </w:p>
    <w:p w14:paraId="4F29BABF">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26.履约保证金</w:t>
      </w:r>
    </w:p>
    <w:p w14:paraId="13BA2D69">
      <w:pPr>
        <w:spacing w:line="360" w:lineRule="auto"/>
        <w:ind w:firstLine="435"/>
        <w:rPr>
          <w:rFonts w:ascii="宋体" w:hAnsi="宋体" w:eastAsia="宋体" w:cs="宋体"/>
          <w:sz w:val="24"/>
          <w:szCs w:val="24"/>
        </w:rPr>
      </w:pPr>
      <w:r>
        <w:rPr>
          <w:rFonts w:hint="eastAsia" w:ascii="宋体" w:hAnsi="宋体" w:eastAsia="宋体" w:cs="宋体"/>
          <w:sz w:val="24"/>
          <w:szCs w:val="24"/>
        </w:rPr>
        <w:t>26.1中标人应按照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规定缴纳履约保证金。</w:t>
      </w:r>
    </w:p>
    <w:p w14:paraId="1761D7FE">
      <w:pPr>
        <w:spacing w:line="360" w:lineRule="auto"/>
        <w:ind w:firstLine="435"/>
        <w:rPr>
          <w:rFonts w:ascii="宋体" w:hAnsi="宋体" w:eastAsia="宋体" w:cs="宋体"/>
          <w:b/>
          <w:sz w:val="24"/>
          <w:szCs w:val="24"/>
        </w:rPr>
      </w:pPr>
      <w:r>
        <w:rPr>
          <w:rFonts w:hint="eastAsia" w:ascii="宋体" w:hAnsi="宋体" w:eastAsia="宋体" w:cs="宋体"/>
          <w:sz w:val="24"/>
          <w:szCs w:val="24"/>
        </w:rPr>
        <w:t>26.2如果中标人没有按照上述履约保证金的规定执行，将视为放弃中标资格。在此情况下，采购人可确定下一中标候选人为中标人，也可以重新开展采购活动。</w:t>
      </w:r>
    </w:p>
    <w:p w14:paraId="732FB9A4">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27.签订合同</w:t>
      </w:r>
    </w:p>
    <w:p w14:paraId="0B544499">
      <w:pPr>
        <w:spacing w:line="360" w:lineRule="auto"/>
        <w:ind w:firstLine="435"/>
        <w:rPr>
          <w:rFonts w:ascii="宋体" w:hAnsi="宋体" w:eastAsia="宋体" w:cs="宋体"/>
          <w:sz w:val="24"/>
          <w:szCs w:val="24"/>
        </w:rPr>
      </w:pPr>
      <w:r>
        <w:rPr>
          <w:rFonts w:hint="eastAsia" w:ascii="宋体" w:hAnsi="宋体" w:eastAsia="宋体" w:cs="宋体"/>
          <w:sz w:val="24"/>
          <w:szCs w:val="24"/>
        </w:rPr>
        <w:t>27.1采购人与中标人应当按照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368B681E">
      <w:pPr>
        <w:spacing w:line="360" w:lineRule="auto"/>
        <w:ind w:firstLine="435"/>
        <w:rPr>
          <w:rFonts w:ascii="宋体" w:hAnsi="宋体" w:eastAsia="宋体" w:cs="宋体"/>
          <w:sz w:val="24"/>
          <w:szCs w:val="24"/>
        </w:rPr>
      </w:pPr>
      <w:r>
        <w:rPr>
          <w:rFonts w:hint="eastAsia" w:ascii="宋体" w:hAnsi="宋体" w:eastAsia="宋体" w:cs="宋体"/>
          <w:sz w:val="24"/>
          <w:szCs w:val="24"/>
        </w:rPr>
        <w:t>27.2招标文件、中标人的投标文件及其澄清文件等，均为签订合同的依据。</w:t>
      </w:r>
    </w:p>
    <w:p w14:paraId="2F59D44B">
      <w:pPr>
        <w:spacing w:line="360" w:lineRule="auto"/>
        <w:ind w:firstLine="435"/>
        <w:rPr>
          <w:rFonts w:ascii="宋体" w:hAnsi="宋体" w:eastAsia="宋体" w:cs="宋体"/>
          <w:sz w:val="24"/>
          <w:szCs w:val="24"/>
        </w:rPr>
      </w:pPr>
      <w:r>
        <w:rPr>
          <w:rFonts w:hint="eastAsia" w:ascii="宋体" w:hAnsi="宋体" w:eastAsia="宋体" w:cs="宋体"/>
          <w:sz w:val="24"/>
          <w:szCs w:val="24"/>
        </w:rPr>
        <w:t>27.3中标人拒绝与采购人签订合同的，采购人可以按照评审报告推荐的中标候选人名单排序，确定下一中标候选人为中标人，也可以重新开展政府采购活动。</w:t>
      </w:r>
    </w:p>
    <w:p w14:paraId="7725E769">
      <w:pPr>
        <w:spacing w:line="360" w:lineRule="auto"/>
        <w:ind w:firstLine="435"/>
        <w:rPr>
          <w:rFonts w:ascii="宋体" w:hAnsi="宋体" w:eastAsia="宋体" w:cs="宋体"/>
          <w:sz w:val="24"/>
          <w:szCs w:val="24"/>
        </w:rPr>
      </w:pPr>
      <w:r>
        <w:rPr>
          <w:rFonts w:hint="eastAsia" w:ascii="宋体" w:hAnsi="宋体" w:eastAsia="宋体" w:cs="宋体"/>
          <w:sz w:val="24"/>
          <w:szCs w:val="24"/>
        </w:rPr>
        <w:t>27.4依据《政府采购促进中小企业发展管理办法》（财库〔2020〕46号）规定享受扶持政策获得政府采购合同的，小微企业不得将合同分包给大中型企业，中型企业不得将合同分包给大型企业。</w:t>
      </w:r>
    </w:p>
    <w:p w14:paraId="6D17B2F6">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28.代理费用</w:t>
      </w:r>
    </w:p>
    <w:p w14:paraId="2AA8E53C">
      <w:pPr>
        <w:spacing w:line="360" w:lineRule="auto"/>
        <w:ind w:firstLine="435"/>
        <w:rPr>
          <w:rFonts w:ascii="宋体" w:hAnsi="宋体" w:eastAsia="宋体" w:cs="宋体"/>
          <w:sz w:val="24"/>
          <w:szCs w:val="24"/>
        </w:rPr>
      </w:pPr>
      <w:r>
        <w:rPr>
          <w:rFonts w:hint="eastAsia" w:ascii="宋体" w:hAnsi="宋体" w:eastAsia="宋体" w:cs="宋体"/>
          <w:sz w:val="24"/>
          <w:szCs w:val="24"/>
        </w:rPr>
        <w:t>28.1本项目代理费用的收取按</w:t>
      </w:r>
      <w:r>
        <w:rPr>
          <w:rFonts w:hint="eastAsia" w:ascii="宋体" w:hAnsi="宋体" w:eastAsia="宋体" w:cs="宋体"/>
          <w:sz w:val="24"/>
          <w:szCs w:val="24"/>
          <w:u w:val="single"/>
        </w:rPr>
        <w:t>投标人须知前附表的</w:t>
      </w:r>
      <w:r>
        <w:rPr>
          <w:rFonts w:hint="eastAsia" w:ascii="宋体" w:hAnsi="宋体" w:eastAsia="宋体" w:cs="宋体"/>
          <w:sz w:val="24"/>
          <w:szCs w:val="24"/>
        </w:rPr>
        <w:t>规定执行。</w:t>
      </w:r>
    </w:p>
    <w:p w14:paraId="7B70AF2B">
      <w:pPr>
        <w:spacing w:line="360" w:lineRule="auto"/>
        <w:ind w:firstLine="437"/>
        <w:outlineLvl w:val="2"/>
        <w:rPr>
          <w:rFonts w:ascii="宋体" w:hAnsi="宋体" w:eastAsia="宋体" w:cs="宋体"/>
          <w:b/>
          <w:sz w:val="24"/>
          <w:szCs w:val="24"/>
        </w:rPr>
      </w:pPr>
      <w:bookmarkStart w:id="37" w:name="_Toc2583661"/>
      <w:bookmarkStart w:id="38" w:name="_Toc518923100"/>
      <w:r>
        <w:rPr>
          <w:rFonts w:hint="eastAsia" w:ascii="宋体" w:hAnsi="宋体" w:eastAsia="宋体" w:cs="宋体"/>
          <w:b/>
          <w:sz w:val="24"/>
          <w:szCs w:val="24"/>
        </w:rPr>
        <w:t>29.廉洁自律规定</w:t>
      </w:r>
      <w:bookmarkEnd w:id="37"/>
      <w:bookmarkEnd w:id="38"/>
    </w:p>
    <w:p w14:paraId="7CAAD0EA">
      <w:pPr>
        <w:spacing w:line="360" w:lineRule="auto"/>
        <w:ind w:firstLine="435"/>
        <w:rPr>
          <w:rFonts w:ascii="宋体" w:hAnsi="宋体" w:eastAsia="宋体" w:cs="宋体"/>
          <w:sz w:val="24"/>
          <w:szCs w:val="24"/>
        </w:rPr>
      </w:pPr>
      <w:r>
        <w:rPr>
          <w:rFonts w:hint="eastAsia" w:ascii="宋体" w:hAnsi="宋体" w:eastAsia="宋体" w:cs="宋体"/>
          <w:sz w:val="24"/>
          <w:szCs w:val="24"/>
        </w:rPr>
        <w:t>29.1采购代理机构工作人员不得以不正当手段获取政府采购代理业务，不得与采购人、供应商恶意串通。</w:t>
      </w:r>
    </w:p>
    <w:p w14:paraId="613C80A2">
      <w:pPr>
        <w:spacing w:line="360" w:lineRule="auto"/>
        <w:ind w:firstLine="435"/>
        <w:rPr>
          <w:rFonts w:ascii="宋体" w:hAnsi="宋体" w:eastAsia="宋体" w:cs="宋体"/>
          <w:sz w:val="24"/>
          <w:szCs w:val="24"/>
        </w:rPr>
      </w:pPr>
      <w:r>
        <w:rPr>
          <w:rFonts w:hint="eastAsia" w:ascii="宋体" w:hAnsi="宋体" w:eastAsia="宋体" w:cs="宋体"/>
          <w:sz w:val="24"/>
          <w:szCs w:val="24"/>
        </w:rPr>
        <w:t>29.2采购代理机构工作人员不得接受采购人或者供应商组织的宴请、旅游、娱乐，不得收受礼品、现金、有价证券等，不得向采购人或者供应商报销应当由个人承担的费用。</w:t>
      </w:r>
    </w:p>
    <w:p w14:paraId="505D0CE4">
      <w:pPr>
        <w:spacing w:line="360" w:lineRule="auto"/>
        <w:ind w:firstLine="437"/>
        <w:outlineLvl w:val="2"/>
        <w:rPr>
          <w:rFonts w:ascii="宋体" w:hAnsi="宋体" w:eastAsia="宋体" w:cs="宋体"/>
          <w:b/>
          <w:sz w:val="24"/>
          <w:szCs w:val="24"/>
        </w:rPr>
      </w:pPr>
      <w:bookmarkStart w:id="39" w:name="_Toc2583662"/>
      <w:bookmarkStart w:id="40" w:name="_Toc518923101"/>
      <w:r>
        <w:rPr>
          <w:rFonts w:hint="eastAsia" w:ascii="宋体" w:hAnsi="宋体" w:eastAsia="宋体" w:cs="宋体"/>
          <w:b/>
          <w:sz w:val="24"/>
          <w:szCs w:val="24"/>
        </w:rPr>
        <w:t>30.人员回避</w:t>
      </w:r>
      <w:bookmarkEnd w:id="39"/>
      <w:bookmarkEnd w:id="40"/>
    </w:p>
    <w:p w14:paraId="1D96823A">
      <w:pPr>
        <w:spacing w:line="360" w:lineRule="auto"/>
        <w:ind w:firstLine="435"/>
        <w:rPr>
          <w:rFonts w:ascii="宋体" w:hAnsi="宋体" w:eastAsia="宋体" w:cs="宋体"/>
          <w:sz w:val="24"/>
          <w:szCs w:val="24"/>
        </w:rPr>
      </w:pPr>
      <w:r>
        <w:rPr>
          <w:rFonts w:hint="eastAsia" w:ascii="宋体" w:hAnsi="宋体" w:eastAsia="宋体" w:cs="宋体"/>
          <w:sz w:val="24"/>
          <w:szCs w:val="24"/>
        </w:rPr>
        <w:t>投标人认为采购人员及其相关人员有法律法规所列与其他供应商有利害关系的，可以向采购人或采购代理机构书面提出回避申请，并说明理由。</w:t>
      </w:r>
    </w:p>
    <w:p w14:paraId="1C28F21C">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31.质疑的提出与接收</w:t>
      </w:r>
    </w:p>
    <w:p w14:paraId="0E82294B">
      <w:pPr>
        <w:spacing w:line="360" w:lineRule="auto"/>
        <w:ind w:firstLine="435"/>
        <w:rPr>
          <w:rFonts w:ascii="宋体" w:hAnsi="宋体" w:eastAsia="宋体" w:cs="宋体"/>
          <w:sz w:val="24"/>
          <w:szCs w:val="24"/>
        </w:rPr>
      </w:pPr>
      <w:r>
        <w:rPr>
          <w:rFonts w:hint="eastAsia" w:ascii="宋体" w:hAnsi="宋体" w:eastAsia="宋体" w:cs="宋体"/>
          <w:sz w:val="24"/>
          <w:szCs w:val="24"/>
        </w:rPr>
        <w:t>31.1投标人认为招标文件、招标过程和中标结果使自己的权益受到损害的，可以在知道或者应知其权益受到损害之日起七个工作日内，以书面形式向采购人或其委托的采购代理机构提出质疑。</w:t>
      </w:r>
    </w:p>
    <w:p w14:paraId="5D57EF84">
      <w:pPr>
        <w:spacing w:line="360" w:lineRule="auto"/>
        <w:ind w:firstLine="435"/>
        <w:rPr>
          <w:rFonts w:ascii="宋体" w:hAnsi="宋体" w:eastAsia="宋体" w:cs="宋体"/>
          <w:sz w:val="24"/>
          <w:szCs w:val="24"/>
        </w:rPr>
      </w:pPr>
      <w:r>
        <w:rPr>
          <w:rFonts w:hint="eastAsia" w:ascii="宋体" w:hAnsi="宋体" w:eastAsia="宋体" w:cs="宋体"/>
          <w:sz w:val="24"/>
          <w:szCs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892061">
      <w:pPr>
        <w:spacing w:line="360" w:lineRule="auto"/>
        <w:ind w:firstLine="435"/>
        <w:rPr>
          <w:rFonts w:ascii="宋体" w:hAnsi="宋体" w:eastAsia="宋体" w:cs="宋体"/>
          <w:sz w:val="24"/>
          <w:szCs w:val="24"/>
        </w:rPr>
      </w:pPr>
      <w:r>
        <w:rPr>
          <w:rFonts w:hint="eastAsia" w:ascii="宋体" w:hAnsi="宋体" w:eastAsia="宋体" w:cs="宋体"/>
          <w:sz w:val="24"/>
          <w:szCs w:val="24"/>
        </w:rPr>
        <w:t>31.3采购代理机构质疑函接收部门、联系电话和通讯地址，见</w:t>
      </w:r>
      <w:r>
        <w:rPr>
          <w:rFonts w:hint="eastAsia" w:ascii="宋体" w:hAnsi="宋体" w:eastAsia="宋体" w:cs="宋体"/>
          <w:sz w:val="24"/>
          <w:szCs w:val="24"/>
          <w:u w:val="single"/>
        </w:rPr>
        <w:t>投标人须知前附表</w:t>
      </w:r>
      <w:r>
        <w:rPr>
          <w:rFonts w:hint="eastAsia" w:ascii="宋体" w:hAnsi="宋体" w:eastAsia="宋体" w:cs="宋体"/>
          <w:sz w:val="24"/>
          <w:szCs w:val="24"/>
        </w:rPr>
        <w:t>。</w:t>
      </w:r>
    </w:p>
    <w:p w14:paraId="4A3FBBCD">
      <w:pPr>
        <w:spacing w:line="360" w:lineRule="auto"/>
        <w:ind w:firstLine="435"/>
        <w:rPr>
          <w:rFonts w:ascii="宋体" w:hAnsi="宋体" w:eastAsia="宋体" w:cs="宋体"/>
          <w:sz w:val="24"/>
          <w:szCs w:val="24"/>
        </w:rPr>
      </w:pPr>
      <w:r>
        <w:rPr>
          <w:rFonts w:hint="eastAsia" w:ascii="宋体" w:hAnsi="宋体" w:eastAsia="宋体" w:cs="宋体"/>
          <w:sz w:val="24"/>
          <w:szCs w:val="24"/>
        </w:rPr>
        <w:t>注：上述条款中所要求的书面形式包含通过电子交易系统递交方式。</w:t>
      </w:r>
    </w:p>
    <w:p w14:paraId="6A49BEE0">
      <w:pPr>
        <w:spacing w:line="360" w:lineRule="auto"/>
        <w:ind w:firstLine="437"/>
        <w:outlineLvl w:val="2"/>
        <w:rPr>
          <w:rFonts w:ascii="宋体" w:hAnsi="宋体" w:eastAsia="宋体" w:cs="宋体"/>
          <w:b/>
          <w:sz w:val="24"/>
          <w:szCs w:val="24"/>
        </w:rPr>
      </w:pPr>
      <w:r>
        <w:rPr>
          <w:rFonts w:hint="eastAsia" w:ascii="宋体" w:hAnsi="宋体" w:eastAsia="宋体" w:cs="宋体"/>
          <w:b/>
          <w:sz w:val="24"/>
          <w:szCs w:val="24"/>
        </w:rPr>
        <w:t>32.需要补充的其他内容</w:t>
      </w:r>
    </w:p>
    <w:p w14:paraId="19DEA39D">
      <w:pPr>
        <w:spacing w:line="360" w:lineRule="auto"/>
        <w:ind w:firstLine="435"/>
        <w:rPr>
          <w:rFonts w:ascii="宋体" w:hAnsi="宋体" w:eastAsia="宋体" w:cs="宋体"/>
          <w:sz w:val="24"/>
          <w:szCs w:val="24"/>
        </w:rPr>
      </w:pPr>
      <w:r>
        <w:rPr>
          <w:rFonts w:hint="eastAsia" w:ascii="宋体" w:hAnsi="宋体" w:eastAsia="宋体" w:cs="宋体"/>
          <w:sz w:val="24"/>
          <w:szCs w:val="24"/>
        </w:rPr>
        <w:t>需要补充的其他内容，见</w:t>
      </w:r>
      <w:r>
        <w:rPr>
          <w:rFonts w:hint="eastAsia" w:ascii="宋体" w:hAnsi="宋体" w:eastAsia="宋体" w:cs="宋体"/>
          <w:sz w:val="24"/>
          <w:szCs w:val="24"/>
          <w:u w:val="single"/>
        </w:rPr>
        <w:t>投标人须知前附表</w:t>
      </w:r>
      <w:r>
        <w:rPr>
          <w:rFonts w:hint="eastAsia" w:ascii="宋体" w:hAnsi="宋体" w:eastAsia="宋体" w:cs="宋体"/>
          <w:sz w:val="24"/>
          <w:szCs w:val="24"/>
        </w:rPr>
        <w:t>。</w:t>
      </w:r>
    </w:p>
    <w:p w14:paraId="683B9C1D">
      <w:pPr>
        <w:widowControl/>
        <w:jc w:val="left"/>
        <w:rPr>
          <w:rFonts w:ascii="宋体" w:hAnsi="宋体" w:eastAsia="宋体"/>
          <w:b/>
          <w:sz w:val="28"/>
        </w:rPr>
      </w:pPr>
      <w:r>
        <w:rPr>
          <w:rFonts w:ascii="宋体" w:hAnsi="宋体" w:eastAsia="宋体"/>
          <w:sz w:val="24"/>
        </w:rPr>
        <w:br w:type="page"/>
      </w:r>
    </w:p>
    <w:p w14:paraId="0B9D1E0B">
      <w:pPr>
        <w:numPr>
          <w:ilvl w:val="0"/>
          <w:numId w:val="2"/>
        </w:numPr>
        <w:spacing w:line="360" w:lineRule="auto"/>
        <w:jc w:val="center"/>
        <w:outlineLvl w:val="0"/>
        <w:rPr>
          <w:rFonts w:ascii="宋体" w:hAnsi="宋体" w:eastAsia="宋体"/>
          <w:b/>
          <w:sz w:val="28"/>
        </w:rPr>
      </w:pPr>
      <w:r>
        <w:rPr>
          <w:rFonts w:hint="eastAsia" w:ascii="宋体" w:hAnsi="宋体" w:eastAsia="宋体"/>
          <w:b/>
          <w:sz w:val="28"/>
        </w:rPr>
        <w:t xml:space="preserve"> </w:t>
      </w:r>
      <w:bookmarkStart w:id="41" w:name="_Toc22605"/>
      <w:bookmarkStart w:id="42" w:name="_Toc15780"/>
      <w:r>
        <w:rPr>
          <w:rFonts w:hint="eastAsia" w:ascii="宋体" w:hAnsi="宋体" w:eastAsia="宋体"/>
          <w:b/>
          <w:sz w:val="28"/>
        </w:rPr>
        <w:t>采购需求</w:t>
      </w:r>
      <w:bookmarkEnd w:id="41"/>
      <w:bookmarkEnd w:id="42"/>
    </w:p>
    <w:p w14:paraId="1B9394DF">
      <w:pPr>
        <w:spacing w:line="360" w:lineRule="auto"/>
        <w:rPr>
          <w:rFonts w:ascii="宋体" w:hAnsi="宋体" w:eastAsia="宋体"/>
          <w:b/>
          <w:sz w:val="24"/>
        </w:rPr>
      </w:pPr>
      <w:r>
        <w:rPr>
          <w:rFonts w:hint="eastAsia" w:ascii="宋体" w:hAnsi="宋体" w:eastAsia="宋体"/>
          <w:b/>
          <w:sz w:val="24"/>
        </w:rPr>
        <w:t>前注：</w:t>
      </w:r>
    </w:p>
    <w:p w14:paraId="055322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1B2FF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5C578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4B27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BF2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68CC3D3F">
      <w:pPr>
        <w:spacing w:line="360" w:lineRule="auto"/>
        <w:rPr>
          <w:rFonts w:ascii="宋体" w:hAnsi="宋体" w:eastAsia="宋体"/>
          <w:b/>
          <w:sz w:val="24"/>
          <w:szCs w:val="18"/>
        </w:rPr>
      </w:pPr>
      <w:bookmarkStart w:id="43" w:name="_Toc21798"/>
      <w:bookmarkStart w:id="44" w:name="_Hlk23621890"/>
      <w:bookmarkStart w:id="45" w:name="_Toc4148"/>
      <w:r>
        <w:rPr>
          <w:rFonts w:hint="eastAsia" w:ascii="宋体" w:hAnsi="宋体" w:eastAsia="宋体"/>
          <w:b/>
          <w:sz w:val="24"/>
          <w:szCs w:val="18"/>
        </w:rPr>
        <w:br w:type="page"/>
      </w:r>
    </w:p>
    <w:bookmarkEnd w:id="43"/>
    <w:bookmarkEnd w:id="44"/>
    <w:bookmarkEnd w:id="45"/>
    <w:p w14:paraId="448E64D1">
      <w:pPr>
        <w:spacing w:line="360" w:lineRule="auto"/>
        <w:ind w:firstLine="437"/>
        <w:outlineLvl w:val="2"/>
        <w:rPr>
          <w:rFonts w:hint="eastAsia" w:ascii="宋体" w:hAnsi="宋体" w:eastAsia="宋体" w:cs="宋体"/>
          <w:b/>
          <w:sz w:val="24"/>
          <w:szCs w:val="24"/>
        </w:rPr>
      </w:pPr>
      <w:r>
        <w:rPr>
          <w:rFonts w:hint="eastAsia" w:ascii="宋体" w:hAnsi="宋体" w:eastAsia="宋体" w:cs="宋体"/>
          <w:b/>
          <w:sz w:val="24"/>
          <w:szCs w:val="24"/>
        </w:rPr>
        <w:t>一、采购需求前附表</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3"/>
        <w:gridCol w:w="5977"/>
      </w:tblGrid>
      <w:tr w14:paraId="01A0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084D9A57">
            <w:pPr>
              <w:pStyle w:val="36"/>
              <w:pBdr>
                <w:bottom w:val="none" w:color="auto" w:sz="0" w:space="0"/>
              </w:pBdr>
              <w:tabs>
                <w:tab w:val="clear" w:pos="4153"/>
                <w:tab w:val="clear" w:pos="8306"/>
              </w:tabs>
              <w:adjustRightIn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2213" w:type="dxa"/>
            <w:vAlign w:val="center"/>
          </w:tcPr>
          <w:p w14:paraId="3DEF49E3">
            <w:pPr>
              <w:pStyle w:val="35"/>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条款名称</w:t>
            </w:r>
          </w:p>
        </w:tc>
        <w:tc>
          <w:tcPr>
            <w:tcW w:w="5977" w:type="dxa"/>
            <w:vAlign w:val="center"/>
          </w:tcPr>
          <w:p w14:paraId="627B405E">
            <w:pPr>
              <w:pStyle w:val="35"/>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内容、说明与要求</w:t>
            </w:r>
          </w:p>
        </w:tc>
      </w:tr>
      <w:tr w14:paraId="7027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08203FA2">
            <w:pPr>
              <w:pStyle w:val="3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2213" w:type="dxa"/>
            <w:vAlign w:val="center"/>
          </w:tcPr>
          <w:p w14:paraId="2B92AE17">
            <w:pPr>
              <w:pStyle w:val="35"/>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付款方式</w:t>
            </w:r>
          </w:p>
        </w:tc>
        <w:tc>
          <w:tcPr>
            <w:tcW w:w="5977" w:type="dxa"/>
            <w:vAlign w:val="center"/>
          </w:tcPr>
          <w:p w14:paraId="4097CE6F">
            <w:pPr>
              <w:pStyle w:val="35"/>
              <w:widowControl w:val="0"/>
              <w:spacing w:before="0" w:beforeAutospacing="0" w:after="0" w:afterAutospacing="0" w:line="360" w:lineRule="auto"/>
              <w:jc w:val="both"/>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eastAsia="zh-CN"/>
              </w:rPr>
              <w:t>（1）</w:t>
            </w:r>
            <w:r>
              <w:rPr>
                <w:rFonts w:hint="eastAsia" w:ascii="宋体" w:hAnsi="宋体" w:eastAsia="宋体" w:cs="宋体"/>
                <w:b w:val="0"/>
                <w:bCs w:val="0"/>
                <w:kern w:val="2"/>
                <w:sz w:val="24"/>
                <w:szCs w:val="24"/>
                <w:lang w:val="en-US" w:eastAsia="zh-CN"/>
              </w:rPr>
              <w:t>完成深化设计及施工图设计（含工程量清单编制），采购人</w:t>
            </w:r>
            <w:r>
              <w:rPr>
                <w:rFonts w:hint="eastAsia" w:ascii="宋体" w:hAnsi="宋体" w:eastAsia="宋体" w:cs="宋体"/>
                <w:b w:val="0"/>
                <w:bCs w:val="0"/>
                <w:kern w:val="2"/>
                <w:sz w:val="24"/>
                <w:szCs w:val="24"/>
                <w:lang w:eastAsia="zh-CN"/>
              </w:rPr>
              <w:t>向</w:t>
            </w:r>
            <w:r>
              <w:rPr>
                <w:rFonts w:hint="eastAsia" w:ascii="宋体" w:hAnsi="宋体" w:eastAsia="宋体" w:cs="宋体"/>
                <w:b w:val="0"/>
                <w:bCs w:val="0"/>
                <w:kern w:val="2"/>
                <w:sz w:val="24"/>
                <w:szCs w:val="24"/>
                <w:lang w:val="en-US" w:eastAsia="zh-CN"/>
              </w:rPr>
              <w:t>中标人</w:t>
            </w:r>
            <w:r>
              <w:rPr>
                <w:rFonts w:hint="eastAsia" w:ascii="宋体" w:hAnsi="宋体" w:eastAsia="宋体" w:cs="宋体"/>
                <w:b w:val="0"/>
                <w:bCs w:val="0"/>
                <w:kern w:val="2"/>
                <w:sz w:val="24"/>
                <w:szCs w:val="24"/>
                <w:lang w:eastAsia="zh-CN"/>
              </w:rPr>
              <w:t>支付合同总价的</w:t>
            </w:r>
            <w:r>
              <w:rPr>
                <w:rFonts w:hint="eastAsia" w:ascii="宋体" w:hAnsi="宋体" w:eastAsia="宋体" w:cs="宋体"/>
                <w:b w:val="0"/>
                <w:bCs w:val="0"/>
                <w:kern w:val="2"/>
                <w:sz w:val="24"/>
                <w:szCs w:val="24"/>
                <w:lang w:val="en-US" w:eastAsia="zh-CN"/>
              </w:rPr>
              <w:t>20</w:t>
            </w:r>
            <w:r>
              <w:rPr>
                <w:rFonts w:hint="eastAsia" w:ascii="宋体" w:hAnsi="宋体" w:eastAsia="宋体" w:cs="宋体"/>
                <w:b w:val="0"/>
                <w:bCs w:val="0"/>
                <w:kern w:val="2"/>
                <w:sz w:val="24"/>
                <w:szCs w:val="24"/>
                <w:lang w:eastAsia="zh-CN"/>
              </w:rPr>
              <w:t>%（乙方对等开具国家法律规定税点的增值税普通发票）。</w:t>
            </w:r>
          </w:p>
          <w:p w14:paraId="0ED84563">
            <w:pPr>
              <w:pStyle w:val="35"/>
              <w:widowControl w:val="0"/>
              <w:spacing w:before="0" w:beforeAutospacing="0" w:after="0" w:afterAutospacing="0" w:line="360" w:lineRule="auto"/>
              <w:jc w:val="both"/>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eastAsia="zh-CN"/>
              </w:rPr>
              <w:t>（2）全部布展完成，</w:t>
            </w:r>
            <w:r>
              <w:rPr>
                <w:rFonts w:hint="eastAsia" w:ascii="宋体" w:hAnsi="宋体" w:eastAsia="宋体" w:cs="宋体"/>
                <w:b w:val="0"/>
                <w:bCs w:val="0"/>
                <w:kern w:val="2"/>
                <w:sz w:val="24"/>
                <w:szCs w:val="24"/>
                <w:lang w:val="en-US" w:eastAsia="zh-CN"/>
              </w:rPr>
              <w:t>经采购人</w:t>
            </w:r>
            <w:r>
              <w:rPr>
                <w:rFonts w:hint="eastAsia" w:ascii="宋体" w:hAnsi="宋体" w:eastAsia="宋体" w:cs="宋体"/>
                <w:b w:val="0"/>
                <w:bCs w:val="0"/>
                <w:kern w:val="2"/>
                <w:sz w:val="24"/>
                <w:szCs w:val="24"/>
                <w:lang w:eastAsia="zh-CN"/>
              </w:rPr>
              <w:t>初验合格且资料归档齐全后7个工作日内，</w:t>
            </w:r>
            <w:r>
              <w:rPr>
                <w:rFonts w:hint="eastAsia" w:ascii="宋体" w:hAnsi="宋体" w:eastAsia="宋体" w:cs="宋体"/>
                <w:b w:val="0"/>
                <w:bCs w:val="0"/>
                <w:kern w:val="2"/>
                <w:sz w:val="24"/>
                <w:szCs w:val="24"/>
                <w:lang w:val="en-US" w:eastAsia="zh-CN"/>
              </w:rPr>
              <w:t>采购人</w:t>
            </w:r>
            <w:r>
              <w:rPr>
                <w:rFonts w:hint="eastAsia" w:ascii="宋体" w:hAnsi="宋体" w:eastAsia="宋体" w:cs="宋体"/>
                <w:b w:val="0"/>
                <w:bCs w:val="0"/>
                <w:kern w:val="2"/>
                <w:sz w:val="24"/>
                <w:szCs w:val="24"/>
                <w:lang w:eastAsia="zh-CN"/>
              </w:rPr>
              <w:t>向</w:t>
            </w:r>
            <w:r>
              <w:rPr>
                <w:rFonts w:hint="eastAsia" w:ascii="宋体" w:hAnsi="宋体" w:eastAsia="宋体" w:cs="宋体"/>
                <w:b w:val="0"/>
                <w:bCs w:val="0"/>
                <w:kern w:val="2"/>
                <w:sz w:val="24"/>
                <w:szCs w:val="24"/>
                <w:lang w:val="en-US" w:eastAsia="zh-CN"/>
              </w:rPr>
              <w:t>中标人</w:t>
            </w:r>
            <w:r>
              <w:rPr>
                <w:rFonts w:hint="eastAsia" w:ascii="宋体" w:hAnsi="宋体" w:eastAsia="宋体" w:cs="宋体"/>
                <w:b w:val="0"/>
                <w:bCs w:val="0"/>
                <w:kern w:val="2"/>
                <w:sz w:val="24"/>
                <w:szCs w:val="24"/>
                <w:lang w:eastAsia="zh-CN"/>
              </w:rPr>
              <w:t>支付工程款，金额为合同总价的</w:t>
            </w:r>
            <w:r>
              <w:rPr>
                <w:rFonts w:hint="eastAsia" w:ascii="宋体" w:hAnsi="宋体" w:eastAsia="宋体" w:cs="宋体"/>
                <w:b w:val="0"/>
                <w:bCs w:val="0"/>
                <w:kern w:val="2"/>
                <w:sz w:val="24"/>
                <w:szCs w:val="24"/>
                <w:lang w:val="en-US" w:eastAsia="zh-CN"/>
              </w:rPr>
              <w:t>6</w:t>
            </w:r>
            <w:r>
              <w:rPr>
                <w:rFonts w:hint="eastAsia" w:ascii="宋体" w:hAnsi="宋体" w:eastAsia="宋体" w:cs="宋体"/>
                <w:b w:val="0"/>
                <w:bCs w:val="0"/>
                <w:kern w:val="2"/>
                <w:sz w:val="24"/>
                <w:szCs w:val="24"/>
                <w:lang w:eastAsia="zh-CN"/>
              </w:rPr>
              <w:t>0%（乙方对等开具国家法律规定税点的增值税普通发票）。</w:t>
            </w:r>
          </w:p>
          <w:p w14:paraId="7048B3FC">
            <w:pPr>
              <w:pStyle w:val="35"/>
              <w:widowControl w:val="0"/>
              <w:spacing w:before="0" w:beforeAutospacing="0" w:after="0" w:afterAutospacing="0" w:line="360" w:lineRule="auto"/>
              <w:jc w:val="both"/>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eastAsia="zh-CN"/>
              </w:rPr>
              <w:t>（3）本项目竣工验收合格并完成结算审定后，</w:t>
            </w:r>
            <w:r>
              <w:rPr>
                <w:rFonts w:hint="eastAsia" w:ascii="宋体" w:hAnsi="宋体" w:eastAsia="宋体" w:cs="宋体"/>
                <w:b w:val="0"/>
                <w:bCs w:val="0"/>
                <w:kern w:val="2"/>
                <w:sz w:val="24"/>
                <w:szCs w:val="24"/>
                <w:lang w:val="en-US" w:eastAsia="zh-CN"/>
              </w:rPr>
              <w:t>采购人</w:t>
            </w:r>
            <w:r>
              <w:rPr>
                <w:rFonts w:hint="eastAsia" w:ascii="宋体" w:hAnsi="宋体" w:eastAsia="宋体" w:cs="宋体"/>
                <w:b w:val="0"/>
                <w:bCs w:val="0"/>
                <w:kern w:val="2"/>
                <w:sz w:val="24"/>
                <w:szCs w:val="24"/>
                <w:lang w:eastAsia="zh-CN"/>
              </w:rPr>
              <w:t>付款至合同总价的</w:t>
            </w:r>
            <w:r>
              <w:rPr>
                <w:rFonts w:hint="eastAsia" w:ascii="宋体" w:hAnsi="宋体" w:eastAsia="宋体" w:cs="宋体"/>
                <w:b w:val="0"/>
                <w:bCs w:val="0"/>
                <w:kern w:val="2"/>
                <w:sz w:val="24"/>
                <w:szCs w:val="24"/>
                <w:lang w:val="en-US" w:eastAsia="zh-CN"/>
              </w:rPr>
              <w:t>100</w:t>
            </w:r>
            <w:r>
              <w:rPr>
                <w:rFonts w:hint="eastAsia" w:ascii="宋体" w:hAnsi="宋体" w:eastAsia="宋体" w:cs="宋体"/>
                <w:b w:val="0"/>
                <w:bCs w:val="0"/>
                <w:kern w:val="2"/>
                <w:sz w:val="24"/>
                <w:szCs w:val="24"/>
                <w:lang w:eastAsia="zh-CN"/>
              </w:rPr>
              <w:t>%。</w:t>
            </w:r>
          </w:p>
          <w:p w14:paraId="27C6859C">
            <w:pPr>
              <w:pStyle w:val="35"/>
              <w:widowControl w:val="0"/>
              <w:spacing w:before="0" w:beforeAutospacing="0" w:after="0" w:afterAutospacing="0" w:line="360" w:lineRule="auto"/>
              <w:jc w:val="both"/>
              <w:rPr>
                <w:rFonts w:hint="eastAsia" w:ascii="宋体" w:hAnsi="宋体" w:eastAsia="宋体" w:cs="宋体"/>
                <w:b w:val="0"/>
                <w:bCs w:val="0"/>
                <w:kern w:val="2"/>
                <w:sz w:val="24"/>
                <w:szCs w:val="24"/>
                <w:lang w:eastAsia="zh-CN"/>
              </w:rPr>
            </w:pPr>
            <w:r>
              <w:rPr>
                <w:rFonts w:hint="eastAsia" w:ascii="宋体" w:hAnsi="宋体" w:eastAsia="宋体" w:cs="宋体"/>
                <w:b w:val="0"/>
                <w:bCs w:val="0"/>
                <w:kern w:val="2"/>
                <w:sz w:val="24"/>
                <w:szCs w:val="24"/>
                <w:lang w:eastAsia="zh-CN"/>
              </w:rPr>
              <w:t>（4）</w:t>
            </w:r>
            <w:r>
              <w:rPr>
                <w:rFonts w:hint="eastAsia" w:ascii="宋体" w:hAnsi="宋体" w:eastAsia="宋体" w:cs="宋体"/>
                <w:b w:val="0"/>
                <w:bCs w:val="0"/>
                <w:kern w:val="2"/>
                <w:sz w:val="24"/>
                <w:szCs w:val="24"/>
                <w:lang w:val="en-US" w:eastAsia="zh-CN"/>
              </w:rPr>
              <w:t>中标人</w:t>
            </w:r>
            <w:r>
              <w:rPr>
                <w:rFonts w:hint="eastAsia" w:ascii="宋体" w:hAnsi="宋体" w:eastAsia="宋体" w:cs="宋体"/>
                <w:b w:val="0"/>
                <w:bCs w:val="0"/>
                <w:kern w:val="2"/>
                <w:sz w:val="24"/>
                <w:szCs w:val="24"/>
                <w:lang w:eastAsia="zh-CN"/>
              </w:rPr>
              <w:t>按要求及时向</w:t>
            </w:r>
            <w:r>
              <w:rPr>
                <w:rFonts w:hint="eastAsia" w:ascii="宋体" w:hAnsi="宋体" w:eastAsia="宋体" w:cs="宋体"/>
                <w:b w:val="0"/>
                <w:bCs w:val="0"/>
                <w:kern w:val="2"/>
                <w:sz w:val="24"/>
                <w:szCs w:val="24"/>
                <w:lang w:val="en-US" w:eastAsia="zh-CN"/>
              </w:rPr>
              <w:t>采购人</w:t>
            </w:r>
            <w:r>
              <w:rPr>
                <w:rFonts w:hint="eastAsia" w:ascii="宋体" w:hAnsi="宋体" w:eastAsia="宋体" w:cs="宋体"/>
                <w:b w:val="0"/>
                <w:bCs w:val="0"/>
                <w:kern w:val="2"/>
                <w:sz w:val="24"/>
                <w:szCs w:val="24"/>
                <w:lang w:eastAsia="zh-CN"/>
              </w:rPr>
              <w:t>出具对应付款项的全额增值税发票，</w:t>
            </w:r>
            <w:r>
              <w:rPr>
                <w:rFonts w:hint="eastAsia" w:ascii="宋体" w:hAnsi="宋体" w:eastAsia="宋体" w:cs="宋体"/>
                <w:b w:val="0"/>
                <w:bCs w:val="0"/>
                <w:kern w:val="2"/>
                <w:sz w:val="24"/>
                <w:szCs w:val="24"/>
                <w:lang w:val="en-US" w:eastAsia="zh-CN"/>
              </w:rPr>
              <w:t>采购人</w:t>
            </w:r>
            <w:r>
              <w:rPr>
                <w:rFonts w:hint="eastAsia" w:ascii="宋体" w:hAnsi="宋体" w:eastAsia="宋体" w:cs="宋体"/>
                <w:b w:val="0"/>
                <w:bCs w:val="0"/>
                <w:kern w:val="2"/>
                <w:sz w:val="24"/>
                <w:szCs w:val="24"/>
                <w:lang w:eastAsia="zh-CN"/>
              </w:rPr>
              <w:t>以转账的形式支付到</w:t>
            </w:r>
            <w:r>
              <w:rPr>
                <w:rFonts w:hint="eastAsia" w:ascii="宋体" w:hAnsi="宋体" w:eastAsia="宋体" w:cs="宋体"/>
                <w:b w:val="0"/>
                <w:bCs w:val="0"/>
                <w:kern w:val="2"/>
                <w:sz w:val="24"/>
                <w:szCs w:val="24"/>
                <w:lang w:val="en-US" w:eastAsia="zh-CN"/>
              </w:rPr>
              <w:t>中标人</w:t>
            </w:r>
            <w:r>
              <w:rPr>
                <w:rFonts w:hint="eastAsia" w:ascii="宋体" w:hAnsi="宋体" w:eastAsia="宋体" w:cs="宋体"/>
                <w:b w:val="0"/>
                <w:bCs w:val="0"/>
                <w:kern w:val="2"/>
                <w:sz w:val="24"/>
                <w:szCs w:val="24"/>
                <w:lang w:eastAsia="zh-CN"/>
              </w:rPr>
              <w:t>指定的账户。</w:t>
            </w:r>
          </w:p>
        </w:tc>
      </w:tr>
      <w:tr w14:paraId="345D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267C0351">
            <w:pPr>
              <w:pStyle w:val="3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2213" w:type="dxa"/>
            <w:vAlign w:val="center"/>
          </w:tcPr>
          <w:p w14:paraId="33EA1884">
            <w:pPr>
              <w:pStyle w:val="35"/>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服务地点</w:t>
            </w:r>
          </w:p>
        </w:tc>
        <w:tc>
          <w:tcPr>
            <w:tcW w:w="5977" w:type="dxa"/>
            <w:vAlign w:val="center"/>
          </w:tcPr>
          <w:p w14:paraId="4A45BDBD">
            <w:pPr>
              <w:pStyle w:val="35"/>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bCs w:val="0"/>
                <w:kern w:val="2"/>
                <w:sz w:val="24"/>
                <w:szCs w:val="24"/>
                <w:lang w:eastAsia="zh-CN"/>
              </w:rPr>
              <w:t>安徽医科大学</w:t>
            </w:r>
            <w:r>
              <w:rPr>
                <w:rFonts w:hint="eastAsia" w:ascii="宋体" w:hAnsi="宋体" w:eastAsia="宋体" w:cs="宋体"/>
                <w:b w:val="0"/>
                <w:sz w:val="24"/>
                <w:szCs w:val="24"/>
              </w:rPr>
              <w:t>或采购人指定地点。</w:t>
            </w:r>
          </w:p>
        </w:tc>
      </w:tr>
      <w:tr w14:paraId="77BA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6EE83FD9">
            <w:pPr>
              <w:pStyle w:val="3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2213" w:type="dxa"/>
            <w:vAlign w:val="center"/>
          </w:tcPr>
          <w:p w14:paraId="3402C761">
            <w:pPr>
              <w:pStyle w:val="35"/>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服务期限</w:t>
            </w:r>
          </w:p>
        </w:tc>
        <w:tc>
          <w:tcPr>
            <w:tcW w:w="5977" w:type="dxa"/>
            <w:vAlign w:val="center"/>
          </w:tcPr>
          <w:p w14:paraId="60D05540">
            <w:pPr>
              <w:pStyle w:val="35"/>
              <w:widowControl w:val="0"/>
              <w:spacing w:before="0" w:beforeAutospacing="0" w:after="0" w:afterAutospacing="0" w:line="360" w:lineRule="auto"/>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lang w:eastAsia="zh-CN"/>
              </w:rPr>
              <w:t>本项目于2026年9月15日前交付使用。工期要求以甲乙双方签订的合同为准。</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服务需求中另有规定的，以服务需求为准</w:t>
            </w:r>
            <w:r>
              <w:rPr>
                <w:rFonts w:hint="eastAsia" w:ascii="宋体" w:hAnsi="宋体" w:eastAsia="宋体" w:cs="宋体"/>
                <w:b/>
                <w:bCs w:val="0"/>
                <w:sz w:val="24"/>
                <w:szCs w:val="24"/>
                <w:lang w:eastAsia="zh-CN"/>
              </w:rPr>
              <w:t>）</w:t>
            </w:r>
          </w:p>
        </w:tc>
      </w:tr>
      <w:tr w14:paraId="7B2F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4F6127B2">
            <w:pPr>
              <w:pStyle w:val="36"/>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4</w:t>
            </w:r>
          </w:p>
        </w:tc>
        <w:tc>
          <w:tcPr>
            <w:tcW w:w="2213" w:type="dxa"/>
            <w:vAlign w:val="center"/>
          </w:tcPr>
          <w:p w14:paraId="28C7E7B8">
            <w:pPr>
              <w:pStyle w:val="35"/>
              <w:widowControl w:val="0"/>
              <w:spacing w:before="0" w:beforeAutospacing="0" w:after="0" w:afterAutospacing="0" w:line="360" w:lineRule="auto"/>
              <w:rPr>
                <w:rFonts w:hint="default" w:ascii="宋体" w:hAnsi="宋体" w:eastAsia="宋体" w:cs="宋体"/>
                <w:b w:val="0"/>
                <w:sz w:val="24"/>
                <w:szCs w:val="24"/>
                <w:lang w:val="en-US" w:eastAsia="zh-CN"/>
              </w:rPr>
            </w:pPr>
            <w:r>
              <w:rPr>
                <w:rFonts w:hint="eastAsia" w:ascii="宋体" w:hAnsi="宋体" w:eastAsia="宋体" w:cs="宋体"/>
                <w:b w:val="0"/>
                <w:sz w:val="24"/>
                <w:szCs w:val="24"/>
                <w:lang w:val="en-US" w:eastAsia="zh-CN"/>
              </w:rPr>
              <w:t>货物服务免费质保期及缺陷责任期</w:t>
            </w:r>
          </w:p>
        </w:tc>
        <w:tc>
          <w:tcPr>
            <w:tcW w:w="5977" w:type="dxa"/>
            <w:vAlign w:val="center"/>
          </w:tcPr>
          <w:p w14:paraId="3421D380">
            <w:pPr>
              <w:pStyle w:val="35"/>
              <w:widowControl w:val="0"/>
              <w:numPr>
                <w:ilvl w:val="0"/>
                <w:numId w:val="0"/>
              </w:numPr>
              <w:spacing w:before="0" w:beforeAutospacing="0" w:after="0" w:afterAutospacing="0"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1.货物服务免费质保期不少于三年，投标人可竞报。质保期自项目整体竣工验收合格之日起计算。</w:t>
            </w:r>
          </w:p>
          <w:p w14:paraId="6C724BB6">
            <w:pPr>
              <w:pStyle w:val="35"/>
              <w:widowControl w:val="0"/>
              <w:numPr>
                <w:ilvl w:val="0"/>
                <w:numId w:val="0"/>
              </w:numPr>
              <w:spacing w:before="0" w:beforeAutospacing="0" w:after="0" w:afterAutospacing="0"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2.缺陷责任期自工程竣工验收合格之日起计算，期限为2年。</w:t>
            </w:r>
          </w:p>
          <w:p w14:paraId="4824922C">
            <w:pPr>
              <w:pStyle w:val="35"/>
              <w:widowControl w:val="0"/>
              <w:numPr>
                <w:ilvl w:val="0"/>
                <w:numId w:val="0"/>
              </w:numPr>
              <w:spacing w:before="0" w:beforeAutospacing="0" w:after="0" w:afterAutospacing="0" w:line="360" w:lineRule="auto"/>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注：服务需求中另有规定的，</w:t>
            </w:r>
            <w:r>
              <w:rPr>
                <w:rFonts w:hint="eastAsia" w:ascii="宋体" w:hAnsi="宋体" w:eastAsia="宋体" w:cs="宋体"/>
                <w:b/>
                <w:bCs w:val="0"/>
                <w:sz w:val="24"/>
                <w:szCs w:val="24"/>
                <w:lang w:val="en-US" w:eastAsia="zh-CN"/>
              </w:rPr>
              <w:t>以服务需求为准</w:t>
            </w:r>
          </w:p>
        </w:tc>
      </w:tr>
      <w:tr w14:paraId="5051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76262D07">
            <w:pPr>
              <w:pStyle w:val="36"/>
              <w:pBdr>
                <w:bottom w:val="none" w:color="auto" w:sz="0" w:space="0"/>
              </w:pBdr>
              <w:tabs>
                <w:tab w:val="clear" w:pos="4153"/>
                <w:tab w:val="clear" w:pos="8306"/>
              </w:tabs>
              <w:adjustRightInd/>
              <w:spacing w:line="360" w:lineRule="auto"/>
              <w:textAlignment w:val="auto"/>
              <w:rPr>
                <w:rFonts w:hint="eastAsia" w:ascii="宋体" w:hAnsi="宋体" w:eastAsia="宋体" w:cs="宋体"/>
                <w:b/>
                <w:kern w:val="2"/>
                <w:sz w:val="24"/>
                <w:szCs w:val="24"/>
                <w:lang w:val="en-US" w:eastAsia="zh-CN"/>
              </w:rPr>
            </w:pPr>
            <w:r>
              <w:rPr>
                <w:rFonts w:hint="eastAsia" w:ascii="宋体" w:hAnsi="宋体" w:eastAsia="宋体" w:cs="宋体"/>
                <w:b/>
                <w:kern w:val="2"/>
                <w:sz w:val="24"/>
                <w:szCs w:val="24"/>
                <w:lang w:val="en-US" w:eastAsia="zh-CN"/>
              </w:rPr>
              <w:t>5</w:t>
            </w:r>
          </w:p>
        </w:tc>
        <w:tc>
          <w:tcPr>
            <w:tcW w:w="2213" w:type="dxa"/>
            <w:vAlign w:val="center"/>
          </w:tcPr>
          <w:p w14:paraId="1DD98546">
            <w:pPr>
              <w:pStyle w:val="35"/>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本项目采购标的所属行业</w:t>
            </w:r>
          </w:p>
        </w:tc>
        <w:tc>
          <w:tcPr>
            <w:tcW w:w="5977" w:type="dxa"/>
            <w:vAlign w:val="center"/>
          </w:tcPr>
          <w:p w14:paraId="750E0C4B">
            <w:pPr>
              <w:pStyle w:val="35"/>
              <w:widowControl w:val="0"/>
              <w:spacing w:before="0" w:beforeAutospacing="0" w:after="0" w:afterAutospacing="0" w:line="360" w:lineRule="auto"/>
              <w:jc w:val="both"/>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其他未列明行业</w:t>
            </w:r>
          </w:p>
        </w:tc>
      </w:tr>
    </w:tbl>
    <w:p w14:paraId="7AFFB3F9">
      <w:pPr>
        <w:spacing w:line="360" w:lineRule="auto"/>
        <w:ind w:left="420"/>
        <w:jc w:val="left"/>
        <w:outlineLvl w:val="2"/>
        <w:rPr>
          <w:rFonts w:hint="eastAsia" w:ascii="宋体" w:hAnsi="宋体" w:eastAsia="宋体" w:cs="宋体"/>
          <w:b/>
          <w:bCs/>
          <w:sz w:val="24"/>
          <w:szCs w:val="24"/>
        </w:rPr>
      </w:pPr>
      <w:r>
        <w:rPr>
          <w:rFonts w:hint="eastAsia" w:ascii="宋体" w:hAnsi="宋体" w:eastAsia="宋体" w:cs="宋体"/>
          <w:b/>
          <w:bCs/>
          <w:sz w:val="24"/>
          <w:szCs w:val="24"/>
        </w:rPr>
        <w:t>二、项目概况</w:t>
      </w:r>
    </w:p>
    <w:p w14:paraId="5979C50F">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安徽医科大学医学博物馆（第一批次）——校史馆设计施工布展一体化采购项目，</w:t>
      </w:r>
      <w:r>
        <w:rPr>
          <w:rFonts w:hint="eastAsia" w:ascii="宋体" w:hAnsi="宋体" w:eastAsia="宋体" w:cs="宋体"/>
          <w:sz w:val="24"/>
          <w:szCs w:val="24"/>
          <w:lang w:val="en-US" w:eastAsia="zh-CN"/>
        </w:rPr>
        <w:t>位于</w:t>
      </w:r>
      <w:r>
        <w:rPr>
          <w:rFonts w:hint="eastAsia" w:ascii="宋体" w:hAnsi="宋体" w:eastAsia="宋体" w:cs="宋体"/>
          <w:sz w:val="24"/>
          <w:szCs w:val="24"/>
        </w:rPr>
        <w:t>安徽医科大学杏林路校区东区体育文化公园内医学博物馆一层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本次项目设计、施工及布展范围为下图标红区域，建筑面积约2000平方米（最终面积以现场实际测量为准），需打造形成完整、连贯的校史参观动线。</w:t>
      </w:r>
    </w:p>
    <w:p w14:paraId="40891011">
      <w:pPr>
        <w:spacing w:line="360" w:lineRule="auto"/>
        <w:ind w:firstLine="43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0" distR="0">
            <wp:extent cx="2626360" cy="3716655"/>
            <wp:effectExtent l="0" t="0" r="2540" b="16510"/>
            <wp:docPr id="1026" name="图片 3" descr="图片"/>
            <wp:cNvGraphicFramePr/>
            <a:graphic xmlns:a="http://schemas.openxmlformats.org/drawingml/2006/main">
              <a:graphicData uri="http://schemas.openxmlformats.org/drawingml/2006/picture">
                <pic:pic xmlns:pic="http://schemas.openxmlformats.org/drawingml/2006/picture">
                  <pic:nvPicPr>
                    <pic:cNvPr id="1026" name="图片 3" descr="图片"/>
                    <pic:cNvPicPr/>
                  </pic:nvPicPr>
                  <pic:blipFill>
                    <a:blip r:embed="rId8" cstate="print"/>
                    <a:srcRect/>
                    <a:stretch>
                      <a:fillRect/>
                    </a:stretch>
                  </pic:blipFill>
                  <pic:spPr>
                    <a:xfrm>
                      <a:off x="0" y="0"/>
                      <a:ext cx="2626360" cy="3717289"/>
                    </a:xfrm>
                    <a:prstGeom prst="rect">
                      <a:avLst/>
                    </a:prstGeom>
                  </pic:spPr>
                </pic:pic>
              </a:graphicData>
            </a:graphic>
          </wp:inline>
        </w:drawing>
      </w:r>
    </w:p>
    <w:p w14:paraId="1C18EDC2">
      <w:pPr>
        <w:spacing w:line="360" w:lineRule="auto"/>
        <w:ind w:firstLine="43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采购范围：</w:t>
      </w:r>
    </w:p>
    <w:p w14:paraId="37941D44">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项目展陈工程整体策划和设计、方案设计和施工图设计</w:t>
      </w:r>
      <w:r>
        <w:rPr>
          <w:rFonts w:hint="eastAsia" w:ascii="宋体" w:hAnsi="宋体" w:eastAsia="宋体" w:cs="宋体"/>
          <w:sz w:val="24"/>
          <w:szCs w:val="24"/>
          <w:lang w:eastAsia="zh-CN"/>
        </w:rPr>
        <w:t>，包括但不限于</w:t>
      </w:r>
      <w:r>
        <w:rPr>
          <w:rFonts w:hint="eastAsia" w:ascii="宋体" w:hAnsi="宋体" w:eastAsia="宋体" w:cs="宋体"/>
          <w:sz w:val="24"/>
          <w:szCs w:val="24"/>
        </w:rPr>
        <w:t>展陈大纲撰写、文案脚本起草、方案深化设计、效果图设计、施工图设计及相应的</w:t>
      </w:r>
      <w:r>
        <w:rPr>
          <w:rFonts w:hint="eastAsia" w:ascii="宋体" w:hAnsi="宋体" w:eastAsia="宋体" w:cs="宋体"/>
          <w:sz w:val="24"/>
          <w:szCs w:val="24"/>
          <w:lang w:val="en-US" w:eastAsia="zh-CN"/>
        </w:rPr>
        <w:t>工程量清单编制</w:t>
      </w:r>
      <w:r>
        <w:rPr>
          <w:rFonts w:hint="eastAsia" w:ascii="宋体" w:hAnsi="宋体" w:eastAsia="宋体" w:cs="宋体"/>
          <w:sz w:val="24"/>
          <w:szCs w:val="24"/>
        </w:rPr>
        <w:t>、施工阶段的指导和服务、后期维修维护、内容更新、设备升级、解说词撰写及培训工作</w:t>
      </w:r>
      <w:r>
        <w:rPr>
          <w:rFonts w:hint="eastAsia" w:ascii="宋体" w:hAnsi="宋体" w:eastAsia="宋体" w:cs="宋体"/>
          <w:sz w:val="24"/>
          <w:szCs w:val="24"/>
          <w:lang w:val="en-US" w:eastAsia="zh-CN"/>
        </w:rPr>
        <w:t>等。</w:t>
      </w:r>
    </w:p>
    <w:p w14:paraId="30826F31">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基础装饰装修工程（含地面、墙面、吊顶等）；</w:t>
      </w:r>
    </w:p>
    <w:p w14:paraId="51FD12BB">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rPr>
        <w:t>布展工程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包括不限于多媒体硬件设备采购、安装及调试，</w:t>
      </w:r>
      <w:r>
        <w:rPr>
          <w:rFonts w:hint="eastAsia" w:ascii="宋体" w:hAnsi="宋体" w:eastAsia="宋体" w:cs="宋体"/>
          <w:sz w:val="24"/>
          <w:szCs w:val="24"/>
        </w:rPr>
        <w:t>展览音视频资料以及相关数据、图片的采集、翻拍、修复，</w:t>
      </w:r>
      <w:r>
        <w:rPr>
          <w:rFonts w:hint="eastAsia" w:ascii="宋体" w:hAnsi="宋体" w:eastAsia="宋体" w:cs="宋体"/>
          <w:sz w:val="24"/>
          <w:szCs w:val="24"/>
          <w:lang w:val="en-US" w:eastAsia="zh-CN"/>
        </w:rPr>
        <w:t>相关</w:t>
      </w:r>
      <w:r>
        <w:rPr>
          <w:rFonts w:hint="eastAsia" w:ascii="宋体" w:hAnsi="宋体" w:eastAsia="宋体" w:cs="宋体"/>
          <w:sz w:val="24"/>
          <w:szCs w:val="24"/>
        </w:rPr>
        <w:t>软件开发、视频及影像制作</w:t>
      </w:r>
      <w:r>
        <w:rPr>
          <w:rFonts w:hint="eastAsia" w:ascii="宋体" w:hAnsi="宋体" w:eastAsia="宋体" w:cs="宋体"/>
          <w:sz w:val="24"/>
          <w:szCs w:val="24"/>
          <w:lang w:eastAsia="zh-CN"/>
        </w:rPr>
        <w:t>，</w:t>
      </w:r>
      <w:r>
        <w:rPr>
          <w:rFonts w:hint="eastAsia" w:ascii="宋体" w:hAnsi="宋体" w:eastAsia="宋体" w:cs="宋体"/>
          <w:sz w:val="24"/>
          <w:szCs w:val="24"/>
        </w:rPr>
        <w:t>系统集成调试</w:t>
      </w:r>
      <w:r>
        <w:rPr>
          <w:rFonts w:hint="eastAsia" w:ascii="宋体" w:hAnsi="宋体" w:eastAsia="宋体" w:cs="宋体"/>
          <w:sz w:val="24"/>
          <w:szCs w:val="24"/>
          <w:lang w:eastAsia="zh-CN"/>
        </w:rPr>
        <w:t>，</w:t>
      </w:r>
      <w:r>
        <w:rPr>
          <w:rFonts w:hint="eastAsia" w:ascii="宋体" w:hAnsi="宋体" w:eastAsia="宋体" w:cs="宋体"/>
          <w:sz w:val="24"/>
          <w:szCs w:val="24"/>
        </w:rPr>
        <w:t>专业展柜、专业照明系统定制安装、调试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监控系统，中控系统、强弱电等，以及包括展陈展具和道具的制作安装等</w:t>
      </w:r>
      <w:r>
        <w:rPr>
          <w:rFonts w:hint="eastAsia" w:ascii="宋体" w:hAnsi="宋体" w:eastAsia="宋体" w:cs="宋体"/>
          <w:sz w:val="24"/>
          <w:szCs w:val="24"/>
          <w:lang w:eastAsia="zh-CN"/>
        </w:rPr>
        <w:t>）。</w:t>
      </w:r>
    </w:p>
    <w:p w14:paraId="0F27CE04">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本项目建设中所需的电子设备，播放设备等须要包含在本项目报价中，不再单列。</w:t>
      </w:r>
    </w:p>
    <w:p w14:paraId="53798A5E">
      <w:pPr>
        <w:spacing w:line="360" w:lineRule="auto"/>
        <w:ind w:left="420"/>
        <w:jc w:val="left"/>
        <w:outlineLvl w:val="2"/>
        <w:rPr>
          <w:rFonts w:hint="eastAsia" w:ascii="宋体" w:hAnsi="宋体" w:eastAsia="宋体" w:cs="宋体"/>
          <w:b/>
          <w:bCs/>
          <w:sz w:val="24"/>
          <w:szCs w:val="24"/>
        </w:rPr>
      </w:pPr>
      <w:r>
        <w:rPr>
          <w:rFonts w:hint="eastAsia" w:ascii="宋体" w:hAnsi="宋体" w:eastAsia="宋体" w:cs="宋体"/>
          <w:b/>
          <w:bCs/>
          <w:sz w:val="24"/>
          <w:szCs w:val="24"/>
        </w:rPr>
        <w:t>三、服务需求</w:t>
      </w:r>
    </w:p>
    <w:p w14:paraId="005084E9">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lang w:val="en-US" w:eastAsia="zh-CN"/>
        </w:rPr>
        <w:t>项目</w:t>
      </w:r>
      <w:r>
        <w:rPr>
          <w:rFonts w:hint="eastAsia" w:ascii="宋体" w:hAnsi="宋体" w:eastAsia="宋体" w:cs="宋体"/>
          <w:b/>
          <w:bCs/>
          <w:sz w:val="24"/>
          <w:szCs w:val="24"/>
          <w:lang w:eastAsia="zh-CN"/>
        </w:rPr>
        <w:t>范围</w:t>
      </w:r>
    </w:p>
    <w:p w14:paraId="4EA617FC">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1.主要工作内容为：方案设计、展陈文案编制、施工直至交付使用的一揽子工程。</w:t>
      </w:r>
    </w:p>
    <w:p w14:paraId="071FC0C4">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2.甲方有权要求乙方提供设计修改及优化服务，直至甲方审定并确认最终设计方案及任务清单为止。</w:t>
      </w:r>
    </w:p>
    <w:p w14:paraId="421BA29A">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3.展区内展陈施工总承包实施（包含展区内装饰装修、多媒体软硬件、上墙展陈内容、展柜、展陈灯光、中央控制系统、</w:t>
      </w:r>
      <w:r>
        <w:rPr>
          <w:rFonts w:hint="eastAsia" w:ascii="宋体" w:hAnsi="宋体" w:eastAsia="宋体" w:cs="宋体"/>
          <w:sz w:val="24"/>
          <w:szCs w:val="24"/>
          <w:lang w:val="en-US" w:eastAsia="zh-CN"/>
        </w:rPr>
        <w:t>监控系统、</w:t>
      </w:r>
      <w:r>
        <w:rPr>
          <w:rFonts w:hint="eastAsia" w:ascii="宋体" w:hAnsi="宋体" w:eastAsia="宋体" w:cs="宋体"/>
          <w:sz w:val="24"/>
          <w:szCs w:val="24"/>
          <w:lang w:eastAsia="zh-CN"/>
        </w:rPr>
        <w:t>电气设备安装、导览导视系统制作等）。</w:t>
      </w:r>
    </w:p>
    <w:p w14:paraId="35559AC5">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（二）设计具体要求</w:t>
      </w:r>
    </w:p>
    <w:p w14:paraId="53EF769A">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投标人需围绕展陈大纲框架，进行展馆布展整体设计。</w:t>
      </w:r>
      <w:r>
        <w:rPr>
          <w:rFonts w:hint="eastAsia" w:ascii="宋体" w:hAnsi="宋体" w:eastAsia="宋体" w:cs="宋体"/>
          <w:sz w:val="24"/>
          <w:szCs w:val="24"/>
          <w:lang w:eastAsia="zh-CN"/>
        </w:rPr>
        <w:t>展馆设计符合集中展现安徽医科大学百年办学历程与百年安医精神的主题，展现学校发展历程、办学成就、重大成果和精神风貌，打造成学校对外宣传展示的重要窗口、培育医学人文素养的第二课堂。</w:t>
      </w:r>
    </w:p>
    <w:p w14:paraId="07599FE5">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.展馆整体设计风格</w:t>
      </w:r>
      <w:r>
        <w:rPr>
          <w:rFonts w:hint="eastAsia" w:ascii="宋体" w:hAnsi="宋体" w:eastAsia="宋体" w:cs="宋体"/>
          <w:sz w:val="24"/>
          <w:szCs w:val="24"/>
          <w:lang w:val="en-US" w:eastAsia="zh-CN"/>
        </w:rPr>
        <w:t>需与建筑风格相统一</w:t>
      </w:r>
      <w:r>
        <w:rPr>
          <w:rFonts w:hint="eastAsia" w:ascii="宋体" w:hAnsi="宋体" w:eastAsia="宋体" w:cs="宋体"/>
          <w:sz w:val="24"/>
          <w:szCs w:val="24"/>
          <w:lang w:eastAsia="zh-CN"/>
        </w:rPr>
        <w:t>，体现历史纵深感和深厚文化底蕴，符合安徽医科大学教育气质和精神特质。</w:t>
      </w:r>
    </w:p>
    <w:p w14:paraId="795A9F3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展馆设计</w:t>
      </w:r>
      <w:r>
        <w:rPr>
          <w:rFonts w:hint="eastAsia" w:ascii="宋体" w:hAnsi="宋体" w:eastAsia="宋体" w:cs="宋体"/>
          <w:sz w:val="24"/>
          <w:szCs w:val="24"/>
          <w:lang w:val="en-US" w:eastAsia="zh-CN"/>
        </w:rPr>
        <w:t>应</w:t>
      </w:r>
      <w:r>
        <w:rPr>
          <w:rFonts w:ascii="宋体" w:hAnsi="宋体" w:eastAsia="宋体" w:cs="宋体"/>
          <w:sz w:val="24"/>
          <w:szCs w:val="24"/>
        </w:rPr>
        <w:t>做到全域空间分区科学合理，</w:t>
      </w:r>
      <w:r>
        <w:rPr>
          <w:rFonts w:hint="eastAsia" w:ascii="宋体" w:hAnsi="宋体" w:eastAsia="宋体" w:cs="宋体"/>
          <w:sz w:val="24"/>
          <w:szCs w:val="24"/>
          <w:lang w:val="en-US" w:eastAsia="zh-CN"/>
        </w:rPr>
        <w:t>在不影响</w:t>
      </w:r>
      <w:r>
        <w:rPr>
          <w:rFonts w:ascii="宋体" w:hAnsi="宋体" w:eastAsia="宋体" w:cs="宋体"/>
          <w:sz w:val="24"/>
          <w:szCs w:val="24"/>
        </w:rPr>
        <w:t>原有建筑结构安全</w:t>
      </w:r>
      <w:r>
        <w:rPr>
          <w:rFonts w:hint="eastAsia" w:ascii="宋体" w:hAnsi="宋体" w:eastAsia="宋体" w:cs="宋体"/>
          <w:sz w:val="24"/>
          <w:szCs w:val="24"/>
          <w:lang w:val="en-US" w:eastAsia="zh-CN"/>
        </w:rPr>
        <w:t>情况下</w:t>
      </w:r>
      <w:r>
        <w:rPr>
          <w:rFonts w:ascii="宋体" w:hAnsi="宋体" w:eastAsia="宋体" w:cs="宋体"/>
          <w:sz w:val="24"/>
          <w:szCs w:val="24"/>
        </w:rPr>
        <w:t>，</w:t>
      </w:r>
      <w:r>
        <w:rPr>
          <w:rFonts w:hint="eastAsia" w:ascii="宋体" w:hAnsi="宋体" w:eastAsia="宋体" w:cs="宋体"/>
          <w:sz w:val="24"/>
          <w:szCs w:val="24"/>
          <w:lang w:val="en-US" w:eastAsia="zh-CN"/>
        </w:rPr>
        <w:t>合理</w:t>
      </w:r>
      <w:r>
        <w:rPr>
          <w:rFonts w:ascii="宋体" w:hAnsi="宋体" w:eastAsia="宋体" w:cs="宋体"/>
          <w:sz w:val="24"/>
          <w:szCs w:val="24"/>
        </w:rPr>
        <w:t>划分功能区域，</w:t>
      </w:r>
      <w:r>
        <w:rPr>
          <w:rFonts w:hint="eastAsia" w:ascii="宋体" w:hAnsi="宋体" w:eastAsia="宋体" w:cs="宋体"/>
          <w:sz w:val="24"/>
          <w:szCs w:val="24"/>
          <w:lang w:val="en-US" w:eastAsia="zh-CN"/>
        </w:rPr>
        <w:t>最大限度</w:t>
      </w:r>
      <w:r>
        <w:rPr>
          <w:rFonts w:ascii="宋体" w:hAnsi="宋体" w:eastAsia="宋体" w:cs="宋体"/>
          <w:sz w:val="24"/>
          <w:szCs w:val="24"/>
        </w:rPr>
        <w:t>适配展厅全域实用运营需求；</w:t>
      </w:r>
      <w:r>
        <w:rPr>
          <w:rFonts w:hint="eastAsia" w:ascii="宋体" w:hAnsi="宋体" w:eastAsia="宋体" w:cs="宋体"/>
          <w:sz w:val="24"/>
          <w:szCs w:val="24"/>
          <w:lang w:val="en-US" w:eastAsia="zh-CN"/>
        </w:rPr>
        <w:t>注重</w:t>
      </w:r>
      <w:r>
        <w:rPr>
          <w:rFonts w:ascii="宋体" w:hAnsi="宋体" w:eastAsia="宋体" w:cs="宋体"/>
          <w:sz w:val="24"/>
          <w:szCs w:val="24"/>
        </w:rPr>
        <w:t>融入数智化提质、沉浸式营造、空间化叙事设计手法落地展项呈现；</w:t>
      </w:r>
      <w:r>
        <w:rPr>
          <w:rFonts w:hint="eastAsia" w:ascii="宋体" w:hAnsi="宋体" w:eastAsia="宋体" w:cs="宋体"/>
          <w:sz w:val="24"/>
          <w:szCs w:val="24"/>
        </w:rPr>
        <w:t>设计应做到参观动线流畅</w:t>
      </w:r>
      <w:r>
        <w:rPr>
          <w:rFonts w:ascii="宋体" w:hAnsi="宋体" w:eastAsia="宋体" w:cs="宋体"/>
          <w:sz w:val="24"/>
          <w:szCs w:val="24"/>
        </w:rPr>
        <w:t>，</w:t>
      </w:r>
      <w:r>
        <w:rPr>
          <w:rFonts w:hint="eastAsia" w:ascii="宋体" w:hAnsi="宋体" w:eastAsia="宋体" w:cs="宋体"/>
          <w:sz w:val="24"/>
          <w:szCs w:val="24"/>
        </w:rPr>
        <w:t>充分考虑各展区之间的相互关系，可根据不同参观群体的个性化需求，形成科学合理的参观路线方案。</w:t>
      </w:r>
    </w:p>
    <w:p w14:paraId="7B556981">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展馆设计内容应做到分布明晰、亮点突出，要求能结合安徽医科大学校史上的重要节点、重要人物和重要事件，形成融实物展现、史料呈现、图文表现为一体的具有时代性、人文性、艺术性、前瞻性和科技感的展陈方案。</w:t>
      </w:r>
    </w:p>
    <w:p w14:paraId="1F48A99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.展馆设计要求凸显交互式、沉浸式的观展体验，综合运用影音系统、导视系统、讲解系统等，结合多媒体手段重现或立体复原部分校园场景和历史场景，增加观众的参与性与体验感。</w:t>
      </w:r>
    </w:p>
    <w:p w14:paraId="242649E8">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.展馆需设计研发符合展陈内容呈现的配套软件，运用数字技术等进一步增强展示效果、提供互动体验、满足多样化需求。同时，需要提供后续运维过程中的所有软件更新升级服务。</w:t>
      </w:r>
    </w:p>
    <w:p w14:paraId="50D7455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.展馆音响系统的设计、安装，具有定向功能。</w:t>
      </w:r>
    </w:p>
    <w:p w14:paraId="75728A26">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（三）展陈</w:t>
      </w:r>
      <w:r>
        <w:rPr>
          <w:rFonts w:hint="eastAsia" w:ascii="宋体" w:hAnsi="宋体" w:eastAsia="宋体" w:cs="宋体"/>
          <w:b/>
          <w:bCs/>
          <w:sz w:val="24"/>
          <w:szCs w:val="24"/>
          <w:lang w:val="en-US" w:eastAsia="zh-CN"/>
        </w:rPr>
        <w:t>设计</w:t>
      </w:r>
      <w:r>
        <w:rPr>
          <w:rFonts w:hint="eastAsia" w:ascii="宋体" w:hAnsi="宋体" w:eastAsia="宋体" w:cs="宋体"/>
          <w:b/>
          <w:bCs/>
          <w:sz w:val="24"/>
          <w:szCs w:val="24"/>
          <w:lang w:eastAsia="zh-CN"/>
        </w:rPr>
        <w:t>要求</w:t>
      </w:r>
    </w:p>
    <w:p w14:paraId="07F9FDD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空间设计要求：方案应充分考虑展区的空间、层高等情况，对各项空间布局进行统筹；构思新颖，具有动感；展示重点突出，创造亮点空间；具有现代气息和高科技含量；风格简洁；材料环保；做到声、光、电一体化。根据功能需求，布展项目应按展览需要合理划分。各展区的布局分布和具体展示内容由各投标单位自行确定，但需确保展区设置的合理性。</w:t>
      </w:r>
    </w:p>
    <w:p w14:paraId="5E7FDC33">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2.平面设计要求：版面设计主题明确，</w:t>
      </w:r>
      <w:r>
        <w:rPr>
          <w:rFonts w:hint="eastAsia" w:ascii="宋体" w:hAnsi="宋体" w:eastAsia="宋体" w:cs="宋体"/>
          <w:sz w:val="24"/>
          <w:szCs w:val="24"/>
          <w:lang w:val="en-US" w:eastAsia="zh-CN"/>
        </w:rPr>
        <w:t>整体</w:t>
      </w:r>
      <w:r>
        <w:rPr>
          <w:rFonts w:hint="eastAsia" w:ascii="宋体" w:hAnsi="宋体" w:eastAsia="宋体" w:cs="宋体"/>
          <w:sz w:val="24"/>
          <w:szCs w:val="24"/>
          <w:lang w:eastAsia="zh-CN"/>
        </w:rPr>
        <w:t>风格统一，情感明确，图片分布合理，文字排列清晰有序且可识别性强，图文展示强调主体化、层次化、个性化和艺术化。</w:t>
      </w:r>
    </w:p>
    <w:p w14:paraId="70AC3B6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视频及影像</w:t>
      </w:r>
      <w:r>
        <w:rPr>
          <w:rFonts w:hint="eastAsia" w:ascii="宋体" w:hAnsi="宋体" w:eastAsia="宋体" w:cs="宋体"/>
          <w:sz w:val="24"/>
          <w:szCs w:val="24"/>
          <w:lang w:eastAsia="zh-CN"/>
        </w:rPr>
        <w:t>要求：</w:t>
      </w:r>
    </w:p>
    <w:p w14:paraId="12D9990F">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.1投标人须按照编制的展陈大纲，设置相关</w:t>
      </w:r>
      <w:r>
        <w:rPr>
          <w:rFonts w:hint="eastAsia" w:ascii="宋体" w:hAnsi="宋体" w:eastAsia="宋体" w:cs="宋体"/>
          <w:sz w:val="24"/>
          <w:szCs w:val="24"/>
          <w:lang w:val="en-US" w:eastAsia="zh-CN"/>
        </w:rPr>
        <w:t>视频及影像</w:t>
      </w:r>
      <w:r>
        <w:rPr>
          <w:rFonts w:hint="eastAsia" w:ascii="宋体" w:hAnsi="宋体" w:eastAsia="宋体" w:cs="宋体"/>
          <w:sz w:val="24"/>
          <w:szCs w:val="24"/>
          <w:lang w:eastAsia="zh-CN"/>
        </w:rPr>
        <w:t>，以满足展示区面向不同观展人群的介绍需要。</w:t>
      </w:r>
    </w:p>
    <w:p w14:paraId="59C3E71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.2投标人须对</w:t>
      </w:r>
      <w:r>
        <w:rPr>
          <w:rFonts w:hint="eastAsia" w:ascii="宋体" w:hAnsi="宋体" w:eastAsia="宋体" w:cs="宋体"/>
          <w:sz w:val="24"/>
          <w:szCs w:val="24"/>
          <w:lang w:val="en-US" w:eastAsia="zh-CN"/>
        </w:rPr>
        <w:t>视频及影像</w:t>
      </w:r>
      <w:r>
        <w:rPr>
          <w:rFonts w:hint="eastAsia" w:ascii="宋体" w:hAnsi="宋体" w:eastAsia="宋体" w:cs="宋体"/>
          <w:sz w:val="24"/>
          <w:szCs w:val="24"/>
          <w:lang w:eastAsia="zh-CN"/>
        </w:rPr>
        <w:t>进行主题定位、故事主线策划，要求对</w:t>
      </w:r>
      <w:r>
        <w:rPr>
          <w:rFonts w:hint="eastAsia" w:ascii="宋体" w:hAnsi="宋体" w:eastAsia="宋体" w:cs="宋体"/>
          <w:sz w:val="24"/>
          <w:szCs w:val="24"/>
          <w:lang w:val="en-US" w:eastAsia="zh-CN"/>
        </w:rPr>
        <w:t>视频及影像</w:t>
      </w:r>
      <w:r>
        <w:rPr>
          <w:rFonts w:hint="eastAsia" w:ascii="宋体" w:hAnsi="宋体" w:eastAsia="宋体" w:cs="宋体"/>
          <w:sz w:val="24"/>
          <w:szCs w:val="24"/>
          <w:lang w:eastAsia="zh-CN"/>
        </w:rPr>
        <w:t>脚本进行文案策划、影视脚本详细编排。</w:t>
      </w:r>
      <w:r>
        <w:rPr>
          <w:rFonts w:hint="eastAsia" w:ascii="宋体" w:hAnsi="宋体" w:eastAsia="宋体" w:cs="宋体"/>
          <w:sz w:val="24"/>
          <w:szCs w:val="24"/>
          <w:lang w:val="en-US" w:eastAsia="zh-CN"/>
        </w:rPr>
        <w:t>视频及影像</w:t>
      </w:r>
      <w:r>
        <w:rPr>
          <w:rFonts w:hint="eastAsia" w:ascii="宋体" w:hAnsi="宋体" w:eastAsia="宋体" w:cs="宋体"/>
          <w:sz w:val="24"/>
          <w:szCs w:val="24"/>
          <w:lang w:eastAsia="zh-CN"/>
        </w:rPr>
        <w:t>中心思想明确，主题鲜明，主线逻辑关系合理，内容翔实。</w:t>
      </w:r>
    </w:p>
    <w:p w14:paraId="3ABF69EA">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.3根据</w:t>
      </w:r>
      <w:r>
        <w:rPr>
          <w:rFonts w:hint="eastAsia" w:ascii="宋体" w:hAnsi="宋体" w:eastAsia="宋体" w:cs="宋体"/>
          <w:sz w:val="24"/>
          <w:szCs w:val="24"/>
          <w:lang w:val="en-US" w:eastAsia="zh-CN"/>
        </w:rPr>
        <w:t>视频及影像</w:t>
      </w:r>
      <w:r>
        <w:rPr>
          <w:rFonts w:hint="eastAsia" w:ascii="宋体" w:hAnsi="宋体" w:eastAsia="宋体" w:cs="宋体"/>
          <w:sz w:val="24"/>
          <w:szCs w:val="24"/>
          <w:lang w:eastAsia="zh-CN"/>
        </w:rPr>
        <w:t>脚本制作内容的实际需求，影片制作方式可包含实景拍摄、三维动画制作、后期剪辑、特效及音效包装、字幕、解说词撰写及配音等。</w:t>
      </w:r>
    </w:p>
    <w:p w14:paraId="21FCE1C7">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.4投标人完成布展后，应无条件向招标人提供可进行编辑的影片原文件。</w:t>
      </w:r>
    </w:p>
    <w:p w14:paraId="01A97645">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.5影片文稿撰写和视频内容制作及差旅费用等均由投标人负责。</w:t>
      </w:r>
    </w:p>
    <w:p w14:paraId="72CC6CE0">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.6知识产权归招标人所有。</w:t>
      </w:r>
    </w:p>
    <w:p w14:paraId="458EEDCA">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.照明要求：所采用光源（以LED光源为主）照度满足国家现行规范的要求。</w:t>
      </w:r>
    </w:p>
    <w:p w14:paraId="58B229D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.1展陈照明技术要求</w:t>
      </w:r>
    </w:p>
    <w:p w14:paraId="3EFE61A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展柜、展板、场景灯光安装配置说明及安装图纸完整（照明模拟图、照度分析图、照明示意图），光源选用科学合理，照射角度、显色指数、色温等参数齐全，光源位置明确，能充分体现设计原创性。</w:t>
      </w:r>
    </w:p>
    <w:p w14:paraId="4C564E9E">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.2专业展示照明轨道灯具要求</w:t>
      </w:r>
    </w:p>
    <w:p w14:paraId="4FC45C9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（1）灯具设备应达到《馆藏实物保护管理基础技术规范》《博物馆照明规范》等博物馆行业对实物保护的相关要求。</w:t>
      </w:r>
    </w:p>
    <w:p w14:paraId="1D341FA7">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应减少灯光和天然光中的紫外辐射和红外辐射，使光源的紫外线相对含量小于75μW/1m。色温不低于3000K，一般显色指数不低于90。对于一般平面展品，最低照度与平均照度之比不应小于0.8。对于高度大于1.4米的平面展品，最低照度与平均照度之比不应小于0.4。</w:t>
      </w:r>
    </w:p>
    <w:p w14:paraId="7B14A9F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应根据陈列对象及环境对照明的要求选择灯具。灯具应具有高显色性，色温适中，灯体材料及设计应利于散热，手动调节灵活，拆装方便，操作便捷，性能稳定。灯具输出光形无二次光斑，均匀度良好，配光准确，边缘退晕柔和过渡自然。应支持DALI协议的照明控制系统，可进行0—100%的调光。</w:t>
      </w:r>
    </w:p>
    <w:p w14:paraId="266322AF">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（4）应针对不同尺寸的展品，辅以不同的光学措施，以达到在不增加灯具数量的情况下，满足不同展陈的照明要求，且应操作简便易行。</w:t>
      </w:r>
    </w:p>
    <w:p w14:paraId="412D5FB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（5）轨道灯具应全部满足水平可调节角度，大于等于360度，垂直可调角度最大90度。灯体旋转角度锁定后，长时间灯头不会松脱造成投射角度的变化。</w:t>
      </w:r>
    </w:p>
    <w:p w14:paraId="616121C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（6）LED灯具中的电器经过电磁兼容优化，在开关或调光时降低对周边电磁场的影响。</w:t>
      </w:r>
    </w:p>
    <w:p w14:paraId="594ED94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（7）在同一展厅内，为了整体美观和安装维护方便，同一光源类型的灯具须使用同一系列灯具。</w:t>
      </w:r>
    </w:p>
    <w:p w14:paraId="3EFCD0A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（8）</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应提供可供照明测试的工具，以及现场光度测量复核的真实的IES配光曲线参数。</w:t>
      </w:r>
    </w:p>
    <w:p w14:paraId="463F26B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.3专业展示照明轨道要求</w:t>
      </w:r>
    </w:p>
    <w:p w14:paraId="67E60925">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（1）轨道及其灯具，应适用于校史馆内所有展厅。</w:t>
      </w:r>
    </w:p>
    <w:p w14:paraId="5449CDA1">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（2）配件齐全，并能够通过配件灵活调整长度。</w:t>
      </w:r>
    </w:p>
    <w:p w14:paraId="7A50331E">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（3）承重性良好，不易变形，安装简单灵活，使用安全，使用寿命长。</w:t>
      </w:r>
    </w:p>
    <w:p w14:paraId="6DF7A1F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（4）可接入照明控制系统，且信号导线与电力导线应分离布置，以避免施工误操作的各类隐患。</w:t>
      </w:r>
    </w:p>
    <w:p w14:paraId="2C32D714">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.4照明控制系统</w:t>
      </w:r>
    </w:p>
    <w:p w14:paraId="5CC8C92C">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（1）照明控制系统应满足中央控制系统控制展馆灯具开闭和调节光线的要求。</w:t>
      </w:r>
    </w:p>
    <w:p w14:paraId="6F6573D4">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（2）照明控制系统应支持手动控制和自动运行两种方式，可实现单灯控制、群组控制、定时控制、场景控制等多种控制方式，且应完成对单灯进行0%—100%的调光控制。</w:t>
      </w:r>
    </w:p>
    <w:p w14:paraId="115616A0">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（3）照明控制系统应同时支持有线网络和无线网络以及有线设备和无线设备对照明进行控制。</w:t>
      </w:r>
    </w:p>
    <w:p w14:paraId="1DF0306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（4）投标单位在照明控制系统报价内应包含灯控系统所需的桥架、布管穿线材料、调光施工安装、调试开通、维护等费用。</w:t>
      </w:r>
    </w:p>
    <w:p w14:paraId="19ABD503">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.消防要求：按照消防要求，对喷淋设施进行改造，按照规定配备充足灭火设备；</w:t>
      </w:r>
      <w:r>
        <w:rPr>
          <w:rFonts w:hint="eastAsia" w:ascii="宋体" w:hAnsi="宋体" w:eastAsia="宋体" w:cs="宋体"/>
          <w:sz w:val="24"/>
          <w:szCs w:val="24"/>
          <w:lang w:val="en-US" w:eastAsia="zh-CN"/>
        </w:rPr>
        <w:t>相关施工须由具备相关资质的投标人或第三方实施</w:t>
      </w:r>
      <w:r>
        <w:rPr>
          <w:rFonts w:hint="eastAsia" w:ascii="宋体" w:hAnsi="宋体" w:eastAsia="宋体" w:cs="宋体"/>
          <w:sz w:val="24"/>
          <w:szCs w:val="24"/>
          <w:lang w:eastAsia="zh-CN"/>
        </w:rPr>
        <w:t>。</w:t>
      </w:r>
    </w:p>
    <w:p w14:paraId="7BEAE34E">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.其他要求</w:t>
      </w:r>
    </w:p>
    <w:p w14:paraId="6C7A82FC">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1展区布局设计应满足展厅的基本要求，立意新颖，富有创意，布局合理，功能完善。展区设计布局要为内容和功能服务，力求在功能分区、展览空间、流线设计以及节能环保等问题上下功夫，力争形式与内容完美结合。</w:t>
      </w:r>
    </w:p>
    <w:p w14:paraId="614396A5">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.2展区间力求过渡自然，避免呆板分隔，保证通行线路流畅和观众安全。</w:t>
      </w:r>
    </w:p>
    <w:p w14:paraId="7D78D2BA">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.3功能区域明确，方便管理使用，避免运行时互相干扰。</w:t>
      </w:r>
    </w:p>
    <w:p w14:paraId="1AD30A51">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.4单个展区设计应主线明晰，突出主题、富有特色。</w:t>
      </w:r>
    </w:p>
    <w:p w14:paraId="08DF245E">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.5展区设计应明确总体及局部展区面积、展示内容、各项投资费用。</w:t>
      </w:r>
    </w:p>
    <w:p w14:paraId="3FF8A9E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.6展区设计应重点说明主要展项、辅助展项。</w:t>
      </w:r>
    </w:p>
    <w:p w14:paraId="7036FC7F">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.7有明显的场景类效果图。</w:t>
      </w:r>
    </w:p>
    <w:p w14:paraId="799A9E5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.8展陈设计中除实物展示、展板展示等传统展示手段外，还要考虑其他多媒体高科技项目。</w:t>
      </w:r>
    </w:p>
    <w:p w14:paraId="443E9AF5">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）设计成果要求</w:t>
      </w:r>
    </w:p>
    <w:p w14:paraId="7A2302AE">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1.展陈设计方案</w:t>
      </w:r>
    </w:p>
    <w:p w14:paraId="4919BD7B">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1.1设计定位、主题、整体创意和展览风格；</w:t>
      </w:r>
    </w:p>
    <w:p w14:paraId="21A09EA0">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1.2展厅功能划分、空间组织和参观流线设计；</w:t>
      </w:r>
    </w:p>
    <w:p w14:paraId="46EE1471">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1.3展示手段形式的实施；</w:t>
      </w:r>
    </w:p>
    <w:p w14:paraId="6BA71EDF">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1.4展示内容与表现形式的结合；</w:t>
      </w:r>
    </w:p>
    <w:p w14:paraId="749D82C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1.5有必要说明的其他内容。</w:t>
      </w:r>
    </w:p>
    <w:p w14:paraId="4C6F1381">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2.设计说明、展陈设计方案图纸及附件、成果电子文件、方案成果图纸，具体内容：</w:t>
      </w:r>
    </w:p>
    <w:p w14:paraId="65AF1AF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2.1设计说明</w:t>
      </w:r>
    </w:p>
    <w:p w14:paraId="3EA21AE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展陈设计构思理念；</w:t>
      </w:r>
    </w:p>
    <w:p w14:paraId="25A08135">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）展区平面布局说明；</w:t>
      </w:r>
    </w:p>
    <w:p w14:paraId="1D33D87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）参观交通流线说明；</w:t>
      </w:r>
    </w:p>
    <w:p w14:paraId="3BD583EB">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）设计方认为需要说明的其他问题；</w:t>
      </w:r>
    </w:p>
    <w:p w14:paraId="61F0A248">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其他专项说明：按设计图纸制作专项说明。</w:t>
      </w:r>
    </w:p>
    <w:p w14:paraId="37E4067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2.2设计图纸：设计图纸应充分表达设计理念，重点部位应加以说明。</w:t>
      </w:r>
    </w:p>
    <w:p w14:paraId="4CE66D3E">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）展陈设计方案图</w:t>
      </w:r>
    </w:p>
    <w:p w14:paraId="12341EE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）展陈设计效果图</w:t>
      </w:r>
    </w:p>
    <w:p w14:paraId="4CA201E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）展区平面图</w:t>
      </w:r>
    </w:p>
    <w:p w14:paraId="2BFA3D1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）流线组织分析图</w:t>
      </w:r>
    </w:p>
    <w:p w14:paraId="6ACC3D87">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）功能分区分析图</w:t>
      </w:r>
    </w:p>
    <w:p w14:paraId="481A258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）建筑内部空间功能分区图</w:t>
      </w:r>
    </w:p>
    <w:p w14:paraId="02DDB088">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）装修、装饰图纸效果图</w:t>
      </w:r>
    </w:p>
    <w:p w14:paraId="7E3F24E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）表达展陈设计意图等其他图纸</w:t>
      </w:r>
    </w:p>
    <w:p w14:paraId="1E46C5CE">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2.3高科技应用专篇：要求提供多媒体硬件、线路具体设计、多媒体软件与内容构想及维护方案。</w:t>
      </w:r>
    </w:p>
    <w:p w14:paraId="18D42E82">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）视频</w:t>
      </w:r>
      <w:r>
        <w:rPr>
          <w:rFonts w:hint="eastAsia" w:ascii="宋体" w:hAnsi="宋体" w:eastAsia="宋体" w:cs="宋体"/>
          <w:b/>
          <w:bCs/>
          <w:sz w:val="24"/>
          <w:szCs w:val="24"/>
          <w:lang w:val="en-US" w:eastAsia="zh-CN"/>
        </w:rPr>
        <w:t>及影像</w:t>
      </w:r>
      <w:r>
        <w:rPr>
          <w:rFonts w:hint="eastAsia" w:ascii="宋体" w:hAnsi="宋体" w:eastAsia="宋体" w:cs="宋体"/>
          <w:b/>
          <w:bCs/>
          <w:sz w:val="24"/>
          <w:szCs w:val="24"/>
          <w:lang w:eastAsia="zh-CN"/>
        </w:rPr>
        <w:t>制作要求</w:t>
      </w:r>
    </w:p>
    <w:p w14:paraId="2BFFB814">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1.工作安排</w:t>
      </w:r>
    </w:p>
    <w:p w14:paraId="552038F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1.1招标人有权根据实际情况对方案进行优化与调整。</w:t>
      </w:r>
    </w:p>
    <w:p w14:paraId="2498515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1.2投标人应提供详细方案，包括拍摄方案、实施流程和人员技术保障等。</w:t>
      </w:r>
    </w:p>
    <w:p w14:paraId="6E27510E">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1.3投标人应根据招标人确定的最终创意、执行方案，保质保量地开展制作。</w:t>
      </w:r>
    </w:p>
    <w:p w14:paraId="3989FFC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2.验收方式：项目通过招标人审片后，由招标人和投标人双方共同验收。</w:t>
      </w:r>
    </w:p>
    <w:p w14:paraId="0434E638">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3.售后及服务要求</w:t>
      </w:r>
    </w:p>
    <w:p w14:paraId="5EBBD7B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3.1成品视频分辨率不低于1920×1080（1080P），格式为MP4（采用H.264编码标准），帧率不低于25fps，码率不低于8Mbps；音频格式为AAC，采样率不低于44.1kHz，确保成品可在各类播放设备及平台正常播放，无播放异常、卡顿等问题。</w:t>
      </w:r>
    </w:p>
    <w:p w14:paraId="456C4E4A">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3.2向招标人提供策划方案、脚本等。</w:t>
      </w:r>
    </w:p>
    <w:p w14:paraId="4F1FF884">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3.3根据招标人的要求，修改、完善视频。</w:t>
      </w:r>
    </w:p>
    <w:p w14:paraId="26593C43">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3.4成片含前期设计、拍摄、配音、编辑、包装（无拍摄和后期修改次数限制）。</w:t>
      </w:r>
    </w:p>
    <w:p w14:paraId="0AEDB30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3.5拍摄期间轨道、摇臂、脚架等设备铺设由投标人负责完成，不收取预算报价外费用。</w:t>
      </w:r>
    </w:p>
    <w:p w14:paraId="368F57CB">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（六）展墙、展板、灯箱</w:t>
      </w:r>
    </w:p>
    <w:p w14:paraId="2721A52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投标单位需依据展陈大纲设计立面排版方案，打印A3图册。展墙、展板、灯箱等基础装饰后期应方便更换图片文字内容，可重复利用。要求设计精美、符合工艺要求；材质选择依据各自的展示内容和效果进行搭配。</w:t>
      </w:r>
    </w:p>
    <w:p w14:paraId="1E01B707">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lang w:eastAsia="zh-CN"/>
        </w:rPr>
        <w:t>）展柜技术要求</w:t>
      </w:r>
    </w:p>
    <w:p w14:paraId="157C5041">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1.展柜外形应与展厅展陈设计风格相协调，线条简洁、工艺精致。</w:t>
      </w:r>
    </w:p>
    <w:p w14:paraId="069A544F">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2.展柜具有良好的安全性，结构稳固，具有良好的防盗和防破坏性能；开启方式满足展陈布置和安保需求，维护方便。</w:t>
      </w:r>
    </w:p>
    <w:p w14:paraId="1F05105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3.展柜具有良好的密封性，须满足相应文物对展示环境控制的规定要求。</w:t>
      </w:r>
    </w:p>
    <w:p w14:paraId="3FEC3610">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4.展柜材料要符合规范标准及设计要求。</w:t>
      </w:r>
    </w:p>
    <w:p w14:paraId="5476A74C">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5.展柜锁闭功能设计应安全、美观、合理、隐藏式处理。</w:t>
      </w:r>
    </w:p>
    <w:p w14:paraId="0E6FF9B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6.通柜、独立柜、五面柜玻璃采用超白夹胶玻璃。</w:t>
      </w:r>
    </w:p>
    <w:p w14:paraId="251D77C1">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7.为满足文物预防性保护的要求，展柜使用的布料、密封胶、结构胶，必须满足相应文物对展示环境控制的规定要求。适合在展柜内长期使用。</w:t>
      </w:r>
    </w:p>
    <w:p w14:paraId="39ED16C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8.展柜使用配件应具有较高通用性。</w:t>
      </w:r>
    </w:p>
    <w:p w14:paraId="4AB707A5">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智能化控制要求</w:t>
      </w:r>
    </w:p>
    <w:p w14:paraId="1CF7A7F5">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实现</w:t>
      </w:r>
      <w:r>
        <w:rPr>
          <w:rFonts w:hint="eastAsia" w:ascii="宋体" w:hAnsi="宋体" w:eastAsia="宋体" w:cs="宋体"/>
          <w:sz w:val="24"/>
          <w:szCs w:val="24"/>
          <w:lang w:val="en-US" w:eastAsia="zh-CN"/>
        </w:rPr>
        <w:t>校</w:t>
      </w:r>
      <w:r>
        <w:rPr>
          <w:rFonts w:hint="eastAsia" w:ascii="宋体" w:hAnsi="宋体" w:eastAsia="宋体" w:cs="宋体"/>
          <w:sz w:val="24"/>
          <w:szCs w:val="24"/>
          <w:lang w:eastAsia="zh-CN"/>
        </w:rPr>
        <w:t>史馆内所有电气化设备的集中智能化控制，确保电子设备具备高度的稳定性、兼容性与技术先进性。通过智能调控系统，实现展馆整体运行的高效管理，支持信息的多维度呈现与互动体验，全面提升校史馆的展示效果与参观体验。</w:t>
      </w:r>
    </w:p>
    <w:p w14:paraId="4C94C3B0">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1.多功能集成</w:t>
      </w:r>
    </w:p>
    <w:p w14:paraId="50D72E0F">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集中控制：整合</w:t>
      </w:r>
      <w:r>
        <w:rPr>
          <w:rFonts w:hint="eastAsia" w:ascii="宋体" w:hAnsi="宋体" w:eastAsia="宋体" w:cs="宋体"/>
          <w:sz w:val="24"/>
          <w:szCs w:val="24"/>
          <w:lang w:val="en-US" w:eastAsia="zh-CN"/>
        </w:rPr>
        <w:t>校</w:t>
      </w:r>
      <w:r>
        <w:rPr>
          <w:rFonts w:hint="eastAsia" w:ascii="宋体" w:hAnsi="宋体" w:eastAsia="宋体" w:cs="宋体"/>
          <w:sz w:val="24"/>
          <w:szCs w:val="24"/>
          <w:lang w:eastAsia="zh-CN"/>
        </w:rPr>
        <w:t>史馆内音响系统、照明系统、显示系统、供电系统等，对展馆内所有电子设备（含智能显示设备、音响设备、多媒体设备、传感器等）进行集中管控。为保障</w:t>
      </w:r>
      <w:r>
        <w:rPr>
          <w:rFonts w:hint="eastAsia" w:ascii="宋体" w:hAnsi="宋体" w:eastAsia="宋体" w:cs="宋体"/>
          <w:sz w:val="24"/>
          <w:szCs w:val="24"/>
          <w:lang w:val="en-US" w:eastAsia="zh-CN"/>
        </w:rPr>
        <w:t>校</w:t>
      </w:r>
      <w:r>
        <w:rPr>
          <w:rFonts w:hint="eastAsia" w:ascii="宋体" w:hAnsi="宋体" w:eastAsia="宋体" w:cs="宋体"/>
          <w:sz w:val="24"/>
          <w:szCs w:val="24"/>
          <w:lang w:eastAsia="zh-CN"/>
        </w:rPr>
        <w:t>史馆各类电子设备稳定运行，要求展馆内所有需要联网的设备采用有线连接，且无线全覆盖。</w:t>
      </w:r>
    </w:p>
    <w:p w14:paraId="6728D3E1">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快捷操控：支持通过多台移动终端操作，依据预设场景（如参观模式、讲解模式、节能模式、紧急模式等）实现一键智能切换；同时支持联动其他设备，为参观者提供舒适体验。</w:t>
      </w:r>
    </w:p>
    <w:p w14:paraId="33DE059F">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一键开馆：具有一键开馆、闭馆功能，系统支持根据现场设备情况，主动调整开关机顺序，自定义通断电时间，以保护设备。</w:t>
      </w:r>
    </w:p>
    <w:p w14:paraId="07E4DC2C">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独立控制：在展馆整体控制的同时，馆内各系统（大屏、灯光等）、各终端设备均支持单独控制；中控界面具备预览显示终端素材、独立控制、内容切换等功能。</w:t>
      </w:r>
    </w:p>
    <w:p w14:paraId="77AA539B">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2.控制方式多样化</w:t>
      </w:r>
    </w:p>
    <w:p w14:paraId="42F5FAB0">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移动终端控制：移动智能终端不受物理距离限制，方便在展厅任意位置操作；支持对展馆内照明系统、显示系统、供电系统等进行控制；具有对播放素材进行批注的功能，支持控制节目的播放、暂停、切换等；具有可视化控制功能，支持切换展馆显示场景和预览设备素材功能。</w:t>
      </w:r>
    </w:p>
    <w:p w14:paraId="0366D5CF">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lang w:eastAsia="zh-CN"/>
        </w:rPr>
        <w:t>后台管理系统：支持通过浏览器访问，兼容多种浏览器；登录需密码，以保护账号安全，具备上传图片、视频、文档、脚本等多种素材的功能；具备制作节目、审核节目、下发节目的功能；具备设备监控功能，实时监控展厅智能设备当前状态，回放显示设备内容。</w:t>
      </w:r>
    </w:p>
    <w:p w14:paraId="016C1628">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3.整体系统性要求</w:t>
      </w:r>
    </w:p>
    <w:p w14:paraId="117FC4FA">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稳定性与可靠性</w:t>
      </w:r>
    </w:p>
    <w:p w14:paraId="08EDC7B3">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展馆智能控制系统作为校史馆核心系统，软件和关键硬件设备须具备高稳定性与高可靠性，确保系统24小时不间断稳定运行，保障校史馆日常开放不受设备故障干扰。</w:t>
      </w:r>
    </w:p>
    <w:p w14:paraId="62ACD74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lang w:eastAsia="zh-CN"/>
        </w:rPr>
        <w:t>响应速度</w:t>
      </w:r>
    </w:p>
    <w:p w14:paraId="578B5CB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智能控制指令下达后，受控设备响应时间不超过0.5秒；显示设备内容切换、加载时间控制响应迅速，确保参观过程流畅无缝衔接，提升参观者满意度。</w:t>
      </w:r>
    </w:p>
    <w:p w14:paraId="2592BDEC">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3.3</w:t>
      </w:r>
      <w:r>
        <w:rPr>
          <w:rFonts w:hint="eastAsia" w:ascii="宋体" w:hAnsi="宋体" w:eastAsia="宋体" w:cs="宋体"/>
          <w:sz w:val="24"/>
          <w:szCs w:val="24"/>
          <w:lang w:eastAsia="zh-CN"/>
        </w:rPr>
        <w:t>数据安全性</w:t>
      </w:r>
    </w:p>
    <w:p w14:paraId="23A53A3C">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展馆智能控制系统具备数据加密传输和节目下发审核等功能，支持完善的数据备份与恢复机制，同时为保证信息安全性，系统须保证不会泄露敏感信息，保障校史资料、数据安全。</w:t>
      </w:r>
    </w:p>
    <w:p w14:paraId="3DE5288F">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3.4</w:t>
      </w:r>
      <w:r>
        <w:rPr>
          <w:rFonts w:hint="eastAsia" w:ascii="宋体" w:hAnsi="宋体" w:eastAsia="宋体" w:cs="宋体"/>
          <w:sz w:val="24"/>
          <w:szCs w:val="24"/>
          <w:lang w:eastAsia="zh-CN"/>
        </w:rPr>
        <w:t>系统兼容性与拓展性</w:t>
      </w:r>
    </w:p>
    <w:p w14:paraId="40F4270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智能展馆控制系统应采用开放式架构设计，兼容市面常见各类智能设备，保障系统平稳上线运行。同时，预留充足接口与拓展模块，便于后续新增设备接入或功能升级，适应校史馆未来发展需求。</w:t>
      </w:r>
    </w:p>
    <w:p w14:paraId="4ADFB6F4">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）互动多媒体展项要求</w:t>
      </w:r>
    </w:p>
    <w:p w14:paraId="2D3871E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1.总体性要求</w:t>
      </w:r>
    </w:p>
    <w:p w14:paraId="2CF8410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互动多媒体展项选配科学、合理，用材适当并与展陈环境相协调，不易损坏，且便于日常管理和维护。总体性要求如下：</w:t>
      </w:r>
    </w:p>
    <w:p w14:paraId="0C9860B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多媒体展项的设置和设计应以对展陈大纲的内容解读为基础，发挥准确、完整和生动传播展览主题和内容的作用。</w:t>
      </w:r>
    </w:p>
    <w:p w14:paraId="37BD9C11">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设计要与展厅总体形式设计协调，与展厅空间协调，确保展厅流线顺畅和空间疏朗。</w:t>
      </w:r>
    </w:p>
    <w:p w14:paraId="49A935B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设计必须适应普通观众的参观习惯和审美习惯。</w:t>
      </w:r>
    </w:p>
    <w:p w14:paraId="39B68214">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设计需要符合安全、节能、便利的原则，确保有安全、稳定的硬件平台作为支撑和管理，要内置相配套的集成软件系统，同时做好与软件系统相关的图文材料收集、处理与更新等数据库维护；软硬件架构须考虑后期设备、数据库、集成系统的维护、更新，以及保修期间的日常使用维护。</w:t>
      </w:r>
    </w:p>
    <w:p w14:paraId="1E3259C4">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标准机电产品应选型合理，设备、元器件、零部件必须有出厂合格证和铭牌，其质量保证资料应完整、齐全。对于国家强制性规定3C认证的产品，必须有“3C”认证标志；对于非标准机电产品，应有质量检验报告等完整的质量保证资料。</w:t>
      </w:r>
    </w:p>
    <w:p w14:paraId="1F76D2F2">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多媒体需配备备用的易损部位零配件，配套软件在设备移交时一并移交，成交投标人负责保修期间的软件更新服务和使用单位工作人员的操作培训。</w:t>
      </w:r>
    </w:p>
    <w:p w14:paraId="097828FE">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lang w:eastAsia="zh-CN"/>
        </w:rPr>
        <w:t>须全权负责多媒体系统的设计安装和调试，并承担安装调试所用各类电气元器件和线材的费用。</w:t>
      </w:r>
    </w:p>
    <w:p w14:paraId="6F8D6A48">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1.8多媒体展项具体内容、数量、尺寸、面积等，根据甲方审定后的设计方案确认。</w:t>
      </w:r>
    </w:p>
    <w:p w14:paraId="4C1DA281">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使用产品要求</w:t>
      </w:r>
    </w:p>
    <w:p w14:paraId="47D660E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2.1本项目施工阶段工程量清单中所涵盖的</w:t>
      </w:r>
      <w:r>
        <w:rPr>
          <w:rFonts w:hint="eastAsia" w:ascii="宋体" w:hAnsi="宋体" w:eastAsia="宋体" w:cs="宋体"/>
          <w:sz w:val="24"/>
          <w:szCs w:val="24"/>
          <w:lang w:eastAsia="zh-CN"/>
        </w:rPr>
        <w:t>多媒体软硬件、中央控制系统、电气设备、导览导视系统等</w:t>
      </w:r>
      <w:r>
        <w:rPr>
          <w:rFonts w:hint="eastAsia" w:ascii="宋体" w:hAnsi="宋体" w:eastAsia="宋体" w:cs="宋体"/>
          <w:sz w:val="24"/>
          <w:szCs w:val="24"/>
          <w:lang w:val="en-US" w:eastAsia="zh-CN"/>
        </w:rPr>
        <w:t>必须</w:t>
      </w:r>
      <w:r>
        <w:rPr>
          <w:rFonts w:hint="eastAsia" w:ascii="宋体" w:hAnsi="宋体" w:eastAsia="宋体" w:cs="宋体"/>
          <w:sz w:val="24"/>
          <w:szCs w:val="24"/>
          <w:lang w:eastAsia="zh-CN"/>
        </w:rPr>
        <w:t>为非OEM</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自主品牌，</w:t>
      </w:r>
      <w:r>
        <w:rPr>
          <w:rFonts w:hint="eastAsia" w:ascii="宋体" w:hAnsi="宋体" w:eastAsia="宋体" w:cs="宋体"/>
          <w:sz w:val="24"/>
          <w:szCs w:val="24"/>
          <w:lang w:val="en-US" w:eastAsia="zh-CN"/>
        </w:rPr>
        <w:t>验收时</w:t>
      </w:r>
      <w:r>
        <w:rPr>
          <w:rFonts w:hint="eastAsia" w:ascii="宋体" w:hAnsi="宋体" w:eastAsia="宋体" w:cs="宋体"/>
          <w:sz w:val="24"/>
          <w:szCs w:val="24"/>
          <w:lang w:eastAsia="zh-CN"/>
        </w:rPr>
        <w:t>须提供</w:t>
      </w:r>
      <w:r>
        <w:rPr>
          <w:rFonts w:hint="eastAsia" w:ascii="宋体" w:hAnsi="宋体" w:eastAsia="宋体" w:cs="宋体"/>
          <w:sz w:val="24"/>
          <w:szCs w:val="24"/>
          <w:lang w:val="en-US" w:eastAsia="zh-CN"/>
        </w:rPr>
        <w:t>相应的</w:t>
      </w:r>
      <w:r>
        <w:rPr>
          <w:rFonts w:hint="eastAsia" w:ascii="宋体" w:hAnsi="宋体" w:eastAsia="宋体" w:cs="宋体"/>
          <w:sz w:val="24"/>
          <w:szCs w:val="24"/>
          <w:lang w:eastAsia="zh-CN"/>
        </w:rPr>
        <w:t>CCC、节能、环保</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有效证书</w:t>
      </w:r>
      <w:r>
        <w:rPr>
          <w:rFonts w:hint="eastAsia" w:ascii="宋体" w:hAnsi="宋体" w:eastAsia="宋体" w:cs="宋体"/>
          <w:sz w:val="24"/>
          <w:szCs w:val="24"/>
          <w:lang w:val="en-US" w:eastAsia="zh-CN"/>
        </w:rPr>
        <w:t>，工程量清单中涉及的多媒体设备采购以及进场前须经采购人审批确认，未经采购人确认的不予验收</w:t>
      </w:r>
      <w:r>
        <w:rPr>
          <w:rFonts w:hint="eastAsia" w:ascii="宋体" w:hAnsi="宋体" w:eastAsia="宋体" w:cs="宋体"/>
          <w:sz w:val="24"/>
          <w:szCs w:val="24"/>
          <w:lang w:eastAsia="zh-CN"/>
        </w:rPr>
        <w:t>。</w:t>
      </w:r>
    </w:p>
    <w:p w14:paraId="7A17E5B8">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lang w:eastAsia="zh-CN"/>
        </w:rPr>
        <w:t>播控系统软件要求：（</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）支持4K@60Hz 超高清解码播放，兼容视频编码格式，支持多通道视频输出与屏幕拼接联动；（</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）采用GPU+CPU协同渲染，支持实时视频开窗、画面裁切、图层叠加；（</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）多通道信号同步稳定，跨屏显示无明显延迟、无卡顿；（</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）支持多平台设备无线投屏，适配日常办公及会议使用需求；（</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）具备可视化定时播控、周期任务编排功能，支持自动化节目播放管理；（</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）支持音视频、图片、文档、网页等全格式兼容播放，可接入常规流媒体信号；（</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）支持串口、UDP协议远程控制，可联动周边配套设备；（</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中标后供货前</w:t>
      </w:r>
      <w:r>
        <w:rPr>
          <w:rFonts w:hint="eastAsia" w:ascii="宋体" w:hAnsi="宋体" w:eastAsia="宋体" w:cs="宋体"/>
          <w:sz w:val="24"/>
          <w:szCs w:val="24"/>
          <w:lang w:eastAsia="zh-CN"/>
        </w:rPr>
        <w:t>提供软件功能界面截图作为验收依据，软件为厂家原创开发，提供有效软件著作权证书。</w:t>
      </w:r>
    </w:p>
    <w:p w14:paraId="20FCE7A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展厅互动管控软件，</w:t>
      </w:r>
      <w:r>
        <w:rPr>
          <w:rFonts w:hint="eastAsia" w:ascii="宋体" w:hAnsi="宋体" w:eastAsia="宋体" w:cs="宋体"/>
          <w:sz w:val="24"/>
          <w:szCs w:val="24"/>
          <w:lang w:val="en-US" w:eastAsia="zh-CN"/>
        </w:rPr>
        <w:t>具体要求：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）结合展厅主题定制信息层级、突出重点内容，新增渐变、缩放等动态效果；支持全界面UI定制，兼容触摸</w:t>
      </w:r>
      <w:r>
        <w:rPr>
          <w:rFonts w:hint="eastAsia" w:ascii="宋体" w:hAnsi="宋体" w:eastAsia="宋体" w:cs="宋体"/>
          <w:sz w:val="24"/>
          <w:szCs w:val="24"/>
          <w:lang w:val="en-US" w:eastAsia="zh-CN"/>
        </w:rPr>
        <w:t>互动</w:t>
      </w:r>
      <w:r>
        <w:rPr>
          <w:rFonts w:hint="eastAsia" w:ascii="宋体" w:hAnsi="宋体" w:eastAsia="宋体" w:cs="宋体"/>
          <w:sz w:val="24"/>
          <w:szCs w:val="24"/>
          <w:lang w:eastAsia="zh-CN"/>
        </w:rPr>
        <w:t>屏，可导入</w:t>
      </w:r>
      <w:r>
        <w:rPr>
          <w:rFonts w:hint="eastAsia" w:ascii="宋体" w:hAnsi="宋体" w:eastAsia="宋体" w:cs="宋体"/>
          <w:sz w:val="24"/>
          <w:szCs w:val="24"/>
          <w:lang w:val="en-US" w:eastAsia="zh-CN"/>
        </w:rPr>
        <w:t>学校标识</w:t>
      </w:r>
      <w:r>
        <w:rPr>
          <w:rFonts w:hint="eastAsia" w:ascii="宋体" w:hAnsi="宋体" w:eastAsia="宋体" w:cs="宋体"/>
          <w:sz w:val="24"/>
          <w:szCs w:val="24"/>
          <w:lang w:eastAsia="zh-CN"/>
        </w:rPr>
        <w:t>元素；（</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）采用Java/JavaScript模块化分层开发，支持按需定制业务逻辑，可新增查询模块、交互功能，实现与各类外设的逻辑联动，便于后期根据需求迭代升级，满足个性化开发需求；（</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）适配触摸查询一体机、平板电脑等硬件设备，支持多平台适配，兼容Windows、Android系统，可根据不同硬件定制显示效果，确保多设备运行稳定；（</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）支持JPG、PNG、PDF等多格式图文查询及MP4、AVI等全格式4K视频播放，具备精准检索、便捷操作功能，适配多场景信息展示需求，可根据展厅需求定制图文/视频分类及展示优先级；（</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）支持动态读取展项信息、活动通知等内容，可定制资源更新频率，兼容多格式资源，确保展厅内容实时性，满足策展内容动态调整的定制需求；（</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）支持安全日志，记录全量操作轨迹；具备数字资产加密保护功能，防止内容非法复制篡改，可根据展厅需求定制权限分级管理，保障系统与内容安全；（</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）具备7×24小时无人值守运行能力，故障率≤0.3%/月，触摸响应≤10ms、启动≤3秒，支持异常自动恢复，适配展厅无人值守场景的定制化运行需求；（</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）支持无缝对接中控系统，兼容Modbus TCP/IP等协议，可定制灯光、音响等设备联动逻辑，实现展厅设备集中控制，匹配展厅整体管控需求；（</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）软件</w:t>
      </w:r>
      <w:r>
        <w:rPr>
          <w:rFonts w:hint="eastAsia" w:ascii="宋体" w:hAnsi="宋体" w:eastAsia="宋体" w:cs="宋体"/>
          <w:sz w:val="24"/>
          <w:szCs w:val="24"/>
          <w:lang w:val="en-US" w:eastAsia="zh-CN"/>
        </w:rPr>
        <w:t>须</w:t>
      </w:r>
      <w:r>
        <w:rPr>
          <w:rFonts w:hint="eastAsia" w:ascii="宋体" w:hAnsi="宋体" w:eastAsia="宋体" w:cs="宋体"/>
          <w:sz w:val="24"/>
          <w:szCs w:val="24"/>
          <w:lang w:eastAsia="zh-CN"/>
        </w:rPr>
        <w:t>为原创开发，</w:t>
      </w:r>
      <w:r>
        <w:rPr>
          <w:rFonts w:hint="eastAsia" w:ascii="宋体" w:hAnsi="宋体" w:eastAsia="宋体" w:cs="宋体"/>
          <w:sz w:val="24"/>
          <w:szCs w:val="24"/>
          <w:lang w:val="en-US" w:eastAsia="zh-CN"/>
        </w:rPr>
        <w:t>供货时</w:t>
      </w:r>
      <w:r>
        <w:rPr>
          <w:rFonts w:hint="eastAsia" w:ascii="宋体" w:hAnsi="宋体" w:eastAsia="宋体" w:cs="宋体"/>
          <w:sz w:val="24"/>
          <w:szCs w:val="24"/>
          <w:lang w:eastAsia="zh-CN"/>
        </w:rPr>
        <w:t>提供软件著作权证书，可根据项目合规要求，定制符合国家认证标准的软件版本，确保合法合规；（</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）支持远程运维升级，可定制运维权限与升级模式；支持自定义分辨率，可根据硬件设备规格定制显示参数，适配不同展厅硬件配置需求；（</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中标后根据采购人需求</w:t>
      </w:r>
      <w:r>
        <w:rPr>
          <w:rFonts w:hint="eastAsia" w:ascii="宋体" w:hAnsi="宋体" w:eastAsia="宋体" w:cs="宋体"/>
          <w:sz w:val="24"/>
          <w:szCs w:val="24"/>
          <w:lang w:eastAsia="zh-CN"/>
        </w:rPr>
        <w:t>提供软件功能截图，包括但不限于以下内容：硬件适配界面、策展设计界面、安全日志界面、分辨率设置界面、中控对接界面，作为功能验证依据。</w:t>
      </w:r>
    </w:p>
    <w:p w14:paraId="37ABF0DC">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十</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布展</w:t>
      </w:r>
      <w:r>
        <w:rPr>
          <w:rFonts w:hint="eastAsia" w:ascii="宋体" w:hAnsi="宋体" w:eastAsia="宋体" w:cs="宋体"/>
          <w:b/>
          <w:bCs/>
          <w:sz w:val="24"/>
          <w:szCs w:val="24"/>
          <w:lang w:eastAsia="zh-CN"/>
        </w:rPr>
        <w:t>材料要求</w:t>
      </w:r>
    </w:p>
    <w:p w14:paraId="7334A97C">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所有制作材料必须是合乎国家健康标准的环保型材料；</w:t>
      </w:r>
    </w:p>
    <w:p w14:paraId="5A404867">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材料满足使用的安全性。</w:t>
      </w:r>
    </w:p>
    <w:p w14:paraId="41454C3A">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本采购文件涉及的主要材料及零星材料，各投标人须根据项目特征的要求按中档以上的标准进行选材并报价，所有材料要求采用在行业内有较好信誉的品牌，符合国家相关标准，严禁选择不符合设计要求的低档材料进行投标报价及组织施工实施。</w:t>
      </w:r>
    </w:p>
    <w:p w14:paraId="67FAC799">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lang w:val="en-US" w:eastAsia="zh-CN"/>
        </w:rPr>
        <w:t>4.展墙、展板、灯箱参数及室内装饰装修材料环保、阻燃等级要求，均参照国内同行业同类博物馆政府采购项目相关标准及国家现行规范执行，其中环保等级不低于E1等级、阻燃等级不低于B1级。</w:t>
      </w:r>
    </w:p>
    <w:p w14:paraId="2A8050A2">
      <w:pPr>
        <w:spacing w:line="360" w:lineRule="auto"/>
        <w:ind w:firstLine="435"/>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用材的技术要求一览表（投标人设计中用到以下材料时需满足</w:t>
      </w:r>
      <w:r>
        <w:rPr>
          <w:rFonts w:hint="eastAsia" w:ascii="宋体" w:hAnsi="宋体" w:eastAsia="宋体" w:cs="宋体"/>
          <w:b/>
          <w:bCs/>
          <w:sz w:val="24"/>
          <w:szCs w:val="24"/>
          <w:lang w:val="en-US" w:eastAsia="zh-CN"/>
        </w:rPr>
        <w:t>或优于</w:t>
      </w:r>
      <w:r>
        <w:rPr>
          <w:rFonts w:hint="eastAsia" w:ascii="宋体" w:hAnsi="宋体" w:eastAsia="宋体" w:cs="宋体"/>
          <w:b/>
          <w:bCs/>
          <w:sz w:val="24"/>
          <w:szCs w:val="24"/>
          <w:lang w:eastAsia="zh-CN"/>
        </w:rPr>
        <w:t>此表技术要求，质量需符合国家相关技术要求和标准，未用到时不作要求）</w:t>
      </w:r>
    </w:p>
    <w:tbl>
      <w:tblPr>
        <w:tblStyle w:val="25"/>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603"/>
        <w:gridCol w:w="5822"/>
      </w:tblGrid>
      <w:tr w14:paraId="14D3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F75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序号</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3E5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材料名称</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91B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技术要求</w:t>
            </w:r>
          </w:p>
        </w:tc>
      </w:tr>
      <w:tr w14:paraId="4A3C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CD3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rPr>
              <w:t>1</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4CF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rPr>
              <w:t>超白高透玻璃</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A52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rPr>
              <w:t>产品型号：低铁超白钢化玻璃（原片级）</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核心密度：≥2.5076g/cm³（高纯度石英砂原片，无杂质、无泛绿）</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可见光透射率：12mm厚度≥91.44%；15mm厚度≥90.09%（超高清透光，还原展厅真实色彩）</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适用场景：展厅隔断、形象墙玻璃、展示柜通透面板</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品质等级：高端建筑级超白玻璃，无气泡、无划痕、无应力斑</w:t>
            </w:r>
          </w:p>
        </w:tc>
      </w:tr>
      <w:tr w14:paraId="4ED3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1E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E0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精密铝格栅</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C6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规格型号：</w:t>
            </w:r>
            <w:r>
              <w:rPr>
                <w:rStyle w:val="66"/>
                <w:rFonts w:hint="eastAsia" w:ascii="宋体" w:hAnsi="宋体" w:eastAsia="宋体" w:cs="宋体"/>
                <w:color w:val="auto"/>
                <w:sz w:val="24"/>
                <w:szCs w:val="24"/>
                <w:lang w:val="en-US" w:eastAsia="zh-CN"/>
              </w:rPr>
              <w:t>100mm</w:t>
            </w:r>
            <w:r>
              <w:rPr>
                <w:rStyle w:val="67"/>
                <w:rFonts w:hint="eastAsia" w:ascii="宋体" w:hAnsi="宋体" w:eastAsia="宋体" w:cs="宋体"/>
                <w:color w:val="auto"/>
                <w:sz w:val="24"/>
                <w:szCs w:val="24"/>
                <w:lang w:val="en-US" w:eastAsia="zh-CN"/>
              </w:rPr>
              <w:t>×</w:t>
            </w:r>
            <w:r>
              <w:rPr>
                <w:rStyle w:val="66"/>
                <w:rFonts w:hint="eastAsia" w:ascii="宋体" w:hAnsi="宋体" w:eastAsia="宋体" w:cs="宋体"/>
                <w:color w:val="auto"/>
                <w:sz w:val="24"/>
                <w:szCs w:val="24"/>
                <w:lang w:val="en-US" w:eastAsia="zh-CN"/>
              </w:rPr>
              <w:t>100mm</w:t>
            </w:r>
            <w:r>
              <w:rPr>
                <w:rStyle w:val="67"/>
                <w:rFonts w:hint="eastAsia" w:ascii="宋体" w:hAnsi="宋体" w:eastAsia="宋体" w:cs="宋体"/>
                <w:color w:val="auto"/>
                <w:sz w:val="24"/>
                <w:szCs w:val="24"/>
                <w:lang w:val="en-US" w:eastAsia="zh-CN"/>
              </w:rPr>
              <w:t>×</w:t>
            </w:r>
            <w:r>
              <w:rPr>
                <w:rStyle w:val="66"/>
                <w:rFonts w:hint="eastAsia" w:ascii="宋体" w:hAnsi="宋体" w:eastAsia="宋体" w:cs="宋体"/>
                <w:color w:val="auto"/>
                <w:sz w:val="24"/>
                <w:szCs w:val="24"/>
                <w:lang w:val="en-US" w:eastAsia="zh-CN"/>
              </w:rPr>
              <w:t>80mm</w:t>
            </w:r>
            <w:r>
              <w:rPr>
                <w:rStyle w:val="67"/>
                <w:rFonts w:hint="eastAsia" w:ascii="宋体" w:hAnsi="宋体" w:eastAsia="宋体" w:cs="宋体"/>
                <w:color w:val="auto"/>
                <w:sz w:val="24"/>
                <w:szCs w:val="24"/>
                <w:lang w:val="en-US" w:eastAsia="zh-CN"/>
              </w:rPr>
              <w:t>×</w:t>
            </w:r>
            <w:r>
              <w:rPr>
                <w:rStyle w:val="66"/>
                <w:rFonts w:hint="eastAsia" w:ascii="宋体" w:hAnsi="宋体" w:eastAsia="宋体" w:cs="宋体"/>
                <w:color w:val="auto"/>
                <w:sz w:val="24"/>
                <w:szCs w:val="24"/>
                <w:lang w:val="en-US" w:eastAsia="zh-CN"/>
              </w:rPr>
              <w:t>0.8mm</w:t>
            </w:r>
            <w:r>
              <w:rPr>
                <w:rStyle w:val="68"/>
                <w:rFonts w:hint="eastAsia" w:ascii="宋体" w:hAnsi="宋体" w:eastAsia="宋体" w:cs="宋体"/>
                <w:color w:val="auto"/>
                <w:sz w:val="24"/>
                <w:szCs w:val="24"/>
                <w:lang w:val="en-US" w:eastAsia="zh-CN"/>
              </w:rPr>
              <w:t>（长</w:t>
            </w:r>
            <w:r>
              <w:rPr>
                <w:rStyle w:val="67"/>
                <w:rFonts w:hint="eastAsia" w:ascii="宋体" w:hAnsi="宋体" w:eastAsia="宋体" w:cs="宋体"/>
                <w:color w:val="auto"/>
                <w:sz w:val="24"/>
                <w:szCs w:val="24"/>
                <w:lang w:val="en-US" w:eastAsia="zh-CN"/>
              </w:rPr>
              <w:t>×</w:t>
            </w:r>
            <w:r>
              <w:rPr>
                <w:rStyle w:val="68"/>
                <w:rFonts w:hint="eastAsia" w:ascii="宋体" w:hAnsi="宋体" w:eastAsia="宋体" w:cs="宋体"/>
                <w:color w:val="auto"/>
                <w:sz w:val="24"/>
                <w:szCs w:val="24"/>
                <w:lang w:val="en-US" w:eastAsia="zh-CN"/>
              </w:rPr>
              <w:t>宽</w:t>
            </w:r>
            <w:r>
              <w:rPr>
                <w:rStyle w:val="67"/>
                <w:rFonts w:hint="eastAsia" w:ascii="宋体" w:hAnsi="宋体" w:eastAsia="宋体" w:cs="宋体"/>
                <w:color w:val="auto"/>
                <w:sz w:val="24"/>
                <w:szCs w:val="24"/>
                <w:lang w:val="en-US" w:eastAsia="zh-CN"/>
              </w:rPr>
              <w:t>×</w:t>
            </w:r>
            <w:r>
              <w:rPr>
                <w:rStyle w:val="68"/>
                <w:rFonts w:hint="eastAsia" w:ascii="宋体" w:hAnsi="宋体" w:eastAsia="宋体" w:cs="宋体"/>
                <w:color w:val="auto"/>
                <w:sz w:val="24"/>
                <w:szCs w:val="24"/>
                <w:lang w:val="en-US" w:eastAsia="zh-CN"/>
              </w:rPr>
              <w:t>高</w:t>
            </w:r>
            <w:r>
              <w:rPr>
                <w:rStyle w:val="67"/>
                <w:rFonts w:hint="eastAsia" w:ascii="宋体" w:hAnsi="宋体" w:eastAsia="宋体" w:cs="宋体"/>
                <w:color w:val="auto"/>
                <w:sz w:val="24"/>
                <w:szCs w:val="24"/>
                <w:lang w:val="en-US" w:eastAsia="zh-CN"/>
              </w:rPr>
              <w:t>×</w:t>
            </w:r>
            <w:r>
              <w:rPr>
                <w:rStyle w:val="68"/>
                <w:rFonts w:hint="eastAsia" w:ascii="宋体" w:hAnsi="宋体" w:eastAsia="宋体" w:cs="宋体"/>
                <w:color w:val="auto"/>
                <w:sz w:val="24"/>
                <w:szCs w:val="24"/>
                <w:lang w:val="en-US" w:eastAsia="zh-CN"/>
              </w:rPr>
              <w:t>壁厚）；</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材质工艺：高精级铝合金挤压成型，表面阳极氧化/静电粉末喷涂；</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结构特性：模数化标准尺寸，安装平整、抗变形、通风性优；</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适用场景：展厅吊顶格栅、立面镂空造型、背景墙装饰格栅</w:t>
            </w:r>
          </w:p>
        </w:tc>
      </w:tr>
      <w:tr w14:paraId="4EDB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49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11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高端造型铝板</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F46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基材厚度：</w:t>
            </w:r>
            <w:r>
              <w:rPr>
                <w:rStyle w:val="67"/>
                <w:rFonts w:hint="eastAsia" w:ascii="宋体" w:hAnsi="宋体" w:eastAsia="宋体" w:cs="宋体"/>
                <w:color w:val="auto"/>
                <w:sz w:val="24"/>
                <w:szCs w:val="24"/>
                <w:lang w:val="en-US" w:eastAsia="zh-CN"/>
              </w:rPr>
              <w:t>≥</w:t>
            </w:r>
            <w:r>
              <w:rPr>
                <w:rStyle w:val="66"/>
                <w:rFonts w:hint="eastAsia" w:ascii="宋体" w:hAnsi="宋体" w:eastAsia="宋体" w:cs="宋体"/>
                <w:color w:val="auto"/>
                <w:sz w:val="24"/>
                <w:szCs w:val="24"/>
                <w:lang w:val="en-US" w:eastAsia="zh-CN"/>
              </w:rPr>
              <w:t>1.2mm</w:t>
            </w:r>
            <w:r>
              <w:rPr>
                <w:rStyle w:val="68"/>
                <w:rFonts w:hint="eastAsia" w:ascii="宋体" w:hAnsi="宋体" w:eastAsia="宋体" w:cs="宋体"/>
                <w:color w:val="auto"/>
                <w:sz w:val="24"/>
                <w:szCs w:val="24"/>
                <w:lang w:val="en-US" w:eastAsia="zh-CN"/>
              </w:rPr>
              <w:t>（国标足厚，无负公差）；</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产品类型：蜂窝复合铝板/精密穿孔铝板（二选一）；</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蜂窝铝板：铝蜂窝芯复合，轻质高强、平整度极高；</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穿孔铝板：数控精密穿孔，孔径均匀，兼具装饰与吸音功能；</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表面处理：静电粉末喷涂（氟碳级工艺），耐刮擦、不褪色、抗紫外线；</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适用场景：展厅形象墙、吊顶造型、包柱、异形装饰面</w:t>
            </w:r>
          </w:p>
        </w:tc>
      </w:tr>
      <w:tr w14:paraId="4F9C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45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73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环保级塑胶地板</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C8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产品等级：高密度环保塑胶地板（同质透心</w:t>
            </w:r>
            <w:r>
              <w:rPr>
                <w:rStyle w:val="66"/>
                <w:rFonts w:hint="eastAsia" w:ascii="宋体" w:hAnsi="宋体" w:eastAsia="宋体" w:cs="宋体"/>
                <w:color w:val="auto"/>
                <w:sz w:val="24"/>
                <w:szCs w:val="24"/>
                <w:lang w:val="en-US" w:eastAsia="zh-CN"/>
              </w:rPr>
              <w:t>/</w:t>
            </w:r>
            <w:r>
              <w:rPr>
                <w:rStyle w:val="68"/>
                <w:rFonts w:hint="eastAsia" w:ascii="宋体" w:hAnsi="宋体" w:eastAsia="宋体" w:cs="宋体"/>
                <w:color w:val="auto"/>
                <w:sz w:val="24"/>
                <w:szCs w:val="24"/>
                <w:lang w:val="en-US" w:eastAsia="zh-CN"/>
              </w:rPr>
              <w:t>复合耐磨层）；</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核心厚度：≥2.0mm（耐磨层≥0.3mm，长效耐用）；</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环保标准：绿色建材认证，污染控制限量≤9.0mg/100g；</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性能特性：防滑、耐磨、静音、易清洁，适配展厅高频使用</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适用场景：展厅公共通道、洽谈区、展示区地面</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吸音频段：全频段吸音125Hz—5000Hz（人声、环境声优化）</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环保等级：E1级及以上（甲醛释放量达标，无异味）</w:t>
            </w:r>
          </w:p>
        </w:tc>
      </w:tr>
      <w:tr w14:paraId="6415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6A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E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宽频吸音板</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FF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产品类型：木质吸音板</w:t>
            </w:r>
            <w:r>
              <w:rPr>
                <w:rStyle w:val="66"/>
                <w:rFonts w:hint="eastAsia" w:ascii="宋体" w:hAnsi="宋体" w:eastAsia="宋体" w:cs="宋体"/>
                <w:color w:val="auto"/>
                <w:sz w:val="24"/>
                <w:szCs w:val="24"/>
                <w:lang w:val="en-US" w:eastAsia="zh-CN"/>
              </w:rPr>
              <w:t>/</w:t>
            </w:r>
            <w:r>
              <w:rPr>
                <w:rStyle w:val="68"/>
                <w:rFonts w:hint="eastAsia" w:ascii="宋体" w:hAnsi="宋体" w:eastAsia="宋体" w:cs="宋体"/>
                <w:color w:val="auto"/>
                <w:sz w:val="24"/>
                <w:szCs w:val="24"/>
                <w:lang w:val="en-US" w:eastAsia="zh-CN"/>
              </w:rPr>
              <w:t>聚酯纤维吸音板；</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性能特性：降噪系数NCR≥0.6，装饰性强，安装便捷</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适用场景：展厅影音区、洽谈区、顶面/墙面声学处理</w:t>
            </w:r>
          </w:p>
        </w:tc>
      </w:tr>
      <w:tr w14:paraId="7D26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2B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AE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复合玻璃纤维隔音棉</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00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基材材质：高密度复合玻璃纤维棉（无渣球、环保无刺激）；</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核心参数：密度64K（64kg/m³），厚度50mm标准尺寸；</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阻燃等级：</w:t>
            </w:r>
            <w:r>
              <w:rPr>
                <w:rStyle w:val="68"/>
                <w:rFonts w:hint="eastAsia" w:ascii="宋体" w:hAnsi="宋体" w:eastAsia="宋体" w:cs="宋体"/>
                <w:color w:val="auto"/>
                <w:sz w:val="24"/>
                <w:szCs w:val="24"/>
                <w:lang w:val="en-US" w:eastAsia="zh-CN"/>
              </w:rPr>
              <w:t>不低于</w:t>
            </w:r>
            <w:r>
              <w:rPr>
                <w:rFonts w:hint="eastAsia" w:ascii="宋体" w:hAnsi="宋体" w:eastAsia="宋体" w:cs="宋体"/>
                <w:i w:val="0"/>
                <w:iCs w:val="0"/>
                <w:color w:val="auto"/>
                <w:kern w:val="0"/>
                <w:sz w:val="24"/>
                <w:szCs w:val="24"/>
                <w:u w:val="none"/>
                <w:lang w:val="en-US" w:eastAsia="zh-CN"/>
              </w:rPr>
              <w:t>B级阻燃（离火自熄，符合展厅消防要求）；</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性能特性：隔音、吸音、保温一体化，不霉变、不沉降；</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适用场景：轻钢龙骨隔墙/吊顶内部填充隔音</w:t>
            </w:r>
          </w:p>
        </w:tc>
      </w:tr>
      <w:tr w14:paraId="2D41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B3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5D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精品木工板</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03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芯材选择：马六甲实木芯</w:t>
            </w:r>
            <w:r>
              <w:rPr>
                <w:rStyle w:val="66"/>
                <w:rFonts w:hint="eastAsia" w:ascii="宋体" w:hAnsi="宋体" w:eastAsia="宋体" w:cs="宋体"/>
                <w:color w:val="auto"/>
                <w:sz w:val="24"/>
                <w:szCs w:val="24"/>
                <w:lang w:val="en-US" w:eastAsia="zh-CN"/>
              </w:rPr>
              <w:t>/</w:t>
            </w:r>
            <w:r>
              <w:rPr>
                <w:rStyle w:val="68"/>
                <w:rFonts w:hint="eastAsia" w:ascii="宋体" w:hAnsi="宋体" w:eastAsia="宋体" w:cs="宋体"/>
                <w:color w:val="auto"/>
                <w:sz w:val="24"/>
                <w:szCs w:val="24"/>
                <w:lang w:val="en-US" w:eastAsia="zh-CN"/>
              </w:rPr>
              <w:t>柳安实木芯（高端实木芯，不开裂、不变形）；</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标准厚度：9mm、12mm、15mm、18mm（零负公差，国标足厚）；</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阻燃等级：不低于B1级（难燃级，消防合规）；</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环保标准：不低于E1级（高环保，无刺鼻气味，适配室内精装）；</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适用场景：展厅造型基层、柜体基层、吊顶基层、包柱基层</w:t>
            </w:r>
          </w:p>
        </w:tc>
      </w:tr>
      <w:tr w14:paraId="3610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9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1D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高端纸面石膏板</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A97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标准尺寸：长度</w:t>
            </w:r>
            <w:r>
              <w:rPr>
                <w:rStyle w:val="66"/>
                <w:rFonts w:hint="eastAsia" w:ascii="宋体" w:hAnsi="宋体" w:eastAsia="宋体" w:cs="宋体"/>
                <w:color w:val="auto"/>
                <w:sz w:val="24"/>
                <w:szCs w:val="24"/>
                <w:lang w:val="en-US" w:eastAsia="zh-CN"/>
              </w:rPr>
              <w:t>2400mm</w:t>
            </w:r>
            <w:r>
              <w:rPr>
                <w:rStyle w:val="67"/>
                <w:rFonts w:hint="eastAsia" w:ascii="宋体" w:hAnsi="宋体" w:eastAsia="宋体" w:cs="宋体"/>
                <w:color w:val="auto"/>
                <w:sz w:val="24"/>
                <w:szCs w:val="24"/>
                <w:lang w:val="en-US" w:eastAsia="zh-CN"/>
              </w:rPr>
              <w:t>—</w:t>
            </w:r>
            <w:r>
              <w:rPr>
                <w:rStyle w:val="66"/>
                <w:rFonts w:hint="eastAsia" w:ascii="宋体" w:hAnsi="宋体" w:eastAsia="宋体" w:cs="宋体"/>
                <w:color w:val="auto"/>
                <w:sz w:val="24"/>
                <w:szCs w:val="24"/>
                <w:lang w:val="en-US" w:eastAsia="zh-CN"/>
              </w:rPr>
              <w:t>3000mm</w:t>
            </w:r>
            <w:r>
              <w:rPr>
                <w:rStyle w:val="67"/>
                <w:rFonts w:hint="eastAsia" w:ascii="宋体" w:hAnsi="宋体" w:eastAsia="宋体" w:cs="宋体"/>
                <w:color w:val="auto"/>
                <w:sz w:val="24"/>
                <w:szCs w:val="24"/>
                <w:lang w:val="en-US" w:eastAsia="zh-CN"/>
              </w:rPr>
              <w:t>×</w:t>
            </w:r>
            <w:r>
              <w:rPr>
                <w:rStyle w:val="68"/>
                <w:rFonts w:hint="eastAsia" w:ascii="宋体" w:hAnsi="宋体" w:eastAsia="宋体" w:cs="宋体"/>
                <w:color w:val="auto"/>
                <w:sz w:val="24"/>
                <w:szCs w:val="24"/>
                <w:lang w:val="en-US" w:eastAsia="zh-CN"/>
              </w:rPr>
              <w:t>宽度</w:t>
            </w:r>
            <w:r>
              <w:rPr>
                <w:rStyle w:val="66"/>
                <w:rFonts w:hint="eastAsia" w:ascii="宋体" w:hAnsi="宋体" w:eastAsia="宋体" w:cs="宋体"/>
                <w:color w:val="auto"/>
                <w:sz w:val="24"/>
                <w:szCs w:val="24"/>
                <w:lang w:val="en-US" w:eastAsia="zh-CN"/>
              </w:rPr>
              <w:t>1200mm</w:t>
            </w:r>
            <w:r>
              <w:rPr>
                <w:rStyle w:val="68"/>
                <w:rFonts w:hint="eastAsia" w:ascii="宋体" w:hAnsi="宋体" w:eastAsia="宋体" w:cs="宋体"/>
                <w:color w:val="auto"/>
                <w:sz w:val="24"/>
                <w:szCs w:val="24"/>
                <w:lang w:val="en-US" w:eastAsia="zh-CN"/>
              </w:rPr>
              <w:t>（大板规格，少拼缝）；</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厚度规格：9.5mm、12mm（标准精装厚度）；</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产品特性：高强耐潮纸面石膏板，平整度高、易批刮、防开裂；</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适用场景：展厅吊顶、轻质隔墙、造型顶面基础板材</w:t>
            </w:r>
          </w:p>
        </w:tc>
      </w:tr>
      <w:tr w14:paraId="6CC2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F8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C7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A级防火涂料</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1B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认证标准：国家消防产品认证（</w:t>
            </w:r>
            <w:r>
              <w:rPr>
                <w:rStyle w:val="66"/>
                <w:rFonts w:hint="eastAsia" w:ascii="宋体" w:hAnsi="宋体" w:eastAsia="宋体" w:cs="宋体"/>
                <w:color w:val="auto"/>
                <w:sz w:val="24"/>
                <w:szCs w:val="24"/>
                <w:lang w:val="en-US" w:eastAsia="zh-CN"/>
              </w:rPr>
              <w:t>CCCF</w:t>
            </w:r>
            <w:r>
              <w:rPr>
                <w:rStyle w:val="68"/>
                <w:rFonts w:hint="eastAsia" w:ascii="宋体" w:hAnsi="宋体" w:eastAsia="宋体" w:cs="宋体"/>
                <w:color w:val="auto"/>
                <w:sz w:val="24"/>
                <w:szCs w:val="24"/>
                <w:lang w:val="en-US" w:eastAsia="zh-CN"/>
              </w:rPr>
              <w:t>认证）；</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燃烧性能：A级不燃涂料（最高防火等级）；</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环保限值：污染控制限量≤0.1g/kg（超低VOC，绿色安全）</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适用场景：木作基层、钢结构、阻燃板表面防火处理</w:t>
            </w:r>
          </w:p>
        </w:tc>
      </w:tr>
      <w:tr w14:paraId="266C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3A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17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环保耐水腻子</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D27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产品类型：室内精装环保耐水腻子粉（双组份</w:t>
            </w:r>
            <w:r>
              <w:rPr>
                <w:rStyle w:val="66"/>
                <w:rFonts w:hint="eastAsia" w:ascii="宋体" w:hAnsi="宋体" w:eastAsia="宋体" w:cs="宋体"/>
                <w:color w:val="auto"/>
                <w:sz w:val="24"/>
                <w:szCs w:val="24"/>
                <w:lang w:val="en-US" w:eastAsia="zh-CN"/>
              </w:rPr>
              <w:t>/</w:t>
            </w:r>
            <w:r>
              <w:rPr>
                <w:rStyle w:val="68"/>
                <w:rFonts w:hint="eastAsia" w:ascii="宋体" w:hAnsi="宋体" w:eastAsia="宋体" w:cs="宋体"/>
                <w:color w:val="auto"/>
                <w:sz w:val="24"/>
                <w:szCs w:val="24"/>
                <w:lang w:val="en-US" w:eastAsia="zh-CN"/>
              </w:rPr>
              <w:t>成品耐水腻子）；</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核心性能：标准状态粘结强度≥0.40Mpa（高强度、不掉粉、不空鼓）；</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特性：耐水防潮、抗开裂、细腻易打磨，适配乳胶漆高品质面层；</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适用场景：展厅墙面、顶面基层找平处理</w:t>
            </w:r>
          </w:p>
        </w:tc>
      </w:tr>
      <w:tr w14:paraId="6476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93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11</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39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乳胶漆</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FE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产品系列：高端净味抗污防霉乳胶漆（精装哑光系列）；</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环保严苛指标：VOC含量≤200g/L；</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游离甲醛≤0.01g/kg；</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可溶性重金属：铅＜90mg/kg、镉＜75mg/kg、铬＜60mg/kg、汞＜60mg/kg；</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功能特性：抗污耐擦洗、防霉抗菌、净味无添加、遮盖力强；</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适用场景：展厅所有墙面、顶面最终饰面</w:t>
            </w:r>
          </w:p>
        </w:tc>
      </w:tr>
      <w:tr w14:paraId="533F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71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12</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85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方通、角</w:t>
            </w:r>
            <w:r>
              <w:rPr>
                <w:rStyle w:val="68"/>
                <w:rFonts w:hint="eastAsia" w:ascii="宋体" w:hAnsi="宋体" w:eastAsia="宋体" w:cs="宋体"/>
                <w:color w:val="auto"/>
                <w:sz w:val="24"/>
                <w:szCs w:val="24"/>
                <w:lang w:val="en-US" w:eastAsia="zh-CN"/>
              </w:rPr>
              <w:t>钢、挂件</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0F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国标型钢</w:t>
            </w:r>
            <w:r>
              <w:rPr>
                <w:rStyle w:val="66"/>
                <w:rFonts w:hint="eastAsia" w:ascii="宋体" w:hAnsi="宋体" w:eastAsia="宋体" w:cs="宋体"/>
                <w:color w:val="auto"/>
                <w:sz w:val="24"/>
                <w:szCs w:val="24"/>
                <w:lang w:val="en-US" w:eastAsia="zh-CN"/>
              </w:rPr>
              <w:t>/</w:t>
            </w:r>
            <w:r>
              <w:rPr>
                <w:rStyle w:val="68"/>
                <w:rFonts w:hint="eastAsia" w:ascii="宋体" w:hAnsi="宋体" w:eastAsia="宋体" w:cs="宋体"/>
                <w:color w:val="auto"/>
                <w:sz w:val="24"/>
                <w:szCs w:val="24"/>
                <w:lang w:val="en-US" w:eastAsia="zh-CN"/>
              </w:rPr>
              <w:t>挂件（展厅结构加固专用）；</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产品规格：等边角钢L50×50×5mm/L30×30×3mm；配套镀锌挂件；</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材质标准：国标Q235B碳素结构钢；</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燃烧性能：A级不燃（金属本色/镀锌防腐）；</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适用场景：展厅基层焊接、挂件固定、结构加固、造型支撑</w:t>
            </w:r>
          </w:p>
        </w:tc>
      </w:tr>
      <w:tr w14:paraId="5BBB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48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13</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39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国标槽钢</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684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规格标准：国标热轧槽钢（</w:t>
            </w:r>
            <w:r>
              <w:rPr>
                <w:rStyle w:val="66"/>
                <w:rFonts w:hint="eastAsia" w:ascii="宋体" w:hAnsi="宋体" w:eastAsia="宋体" w:cs="宋体"/>
                <w:color w:val="auto"/>
                <w:sz w:val="24"/>
                <w:szCs w:val="24"/>
                <w:lang w:val="en-US" w:eastAsia="zh-CN"/>
              </w:rPr>
              <w:t>5#/8#/10#</w:t>
            </w:r>
            <w:r>
              <w:rPr>
                <w:rStyle w:val="68"/>
                <w:rFonts w:hint="eastAsia" w:ascii="宋体" w:hAnsi="宋体" w:eastAsia="宋体" w:cs="宋体"/>
                <w:color w:val="auto"/>
                <w:sz w:val="24"/>
                <w:szCs w:val="24"/>
                <w:lang w:val="en-US" w:eastAsia="zh-CN"/>
              </w:rPr>
              <w:t>按设计选配）；</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材质要求：国标正品，壁厚足尺，无下差，力学性能达标；</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性能特性：高强度、抗弯、承重稳定，A级不燃；</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适用场景：展厅重型吊顶、钢结构基础、大型展示台承重骨架</w:t>
            </w:r>
          </w:p>
        </w:tc>
      </w:tr>
      <w:tr w14:paraId="6C6D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63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14</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0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高精轻钢龙骨</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5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系列规格：</w:t>
            </w:r>
            <w:r>
              <w:rPr>
                <w:rStyle w:val="66"/>
                <w:rFonts w:hint="eastAsia" w:ascii="宋体" w:hAnsi="宋体" w:eastAsia="宋体" w:cs="宋体"/>
                <w:color w:val="auto"/>
                <w:sz w:val="24"/>
                <w:szCs w:val="24"/>
                <w:lang w:val="en-US" w:eastAsia="zh-CN"/>
              </w:rPr>
              <w:t>38</w:t>
            </w:r>
            <w:r>
              <w:rPr>
                <w:rStyle w:val="68"/>
                <w:rFonts w:hint="eastAsia" w:ascii="宋体" w:hAnsi="宋体" w:eastAsia="宋体" w:cs="宋体"/>
                <w:color w:val="auto"/>
                <w:sz w:val="24"/>
                <w:szCs w:val="24"/>
                <w:lang w:val="en-US" w:eastAsia="zh-CN"/>
              </w:rPr>
              <w:t>系列（主骨）、</w:t>
            </w:r>
            <w:r>
              <w:rPr>
                <w:rStyle w:val="66"/>
                <w:rFonts w:hint="eastAsia" w:ascii="宋体" w:hAnsi="宋体" w:eastAsia="宋体" w:cs="宋体"/>
                <w:color w:val="auto"/>
                <w:sz w:val="24"/>
                <w:szCs w:val="24"/>
                <w:lang w:val="en-US" w:eastAsia="zh-CN"/>
              </w:rPr>
              <w:t>50</w:t>
            </w:r>
            <w:r>
              <w:rPr>
                <w:rStyle w:val="68"/>
                <w:rFonts w:hint="eastAsia" w:ascii="宋体" w:hAnsi="宋体" w:eastAsia="宋体" w:cs="宋体"/>
                <w:color w:val="auto"/>
                <w:sz w:val="24"/>
                <w:szCs w:val="24"/>
                <w:lang w:val="en-US" w:eastAsia="zh-CN"/>
              </w:rPr>
              <w:t>系列（副骨</w:t>
            </w:r>
            <w:r>
              <w:rPr>
                <w:rStyle w:val="66"/>
                <w:rFonts w:hint="eastAsia" w:ascii="宋体" w:hAnsi="宋体" w:eastAsia="宋体" w:cs="宋体"/>
                <w:color w:val="auto"/>
                <w:sz w:val="24"/>
                <w:szCs w:val="24"/>
                <w:lang w:val="en-US" w:eastAsia="zh-CN"/>
              </w:rPr>
              <w:t>/</w:t>
            </w:r>
            <w:r>
              <w:rPr>
                <w:rStyle w:val="68"/>
                <w:rFonts w:hint="eastAsia" w:ascii="宋体" w:hAnsi="宋体" w:eastAsia="宋体" w:cs="宋体"/>
                <w:color w:val="auto"/>
                <w:sz w:val="24"/>
                <w:szCs w:val="24"/>
                <w:lang w:val="en-US" w:eastAsia="zh-CN"/>
              </w:rPr>
              <w:t>隔墙）、</w:t>
            </w:r>
            <w:r>
              <w:rPr>
                <w:rStyle w:val="66"/>
                <w:rFonts w:hint="eastAsia" w:ascii="宋体" w:hAnsi="宋体" w:eastAsia="宋体" w:cs="宋体"/>
                <w:color w:val="auto"/>
                <w:sz w:val="24"/>
                <w:szCs w:val="24"/>
                <w:lang w:val="en-US" w:eastAsia="zh-CN"/>
              </w:rPr>
              <w:t>75</w:t>
            </w:r>
            <w:r>
              <w:rPr>
                <w:rStyle w:val="68"/>
                <w:rFonts w:hint="eastAsia" w:ascii="宋体" w:hAnsi="宋体" w:eastAsia="宋体" w:cs="宋体"/>
                <w:color w:val="auto"/>
                <w:sz w:val="24"/>
                <w:szCs w:val="24"/>
                <w:lang w:val="en-US" w:eastAsia="zh-CN"/>
              </w:rPr>
              <w:t>系列（竖向隔墙）；</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材质工艺：热镀锌高精轻钢，防锈耐腐蚀，模数化标准尺寸；</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燃烧性能：A级不燃（展厅消防强制标准）；</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适用场景：全屋吊顶系统、轻质隔墙系统、造型龙骨基础</w:t>
            </w:r>
          </w:p>
        </w:tc>
      </w:tr>
      <w:tr w14:paraId="34C2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DF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15</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CF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环保阻燃板</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8DD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厚度规格：</w:t>
            </w:r>
            <w:r>
              <w:rPr>
                <w:rStyle w:val="66"/>
                <w:rFonts w:hint="eastAsia" w:ascii="宋体" w:hAnsi="宋体" w:eastAsia="宋体" w:cs="宋体"/>
                <w:color w:val="auto"/>
                <w:sz w:val="24"/>
                <w:szCs w:val="24"/>
                <w:lang w:val="en-US" w:eastAsia="zh-CN"/>
              </w:rPr>
              <w:t>9mm</w:t>
            </w:r>
            <w:r>
              <w:rPr>
                <w:rStyle w:val="67"/>
                <w:rFonts w:hint="eastAsia" w:ascii="宋体" w:hAnsi="宋体" w:eastAsia="宋体" w:cs="宋体"/>
                <w:color w:val="auto"/>
                <w:sz w:val="24"/>
                <w:szCs w:val="24"/>
                <w:lang w:val="en-US" w:eastAsia="zh-CN"/>
              </w:rPr>
              <w:t>—</w:t>
            </w:r>
            <w:r>
              <w:rPr>
                <w:rStyle w:val="66"/>
                <w:rFonts w:hint="eastAsia" w:ascii="宋体" w:hAnsi="宋体" w:eastAsia="宋体" w:cs="宋体"/>
                <w:color w:val="auto"/>
                <w:sz w:val="24"/>
                <w:szCs w:val="24"/>
                <w:lang w:val="en-US" w:eastAsia="zh-CN"/>
              </w:rPr>
              <w:t>12mm</w:t>
            </w:r>
            <w:r>
              <w:rPr>
                <w:rStyle w:val="68"/>
                <w:rFonts w:hint="eastAsia" w:ascii="宋体" w:hAnsi="宋体" w:eastAsia="宋体" w:cs="宋体"/>
                <w:color w:val="auto"/>
                <w:sz w:val="24"/>
                <w:szCs w:val="24"/>
                <w:lang w:val="en-US" w:eastAsia="zh-CN"/>
              </w:rPr>
              <w:t>（标准精装厚度）；</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阻燃等级：B1级难燃板材（消防验收合规）；</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环保限值：污染控制限量≤0.15mg/L（超低排放，室内安全）；</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产品特性：多层胶合、不开胶、不变形、可切割造型；</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适用场景：防火基层、造型基层、包柱、吊顶衬板</w:t>
            </w:r>
          </w:p>
        </w:tc>
      </w:tr>
      <w:tr w14:paraId="39CE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D6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2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国标阻燃电线电缆</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8B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产品型号：</w:t>
            </w:r>
            <w:r>
              <w:rPr>
                <w:rStyle w:val="66"/>
                <w:rFonts w:hint="eastAsia" w:ascii="宋体" w:hAnsi="宋体" w:eastAsia="宋体" w:cs="宋体"/>
                <w:color w:val="auto"/>
                <w:sz w:val="24"/>
                <w:szCs w:val="24"/>
                <w:lang w:val="en-US" w:eastAsia="zh-CN"/>
              </w:rPr>
              <w:t>ZRBV</w:t>
            </w:r>
            <w:r>
              <w:rPr>
                <w:rStyle w:val="68"/>
                <w:rFonts w:hint="eastAsia" w:ascii="宋体" w:hAnsi="宋体" w:eastAsia="宋体" w:cs="宋体"/>
                <w:color w:val="auto"/>
                <w:sz w:val="24"/>
                <w:szCs w:val="24"/>
                <w:lang w:val="en-US" w:eastAsia="zh-CN"/>
              </w:rPr>
              <w:t>型阻燃铜芯电线；</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规格截面：2.5mm²（照明/普通插座）、4mm²（大功率设备）；</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标准等级：国标阻燃电线，无氧纯铜芯，绝缘层加厚；</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适用场景：展厅电路改造、照明供电、设备供电</w:t>
            </w:r>
          </w:p>
        </w:tc>
      </w:tr>
      <w:tr w14:paraId="09F6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CE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17</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D8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LED基础照明灯具</w:t>
            </w:r>
          </w:p>
        </w:tc>
        <w:tc>
          <w:tcPr>
            <w:tcW w:w="5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496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光源芯片：高质量</w:t>
            </w:r>
            <w:r>
              <w:rPr>
                <w:rStyle w:val="66"/>
                <w:rFonts w:hint="eastAsia" w:ascii="宋体" w:hAnsi="宋体" w:eastAsia="宋体" w:cs="宋体"/>
                <w:color w:val="auto"/>
                <w:sz w:val="24"/>
                <w:szCs w:val="24"/>
                <w:lang w:val="en-US" w:eastAsia="zh-CN"/>
              </w:rPr>
              <w:t>LED</w:t>
            </w:r>
            <w:r>
              <w:rPr>
                <w:rStyle w:val="68"/>
                <w:rFonts w:hint="eastAsia" w:ascii="宋体" w:hAnsi="宋体" w:eastAsia="宋体" w:cs="宋体"/>
                <w:color w:val="auto"/>
                <w:sz w:val="24"/>
                <w:szCs w:val="24"/>
                <w:lang w:val="en-US" w:eastAsia="zh-CN"/>
              </w:rPr>
              <w:t>高亮芯片（高显指、无频闪）；</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色温范围：3000K—6000K（暖白/正白/冷白可调，适配展厅展示）；</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电气参数：额定电压AC220V，单灯功率≥4W；</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灯体材质：航空级铝质灯体（散热优异、延长寿命、质感高级）；</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照明性能：单灯有效照射面积≥4㎡，光效均匀、无眩光；</w:t>
            </w:r>
            <w:r>
              <w:rPr>
                <w:rStyle w:val="68"/>
                <w:rFonts w:hint="eastAsia" w:ascii="宋体" w:hAnsi="宋体" w:eastAsia="宋体" w:cs="宋体"/>
                <w:color w:val="auto"/>
                <w:sz w:val="24"/>
                <w:szCs w:val="24"/>
                <w:lang w:val="en-US" w:eastAsia="zh-CN"/>
              </w:rPr>
              <w:br w:type="textWrapping"/>
            </w:r>
            <w:r>
              <w:rPr>
                <w:rStyle w:val="68"/>
                <w:rFonts w:hint="eastAsia" w:ascii="宋体" w:hAnsi="宋体" w:eastAsia="宋体" w:cs="宋体"/>
                <w:color w:val="auto"/>
                <w:sz w:val="24"/>
                <w:szCs w:val="24"/>
                <w:lang w:val="en-US" w:eastAsia="zh-CN"/>
              </w:rPr>
              <w:t>适用场景：展厅基础照明、过道照明、辅助氛围照明</w:t>
            </w:r>
          </w:p>
        </w:tc>
      </w:tr>
    </w:tbl>
    <w:p w14:paraId="192F411E">
      <w:pPr>
        <w:spacing w:line="360" w:lineRule="auto"/>
        <w:ind w:firstLine="435"/>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（十一）技术资料</w:t>
      </w:r>
    </w:p>
    <w:p w14:paraId="481ADFF8">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向招标人提供不少于以下列明的中文（或英文）技术资料，在设备交货时随机提供（其中产品技术说明书、操作手册至少应有中文版本）；并提供货物原装品牌证明文件或资料，其费用应包括在报价内，如有不符，用户方有权拒收。</w:t>
      </w:r>
    </w:p>
    <w:p w14:paraId="3C62D93D">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1.产品技术说明书；</w:t>
      </w:r>
    </w:p>
    <w:p w14:paraId="2E7C7691">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2.安装手册；</w:t>
      </w:r>
    </w:p>
    <w:p w14:paraId="336FEC3C">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3.操作手册；</w:t>
      </w:r>
    </w:p>
    <w:p w14:paraId="54C53F4C">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4.维修手册；</w:t>
      </w:r>
    </w:p>
    <w:p w14:paraId="526F5C0C">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5.设备相应的材料；</w:t>
      </w:r>
    </w:p>
    <w:p w14:paraId="6471D87C">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6.出厂明细表（装箱单）；</w:t>
      </w:r>
    </w:p>
    <w:p w14:paraId="2F6C3C58">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7.产品技术标准（含验收标准）和测试方法；</w:t>
      </w:r>
    </w:p>
    <w:p w14:paraId="5B4B8C70">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8.出厂检验报告和合格证书。</w:t>
      </w:r>
    </w:p>
    <w:p w14:paraId="02EBD0A9">
      <w:pPr>
        <w:spacing w:line="360" w:lineRule="auto"/>
        <w:ind w:left="420"/>
        <w:jc w:val="left"/>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四、设计标准和规范</w:t>
      </w:r>
    </w:p>
    <w:p w14:paraId="0F24012D">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标准及规范必须达到以下现行版的中华人民共和国有关法规的要求，如下列标准及规范要求与标书要求有出入，则以较严格者为准。</w:t>
      </w:r>
    </w:p>
    <w:p w14:paraId="4613B3A9">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1.《中华人民共和国工程建设标准强制性条文（房屋建筑部分）》；</w:t>
      </w:r>
    </w:p>
    <w:p w14:paraId="7BCC1470">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2.《博物馆照明设计规范》（GB/T23863-2024）；</w:t>
      </w:r>
    </w:p>
    <w:p w14:paraId="3EB70493">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3.《展览展示工程服务基本要求》（GB/T33490-2025）；</w:t>
      </w:r>
    </w:p>
    <w:p w14:paraId="4DDB2AF8">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4.《建筑工程设计文件编制深度规定》；</w:t>
      </w:r>
    </w:p>
    <w:p w14:paraId="45D6D37C">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5.《建筑内部装修设计防火规范》（GB50222）；</w:t>
      </w:r>
    </w:p>
    <w:p w14:paraId="757CF34D">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6.《建筑装修工程质量验收规范》（GB50210-2018）；</w:t>
      </w:r>
    </w:p>
    <w:p w14:paraId="4A4EF394">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7.《建筑防火通用规范》（GB55037-2022）；</w:t>
      </w:r>
    </w:p>
    <w:p w14:paraId="39A911B1">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8.《民用建筑设计统一标准》（GB50352-2019）；</w:t>
      </w:r>
    </w:p>
    <w:p w14:paraId="0DEA10AE">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9.《屋面工程技术规范》（GB50345-2024）等相关国家规范及标准；</w:t>
      </w:r>
    </w:p>
    <w:p w14:paraId="0FA1B036">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10.国家、地方其他有关规定；</w:t>
      </w:r>
    </w:p>
    <w:p w14:paraId="77CD8115">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11.符合现行国家有关工程施工验收规范和标准的合格要求。</w:t>
      </w:r>
    </w:p>
    <w:p w14:paraId="185FF915">
      <w:pPr>
        <w:spacing w:line="360" w:lineRule="auto"/>
        <w:ind w:left="420"/>
        <w:jc w:val="left"/>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五、成果要求</w:t>
      </w:r>
    </w:p>
    <w:p w14:paraId="3E2BC6BF">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1.提供最终版版式样稿3套、施工图3套，另加3套展陈专业平、立面图，电子版3套（图纸数量根据采购单位需求最终确定）。</w:t>
      </w:r>
    </w:p>
    <w:p w14:paraId="41F02B92">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2.设计成果文本（A3彩色，不低于20张）；展厅版面图不低于40张；</w:t>
      </w:r>
    </w:p>
    <w:p w14:paraId="2B9D9044">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3.提供详细布展脚本（三级标题，体现内容规划、展示手段）；</w:t>
      </w:r>
    </w:p>
    <w:p w14:paraId="1A3C7C6C">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4.规划设计多媒体演示（PPT汇报演示文件或影音视频文件）；</w:t>
      </w:r>
    </w:p>
    <w:p w14:paraId="19950B87">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5.其他要求：</w:t>
      </w:r>
    </w:p>
    <w:p w14:paraId="7C5CA3E4">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（1）方案设计说明——设计构想（项目构成及总体构想、布展设计的特点及亮点、展示大纲（至少三级纲）的编写、平面布置及流线说明、重要节点的处理和说明等）。</w:t>
      </w:r>
    </w:p>
    <w:p w14:paraId="28CE0ED5">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（2）规划设计总平面图、各展示区域的效果图和整体效果图，以及其它能清晰反映思路和形式的相关图纸。</w:t>
      </w:r>
    </w:p>
    <w:p w14:paraId="0F7783F2">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（3）布展流线图、功能流线分析图、室内外交通、出入口分析图、室内环境分析图。</w:t>
      </w:r>
    </w:p>
    <w:p w14:paraId="02DD9076">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（4）布展效果图。</w:t>
      </w:r>
    </w:p>
    <w:p w14:paraId="7B4DECEA">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（5）设计单位可根据自身设计特点，增加图纸或其他表现手段，更为有效的阐述设计意图。</w:t>
      </w:r>
    </w:p>
    <w:p w14:paraId="0B69A920">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（6）布展实施投资概算（列明细表）。</w:t>
      </w:r>
    </w:p>
    <w:p w14:paraId="1EDA0A00">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（7）中标人根据采购人要求对设计方案进行深化设计，并出具深化图纸方案，根据采购人实际需求进行优化设计方案至专家评审通过且校内无异议。</w:t>
      </w:r>
    </w:p>
    <w:p w14:paraId="585B9ABF">
      <w:pPr>
        <w:numPr>
          <w:ilvl w:val="0"/>
          <w:numId w:val="3"/>
        </w:num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根据最终确定的效果方案，出具展墙立面展开图（需要体现墙面工艺、材质、尺寸和内容）；CAD施工图（尺寸详尽、标注清晰、各部分工艺完备）；装饰部分品牌材料清单；多媒体部分品牌材料清单。出具的图纸应内容详尽，包括但不限于以上内容。</w:t>
      </w:r>
    </w:p>
    <w:p w14:paraId="3B0F62FF">
      <w:pPr>
        <w:spacing w:line="360" w:lineRule="auto"/>
        <w:ind w:left="420"/>
        <w:jc w:val="left"/>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六、报价要求</w:t>
      </w:r>
    </w:p>
    <w:p w14:paraId="7D4C1DCD">
      <w:pPr>
        <w:spacing w:line="360" w:lineRule="auto"/>
        <w:ind w:firstLine="435"/>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投标人应仔细阅读采购文件，了解拟采购项目的全部内容。投标人的投标报价应是在满足采购文件规定工期、质量要求下，完成采购项目范围的全部工作（包含但不限于设计费、人工费、设备费用、施工费用、运输费用、税费等）的报价，不再另行支付任何费用。本次报价采用总价报价形式，以各分项合计总价作为评分依据，其分项报价主要分为“设计部分”“施工部分”，各部分具体要求如下：</w:t>
      </w:r>
    </w:p>
    <w:p w14:paraId="6AB45886">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（1）设计部分：采用总价包干模式，该部分报价不得超过50万元，否则报价无效。</w:t>
      </w:r>
      <w:r>
        <w:rPr>
          <w:rFonts w:hint="eastAsia" w:ascii="宋体" w:hAnsi="宋体" w:eastAsia="宋体" w:cs="宋体"/>
          <w:sz w:val="24"/>
          <w:szCs w:val="24"/>
          <w:highlight w:val="none"/>
          <w:lang w:val="en-US" w:eastAsia="zh-CN"/>
        </w:rPr>
        <w:t>需完成本项目要求中所有设计内容，采购人不予追加任何费用。招标项目完成后，中标人给予综合总分排名第二的单位10000元设计补偿，给予综合总分排名第三的单位5000元设计补偿，其余单位不再给予补偿，此项费用包含在设计费用总价内，由中标人在合同签订后三十个日历日内支付此项费用，请投标人自行考虑投标风险。采购人对所有投标方案具有使用权，有权汲取投标方案的优点，对方案进行二次创作，如修改、增删、综合等。</w:t>
      </w:r>
    </w:p>
    <w:p w14:paraId="68D733FA">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（2）施工部分：采用总价包干模式，</w:t>
      </w:r>
      <w:r>
        <w:rPr>
          <w:rFonts w:hint="eastAsia" w:ascii="宋体" w:hAnsi="宋体" w:eastAsia="宋体" w:cs="宋体"/>
          <w:sz w:val="24"/>
          <w:szCs w:val="24"/>
          <w:highlight w:val="none"/>
          <w:lang w:val="en-US" w:eastAsia="zh-CN"/>
        </w:rPr>
        <w:t>需完成本项目要求的设备采购安装以及建筑装饰施工直至验收合格。投标人需综合考虑报价。项目竣工验收合格后，施工部分最终结算金额以双方确认的实际制作安装量且经采购人审核为准。</w:t>
      </w:r>
    </w:p>
    <w:p w14:paraId="3B790D20">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审核时，将采用《2018版安徽省建设工程计价依据》。材料价格按项目合肥市造价站发布的市场价格信息（执行月份按工程开工前一个月）。机械费价差按规定计取。本项目取费按“建筑”工程取费标准中“民用建筑”的费率计取。本项目采用一般计税方法，计税方法按当地要求执行。本项目服务期正式开始之前或者在履约期内，定额标准有调整的，采购人保留调整的权利。如涉及垃圾外运、各类隐蔽工程、拆除工程等后期不可复核但审核工作又需提供工程量的内容，中标人必须在实施过程中提请采购人确认。</w:t>
      </w:r>
    </w:p>
    <w:p w14:paraId="069AF748">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采购人进行审核时，若审减额大于中标人报送结算总额的25%，将扣除终审审定金额的10%，剩余90%作为最终工程结算金额。中标人应认真准备结算送审材料。</w:t>
      </w:r>
    </w:p>
    <w:p w14:paraId="293D527F">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投标人报价时综合考虑设备配套费，设备配套费包含配合后期甲供采购的设备的安装、调试和集成，使设备顺利投入使用。该部分费用包含在报价中，采购人不另行支付。</w:t>
      </w:r>
    </w:p>
    <w:p w14:paraId="41E95C44">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投标人应根据本项目特点，自行测算本项目施工安装及后续服务工作的所有费用，包含在报价中。</w:t>
      </w:r>
    </w:p>
    <w:p w14:paraId="7745BDCE">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必须完成指定范围所有内容。投标人应充分考虑本项目特点，将各种措施费一次性计入报价中。需考虑因施工导致的费用增加：施工过程中出现其他设施损坏，由成交投标人负责修复，增加费用由中标人自行承担。</w:t>
      </w:r>
    </w:p>
    <w:p w14:paraId="14BF69E5">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所有污物、弃土、施工垃圾等杂物一律清运出学校，满足环保、市容、市政等部门的要求，涉及费用含在报价中。</w:t>
      </w:r>
    </w:p>
    <w:p w14:paraId="7D59D86E">
      <w:pPr>
        <w:spacing w:line="360" w:lineRule="auto"/>
        <w:ind w:firstLine="435"/>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2.由设计产生的相关费用（如施工图设计费、专项设计费、深化设计费、施工图审查费等）、专项费用（如招标代理服务费、清单控制价编制费等），投标人须在响应报价中统一考虑。</w:t>
      </w:r>
    </w:p>
    <w:p w14:paraId="62CCFDFD">
      <w:pPr>
        <w:spacing w:line="360" w:lineRule="auto"/>
        <w:ind w:firstLine="435"/>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投资控制目标：投标人中标后，需严格控制项目投资，超出部分发包人不予支付。各投标人在报价中要充分考虑施工期间材料、人工及机械的市场、政策等变化因素，投标人的响应价格一经确认，在施工期间不得以任何理由要求调整。</w:t>
      </w:r>
    </w:p>
    <w:p w14:paraId="12D18844">
      <w:pPr>
        <w:spacing w:line="360" w:lineRule="auto"/>
        <w:ind w:firstLine="435"/>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4.中标后中标人须按招标文件要求完成施工，并提供设备维护、资料整理等配套服务。</w:t>
      </w:r>
    </w:p>
    <w:p w14:paraId="448EE41A">
      <w:pPr>
        <w:spacing w:line="360" w:lineRule="auto"/>
        <w:ind w:firstLine="435"/>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5.“施工部分”实施期间严格按照《建设工程质量保证金管理办法》等工程建设相关规定执行。</w:t>
      </w:r>
    </w:p>
    <w:p w14:paraId="7B17F9E7">
      <w:pPr>
        <w:spacing w:line="360" w:lineRule="auto"/>
        <w:ind w:left="420"/>
        <w:jc w:val="left"/>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七、合同工期</w:t>
      </w:r>
    </w:p>
    <w:p w14:paraId="5D80406E">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工程实际计划开工日期，以招标人（甲方）正式下发书面进场开工通知为准。本工程投标人应在合同约定期限内完成本投标文件工程承包范围条款中所有工作内容，项目现场全过程实施阶段，投标人须无条件服从招标人现场统一统筹调度，具体实施时应服从招标人的安排。</w:t>
      </w:r>
    </w:p>
    <w:p w14:paraId="2D496248">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bookmarkStart w:id="46" w:name="_Toc364679611"/>
      <w:bookmarkStart w:id="47" w:name="_Toc364682223"/>
      <w:r>
        <w:rPr>
          <w:rFonts w:hint="eastAsia" w:ascii="宋体" w:hAnsi="宋体" w:eastAsia="宋体" w:cs="宋体"/>
          <w:sz w:val="24"/>
          <w:szCs w:val="24"/>
          <w:lang w:val="en-US" w:eastAsia="zh-CN"/>
        </w:rPr>
        <w:t>工程交工验收后，投标人应向招标人提交竣工报告，由招标人组织验收，验收时间不做工期累计。</w:t>
      </w:r>
    </w:p>
    <w:p w14:paraId="0B422E97">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3.工程竣工验收时，工程竣工资料应同步完成，且应通过相关部门验收完毕。对于因投标人原因致使竣工资料未按时完成的，作为逾期竣工处理。</w:t>
      </w:r>
    </w:p>
    <w:bookmarkEnd w:id="46"/>
    <w:bookmarkEnd w:id="47"/>
    <w:p w14:paraId="4E28DAE9">
      <w:pPr>
        <w:spacing w:line="360" w:lineRule="auto"/>
        <w:ind w:left="420"/>
        <w:jc w:val="left"/>
        <w:outlineLvl w:val="2"/>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八、验收要求和标准</w:t>
      </w:r>
    </w:p>
    <w:p w14:paraId="60AF41C3">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1.质量等级标准：按国家及行业验收规范，一次性竣工验收合格。</w:t>
      </w:r>
    </w:p>
    <w:p w14:paraId="179F7D8F">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2.验收依据：以双方确认的图纸、说明书、投标文件、合同及补充协议为依据，确保展示内容和工艺规范，与约定一致。</w:t>
      </w:r>
    </w:p>
    <w:p w14:paraId="652093CC">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材料合格证明：验收时需核对材料的品牌、规格、环保等级等是否符合合同约定，并检查其合格证明文件。</w:t>
      </w:r>
    </w:p>
    <w:p w14:paraId="0CD63A2A">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3.验收流程</w:t>
      </w:r>
    </w:p>
    <w:p w14:paraId="7EF139B6">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除设计、施工、展陈及服务等分部分项建设内容和工程数量验收外，还须完成装饰饰面、陈设家具类成品质量验收，以及展馆全域室内空气质量检测。检测须严格按照国家现行相关标准执行，采用多点位抽样检测方式，由具备资质的第三方检测机构出具正式检测报告。检测报告为本项目竣工验收不可或缺的材料组成。</w:t>
      </w:r>
    </w:p>
    <w:p w14:paraId="26C3F508">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完成后，投标人先完成内部全面自检，确认无尾工、无隐患后，自检合格方可进入校方验收环节。投标人应提前7天向招标人提出验收申请，招标人在接到投标人通知后7日内依法组织验收工作。验收时，按照采购文件、投标（响应）文件相应的技术、服务要求及合同采购（含补充合同、签证等），对建设展陈服务目标、服务质量、工程内容及数量、国家标准规范的履约情况以及第三方检测情况等进行确认和初验，初验合格后完备全部竣工验收材料、结算书和竣工图等申报竣工验收。</w:t>
      </w:r>
    </w:p>
    <w:p w14:paraId="7CAB0A69">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（3）竣工验收合格后，出具竣工验收书，列明各项标准的验收情况及项目总体评价，由验收双方共同签署。</w:t>
      </w:r>
    </w:p>
    <w:p w14:paraId="10C14ACE">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（4）招标人将根据采购合同的约定及时向投标人支付各期采购资金，整体服务验收合格后退还履约保证金。</w:t>
      </w:r>
    </w:p>
    <w:p w14:paraId="03025959">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（5）项目竣工交付时，投标人同时应向招标人提交竣工资料及办理移交手续。</w:t>
      </w:r>
    </w:p>
    <w:p w14:paraId="6CA4EAE4">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验收时投标人实际提供的施工内容、货物（服务）与投标响应不一致或提供的施工内容、货物（服务）未满足招标技术要求和投标响应情况的，投标人应重新制作或更换，直至通过验收，投标人承担由此发生的一切损失和费用。投标人无法履行的，招标人有权单方终止合同及拒绝继续支付合同款并要求退回已付款项；给招标人造成损失的，有权要求投标人给予合同总价30%的赔偿。招标人对产品参数有疑义的有权委托第三方进行检测，不论检测结果如何，由此产生的拆、装、搬运、调试、损耗、检测等费用均包含在本项目投标报价中。投标人需自行考虑其中的风险因素。</w:t>
      </w:r>
    </w:p>
    <w:p w14:paraId="5506AAB0">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（7）采购合同的履行、违约责任和解决争议的方式等适用《中华人民共和国民法典》。</w:t>
      </w:r>
    </w:p>
    <w:p w14:paraId="3ED3D329">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4.履约验收的各项资料应当存档备查。</w:t>
      </w:r>
    </w:p>
    <w:p w14:paraId="7190F6BA">
      <w:pPr>
        <w:spacing w:line="360" w:lineRule="auto"/>
        <w:ind w:left="420"/>
        <w:jc w:val="left"/>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九、售后服务要求</w:t>
      </w:r>
    </w:p>
    <w:p w14:paraId="59C0FCFD">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1.缺陷责任期自工程竣工验收合格之日起计算，期限为2年。货物服务质保期不少于三年，投标人可竞报。质保期自项目整体竣工验收合格之日起计算。</w:t>
      </w:r>
      <w:r>
        <w:rPr>
          <w:rFonts w:hint="eastAsia" w:ascii="宋体" w:hAnsi="宋体" w:eastAsia="宋体" w:cs="宋体"/>
          <w:sz w:val="24"/>
          <w:szCs w:val="24"/>
          <w:lang w:val="en-US" w:eastAsia="zh-CN"/>
        </w:rPr>
        <w:t>质保期内出现属设备设施及其他货物类等的质量问题，招标人有权要求免费更换设备设施。若招标人在质保期内发现设备设施出现故障，投标人应在24小时内响应并到达现场维修；逾期招标人有权另请他人维修，费用由投标人承担；若无法排除故障，投标人应在24小时内提供备用设备供招标人正常工作，保修费用由投标人负责。</w:t>
      </w:r>
    </w:p>
    <w:p w14:paraId="2E1C01B1">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内：在质量保证期内出现任何质量问题，投标人应及时免费修复或更换，在接到招标人维修信息后2小时内予以答复，并在24小时内到达现场进行维修工作；如发生较大质量问题则质量保证期从修复或更换后重新开始计算。</w:t>
      </w:r>
    </w:p>
    <w:p w14:paraId="449FEA2F">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保期外：在质量保证期满后，投标人仍应提供售后服务，负责设备设施及其他货物类的终身维护，在设备使用地区指定有维修能力的代理机构对设备在必要时进行定期检查、维护和修理，只收取成本费。投标人更换配件时只收配件成本费。</w:t>
      </w:r>
    </w:p>
    <w:p w14:paraId="3B145337">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4.由于投标人货物质量问题，而给招标人造成重大损失，投标人应作相应的赔偿。</w:t>
      </w:r>
    </w:p>
    <w:p w14:paraId="116D297C">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5.技术培训和讲解员培训：投标人提供本项目相关培训服务，以便操作人员掌握设备的日常使用、维护等技术，费用等均已包含在本项目报价和合同总价内。</w:t>
      </w:r>
    </w:p>
    <w:p w14:paraId="49455598">
      <w:pPr>
        <w:spacing w:line="360" w:lineRule="auto"/>
        <w:ind w:left="420"/>
        <w:jc w:val="left"/>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十、知识产权</w:t>
      </w:r>
    </w:p>
    <w:p w14:paraId="4B3C237A">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1.投标人的作品设计版权归招标人所有，招标人享有修改、复制、出版、发行、制作等相关利用权利，投标人保留荣誉权及署名权。</w:t>
      </w:r>
    </w:p>
    <w:p w14:paraId="6DABCBCE">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2.投标人提供的所有产品不得侵犯任何第三方知识产权。因第三方知识产权等原因引起的纠纷，均由投标人自行承担责任。</w:t>
      </w:r>
    </w:p>
    <w:p w14:paraId="414D85B7">
      <w:pPr>
        <w:spacing w:line="360" w:lineRule="auto"/>
        <w:ind w:left="420"/>
        <w:jc w:val="left"/>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十一、其他要求</w:t>
      </w:r>
    </w:p>
    <w:p w14:paraId="537AEC9F">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1.施工现场：投标人应在现场踏勘时了解使用的施工场地。除招标人指定的施工场地范围外，原则上不再提供其他施工用地。</w:t>
      </w:r>
    </w:p>
    <w:p w14:paraId="6A293D36">
      <w:pPr>
        <w:spacing w:line="360" w:lineRule="auto"/>
        <w:ind w:firstLine="435"/>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2.施工用水、施工用电及临时生活设施和临时办公区域用水用电费用由投标人单独设立电表水表，自行据实结算。如果没有安装水电表，水电费按施工部分总金额的千分之七收取。</w:t>
      </w:r>
    </w:p>
    <w:p w14:paraId="4E56B47F">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3.注意事项</w:t>
      </w:r>
    </w:p>
    <w:p w14:paraId="66FD425D">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（1）进出施工现场，应严格按照规定的路线行走，并自觉遵守交通法规，不得中断交通，必须保证路段的畅通，不得破坏交通设施。重型施工机械进入施工现场必须采取措施，若损坏路面的应赔偿。</w:t>
      </w:r>
    </w:p>
    <w:p w14:paraId="2800BAFF">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（2）所有有关本工程现场施工人员的日常生活起居，必须集中在已搭设的生活设施场所内，不允许分散居住。</w:t>
      </w:r>
    </w:p>
    <w:p w14:paraId="6062ED73">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（3）投标人必须详细了解工程范围区内及附近施工影响区域是否存在其他管线和不允许损坏的建（构）筑物；如果有，则必须采用有效保护措施保护现有设施。</w:t>
      </w:r>
    </w:p>
    <w:p w14:paraId="4A642FB5">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需保证响应时所选用的设备及材料品牌满足消防验收规范。在采购外购件前，必须事先提供样品并经设计、招标人确认后，方可采购；招标人对外购成品件质量的确认，并不免除投标人对该产品应承担的质量保证责任。</w:t>
      </w:r>
    </w:p>
    <w:p w14:paraId="02F692F8">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（5）各投标人应针对本工程施工实际情况，制定安全文明施工管理措施。</w:t>
      </w:r>
    </w:p>
    <w:p w14:paraId="73EAD25D">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（6）投标人应根据本工程的实际情况结合自身的经验对本工程的难点和重点进行分析，并针对这些难点和重点制定切实合理的技术措施方案，确保工程质量和进度。</w:t>
      </w:r>
    </w:p>
    <w:p w14:paraId="5DD49380">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涉及本工程现场条件、周围环境、地质及水文等情况的资料和信息数据，是招标人现有的和客观的，招标人保证有关资料和信息数据的真实、准确。但投标人据此作出的推论、判断和决策，由投标人自行负责。</w:t>
      </w:r>
    </w:p>
    <w:p w14:paraId="044FFA8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br w:type="page"/>
      </w:r>
    </w:p>
    <w:p w14:paraId="00891D22">
      <w:pPr>
        <w:spacing w:line="360" w:lineRule="auto"/>
        <w:jc w:val="center"/>
        <w:outlineLvl w:val="0"/>
        <w:rPr>
          <w:rFonts w:ascii="宋体" w:hAnsi="宋体" w:eastAsia="宋体"/>
          <w:b/>
          <w:sz w:val="28"/>
        </w:rPr>
      </w:pPr>
      <w:bookmarkStart w:id="48" w:name="_Toc30824"/>
      <w:bookmarkStart w:id="49" w:name="_Toc25208"/>
      <w:r>
        <w:rPr>
          <w:rFonts w:hint="eastAsia" w:ascii="宋体" w:hAnsi="宋体" w:eastAsia="宋体"/>
          <w:b/>
          <w:sz w:val="28"/>
        </w:rPr>
        <w:t>第四章  评标方法和标准（综合评分法）</w:t>
      </w:r>
      <w:bookmarkEnd w:id="48"/>
      <w:bookmarkEnd w:id="49"/>
    </w:p>
    <w:p w14:paraId="5941A304">
      <w:pPr>
        <w:spacing w:line="360" w:lineRule="auto"/>
        <w:ind w:firstLine="437"/>
        <w:outlineLvl w:val="1"/>
        <w:rPr>
          <w:rFonts w:ascii="宋体" w:hAnsi="宋体" w:eastAsia="宋体" w:cs="宋体"/>
          <w:b/>
          <w:sz w:val="24"/>
          <w:szCs w:val="24"/>
        </w:rPr>
      </w:pPr>
      <w:bookmarkStart w:id="50" w:name="_Toc4705"/>
      <w:bookmarkStart w:id="51" w:name="_Toc32322"/>
      <w:bookmarkStart w:id="52" w:name="_Toc11823"/>
      <w:r>
        <w:rPr>
          <w:rFonts w:hint="eastAsia" w:ascii="宋体" w:hAnsi="宋体" w:eastAsia="宋体" w:cs="宋体"/>
          <w:b/>
          <w:sz w:val="24"/>
          <w:szCs w:val="24"/>
        </w:rPr>
        <w:t>一、总则</w:t>
      </w:r>
      <w:bookmarkEnd w:id="50"/>
      <w:bookmarkEnd w:id="51"/>
      <w:bookmarkEnd w:id="52"/>
    </w:p>
    <w:p w14:paraId="4AC5C4A1">
      <w:pPr>
        <w:spacing w:line="360" w:lineRule="auto"/>
        <w:ind w:firstLine="435"/>
        <w:rPr>
          <w:rFonts w:ascii="宋体" w:hAnsi="宋体" w:eastAsia="宋体" w:cs="宋体"/>
          <w:sz w:val="24"/>
          <w:szCs w:val="24"/>
        </w:rPr>
      </w:pPr>
      <w:r>
        <w:rPr>
          <w:rFonts w:hint="eastAsia" w:ascii="宋体" w:hAnsi="宋体" w:eastAsia="宋体" w:cs="宋体"/>
          <w:sz w:val="24"/>
          <w:szCs w:val="24"/>
        </w:rPr>
        <w:t>本项目将按照招标文件第二章 投标人须知的相关要求及本章的规定评标。</w:t>
      </w:r>
    </w:p>
    <w:p w14:paraId="34F961D5">
      <w:pPr>
        <w:spacing w:line="360" w:lineRule="auto"/>
        <w:ind w:firstLine="437"/>
        <w:outlineLvl w:val="1"/>
        <w:rPr>
          <w:rFonts w:ascii="宋体" w:hAnsi="宋体" w:eastAsia="宋体" w:cs="宋体"/>
          <w:b/>
          <w:sz w:val="24"/>
          <w:szCs w:val="24"/>
        </w:rPr>
      </w:pPr>
      <w:bookmarkStart w:id="53" w:name="_Toc32410"/>
      <w:bookmarkStart w:id="54" w:name="_Toc31871"/>
      <w:bookmarkStart w:id="55" w:name="_Toc21252"/>
      <w:r>
        <w:rPr>
          <w:rFonts w:hint="eastAsia" w:ascii="宋体" w:hAnsi="宋体" w:eastAsia="宋体" w:cs="宋体"/>
          <w:b/>
          <w:sz w:val="24"/>
          <w:szCs w:val="24"/>
        </w:rPr>
        <w:t>二、评标方法</w:t>
      </w:r>
      <w:bookmarkEnd w:id="53"/>
      <w:bookmarkEnd w:id="54"/>
      <w:bookmarkEnd w:id="55"/>
    </w:p>
    <w:p w14:paraId="4994A535">
      <w:pPr>
        <w:spacing w:line="360" w:lineRule="auto"/>
        <w:ind w:firstLine="437"/>
        <w:outlineLvl w:val="2"/>
        <w:rPr>
          <w:rFonts w:ascii="宋体" w:hAnsi="宋体" w:eastAsia="宋体" w:cs="宋体"/>
          <w:sz w:val="24"/>
          <w:szCs w:val="24"/>
        </w:rPr>
      </w:pPr>
      <w:r>
        <w:rPr>
          <w:rFonts w:hint="eastAsia" w:ascii="宋体" w:hAnsi="宋体" w:eastAsia="宋体" w:cs="宋体"/>
          <w:sz w:val="24"/>
          <w:szCs w:val="24"/>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51"/>
        <w:gridCol w:w="4557"/>
        <w:gridCol w:w="1894"/>
      </w:tblGrid>
      <w:tr w14:paraId="0A36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471D55A">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b/>
                <w:sz w:val="24"/>
                <w:szCs w:val="24"/>
              </w:rPr>
              <w:t>资格审查表</w:t>
            </w:r>
          </w:p>
        </w:tc>
      </w:tr>
      <w:tr w14:paraId="148D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5668FE19">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序号</w:t>
            </w:r>
          </w:p>
        </w:tc>
        <w:tc>
          <w:tcPr>
            <w:tcW w:w="942" w:type="pct"/>
            <w:tcBorders>
              <w:bottom w:val="single" w:color="auto" w:sz="4" w:space="0"/>
            </w:tcBorders>
            <w:vAlign w:val="center"/>
          </w:tcPr>
          <w:p w14:paraId="0D1AD61D">
            <w:pPr>
              <w:pStyle w:val="36"/>
              <w:pBdr>
                <w:bottom w:val="none" w:color="auto" w:sz="0" w:space="0"/>
              </w:pBdr>
              <w:tabs>
                <w:tab w:val="clear" w:pos="4153"/>
                <w:tab w:val="clear" w:pos="8306"/>
              </w:tabs>
              <w:snapToGrid w:val="0"/>
              <w:spacing w:line="360" w:lineRule="auto"/>
              <w:ind w:right="-10"/>
              <w:textAlignment w:val="auto"/>
              <w:rPr>
                <w:rFonts w:ascii="宋体" w:hAnsi="宋体" w:eastAsia="宋体" w:cs="宋体"/>
                <w:kern w:val="2"/>
                <w:szCs w:val="24"/>
              </w:rPr>
            </w:pPr>
            <w:r>
              <w:rPr>
                <w:rFonts w:hint="eastAsia" w:ascii="宋体" w:hAnsi="宋体" w:eastAsia="宋体" w:cs="宋体"/>
                <w:kern w:val="2"/>
                <w:szCs w:val="24"/>
              </w:rPr>
              <w:t>审查因素</w:t>
            </w:r>
          </w:p>
        </w:tc>
        <w:tc>
          <w:tcPr>
            <w:tcW w:w="2601" w:type="pct"/>
            <w:tcBorders>
              <w:bottom w:val="single" w:color="auto" w:sz="4" w:space="0"/>
            </w:tcBorders>
            <w:vAlign w:val="center"/>
          </w:tcPr>
          <w:p w14:paraId="629E83C6">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审查内容</w:t>
            </w:r>
          </w:p>
        </w:tc>
        <w:tc>
          <w:tcPr>
            <w:tcW w:w="1079" w:type="pct"/>
            <w:tcBorders>
              <w:bottom w:val="single" w:color="auto" w:sz="4" w:space="0"/>
            </w:tcBorders>
            <w:vAlign w:val="center"/>
          </w:tcPr>
          <w:p w14:paraId="26075496">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格式要求</w:t>
            </w:r>
          </w:p>
        </w:tc>
      </w:tr>
      <w:tr w14:paraId="2DA1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4BC432C0">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1</w:t>
            </w:r>
          </w:p>
        </w:tc>
        <w:tc>
          <w:tcPr>
            <w:tcW w:w="942" w:type="pct"/>
            <w:tcBorders>
              <w:bottom w:val="single" w:color="auto" w:sz="4" w:space="0"/>
            </w:tcBorders>
            <w:vAlign w:val="center"/>
          </w:tcPr>
          <w:p w14:paraId="179442AC">
            <w:pPr>
              <w:spacing w:after="50" w:line="360" w:lineRule="auto"/>
              <w:ind w:right="-10"/>
              <w:jc w:val="center"/>
              <w:rPr>
                <w:rFonts w:ascii="宋体" w:hAnsi="宋体" w:eastAsia="宋体" w:cs="宋体"/>
                <w:sz w:val="24"/>
                <w:szCs w:val="24"/>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601" w:type="pct"/>
            <w:tcBorders>
              <w:bottom w:val="single" w:color="auto" w:sz="4" w:space="0"/>
            </w:tcBorders>
            <w:vAlign w:val="center"/>
          </w:tcPr>
          <w:p w14:paraId="165AE943">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（1）投标人为企业（包括合伙企业）的，应提供有效的营业执照；</w:t>
            </w:r>
          </w:p>
          <w:p w14:paraId="7742AC8E">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（2）投标人为事业单位的，应提供有效的事业单位法人证书；</w:t>
            </w:r>
          </w:p>
          <w:p w14:paraId="33A561A7">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（3）投标人是非企业机构的，应提供有效的执业许可证或登记证书等证明文件；</w:t>
            </w:r>
          </w:p>
          <w:p w14:paraId="60D0BB90">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（4）投标人是个体工商户的，应提供有效的个体工商户营业执照；</w:t>
            </w:r>
          </w:p>
          <w:p w14:paraId="31C79C0F">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（5）投标人是自然人的，应提供有效的自然人身份证明。</w:t>
            </w:r>
          </w:p>
        </w:tc>
        <w:tc>
          <w:tcPr>
            <w:tcW w:w="1079" w:type="pct"/>
            <w:vAlign w:val="center"/>
          </w:tcPr>
          <w:p w14:paraId="69B07121">
            <w:pPr>
              <w:spacing w:line="360" w:lineRule="auto"/>
              <w:jc w:val="center"/>
              <w:rPr>
                <w:rFonts w:ascii="宋体" w:hAnsi="宋体" w:eastAsia="宋体" w:cs="宋体"/>
                <w:sz w:val="24"/>
                <w:szCs w:val="24"/>
              </w:rPr>
            </w:pPr>
            <w:r>
              <w:rPr>
                <w:rFonts w:hint="eastAsia" w:ascii="宋体" w:hAnsi="宋体" w:eastAsia="宋体" w:cs="宋体"/>
                <w:sz w:val="24"/>
                <w:szCs w:val="24"/>
              </w:rPr>
              <w:t>提供材料扫描件，应完整的体现出材料全部内容。联合体投标的联合体各方均须提供。</w:t>
            </w:r>
          </w:p>
        </w:tc>
      </w:tr>
      <w:tr w14:paraId="2355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39C5A626">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2</w:t>
            </w:r>
          </w:p>
        </w:tc>
        <w:tc>
          <w:tcPr>
            <w:tcW w:w="942" w:type="pct"/>
            <w:tcBorders>
              <w:bottom w:val="single" w:color="auto" w:sz="4" w:space="0"/>
            </w:tcBorders>
            <w:vAlign w:val="center"/>
          </w:tcPr>
          <w:p w14:paraId="2D2F72A1">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投标人资格声明书</w:t>
            </w:r>
          </w:p>
        </w:tc>
        <w:tc>
          <w:tcPr>
            <w:tcW w:w="2601" w:type="pct"/>
            <w:tcBorders>
              <w:bottom w:val="single" w:color="auto" w:sz="4" w:space="0"/>
            </w:tcBorders>
            <w:vAlign w:val="center"/>
          </w:tcPr>
          <w:p w14:paraId="44BB33AB">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提供符合招标文件要求的《投标人资格声明书》。</w:t>
            </w:r>
          </w:p>
        </w:tc>
        <w:tc>
          <w:tcPr>
            <w:tcW w:w="1079" w:type="pct"/>
            <w:vAlign w:val="center"/>
          </w:tcPr>
          <w:p w14:paraId="3838EFD6">
            <w:pPr>
              <w:spacing w:line="360" w:lineRule="auto"/>
              <w:jc w:val="center"/>
              <w:rPr>
                <w:rFonts w:ascii="宋体" w:hAnsi="宋体" w:eastAsia="宋体" w:cs="宋体"/>
                <w:sz w:val="24"/>
                <w:szCs w:val="24"/>
              </w:rPr>
            </w:pPr>
            <w:r>
              <w:rPr>
                <w:rFonts w:hint="eastAsia" w:ascii="宋体" w:hAnsi="宋体" w:eastAsia="宋体" w:cs="宋体"/>
                <w:sz w:val="24"/>
                <w:szCs w:val="24"/>
              </w:rPr>
              <w:t>详见第六章投标文件格式。</w:t>
            </w:r>
          </w:p>
        </w:tc>
      </w:tr>
      <w:tr w14:paraId="5B09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74389763">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3</w:t>
            </w:r>
          </w:p>
        </w:tc>
        <w:tc>
          <w:tcPr>
            <w:tcW w:w="942" w:type="pct"/>
            <w:tcBorders>
              <w:bottom w:val="single" w:color="auto" w:sz="4" w:space="0"/>
            </w:tcBorders>
            <w:vAlign w:val="center"/>
          </w:tcPr>
          <w:p w14:paraId="1C3B381C">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投标人信用记录</w:t>
            </w:r>
          </w:p>
        </w:tc>
        <w:tc>
          <w:tcPr>
            <w:tcW w:w="2601" w:type="pct"/>
            <w:tcBorders>
              <w:bottom w:val="single" w:color="auto" w:sz="4" w:space="0"/>
            </w:tcBorders>
            <w:vAlign w:val="center"/>
          </w:tcPr>
          <w:p w14:paraId="76949A2F">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条中的不良信用记录情形</w:t>
            </w:r>
          </w:p>
        </w:tc>
        <w:tc>
          <w:tcPr>
            <w:tcW w:w="1079" w:type="pct"/>
            <w:tcBorders>
              <w:bottom w:val="single" w:color="auto" w:sz="4" w:space="0"/>
            </w:tcBorders>
            <w:vAlign w:val="center"/>
          </w:tcPr>
          <w:p w14:paraId="0D228A6C">
            <w:pPr>
              <w:spacing w:line="360" w:lineRule="auto"/>
              <w:jc w:val="center"/>
              <w:rPr>
                <w:rFonts w:ascii="宋体" w:hAnsi="宋体" w:eastAsia="宋体" w:cs="宋体"/>
                <w:sz w:val="24"/>
                <w:szCs w:val="24"/>
              </w:rPr>
            </w:pPr>
            <w:r>
              <w:rPr>
                <w:rFonts w:hint="eastAsia" w:ascii="宋体" w:hAnsi="宋体" w:eastAsia="宋体" w:cs="宋体"/>
                <w:sz w:val="24"/>
                <w:szCs w:val="24"/>
              </w:rPr>
              <w:t>无须投标人提供，由采购人或采购代理机构查询。</w:t>
            </w:r>
          </w:p>
        </w:tc>
      </w:tr>
      <w:tr w14:paraId="1D27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4A828AC0">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4</w:t>
            </w:r>
          </w:p>
        </w:tc>
        <w:tc>
          <w:tcPr>
            <w:tcW w:w="942" w:type="pct"/>
            <w:vAlign w:val="center"/>
          </w:tcPr>
          <w:p w14:paraId="2C651878">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中小企业证明文件</w:t>
            </w:r>
            <w:r>
              <w:rPr>
                <w:rFonts w:hint="eastAsia" w:ascii="宋体" w:hAnsi="宋体" w:eastAsia="宋体" w:cs="宋体"/>
                <w:b/>
                <w:bCs/>
                <w:color w:val="FF0000"/>
                <w:sz w:val="24"/>
                <w:szCs w:val="24"/>
              </w:rPr>
              <w:t>（</w:t>
            </w:r>
            <w:r>
              <w:rPr>
                <w:rFonts w:hint="eastAsia" w:ascii="宋体" w:hAnsi="宋体" w:eastAsia="宋体" w:cs="宋体"/>
                <w:b/>
                <w:bCs/>
                <w:i/>
                <w:iCs/>
                <w:color w:val="FF0000"/>
                <w:sz w:val="24"/>
                <w:szCs w:val="24"/>
              </w:rPr>
              <w:t>适用于专门面向中小企业采购项目或预留中小企业采购份额项目</w:t>
            </w:r>
            <w:r>
              <w:rPr>
                <w:rFonts w:hint="eastAsia" w:ascii="宋体" w:hAnsi="宋体" w:eastAsia="宋体" w:cs="宋体"/>
                <w:b/>
                <w:bCs/>
                <w:i/>
                <w:iCs/>
                <w:color w:val="FF0000"/>
                <w:sz w:val="24"/>
                <w:szCs w:val="24"/>
                <w:lang w:eastAsia="zh-CN"/>
              </w:rPr>
              <w:t>，</w:t>
            </w:r>
            <w:r>
              <w:rPr>
                <w:rFonts w:hint="eastAsia" w:ascii="宋体" w:hAnsi="宋体" w:eastAsia="宋体" w:cs="宋体"/>
                <w:b/>
                <w:bCs/>
                <w:i/>
                <w:iCs/>
                <w:color w:val="FF0000"/>
                <w:sz w:val="24"/>
                <w:szCs w:val="24"/>
                <w:lang w:val="en-US" w:eastAsia="zh-CN"/>
              </w:rPr>
              <w:t>本项目不适用</w:t>
            </w:r>
            <w:r>
              <w:rPr>
                <w:rFonts w:hint="eastAsia" w:ascii="宋体" w:hAnsi="宋体" w:eastAsia="宋体" w:cs="宋体"/>
                <w:b/>
                <w:bCs/>
                <w:color w:val="FF0000"/>
                <w:sz w:val="24"/>
                <w:szCs w:val="24"/>
              </w:rPr>
              <w:t>）</w:t>
            </w:r>
          </w:p>
        </w:tc>
        <w:tc>
          <w:tcPr>
            <w:tcW w:w="2601" w:type="pct"/>
          </w:tcPr>
          <w:p w14:paraId="34D69272">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符合申请人的资格要求中落实政府采购政策需满足的资格要求：</w:t>
            </w:r>
          </w:p>
          <w:p w14:paraId="3E3D7A0D">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（1）专门面向中小企业采购的，</w:t>
            </w:r>
            <w:r>
              <w:rPr>
                <w:rFonts w:hint="eastAsia" w:ascii="宋体" w:hAnsi="宋体" w:eastAsia="宋体" w:cs="宋体"/>
                <w:sz w:val="24"/>
                <w:szCs w:val="24"/>
                <w:lang w:val="zh-CN"/>
              </w:rPr>
              <w:t>投标人</w:t>
            </w:r>
            <w:r>
              <w:rPr>
                <w:rFonts w:hint="eastAsia" w:ascii="宋体" w:hAnsi="宋体" w:eastAsia="宋体" w:cs="宋体"/>
                <w:sz w:val="24"/>
                <w:szCs w:val="24"/>
              </w:rPr>
              <w:t>应提供《中小企业声明函》或《残疾人福利性单位声明函》或由省级以上监狱管理局、戒毒管理局（含新疆 生产建设兵团）出具的属于监狱企业的证明文件。</w:t>
            </w:r>
          </w:p>
          <w:p w14:paraId="013AC248">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vAlign w:val="center"/>
          </w:tcPr>
          <w:p w14:paraId="65F35D0B">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详见第六章投标文件格式。</w:t>
            </w:r>
          </w:p>
        </w:tc>
      </w:tr>
      <w:tr w14:paraId="721B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E3459B7">
            <w:pPr>
              <w:adjustRightInd w:val="0"/>
              <w:snapToGrid w:val="0"/>
              <w:spacing w:line="360" w:lineRule="auto"/>
              <w:ind w:right="-1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51" w:type="dxa"/>
            <w:tcBorders>
              <w:bottom w:val="single" w:color="auto" w:sz="4" w:space="0"/>
            </w:tcBorders>
            <w:vAlign w:val="center"/>
          </w:tcPr>
          <w:p w14:paraId="138C7AB5">
            <w:pPr>
              <w:spacing w:after="50" w:line="360" w:lineRule="auto"/>
              <w:ind w:right="-10" w:rightChars="0"/>
              <w:rPr>
                <w:rFonts w:hint="eastAsia" w:ascii="宋体" w:hAnsi="宋体" w:eastAsia="宋体" w:cs="宋体"/>
                <w:sz w:val="24"/>
                <w:szCs w:val="24"/>
              </w:rPr>
            </w:pPr>
            <w:r>
              <w:rPr>
                <w:rFonts w:ascii="宋体" w:hAnsi="宋体" w:eastAsia="宋体" w:cs="宋体"/>
                <w:spacing w:val="10"/>
                <w:sz w:val="24"/>
                <w:szCs w:val="24"/>
              </w:rPr>
              <w:t>其他特定资格要求</w:t>
            </w:r>
          </w:p>
        </w:tc>
        <w:tc>
          <w:tcPr>
            <w:tcW w:w="4557" w:type="dxa"/>
            <w:tcBorders>
              <w:bottom w:val="single" w:color="auto" w:sz="4" w:space="0"/>
            </w:tcBorders>
            <w:vAlign w:val="center"/>
          </w:tcPr>
          <w:p w14:paraId="701ACE21">
            <w:pPr>
              <w:spacing w:after="50" w:line="360" w:lineRule="auto"/>
              <w:ind w:right="-10" w:rightChars="0"/>
              <w:rPr>
                <w:rFonts w:hint="eastAsia" w:ascii="宋体" w:hAnsi="宋体" w:eastAsia="宋体" w:cs="宋体"/>
                <w:sz w:val="24"/>
                <w:szCs w:val="24"/>
              </w:rPr>
            </w:pPr>
            <w:r>
              <w:rPr>
                <w:rFonts w:hint="eastAsia" w:ascii="宋体" w:hAnsi="宋体" w:eastAsia="宋体" w:cs="宋体"/>
                <w:spacing w:val="10"/>
                <w:sz w:val="24"/>
                <w:szCs w:val="24"/>
                <w:lang w:val="en-US" w:eastAsia="zh-CN"/>
              </w:rPr>
              <w:t>详</w:t>
            </w:r>
            <w:r>
              <w:rPr>
                <w:rFonts w:ascii="宋体" w:hAnsi="宋体" w:eastAsia="宋体" w:cs="宋体"/>
                <w:spacing w:val="10"/>
                <w:sz w:val="24"/>
                <w:szCs w:val="24"/>
              </w:rPr>
              <w:t>见第一章《投标邀请》</w:t>
            </w:r>
          </w:p>
        </w:tc>
        <w:tc>
          <w:tcPr>
            <w:tcW w:w="1894" w:type="dxa"/>
            <w:tcBorders>
              <w:bottom w:val="single" w:color="auto" w:sz="4" w:space="0"/>
            </w:tcBorders>
            <w:vAlign w:val="center"/>
          </w:tcPr>
          <w:p w14:paraId="0057C709">
            <w:pPr>
              <w:spacing w:after="50" w:line="360" w:lineRule="auto"/>
              <w:ind w:right="-10" w:rightChars="0"/>
              <w:rPr>
                <w:rFonts w:hint="eastAsia" w:ascii="宋体" w:hAnsi="宋体" w:eastAsia="宋体" w:cs="宋体"/>
                <w:sz w:val="24"/>
                <w:szCs w:val="24"/>
              </w:rPr>
            </w:pPr>
            <w:r>
              <w:rPr>
                <w:rFonts w:hint="eastAsia" w:ascii="宋体" w:hAnsi="宋体" w:eastAsia="宋体" w:cs="宋体"/>
                <w:sz w:val="24"/>
                <w:szCs w:val="24"/>
              </w:rPr>
              <w:t>提供材料扫描件，应完整的体现出材料全部内容。</w:t>
            </w:r>
          </w:p>
        </w:tc>
      </w:tr>
    </w:tbl>
    <w:p w14:paraId="7568B864">
      <w:pPr>
        <w:spacing w:line="360" w:lineRule="auto"/>
        <w:ind w:firstLine="435"/>
        <w:rPr>
          <w:rFonts w:ascii="宋体" w:hAnsi="宋体" w:eastAsia="宋体" w:cs="宋体"/>
          <w:sz w:val="24"/>
          <w:szCs w:val="24"/>
        </w:rPr>
      </w:pPr>
      <w:r>
        <w:rPr>
          <w:rFonts w:hint="eastAsia" w:ascii="宋体" w:hAnsi="宋体" w:eastAsia="宋体" w:cs="宋体"/>
          <w:b/>
          <w:bCs/>
          <w:sz w:val="24"/>
          <w:szCs w:val="24"/>
        </w:rPr>
        <w:t>资格审查指标通过标准：</w:t>
      </w:r>
      <w:r>
        <w:rPr>
          <w:rFonts w:hint="eastAsia" w:ascii="宋体" w:hAnsi="宋体" w:eastAsia="宋体" w:cs="宋体"/>
          <w:sz w:val="24"/>
          <w:szCs w:val="24"/>
        </w:rPr>
        <w:t>投标人必须通过资格审查表中的全部评审指标。</w:t>
      </w:r>
    </w:p>
    <w:p w14:paraId="440A9722">
      <w:pPr>
        <w:spacing w:line="360" w:lineRule="auto"/>
        <w:ind w:firstLine="437"/>
        <w:outlineLvl w:val="2"/>
        <w:rPr>
          <w:rFonts w:ascii="宋体" w:hAnsi="宋体" w:eastAsia="宋体" w:cs="宋体"/>
          <w:sz w:val="24"/>
          <w:szCs w:val="24"/>
        </w:rPr>
      </w:pPr>
      <w:r>
        <w:rPr>
          <w:rFonts w:hint="eastAsia" w:ascii="宋体" w:hAnsi="宋体" w:eastAsia="宋体" w:cs="宋体"/>
          <w:sz w:val="24"/>
          <w:szCs w:val="24"/>
        </w:rPr>
        <w:t>2.2符合性审查</w:t>
      </w:r>
    </w:p>
    <w:p w14:paraId="30B97959">
      <w:pPr>
        <w:spacing w:line="360" w:lineRule="auto"/>
        <w:ind w:firstLine="435"/>
        <w:rPr>
          <w:rFonts w:ascii="宋体" w:hAnsi="宋体" w:eastAsia="宋体" w:cs="宋体"/>
          <w:sz w:val="24"/>
          <w:szCs w:val="24"/>
        </w:rPr>
      </w:pPr>
      <w:r>
        <w:rPr>
          <w:rFonts w:hint="eastAsia" w:ascii="宋体" w:hAnsi="宋体" w:eastAsia="宋体" w:cs="宋体"/>
          <w:sz w:val="24"/>
          <w:szCs w:val="24"/>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5"/>
        <w:gridCol w:w="3128"/>
        <w:gridCol w:w="2514"/>
      </w:tblGrid>
      <w:tr w14:paraId="4F0A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C4DCAD2">
            <w:pPr>
              <w:adjustRightInd w:val="0"/>
              <w:snapToGrid w:val="0"/>
              <w:spacing w:line="360" w:lineRule="auto"/>
              <w:ind w:right="-10"/>
              <w:jc w:val="center"/>
              <w:rPr>
                <w:rFonts w:ascii="宋体" w:hAnsi="宋体" w:eastAsia="宋体" w:cs="宋体"/>
                <w:b/>
                <w:bCs/>
                <w:sz w:val="24"/>
                <w:szCs w:val="24"/>
              </w:rPr>
            </w:pPr>
            <w:r>
              <w:rPr>
                <w:rFonts w:hint="eastAsia" w:ascii="宋体" w:hAnsi="宋体" w:eastAsia="宋体" w:cs="宋体"/>
                <w:b/>
                <w:bCs/>
                <w:sz w:val="24"/>
                <w:szCs w:val="24"/>
              </w:rPr>
              <w:t>符合性审查表</w:t>
            </w:r>
          </w:p>
        </w:tc>
      </w:tr>
      <w:tr w14:paraId="742F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643D190">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序号</w:t>
            </w:r>
          </w:p>
        </w:tc>
        <w:tc>
          <w:tcPr>
            <w:tcW w:w="1241" w:type="pct"/>
            <w:tcBorders>
              <w:bottom w:val="single" w:color="auto" w:sz="4" w:space="0"/>
            </w:tcBorders>
            <w:vAlign w:val="center"/>
          </w:tcPr>
          <w:p w14:paraId="5889F345">
            <w:pPr>
              <w:pStyle w:val="36"/>
              <w:pBdr>
                <w:bottom w:val="none" w:color="auto" w:sz="0" w:space="0"/>
              </w:pBdr>
              <w:tabs>
                <w:tab w:val="clear" w:pos="4153"/>
                <w:tab w:val="clear" w:pos="8306"/>
              </w:tabs>
              <w:snapToGrid w:val="0"/>
              <w:spacing w:line="360" w:lineRule="auto"/>
              <w:ind w:right="-10"/>
              <w:textAlignment w:val="auto"/>
              <w:rPr>
                <w:rFonts w:ascii="宋体" w:hAnsi="宋体" w:eastAsia="宋体" w:cs="宋体"/>
                <w:kern w:val="2"/>
                <w:szCs w:val="24"/>
              </w:rPr>
            </w:pPr>
            <w:r>
              <w:rPr>
                <w:rFonts w:hint="eastAsia" w:ascii="宋体" w:hAnsi="宋体" w:eastAsia="宋体" w:cs="宋体"/>
                <w:kern w:val="2"/>
                <w:szCs w:val="24"/>
              </w:rPr>
              <w:t>审查指标</w:t>
            </w:r>
          </w:p>
        </w:tc>
        <w:tc>
          <w:tcPr>
            <w:tcW w:w="1835" w:type="pct"/>
            <w:tcBorders>
              <w:bottom w:val="single" w:color="auto" w:sz="4" w:space="0"/>
            </w:tcBorders>
            <w:vAlign w:val="center"/>
          </w:tcPr>
          <w:p w14:paraId="02756156">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审查标准</w:t>
            </w:r>
          </w:p>
        </w:tc>
        <w:tc>
          <w:tcPr>
            <w:tcW w:w="1472" w:type="pct"/>
            <w:tcBorders>
              <w:bottom w:val="single" w:color="auto" w:sz="4" w:space="0"/>
            </w:tcBorders>
            <w:vAlign w:val="center"/>
          </w:tcPr>
          <w:p w14:paraId="19028240">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格式要求</w:t>
            </w:r>
          </w:p>
        </w:tc>
      </w:tr>
      <w:tr w14:paraId="384A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5857613">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1</w:t>
            </w:r>
          </w:p>
        </w:tc>
        <w:tc>
          <w:tcPr>
            <w:tcW w:w="1241" w:type="pct"/>
            <w:vAlign w:val="center"/>
          </w:tcPr>
          <w:p w14:paraId="05714026">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开标一览表</w:t>
            </w:r>
          </w:p>
        </w:tc>
        <w:tc>
          <w:tcPr>
            <w:tcW w:w="1835" w:type="pct"/>
            <w:vAlign w:val="center"/>
          </w:tcPr>
          <w:p w14:paraId="42C7F664">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格式、填写要求符合招标文件规定并加盖投标人电子签章</w:t>
            </w:r>
          </w:p>
        </w:tc>
        <w:tc>
          <w:tcPr>
            <w:tcW w:w="1472" w:type="pct"/>
            <w:vAlign w:val="center"/>
          </w:tcPr>
          <w:p w14:paraId="06B25B5F">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详见第六章投标文件格式。</w:t>
            </w:r>
          </w:p>
        </w:tc>
      </w:tr>
      <w:tr w14:paraId="03ED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1FC7F69">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2</w:t>
            </w:r>
          </w:p>
        </w:tc>
        <w:tc>
          <w:tcPr>
            <w:tcW w:w="1241" w:type="pct"/>
            <w:vAlign w:val="center"/>
          </w:tcPr>
          <w:p w14:paraId="1A300EF2">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投标函</w:t>
            </w:r>
          </w:p>
        </w:tc>
        <w:tc>
          <w:tcPr>
            <w:tcW w:w="1835" w:type="pct"/>
            <w:vAlign w:val="center"/>
          </w:tcPr>
          <w:p w14:paraId="77CB482A">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格式、填写要求符合招标文件规定并加盖投标人电子签章</w:t>
            </w:r>
          </w:p>
        </w:tc>
        <w:tc>
          <w:tcPr>
            <w:tcW w:w="1472" w:type="pct"/>
            <w:vAlign w:val="center"/>
          </w:tcPr>
          <w:p w14:paraId="08F657A2">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详见第六章投标文件格式。</w:t>
            </w:r>
          </w:p>
        </w:tc>
      </w:tr>
      <w:tr w14:paraId="601A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20CDC0B">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3</w:t>
            </w:r>
          </w:p>
        </w:tc>
        <w:tc>
          <w:tcPr>
            <w:tcW w:w="1241" w:type="pct"/>
            <w:vAlign w:val="center"/>
          </w:tcPr>
          <w:p w14:paraId="4BB94194">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授权书</w:t>
            </w:r>
          </w:p>
        </w:tc>
        <w:tc>
          <w:tcPr>
            <w:tcW w:w="1835" w:type="pct"/>
            <w:vAlign w:val="center"/>
          </w:tcPr>
          <w:p w14:paraId="17D4397F">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格式、填写要求符合招标文件规定并加盖投标人电子签章</w:t>
            </w:r>
          </w:p>
        </w:tc>
        <w:tc>
          <w:tcPr>
            <w:tcW w:w="1472" w:type="pct"/>
            <w:vAlign w:val="center"/>
          </w:tcPr>
          <w:p w14:paraId="1BF04973">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法定代表人参加投标的无需此件，提供身份证明即可。详见第六章投标文件格式。</w:t>
            </w:r>
          </w:p>
        </w:tc>
      </w:tr>
      <w:tr w14:paraId="6E2B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6B9FDEF">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4</w:t>
            </w:r>
          </w:p>
        </w:tc>
        <w:tc>
          <w:tcPr>
            <w:tcW w:w="1241" w:type="pct"/>
            <w:vAlign w:val="center"/>
          </w:tcPr>
          <w:p w14:paraId="0D23B3CD">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投标报价</w:t>
            </w:r>
          </w:p>
        </w:tc>
        <w:tc>
          <w:tcPr>
            <w:tcW w:w="1835" w:type="pct"/>
            <w:vAlign w:val="center"/>
          </w:tcPr>
          <w:p w14:paraId="13897409">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符合招标文件投标人须知正文第9条要求</w:t>
            </w:r>
          </w:p>
        </w:tc>
        <w:tc>
          <w:tcPr>
            <w:tcW w:w="1472" w:type="pct"/>
            <w:vAlign w:val="center"/>
          </w:tcPr>
          <w:p w14:paraId="2A3F8A0D">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详见第六章投标文件格式。</w:t>
            </w:r>
          </w:p>
        </w:tc>
      </w:tr>
      <w:tr w14:paraId="2C9C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F1A8485">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5</w:t>
            </w:r>
          </w:p>
        </w:tc>
        <w:tc>
          <w:tcPr>
            <w:tcW w:w="2321" w:type="dxa"/>
            <w:vAlign w:val="center"/>
          </w:tcPr>
          <w:p w14:paraId="081BF0E9">
            <w:pPr>
              <w:spacing w:line="360" w:lineRule="auto"/>
              <w:jc w:val="center"/>
              <w:rPr>
                <w:rFonts w:ascii="宋体" w:hAnsi="宋体" w:eastAsia="宋体" w:cs="宋体"/>
                <w:sz w:val="24"/>
                <w:szCs w:val="24"/>
              </w:rPr>
            </w:pPr>
            <w:r>
              <w:rPr>
                <w:rFonts w:hint="eastAsia" w:ascii="宋体" w:hAnsi="宋体" w:eastAsia="宋体" w:cs="宋体"/>
                <w:sz w:val="24"/>
                <w:szCs w:val="24"/>
              </w:rPr>
              <w:t>招标文件获取情况</w:t>
            </w:r>
          </w:p>
        </w:tc>
        <w:tc>
          <w:tcPr>
            <w:tcW w:w="3430" w:type="dxa"/>
            <w:vAlign w:val="center"/>
          </w:tcPr>
          <w:p w14:paraId="730FF5A9">
            <w:pPr>
              <w:spacing w:line="360" w:lineRule="auto"/>
              <w:jc w:val="center"/>
              <w:rPr>
                <w:rFonts w:ascii="宋体" w:hAnsi="宋体" w:eastAsia="宋体" w:cs="宋体"/>
                <w:sz w:val="24"/>
                <w:szCs w:val="24"/>
              </w:rPr>
            </w:pPr>
            <w:r>
              <w:rPr>
                <w:rFonts w:hint="eastAsia" w:ascii="宋体" w:hAnsi="宋体" w:eastAsia="宋体" w:cs="宋体"/>
                <w:sz w:val="24"/>
                <w:szCs w:val="24"/>
              </w:rPr>
              <w:t>在招标文件获取截止时间前完成招标文件获取</w:t>
            </w:r>
          </w:p>
        </w:tc>
        <w:tc>
          <w:tcPr>
            <w:tcW w:w="1472" w:type="pct"/>
            <w:vAlign w:val="center"/>
          </w:tcPr>
          <w:p w14:paraId="21327E99">
            <w:pPr>
              <w:adjustRightInd w:val="0"/>
              <w:snapToGrid w:val="0"/>
              <w:spacing w:line="360" w:lineRule="auto"/>
              <w:ind w:right="-10"/>
              <w:jc w:val="center"/>
              <w:rPr>
                <w:rFonts w:ascii="宋体" w:hAnsi="宋体" w:eastAsia="宋体" w:cs="宋体"/>
                <w:sz w:val="24"/>
                <w:szCs w:val="24"/>
              </w:rPr>
            </w:pPr>
          </w:p>
        </w:tc>
      </w:tr>
      <w:tr w14:paraId="5B8B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14697A5">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6</w:t>
            </w:r>
          </w:p>
        </w:tc>
        <w:tc>
          <w:tcPr>
            <w:tcW w:w="2321" w:type="dxa"/>
            <w:vAlign w:val="center"/>
          </w:tcPr>
          <w:p w14:paraId="24AE79F3">
            <w:pPr>
              <w:spacing w:line="360" w:lineRule="auto"/>
              <w:jc w:val="center"/>
              <w:rPr>
                <w:rFonts w:ascii="宋体" w:hAnsi="宋体" w:eastAsia="宋体" w:cs="宋体"/>
                <w:sz w:val="24"/>
                <w:szCs w:val="24"/>
              </w:rPr>
            </w:pPr>
            <w:r>
              <w:rPr>
                <w:rFonts w:hint="eastAsia" w:ascii="宋体" w:hAnsi="宋体" w:eastAsia="宋体" w:cs="宋体"/>
                <w:sz w:val="24"/>
                <w:szCs w:val="24"/>
              </w:rPr>
              <w:t>投标文件机器识别码</w:t>
            </w:r>
          </w:p>
        </w:tc>
        <w:tc>
          <w:tcPr>
            <w:tcW w:w="3430" w:type="dxa"/>
            <w:vAlign w:val="center"/>
          </w:tcPr>
          <w:p w14:paraId="32EAA2F4">
            <w:pPr>
              <w:spacing w:line="360" w:lineRule="auto"/>
              <w:jc w:val="center"/>
              <w:rPr>
                <w:rFonts w:ascii="宋体" w:hAnsi="宋体" w:eastAsia="宋体" w:cs="宋体"/>
                <w:sz w:val="24"/>
                <w:szCs w:val="24"/>
              </w:rPr>
            </w:pPr>
            <w:r>
              <w:rPr>
                <w:rFonts w:hint="eastAsia" w:ascii="宋体" w:hAnsi="宋体" w:eastAsia="宋体" w:cs="宋体"/>
                <w:sz w:val="24"/>
              </w:rPr>
              <w:t>不同投标人的投标文件制作机器的硬件号、MAC 地址、IP 地址不得相同</w:t>
            </w:r>
          </w:p>
        </w:tc>
        <w:tc>
          <w:tcPr>
            <w:tcW w:w="1472" w:type="pct"/>
            <w:vAlign w:val="center"/>
          </w:tcPr>
          <w:p w14:paraId="56DD6514">
            <w:pPr>
              <w:adjustRightInd w:val="0"/>
              <w:snapToGrid w:val="0"/>
              <w:spacing w:line="360" w:lineRule="auto"/>
              <w:ind w:right="-10"/>
              <w:jc w:val="center"/>
              <w:rPr>
                <w:rFonts w:ascii="宋体" w:hAnsi="宋体" w:eastAsia="宋体" w:cs="宋体"/>
                <w:sz w:val="24"/>
                <w:szCs w:val="24"/>
              </w:rPr>
            </w:pPr>
          </w:p>
        </w:tc>
      </w:tr>
      <w:tr w14:paraId="5EA5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3902FF">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7</w:t>
            </w:r>
          </w:p>
        </w:tc>
        <w:tc>
          <w:tcPr>
            <w:tcW w:w="1241" w:type="pct"/>
            <w:vAlign w:val="center"/>
          </w:tcPr>
          <w:p w14:paraId="7634898E">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响应情况</w:t>
            </w:r>
          </w:p>
        </w:tc>
        <w:tc>
          <w:tcPr>
            <w:tcW w:w="1835" w:type="pct"/>
            <w:vAlign w:val="center"/>
          </w:tcPr>
          <w:p w14:paraId="3687FC74">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符合招标文件采购需求中对付款方式、服务地点、服务期限等</w:t>
            </w:r>
            <w:r>
              <w:rPr>
                <w:rFonts w:hint="eastAsia" w:ascii="宋体" w:hAnsi="宋体" w:eastAsia="宋体" w:cs="宋体"/>
                <w:sz w:val="24"/>
                <w:szCs w:val="24"/>
                <w:lang w:val="en-US" w:eastAsia="zh-CN"/>
              </w:rPr>
              <w:t>的</w:t>
            </w:r>
            <w:r>
              <w:rPr>
                <w:rFonts w:hint="eastAsia" w:ascii="宋体" w:hAnsi="宋体" w:eastAsia="宋体" w:cs="宋体"/>
                <w:sz w:val="24"/>
                <w:szCs w:val="24"/>
              </w:rPr>
              <w:t>要求</w:t>
            </w:r>
          </w:p>
        </w:tc>
        <w:tc>
          <w:tcPr>
            <w:tcW w:w="1472" w:type="pct"/>
            <w:vAlign w:val="center"/>
          </w:tcPr>
          <w:p w14:paraId="3166D432">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详见第六章投标文件格式。</w:t>
            </w:r>
          </w:p>
        </w:tc>
      </w:tr>
      <w:tr w14:paraId="521E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8DA4778">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8</w:t>
            </w:r>
          </w:p>
        </w:tc>
        <w:tc>
          <w:tcPr>
            <w:tcW w:w="2321" w:type="dxa"/>
            <w:vAlign w:val="center"/>
          </w:tcPr>
          <w:p w14:paraId="685A8BA4">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投标文件规范性</w:t>
            </w:r>
          </w:p>
        </w:tc>
        <w:tc>
          <w:tcPr>
            <w:tcW w:w="3430" w:type="dxa"/>
            <w:vAlign w:val="center"/>
          </w:tcPr>
          <w:p w14:paraId="0CB81963">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投标文件签署、盖章符合招标文件要求。</w:t>
            </w:r>
          </w:p>
        </w:tc>
        <w:tc>
          <w:tcPr>
            <w:tcW w:w="1472" w:type="pct"/>
            <w:vAlign w:val="center"/>
          </w:tcPr>
          <w:p w14:paraId="5561DF1C">
            <w:pPr>
              <w:adjustRightInd w:val="0"/>
              <w:snapToGrid w:val="0"/>
              <w:spacing w:line="360" w:lineRule="auto"/>
              <w:ind w:right="-10"/>
              <w:jc w:val="center"/>
              <w:rPr>
                <w:rFonts w:ascii="宋体" w:hAnsi="宋体" w:eastAsia="宋体" w:cs="宋体"/>
                <w:sz w:val="24"/>
                <w:szCs w:val="24"/>
              </w:rPr>
            </w:pPr>
          </w:p>
        </w:tc>
      </w:tr>
      <w:tr w14:paraId="5DFF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4C21EE3">
            <w:pPr>
              <w:adjustRightInd w:val="0"/>
              <w:snapToGrid w:val="0"/>
              <w:spacing w:line="360" w:lineRule="auto"/>
              <w:ind w:right="-10"/>
              <w:jc w:val="center"/>
              <w:rPr>
                <w:rFonts w:ascii="宋体" w:hAnsi="宋体" w:eastAsia="宋体" w:cs="宋体"/>
                <w:sz w:val="24"/>
                <w:szCs w:val="24"/>
              </w:rPr>
            </w:pPr>
            <w:r>
              <w:rPr>
                <w:rFonts w:hint="eastAsia" w:ascii="宋体" w:hAnsi="宋体" w:eastAsia="宋体" w:cs="宋体"/>
                <w:sz w:val="24"/>
                <w:szCs w:val="24"/>
              </w:rPr>
              <w:t>9</w:t>
            </w:r>
          </w:p>
        </w:tc>
        <w:tc>
          <w:tcPr>
            <w:tcW w:w="1241" w:type="pct"/>
            <w:vAlign w:val="center"/>
          </w:tcPr>
          <w:p w14:paraId="67DE86E5">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其他要求</w:t>
            </w:r>
          </w:p>
        </w:tc>
        <w:tc>
          <w:tcPr>
            <w:tcW w:w="1835" w:type="pct"/>
            <w:vAlign w:val="center"/>
          </w:tcPr>
          <w:p w14:paraId="61E55656">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符合法律、行政法规规定的其他条件或招标文件列明的其他实质性要求</w:t>
            </w:r>
          </w:p>
        </w:tc>
        <w:tc>
          <w:tcPr>
            <w:tcW w:w="1472" w:type="pct"/>
            <w:vAlign w:val="center"/>
          </w:tcPr>
          <w:p w14:paraId="10B9A44D">
            <w:pPr>
              <w:adjustRightInd w:val="0"/>
              <w:snapToGrid w:val="0"/>
              <w:spacing w:line="360" w:lineRule="auto"/>
              <w:ind w:right="-10"/>
              <w:jc w:val="center"/>
              <w:rPr>
                <w:rFonts w:ascii="宋体" w:hAnsi="宋体" w:eastAsia="宋体" w:cs="宋体"/>
                <w:sz w:val="24"/>
                <w:szCs w:val="24"/>
              </w:rPr>
            </w:pPr>
          </w:p>
        </w:tc>
      </w:tr>
    </w:tbl>
    <w:p w14:paraId="17B76FE3">
      <w:pPr>
        <w:spacing w:line="360" w:lineRule="auto"/>
        <w:ind w:firstLine="435"/>
        <w:rPr>
          <w:rFonts w:ascii="宋体" w:hAnsi="宋体" w:eastAsia="宋体" w:cs="宋体"/>
          <w:sz w:val="24"/>
          <w:szCs w:val="24"/>
        </w:rPr>
      </w:pPr>
      <w:r>
        <w:rPr>
          <w:rFonts w:hint="eastAsia" w:ascii="宋体" w:hAnsi="宋体" w:eastAsia="宋体" w:cs="宋体"/>
          <w:b/>
          <w:bCs/>
          <w:sz w:val="24"/>
          <w:szCs w:val="24"/>
        </w:rPr>
        <w:t>符合性审查指标通过标准：</w:t>
      </w:r>
      <w:r>
        <w:rPr>
          <w:rFonts w:hint="eastAsia" w:ascii="宋体" w:hAnsi="宋体" w:eastAsia="宋体" w:cs="宋体"/>
          <w:sz w:val="24"/>
          <w:szCs w:val="24"/>
        </w:rPr>
        <w:t>投标人必须通过符合性审查表中的全部评审指标。</w:t>
      </w:r>
    </w:p>
    <w:p w14:paraId="6312E16C">
      <w:pPr>
        <w:spacing w:line="360" w:lineRule="auto"/>
        <w:ind w:firstLine="435"/>
        <w:outlineLvl w:val="2"/>
        <w:rPr>
          <w:rFonts w:hint="eastAsia" w:ascii="宋体" w:hAnsi="宋体" w:eastAsia="宋体"/>
          <w:sz w:val="24"/>
        </w:rPr>
      </w:pPr>
      <w:r>
        <w:rPr>
          <w:rFonts w:hint="eastAsia" w:ascii="宋体" w:hAnsi="宋体" w:eastAsia="宋体"/>
          <w:sz w:val="24"/>
          <w:lang w:val="en-US" w:eastAsia="zh-CN"/>
        </w:rPr>
        <w:t>2.3</w:t>
      </w:r>
      <w:r>
        <w:rPr>
          <w:rFonts w:hint="eastAsia" w:ascii="宋体" w:hAnsi="宋体" w:eastAsia="宋体"/>
          <w:sz w:val="24"/>
        </w:rPr>
        <w:t>异常低价</w:t>
      </w:r>
      <w:r>
        <w:rPr>
          <w:rFonts w:hint="eastAsia" w:ascii="宋体" w:hAnsi="宋体" w:eastAsia="宋体"/>
          <w:sz w:val="24"/>
          <w:lang w:val="en-US" w:eastAsia="zh-CN"/>
        </w:rPr>
        <w:t>投标</w:t>
      </w:r>
      <w:r>
        <w:rPr>
          <w:rFonts w:hint="eastAsia" w:ascii="宋体" w:hAnsi="宋体" w:eastAsia="宋体"/>
          <w:sz w:val="24"/>
        </w:rPr>
        <w:t>审查</w:t>
      </w:r>
    </w:p>
    <w:tbl>
      <w:tblPr>
        <w:tblStyle w:val="2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180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C26CE6E">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2C8A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DD1D4F7">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1D98DCD4">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5805031B">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4904B6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7D1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888CC3C">
            <w:pPr>
              <w:spacing w:line="360" w:lineRule="auto"/>
              <w:ind w:firstLine="240" w:firstLineChars="10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5A551FEC">
            <w:pPr>
              <w:spacing w:line="360" w:lineRule="auto"/>
              <w:jc w:val="center"/>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14:paraId="252C5F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0DC8D4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1497B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（3）投标报价＜采购项目最高限价（</w:t>
            </w:r>
            <w:r>
              <w:rPr>
                <w:rFonts w:hint="eastAsia" w:ascii="宋体" w:hAnsi="宋体" w:eastAsia="宋体" w:cs="宋体"/>
                <w:b w:val="0"/>
                <w:bCs w:val="0"/>
                <w:sz w:val="24"/>
                <w:lang w:val="en-US" w:eastAsia="zh-CN"/>
              </w:rPr>
              <w:t>如采购项目未设定最高限价的，以采购项目预算金额作为最高限价</w:t>
            </w: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4BDBCBC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（4）评标委员会基于专业判断，认为投标人报价过低，有可能影响产品质量或者不能诚信履约的其他情形。</w:t>
            </w:r>
          </w:p>
          <w:p w14:paraId="119D422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61978507">
            <w:pPr>
              <w:spacing w:line="360" w:lineRule="auto"/>
              <w:ind w:firstLine="240" w:firstLineChars="100"/>
              <w:rPr>
                <w:rFonts w:hint="default" w:ascii="宋体" w:hAnsi="宋体" w:eastAsia="宋体" w:cs="宋体"/>
                <w:sz w:val="24"/>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1E0CE9D">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11CA94C">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14:paraId="6767E3B1">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5862A9E9">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lang w:val="en-US" w:eastAsia="zh-CN"/>
        </w:rPr>
        <w:t>（3）</w:t>
      </w:r>
      <w:r>
        <w:rPr>
          <w:rFonts w:hint="eastAsia" w:ascii="宋体" w:hAnsi="宋体" w:eastAsia="宋体" w:cs="Arial"/>
          <w:sz w:val="24"/>
          <w:lang w:val="en-US" w:eastAsia="zh-CN"/>
        </w:rPr>
        <w:t>项情形，投标人已随投标文件一并提交相关书面说明及必要的证明材料的，在评审现场可不再重复提交。</w:t>
      </w:r>
    </w:p>
    <w:p w14:paraId="2A9D02E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sz w:val="24"/>
          <w:lang w:val="en-US" w:eastAsia="zh-CN"/>
        </w:rPr>
        <w:t>无效投标</w:t>
      </w:r>
      <w:r>
        <w:rPr>
          <w:rFonts w:hint="eastAsia" w:ascii="宋体" w:hAnsi="宋体" w:eastAsia="宋体" w:cs="Arial"/>
          <w:sz w:val="24"/>
          <w:lang w:val="en-US" w:eastAsia="zh-CN"/>
        </w:rPr>
        <w:t>处理。</w:t>
      </w:r>
    </w:p>
    <w:p w14:paraId="10486E93">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lang w:val="en-US" w:eastAsia="zh-CN"/>
        </w:rPr>
        <w:t>评标委员会</w:t>
      </w:r>
      <w:r>
        <w:rPr>
          <w:rFonts w:hint="eastAsia" w:ascii="宋体" w:hAnsi="宋体" w:eastAsia="宋体"/>
          <w:sz w:val="24"/>
          <w:highlight w:val="none"/>
        </w:rPr>
        <w:t>有关互联网浏览、查询历史一并归档。</w:t>
      </w:r>
    </w:p>
    <w:p w14:paraId="56C0869D">
      <w:pPr>
        <w:spacing w:line="360" w:lineRule="auto"/>
        <w:ind w:firstLine="437"/>
        <w:outlineLvl w:val="2"/>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详细审查</w:t>
      </w:r>
    </w:p>
    <w:p w14:paraId="20B74916">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.1评标委员会按照下表对投标文件进行详细审查和评分。</w:t>
      </w:r>
    </w:p>
    <w:p w14:paraId="68357EF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.2本项目综合评分满分为100分具体评分细则如下：</w:t>
      </w:r>
    </w:p>
    <w:tbl>
      <w:tblPr>
        <w:tblStyle w:val="25"/>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
      <w:tblGrid>
        <w:gridCol w:w="1129"/>
        <w:gridCol w:w="1350"/>
        <w:gridCol w:w="5314"/>
        <w:gridCol w:w="800"/>
      </w:tblGrid>
      <w:tr w14:paraId="2EAC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452"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341DED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350" w:type="dxa"/>
            <w:tcBorders>
              <w:top w:val="single" w:color="auto" w:sz="4" w:space="0"/>
              <w:left w:val="single" w:color="auto" w:sz="4" w:space="0"/>
              <w:bottom w:val="single" w:color="auto" w:sz="4" w:space="0"/>
              <w:right w:val="single" w:color="auto" w:sz="4" w:space="0"/>
            </w:tcBorders>
            <w:vAlign w:val="center"/>
          </w:tcPr>
          <w:p w14:paraId="0B77A69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5314" w:type="dxa"/>
            <w:tcBorders>
              <w:top w:val="single" w:color="auto" w:sz="4" w:space="0"/>
              <w:left w:val="single" w:color="auto" w:sz="4" w:space="0"/>
              <w:bottom w:val="single" w:color="auto" w:sz="4" w:space="0"/>
              <w:right w:val="single" w:color="auto" w:sz="4" w:space="0"/>
            </w:tcBorders>
            <w:vAlign w:val="center"/>
          </w:tcPr>
          <w:p w14:paraId="170D672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800" w:type="dxa"/>
            <w:tcBorders>
              <w:top w:val="single" w:color="auto" w:sz="4" w:space="0"/>
              <w:left w:val="single" w:color="auto" w:sz="4" w:space="0"/>
              <w:bottom w:val="single" w:color="auto" w:sz="4" w:space="0"/>
              <w:right w:val="single" w:color="auto" w:sz="4" w:space="0"/>
            </w:tcBorders>
            <w:vAlign w:val="center"/>
          </w:tcPr>
          <w:p w14:paraId="7023055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541B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jc w:val="center"/>
        </w:trPr>
        <w:tc>
          <w:tcPr>
            <w:tcW w:w="1129" w:type="dxa"/>
            <w:vMerge w:val="restart"/>
            <w:tcBorders>
              <w:top w:val="single" w:color="auto" w:sz="4" w:space="0"/>
              <w:left w:val="single" w:color="auto" w:sz="4" w:space="0"/>
              <w:right w:val="single" w:color="auto" w:sz="4" w:space="0"/>
            </w:tcBorders>
            <w:vAlign w:val="center"/>
          </w:tcPr>
          <w:p w14:paraId="351BFA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技术资信分</w:t>
            </w:r>
          </w:p>
          <w:p w14:paraId="365B6A1D">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（90分）</w:t>
            </w:r>
          </w:p>
        </w:tc>
        <w:tc>
          <w:tcPr>
            <w:tcW w:w="1350" w:type="dxa"/>
            <w:tcBorders>
              <w:top w:val="single" w:color="auto" w:sz="4" w:space="0"/>
              <w:left w:val="single" w:color="auto" w:sz="4" w:space="0"/>
              <w:bottom w:val="single" w:color="auto" w:sz="4" w:space="0"/>
              <w:right w:val="single" w:color="auto" w:sz="4" w:space="0"/>
            </w:tcBorders>
            <w:vAlign w:val="center"/>
          </w:tcPr>
          <w:p w14:paraId="3067849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企业资信</w:t>
            </w:r>
          </w:p>
        </w:tc>
        <w:tc>
          <w:tcPr>
            <w:tcW w:w="5314" w:type="dxa"/>
            <w:tcBorders>
              <w:top w:val="single" w:color="auto" w:sz="4" w:space="0"/>
              <w:left w:val="single" w:color="auto" w:sz="4" w:space="0"/>
              <w:bottom w:val="single" w:color="auto" w:sz="4" w:space="0"/>
              <w:right w:val="single" w:color="auto" w:sz="4" w:space="0"/>
            </w:tcBorders>
          </w:tcPr>
          <w:p w14:paraId="4829D7A1">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投标人具有经中国国家认证认可监督管理委员会认证机构颁发有效的：</w:t>
            </w:r>
          </w:p>
          <w:p w14:paraId="78D49657">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1.质量管理体系认证证书；</w:t>
            </w:r>
          </w:p>
          <w:p w14:paraId="0C693EF2">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2.环境管理体系认证证书；</w:t>
            </w:r>
          </w:p>
          <w:p w14:paraId="5A08FCDB">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3.职业健康安全管理体系认证证书。</w:t>
            </w:r>
          </w:p>
          <w:p w14:paraId="39BEAADD">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每提供一项得1分，满分3分。</w:t>
            </w:r>
          </w:p>
          <w:p w14:paraId="351DA306">
            <w:pPr>
              <w:pStyle w:val="8"/>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lang w:eastAsia="en-US"/>
              </w:rPr>
              <w:t>注：投标文件中需提供证书扫描件及全国认证认可信息公共服务平台官网的查询截图，未提供或提供不全不得分。</w:t>
            </w:r>
          </w:p>
        </w:tc>
        <w:tc>
          <w:tcPr>
            <w:tcW w:w="800" w:type="dxa"/>
            <w:tcBorders>
              <w:top w:val="single" w:color="auto" w:sz="4" w:space="0"/>
              <w:left w:val="single" w:color="auto" w:sz="4" w:space="0"/>
              <w:bottom w:val="single" w:color="auto" w:sz="4" w:space="0"/>
              <w:right w:val="single" w:color="auto" w:sz="4" w:space="0"/>
            </w:tcBorders>
            <w:vAlign w:val="center"/>
          </w:tcPr>
          <w:p w14:paraId="0E93958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727E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802" w:hRule="atLeast"/>
          <w:jc w:val="center"/>
        </w:trPr>
        <w:tc>
          <w:tcPr>
            <w:tcW w:w="1129" w:type="dxa"/>
            <w:vMerge w:val="continue"/>
            <w:tcBorders>
              <w:left w:val="single" w:color="auto" w:sz="4" w:space="0"/>
              <w:right w:val="single" w:color="auto" w:sz="4" w:space="0"/>
            </w:tcBorders>
            <w:vAlign w:val="center"/>
          </w:tcPr>
          <w:p w14:paraId="2703A71F">
            <w:pPr>
              <w:spacing w:line="360" w:lineRule="auto"/>
              <w:ind w:firstLine="435"/>
              <w:jc w:val="center"/>
              <w:rPr>
                <w:rFonts w:hint="eastAsia" w:ascii="宋体" w:hAnsi="宋体" w:eastAsia="宋体" w:cs="宋体"/>
                <w:b/>
                <w:bCs/>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6F0E459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投标人业绩</w:t>
            </w:r>
          </w:p>
        </w:tc>
        <w:tc>
          <w:tcPr>
            <w:tcW w:w="5314" w:type="dxa"/>
            <w:tcBorders>
              <w:top w:val="single" w:color="auto" w:sz="4" w:space="0"/>
              <w:left w:val="single" w:color="auto" w:sz="4" w:space="0"/>
              <w:bottom w:val="single" w:color="auto" w:sz="4" w:space="0"/>
              <w:right w:val="single" w:color="auto" w:sz="4" w:space="0"/>
            </w:tcBorders>
          </w:tcPr>
          <w:p w14:paraId="71D95701">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eastAsia="en-US"/>
              </w:rPr>
              <w:t>投标人自2023年1月1日以来（以合同签订时间为准），具有承担博物馆或历史纪念馆等类似本项目场馆（如党建文化馆、党史馆、校史馆、文化馆等）设计布展一体化业绩的，每提供一</w:t>
            </w:r>
            <w:r>
              <w:rPr>
                <w:rFonts w:hint="eastAsia" w:ascii="宋体" w:hAnsi="宋体" w:eastAsia="宋体" w:cs="宋体"/>
                <w:sz w:val="24"/>
                <w:szCs w:val="24"/>
                <w:lang w:val="en-US" w:eastAsia="zh-CN"/>
              </w:rPr>
              <w:t>个业绩</w:t>
            </w:r>
            <w:r>
              <w:rPr>
                <w:rFonts w:hint="eastAsia" w:ascii="宋体" w:hAnsi="宋体" w:eastAsia="宋体" w:cs="宋体"/>
                <w:sz w:val="24"/>
                <w:szCs w:val="24"/>
                <w:lang w:eastAsia="en-US"/>
              </w:rPr>
              <w:t>得2分，最多得10分</w:t>
            </w:r>
            <w:r>
              <w:rPr>
                <w:rFonts w:hint="eastAsia" w:ascii="宋体" w:hAnsi="宋体" w:eastAsia="宋体" w:cs="宋体"/>
                <w:sz w:val="24"/>
                <w:szCs w:val="24"/>
                <w:lang w:eastAsia="zh-CN"/>
              </w:rPr>
              <w:t>。</w:t>
            </w:r>
          </w:p>
          <w:p w14:paraId="482736B4">
            <w:pPr>
              <w:pStyle w:val="8"/>
              <w:spacing w:line="360" w:lineRule="auto"/>
              <w:rPr>
                <w:rFonts w:hint="eastAsia" w:ascii="宋体" w:hAnsi="宋体" w:eastAsia="宋体" w:cs="宋体"/>
                <w:b/>
                <w:bCs/>
                <w:sz w:val="24"/>
                <w:szCs w:val="24"/>
                <w:lang w:eastAsia="en-US"/>
              </w:rPr>
            </w:pPr>
            <w:r>
              <w:rPr>
                <w:rFonts w:hint="eastAsia" w:ascii="宋体" w:hAnsi="宋体" w:eastAsia="宋体" w:cs="宋体"/>
                <w:b/>
                <w:bCs/>
                <w:sz w:val="24"/>
                <w:szCs w:val="24"/>
                <w:lang w:val="en-US" w:eastAsia="en-US"/>
              </w:rPr>
              <w:t>注：1</w:t>
            </w:r>
            <w:r>
              <w:rPr>
                <w:rFonts w:hint="eastAsia" w:ascii="宋体" w:hAnsi="宋体" w:eastAsia="宋体" w:cs="宋体"/>
                <w:b/>
                <w:bCs/>
                <w:sz w:val="24"/>
                <w:szCs w:val="24"/>
                <w:lang w:eastAsia="en-US"/>
              </w:rPr>
              <w:t>）投标文件中须提供合同复印件，至少提供能反映</w:t>
            </w:r>
            <w:r>
              <w:rPr>
                <w:rFonts w:hint="eastAsia" w:ascii="宋体" w:hAnsi="宋体" w:eastAsia="宋体" w:cs="宋体"/>
                <w:b/>
                <w:bCs/>
                <w:sz w:val="24"/>
                <w:szCs w:val="24"/>
                <w:lang w:val="en-US" w:eastAsia="en-US"/>
              </w:rPr>
              <w:t>甲乙双方</w:t>
            </w:r>
            <w:r>
              <w:rPr>
                <w:rFonts w:hint="eastAsia" w:ascii="宋体" w:hAnsi="宋体" w:eastAsia="宋体" w:cs="宋体"/>
                <w:b/>
                <w:bCs/>
                <w:sz w:val="24"/>
                <w:szCs w:val="24"/>
                <w:lang w:eastAsia="en-US"/>
              </w:rPr>
              <w:t>、签订时间、</w:t>
            </w:r>
            <w:r>
              <w:rPr>
                <w:rFonts w:hint="eastAsia" w:ascii="宋体" w:hAnsi="宋体" w:eastAsia="宋体" w:cs="宋体"/>
                <w:b/>
                <w:bCs/>
                <w:sz w:val="24"/>
                <w:szCs w:val="24"/>
                <w:lang w:val="en-US" w:eastAsia="en-US"/>
              </w:rPr>
              <w:t>服务内容</w:t>
            </w:r>
            <w:r>
              <w:rPr>
                <w:rFonts w:hint="eastAsia" w:ascii="宋体" w:hAnsi="宋体" w:eastAsia="宋体" w:cs="宋体"/>
                <w:b/>
                <w:bCs/>
                <w:sz w:val="24"/>
                <w:szCs w:val="24"/>
                <w:lang w:eastAsia="en-US"/>
              </w:rPr>
              <w:t>等</w:t>
            </w:r>
            <w:r>
              <w:rPr>
                <w:rFonts w:hint="eastAsia" w:ascii="宋体" w:hAnsi="宋体" w:eastAsia="宋体" w:cs="宋体"/>
                <w:b/>
                <w:bCs/>
                <w:sz w:val="24"/>
                <w:szCs w:val="24"/>
                <w:lang w:val="en-US" w:eastAsia="en-US"/>
              </w:rPr>
              <w:t>关键评审因素</w:t>
            </w:r>
            <w:r>
              <w:rPr>
                <w:rFonts w:hint="eastAsia" w:ascii="宋体" w:hAnsi="宋体" w:eastAsia="宋体" w:cs="宋体"/>
                <w:b/>
                <w:bCs/>
                <w:sz w:val="24"/>
                <w:szCs w:val="24"/>
                <w:lang w:eastAsia="en-US"/>
              </w:rPr>
              <w:t>的合同首页、合同主要内容页、签字盖章页等关键页，</w:t>
            </w:r>
            <w:r>
              <w:rPr>
                <w:rFonts w:hint="eastAsia" w:ascii="宋体" w:hAnsi="宋体" w:eastAsia="宋体" w:cs="宋体"/>
                <w:b/>
                <w:bCs/>
                <w:sz w:val="24"/>
                <w:szCs w:val="24"/>
                <w:lang w:val="en-US" w:eastAsia="en-US"/>
              </w:rPr>
              <w:t>若</w:t>
            </w:r>
            <w:r>
              <w:rPr>
                <w:rFonts w:hint="eastAsia" w:ascii="宋体" w:hAnsi="宋体" w:eastAsia="宋体" w:cs="宋体"/>
                <w:b/>
                <w:bCs/>
                <w:sz w:val="24"/>
                <w:szCs w:val="24"/>
                <w:lang w:eastAsia="en-US"/>
              </w:rPr>
              <w:t>合同明材料中无法体现</w:t>
            </w:r>
            <w:r>
              <w:rPr>
                <w:rFonts w:hint="eastAsia" w:ascii="宋体" w:hAnsi="宋体" w:eastAsia="宋体" w:cs="宋体"/>
                <w:b/>
                <w:bCs/>
                <w:sz w:val="24"/>
                <w:szCs w:val="24"/>
                <w:lang w:val="en-US" w:eastAsia="en-US"/>
              </w:rPr>
              <w:t>上述关键</w:t>
            </w:r>
            <w:r>
              <w:rPr>
                <w:rFonts w:hint="eastAsia" w:ascii="宋体" w:hAnsi="宋体" w:eastAsia="宋体" w:cs="宋体"/>
                <w:b/>
                <w:bCs/>
                <w:sz w:val="24"/>
                <w:szCs w:val="24"/>
                <w:lang w:eastAsia="en-US"/>
              </w:rPr>
              <w:t>评审因素</w:t>
            </w:r>
            <w:r>
              <w:rPr>
                <w:rFonts w:hint="eastAsia" w:ascii="宋体" w:hAnsi="宋体" w:eastAsia="宋体" w:cs="宋体"/>
                <w:b/>
                <w:bCs/>
                <w:sz w:val="24"/>
                <w:szCs w:val="24"/>
                <w:lang w:val="en-US" w:eastAsia="en-US"/>
              </w:rPr>
              <w:t>的</w:t>
            </w:r>
            <w:r>
              <w:rPr>
                <w:rFonts w:hint="eastAsia" w:ascii="宋体" w:hAnsi="宋体" w:eastAsia="宋体" w:cs="宋体"/>
                <w:b/>
                <w:bCs/>
                <w:sz w:val="24"/>
                <w:szCs w:val="24"/>
                <w:lang w:eastAsia="en-US"/>
              </w:rPr>
              <w:t>，须另附</w:t>
            </w:r>
            <w:r>
              <w:rPr>
                <w:rFonts w:hint="eastAsia" w:ascii="宋体" w:hAnsi="宋体" w:eastAsia="宋体" w:cs="宋体"/>
                <w:b/>
                <w:bCs/>
                <w:sz w:val="24"/>
                <w:szCs w:val="24"/>
                <w:lang w:val="en-US" w:eastAsia="en-US"/>
              </w:rPr>
              <w:t>业主</w:t>
            </w:r>
            <w:r>
              <w:rPr>
                <w:rFonts w:hint="eastAsia" w:ascii="宋体" w:hAnsi="宋体" w:eastAsia="宋体" w:cs="宋体"/>
                <w:b/>
                <w:bCs/>
                <w:sz w:val="24"/>
                <w:szCs w:val="24"/>
                <w:lang w:eastAsia="en-US"/>
              </w:rPr>
              <w:t>单位盖章的证明文件扫描件，否则不予计分。</w:t>
            </w:r>
          </w:p>
          <w:p w14:paraId="1A38F40C">
            <w:pPr>
              <w:pStyle w:val="8"/>
              <w:spacing w:line="360" w:lineRule="auto"/>
              <w:rPr>
                <w:rFonts w:hint="eastAsia" w:ascii="宋体" w:hAnsi="宋体" w:eastAsia="宋体" w:cs="宋体"/>
                <w:sz w:val="24"/>
                <w:szCs w:val="24"/>
                <w:lang w:eastAsia="en-US"/>
              </w:rPr>
            </w:pPr>
            <w:r>
              <w:rPr>
                <w:rFonts w:hint="eastAsia" w:ascii="宋体" w:hAnsi="宋体" w:eastAsia="宋体" w:cs="宋体"/>
                <w:b/>
                <w:bCs/>
                <w:sz w:val="24"/>
                <w:szCs w:val="24"/>
                <w:lang w:eastAsia="en-US"/>
              </w:rPr>
              <w:t>2）本业绩要求须为投标人自身所具备的业绩，同一服务单位不累计计分。</w:t>
            </w:r>
          </w:p>
        </w:tc>
        <w:tc>
          <w:tcPr>
            <w:tcW w:w="800" w:type="dxa"/>
            <w:tcBorders>
              <w:top w:val="single" w:color="auto" w:sz="4" w:space="0"/>
              <w:left w:val="single" w:color="auto" w:sz="4" w:space="0"/>
              <w:bottom w:val="single" w:color="auto" w:sz="4" w:space="0"/>
              <w:right w:val="single" w:color="auto" w:sz="4" w:space="0"/>
            </w:tcBorders>
            <w:vAlign w:val="center"/>
          </w:tcPr>
          <w:p w14:paraId="6BDF4C4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14:paraId="683F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jc w:val="center"/>
        </w:trPr>
        <w:tc>
          <w:tcPr>
            <w:tcW w:w="1129" w:type="dxa"/>
            <w:vMerge w:val="continue"/>
            <w:tcBorders>
              <w:left w:val="single" w:color="auto" w:sz="4" w:space="0"/>
              <w:right w:val="single" w:color="auto" w:sz="4" w:space="0"/>
            </w:tcBorders>
            <w:vAlign w:val="center"/>
          </w:tcPr>
          <w:p w14:paraId="26BA938D">
            <w:pPr>
              <w:spacing w:line="360" w:lineRule="auto"/>
              <w:ind w:firstLine="435"/>
              <w:jc w:val="center"/>
              <w:rPr>
                <w:rFonts w:hint="eastAsia" w:ascii="宋体" w:hAnsi="宋体" w:eastAsia="宋体" w:cs="宋体"/>
                <w:b/>
                <w:bCs/>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2954337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拟派本项目</w:t>
            </w:r>
            <w:r>
              <w:rPr>
                <w:rFonts w:hint="eastAsia" w:ascii="宋体" w:hAnsi="宋体" w:eastAsia="宋体" w:cs="宋体"/>
                <w:sz w:val="24"/>
                <w:szCs w:val="24"/>
                <w:lang w:val="en-US" w:eastAsia="en-US"/>
              </w:rPr>
              <w:t>项目经理</w:t>
            </w:r>
          </w:p>
        </w:tc>
        <w:tc>
          <w:tcPr>
            <w:tcW w:w="5314" w:type="dxa"/>
            <w:tcBorders>
              <w:top w:val="single" w:color="auto" w:sz="4" w:space="0"/>
              <w:left w:val="single" w:color="auto" w:sz="4" w:space="0"/>
              <w:bottom w:val="single" w:color="auto" w:sz="4" w:space="0"/>
              <w:right w:val="single" w:color="auto" w:sz="4" w:space="0"/>
            </w:tcBorders>
          </w:tcPr>
          <w:p w14:paraId="3C82C71C">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val="en-US" w:eastAsia="en-US"/>
              </w:rPr>
              <w:t>1.</w:t>
            </w:r>
            <w:r>
              <w:rPr>
                <w:rFonts w:hint="eastAsia" w:ascii="宋体" w:hAnsi="宋体" w:eastAsia="宋体" w:cs="宋体"/>
                <w:sz w:val="24"/>
                <w:szCs w:val="24"/>
                <w:lang w:eastAsia="en-US"/>
              </w:rPr>
              <w:t>项目经理具有建筑工程相关专业中级或以上职称得</w:t>
            </w:r>
            <w:r>
              <w:rPr>
                <w:rFonts w:hint="eastAsia" w:ascii="宋体" w:hAnsi="宋体" w:eastAsia="宋体" w:cs="宋体"/>
                <w:sz w:val="24"/>
                <w:szCs w:val="24"/>
                <w:lang w:val="en-US" w:eastAsia="zh-CN"/>
              </w:rPr>
              <w:t>2</w:t>
            </w:r>
            <w:r>
              <w:rPr>
                <w:rFonts w:hint="eastAsia" w:ascii="宋体" w:hAnsi="宋体" w:eastAsia="宋体" w:cs="宋体"/>
                <w:sz w:val="24"/>
                <w:szCs w:val="24"/>
                <w:lang w:eastAsia="en-US"/>
              </w:rPr>
              <w:t>分；</w:t>
            </w:r>
          </w:p>
          <w:p w14:paraId="29F404DF">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注：投标</w:t>
            </w:r>
            <w:r>
              <w:rPr>
                <w:rFonts w:hint="eastAsia" w:ascii="宋体" w:hAnsi="宋体" w:eastAsia="宋体" w:cs="宋体"/>
                <w:b/>
                <w:bCs/>
                <w:sz w:val="24"/>
                <w:szCs w:val="24"/>
                <w:lang w:eastAsia="en-US"/>
              </w:rPr>
              <w:t>文件中提供上述人员证书扫描件以及</w:t>
            </w:r>
            <w:r>
              <w:rPr>
                <w:rFonts w:hint="eastAsia" w:ascii="宋体" w:hAnsi="宋体" w:eastAsia="宋体" w:cs="宋体"/>
                <w:b/>
                <w:bCs/>
                <w:sz w:val="24"/>
                <w:szCs w:val="24"/>
                <w:lang w:val="en-US" w:eastAsia="en-US"/>
              </w:rPr>
              <w:t>投标人</w:t>
            </w:r>
            <w:r>
              <w:rPr>
                <w:rFonts w:hint="eastAsia" w:ascii="宋体" w:hAnsi="宋体" w:eastAsia="宋体" w:cs="宋体"/>
                <w:b/>
                <w:bCs/>
                <w:sz w:val="24"/>
                <w:szCs w:val="24"/>
                <w:lang w:eastAsia="en-US"/>
              </w:rPr>
              <w:t>近三个月内（其中任意一个月即可）为以上人员缴纳的社保证明材料，社保证明要求详见</w:t>
            </w:r>
            <w:r>
              <w:rPr>
                <w:rFonts w:hint="eastAsia" w:ascii="宋体" w:hAnsi="宋体" w:eastAsia="宋体" w:cs="宋体"/>
                <w:b/>
                <w:bCs/>
                <w:sz w:val="24"/>
                <w:szCs w:val="24"/>
                <w:lang w:val="en-US" w:eastAsia="en-US"/>
              </w:rPr>
              <w:t>投标人</w:t>
            </w:r>
            <w:r>
              <w:rPr>
                <w:rFonts w:hint="eastAsia" w:ascii="宋体" w:hAnsi="宋体" w:eastAsia="宋体" w:cs="宋体"/>
                <w:b/>
                <w:bCs/>
                <w:sz w:val="24"/>
                <w:szCs w:val="24"/>
                <w:lang w:eastAsia="en-US"/>
              </w:rPr>
              <w:t>须知前附表，提供任意五险之一的社保缴纳证明即可。</w:t>
            </w:r>
          </w:p>
          <w:p w14:paraId="63C69F79">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2.项目经理</w:t>
            </w:r>
            <w:r>
              <w:rPr>
                <w:rFonts w:hint="eastAsia" w:ascii="宋体" w:hAnsi="宋体" w:eastAsia="宋体" w:cs="宋体"/>
                <w:sz w:val="24"/>
                <w:szCs w:val="24"/>
                <w:lang w:val="en-US" w:eastAsia="en-US"/>
              </w:rPr>
              <w:t>自2023年1月1日以来（以合同签订时间为准），</w:t>
            </w:r>
            <w:r>
              <w:rPr>
                <w:rFonts w:hint="eastAsia" w:ascii="宋体" w:hAnsi="宋体" w:eastAsia="宋体" w:cs="宋体"/>
                <w:sz w:val="24"/>
                <w:szCs w:val="24"/>
                <w:lang w:eastAsia="en-US"/>
              </w:rPr>
              <w:t>具有承担博物馆或历史纪念馆等类似本项目场馆（如党建文化馆、党史馆、校史馆、文化馆等）设计布展一体化业绩的，每</w:t>
            </w:r>
            <w:r>
              <w:rPr>
                <w:rFonts w:hint="eastAsia" w:ascii="宋体" w:hAnsi="宋体" w:eastAsia="宋体" w:cs="宋体"/>
                <w:sz w:val="24"/>
                <w:szCs w:val="24"/>
                <w:lang w:val="en-US" w:eastAsia="en-US"/>
              </w:rPr>
              <w:t>提供</w:t>
            </w:r>
            <w:r>
              <w:rPr>
                <w:rFonts w:hint="eastAsia" w:ascii="宋体" w:hAnsi="宋体" w:eastAsia="宋体" w:cs="宋体"/>
                <w:sz w:val="24"/>
                <w:szCs w:val="24"/>
                <w:lang w:eastAsia="en-US"/>
              </w:rPr>
              <w:t>一</w:t>
            </w:r>
            <w:r>
              <w:rPr>
                <w:rFonts w:hint="eastAsia" w:ascii="宋体" w:hAnsi="宋体" w:eastAsia="宋体" w:cs="宋体"/>
                <w:sz w:val="24"/>
                <w:szCs w:val="24"/>
                <w:lang w:val="en-US" w:eastAsia="zh-CN"/>
              </w:rPr>
              <w:t>个业绩</w:t>
            </w:r>
            <w:r>
              <w:rPr>
                <w:rFonts w:hint="eastAsia" w:ascii="宋体" w:hAnsi="宋体" w:eastAsia="宋体" w:cs="宋体"/>
                <w:sz w:val="24"/>
                <w:szCs w:val="24"/>
                <w:lang w:eastAsia="en-US"/>
              </w:rPr>
              <w:t>得1分，最多得</w:t>
            </w:r>
            <w:r>
              <w:rPr>
                <w:rFonts w:hint="eastAsia" w:ascii="宋体" w:hAnsi="宋体" w:eastAsia="宋体" w:cs="宋体"/>
                <w:sz w:val="24"/>
                <w:szCs w:val="24"/>
                <w:lang w:val="en-US" w:eastAsia="zh-CN"/>
              </w:rPr>
              <w:t>2</w:t>
            </w:r>
            <w:r>
              <w:rPr>
                <w:rFonts w:hint="eastAsia" w:ascii="宋体" w:hAnsi="宋体" w:eastAsia="宋体" w:cs="宋体"/>
                <w:sz w:val="24"/>
                <w:szCs w:val="24"/>
                <w:lang w:eastAsia="en-US"/>
              </w:rPr>
              <w:t>分。</w:t>
            </w:r>
          </w:p>
          <w:p w14:paraId="23729177">
            <w:pPr>
              <w:pStyle w:val="8"/>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en-US"/>
              </w:rPr>
              <w:t>注：（1）投标文件中须提供业绩合同材料扫描件，若以上证明材料中无法体现项目内容、项目经理（或项目负责人）姓名、岗位等关键评审因素的，须同时提供业主（合同甲方）证明材料，以其它岗位身份参与项目的不得分；正在履约的业绩和履约完成的业绩均予以认可；</w:t>
            </w:r>
          </w:p>
          <w:p w14:paraId="06361379">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（2）投标人业绩与项目经理业绩不重复计分；</w:t>
            </w:r>
          </w:p>
          <w:p w14:paraId="1F922C5C">
            <w:pPr>
              <w:pStyle w:val="8"/>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en-US"/>
              </w:rPr>
              <w:t>（3）</w:t>
            </w:r>
            <w:r>
              <w:rPr>
                <w:rFonts w:hint="eastAsia" w:ascii="宋体" w:hAnsi="宋体" w:eastAsia="宋体" w:cs="宋体"/>
                <w:b/>
                <w:bCs/>
                <w:sz w:val="24"/>
                <w:szCs w:val="24"/>
                <w:lang w:val="en-US" w:eastAsia="zh-CN"/>
              </w:rPr>
              <w:t>本项目</w:t>
            </w:r>
            <w:r>
              <w:rPr>
                <w:rFonts w:hint="eastAsia" w:ascii="宋体" w:hAnsi="宋体" w:eastAsia="宋体" w:cs="宋体"/>
                <w:b/>
                <w:bCs/>
                <w:sz w:val="24"/>
                <w:szCs w:val="24"/>
                <w:lang w:val="en-US" w:eastAsia="en-US"/>
              </w:rPr>
              <w:t>项目经理（或项目负责人）</w:t>
            </w:r>
            <w:r>
              <w:rPr>
                <w:rFonts w:hint="eastAsia" w:ascii="宋体" w:hAnsi="宋体" w:eastAsia="宋体" w:cs="宋体"/>
                <w:b/>
                <w:bCs/>
                <w:sz w:val="24"/>
                <w:szCs w:val="24"/>
                <w:lang w:eastAsia="en-US"/>
              </w:rPr>
              <w:t>、技术负责人、</w:t>
            </w:r>
            <w:r>
              <w:rPr>
                <w:rFonts w:hint="eastAsia" w:ascii="宋体" w:hAnsi="宋体" w:eastAsia="宋体" w:cs="宋体"/>
                <w:b/>
                <w:bCs/>
                <w:sz w:val="24"/>
                <w:szCs w:val="24"/>
                <w:lang w:val="en-US" w:eastAsia="en-US"/>
              </w:rPr>
              <w:t>设计负责人</w:t>
            </w:r>
            <w:r>
              <w:rPr>
                <w:rFonts w:hint="eastAsia" w:ascii="宋体" w:hAnsi="宋体" w:eastAsia="宋体" w:cs="宋体"/>
                <w:b/>
                <w:bCs/>
                <w:sz w:val="24"/>
                <w:szCs w:val="24"/>
                <w:lang w:eastAsia="en-US"/>
              </w:rPr>
              <w:t>及团队成员不得兼职兼任，</w:t>
            </w:r>
            <w:r>
              <w:rPr>
                <w:rFonts w:hint="eastAsia" w:ascii="宋体" w:hAnsi="宋体" w:eastAsia="宋体" w:cs="宋体"/>
                <w:b/>
                <w:bCs/>
                <w:sz w:val="24"/>
                <w:szCs w:val="24"/>
                <w:lang w:val="en-US" w:eastAsia="zh-CN"/>
              </w:rPr>
              <w:t>所提供业绩</w:t>
            </w:r>
            <w:r>
              <w:rPr>
                <w:rFonts w:hint="eastAsia" w:ascii="宋体" w:hAnsi="宋体" w:eastAsia="宋体" w:cs="宋体"/>
                <w:b/>
                <w:bCs/>
                <w:sz w:val="24"/>
                <w:szCs w:val="24"/>
                <w:lang w:val="en-US" w:eastAsia="en-US"/>
              </w:rPr>
              <w:t>项目经理（或项目负责人）、技术负责人、设计负责人为同一人的，业绩不重复计分，仅计分一次</w:t>
            </w:r>
            <w:r>
              <w:rPr>
                <w:rFonts w:hint="eastAsia" w:ascii="宋体" w:hAnsi="宋体" w:eastAsia="宋体" w:cs="宋体"/>
                <w:b/>
                <w:bCs/>
                <w:sz w:val="24"/>
                <w:szCs w:val="24"/>
                <w:lang w:val="en-US" w:eastAsia="zh-CN"/>
              </w:rPr>
              <w:t>。</w:t>
            </w:r>
          </w:p>
        </w:tc>
        <w:tc>
          <w:tcPr>
            <w:tcW w:w="800" w:type="dxa"/>
            <w:tcBorders>
              <w:top w:val="single" w:color="auto" w:sz="4" w:space="0"/>
              <w:left w:val="single" w:color="auto" w:sz="4" w:space="0"/>
              <w:bottom w:val="single" w:color="auto" w:sz="4" w:space="0"/>
              <w:right w:val="single" w:color="auto" w:sz="4" w:space="0"/>
            </w:tcBorders>
            <w:vAlign w:val="center"/>
          </w:tcPr>
          <w:p w14:paraId="1BA448C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0-4分</w:t>
            </w:r>
          </w:p>
        </w:tc>
      </w:tr>
      <w:tr w14:paraId="54B6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jc w:val="center"/>
        </w:trPr>
        <w:tc>
          <w:tcPr>
            <w:tcW w:w="1129" w:type="dxa"/>
            <w:vMerge w:val="continue"/>
            <w:tcBorders>
              <w:left w:val="single" w:color="auto" w:sz="4" w:space="0"/>
              <w:right w:val="single" w:color="auto" w:sz="4" w:space="0"/>
            </w:tcBorders>
            <w:vAlign w:val="center"/>
          </w:tcPr>
          <w:p w14:paraId="1ADE5679">
            <w:pPr>
              <w:spacing w:line="360" w:lineRule="auto"/>
              <w:ind w:firstLine="435"/>
              <w:jc w:val="center"/>
              <w:rPr>
                <w:rFonts w:hint="eastAsia" w:ascii="宋体" w:hAnsi="宋体" w:eastAsia="宋体" w:cs="宋体"/>
                <w:b/>
                <w:bCs/>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62A74284">
            <w:pPr>
              <w:spacing w:line="360" w:lineRule="auto"/>
              <w:jc w:val="center"/>
              <w:rPr>
                <w:rFonts w:hint="eastAsia" w:ascii="宋体" w:hAnsi="宋体" w:eastAsia="宋体" w:cs="宋体"/>
                <w:sz w:val="24"/>
                <w:szCs w:val="24"/>
                <w:lang w:val="en-US" w:eastAsia="en-US"/>
              </w:rPr>
            </w:pPr>
          </w:p>
          <w:p w14:paraId="16EAA473">
            <w:pPr>
              <w:spacing w:line="360" w:lineRule="auto"/>
              <w:jc w:val="center"/>
              <w:rPr>
                <w:rFonts w:hint="eastAsia" w:ascii="宋体" w:hAnsi="宋体" w:eastAsia="宋体" w:cs="宋体"/>
                <w:sz w:val="24"/>
                <w:szCs w:val="24"/>
                <w:lang w:val="en-US" w:eastAsia="en-US"/>
              </w:rPr>
            </w:pPr>
          </w:p>
          <w:p w14:paraId="1CFCA41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拟派本项目</w:t>
            </w:r>
            <w:r>
              <w:rPr>
                <w:rFonts w:hint="eastAsia" w:ascii="宋体" w:hAnsi="宋体" w:eastAsia="宋体" w:cs="宋体"/>
                <w:sz w:val="24"/>
                <w:szCs w:val="24"/>
                <w:lang w:val="en-US" w:eastAsia="en-US"/>
              </w:rPr>
              <w:t>技术负责</w:t>
            </w:r>
            <w:r>
              <w:rPr>
                <w:rFonts w:hint="eastAsia" w:ascii="宋体" w:hAnsi="宋体" w:eastAsia="宋体" w:cs="宋体"/>
                <w:sz w:val="24"/>
                <w:szCs w:val="24"/>
                <w:lang w:val="en-US" w:eastAsia="zh-CN"/>
              </w:rPr>
              <w:t>人</w:t>
            </w:r>
          </w:p>
        </w:tc>
        <w:tc>
          <w:tcPr>
            <w:tcW w:w="5314" w:type="dxa"/>
            <w:tcBorders>
              <w:top w:val="single" w:color="auto" w:sz="4" w:space="0"/>
              <w:left w:val="single" w:color="auto" w:sz="4" w:space="0"/>
              <w:bottom w:val="single" w:color="auto" w:sz="4" w:space="0"/>
              <w:right w:val="single" w:color="auto" w:sz="4" w:space="0"/>
            </w:tcBorders>
          </w:tcPr>
          <w:p w14:paraId="09BA09E4">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1.技术负责人具有建筑工程相关专业中级或以上职称得</w:t>
            </w:r>
            <w:r>
              <w:rPr>
                <w:rFonts w:hint="eastAsia" w:ascii="宋体" w:hAnsi="宋体" w:eastAsia="宋体" w:cs="宋体"/>
                <w:sz w:val="24"/>
                <w:szCs w:val="24"/>
                <w:lang w:val="en-US" w:eastAsia="zh-CN"/>
              </w:rPr>
              <w:t>2</w:t>
            </w:r>
            <w:r>
              <w:rPr>
                <w:rFonts w:hint="eastAsia" w:ascii="宋体" w:hAnsi="宋体" w:eastAsia="宋体" w:cs="宋体"/>
                <w:sz w:val="24"/>
                <w:szCs w:val="24"/>
                <w:lang w:eastAsia="en-US"/>
              </w:rPr>
              <w:t>分；</w:t>
            </w:r>
          </w:p>
          <w:p w14:paraId="3277186C">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注：投标</w:t>
            </w:r>
            <w:r>
              <w:rPr>
                <w:rFonts w:hint="eastAsia" w:ascii="宋体" w:hAnsi="宋体" w:eastAsia="宋体" w:cs="宋体"/>
                <w:b/>
                <w:bCs/>
                <w:sz w:val="24"/>
                <w:szCs w:val="24"/>
                <w:lang w:eastAsia="en-US"/>
              </w:rPr>
              <w:t>文件中提供上述人员证书扫描件以及</w:t>
            </w:r>
            <w:r>
              <w:rPr>
                <w:rFonts w:hint="eastAsia" w:ascii="宋体" w:hAnsi="宋体" w:eastAsia="宋体" w:cs="宋体"/>
                <w:b/>
                <w:bCs/>
                <w:sz w:val="24"/>
                <w:szCs w:val="24"/>
                <w:lang w:val="en-US" w:eastAsia="en-US"/>
              </w:rPr>
              <w:t>投标人</w:t>
            </w:r>
            <w:r>
              <w:rPr>
                <w:rFonts w:hint="eastAsia" w:ascii="宋体" w:hAnsi="宋体" w:eastAsia="宋体" w:cs="宋体"/>
                <w:b/>
                <w:bCs/>
                <w:sz w:val="24"/>
                <w:szCs w:val="24"/>
                <w:lang w:eastAsia="en-US"/>
              </w:rPr>
              <w:t>近三个月内（其中任意一个月即可）为以上人员缴纳的社保证明材料，社保证明要求详见</w:t>
            </w:r>
            <w:r>
              <w:rPr>
                <w:rFonts w:hint="eastAsia" w:ascii="宋体" w:hAnsi="宋体" w:eastAsia="宋体" w:cs="宋体"/>
                <w:b/>
                <w:bCs/>
                <w:sz w:val="24"/>
                <w:szCs w:val="24"/>
                <w:lang w:val="en-US" w:eastAsia="en-US"/>
              </w:rPr>
              <w:t>投标人</w:t>
            </w:r>
            <w:r>
              <w:rPr>
                <w:rFonts w:hint="eastAsia" w:ascii="宋体" w:hAnsi="宋体" w:eastAsia="宋体" w:cs="宋体"/>
                <w:b/>
                <w:bCs/>
                <w:sz w:val="24"/>
                <w:szCs w:val="24"/>
                <w:lang w:eastAsia="en-US"/>
              </w:rPr>
              <w:t>须知前附表，提供任意五险之一的社保缴纳证明即可。</w:t>
            </w:r>
          </w:p>
          <w:p w14:paraId="1F38618E">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2.技术负责人</w:t>
            </w:r>
            <w:r>
              <w:rPr>
                <w:rFonts w:hint="eastAsia" w:ascii="宋体" w:hAnsi="宋体" w:eastAsia="宋体" w:cs="宋体"/>
                <w:sz w:val="24"/>
                <w:szCs w:val="24"/>
                <w:lang w:val="en-US" w:eastAsia="en-US"/>
              </w:rPr>
              <w:t>自2023年1月1日以来（以合同签订时间为准），</w:t>
            </w:r>
            <w:r>
              <w:rPr>
                <w:rFonts w:hint="eastAsia" w:ascii="宋体" w:hAnsi="宋体" w:eastAsia="宋体" w:cs="宋体"/>
                <w:sz w:val="24"/>
                <w:szCs w:val="24"/>
                <w:lang w:eastAsia="en-US"/>
              </w:rPr>
              <w:t>具有承担博物馆或历史纪念馆等类似本项目场馆（如党建文化馆、党史馆、校史馆、文化馆等）设计布展一体化业绩的，每</w:t>
            </w:r>
            <w:r>
              <w:rPr>
                <w:rFonts w:hint="eastAsia" w:ascii="宋体" w:hAnsi="宋体" w:eastAsia="宋体" w:cs="宋体"/>
                <w:sz w:val="24"/>
                <w:szCs w:val="24"/>
                <w:lang w:val="en-US" w:eastAsia="en-US"/>
              </w:rPr>
              <w:t>提供</w:t>
            </w:r>
            <w:r>
              <w:rPr>
                <w:rFonts w:hint="eastAsia" w:ascii="宋体" w:hAnsi="宋体" w:eastAsia="宋体" w:cs="宋体"/>
                <w:sz w:val="24"/>
                <w:szCs w:val="24"/>
                <w:lang w:eastAsia="en-US"/>
              </w:rPr>
              <w:t>一</w:t>
            </w:r>
            <w:r>
              <w:rPr>
                <w:rFonts w:hint="eastAsia" w:ascii="宋体" w:hAnsi="宋体" w:eastAsia="宋体" w:cs="宋体"/>
                <w:sz w:val="24"/>
                <w:szCs w:val="24"/>
                <w:lang w:val="en-US" w:eastAsia="zh-CN"/>
              </w:rPr>
              <w:t>个业绩</w:t>
            </w:r>
            <w:r>
              <w:rPr>
                <w:rFonts w:hint="eastAsia" w:ascii="宋体" w:hAnsi="宋体" w:eastAsia="宋体" w:cs="宋体"/>
                <w:sz w:val="24"/>
                <w:szCs w:val="24"/>
                <w:lang w:eastAsia="en-US"/>
              </w:rPr>
              <w:t>得1分，最多得</w:t>
            </w:r>
            <w:r>
              <w:rPr>
                <w:rFonts w:hint="eastAsia" w:ascii="宋体" w:hAnsi="宋体" w:eastAsia="宋体" w:cs="宋体"/>
                <w:sz w:val="24"/>
                <w:szCs w:val="24"/>
                <w:lang w:val="en-US" w:eastAsia="zh-CN"/>
              </w:rPr>
              <w:t>2</w:t>
            </w:r>
            <w:r>
              <w:rPr>
                <w:rFonts w:hint="eastAsia" w:ascii="宋体" w:hAnsi="宋体" w:eastAsia="宋体" w:cs="宋体"/>
                <w:sz w:val="24"/>
                <w:szCs w:val="24"/>
                <w:lang w:eastAsia="en-US"/>
              </w:rPr>
              <w:t>分。</w:t>
            </w:r>
          </w:p>
          <w:p w14:paraId="1247B5F3">
            <w:pPr>
              <w:pStyle w:val="8"/>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en-US"/>
              </w:rPr>
              <w:t>注：（1）投标文件中须提供业绩合同材料扫描件，若以上证明材料中无法体现项目内容、技术负责人姓名、岗位等关键评审因素的，须同时提供业主（合同甲方）证明材料，以其它岗位身份参与项目的不得分；正在履约的业绩和履约完成的业绩均予以认可；</w:t>
            </w:r>
          </w:p>
          <w:p w14:paraId="0D524DE5">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（2）投标人业绩与</w:t>
            </w:r>
            <w:r>
              <w:rPr>
                <w:rFonts w:hint="eastAsia" w:ascii="宋体" w:hAnsi="宋体" w:eastAsia="宋体" w:cs="宋体"/>
                <w:b/>
                <w:bCs/>
                <w:sz w:val="24"/>
                <w:szCs w:val="24"/>
                <w:lang w:eastAsia="en-US"/>
              </w:rPr>
              <w:t>技术负责人</w:t>
            </w:r>
            <w:r>
              <w:rPr>
                <w:rFonts w:hint="eastAsia" w:ascii="宋体" w:hAnsi="宋体" w:eastAsia="宋体" w:cs="宋体"/>
                <w:b/>
                <w:bCs/>
                <w:sz w:val="24"/>
                <w:szCs w:val="24"/>
                <w:lang w:val="en-US" w:eastAsia="en-US"/>
              </w:rPr>
              <w:t>业绩不重复计分；</w:t>
            </w:r>
          </w:p>
          <w:p w14:paraId="4BC939A6">
            <w:pPr>
              <w:pStyle w:val="8"/>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en-US"/>
              </w:rPr>
              <w:t>（3）</w:t>
            </w:r>
            <w:r>
              <w:rPr>
                <w:rFonts w:hint="eastAsia" w:ascii="宋体" w:hAnsi="宋体" w:eastAsia="宋体" w:cs="宋体"/>
                <w:b/>
                <w:bCs/>
                <w:sz w:val="24"/>
                <w:szCs w:val="24"/>
                <w:lang w:val="en-US" w:eastAsia="zh-CN"/>
              </w:rPr>
              <w:t>本项目</w:t>
            </w:r>
            <w:r>
              <w:rPr>
                <w:rFonts w:hint="eastAsia" w:ascii="宋体" w:hAnsi="宋体" w:eastAsia="宋体" w:cs="宋体"/>
                <w:b/>
                <w:bCs/>
                <w:sz w:val="24"/>
                <w:szCs w:val="24"/>
                <w:lang w:val="en-US" w:eastAsia="en-US"/>
              </w:rPr>
              <w:t>项目经理（或项目负责人）</w:t>
            </w:r>
            <w:r>
              <w:rPr>
                <w:rFonts w:hint="eastAsia" w:ascii="宋体" w:hAnsi="宋体" w:eastAsia="宋体" w:cs="宋体"/>
                <w:b/>
                <w:bCs/>
                <w:sz w:val="24"/>
                <w:szCs w:val="24"/>
                <w:lang w:eastAsia="en-US"/>
              </w:rPr>
              <w:t>、技术负责人、</w:t>
            </w:r>
            <w:r>
              <w:rPr>
                <w:rFonts w:hint="eastAsia" w:ascii="宋体" w:hAnsi="宋体" w:eastAsia="宋体" w:cs="宋体"/>
                <w:b/>
                <w:bCs/>
                <w:sz w:val="24"/>
                <w:szCs w:val="24"/>
                <w:lang w:val="en-US" w:eastAsia="en-US"/>
              </w:rPr>
              <w:t>设计负责人</w:t>
            </w:r>
            <w:r>
              <w:rPr>
                <w:rFonts w:hint="eastAsia" w:ascii="宋体" w:hAnsi="宋体" w:eastAsia="宋体" w:cs="宋体"/>
                <w:b/>
                <w:bCs/>
                <w:sz w:val="24"/>
                <w:szCs w:val="24"/>
                <w:lang w:eastAsia="en-US"/>
              </w:rPr>
              <w:t>及团队成员不得兼职兼任，</w:t>
            </w:r>
            <w:r>
              <w:rPr>
                <w:rFonts w:hint="eastAsia" w:ascii="宋体" w:hAnsi="宋体" w:eastAsia="宋体" w:cs="宋体"/>
                <w:b/>
                <w:bCs/>
                <w:sz w:val="24"/>
                <w:szCs w:val="24"/>
                <w:lang w:val="en-US" w:eastAsia="zh-CN"/>
              </w:rPr>
              <w:t>所提供业绩</w:t>
            </w:r>
            <w:r>
              <w:rPr>
                <w:rFonts w:hint="eastAsia" w:ascii="宋体" w:hAnsi="宋体" w:eastAsia="宋体" w:cs="宋体"/>
                <w:b/>
                <w:bCs/>
                <w:sz w:val="24"/>
                <w:szCs w:val="24"/>
                <w:lang w:val="en-US" w:eastAsia="en-US"/>
              </w:rPr>
              <w:t>项目经理（或项目负责人）、技术负责人、设计负责人为同一人的，业绩不重复计分，仅计分一次</w:t>
            </w:r>
            <w:r>
              <w:rPr>
                <w:rFonts w:hint="eastAsia" w:ascii="宋体" w:hAnsi="宋体" w:eastAsia="宋体" w:cs="宋体"/>
                <w:b/>
                <w:bCs/>
                <w:sz w:val="24"/>
                <w:szCs w:val="24"/>
                <w:lang w:val="en-US" w:eastAsia="zh-CN"/>
              </w:rPr>
              <w:t>。</w:t>
            </w:r>
          </w:p>
        </w:tc>
        <w:tc>
          <w:tcPr>
            <w:tcW w:w="800" w:type="dxa"/>
            <w:tcBorders>
              <w:top w:val="single" w:color="auto" w:sz="4" w:space="0"/>
              <w:left w:val="single" w:color="auto" w:sz="4" w:space="0"/>
              <w:bottom w:val="single" w:color="auto" w:sz="4" w:space="0"/>
              <w:right w:val="single" w:color="auto" w:sz="4" w:space="0"/>
            </w:tcBorders>
            <w:vAlign w:val="center"/>
          </w:tcPr>
          <w:p w14:paraId="1C3AB1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r>
      <w:tr w14:paraId="6DD1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jc w:val="center"/>
        </w:trPr>
        <w:tc>
          <w:tcPr>
            <w:tcW w:w="1129" w:type="dxa"/>
            <w:vMerge w:val="continue"/>
            <w:tcBorders>
              <w:left w:val="single" w:color="auto" w:sz="4" w:space="0"/>
              <w:right w:val="single" w:color="auto" w:sz="4" w:space="0"/>
            </w:tcBorders>
            <w:vAlign w:val="center"/>
          </w:tcPr>
          <w:p w14:paraId="126244DB">
            <w:pPr>
              <w:spacing w:line="360" w:lineRule="auto"/>
              <w:ind w:firstLine="435"/>
              <w:jc w:val="center"/>
              <w:rPr>
                <w:rFonts w:hint="eastAsia" w:ascii="宋体" w:hAnsi="宋体" w:eastAsia="宋体" w:cs="宋体"/>
                <w:b/>
                <w:bCs/>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213600B9">
            <w:pPr>
              <w:spacing w:line="360" w:lineRule="auto"/>
              <w:jc w:val="center"/>
              <w:rPr>
                <w:rFonts w:hint="eastAsia" w:ascii="宋体" w:hAnsi="宋体" w:eastAsia="宋体" w:cs="宋体"/>
                <w:sz w:val="24"/>
                <w:szCs w:val="24"/>
                <w:lang w:val="en-US" w:eastAsia="en-US"/>
              </w:rPr>
            </w:pPr>
          </w:p>
          <w:p w14:paraId="7A418F5C">
            <w:pPr>
              <w:spacing w:line="360" w:lineRule="auto"/>
              <w:jc w:val="center"/>
              <w:rPr>
                <w:rFonts w:hint="eastAsia" w:ascii="宋体" w:hAnsi="宋体" w:eastAsia="宋体" w:cs="宋体"/>
                <w:sz w:val="24"/>
                <w:szCs w:val="24"/>
                <w:lang w:val="en-US" w:eastAsia="en-US"/>
              </w:rPr>
            </w:pPr>
          </w:p>
          <w:p w14:paraId="490ADF76">
            <w:pPr>
              <w:spacing w:line="360" w:lineRule="auto"/>
              <w:jc w:val="center"/>
              <w:rPr>
                <w:rFonts w:hint="eastAsia" w:ascii="宋体" w:hAnsi="宋体" w:eastAsia="宋体" w:cs="宋体"/>
                <w:sz w:val="24"/>
                <w:szCs w:val="24"/>
                <w:lang w:val="en-US" w:eastAsia="en-US"/>
              </w:rPr>
            </w:pPr>
          </w:p>
          <w:p w14:paraId="4862C70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拟派本项目</w:t>
            </w:r>
            <w:r>
              <w:rPr>
                <w:rFonts w:hint="eastAsia" w:ascii="宋体" w:hAnsi="宋体" w:eastAsia="宋体" w:cs="宋体"/>
                <w:sz w:val="24"/>
                <w:szCs w:val="24"/>
                <w:lang w:val="en-US" w:eastAsia="en-US"/>
              </w:rPr>
              <w:t>设计负责人</w:t>
            </w:r>
          </w:p>
        </w:tc>
        <w:tc>
          <w:tcPr>
            <w:tcW w:w="5314" w:type="dxa"/>
            <w:tcBorders>
              <w:top w:val="single" w:color="auto" w:sz="4" w:space="0"/>
              <w:left w:val="single" w:color="auto" w:sz="4" w:space="0"/>
              <w:bottom w:val="single" w:color="auto" w:sz="4" w:space="0"/>
              <w:right w:val="single" w:color="auto" w:sz="4" w:space="0"/>
            </w:tcBorders>
          </w:tcPr>
          <w:p w14:paraId="6B055FDB">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1.设计负责人具有建筑工程或装饰设计或装饰艺术设计或环境艺术专业等相关专业中级及以上职称得</w:t>
            </w:r>
            <w:r>
              <w:rPr>
                <w:rFonts w:hint="eastAsia" w:ascii="宋体" w:hAnsi="宋体" w:eastAsia="宋体" w:cs="宋体"/>
                <w:sz w:val="24"/>
                <w:szCs w:val="24"/>
                <w:lang w:val="en-US" w:eastAsia="zh-CN"/>
              </w:rPr>
              <w:t>2</w:t>
            </w:r>
            <w:r>
              <w:rPr>
                <w:rFonts w:hint="eastAsia" w:ascii="宋体" w:hAnsi="宋体" w:eastAsia="宋体" w:cs="宋体"/>
                <w:sz w:val="24"/>
                <w:szCs w:val="24"/>
                <w:lang w:eastAsia="en-US"/>
              </w:rPr>
              <w:t>分；</w:t>
            </w:r>
          </w:p>
          <w:p w14:paraId="1020D064">
            <w:pPr>
              <w:pStyle w:val="8"/>
              <w:spacing w:line="360" w:lineRule="auto"/>
              <w:rPr>
                <w:rFonts w:hint="eastAsia" w:ascii="宋体" w:hAnsi="宋体" w:eastAsia="宋体" w:cs="宋体"/>
                <w:b/>
                <w:bCs/>
                <w:sz w:val="24"/>
                <w:szCs w:val="24"/>
                <w:lang w:eastAsia="en-US"/>
              </w:rPr>
            </w:pPr>
            <w:r>
              <w:rPr>
                <w:rFonts w:hint="eastAsia" w:ascii="宋体" w:hAnsi="宋体" w:eastAsia="宋体" w:cs="宋体"/>
                <w:b/>
                <w:bCs/>
                <w:sz w:val="24"/>
                <w:szCs w:val="24"/>
                <w:lang w:val="en-US" w:eastAsia="en-US"/>
              </w:rPr>
              <w:t>注：投标</w:t>
            </w:r>
            <w:r>
              <w:rPr>
                <w:rFonts w:hint="eastAsia" w:ascii="宋体" w:hAnsi="宋体" w:eastAsia="宋体" w:cs="宋体"/>
                <w:b/>
                <w:bCs/>
                <w:sz w:val="24"/>
                <w:szCs w:val="24"/>
                <w:lang w:eastAsia="en-US"/>
              </w:rPr>
              <w:t>文件中提供上述人员证书扫描件以及</w:t>
            </w:r>
            <w:r>
              <w:rPr>
                <w:rFonts w:hint="eastAsia" w:ascii="宋体" w:hAnsi="宋体" w:eastAsia="宋体" w:cs="宋体"/>
                <w:b/>
                <w:bCs/>
                <w:sz w:val="24"/>
                <w:szCs w:val="24"/>
                <w:lang w:val="en-US" w:eastAsia="en-US"/>
              </w:rPr>
              <w:t>投标人</w:t>
            </w:r>
            <w:r>
              <w:rPr>
                <w:rFonts w:hint="eastAsia" w:ascii="宋体" w:hAnsi="宋体" w:eastAsia="宋体" w:cs="宋体"/>
                <w:b/>
                <w:bCs/>
                <w:sz w:val="24"/>
                <w:szCs w:val="24"/>
                <w:lang w:eastAsia="en-US"/>
              </w:rPr>
              <w:t>近三个月内（其中任意一个月即可）为以上人员缴纳的社保证明材料，社保证明要求详见</w:t>
            </w:r>
            <w:r>
              <w:rPr>
                <w:rFonts w:hint="eastAsia" w:ascii="宋体" w:hAnsi="宋体" w:eastAsia="宋体" w:cs="宋体"/>
                <w:b/>
                <w:bCs/>
                <w:sz w:val="24"/>
                <w:szCs w:val="24"/>
                <w:lang w:val="en-US" w:eastAsia="en-US"/>
              </w:rPr>
              <w:t>投标人</w:t>
            </w:r>
            <w:r>
              <w:rPr>
                <w:rFonts w:hint="eastAsia" w:ascii="宋体" w:hAnsi="宋体" w:eastAsia="宋体" w:cs="宋体"/>
                <w:b/>
                <w:bCs/>
                <w:sz w:val="24"/>
                <w:szCs w:val="24"/>
                <w:lang w:eastAsia="en-US"/>
              </w:rPr>
              <w:t>须知前附表，提供任意五险之一的社保缴纳证明即可。</w:t>
            </w:r>
          </w:p>
          <w:p w14:paraId="01EF9786">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2.设计负责人</w:t>
            </w:r>
            <w:r>
              <w:rPr>
                <w:rFonts w:hint="eastAsia" w:ascii="宋体" w:hAnsi="宋体" w:eastAsia="宋体" w:cs="宋体"/>
                <w:sz w:val="24"/>
                <w:szCs w:val="24"/>
                <w:lang w:val="en-US" w:eastAsia="en-US"/>
              </w:rPr>
              <w:t>自2023年1月1日以来（以合同签订时间为准），</w:t>
            </w:r>
            <w:r>
              <w:rPr>
                <w:rFonts w:hint="eastAsia" w:ascii="宋体" w:hAnsi="宋体" w:eastAsia="宋体" w:cs="宋体"/>
                <w:sz w:val="24"/>
                <w:szCs w:val="24"/>
                <w:lang w:eastAsia="en-US"/>
              </w:rPr>
              <w:t>具有承担博物馆或历史纪念馆等类似本项目场馆（如党建文化馆、党史馆、校史馆、文化馆等）设计布展一体化业绩的；每</w:t>
            </w:r>
            <w:r>
              <w:rPr>
                <w:rFonts w:hint="eastAsia" w:ascii="宋体" w:hAnsi="宋体" w:eastAsia="宋体" w:cs="宋体"/>
                <w:sz w:val="24"/>
                <w:szCs w:val="24"/>
                <w:lang w:val="en-US" w:eastAsia="en-US"/>
              </w:rPr>
              <w:t>提供</w:t>
            </w:r>
            <w:r>
              <w:rPr>
                <w:rFonts w:hint="eastAsia" w:ascii="宋体" w:hAnsi="宋体" w:eastAsia="宋体" w:cs="宋体"/>
                <w:sz w:val="24"/>
                <w:szCs w:val="24"/>
                <w:lang w:eastAsia="en-US"/>
              </w:rPr>
              <w:t>一</w:t>
            </w:r>
            <w:r>
              <w:rPr>
                <w:rFonts w:hint="eastAsia" w:ascii="宋体" w:hAnsi="宋体" w:eastAsia="宋体" w:cs="宋体"/>
                <w:sz w:val="24"/>
                <w:szCs w:val="24"/>
                <w:lang w:val="en-US" w:eastAsia="zh-CN"/>
              </w:rPr>
              <w:t>个业绩</w:t>
            </w:r>
            <w:r>
              <w:rPr>
                <w:rFonts w:hint="eastAsia" w:ascii="宋体" w:hAnsi="宋体" w:eastAsia="宋体" w:cs="宋体"/>
                <w:sz w:val="24"/>
                <w:szCs w:val="24"/>
                <w:lang w:eastAsia="en-US"/>
              </w:rPr>
              <w:t>得1分，最多得</w:t>
            </w:r>
            <w:r>
              <w:rPr>
                <w:rFonts w:hint="eastAsia" w:ascii="宋体" w:hAnsi="宋体" w:eastAsia="宋体" w:cs="宋体"/>
                <w:sz w:val="24"/>
                <w:szCs w:val="24"/>
                <w:lang w:val="en-US" w:eastAsia="zh-CN"/>
              </w:rPr>
              <w:t>2</w:t>
            </w:r>
            <w:r>
              <w:rPr>
                <w:rFonts w:hint="eastAsia" w:ascii="宋体" w:hAnsi="宋体" w:eastAsia="宋体" w:cs="宋体"/>
                <w:sz w:val="24"/>
                <w:szCs w:val="24"/>
                <w:lang w:eastAsia="en-US"/>
              </w:rPr>
              <w:t>分。</w:t>
            </w:r>
          </w:p>
          <w:p w14:paraId="07486A2D">
            <w:pPr>
              <w:pStyle w:val="8"/>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en-US"/>
              </w:rPr>
              <w:t>注：（1）投标文件中须提供业绩合同材料扫描件，若以上证明材料中无法体现项目内容、设计负责人姓名、岗位等关键评审因素的，须同时提供业主（合同甲方）证明材料，以其它岗位身份参与项目的不得分；正在履约的业绩和履约完成的业绩均予以认可；</w:t>
            </w:r>
          </w:p>
          <w:p w14:paraId="6CFA2724">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（2）投标人业绩与设计</w:t>
            </w:r>
            <w:r>
              <w:rPr>
                <w:rFonts w:hint="eastAsia" w:ascii="宋体" w:hAnsi="宋体" w:eastAsia="宋体" w:cs="宋体"/>
                <w:b/>
                <w:bCs/>
                <w:sz w:val="24"/>
                <w:szCs w:val="24"/>
                <w:lang w:eastAsia="en-US"/>
              </w:rPr>
              <w:t>负责人</w:t>
            </w:r>
            <w:r>
              <w:rPr>
                <w:rFonts w:hint="eastAsia" w:ascii="宋体" w:hAnsi="宋体" w:eastAsia="宋体" w:cs="宋体"/>
                <w:b/>
                <w:bCs/>
                <w:sz w:val="24"/>
                <w:szCs w:val="24"/>
                <w:lang w:val="en-US" w:eastAsia="en-US"/>
              </w:rPr>
              <w:t>业绩不重复计分；</w:t>
            </w:r>
          </w:p>
          <w:p w14:paraId="085B8FE1">
            <w:pPr>
              <w:pStyle w:val="8"/>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lang w:val="en-US" w:eastAsia="en-US"/>
              </w:rPr>
              <w:t>（3）</w:t>
            </w:r>
            <w:r>
              <w:rPr>
                <w:rFonts w:hint="eastAsia" w:ascii="宋体" w:hAnsi="宋体" w:eastAsia="宋体" w:cs="宋体"/>
                <w:b/>
                <w:bCs/>
                <w:sz w:val="24"/>
                <w:szCs w:val="24"/>
                <w:lang w:val="en-US" w:eastAsia="zh-CN"/>
              </w:rPr>
              <w:t>本项目</w:t>
            </w:r>
            <w:r>
              <w:rPr>
                <w:rFonts w:hint="eastAsia" w:ascii="宋体" w:hAnsi="宋体" w:eastAsia="宋体" w:cs="宋体"/>
                <w:b/>
                <w:bCs/>
                <w:sz w:val="24"/>
                <w:szCs w:val="24"/>
                <w:lang w:val="en-US" w:eastAsia="en-US"/>
              </w:rPr>
              <w:t>项目经理（或项目负责人）</w:t>
            </w:r>
            <w:r>
              <w:rPr>
                <w:rFonts w:hint="eastAsia" w:ascii="宋体" w:hAnsi="宋体" w:eastAsia="宋体" w:cs="宋体"/>
                <w:b/>
                <w:bCs/>
                <w:sz w:val="24"/>
                <w:szCs w:val="24"/>
                <w:lang w:eastAsia="en-US"/>
              </w:rPr>
              <w:t>、技术负责人、</w:t>
            </w:r>
            <w:r>
              <w:rPr>
                <w:rFonts w:hint="eastAsia" w:ascii="宋体" w:hAnsi="宋体" w:eastAsia="宋体" w:cs="宋体"/>
                <w:b/>
                <w:bCs/>
                <w:sz w:val="24"/>
                <w:szCs w:val="24"/>
                <w:lang w:val="en-US" w:eastAsia="en-US"/>
              </w:rPr>
              <w:t>设计负责人</w:t>
            </w:r>
            <w:r>
              <w:rPr>
                <w:rFonts w:hint="eastAsia" w:ascii="宋体" w:hAnsi="宋体" w:eastAsia="宋体" w:cs="宋体"/>
                <w:b/>
                <w:bCs/>
                <w:sz w:val="24"/>
                <w:szCs w:val="24"/>
                <w:lang w:eastAsia="en-US"/>
              </w:rPr>
              <w:t>及团队成员不得兼职兼任，</w:t>
            </w:r>
            <w:r>
              <w:rPr>
                <w:rFonts w:hint="eastAsia" w:ascii="宋体" w:hAnsi="宋体" w:eastAsia="宋体" w:cs="宋体"/>
                <w:b/>
                <w:bCs/>
                <w:sz w:val="24"/>
                <w:szCs w:val="24"/>
                <w:lang w:val="en-US" w:eastAsia="zh-CN"/>
              </w:rPr>
              <w:t>所提供业绩</w:t>
            </w:r>
            <w:r>
              <w:rPr>
                <w:rFonts w:hint="eastAsia" w:ascii="宋体" w:hAnsi="宋体" w:eastAsia="宋体" w:cs="宋体"/>
                <w:b/>
                <w:bCs/>
                <w:sz w:val="24"/>
                <w:szCs w:val="24"/>
                <w:lang w:val="en-US" w:eastAsia="en-US"/>
              </w:rPr>
              <w:t>项目经理（或项目负责人）、技术负责人、设计负责人为同一人的，业绩不重复计分，仅计分一次</w:t>
            </w:r>
            <w:r>
              <w:rPr>
                <w:rFonts w:hint="eastAsia" w:ascii="宋体" w:hAnsi="宋体" w:eastAsia="宋体" w:cs="宋体"/>
                <w:b/>
                <w:bCs/>
                <w:sz w:val="24"/>
                <w:szCs w:val="24"/>
                <w:lang w:val="en-US" w:eastAsia="zh-CN"/>
              </w:rPr>
              <w:t>。</w:t>
            </w:r>
          </w:p>
        </w:tc>
        <w:tc>
          <w:tcPr>
            <w:tcW w:w="800" w:type="dxa"/>
            <w:tcBorders>
              <w:top w:val="single" w:color="auto" w:sz="4" w:space="0"/>
              <w:left w:val="single" w:color="auto" w:sz="4" w:space="0"/>
              <w:bottom w:val="single" w:color="auto" w:sz="4" w:space="0"/>
              <w:right w:val="single" w:color="auto" w:sz="4" w:space="0"/>
            </w:tcBorders>
            <w:vAlign w:val="center"/>
          </w:tcPr>
          <w:p w14:paraId="0370141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0-4分</w:t>
            </w:r>
          </w:p>
        </w:tc>
      </w:tr>
      <w:tr w14:paraId="5D39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jc w:val="center"/>
        </w:trPr>
        <w:tc>
          <w:tcPr>
            <w:tcW w:w="1129" w:type="dxa"/>
            <w:vMerge w:val="continue"/>
            <w:tcBorders>
              <w:left w:val="single" w:color="auto" w:sz="4" w:space="0"/>
              <w:right w:val="single" w:color="auto" w:sz="4" w:space="0"/>
            </w:tcBorders>
            <w:vAlign w:val="center"/>
          </w:tcPr>
          <w:p w14:paraId="5E2A46FB">
            <w:pPr>
              <w:spacing w:line="360" w:lineRule="auto"/>
              <w:ind w:firstLine="435"/>
              <w:jc w:val="center"/>
              <w:rPr>
                <w:rFonts w:hint="eastAsia" w:ascii="宋体" w:hAnsi="宋体" w:eastAsia="宋体" w:cs="宋体"/>
                <w:b/>
                <w:bCs/>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07C82CA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其它设计人员配备</w:t>
            </w:r>
          </w:p>
        </w:tc>
        <w:tc>
          <w:tcPr>
            <w:tcW w:w="5314" w:type="dxa"/>
            <w:tcBorders>
              <w:top w:val="single" w:color="auto" w:sz="4" w:space="0"/>
              <w:left w:val="single" w:color="auto" w:sz="4" w:space="0"/>
              <w:bottom w:val="single" w:color="auto" w:sz="4" w:space="0"/>
              <w:right w:val="single" w:color="auto" w:sz="4" w:space="0"/>
            </w:tcBorders>
          </w:tcPr>
          <w:p w14:paraId="08083C17">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具有电气、装饰设计、装饰艺术设计或建筑装饰设计等专业人员</w:t>
            </w:r>
            <w:r>
              <w:rPr>
                <w:rFonts w:hint="eastAsia" w:ascii="宋体" w:hAnsi="宋体" w:eastAsia="宋体" w:cs="宋体"/>
                <w:sz w:val="24"/>
                <w:szCs w:val="24"/>
                <w:lang w:val="en-US" w:eastAsia="en-US"/>
              </w:rPr>
              <w:t>的</w:t>
            </w:r>
            <w:r>
              <w:rPr>
                <w:rFonts w:hint="eastAsia" w:ascii="宋体" w:hAnsi="宋体" w:eastAsia="宋体" w:cs="宋体"/>
                <w:sz w:val="24"/>
                <w:szCs w:val="24"/>
                <w:lang w:eastAsia="en-US"/>
              </w:rPr>
              <w:t>，每</w:t>
            </w:r>
            <w:r>
              <w:rPr>
                <w:rFonts w:hint="eastAsia" w:ascii="宋体" w:hAnsi="宋体" w:eastAsia="宋体" w:cs="宋体"/>
                <w:sz w:val="24"/>
                <w:szCs w:val="24"/>
                <w:lang w:val="en-US" w:eastAsia="en-US"/>
              </w:rPr>
              <w:t>提供一</w:t>
            </w:r>
            <w:r>
              <w:rPr>
                <w:rFonts w:hint="eastAsia" w:ascii="宋体" w:hAnsi="宋体" w:eastAsia="宋体" w:cs="宋体"/>
                <w:sz w:val="24"/>
                <w:szCs w:val="24"/>
                <w:lang w:eastAsia="en-US"/>
              </w:rPr>
              <w:t>人得1分，最高得4分。</w:t>
            </w:r>
          </w:p>
          <w:p w14:paraId="5694EE00">
            <w:pPr>
              <w:pStyle w:val="8"/>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lang w:eastAsia="en-US"/>
              </w:rPr>
              <w:t>注：</w:t>
            </w:r>
            <w:r>
              <w:rPr>
                <w:rFonts w:hint="eastAsia" w:ascii="宋体" w:hAnsi="宋体" w:eastAsia="宋体" w:cs="宋体"/>
                <w:b/>
                <w:bCs/>
                <w:sz w:val="24"/>
                <w:szCs w:val="24"/>
                <w:lang w:val="en-US" w:eastAsia="zh-CN"/>
              </w:rPr>
              <w:t>本项目</w:t>
            </w:r>
            <w:r>
              <w:rPr>
                <w:rFonts w:hint="eastAsia" w:ascii="宋体" w:hAnsi="宋体" w:eastAsia="宋体" w:cs="宋体"/>
                <w:b/>
                <w:bCs/>
                <w:sz w:val="24"/>
                <w:szCs w:val="24"/>
                <w:lang w:val="en-US" w:eastAsia="en-US"/>
              </w:rPr>
              <w:t>项目经理（或项目负责人）</w:t>
            </w:r>
            <w:r>
              <w:rPr>
                <w:rFonts w:hint="eastAsia" w:ascii="宋体" w:hAnsi="宋体" w:eastAsia="宋体" w:cs="宋体"/>
                <w:b/>
                <w:bCs/>
                <w:sz w:val="24"/>
                <w:szCs w:val="24"/>
                <w:lang w:eastAsia="en-US"/>
              </w:rPr>
              <w:t>、技术负责人、</w:t>
            </w:r>
            <w:r>
              <w:rPr>
                <w:rFonts w:hint="eastAsia" w:ascii="宋体" w:hAnsi="宋体" w:eastAsia="宋体" w:cs="宋体"/>
                <w:b/>
                <w:bCs/>
                <w:sz w:val="24"/>
                <w:szCs w:val="24"/>
                <w:lang w:val="en-US" w:eastAsia="en-US"/>
              </w:rPr>
              <w:t>设计负责人</w:t>
            </w:r>
            <w:r>
              <w:rPr>
                <w:rFonts w:hint="eastAsia" w:ascii="宋体" w:hAnsi="宋体" w:eastAsia="宋体" w:cs="宋体"/>
                <w:b/>
                <w:bCs/>
                <w:sz w:val="24"/>
                <w:szCs w:val="24"/>
                <w:lang w:eastAsia="en-US"/>
              </w:rPr>
              <w:t>及团队成员不得兼职兼任；团队人员具有多个证书不累计计分，仅计分一次，</w:t>
            </w:r>
            <w:r>
              <w:rPr>
                <w:rFonts w:hint="eastAsia" w:ascii="宋体" w:hAnsi="宋体" w:eastAsia="宋体" w:cs="宋体"/>
                <w:b/>
                <w:bCs/>
                <w:sz w:val="24"/>
                <w:szCs w:val="24"/>
                <w:lang w:val="en-US" w:eastAsia="en-US"/>
              </w:rPr>
              <w:t>投标</w:t>
            </w:r>
            <w:r>
              <w:rPr>
                <w:rFonts w:hint="eastAsia" w:ascii="宋体" w:hAnsi="宋体" w:eastAsia="宋体" w:cs="宋体"/>
                <w:b/>
                <w:bCs/>
                <w:sz w:val="24"/>
                <w:szCs w:val="24"/>
                <w:lang w:eastAsia="en-US"/>
              </w:rPr>
              <w:t>文件中须提供</w:t>
            </w:r>
            <w:r>
              <w:rPr>
                <w:rFonts w:hint="eastAsia" w:ascii="宋体" w:hAnsi="宋体" w:eastAsia="宋体" w:cs="宋体"/>
                <w:b/>
                <w:bCs/>
                <w:sz w:val="24"/>
                <w:szCs w:val="24"/>
                <w:lang w:val="en-US" w:eastAsia="en-US"/>
              </w:rPr>
              <w:t>对应</w:t>
            </w:r>
            <w:r>
              <w:rPr>
                <w:rFonts w:hint="eastAsia" w:ascii="宋体" w:hAnsi="宋体" w:eastAsia="宋体" w:cs="宋体"/>
                <w:b/>
                <w:bCs/>
                <w:sz w:val="24"/>
                <w:szCs w:val="24"/>
                <w:lang w:eastAsia="en-US"/>
              </w:rPr>
              <w:t>人员花名册及对应岗位</w:t>
            </w:r>
            <w:r>
              <w:rPr>
                <w:rFonts w:hint="eastAsia" w:ascii="宋体" w:hAnsi="宋体" w:eastAsia="宋体" w:cs="宋体"/>
                <w:b/>
                <w:bCs/>
                <w:sz w:val="24"/>
                <w:szCs w:val="24"/>
                <w:lang w:val="en-US" w:eastAsia="en-US"/>
              </w:rPr>
              <w:t>证书扫描件</w:t>
            </w:r>
            <w:r>
              <w:rPr>
                <w:rFonts w:hint="eastAsia" w:ascii="宋体" w:hAnsi="宋体" w:eastAsia="宋体" w:cs="宋体"/>
                <w:b/>
                <w:bCs/>
                <w:sz w:val="24"/>
                <w:szCs w:val="24"/>
                <w:lang w:eastAsia="en-US"/>
              </w:rPr>
              <w:t>，</w:t>
            </w:r>
            <w:r>
              <w:rPr>
                <w:rFonts w:hint="eastAsia" w:ascii="宋体" w:hAnsi="宋体" w:eastAsia="宋体" w:cs="宋体"/>
                <w:b/>
                <w:bCs/>
                <w:sz w:val="24"/>
                <w:szCs w:val="24"/>
                <w:lang w:val="en-US" w:eastAsia="en-US"/>
              </w:rPr>
              <w:t>未提供或提供不全的不得分。</w:t>
            </w:r>
          </w:p>
        </w:tc>
        <w:tc>
          <w:tcPr>
            <w:tcW w:w="800" w:type="dxa"/>
            <w:tcBorders>
              <w:top w:val="single" w:color="auto" w:sz="4" w:space="0"/>
              <w:left w:val="single" w:color="auto" w:sz="4" w:space="0"/>
              <w:bottom w:val="single" w:color="auto" w:sz="4" w:space="0"/>
              <w:right w:val="single" w:color="auto" w:sz="4" w:space="0"/>
            </w:tcBorders>
            <w:vAlign w:val="center"/>
          </w:tcPr>
          <w:p w14:paraId="2E8B453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0-4分</w:t>
            </w:r>
          </w:p>
        </w:tc>
      </w:tr>
      <w:tr w14:paraId="227B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jc w:val="center"/>
        </w:trPr>
        <w:tc>
          <w:tcPr>
            <w:tcW w:w="1129" w:type="dxa"/>
            <w:vMerge w:val="continue"/>
            <w:tcBorders>
              <w:left w:val="single" w:color="auto" w:sz="4" w:space="0"/>
              <w:right w:val="single" w:color="auto" w:sz="4" w:space="0"/>
            </w:tcBorders>
            <w:vAlign w:val="center"/>
          </w:tcPr>
          <w:p w14:paraId="63B3B398">
            <w:pPr>
              <w:spacing w:line="360" w:lineRule="auto"/>
              <w:ind w:firstLine="435"/>
              <w:jc w:val="center"/>
              <w:rPr>
                <w:rFonts w:hint="eastAsia" w:ascii="宋体" w:hAnsi="宋体" w:eastAsia="宋体" w:cs="宋体"/>
                <w:b/>
                <w:bCs/>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559FD2D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其它施工人员配备</w:t>
            </w:r>
          </w:p>
        </w:tc>
        <w:tc>
          <w:tcPr>
            <w:tcW w:w="5314" w:type="dxa"/>
            <w:tcBorders>
              <w:top w:val="single" w:color="auto" w:sz="4" w:space="0"/>
              <w:left w:val="single" w:color="auto" w:sz="4" w:space="0"/>
              <w:bottom w:val="single" w:color="auto" w:sz="4" w:space="0"/>
              <w:right w:val="single" w:color="auto" w:sz="4" w:space="0"/>
            </w:tcBorders>
          </w:tcPr>
          <w:p w14:paraId="4C81E838">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根据</w:t>
            </w:r>
            <w:r>
              <w:rPr>
                <w:rFonts w:hint="eastAsia" w:ascii="宋体" w:hAnsi="宋体" w:eastAsia="宋体" w:cs="宋体"/>
                <w:sz w:val="24"/>
                <w:szCs w:val="24"/>
                <w:lang w:val="en-US" w:eastAsia="en-US"/>
              </w:rPr>
              <w:t>投标人</w:t>
            </w:r>
            <w:r>
              <w:rPr>
                <w:rFonts w:hint="eastAsia" w:ascii="宋体" w:hAnsi="宋体" w:eastAsia="宋体" w:cs="宋体"/>
                <w:sz w:val="24"/>
                <w:szCs w:val="24"/>
                <w:lang w:eastAsia="en-US"/>
              </w:rPr>
              <w:t>拟为本项目配备</w:t>
            </w:r>
            <w:r>
              <w:rPr>
                <w:rFonts w:hint="eastAsia" w:ascii="宋体" w:hAnsi="宋体" w:eastAsia="宋体" w:cs="宋体"/>
                <w:sz w:val="24"/>
                <w:szCs w:val="24"/>
                <w:lang w:val="en-US" w:eastAsia="en-US"/>
              </w:rPr>
              <w:t>的除上述专业</w:t>
            </w:r>
            <w:r>
              <w:rPr>
                <w:rFonts w:hint="eastAsia" w:ascii="宋体" w:hAnsi="宋体" w:eastAsia="宋体" w:cs="宋体"/>
                <w:sz w:val="24"/>
                <w:szCs w:val="24"/>
                <w:lang w:eastAsia="en-US"/>
              </w:rPr>
              <w:t>人员</w:t>
            </w:r>
            <w:r>
              <w:rPr>
                <w:rFonts w:hint="eastAsia" w:ascii="宋体" w:hAnsi="宋体" w:eastAsia="宋体" w:cs="宋体"/>
                <w:sz w:val="24"/>
                <w:szCs w:val="24"/>
                <w:lang w:val="en-US" w:eastAsia="en-US"/>
              </w:rPr>
              <w:t>外，其他施工人员</w:t>
            </w:r>
            <w:r>
              <w:rPr>
                <w:rFonts w:hint="eastAsia" w:ascii="宋体" w:hAnsi="宋体" w:eastAsia="宋体" w:cs="宋体"/>
                <w:sz w:val="24"/>
                <w:szCs w:val="24"/>
                <w:lang w:eastAsia="en-US"/>
              </w:rPr>
              <w:t>的经验、人员实力等进行评审：</w:t>
            </w:r>
          </w:p>
          <w:p w14:paraId="11006FBE">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（1）人员配备完善、符合项目需求，且项目经验丰富，得</w:t>
            </w:r>
            <w:r>
              <w:rPr>
                <w:rFonts w:hint="eastAsia" w:ascii="宋体" w:hAnsi="宋体" w:eastAsia="宋体" w:cs="宋体"/>
                <w:sz w:val="24"/>
                <w:szCs w:val="24"/>
                <w:lang w:val="en-US" w:eastAsia="zh-CN"/>
              </w:rPr>
              <w:t>4</w:t>
            </w:r>
            <w:r>
              <w:rPr>
                <w:rFonts w:hint="eastAsia" w:ascii="宋体" w:hAnsi="宋体" w:eastAsia="宋体" w:cs="宋体"/>
                <w:sz w:val="24"/>
                <w:szCs w:val="24"/>
                <w:lang w:eastAsia="en-US"/>
              </w:rPr>
              <w:t>分；</w:t>
            </w:r>
          </w:p>
          <w:p w14:paraId="1CC0CD69">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（2）人员配备基本完善、项目经验比较丰富，得</w:t>
            </w:r>
            <w:r>
              <w:rPr>
                <w:rFonts w:hint="eastAsia" w:ascii="宋体" w:hAnsi="宋体" w:eastAsia="宋体" w:cs="宋体"/>
                <w:sz w:val="24"/>
                <w:szCs w:val="24"/>
                <w:lang w:val="en-US" w:eastAsia="zh-CN"/>
              </w:rPr>
              <w:t>2</w:t>
            </w:r>
            <w:r>
              <w:rPr>
                <w:rFonts w:hint="eastAsia" w:ascii="宋体" w:hAnsi="宋体" w:eastAsia="宋体" w:cs="宋体"/>
                <w:sz w:val="24"/>
                <w:szCs w:val="24"/>
                <w:lang w:eastAsia="en-US"/>
              </w:rPr>
              <w:t>分；</w:t>
            </w:r>
          </w:p>
          <w:p w14:paraId="0683C210">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（3）人员配备有待完善、项目经验不多，得1分。</w:t>
            </w:r>
          </w:p>
          <w:p w14:paraId="2957B041">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（4）差或未提供的本项不得分。</w:t>
            </w:r>
          </w:p>
          <w:p w14:paraId="4CFDF37E">
            <w:pPr>
              <w:pStyle w:val="8"/>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lang w:eastAsia="en-US"/>
              </w:rPr>
              <w:t>注：</w:t>
            </w:r>
            <w:r>
              <w:rPr>
                <w:rFonts w:hint="eastAsia" w:ascii="宋体" w:hAnsi="宋体" w:eastAsia="宋体" w:cs="宋体"/>
                <w:b/>
                <w:bCs/>
                <w:sz w:val="24"/>
                <w:szCs w:val="24"/>
                <w:lang w:val="en-US" w:eastAsia="en-US"/>
              </w:rPr>
              <w:t>投标</w:t>
            </w:r>
            <w:r>
              <w:rPr>
                <w:rFonts w:hint="eastAsia" w:ascii="宋体" w:hAnsi="宋体" w:eastAsia="宋体" w:cs="宋体"/>
                <w:b/>
                <w:bCs/>
                <w:sz w:val="24"/>
                <w:szCs w:val="24"/>
                <w:lang w:eastAsia="en-US"/>
              </w:rPr>
              <w:t>文件中须提供人员花名册及对应岗位等相关证明材料。</w:t>
            </w:r>
          </w:p>
        </w:tc>
        <w:tc>
          <w:tcPr>
            <w:tcW w:w="800" w:type="dxa"/>
            <w:tcBorders>
              <w:top w:val="single" w:color="auto" w:sz="4" w:space="0"/>
              <w:left w:val="single" w:color="auto" w:sz="4" w:space="0"/>
              <w:bottom w:val="single" w:color="auto" w:sz="4" w:space="0"/>
              <w:right w:val="single" w:color="auto" w:sz="4" w:space="0"/>
            </w:tcBorders>
            <w:vAlign w:val="center"/>
          </w:tcPr>
          <w:p w14:paraId="4F2826F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0-4分</w:t>
            </w:r>
          </w:p>
        </w:tc>
      </w:tr>
      <w:tr w14:paraId="295E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jc w:val="center"/>
        </w:trPr>
        <w:tc>
          <w:tcPr>
            <w:tcW w:w="1129" w:type="dxa"/>
            <w:vMerge w:val="continue"/>
            <w:tcBorders>
              <w:left w:val="single" w:color="auto" w:sz="4" w:space="0"/>
              <w:right w:val="single" w:color="auto" w:sz="4" w:space="0"/>
            </w:tcBorders>
            <w:vAlign w:val="center"/>
          </w:tcPr>
          <w:p w14:paraId="67484941">
            <w:pPr>
              <w:spacing w:line="360" w:lineRule="auto"/>
              <w:ind w:firstLine="435"/>
              <w:jc w:val="center"/>
              <w:rPr>
                <w:rFonts w:hint="eastAsia" w:ascii="宋体" w:hAnsi="宋体" w:eastAsia="宋体" w:cs="宋体"/>
                <w:b/>
                <w:bCs/>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78FE84E7">
            <w:pPr>
              <w:spacing w:line="360" w:lineRule="auto"/>
              <w:jc w:val="center"/>
              <w:rPr>
                <w:rFonts w:hint="eastAsia" w:ascii="宋体" w:hAnsi="宋体" w:eastAsia="宋体" w:cs="宋体"/>
                <w:sz w:val="24"/>
                <w:szCs w:val="24"/>
                <w:lang w:val="en-US" w:eastAsia="en-US"/>
              </w:rPr>
            </w:pPr>
          </w:p>
          <w:p w14:paraId="3BDEFEAE">
            <w:pPr>
              <w:spacing w:line="360" w:lineRule="auto"/>
              <w:jc w:val="center"/>
              <w:rPr>
                <w:rFonts w:hint="eastAsia" w:ascii="宋体" w:hAnsi="宋体" w:eastAsia="宋体" w:cs="宋体"/>
                <w:sz w:val="24"/>
                <w:szCs w:val="24"/>
                <w:lang w:val="en-US" w:eastAsia="en-US"/>
              </w:rPr>
            </w:pPr>
          </w:p>
          <w:p w14:paraId="6EA27FD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设计布展方案</w:t>
            </w:r>
          </w:p>
        </w:tc>
        <w:tc>
          <w:tcPr>
            <w:tcW w:w="5314" w:type="dxa"/>
            <w:tcBorders>
              <w:top w:val="single" w:color="auto" w:sz="4" w:space="0"/>
              <w:left w:val="single" w:color="auto" w:sz="4" w:space="0"/>
              <w:bottom w:val="single" w:color="auto" w:sz="4" w:space="0"/>
              <w:right w:val="single" w:color="auto" w:sz="4" w:space="0"/>
            </w:tcBorders>
          </w:tcPr>
          <w:p w14:paraId="0D5A32FC">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1.设计主题及风格（</w:t>
            </w: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val="en-US" w:eastAsia="en-US"/>
              </w:rPr>
              <w:t>分）</w:t>
            </w:r>
          </w:p>
          <w:p w14:paraId="2FA6C991">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总体设计思想完整，主题设计明确、对总体方案的主旨和要求理解的深度、切合度强，构思理念新颖，设计风格独特且与主题密切结合，得</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分。总体设计完整，主题设计、构思理念相对新颖，设计风格符合基本需求的，得</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en-US"/>
              </w:rPr>
              <w:t>分。总体设计思想基本完整，对总体方案的主旨和要求理解的深度、切合度、构思理念有待改善，有待改善，设计风格有待改善且与主题能结合，得1分。无此内容得0分。</w:t>
            </w:r>
          </w:p>
          <w:p w14:paraId="00FCFC37">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2.重点亮点的营造和表现（</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eastAsia="en-US"/>
              </w:rPr>
              <w:t>分）</w:t>
            </w:r>
          </w:p>
          <w:p w14:paraId="068B900B">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重点亮点的营造和表现突出，表现手段有新意，有感染力强的亮点，完成度强的，得</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分；表现手段、完成度符合项目基本需求的，得2分。重点亮点有待改善的，得1分。无此内容得0分。</w:t>
            </w:r>
          </w:p>
          <w:p w14:paraId="58F7D2CE">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3.设计目标控制（</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eastAsia="en-US"/>
              </w:rPr>
              <w:t>分）</w:t>
            </w:r>
          </w:p>
          <w:p w14:paraId="4E39DC2E">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设计目标控制的制定完全满足招标文件的合理性要求且科学合理、可行，得</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分。设计目标控制的制定能满足招标文件的基本需求的，得2分。设计目标控制的制定合理性、可行性有待改善，得1分。无此内容得0分。</w:t>
            </w:r>
          </w:p>
          <w:p w14:paraId="1C2D0B82">
            <w:pPr>
              <w:pStyle w:val="8"/>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en-US"/>
              </w:rPr>
              <w:t>4.详细布展脚本</w:t>
            </w:r>
            <w:r>
              <w:rPr>
                <w:rFonts w:hint="eastAsia" w:ascii="宋体" w:hAnsi="宋体" w:eastAsia="宋体" w:cs="宋体"/>
                <w:b/>
                <w:bCs/>
                <w:sz w:val="24"/>
                <w:szCs w:val="24"/>
                <w:lang w:val="en-US" w:eastAsia="zh-CN"/>
              </w:rPr>
              <w:t>（4分）</w:t>
            </w:r>
          </w:p>
          <w:p w14:paraId="79F3A356">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投标文件中提交的详细布展脚本，含三级标题，体现内容规划、展示手段</w:t>
            </w:r>
            <w:r>
              <w:rPr>
                <w:rFonts w:hint="eastAsia" w:ascii="宋体" w:hAnsi="宋体" w:eastAsia="宋体" w:cs="宋体"/>
                <w:sz w:val="24"/>
                <w:szCs w:val="24"/>
                <w:lang w:val="en-US" w:eastAsia="zh-CN"/>
              </w:rPr>
              <w:t>且</w:t>
            </w:r>
            <w:r>
              <w:rPr>
                <w:rFonts w:hint="eastAsia" w:ascii="宋体" w:hAnsi="宋体" w:eastAsia="宋体" w:cs="宋体"/>
                <w:sz w:val="24"/>
                <w:szCs w:val="24"/>
                <w:lang w:val="en-US" w:eastAsia="en-US"/>
              </w:rPr>
              <w:t>方案完善</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en-US"/>
              </w:rPr>
              <w:t>资料详实内容丰富的得</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分。方案资料完整，内容符合基本需求的得2分，内容有待完善的得1分，差或未提供不得分。</w:t>
            </w:r>
          </w:p>
          <w:p w14:paraId="5B3728EA">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5.本项目布展资料的收集方案切实可行（</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eastAsia="en-US"/>
              </w:rPr>
              <w:t>分）：</w:t>
            </w:r>
          </w:p>
          <w:p w14:paraId="74542246">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方案内容丰富，内容详实并且有明显优越性的，得</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分；方案资料具有一定可行性的得2分；方案内容有待完善，得1分，差或未提供不得分。</w:t>
            </w:r>
          </w:p>
          <w:p w14:paraId="161B5065">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6.提供版面布展立面图（内容丰富、资料详实且不少于40张效果图，需包含各区域开篇布展平面效果图）（</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eastAsia="en-US"/>
              </w:rPr>
              <w:t>分）：</w:t>
            </w:r>
          </w:p>
          <w:p w14:paraId="2250BA86">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完全满足以上要求并且有明显优越性的，得</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分；能满足以上要求但无明显优越性的，得2分；基本满足以上要求的，得1分；差或未提供不得分。</w:t>
            </w:r>
          </w:p>
          <w:p w14:paraId="3C222816">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7.本项目多媒体技术运用方案详实，能充分展现对多媒体设备内容制作的理解，并能提供对应的设计效果说明（</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eastAsia="en-US"/>
              </w:rPr>
              <w:t>分）：</w:t>
            </w:r>
          </w:p>
          <w:p w14:paraId="04C4C7FA">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描述完整详细，可行性、实用性、针对性强，得</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分；描述基本完整，具有一定可行性、实用性和针对性，得2分；描述有待加强，可行性、实用性、针对性有待改善，得1分；差或未提供不得分。</w:t>
            </w:r>
          </w:p>
          <w:p w14:paraId="78F66385">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8.展品陈列措施及注意事项，描述详细、完整、具有实用性（</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eastAsia="en-US"/>
              </w:rPr>
              <w:t>分）</w:t>
            </w:r>
          </w:p>
          <w:p w14:paraId="643A1BD9">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val="en-US" w:eastAsia="en-US"/>
              </w:rPr>
              <w:t>描述完整详细，可行性、实用性、针对性强，得</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分；描述基本完整，具有一定可行性、实用性和针对性，得2分；描述有待加强，可行性、实用性、针对性有待改善，得1分；差或未提供不得分。</w:t>
            </w:r>
          </w:p>
        </w:tc>
        <w:tc>
          <w:tcPr>
            <w:tcW w:w="800" w:type="dxa"/>
            <w:tcBorders>
              <w:top w:val="single" w:color="auto" w:sz="4" w:space="0"/>
              <w:left w:val="single" w:color="auto" w:sz="4" w:space="0"/>
              <w:bottom w:val="single" w:color="auto" w:sz="4" w:space="0"/>
              <w:right w:val="single" w:color="auto" w:sz="4" w:space="0"/>
            </w:tcBorders>
            <w:vAlign w:val="center"/>
          </w:tcPr>
          <w:p w14:paraId="0DAC141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0-33分</w:t>
            </w:r>
          </w:p>
        </w:tc>
      </w:tr>
      <w:tr w14:paraId="376A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1129" w:type="dxa"/>
            <w:vMerge w:val="continue"/>
            <w:tcBorders>
              <w:left w:val="single" w:color="auto" w:sz="4" w:space="0"/>
              <w:right w:val="single" w:color="auto" w:sz="4" w:space="0"/>
            </w:tcBorders>
            <w:vAlign w:val="center"/>
          </w:tcPr>
          <w:p w14:paraId="7263CB9D">
            <w:pPr>
              <w:spacing w:line="360" w:lineRule="auto"/>
              <w:ind w:firstLine="435"/>
              <w:jc w:val="center"/>
              <w:rPr>
                <w:rFonts w:hint="eastAsia" w:ascii="宋体" w:hAnsi="宋体" w:eastAsia="宋体" w:cs="宋体"/>
                <w:b/>
                <w:bCs/>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4F204053">
            <w:pPr>
              <w:spacing w:line="360" w:lineRule="auto"/>
              <w:jc w:val="center"/>
              <w:rPr>
                <w:rFonts w:hint="eastAsia" w:ascii="宋体" w:hAnsi="宋体" w:eastAsia="宋体" w:cs="宋体"/>
                <w:sz w:val="24"/>
                <w:szCs w:val="24"/>
                <w:lang w:val="en-US" w:eastAsia="en-US"/>
              </w:rPr>
            </w:pPr>
          </w:p>
          <w:p w14:paraId="1E98C5E8">
            <w:pPr>
              <w:spacing w:line="360" w:lineRule="auto"/>
              <w:jc w:val="center"/>
              <w:rPr>
                <w:rFonts w:hint="eastAsia" w:ascii="宋体" w:hAnsi="宋体" w:eastAsia="宋体" w:cs="宋体"/>
                <w:sz w:val="24"/>
                <w:szCs w:val="24"/>
                <w:lang w:val="en-US" w:eastAsia="en-US"/>
              </w:rPr>
            </w:pPr>
          </w:p>
          <w:p w14:paraId="0499424E">
            <w:pPr>
              <w:spacing w:line="360" w:lineRule="auto"/>
              <w:jc w:val="center"/>
              <w:rPr>
                <w:rFonts w:hint="eastAsia" w:ascii="宋体" w:hAnsi="宋体" w:eastAsia="宋体" w:cs="宋体"/>
                <w:sz w:val="24"/>
                <w:szCs w:val="24"/>
                <w:lang w:val="en-US" w:eastAsia="en-US"/>
              </w:rPr>
            </w:pPr>
          </w:p>
          <w:p w14:paraId="3A54E939">
            <w:pPr>
              <w:spacing w:line="360" w:lineRule="auto"/>
              <w:jc w:val="center"/>
              <w:rPr>
                <w:rFonts w:hint="eastAsia" w:ascii="宋体" w:hAnsi="宋体" w:eastAsia="宋体" w:cs="宋体"/>
                <w:sz w:val="24"/>
                <w:szCs w:val="24"/>
                <w:lang w:val="en-US" w:eastAsia="en-US"/>
              </w:rPr>
            </w:pPr>
          </w:p>
          <w:p w14:paraId="49B44808">
            <w:pPr>
              <w:spacing w:line="360" w:lineRule="auto"/>
              <w:jc w:val="center"/>
              <w:rPr>
                <w:rFonts w:hint="eastAsia" w:ascii="宋体" w:hAnsi="宋体" w:eastAsia="宋体" w:cs="宋体"/>
                <w:sz w:val="24"/>
                <w:szCs w:val="24"/>
                <w:lang w:val="en-US" w:eastAsia="en-US"/>
              </w:rPr>
            </w:pPr>
          </w:p>
          <w:p w14:paraId="0ED22411">
            <w:pPr>
              <w:spacing w:line="360" w:lineRule="auto"/>
              <w:jc w:val="center"/>
              <w:rPr>
                <w:rFonts w:hint="eastAsia" w:ascii="宋体" w:hAnsi="宋体" w:eastAsia="宋体" w:cs="宋体"/>
                <w:sz w:val="24"/>
                <w:szCs w:val="24"/>
                <w:lang w:val="en-US" w:eastAsia="en-US"/>
              </w:rPr>
            </w:pPr>
          </w:p>
          <w:p w14:paraId="190C3C2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施工组织设计</w:t>
            </w:r>
          </w:p>
        </w:tc>
        <w:tc>
          <w:tcPr>
            <w:tcW w:w="5314" w:type="dxa"/>
            <w:tcBorders>
              <w:top w:val="single" w:color="auto" w:sz="4" w:space="0"/>
              <w:left w:val="single" w:color="auto" w:sz="4" w:space="0"/>
              <w:bottom w:val="single" w:color="auto" w:sz="4" w:space="0"/>
              <w:right w:val="single" w:color="auto" w:sz="4" w:space="0"/>
            </w:tcBorders>
          </w:tcPr>
          <w:p w14:paraId="0351FB71">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1.施工组织总体设计，主要施工方案（3分）</w:t>
            </w:r>
          </w:p>
          <w:p w14:paraId="65A06126">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内容全面、科学合理、工艺先进的得3分；内容完整、科学合理性与工艺满足基本需求的得2分；内容不全面、无科学合理性、工艺差得1分，无此内容得0分。</w:t>
            </w:r>
          </w:p>
          <w:p w14:paraId="3AFA4EA3">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2.工程质量、安全、文明、工期的保证措施（3分）</w:t>
            </w:r>
          </w:p>
          <w:p w14:paraId="6C487A21">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内容全面、措施明确的得3分；内容与措施符合本项目基本需求的得2分；内容及措施有待完善加强的得1分，无此内容得0分。</w:t>
            </w:r>
          </w:p>
          <w:p w14:paraId="3188FD6F">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3.以图文并茂的形式描述新材料、新工艺、新技术、新设备的应用（3分）</w:t>
            </w:r>
          </w:p>
          <w:p w14:paraId="25A38832">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内容全面、明确的得3分；内容与措施符合本项目基本需求的得2分；内容及措施有待完善加强的得1分，无此内容得0分。</w:t>
            </w:r>
          </w:p>
          <w:p w14:paraId="2B4F4BBA">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4.施工总平面图及施工进度计划表（3分）</w:t>
            </w:r>
          </w:p>
          <w:p w14:paraId="17830FFF">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内容全面、明确的得3分；内容与措施符合本项目基本需求的得2分；内容及措施有待完善加强的得1分，无此内容得0分。</w:t>
            </w:r>
          </w:p>
          <w:p w14:paraId="152F28C1">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5.运输、安装、调试方案（3分）</w:t>
            </w:r>
          </w:p>
          <w:p w14:paraId="48D84DB2">
            <w:pPr>
              <w:pStyle w:val="8"/>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方案合理可行、完整详细的得3分；方案基本可行、内容符合基本要求的得2分；方案有待完善、操作性有待加强的得1分；无此内容得0分。</w:t>
            </w:r>
          </w:p>
        </w:tc>
        <w:tc>
          <w:tcPr>
            <w:tcW w:w="800" w:type="dxa"/>
            <w:tcBorders>
              <w:top w:val="single" w:color="auto" w:sz="4" w:space="0"/>
              <w:left w:val="single" w:color="auto" w:sz="4" w:space="0"/>
              <w:bottom w:val="single" w:color="auto" w:sz="4" w:space="0"/>
              <w:right w:val="single" w:color="auto" w:sz="4" w:space="0"/>
            </w:tcBorders>
            <w:vAlign w:val="center"/>
          </w:tcPr>
          <w:p w14:paraId="3FD0D0F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0-15分</w:t>
            </w:r>
          </w:p>
        </w:tc>
      </w:tr>
      <w:tr w14:paraId="6651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jc w:val="center"/>
        </w:trPr>
        <w:tc>
          <w:tcPr>
            <w:tcW w:w="1129" w:type="dxa"/>
            <w:vMerge w:val="continue"/>
            <w:tcBorders>
              <w:left w:val="single" w:color="auto" w:sz="4" w:space="0"/>
              <w:right w:val="single" w:color="auto" w:sz="4" w:space="0"/>
            </w:tcBorders>
            <w:vAlign w:val="center"/>
          </w:tcPr>
          <w:p w14:paraId="5EB9F50F">
            <w:pPr>
              <w:spacing w:line="360" w:lineRule="auto"/>
              <w:ind w:firstLine="435"/>
              <w:jc w:val="center"/>
              <w:rPr>
                <w:rFonts w:hint="eastAsia" w:ascii="宋体" w:hAnsi="宋体" w:eastAsia="宋体" w:cs="宋体"/>
                <w:b/>
                <w:bCs/>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4AEE9389">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货物服务免费质保期</w:t>
            </w:r>
          </w:p>
        </w:tc>
        <w:tc>
          <w:tcPr>
            <w:tcW w:w="5314" w:type="dxa"/>
            <w:tcBorders>
              <w:top w:val="single" w:color="auto" w:sz="4" w:space="0"/>
              <w:left w:val="single" w:color="auto" w:sz="4" w:space="0"/>
              <w:bottom w:val="single" w:color="auto" w:sz="4" w:space="0"/>
              <w:right w:val="single" w:color="auto" w:sz="4" w:space="0"/>
            </w:tcBorders>
          </w:tcPr>
          <w:p w14:paraId="1CE9488D">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投标人</w:t>
            </w:r>
            <w:r>
              <w:rPr>
                <w:rFonts w:hint="eastAsia" w:ascii="宋体" w:hAnsi="宋体" w:eastAsia="宋体" w:cs="宋体"/>
                <w:sz w:val="24"/>
                <w:szCs w:val="24"/>
                <w:lang w:val="en-US" w:eastAsia="en-US"/>
              </w:rPr>
              <w:t>为本项目提供的免费质保期，在采购文件要求的基础上</w:t>
            </w:r>
            <w:r>
              <w:rPr>
                <w:rFonts w:hint="eastAsia" w:ascii="宋体" w:hAnsi="宋体" w:eastAsia="宋体" w:cs="宋体"/>
                <w:b/>
                <w:bCs/>
                <w:sz w:val="24"/>
                <w:szCs w:val="24"/>
                <w:lang w:val="en-US" w:eastAsia="zh-CN"/>
              </w:rPr>
              <w:t>（3年）</w:t>
            </w:r>
            <w:r>
              <w:rPr>
                <w:rFonts w:hint="eastAsia" w:ascii="宋体" w:hAnsi="宋体" w:eastAsia="宋体" w:cs="宋体"/>
                <w:sz w:val="24"/>
                <w:szCs w:val="24"/>
                <w:lang w:val="en-US" w:eastAsia="en-US"/>
              </w:rPr>
              <w:t>，每增加1年得2分，满分4分。</w:t>
            </w:r>
          </w:p>
          <w:p w14:paraId="1D5A789E">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注：</w:t>
            </w:r>
          </w:p>
          <w:p w14:paraId="5F1AEB10">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1)以</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lang w:val="en-US" w:eastAsia="en-US"/>
              </w:rPr>
              <w:t>响应表免费质保期承诺作为评审依据。</w:t>
            </w:r>
          </w:p>
          <w:p w14:paraId="41B106B2">
            <w:pPr>
              <w:pStyle w:val="8"/>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en-US"/>
              </w:rPr>
              <w:t>2)增加不足1年的</w:t>
            </w:r>
            <w:r>
              <w:rPr>
                <w:rFonts w:hint="eastAsia" w:ascii="宋体" w:hAnsi="宋体" w:eastAsia="宋体" w:cs="宋体"/>
                <w:b/>
                <w:bCs/>
                <w:sz w:val="24"/>
                <w:szCs w:val="24"/>
                <w:lang w:val="en-US" w:eastAsia="zh-CN"/>
              </w:rPr>
              <w:t>或</w:t>
            </w:r>
            <w:r>
              <w:rPr>
                <w:rFonts w:hint="eastAsia" w:ascii="宋体" w:hAnsi="宋体" w:eastAsia="宋体" w:cs="宋体"/>
                <w:b/>
                <w:bCs/>
                <w:sz w:val="24"/>
                <w:szCs w:val="24"/>
                <w:lang w:val="en-US" w:eastAsia="en-US"/>
              </w:rPr>
              <w:t>仅针对部分产品增加的</w:t>
            </w:r>
            <w:r>
              <w:rPr>
                <w:rFonts w:hint="eastAsia" w:ascii="宋体" w:hAnsi="宋体" w:eastAsia="宋体" w:cs="宋体"/>
                <w:b/>
                <w:bCs/>
                <w:sz w:val="24"/>
                <w:szCs w:val="24"/>
                <w:lang w:val="en-US" w:eastAsia="zh-CN"/>
              </w:rPr>
              <w:t>或</w:t>
            </w:r>
            <w:r>
              <w:rPr>
                <w:rFonts w:hint="eastAsia" w:ascii="宋体" w:hAnsi="宋体" w:eastAsia="宋体" w:cs="宋体"/>
                <w:b/>
                <w:bCs/>
                <w:sz w:val="24"/>
                <w:szCs w:val="24"/>
                <w:lang w:val="en-US" w:eastAsia="en-US"/>
              </w:rPr>
              <w:t>为增加的免费质保期设置其他额外前置条件的等，均不得分。</w:t>
            </w:r>
          </w:p>
        </w:tc>
        <w:tc>
          <w:tcPr>
            <w:tcW w:w="800" w:type="dxa"/>
            <w:tcBorders>
              <w:top w:val="single" w:color="auto" w:sz="4" w:space="0"/>
              <w:left w:val="single" w:color="auto" w:sz="4" w:space="0"/>
              <w:bottom w:val="single" w:color="auto" w:sz="4" w:space="0"/>
              <w:right w:val="single" w:color="auto" w:sz="4" w:space="0"/>
            </w:tcBorders>
            <w:vAlign w:val="center"/>
          </w:tcPr>
          <w:p w14:paraId="15E15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r>
      <w:tr w14:paraId="2125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jc w:val="center"/>
        </w:trPr>
        <w:tc>
          <w:tcPr>
            <w:tcW w:w="1129" w:type="dxa"/>
            <w:tcBorders>
              <w:left w:val="single" w:color="auto" w:sz="4" w:space="0"/>
              <w:right w:val="single" w:color="auto" w:sz="4" w:space="0"/>
            </w:tcBorders>
            <w:vAlign w:val="center"/>
          </w:tcPr>
          <w:p w14:paraId="22667D72">
            <w:pPr>
              <w:spacing w:line="360" w:lineRule="auto"/>
              <w:ind w:firstLine="435"/>
              <w:jc w:val="center"/>
              <w:rPr>
                <w:rFonts w:hint="eastAsia" w:ascii="宋体" w:hAnsi="宋体" w:eastAsia="宋体" w:cs="宋体"/>
                <w:b/>
                <w:bCs/>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2AE257DA">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方案演示</w:t>
            </w:r>
          </w:p>
        </w:tc>
        <w:tc>
          <w:tcPr>
            <w:tcW w:w="5314" w:type="dxa"/>
            <w:tcBorders>
              <w:top w:val="single" w:color="auto" w:sz="4" w:space="0"/>
              <w:left w:val="single" w:color="auto" w:sz="4" w:space="0"/>
              <w:bottom w:val="single" w:color="auto" w:sz="4" w:space="0"/>
              <w:right w:val="single" w:color="auto" w:sz="4" w:space="0"/>
            </w:tcBorders>
          </w:tcPr>
          <w:p w14:paraId="2107FB99">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根据</w:t>
            </w:r>
            <w:r>
              <w:rPr>
                <w:rFonts w:hint="eastAsia" w:ascii="宋体" w:hAnsi="宋体" w:eastAsia="宋体" w:cs="宋体"/>
                <w:sz w:val="24"/>
                <w:szCs w:val="24"/>
                <w:lang w:eastAsia="zh-CN"/>
              </w:rPr>
              <w:t>投标人投标文件</w:t>
            </w:r>
            <w:r>
              <w:rPr>
                <w:rFonts w:hint="eastAsia" w:ascii="宋体" w:hAnsi="宋体" w:eastAsia="宋体" w:cs="宋体"/>
                <w:sz w:val="24"/>
                <w:szCs w:val="24"/>
                <w:lang w:eastAsia="en-US"/>
              </w:rPr>
              <w:t>中提供的原创设计以及效果演示文件，包括但不限于：整体设计效果(VR效果图等)、设计构思参观动态流线设计、空间布局规划、重亮点展示和空间效果视角展示、与</w:t>
            </w:r>
            <w:r>
              <w:rPr>
                <w:rFonts w:hint="eastAsia" w:ascii="宋体" w:hAnsi="宋体" w:eastAsia="宋体" w:cs="宋体"/>
                <w:sz w:val="24"/>
                <w:szCs w:val="24"/>
                <w:lang w:val="en-US" w:eastAsia="zh-CN"/>
              </w:rPr>
              <w:t>学校校</w:t>
            </w:r>
            <w:r>
              <w:rPr>
                <w:rFonts w:hint="eastAsia" w:ascii="宋体" w:hAnsi="宋体" w:eastAsia="宋体" w:cs="宋体"/>
                <w:sz w:val="24"/>
                <w:szCs w:val="24"/>
                <w:lang w:eastAsia="en-US"/>
              </w:rPr>
              <w:t>史馆建设目标贴合度等，进行评价：</w:t>
            </w:r>
          </w:p>
          <w:p w14:paraId="643065DA">
            <w:pPr>
              <w:pStyle w:val="8"/>
              <w:spacing w:line="360" w:lineRule="auto"/>
              <w:rPr>
                <w:rFonts w:hint="eastAsia" w:ascii="宋体" w:hAnsi="宋体" w:eastAsia="宋体" w:cs="宋体"/>
                <w:sz w:val="24"/>
                <w:szCs w:val="24"/>
                <w:lang w:eastAsia="en-US"/>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en-US"/>
              </w:rPr>
              <w:t>演示文件制作精良、创意突出、设计构思表述完整、内容解读清晰全面、对各项工作的理解表达到位，能很好体现设计方案的特色，主题突出，设计方案表现力、感染力强、有深度，得5分；</w:t>
            </w:r>
          </w:p>
          <w:p w14:paraId="25B74FAA">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2、演示文件制作较精良、创意较突出、设计构思表述完整、内容解读较清晰全面、对各项工作的理解表达到位，有描述但未能很好体现设计方案的特色，主题表达明确，方案表现力、感染力</w:t>
            </w:r>
            <w:r>
              <w:rPr>
                <w:rFonts w:hint="eastAsia" w:ascii="宋体" w:hAnsi="宋体" w:eastAsia="宋体" w:cs="宋体"/>
                <w:sz w:val="24"/>
                <w:szCs w:val="24"/>
                <w:lang w:val="en-US" w:eastAsia="zh-CN"/>
              </w:rPr>
              <w:t>可行</w:t>
            </w:r>
            <w:r>
              <w:rPr>
                <w:rFonts w:hint="eastAsia" w:ascii="宋体" w:hAnsi="宋体" w:eastAsia="宋体" w:cs="宋体"/>
                <w:sz w:val="24"/>
                <w:szCs w:val="24"/>
                <w:lang w:val="en-US" w:eastAsia="en-US"/>
              </w:rPr>
              <w:t>的，得4分；</w:t>
            </w:r>
          </w:p>
          <w:p w14:paraId="468506D6">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3、演示文件制作基本合格，有基本创意且与项目要求相关、设计构思表述简单、内容解读简单、对各项工作的理解表达不够到位，主题表达</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en-US"/>
              </w:rPr>
              <w:t>设计方案表现力、感染力</w:t>
            </w:r>
            <w:r>
              <w:rPr>
                <w:rFonts w:hint="eastAsia" w:ascii="宋体" w:hAnsi="宋体" w:eastAsia="宋体" w:cs="宋体"/>
                <w:sz w:val="24"/>
                <w:szCs w:val="24"/>
                <w:lang w:val="en-US" w:eastAsia="zh-CN"/>
              </w:rPr>
              <w:t>有待完善的</w:t>
            </w:r>
            <w:r>
              <w:rPr>
                <w:rFonts w:hint="eastAsia" w:ascii="宋体" w:hAnsi="宋体" w:eastAsia="宋体" w:cs="宋体"/>
                <w:sz w:val="24"/>
                <w:szCs w:val="24"/>
                <w:lang w:val="en-US" w:eastAsia="en-US"/>
              </w:rPr>
              <w:t>，得3分；</w:t>
            </w:r>
          </w:p>
          <w:p w14:paraId="05C4596E">
            <w:pPr>
              <w:pStyle w:val="8"/>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4、演示文件制作马虎、创意不突出、设计构思表述不完整、内容解读不清晰全面、对各项工作的理解不到位，陈述讲解</w:t>
            </w:r>
            <w:r>
              <w:rPr>
                <w:rFonts w:hint="eastAsia" w:ascii="宋体" w:hAnsi="宋体" w:eastAsia="宋体" w:cs="宋体"/>
                <w:sz w:val="24"/>
                <w:szCs w:val="24"/>
                <w:lang w:val="en-US" w:eastAsia="zh-CN"/>
              </w:rPr>
              <w:t>简陋</w:t>
            </w:r>
            <w:r>
              <w:rPr>
                <w:rFonts w:hint="eastAsia" w:ascii="宋体" w:hAnsi="宋体" w:eastAsia="宋体" w:cs="宋体"/>
                <w:sz w:val="24"/>
                <w:szCs w:val="24"/>
                <w:lang w:val="en-US" w:eastAsia="en-US"/>
              </w:rPr>
              <w:t>。无法体现设计方案的特色，得1分；</w:t>
            </w:r>
          </w:p>
          <w:p w14:paraId="6177CE31">
            <w:pPr>
              <w:pStyle w:val="8"/>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未提供的不得分。</w:t>
            </w:r>
          </w:p>
          <w:p w14:paraId="478FD20C">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注：</w:t>
            </w:r>
          </w:p>
          <w:p w14:paraId="15D2054A">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eastAsia="en-US"/>
              </w:rPr>
              <w:t>)</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lang w:val="en-US" w:eastAsia="en-US"/>
              </w:rPr>
              <w:t>应对本项录制演示视频，时间为不超过5分钟。</w:t>
            </w:r>
          </w:p>
          <w:p w14:paraId="2A2C1ACF">
            <w:pPr>
              <w:pStyle w:val="8"/>
              <w:spacing w:line="360" w:lineRule="auto"/>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en-US" w:eastAsia="en-US"/>
              </w:rPr>
              <w:t>)本项目阐述内容均采用播放视频形式进行，投标人自行录制阐述内容并</w:t>
            </w:r>
            <w:r>
              <w:rPr>
                <w:rFonts w:hint="eastAsia" w:ascii="宋体" w:hAnsi="宋体" w:eastAsia="宋体" w:cs="宋体"/>
                <w:b/>
                <w:bCs/>
                <w:sz w:val="24"/>
                <w:szCs w:val="24"/>
                <w:lang w:val="en-US" w:eastAsia="zh-CN"/>
              </w:rPr>
              <w:t>提供</w:t>
            </w:r>
            <w:r>
              <w:rPr>
                <w:rFonts w:hint="eastAsia" w:ascii="宋体" w:hAnsi="宋体" w:eastAsia="宋体" w:cs="宋体"/>
                <w:b/>
                <w:bCs/>
                <w:sz w:val="24"/>
                <w:szCs w:val="24"/>
                <w:lang w:val="en-US" w:eastAsia="en-US"/>
              </w:rPr>
              <w:t>U盘，</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lang w:val="en-US" w:eastAsia="en-US"/>
              </w:rPr>
              <w:t>须确保所递交的U盘视频格式采取</w:t>
            </w:r>
            <w:r>
              <w:rPr>
                <w:rFonts w:hint="eastAsia" w:ascii="宋体" w:hAnsi="宋体" w:eastAsia="宋体" w:cs="宋体"/>
                <w:b/>
                <w:bCs/>
                <w:sz w:val="24"/>
                <w:szCs w:val="24"/>
                <w:lang w:val="en-US" w:eastAsia="zh-CN"/>
              </w:rPr>
              <w:t>的是</w:t>
            </w:r>
            <w:r>
              <w:rPr>
                <w:rFonts w:hint="eastAsia" w:ascii="宋体" w:hAnsi="宋体" w:eastAsia="宋体" w:cs="宋体"/>
                <w:b/>
                <w:bCs/>
                <w:sz w:val="24"/>
                <w:szCs w:val="24"/>
                <w:lang w:val="en-US" w:eastAsia="en-US"/>
              </w:rPr>
              <w:t>通用可播放的视频格式（例如：AVI、MP4），能正常打开，若出现文件格式错误或文件、U盘损坏，由投标人自行承担一切风险和责任；演示视频材料须在投标</w:t>
            </w:r>
            <w:r>
              <w:rPr>
                <w:rFonts w:hint="eastAsia" w:ascii="宋体" w:hAnsi="宋体" w:eastAsia="宋体" w:cs="宋体"/>
                <w:b/>
                <w:bCs/>
                <w:sz w:val="24"/>
                <w:szCs w:val="24"/>
                <w:lang w:eastAsia="en-US"/>
              </w:rPr>
              <w:t>文件</w:t>
            </w:r>
            <w:r>
              <w:rPr>
                <w:rFonts w:hint="eastAsia" w:ascii="宋体" w:hAnsi="宋体" w:eastAsia="宋体" w:cs="宋体"/>
                <w:b/>
                <w:bCs/>
                <w:sz w:val="24"/>
                <w:szCs w:val="24"/>
                <w:lang w:val="en-US" w:eastAsia="en-US"/>
              </w:rPr>
              <w:t>递交</w:t>
            </w:r>
            <w:r>
              <w:rPr>
                <w:rFonts w:hint="eastAsia" w:ascii="宋体" w:hAnsi="宋体" w:eastAsia="宋体" w:cs="宋体"/>
                <w:b/>
                <w:bCs/>
                <w:sz w:val="24"/>
                <w:szCs w:val="24"/>
                <w:lang w:eastAsia="en-US"/>
              </w:rPr>
              <w:t>截止时间前一小时内（2026年</w:t>
            </w: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eastAsia="en-US"/>
              </w:rPr>
              <w:t>月</w:t>
            </w:r>
            <w:r>
              <w:rPr>
                <w:rFonts w:hint="eastAsia" w:ascii="宋体" w:hAnsi="宋体" w:eastAsia="宋体" w:cs="宋体"/>
                <w:b/>
                <w:bCs/>
                <w:sz w:val="24"/>
                <w:szCs w:val="24"/>
                <w:lang w:val="en-US" w:eastAsia="zh-CN"/>
              </w:rPr>
              <w:t>10</w:t>
            </w:r>
            <w:r>
              <w:rPr>
                <w:rFonts w:hint="eastAsia" w:ascii="宋体" w:hAnsi="宋体" w:eastAsia="宋体" w:cs="宋体"/>
                <w:b/>
                <w:bCs/>
                <w:sz w:val="24"/>
                <w:szCs w:val="24"/>
                <w:lang w:eastAsia="en-US"/>
              </w:rPr>
              <w:t>日13时00分至14时00分）递交</w:t>
            </w:r>
            <w:r>
              <w:rPr>
                <w:rFonts w:hint="eastAsia" w:ascii="宋体" w:hAnsi="宋体" w:eastAsia="宋体" w:cs="宋体"/>
                <w:b/>
                <w:bCs/>
                <w:sz w:val="24"/>
                <w:szCs w:val="24"/>
                <w:lang w:val="en-US" w:eastAsia="en-US"/>
              </w:rPr>
              <w:t>至</w:t>
            </w:r>
            <w:r>
              <w:rPr>
                <w:rFonts w:hint="eastAsia" w:ascii="宋体" w:hAnsi="宋体" w:eastAsia="宋体" w:cs="宋体"/>
                <w:b/>
                <w:bCs/>
                <w:sz w:val="24"/>
                <w:szCs w:val="24"/>
                <w:lang w:val="en-US" w:eastAsia="zh-CN"/>
              </w:rPr>
              <w:t>鼎信数智技术集团股份有限</w:t>
            </w:r>
            <w:r>
              <w:rPr>
                <w:rFonts w:hint="eastAsia" w:ascii="宋体" w:hAnsi="宋体" w:eastAsia="宋体" w:cs="宋体"/>
                <w:b/>
                <w:bCs/>
                <w:sz w:val="24"/>
                <w:szCs w:val="24"/>
                <w:lang w:eastAsia="en-US"/>
              </w:rPr>
              <w:t>公</w:t>
            </w:r>
            <w:r>
              <w:rPr>
                <w:rFonts w:hint="eastAsia" w:ascii="宋体" w:hAnsi="宋体" w:eastAsia="宋体" w:cs="宋体"/>
                <w:b/>
                <w:bCs/>
                <w:sz w:val="24"/>
                <w:szCs w:val="24"/>
                <w:highlight w:val="none"/>
                <w:lang w:eastAsia="en-US"/>
              </w:rPr>
              <w:t>司</w:t>
            </w: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lang w:eastAsia="en-US"/>
              </w:rPr>
              <w:t>楼开标</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lang w:eastAsia="en-US"/>
              </w:rPr>
              <w:t>室（</w:t>
            </w:r>
            <w:r>
              <w:rPr>
                <w:rFonts w:hint="eastAsia" w:ascii="宋体" w:hAnsi="宋体" w:eastAsia="宋体" w:cs="宋体"/>
                <w:b/>
                <w:bCs/>
                <w:sz w:val="24"/>
                <w:szCs w:val="24"/>
                <w:lang w:val="en-US" w:eastAsia="en-US"/>
              </w:rPr>
              <w:t>地址：合肥市经济技术开发区翡翠路188号港澳广场A座20层）。同时</w:t>
            </w:r>
            <w:r>
              <w:rPr>
                <w:rFonts w:hint="eastAsia" w:ascii="宋体" w:hAnsi="宋体" w:eastAsia="宋体" w:cs="宋体"/>
                <w:b/>
                <w:bCs/>
                <w:sz w:val="24"/>
                <w:szCs w:val="24"/>
                <w:lang w:eastAsia="en-US"/>
              </w:rPr>
              <w:t>支持邮寄，</w:t>
            </w:r>
            <w:r>
              <w:rPr>
                <w:rFonts w:hint="eastAsia" w:ascii="宋体" w:hAnsi="宋体" w:eastAsia="宋体" w:cs="宋体"/>
                <w:b/>
                <w:bCs/>
                <w:sz w:val="24"/>
                <w:szCs w:val="24"/>
                <w:lang w:val="en-US" w:eastAsia="en-US"/>
              </w:rPr>
              <w:t>但须</w:t>
            </w:r>
            <w:r>
              <w:rPr>
                <w:rFonts w:hint="eastAsia" w:ascii="宋体" w:hAnsi="宋体" w:eastAsia="宋体" w:cs="宋体"/>
                <w:b/>
                <w:bCs/>
                <w:sz w:val="24"/>
                <w:szCs w:val="24"/>
                <w:lang w:eastAsia="en-US"/>
              </w:rPr>
              <w:t>务必自行确认邮寄时间，因快递未送达导致的</w:t>
            </w:r>
            <w:r>
              <w:rPr>
                <w:rFonts w:hint="eastAsia" w:ascii="宋体" w:hAnsi="宋体" w:eastAsia="宋体" w:cs="宋体"/>
                <w:b/>
                <w:bCs/>
                <w:sz w:val="24"/>
                <w:szCs w:val="24"/>
                <w:lang w:val="en-US" w:eastAsia="en-US"/>
              </w:rPr>
              <w:t>演示视</w:t>
            </w:r>
            <w:bookmarkStart w:id="263" w:name="_GoBack"/>
            <w:bookmarkEnd w:id="263"/>
            <w:r>
              <w:rPr>
                <w:rFonts w:hint="eastAsia" w:ascii="宋体" w:hAnsi="宋体" w:eastAsia="宋体" w:cs="宋体"/>
                <w:b/>
                <w:bCs/>
                <w:sz w:val="24"/>
                <w:szCs w:val="24"/>
                <w:lang w:val="en-US" w:eastAsia="en-US"/>
              </w:rPr>
              <w:t>频</w:t>
            </w:r>
            <w:r>
              <w:rPr>
                <w:rFonts w:hint="eastAsia" w:ascii="宋体" w:hAnsi="宋体" w:eastAsia="宋体" w:cs="宋体"/>
                <w:b/>
                <w:bCs/>
                <w:sz w:val="24"/>
                <w:szCs w:val="24"/>
                <w:lang w:eastAsia="en-US"/>
              </w:rPr>
              <w:t>未递交情形，</w:t>
            </w:r>
            <w:r>
              <w:rPr>
                <w:rFonts w:hint="eastAsia" w:ascii="宋体" w:hAnsi="宋体" w:eastAsia="宋体" w:cs="宋体"/>
                <w:b/>
                <w:bCs/>
                <w:sz w:val="24"/>
                <w:szCs w:val="24"/>
                <w:lang w:val="en-US" w:eastAsia="en-US"/>
              </w:rPr>
              <w:t>由投标人自行承担一切风险和责任</w:t>
            </w:r>
            <w:r>
              <w:rPr>
                <w:rFonts w:hint="eastAsia" w:ascii="宋体" w:hAnsi="宋体" w:eastAsia="宋体" w:cs="宋体"/>
                <w:b/>
                <w:bCs/>
                <w:sz w:val="24"/>
                <w:szCs w:val="24"/>
                <w:lang w:eastAsia="en-US"/>
              </w:rPr>
              <w:t>。（邮寄地址：</w:t>
            </w:r>
            <w:r>
              <w:rPr>
                <w:rFonts w:hint="eastAsia" w:ascii="宋体" w:hAnsi="宋体" w:eastAsia="宋体" w:cs="宋体"/>
                <w:b/>
                <w:bCs/>
                <w:sz w:val="24"/>
                <w:szCs w:val="24"/>
                <w:u w:val="none"/>
              </w:rPr>
              <w:t>合肥市经济技术开发区翡翠路188号港澳广场A座18层1801室，宋工15256213650</w:t>
            </w:r>
            <w:r>
              <w:rPr>
                <w:rFonts w:hint="eastAsia" w:ascii="宋体" w:hAnsi="宋体" w:eastAsia="宋体" w:cs="宋体"/>
                <w:b/>
                <w:bCs/>
                <w:sz w:val="24"/>
                <w:szCs w:val="24"/>
                <w:lang w:eastAsia="en-US"/>
              </w:rPr>
              <w:t>）。</w:t>
            </w:r>
          </w:p>
          <w:p w14:paraId="502A9343">
            <w:pPr>
              <w:pStyle w:val="8"/>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en-US"/>
              </w:rPr>
              <w:t>4)U盘外包装</w:t>
            </w:r>
            <w:r>
              <w:rPr>
                <w:rFonts w:hint="eastAsia" w:ascii="宋体" w:hAnsi="宋体" w:eastAsia="宋体" w:cs="宋体"/>
                <w:b/>
                <w:bCs/>
                <w:sz w:val="24"/>
                <w:szCs w:val="24"/>
                <w:lang w:val="en-US" w:eastAsia="zh-CN"/>
              </w:rPr>
              <w:t>建议</w:t>
            </w:r>
            <w:r>
              <w:rPr>
                <w:rFonts w:hint="eastAsia" w:ascii="宋体" w:hAnsi="宋体" w:eastAsia="宋体" w:cs="宋体"/>
                <w:b/>
                <w:bCs/>
                <w:sz w:val="24"/>
                <w:szCs w:val="24"/>
                <w:lang w:val="en-US" w:eastAsia="en-US"/>
              </w:rPr>
              <w:t>明确所投项目名称，并加盖</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lang w:val="en-US" w:eastAsia="en-US"/>
              </w:rPr>
              <w:t>公章且密封提交</w:t>
            </w:r>
            <w:r>
              <w:rPr>
                <w:rFonts w:hint="eastAsia" w:ascii="宋体" w:hAnsi="宋体" w:eastAsia="宋体" w:cs="宋体"/>
                <w:b/>
                <w:bCs/>
                <w:sz w:val="24"/>
                <w:szCs w:val="24"/>
                <w:lang w:val="en-US" w:eastAsia="zh-CN"/>
              </w:rPr>
              <w:t>，否则采购人、代理机构不承担提前拆封、错放等风险</w:t>
            </w:r>
            <w:r>
              <w:rPr>
                <w:rFonts w:hint="eastAsia" w:ascii="宋体" w:hAnsi="宋体" w:eastAsia="宋体" w:cs="宋体"/>
                <w:b/>
                <w:bCs/>
                <w:sz w:val="24"/>
                <w:szCs w:val="24"/>
                <w:lang w:val="en-US" w:eastAsia="en-US"/>
              </w:rPr>
              <w:t>。</w:t>
            </w:r>
          </w:p>
        </w:tc>
        <w:tc>
          <w:tcPr>
            <w:tcW w:w="800" w:type="dxa"/>
            <w:tcBorders>
              <w:top w:val="single" w:color="auto" w:sz="4" w:space="0"/>
              <w:left w:val="single" w:color="auto" w:sz="4" w:space="0"/>
              <w:bottom w:val="single" w:color="auto" w:sz="4" w:space="0"/>
              <w:right w:val="single" w:color="auto" w:sz="4" w:space="0"/>
            </w:tcBorders>
            <w:vAlign w:val="center"/>
          </w:tcPr>
          <w:p w14:paraId="628EA7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0B64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jc w:val="center"/>
        </w:trPr>
        <w:tc>
          <w:tcPr>
            <w:tcW w:w="1129" w:type="dxa"/>
            <w:tcBorders>
              <w:left w:val="single" w:color="auto" w:sz="4" w:space="0"/>
              <w:right w:val="single" w:color="auto" w:sz="4" w:space="0"/>
            </w:tcBorders>
            <w:vAlign w:val="center"/>
          </w:tcPr>
          <w:p w14:paraId="3834B4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价格分</w:t>
            </w:r>
          </w:p>
          <w:p w14:paraId="3F734286">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（10分）</w:t>
            </w:r>
          </w:p>
        </w:tc>
        <w:tc>
          <w:tcPr>
            <w:tcW w:w="7464" w:type="dxa"/>
            <w:gridSpan w:val="3"/>
            <w:tcBorders>
              <w:top w:val="single" w:color="auto" w:sz="4" w:space="0"/>
              <w:left w:val="single" w:color="auto" w:sz="4" w:space="0"/>
              <w:bottom w:val="single" w:color="auto" w:sz="4" w:space="0"/>
              <w:right w:val="single" w:color="auto" w:sz="4" w:space="0"/>
            </w:tcBorders>
            <w:vAlign w:val="center"/>
          </w:tcPr>
          <w:p w14:paraId="128D77B6">
            <w:pPr>
              <w:spacing w:line="360" w:lineRule="auto"/>
              <w:rPr>
                <w:rFonts w:hint="eastAsia" w:ascii="宋体" w:hAnsi="宋体" w:eastAsia="宋体"/>
                <w:sz w:val="24"/>
              </w:rPr>
            </w:pPr>
            <w:r>
              <w:rPr>
                <w:rFonts w:hint="eastAsia" w:ascii="宋体" w:hAnsi="宋体" w:eastAsia="宋体"/>
                <w:sz w:val="24"/>
              </w:rPr>
              <w:t>价格分统一采用低价优先法，即满足招标文件要求且投标价格最低的投标报价为评标基准价，其价格分为满分</w:t>
            </w:r>
            <w:r>
              <w:rPr>
                <w:rFonts w:hint="eastAsia" w:ascii="宋体" w:hAnsi="宋体" w:eastAsia="宋体"/>
                <w:sz w:val="24"/>
                <w:lang w:val="en-US" w:eastAsia="zh-CN"/>
              </w:rPr>
              <w:t>1</w:t>
            </w:r>
            <w:r>
              <w:rPr>
                <w:rFonts w:hint="eastAsia" w:ascii="宋体" w:hAnsi="宋体" w:eastAsia="宋体"/>
                <w:sz w:val="24"/>
              </w:rPr>
              <w:t>0分。其他投标人的价格分统一按照下列公式计算：</w:t>
            </w:r>
          </w:p>
          <w:p w14:paraId="4A94F29E">
            <w:pPr>
              <w:spacing w:line="360" w:lineRule="auto"/>
              <w:rPr>
                <w:rFonts w:hint="eastAsia" w:ascii="宋体" w:hAnsi="宋体" w:eastAsia="宋体" w:cs="宋体"/>
                <w:sz w:val="24"/>
                <w:szCs w:val="24"/>
              </w:rPr>
            </w:pPr>
            <w:r>
              <w:rPr>
                <w:rFonts w:hint="eastAsia" w:ascii="宋体" w:hAnsi="宋体" w:eastAsia="宋体"/>
                <w:sz w:val="24"/>
              </w:rPr>
              <w:t>投标报价得分＝（评标基准价/投标报价）×</w:t>
            </w:r>
            <w:r>
              <w:rPr>
                <w:rFonts w:hint="eastAsia" w:ascii="宋体" w:hAnsi="宋体" w:eastAsia="宋体"/>
                <w:sz w:val="24"/>
                <w:lang w:val="en-US" w:eastAsia="zh-CN"/>
              </w:rPr>
              <w:t>1</w:t>
            </w:r>
            <w:r>
              <w:rPr>
                <w:rFonts w:hint="eastAsia" w:ascii="宋体" w:hAnsi="宋体" w:eastAsia="宋体"/>
                <w:sz w:val="24"/>
              </w:rPr>
              <w:t>0％×100</w:t>
            </w:r>
          </w:p>
        </w:tc>
      </w:tr>
    </w:tbl>
    <w:p w14:paraId="78EB88F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.3分值汇总</w:t>
      </w:r>
    </w:p>
    <w:p w14:paraId="7C85422E">
      <w:pPr>
        <w:spacing w:line="360" w:lineRule="auto"/>
        <w:ind w:firstLine="435"/>
        <w:rPr>
          <w:rFonts w:ascii="宋体" w:hAnsi="宋体" w:eastAsia="宋体" w:cs="宋体"/>
          <w:sz w:val="24"/>
          <w:szCs w:val="24"/>
        </w:rPr>
      </w:pPr>
      <w:r>
        <w:rPr>
          <w:rFonts w:hint="eastAsia" w:ascii="宋体" w:hAnsi="宋体" w:eastAsia="宋体" w:cs="宋体"/>
          <w:sz w:val="24"/>
          <w:szCs w:val="24"/>
        </w:rPr>
        <w:t>（1）评标委员会各成员应当独立对每个有效投标人的投标文件进行评分，并汇总每个投标人的得分。取各位评委评分之平均值，四舍五入保留至小数点后两位数，得到该投标人的技术资信分。</w:t>
      </w:r>
    </w:p>
    <w:p w14:paraId="1D64AE11">
      <w:pPr>
        <w:spacing w:line="360" w:lineRule="auto"/>
        <w:ind w:firstLine="435"/>
        <w:rPr>
          <w:rFonts w:ascii="宋体" w:hAnsi="宋体" w:eastAsia="宋体"/>
          <w:sz w:val="24"/>
        </w:rPr>
      </w:pPr>
      <w:r>
        <w:rPr>
          <w:rFonts w:hint="eastAsia" w:ascii="宋体" w:hAnsi="宋体" w:eastAsia="宋体" w:cs="宋体"/>
          <w:sz w:val="24"/>
          <w:szCs w:val="24"/>
        </w:rPr>
        <w:t>（2）将投标人的技术资信分加上根据上述标准计算出的价格分，即为该投标人的综合总得分。</w:t>
      </w:r>
      <w:r>
        <w:rPr>
          <w:rFonts w:hint="eastAsia" w:ascii="宋体" w:hAnsi="宋体" w:eastAsia="宋体" w:cs="宋体"/>
          <w:sz w:val="24"/>
          <w:szCs w:val="24"/>
        </w:rPr>
        <w:br w:type="page"/>
      </w:r>
    </w:p>
    <w:p w14:paraId="7110E48F">
      <w:pPr>
        <w:spacing w:line="360" w:lineRule="auto"/>
        <w:jc w:val="center"/>
        <w:outlineLvl w:val="0"/>
        <w:rPr>
          <w:rFonts w:ascii="宋体" w:hAnsi="宋体" w:eastAsia="宋体"/>
          <w:b/>
          <w:sz w:val="28"/>
        </w:rPr>
      </w:pPr>
      <w:bookmarkStart w:id="56" w:name="_Toc18317"/>
      <w:bookmarkStart w:id="57" w:name="_Toc20405"/>
      <w:r>
        <w:rPr>
          <w:rFonts w:hint="eastAsia" w:ascii="宋体" w:hAnsi="宋体" w:eastAsia="宋体"/>
          <w:b/>
          <w:sz w:val="28"/>
        </w:rPr>
        <w:t xml:space="preserve">第五章  </w:t>
      </w:r>
      <w:r>
        <w:rPr>
          <w:rFonts w:ascii="宋体" w:hAnsi="宋体" w:eastAsia="宋体"/>
          <w:b/>
          <w:sz w:val="28"/>
        </w:rPr>
        <w:t>政府采购合同</w:t>
      </w:r>
      <w:bookmarkEnd w:id="56"/>
      <w:bookmarkEnd w:id="57"/>
    </w:p>
    <w:p w14:paraId="0E3E6E73">
      <w:pPr>
        <w:spacing w:line="480" w:lineRule="auto"/>
        <w:jc w:val="center"/>
        <w:rPr>
          <w:rFonts w:hint="eastAsia" w:ascii="宋体" w:hAnsi="宋体" w:eastAsia="宋体" w:cs="Times New Roman"/>
          <w:b/>
          <w:color w:val="000000"/>
          <w:sz w:val="28"/>
          <w:szCs w:val="28"/>
          <w:lang w:eastAsia="zh-CN"/>
        </w:rPr>
      </w:pPr>
      <w:bookmarkStart w:id="58" w:name="_Toc331685784"/>
      <w:r>
        <w:rPr>
          <w:rFonts w:hint="eastAsia" w:ascii="宋体" w:hAnsi="宋体" w:eastAsia="宋体" w:cs="Times New Roman"/>
          <w:b/>
          <w:color w:val="000000"/>
          <w:sz w:val="28"/>
          <w:szCs w:val="28"/>
          <w:lang w:eastAsia="zh-CN"/>
        </w:rPr>
        <w:t>（</w:t>
      </w:r>
      <w:r>
        <w:rPr>
          <w:rFonts w:hint="eastAsia" w:ascii="宋体" w:hAnsi="宋体" w:eastAsia="宋体" w:cs="Times New Roman"/>
          <w:b/>
          <w:color w:val="000000"/>
          <w:sz w:val="28"/>
          <w:szCs w:val="28"/>
          <w:lang w:val="en-US" w:eastAsia="zh-CN"/>
        </w:rPr>
        <w:t>仅供参考</w:t>
      </w:r>
      <w:r>
        <w:rPr>
          <w:rFonts w:hint="eastAsia" w:ascii="宋体" w:hAnsi="宋体" w:eastAsia="宋体" w:cs="Times New Roman"/>
          <w:b/>
          <w:color w:val="000000"/>
          <w:sz w:val="28"/>
          <w:szCs w:val="28"/>
          <w:lang w:eastAsia="zh-CN"/>
        </w:rPr>
        <w:t>）</w:t>
      </w:r>
    </w:p>
    <w:p w14:paraId="478BF683">
      <w:pPr>
        <w:spacing w:line="400" w:lineRule="exact"/>
        <w:jc w:val="center"/>
        <w:rPr>
          <w:rFonts w:ascii="Arial" w:hAnsi="Arial" w:eastAsia="宋体" w:cs="Arial"/>
          <w:b/>
          <w:sz w:val="24"/>
          <w:szCs w:val="24"/>
        </w:rPr>
      </w:pPr>
    </w:p>
    <w:p w14:paraId="1C772F05">
      <w:pPr>
        <w:spacing w:line="360" w:lineRule="auto"/>
        <w:jc w:val="center"/>
        <w:rPr>
          <w:rFonts w:hint="eastAsia" w:ascii="宋体" w:hAnsi="宋体" w:eastAsia="宋体" w:cs="宋体"/>
          <w:b/>
          <w:sz w:val="24"/>
          <w:szCs w:val="24"/>
        </w:rPr>
      </w:pPr>
    </w:p>
    <w:p w14:paraId="24EB531A">
      <w:pPr>
        <w:spacing w:line="360" w:lineRule="auto"/>
        <w:jc w:val="center"/>
        <w:rPr>
          <w:rFonts w:hint="eastAsia" w:ascii="宋体" w:hAnsi="宋体" w:eastAsia="宋体" w:cs="宋体"/>
          <w:b/>
          <w:sz w:val="24"/>
          <w:szCs w:val="24"/>
          <w:u w:val="single"/>
        </w:rPr>
      </w:pPr>
    </w:p>
    <w:p w14:paraId="545DB60C">
      <w:pPr>
        <w:spacing w:line="360" w:lineRule="auto"/>
        <w:jc w:val="center"/>
        <w:rPr>
          <w:rFonts w:hint="eastAsia" w:ascii="宋体" w:hAnsi="宋体" w:eastAsia="宋体" w:cs="宋体"/>
          <w:b/>
          <w:sz w:val="24"/>
          <w:szCs w:val="24"/>
          <w:u w:val="single"/>
        </w:rPr>
      </w:pPr>
    </w:p>
    <w:bookmarkEnd w:id="58"/>
    <w:p w14:paraId="71745D99">
      <w:pPr>
        <w:spacing w:line="480" w:lineRule="auto"/>
        <w:jc w:val="center"/>
        <w:rPr>
          <w:rFonts w:ascii="宋体" w:hAnsi="宋体" w:eastAsia="宋体"/>
          <w:b/>
          <w:sz w:val="32"/>
          <w:szCs w:val="32"/>
        </w:rPr>
      </w:pPr>
      <w:bookmarkStart w:id="59" w:name="_Toc9456"/>
      <w:bookmarkStart w:id="60" w:name="_Toc13555"/>
      <w:r>
        <w:rPr>
          <w:rFonts w:ascii="宋体" w:hAnsi="宋体" w:eastAsia="宋体"/>
          <w:b/>
          <w:sz w:val="32"/>
          <w:szCs w:val="32"/>
        </w:rPr>
        <w:t>政府采购合同</w:t>
      </w:r>
      <w:r>
        <w:rPr>
          <w:rFonts w:hint="eastAsia" w:ascii="宋体" w:hAnsi="宋体" w:eastAsia="宋体"/>
          <w:b/>
          <w:sz w:val="32"/>
          <w:szCs w:val="32"/>
        </w:rPr>
        <w:t>参考范本</w:t>
      </w:r>
      <w:bookmarkEnd w:id="59"/>
    </w:p>
    <w:p w14:paraId="72248FA9">
      <w:pPr>
        <w:spacing w:line="480" w:lineRule="auto"/>
        <w:jc w:val="center"/>
        <w:rPr>
          <w:rFonts w:ascii="宋体" w:hAnsi="宋体" w:eastAsia="宋体"/>
          <w:b/>
          <w:sz w:val="32"/>
          <w:szCs w:val="32"/>
        </w:rPr>
      </w:pPr>
      <w:bookmarkStart w:id="61" w:name="_Toc26618"/>
      <w:r>
        <w:rPr>
          <w:rFonts w:hint="eastAsia" w:ascii="宋体" w:hAnsi="宋体" w:eastAsia="宋体"/>
          <w:b/>
          <w:sz w:val="32"/>
          <w:szCs w:val="32"/>
        </w:rPr>
        <w:t>（服务类）</w:t>
      </w:r>
      <w:bookmarkEnd w:id="61"/>
    </w:p>
    <w:p w14:paraId="70287C9B">
      <w:pPr>
        <w:spacing w:line="480" w:lineRule="auto"/>
        <w:rPr>
          <w:rFonts w:ascii="宋体" w:hAnsi="宋体" w:eastAsia="宋体"/>
          <w:b/>
          <w:sz w:val="24"/>
        </w:rPr>
      </w:pPr>
    </w:p>
    <w:p w14:paraId="3131EACF">
      <w:pPr>
        <w:spacing w:line="480" w:lineRule="auto"/>
        <w:jc w:val="center"/>
        <w:rPr>
          <w:rFonts w:ascii="宋体" w:hAnsi="宋体" w:eastAsia="宋体"/>
          <w:b/>
          <w:sz w:val="24"/>
        </w:rPr>
      </w:pPr>
    </w:p>
    <w:p w14:paraId="5247B582">
      <w:pPr>
        <w:spacing w:line="360" w:lineRule="auto"/>
        <w:jc w:val="center"/>
        <w:outlineLvl w:val="1"/>
        <w:rPr>
          <w:rFonts w:ascii="宋体" w:hAnsi="宋体" w:eastAsia="宋体"/>
          <w:b/>
          <w:sz w:val="24"/>
        </w:rPr>
      </w:pPr>
      <w:bookmarkStart w:id="62" w:name="_Toc4091"/>
      <w:bookmarkStart w:id="63" w:name="_Toc18055"/>
      <w:r>
        <w:rPr>
          <w:rFonts w:hint="eastAsia" w:ascii="宋体" w:hAnsi="宋体" w:eastAsia="宋体"/>
          <w:b/>
          <w:sz w:val="24"/>
        </w:rPr>
        <w:t>第一部分 合同书</w:t>
      </w:r>
      <w:bookmarkEnd w:id="62"/>
      <w:bookmarkEnd w:id="63"/>
    </w:p>
    <w:p w14:paraId="3E105F96">
      <w:pPr>
        <w:spacing w:line="480" w:lineRule="auto"/>
        <w:rPr>
          <w:rFonts w:ascii="宋体" w:hAnsi="宋体" w:eastAsia="宋体"/>
          <w:b/>
          <w:sz w:val="24"/>
        </w:rPr>
      </w:pPr>
    </w:p>
    <w:p w14:paraId="19448A10">
      <w:pPr>
        <w:spacing w:line="480" w:lineRule="auto"/>
        <w:jc w:val="center"/>
        <w:rPr>
          <w:rFonts w:ascii="宋体" w:hAnsi="宋体" w:eastAsia="宋体"/>
          <w:b/>
          <w:sz w:val="24"/>
        </w:rPr>
      </w:pPr>
    </w:p>
    <w:p w14:paraId="5DA48E75">
      <w:pPr>
        <w:spacing w:before="120" w:line="480" w:lineRule="auto"/>
        <w:ind w:left="960"/>
        <w:rPr>
          <w:rFonts w:ascii="宋体" w:hAnsi="宋体" w:eastAsia="宋体"/>
          <w:sz w:val="24"/>
          <w:u w:val="single"/>
        </w:rPr>
      </w:pPr>
      <w:r>
        <w:rPr>
          <w:rFonts w:hint="eastAsia" w:ascii="宋体" w:hAnsi="宋体" w:eastAsia="宋体"/>
          <w:sz w:val="24"/>
        </w:rPr>
        <w:t>项目名称：</w:t>
      </w:r>
      <w:r>
        <w:rPr>
          <w:rFonts w:hint="eastAsia" w:ascii="宋体" w:hAnsi="宋体" w:eastAsia="宋体"/>
          <w:sz w:val="24"/>
          <w:u w:val="single"/>
          <w:lang w:eastAsia="zh-CN"/>
        </w:rPr>
        <w:t>安徽医科大学医学博物馆（第一批次）——校史馆设计施工布展一体化采购项目</w:t>
      </w:r>
      <w:r>
        <w:rPr>
          <w:rFonts w:hint="eastAsia" w:ascii="宋体" w:hAnsi="宋体" w:eastAsia="宋体"/>
          <w:i/>
          <w:iCs/>
          <w:sz w:val="24"/>
        </w:rPr>
        <w:t>（分包项目须填写完整的分包号及分包名称）</w:t>
      </w:r>
    </w:p>
    <w:p w14:paraId="04B06693">
      <w:pPr>
        <w:spacing w:before="120" w:line="480" w:lineRule="auto"/>
        <w:ind w:left="960"/>
        <w:rPr>
          <w:rFonts w:hint="eastAsia" w:ascii="宋体" w:hAnsi="宋体" w:eastAsia="宋体"/>
          <w:sz w:val="24"/>
          <w:lang w:eastAsia="zh-CN"/>
        </w:rPr>
      </w:pPr>
      <w:r>
        <w:rPr>
          <w:rFonts w:hint="eastAsia" w:ascii="宋体" w:hAnsi="宋体" w:eastAsia="宋体"/>
          <w:sz w:val="24"/>
        </w:rPr>
        <w:t>项目编号：</w:t>
      </w:r>
      <w:r>
        <w:rPr>
          <w:rFonts w:hint="eastAsia" w:ascii="宋体" w:hAnsi="宋体" w:eastAsia="宋体"/>
          <w:sz w:val="24"/>
          <w:lang w:eastAsia="zh-CN"/>
        </w:rPr>
        <w:t>FS34000120263903号/ZB202604099</w:t>
      </w:r>
    </w:p>
    <w:p w14:paraId="7E1F6FE8">
      <w:pPr>
        <w:spacing w:before="120" w:line="480" w:lineRule="auto"/>
        <w:ind w:left="960"/>
        <w:rPr>
          <w:rFonts w:hint="eastAsia"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安徽医科大学</w:t>
      </w:r>
    </w:p>
    <w:p w14:paraId="457532C2">
      <w:pPr>
        <w:spacing w:before="120" w:line="480" w:lineRule="auto"/>
        <w:ind w:left="960"/>
        <w:rPr>
          <w:rFonts w:ascii="宋体" w:hAnsi="宋体" w:eastAsia="宋体"/>
          <w:sz w:val="24"/>
          <w:u w:val="single"/>
        </w:rPr>
      </w:pPr>
      <w:r>
        <w:rPr>
          <w:rFonts w:hint="eastAsia" w:ascii="宋体" w:hAnsi="宋体" w:eastAsia="宋体"/>
          <w:sz w:val="24"/>
        </w:rPr>
        <w:t>乙方（</w:t>
      </w:r>
      <w:r>
        <w:rPr>
          <w:rFonts w:hint="eastAsia" w:ascii="宋体" w:hAnsi="宋体" w:eastAsia="宋体"/>
          <w:sz w:val="24"/>
          <w:lang w:eastAsia="zh-CN"/>
        </w:rPr>
        <w:t>中标人</w:t>
      </w:r>
      <w:r>
        <w:rPr>
          <w:rFonts w:hint="eastAsia" w:ascii="宋体" w:hAnsi="宋体" w:eastAsia="宋体"/>
          <w:sz w:val="24"/>
        </w:rPr>
        <w:t>）：</w:t>
      </w:r>
    </w:p>
    <w:p w14:paraId="2FBD1B15">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p>
    <w:p w14:paraId="265B5B04">
      <w:pPr>
        <w:spacing w:before="120" w:line="480" w:lineRule="auto"/>
        <w:ind w:firstLine="960" w:firstLineChars="400"/>
        <w:rPr>
          <w:rFonts w:ascii="宋体" w:hAnsi="宋体" w:eastAsia="宋体"/>
          <w:sz w:val="24"/>
        </w:rPr>
      </w:pPr>
      <w:r>
        <w:rPr>
          <w:rFonts w:hint="eastAsia" w:ascii="宋体" w:hAnsi="宋体" w:eastAsia="宋体"/>
          <w:sz w:val="24"/>
        </w:rPr>
        <w:t>签订日期：   年   月   日</w:t>
      </w:r>
    </w:p>
    <w:p w14:paraId="14BF85BD">
      <w:pPr>
        <w:widowControl/>
        <w:jc w:val="left"/>
        <w:rPr>
          <w:rFonts w:ascii="宋体" w:hAnsi="宋体" w:eastAsia="宋体"/>
          <w:sz w:val="24"/>
        </w:rPr>
      </w:pPr>
      <w:r>
        <w:rPr>
          <w:rFonts w:ascii="宋体" w:hAnsi="宋体" w:eastAsia="宋体"/>
          <w:sz w:val="24"/>
        </w:rPr>
        <w:br w:type="page"/>
      </w:r>
    </w:p>
    <w:p w14:paraId="57025071">
      <w:pPr>
        <w:spacing w:line="360" w:lineRule="auto"/>
        <w:ind w:firstLine="435"/>
        <w:jc w:val="left"/>
        <w:rPr>
          <w:rFonts w:ascii="宋体" w:hAnsi="宋体" w:eastAsia="宋体" w:cs="宋体"/>
          <w:sz w:val="24"/>
        </w:rPr>
      </w:pPr>
      <w:r>
        <w:rPr>
          <w:rFonts w:hint="eastAsia" w:ascii="宋体" w:hAnsi="宋体" w:eastAsia="宋体" w:cs="宋体"/>
          <w:sz w:val="24"/>
          <w:u w:val="single"/>
        </w:rPr>
        <w:t>安徽医科大学</w:t>
      </w:r>
      <w:r>
        <w:rPr>
          <w:rFonts w:hint="eastAsia" w:ascii="宋体" w:hAnsi="宋体" w:eastAsia="宋体" w:cs="宋体"/>
          <w:sz w:val="24"/>
        </w:rPr>
        <w:t>（</w:t>
      </w:r>
      <w:r>
        <w:rPr>
          <w:rFonts w:hint="eastAsia" w:ascii="宋体" w:hAnsi="宋体" w:eastAsia="宋体" w:cs="宋体"/>
          <w:sz w:val="24"/>
          <w:lang w:val="zh-CN"/>
        </w:rPr>
        <w:t>以下简称：甲方</w:t>
      </w:r>
      <w:r>
        <w:rPr>
          <w:rFonts w:hint="eastAsia" w:ascii="宋体" w:hAnsi="宋体" w:eastAsia="宋体" w:cs="宋体"/>
          <w:sz w:val="24"/>
        </w:rPr>
        <w:t>）通过</w:t>
      </w:r>
      <w:r>
        <w:rPr>
          <w:rFonts w:hint="eastAsia" w:ascii="宋体" w:hAnsi="宋体" w:eastAsia="宋体" w:cs="宋体"/>
          <w:sz w:val="24"/>
          <w:u w:val="single"/>
        </w:rPr>
        <w:t>鼎信数智技术集团股份有限公司</w:t>
      </w:r>
      <w:r>
        <w:rPr>
          <w:rFonts w:hint="eastAsia" w:ascii="宋体" w:hAnsi="宋体" w:eastAsia="宋体" w:cs="宋体"/>
          <w:sz w:val="24"/>
        </w:rPr>
        <w:t>组织的</w:t>
      </w:r>
      <w:r>
        <w:rPr>
          <w:rFonts w:hint="eastAsia" w:ascii="宋体" w:hAnsi="宋体" w:eastAsia="宋体" w:cs="宋体"/>
          <w:sz w:val="24"/>
          <w:u w:val="single"/>
          <w:lang w:val="en-US" w:eastAsia="zh-CN"/>
        </w:rPr>
        <w:t>公开招标</w:t>
      </w:r>
      <w:r>
        <w:rPr>
          <w:rFonts w:hint="eastAsia" w:ascii="宋体" w:hAnsi="宋体" w:eastAsia="宋体" w:cs="宋体"/>
          <w:sz w:val="24"/>
        </w:rPr>
        <w:t>方式采购活动，经</w:t>
      </w:r>
      <w:r>
        <w:rPr>
          <w:rFonts w:hint="eastAsia" w:ascii="宋体" w:hAnsi="宋体" w:eastAsia="宋体" w:cs="宋体"/>
          <w:sz w:val="24"/>
          <w:u w:val="single"/>
          <w:lang w:val="en-US" w:eastAsia="zh-CN"/>
        </w:rPr>
        <w:t>评标委员会</w:t>
      </w:r>
      <w:r>
        <w:rPr>
          <w:rFonts w:hint="eastAsia" w:ascii="宋体" w:hAnsi="宋体" w:eastAsia="宋体" w:cs="宋体"/>
          <w:sz w:val="24"/>
        </w:rPr>
        <w:t>评定，</w:t>
      </w:r>
      <w:r>
        <w:rPr>
          <w:rFonts w:hint="eastAsia" w:ascii="宋体" w:hAnsi="宋体" w:eastAsia="宋体" w:cs="宋体"/>
          <w:i/>
          <w:iCs/>
          <w:sz w:val="24"/>
          <w:u w:val="single"/>
        </w:rPr>
        <w:t>（</w:t>
      </w:r>
      <w:r>
        <w:rPr>
          <w:rFonts w:hint="eastAsia" w:ascii="宋体" w:hAnsi="宋体" w:eastAsia="宋体" w:cs="宋体"/>
          <w:i/>
          <w:iCs/>
          <w:sz w:val="24"/>
          <w:u w:val="single"/>
          <w:lang w:eastAsia="zh-CN"/>
        </w:rPr>
        <w:t>中标人</w:t>
      </w:r>
      <w:r>
        <w:rPr>
          <w:rFonts w:hint="eastAsia" w:ascii="宋体" w:hAnsi="宋体" w:eastAsia="宋体" w:cs="宋体"/>
          <w:i/>
          <w:iCs/>
          <w:sz w:val="24"/>
          <w:u w:val="single"/>
        </w:rPr>
        <w:t>名称）</w:t>
      </w:r>
      <w:r>
        <w:rPr>
          <w:rFonts w:hint="eastAsia" w:ascii="宋体" w:hAnsi="宋体" w:eastAsia="宋体" w:cs="宋体"/>
          <w:sz w:val="24"/>
        </w:rPr>
        <w:t>（</w:t>
      </w:r>
      <w:r>
        <w:rPr>
          <w:rFonts w:hint="eastAsia" w:ascii="宋体" w:hAnsi="宋体" w:eastAsia="宋体" w:cs="宋体"/>
          <w:sz w:val="24"/>
          <w:lang w:val="zh-CN"/>
        </w:rPr>
        <w:t>以下简称：乙方</w:t>
      </w:r>
      <w:r>
        <w:rPr>
          <w:rFonts w:hint="eastAsia" w:ascii="宋体" w:hAnsi="宋体" w:eastAsia="宋体" w:cs="宋体"/>
          <w:sz w:val="24"/>
        </w:rPr>
        <w:t>）为本项目</w:t>
      </w:r>
      <w:r>
        <w:rPr>
          <w:rFonts w:hint="eastAsia" w:ascii="宋体" w:hAnsi="宋体" w:eastAsia="宋体" w:cs="宋体"/>
          <w:sz w:val="24"/>
          <w:lang w:eastAsia="zh-CN"/>
        </w:rPr>
        <w:t>中标人</w:t>
      </w:r>
      <w:r>
        <w:rPr>
          <w:rFonts w:hint="eastAsia" w:ascii="宋体" w:hAnsi="宋体" w:eastAsia="宋体" w:cs="宋体"/>
          <w:sz w:val="24"/>
        </w:rPr>
        <w:t>，现按照采购文件确定的事项签订本合同。</w:t>
      </w:r>
    </w:p>
    <w:p w14:paraId="3E555EE4">
      <w:pPr>
        <w:spacing w:line="360" w:lineRule="auto"/>
        <w:ind w:firstLine="435"/>
        <w:jc w:val="left"/>
        <w:rPr>
          <w:rFonts w:ascii="宋体" w:hAnsi="宋体" w:eastAsia="宋体" w:cs="宋体"/>
          <w:sz w:val="24"/>
          <w:lang w:val="zh-CN"/>
        </w:rPr>
      </w:pPr>
      <w:r>
        <w:rPr>
          <w:rFonts w:hint="eastAsia" w:ascii="宋体" w:hAnsi="宋体" w:eastAsia="宋体" w:cs="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0EC93EDE">
      <w:pPr>
        <w:spacing w:line="360" w:lineRule="auto"/>
        <w:ind w:firstLine="437"/>
        <w:jc w:val="left"/>
        <w:outlineLvl w:val="3"/>
        <w:rPr>
          <w:rFonts w:ascii="宋体" w:hAnsi="宋体" w:eastAsia="宋体" w:cs="宋体"/>
          <w:b/>
          <w:bCs/>
          <w:sz w:val="24"/>
          <w:lang w:val="zh-CN"/>
        </w:rPr>
      </w:pPr>
      <w:bookmarkStart w:id="64" w:name="_Toc2232"/>
      <w:bookmarkStart w:id="65" w:name="_Toc24059"/>
      <w:bookmarkStart w:id="66" w:name="_Toc3029"/>
      <w:r>
        <w:rPr>
          <w:rFonts w:hint="eastAsia" w:ascii="宋体" w:hAnsi="宋体" w:eastAsia="宋体" w:cs="宋体"/>
          <w:b/>
          <w:bCs/>
          <w:sz w:val="24"/>
          <w:lang w:val="zh-CN"/>
        </w:rPr>
        <w:t>1.1 合同组成部分</w:t>
      </w:r>
      <w:bookmarkEnd w:id="64"/>
      <w:bookmarkEnd w:id="65"/>
      <w:bookmarkEnd w:id="66"/>
    </w:p>
    <w:p w14:paraId="2A16E81D">
      <w:pPr>
        <w:spacing w:line="360" w:lineRule="auto"/>
        <w:ind w:firstLine="435"/>
        <w:jc w:val="left"/>
        <w:rPr>
          <w:rFonts w:ascii="宋体" w:hAnsi="宋体" w:eastAsia="宋体" w:cs="宋体"/>
          <w:sz w:val="24"/>
          <w:lang w:val="zh-CN"/>
        </w:rPr>
      </w:pPr>
      <w:r>
        <w:rPr>
          <w:rFonts w:hint="eastAsia" w:ascii="宋体" w:hAnsi="宋体" w:eastAsia="宋体" w:cs="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3135431">
      <w:pPr>
        <w:spacing w:line="360" w:lineRule="auto"/>
        <w:ind w:firstLine="435"/>
        <w:jc w:val="left"/>
        <w:rPr>
          <w:rFonts w:ascii="宋体" w:hAnsi="宋体" w:eastAsia="宋体" w:cs="宋体"/>
          <w:sz w:val="24"/>
          <w:lang w:val="zh-CN"/>
        </w:rPr>
      </w:pPr>
      <w:r>
        <w:rPr>
          <w:rFonts w:hint="eastAsia" w:ascii="宋体" w:hAnsi="宋体" w:eastAsia="宋体" w:cs="宋体"/>
          <w:sz w:val="24"/>
          <w:lang w:val="zh-CN"/>
        </w:rPr>
        <w:t>1.1.1本合同及其补充合同、变更协议；</w:t>
      </w:r>
    </w:p>
    <w:p w14:paraId="4B0B03DB">
      <w:pPr>
        <w:spacing w:line="360" w:lineRule="auto"/>
        <w:ind w:firstLine="435"/>
        <w:jc w:val="left"/>
        <w:rPr>
          <w:rFonts w:ascii="宋体" w:hAnsi="宋体" w:eastAsia="宋体" w:cs="宋体"/>
          <w:sz w:val="24"/>
          <w:lang w:val="zh-CN"/>
        </w:rPr>
      </w:pPr>
      <w:r>
        <w:rPr>
          <w:rFonts w:hint="eastAsia" w:ascii="宋体" w:hAnsi="宋体" w:eastAsia="宋体" w:cs="宋体"/>
          <w:sz w:val="24"/>
          <w:lang w:val="zh-CN"/>
        </w:rPr>
        <w:t>1.1.2</w:t>
      </w:r>
      <w:r>
        <w:rPr>
          <w:rFonts w:hint="eastAsia" w:ascii="宋体" w:hAnsi="宋体" w:eastAsia="宋体" w:cs="宋体"/>
          <w:sz w:val="24"/>
          <w:lang w:val="en-US" w:eastAsia="zh-CN"/>
        </w:rPr>
        <w:t>中标</w:t>
      </w:r>
      <w:r>
        <w:rPr>
          <w:rFonts w:hint="eastAsia" w:ascii="宋体" w:hAnsi="宋体" w:eastAsia="宋体" w:cs="宋体"/>
          <w:sz w:val="24"/>
          <w:lang w:val="zh-CN"/>
        </w:rPr>
        <w:t>通知书；</w:t>
      </w:r>
    </w:p>
    <w:p w14:paraId="4BAF33EC">
      <w:pPr>
        <w:spacing w:line="360" w:lineRule="auto"/>
        <w:ind w:firstLine="435"/>
        <w:jc w:val="left"/>
        <w:rPr>
          <w:rFonts w:ascii="宋体" w:hAnsi="宋体" w:eastAsia="宋体" w:cs="宋体"/>
          <w:sz w:val="24"/>
          <w:lang w:val="zh-CN"/>
        </w:rPr>
      </w:pPr>
      <w:r>
        <w:rPr>
          <w:rFonts w:hint="eastAsia" w:ascii="宋体" w:hAnsi="宋体" w:eastAsia="宋体" w:cs="宋体"/>
          <w:sz w:val="24"/>
          <w:lang w:val="zh-CN"/>
        </w:rPr>
        <w:t>1.1.3投标文件（含澄清或者说明文件）；</w:t>
      </w:r>
    </w:p>
    <w:p w14:paraId="37C46BD0">
      <w:pPr>
        <w:spacing w:line="360" w:lineRule="auto"/>
        <w:ind w:firstLine="435"/>
        <w:jc w:val="left"/>
        <w:rPr>
          <w:rFonts w:ascii="宋体" w:hAnsi="宋体" w:eastAsia="宋体" w:cs="宋体"/>
          <w:sz w:val="24"/>
          <w:lang w:val="zh-CN"/>
        </w:rPr>
      </w:pPr>
      <w:r>
        <w:rPr>
          <w:rFonts w:hint="eastAsia" w:ascii="宋体" w:hAnsi="宋体" w:eastAsia="宋体" w:cs="宋体"/>
          <w:sz w:val="24"/>
          <w:lang w:val="zh-CN"/>
        </w:rPr>
        <w:t>1.1.4招标文件（含澄清或者修改文件）；</w:t>
      </w:r>
    </w:p>
    <w:p w14:paraId="25742BF5">
      <w:pPr>
        <w:spacing w:line="360" w:lineRule="auto"/>
        <w:ind w:firstLine="435"/>
        <w:jc w:val="left"/>
        <w:rPr>
          <w:rFonts w:ascii="宋体" w:hAnsi="宋体" w:eastAsia="宋体" w:cs="宋体"/>
          <w:sz w:val="24"/>
          <w:lang w:val="zh-CN"/>
        </w:rPr>
      </w:pPr>
      <w:r>
        <w:rPr>
          <w:rFonts w:hint="eastAsia" w:ascii="宋体" w:hAnsi="宋体" w:eastAsia="宋体" w:cs="宋体"/>
          <w:sz w:val="24"/>
          <w:lang w:val="zh-CN"/>
        </w:rPr>
        <w:t>1.1.5其他相关采购文件。</w:t>
      </w:r>
    </w:p>
    <w:p w14:paraId="78A9C2DB">
      <w:pPr>
        <w:spacing w:line="360" w:lineRule="auto"/>
        <w:ind w:firstLine="437"/>
        <w:jc w:val="left"/>
        <w:outlineLvl w:val="3"/>
        <w:rPr>
          <w:rFonts w:ascii="宋体" w:hAnsi="宋体" w:eastAsia="宋体" w:cs="宋体"/>
          <w:b/>
          <w:bCs/>
          <w:sz w:val="24"/>
          <w:lang w:val="zh-CN"/>
        </w:rPr>
      </w:pPr>
      <w:bookmarkStart w:id="67" w:name="_Toc18585"/>
      <w:bookmarkStart w:id="68" w:name="_Toc22185"/>
      <w:bookmarkStart w:id="69" w:name="_Toc2918"/>
      <w:bookmarkStart w:id="70" w:name="_Toc6311"/>
      <w:bookmarkStart w:id="71" w:name="_Toc6773"/>
      <w:r>
        <w:rPr>
          <w:rFonts w:hint="eastAsia" w:ascii="宋体" w:hAnsi="宋体" w:eastAsia="宋体" w:cs="宋体"/>
          <w:b/>
          <w:bCs/>
          <w:sz w:val="24"/>
          <w:lang w:val="zh-CN"/>
        </w:rPr>
        <w:t xml:space="preserve">1.2 </w:t>
      </w:r>
      <w:bookmarkEnd w:id="67"/>
      <w:bookmarkEnd w:id="68"/>
      <w:bookmarkEnd w:id="69"/>
      <w:bookmarkEnd w:id="70"/>
      <w:bookmarkEnd w:id="71"/>
      <w:r>
        <w:rPr>
          <w:rFonts w:hint="eastAsia" w:ascii="宋体" w:hAnsi="宋体" w:eastAsia="宋体" w:cs="宋体"/>
          <w:b/>
          <w:bCs/>
          <w:sz w:val="24"/>
          <w:lang w:val="zh-CN"/>
        </w:rPr>
        <w:t>服务</w:t>
      </w:r>
    </w:p>
    <w:p w14:paraId="266A7847">
      <w:pPr>
        <w:spacing w:line="360" w:lineRule="auto"/>
        <w:ind w:firstLine="435"/>
        <w:jc w:val="left"/>
        <w:rPr>
          <w:rFonts w:ascii="宋体" w:hAnsi="宋体" w:eastAsia="宋体" w:cs="宋体"/>
          <w:sz w:val="24"/>
          <w:u w:val="single"/>
        </w:rPr>
      </w:pPr>
      <w:r>
        <w:rPr>
          <w:rFonts w:hint="eastAsia" w:ascii="宋体" w:hAnsi="宋体" w:eastAsia="宋体" w:cs="宋体"/>
          <w:sz w:val="24"/>
        </w:rPr>
        <w:t>1.2.1服务名称：</w:t>
      </w:r>
      <w:r>
        <w:rPr>
          <w:rFonts w:hint="eastAsia" w:ascii="宋体" w:hAnsi="宋体" w:eastAsia="宋体" w:cs="宋体"/>
          <w:sz w:val="24"/>
          <w:u w:val="single"/>
        </w:rPr>
        <w:t xml:space="preserve">                       </w:t>
      </w:r>
      <w:r>
        <w:rPr>
          <w:rFonts w:hint="eastAsia" w:ascii="宋体" w:hAnsi="宋体" w:eastAsia="宋体" w:cs="宋体"/>
          <w:sz w:val="24"/>
        </w:rPr>
        <w:t>；</w:t>
      </w:r>
    </w:p>
    <w:p w14:paraId="3B2BB7DD">
      <w:pPr>
        <w:spacing w:line="360" w:lineRule="auto"/>
        <w:ind w:firstLine="435"/>
        <w:jc w:val="left"/>
        <w:rPr>
          <w:rFonts w:ascii="宋体" w:hAnsi="宋体" w:eastAsia="宋体" w:cs="宋体"/>
          <w:sz w:val="24"/>
          <w:u w:val="single"/>
        </w:rPr>
      </w:pPr>
      <w:r>
        <w:rPr>
          <w:rFonts w:hint="eastAsia" w:ascii="宋体" w:hAnsi="宋体" w:eastAsia="宋体" w:cs="宋体"/>
          <w:sz w:val="24"/>
        </w:rPr>
        <w:t>1.2.2服务内容：</w:t>
      </w:r>
      <w:r>
        <w:rPr>
          <w:rFonts w:hint="eastAsia" w:ascii="宋体" w:hAnsi="宋体" w:eastAsia="宋体" w:cs="宋体"/>
          <w:sz w:val="24"/>
          <w:u w:val="single"/>
        </w:rPr>
        <w:t xml:space="preserve">                       </w:t>
      </w:r>
      <w:r>
        <w:rPr>
          <w:rFonts w:hint="eastAsia" w:ascii="宋体" w:hAnsi="宋体" w:eastAsia="宋体" w:cs="宋体"/>
          <w:sz w:val="24"/>
        </w:rPr>
        <w:t>；</w:t>
      </w:r>
    </w:p>
    <w:p w14:paraId="45EF3D04">
      <w:pPr>
        <w:spacing w:line="360" w:lineRule="auto"/>
        <w:ind w:firstLine="435"/>
        <w:jc w:val="left"/>
        <w:rPr>
          <w:rFonts w:ascii="宋体" w:hAnsi="宋体" w:eastAsia="宋体" w:cs="宋体"/>
          <w:sz w:val="24"/>
        </w:rPr>
      </w:pPr>
      <w:r>
        <w:rPr>
          <w:rFonts w:hint="eastAsia" w:ascii="宋体" w:hAnsi="宋体" w:eastAsia="宋体" w:cs="宋体"/>
          <w:sz w:val="24"/>
        </w:rPr>
        <w:t>1.2.3服务质量：</w:t>
      </w:r>
      <w:r>
        <w:rPr>
          <w:rFonts w:hint="eastAsia" w:ascii="宋体" w:hAnsi="宋体" w:eastAsia="宋体" w:cs="宋体"/>
          <w:sz w:val="24"/>
          <w:u w:val="single"/>
        </w:rPr>
        <w:t xml:space="preserve">                       </w:t>
      </w:r>
      <w:r>
        <w:rPr>
          <w:rFonts w:hint="eastAsia" w:ascii="宋体" w:hAnsi="宋体" w:eastAsia="宋体" w:cs="宋体"/>
          <w:sz w:val="24"/>
        </w:rPr>
        <w:t>。</w:t>
      </w:r>
    </w:p>
    <w:p w14:paraId="45E9A0E2">
      <w:pPr>
        <w:spacing w:line="360" w:lineRule="auto"/>
        <w:ind w:firstLine="437"/>
        <w:jc w:val="left"/>
        <w:outlineLvl w:val="3"/>
        <w:rPr>
          <w:rFonts w:ascii="宋体" w:hAnsi="宋体" w:eastAsia="宋体" w:cs="宋体"/>
          <w:b/>
          <w:bCs/>
          <w:sz w:val="24"/>
          <w:lang w:val="zh-CN"/>
        </w:rPr>
      </w:pPr>
      <w:bookmarkStart w:id="72" w:name="_Toc21631"/>
      <w:bookmarkStart w:id="73" w:name="_Toc21551"/>
      <w:bookmarkStart w:id="74" w:name="_Toc23292"/>
      <w:r>
        <w:rPr>
          <w:rFonts w:hint="eastAsia" w:ascii="宋体" w:hAnsi="宋体" w:eastAsia="宋体" w:cs="宋体"/>
          <w:b/>
          <w:bCs/>
          <w:sz w:val="24"/>
          <w:lang w:val="zh-CN"/>
        </w:rPr>
        <w:t>1.3 价款</w:t>
      </w:r>
      <w:bookmarkEnd w:id="72"/>
      <w:bookmarkEnd w:id="73"/>
      <w:bookmarkEnd w:id="74"/>
    </w:p>
    <w:p w14:paraId="30DC4D5D">
      <w:pPr>
        <w:spacing w:line="360" w:lineRule="auto"/>
        <w:ind w:firstLine="435"/>
        <w:jc w:val="left"/>
        <w:rPr>
          <w:rFonts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lang w:val="en-US" w:eastAsia="zh-CN"/>
        </w:rPr>
        <w:t xml:space="preserve">        </w:t>
      </w:r>
      <w:r>
        <w:rPr>
          <w:rFonts w:hint="eastAsia" w:ascii="宋体" w:hAnsi="宋体" w:eastAsia="宋体" w:cs="宋体"/>
          <w:sz w:val="24"/>
        </w:rPr>
        <w:t>元（大写：</w:t>
      </w:r>
      <w:r>
        <w:rPr>
          <w:rFonts w:hint="eastAsia" w:ascii="宋体" w:hAnsi="宋体" w:eastAsia="宋体" w:cs="宋体"/>
          <w:sz w:val="24"/>
          <w:u w:val="single"/>
          <w:lang w:val="en-US" w:eastAsia="zh-CN"/>
        </w:rPr>
        <w:t xml:space="preserve">       </w:t>
      </w:r>
      <w:r>
        <w:rPr>
          <w:rFonts w:hint="eastAsia" w:ascii="宋体" w:hAnsi="宋体" w:eastAsia="宋体" w:cs="宋体"/>
          <w:sz w:val="24"/>
        </w:rPr>
        <w:t>人民币元）。</w:t>
      </w:r>
    </w:p>
    <w:p w14:paraId="5211B857">
      <w:pPr>
        <w:spacing w:line="360" w:lineRule="auto"/>
        <w:ind w:firstLine="435"/>
        <w:jc w:val="left"/>
        <w:rPr>
          <w:rFonts w:ascii="宋体" w:hAnsi="宋体" w:eastAsia="宋体" w:cs="宋体"/>
          <w:sz w:val="24"/>
          <w:u w:val="single"/>
        </w:rPr>
      </w:pPr>
      <w:r>
        <w:rPr>
          <w:rFonts w:hint="eastAsia" w:ascii="宋体" w:hAnsi="宋体" w:eastAsia="宋体" w:cs="宋体"/>
          <w:sz w:val="24"/>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359"/>
        <w:gridCol w:w="12"/>
        <w:gridCol w:w="3265"/>
        <w:gridCol w:w="12"/>
      </w:tblGrid>
      <w:tr w14:paraId="24C4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vAlign w:val="center"/>
          </w:tcPr>
          <w:p w14:paraId="375EABD5">
            <w:pPr>
              <w:spacing w:line="360" w:lineRule="auto"/>
              <w:jc w:val="center"/>
              <w:rPr>
                <w:rFonts w:ascii="宋体" w:hAnsi="宋体" w:eastAsia="宋体" w:cs="宋体"/>
                <w:sz w:val="24"/>
                <w:lang w:val="zh-CN"/>
              </w:rPr>
            </w:pPr>
            <w:r>
              <w:rPr>
                <w:rFonts w:hint="eastAsia" w:ascii="宋体" w:hAnsi="宋体" w:eastAsia="宋体" w:cs="宋体"/>
                <w:sz w:val="24"/>
                <w:lang w:val="zh-CN"/>
              </w:rPr>
              <w:t>序号</w:t>
            </w:r>
          </w:p>
        </w:tc>
        <w:tc>
          <w:tcPr>
            <w:tcW w:w="4359" w:type="dxa"/>
            <w:vAlign w:val="center"/>
          </w:tcPr>
          <w:p w14:paraId="58B78FB3">
            <w:pPr>
              <w:pStyle w:val="69"/>
              <w:spacing w:line="360" w:lineRule="auto"/>
              <w:ind w:firstLine="200"/>
              <w:jc w:val="center"/>
              <w:rPr>
                <w:rFonts w:ascii="宋体" w:hAnsi="宋体" w:eastAsia="宋体" w:cs="宋体"/>
                <w:sz w:val="24"/>
                <w:szCs w:val="24"/>
              </w:rPr>
            </w:pPr>
            <w:r>
              <w:rPr>
                <w:rFonts w:hint="eastAsia" w:ascii="宋体" w:hAnsi="宋体" w:eastAsia="宋体" w:cs="宋体"/>
                <w:sz w:val="24"/>
                <w:szCs w:val="24"/>
              </w:rPr>
              <w:t>分项名称</w:t>
            </w:r>
          </w:p>
        </w:tc>
        <w:tc>
          <w:tcPr>
            <w:tcW w:w="3277" w:type="dxa"/>
            <w:gridSpan w:val="2"/>
            <w:vAlign w:val="center"/>
          </w:tcPr>
          <w:p w14:paraId="49D51029">
            <w:pPr>
              <w:pStyle w:val="69"/>
              <w:spacing w:line="360" w:lineRule="auto"/>
              <w:jc w:val="center"/>
              <w:rPr>
                <w:rFonts w:ascii="宋体" w:hAnsi="宋体" w:eastAsia="宋体" w:cs="宋体"/>
                <w:sz w:val="24"/>
                <w:szCs w:val="24"/>
              </w:rPr>
            </w:pPr>
            <w:r>
              <w:rPr>
                <w:rFonts w:hint="eastAsia" w:ascii="宋体" w:hAnsi="宋体" w:eastAsia="宋体" w:cs="宋体"/>
                <w:sz w:val="24"/>
                <w:szCs w:val="24"/>
              </w:rPr>
              <w:t>分项价格</w:t>
            </w:r>
          </w:p>
        </w:tc>
      </w:tr>
      <w:tr w14:paraId="2C49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45609B9F">
            <w:pPr>
              <w:spacing w:line="360" w:lineRule="auto"/>
              <w:jc w:val="center"/>
              <w:rPr>
                <w:rFonts w:ascii="宋体" w:hAnsi="宋体" w:eastAsia="宋体" w:cs="宋体"/>
                <w:sz w:val="24"/>
                <w:lang w:val="zh-CN"/>
              </w:rPr>
            </w:pPr>
            <w:r>
              <w:rPr>
                <w:rFonts w:hint="eastAsia" w:ascii="宋体" w:hAnsi="宋体" w:eastAsia="宋体" w:cs="宋体"/>
                <w:sz w:val="24"/>
                <w:lang w:val="zh-CN"/>
              </w:rPr>
              <w:t>1</w:t>
            </w:r>
          </w:p>
        </w:tc>
        <w:tc>
          <w:tcPr>
            <w:tcW w:w="4359" w:type="dxa"/>
            <w:vAlign w:val="center"/>
          </w:tcPr>
          <w:p w14:paraId="414E110F">
            <w:pPr>
              <w:pStyle w:val="69"/>
              <w:spacing w:line="360" w:lineRule="auto"/>
              <w:ind w:firstLine="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设计部分</w:t>
            </w:r>
          </w:p>
        </w:tc>
        <w:tc>
          <w:tcPr>
            <w:tcW w:w="3277" w:type="dxa"/>
            <w:gridSpan w:val="2"/>
            <w:vAlign w:val="center"/>
          </w:tcPr>
          <w:p w14:paraId="097A5506">
            <w:pPr>
              <w:pStyle w:val="69"/>
              <w:spacing w:line="360" w:lineRule="auto"/>
              <w:ind w:firstLine="200"/>
              <w:jc w:val="center"/>
              <w:rPr>
                <w:rFonts w:ascii="宋体" w:hAnsi="宋体" w:eastAsia="宋体" w:cs="宋体"/>
                <w:sz w:val="24"/>
                <w:szCs w:val="24"/>
              </w:rPr>
            </w:pPr>
          </w:p>
        </w:tc>
      </w:tr>
      <w:tr w14:paraId="630C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598" w:hRule="atLeast"/>
          <w:jc w:val="center"/>
        </w:trPr>
        <w:tc>
          <w:tcPr>
            <w:tcW w:w="968" w:type="dxa"/>
          </w:tcPr>
          <w:p w14:paraId="3872B0C6">
            <w:pPr>
              <w:spacing w:line="360" w:lineRule="auto"/>
              <w:jc w:val="center"/>
              <w:rPr>
                <w:rFonts w:ascii="宋体" w:hAnsi="宋体" w:eastAsia="宋体" w:cs="宋体"/>
                <w:sz w:val="24"/>
                <w:lang w:val="zh-CN"/>
              </w:rPr>
            </w:pPr>
            <w:r>
              <w:rPr>
                <w:rFonts w:hint="eastAsia" w:ascii="宋体" w:hAnsi="宋体" w:eastAsia="宋体" w:cs="宋体"/>
                <w:sz w:val="24"/>
                <w:lang w:val="zh-CN"/>
              </w:rPr>
              <w:t>2</w:t>
            </w:r>
          </w:p>
        </w:tc>
        <w:tc>
          <w:tcPr>
            <w:tcW w:w="4359" w:type="dxa"/>
            <w:vAlign w:val="center"/>
          </w:tcPr>
          <w:p w14:paraId="28C78C40">
            <w:pPr>
              <w:pStyle w:val="69"/>
              <w:spacing w:line="360" w:lineRule="auto"/>
              <w:ind w:firstLine="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施工部分</w:t>
            </w:r>
          </w:p>
        </w:tc>
        <w:tc>
          <w:tcPr>
            <w:tcW w:w="3277" w:type="dxa"/>
            <w:gridSpan w:val="2"/>
            <w:vAlign w:val="center"/>
          </w:tcPr>
          <w:p w14:paraId="635273DA">
            <w:pPr>
              <w:pStyle w:val="69"/>
              <w:spacing w:line="360" w:lineRule="auto"/>
              <w:ind w:firstLine="200"/>
              <w:jc w:val="center"/>
              <w:rPr>
                <w:rFonts w:ascii="宋体" w:hAnsi="宋体" w:eastAsia="宋体" w:cs="宋体"/>
                <w:sz w:val="24"/>
                <w:szCs w:val="24"/>
              </w:rPr>
            </w:pPr>
          </w:p>
        </w:tc>
      </w:tr>
      <w:tr w14:paraId="741C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0EAD2B6C">
            <w:pPr>
              <w:spacing w:line="360" w:lineRule="auto"/>
              <w:jc w:val="center"/>
              <w:rPr>
                <w:rFonts w:ascii="宋体" w:hAnsi="宋体" w:eastAsia="宋体" w:cs="宋体"/>
                <w:sz w:val="24"/>
                <w:lang w:val="zh-CN"/>
              </w:rPr>
            </w:pPr>
            <w:r>
              <w:rPr>
                <w:rFonts w:hint="eastAsia" w:ascii="宋体" w:hAnsi="宋体" w:eastAsia="宋体" w:cs="宋体"/>
                <w:sz w:val="24"/>
                <w:lang w:val="zh-CN"/>
              </w:rPr>
              <w:t>3</w:t>
            </w:r>
          </w:p>
        </w:tc>
        <w:tc>
          <w:tcPr>
            <w:tcW w:w="4359" w:type="dxa"/>
            <w:vAlign w:val="center"/>
          </w:tcPr>
          <w:p w14:paraId="7E7ACAC4">
            <w:pPr>
              <w:pStyle w:val="69"/>
              <w:spacing w:line="360" w:lineRule="auto"/>
              <w:ind w:firstLine="200"/>
              <w:jc w:val="center"/>
              <w:rPr>
                <w:rFonts w:ascii="宋体" w:hAnsi="宋体" w:eastAsia="宋体" w:cs="宋体"/>
                <w:sz w:val="24"/>
                <w:szCs w:val="24"/>
              </w:rPr>
            </w:pPr>
          </w:p>
        </w:tc>
        <w:tc>
          <w:tcPr>
            <w:tcW w:w="3277" w:type="dxa"/>
            <w:gridSpan w:val="2"/>
            <w:vAlign w:val="center"/>
          </w:tcPr>
          <w:p w14:paraId="53EF099E">
            <w:pPr>
              <w:pStyle w:val="69"/>
              <w:spacing w:line="360" w:lineRule="auto"/>
              <w:ind w:firstLine="200"/>
              <w:jc w:val="center"/>
              <w:rPr>
                <w:rFonts w:ascii="宋体" w:hAnsi="宋体" w:eastAsia="宋体" w:cs="宋体"/>
                <w:sz w:val="24"/>
                <w:szCs w:val="24"/>
              </w:rPr>
            </w:pPr>
          </w:p>
        </w:tc>
      </w:tr>
      <w:tr w14:paraId="1BED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68" w:type="dxa"/>
          </w:tcPr>
          <w:p w14:paraId="00D58C66">
            <w:pPr>
              <w:spacing w:line="360" w:lineRule="auto"/>
              <w:jc w:val="center"/>
              <w:rPr>
                <w:rFonts w:ascii="宋体" w:hAnsi="宋体" w:eastAsia="宋体" w:cs="宋体"/>
                <w:sz w:val="24"/>
                <w:lang w:val="zh-CN"/>
              </w:rPr>
            </w:pPr>
            <w:r>
              <w:rPr>
                <w:rFonts w:hint="eastAsia" w:ascii="宋体" w:hAnsi="宋体" w:eastAsia="宋体" w:cs="宋体"/>
                <w:sz w:val="24"/>
                <w:lang w:val="zh-CN"/>
              </w:rPr>
              <w:t>……</w:t>
            </w:r>
          </w:p>
        </w:tc>
        <w:tc>
          <w:tcPr>
            <w:tcW w:w="4359" w:type="dxa"/>
            <w:vAlign w:val="center"/>
          </w:tcPr>
          <w:p w14:paraId="4435D8D8">
            <w:pPr>
              <w:pStyle w:val="69"/>
              <w:spacing w:line="360" w:lineRule="auto"/>
              <w:ind w:firstLine="200"/>
              <w:jc w:val="center"/>
              <w:rPr>
                <w:rFonts w:ascii="宋体" w:hAnsi="宋体" w:eastAsia="宋体" w:cs="宋体"/>
                <w:sz w:val="24"/>
                <w:szCs w:val="24"/>
              </w:rPr>
            </w:pPr>
          </w:p>
        </w:tc>
        <w:tc>
          <w:tcPr>
            <w:tcW w:w="3277" w:type="dxa"/>
            <w:gridSpan w:val="2"/>
            <w:vAlign w:val="center"/>
          </w:tcPr>
          <w:p w14:paraId="01862259">
            <w:pPr>
              <w:pStyle w:val="69"/>
              <w:spacing w:line="360" w:lineRule="auto"/>
              <w:ind w:firstLine="200"/>
              <w:jc w:val="center"/>
              <w:rPr>
                <w:rFonts w:ascii="宋体" w:hAnsi="宋体" w:eastAsia="宋体" w:cs="宋体"/>
                <w:sz w:val="24"/>
                <w:szCs w:val="24"/>
              </w:rPr>
            </w:pPr>
          </w:p>
        </w:tc>
      </w:tr>
      <w:tr w14:paraId="265B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339" w:type="dxa"/>
            <w:gridSpan w:val="3"/>
            <w:vAlign w:val="center"/>
          </w:tcPr>
          <w:p w14:paraId="40B81697">
            <w:pPr>
              <w:pStyle w:val="69"/>
              <w:spacing w:line="360" w:lineRule="auto"/>
              <w:ind w:firstLine="200"/>
              <w:jc w:val="center"/>
              <w:rPr>
                <w:rFonts w:ascii="宋体" w:hAnsi="宋体" w:eastAsia="宋体" w:cs="宋体"/>
                <w:sz w:val="24"/>
                <w:szCs w:val="24"/>
              </w:rPr>
            </w:pPr>
            <w:r>
              <w:rPr>
                <w:rFonts w:hint="eastAsia" w:ascii="宋体" w:hAnsi="宋体" w:eastAsia="宋体" w:cs="宋体"/>
                <w:sz w:val="24"/>
                <w:szCs w:val="24"/>
              </w:rPr>
              <w:t>总价</w:t>
            </w:r>
          </w:p>
        </w:tc>
        <w:tc>
          <w:tcPr>
            <w:tcW w:w="3277" w:type="dxa"/>
            <w:gridSpan w:val="2"/>
            <w:vAlign w:val="center"/>
          </w:tcPr>
          <w:p w14:paraId="579DAF47">
            <w:pPr>
              <w:pStyle w:val="69"/>
              <w:spacing w:line="360" w:lineRule="auto"/>
              <w:ind w:firstLine="200"/>
              <w:jc w:val="center"/>
              <w:rPr>
                <w:rFonts w:ascii="宋体" w:hAnsi="宋体" w:eastAsia="宋体" w:cs="宋体"/>
                <w:sz w:val="24"/>
                <w:szCs w:val="24"/>
              </w:rPr>
            </w:pPr>
          </w:p>
        </w:tc>
      </w:tr>
    </w:tbl>
    <w:p w14:paraId="50D46C61">
      <w:pPr>
        <w:spacing w:line="360" w:lineRule="auto"/>
        <w:ind w:firstLine="437"/>
        <w:jc w:val="left"/>
        <w:outlineLvl w:val="3"/>
        <w:rPr>
          <w:rFonts w:ascii="宋体" w:hAnsi="宋体" w:eastAsia="宋体" w:cs="宋体"/>
          <w:b/>
          <w:bCs/>
          <w:sz w:val="24"/>
          <w:lang w:val="zh-CN"/>
        </w:rPr>
      </w:pPr>
      <w:bookmarkStart w:id="75" w:name="_Toc10340"/>
      <w:bookmarkStart w:id="76" w:name="_Toc22618"/>
      <w:bookmarkStart w:id="77" w:name="_Toc1814"/>
      <w:r>
        <w:rPr>
          <w:rFonts w:hint="eastAsia" w:ascii="宋体" w:hAnsi="宋体" w:eastAsia="宋体" w:cs="宋体"/>
          <w:b/>
          <w:bCs/>
          <w:sz w:val="24"/>
          <w:lang w:val="zh-CN"/>
        </w:rPr>
        <w:t>1.4 付款方式和发票开具方式</w:t>
      </w:r>
      <w:bookmarkEnd w:id="75"/>
      <w:bookmarkEnd w:id="76"/>
      <w:bookmarkEnd w:id="77"/>
    </w:p>
    <w:p w14:paraId="56D907FA">
      <w:pPr>
        <w:spacing w:line="360" w:lineRule="auto"/>
        <w:ind w:firstLine="435"/>
        <w:jc w:val="left"/>
        <w:rPr>
          <w:rFonts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                      </w:t>
      </w:r>
      <w:r>
        <w:rPr>
          <w:rFonts w:hint="eastAsia" w:ascii="宋体" w:hAnsi="宋体" w:eastAsia="宋体" w:cs="宋体"/>
          <w:sz w:val="24"/>
        </w:rPr>
        <w:t>；</w:t>
      </w:r>
    </w:p>
    <w:p w14:paraId="556E2C36">
      <w:pPr>
        <w:spacing w:line="360" w:lineRule="auto"/>
        <w:ind w:firstLine="435"/>
        <w:jc w:val="left"/>
        <w:rPr>
          <w:rFonts w:ascii="宋体" w:hAnsi="宋体" w:eastAsia="宋体" w:cs="宋体"/>
          <w:sz w:val="24"/>
        </w:rPr>
      </w:pPr>
      <w:r>
        <w:rPr>
          <w:rFonts w:hint="eastAsia" w:ascii="宋体" w:hAnsi="宋体" w:eastAsia="宋体" w:cs="宋体"/>
          <w:sz w:val="24"/>
        </w:rPr>
        <w:t>1.4.2发票开具方式：</w:t>
      </w:r>
      <w:r>
        <w:rPr>
          <w:rFonts w:hint="eastAsia" w:ascii="Arial" w:hAnsi="Arial" w:eastAsia="宋体" w:cs="Arial"/>
          <w:sz w:val="24"/>
          <w:szCs w:val="24"/>
          <w:u w:val="single"/>
          <w:lang w:val="en-US" w:eastAsia="zh-CN"/>
        </w:rPr>
        <w:t>投标人</w:t>
      </w:r>
      <w:r>
        <w:rPr>
          <w:rFonts w:hint="eastAsia" w:ascii="Arial" w:hAnsi="Arial" w:eastAsia="宋体" w:cs="Arial"/>
          <w:sz w:val="24"/>
          <w:szCs w:val="24"/>
          <w:u w:val="single"/>
        </w:rPr>
        <w:t>须在采购人付款前提供增值税专用发票至采购人，属于税法规定不得开具增值税专用发票的情况，可提供增值税普通发票</w:t>
      </w:r>
      <w:r>
        <w:rPr>
          <w:rFonts w:hint="eastAsia" w:ascii="宋体" w:hAnsi="宋体" w:eastAsia="宋体" w:cs="宋体"/>
          <w:sz w:val="24"/>
        </w:rPr>
        <w:t>。</w:t>
      </w:r>
    </w:p>
    <w:p w14:paraId="47E22E65">
      <w:pPr>
        <w:spacing w:line="360" w:lineRule="auto"/>
        <w:ind w:firstLine="437"/>
        <w:jc w:val="left"/>
        <w:outlineLvl w:val="3"/>
        <w:rPr>
          <w:rFonts w:ascii="宋体" w:hAnsi="宋体" w:eastAsia="宋体" w:cs="宋体"/>
          <w:b/>
          <w:bCs/>
          <w:sz w:val="24"/>
          <w:lang w:val="zh-CN"/>
        </w:rPr>
      </w:pPr>
      <w:bookmarkStart w:id="78" w:name="_Toc2846"/>
      <w:bookmarkStart w:id="79" w:name="_Toc19304"/>
      <w:bookmarkStart w:id="80" w:name="_Toc32071"/>
      <w:r>
        <w:rPr>
          <w:rFonts w:hint="eastAsia" w:ascii="宋体" w:hAnsi="宋体" w:eastAsia="宋体" w:cs="宋体"/>
          <w:b/>
          <w:bCs/>
          <w:sz w:val="24"/>
          <w:lang w:val="zh-CN"/>
        </w:rPr>
        <w:t>1.5 服务期限、地点和方式</w:t>
      </w:r>
      <w:bookmarkEnd w:id="78"/>
      <w:bookmarkEnd w:id="79"/>
      <w:bookmarkEnd w:id="80"/>
    </w:p>
    <w:p w14:paraId="37C60B33">
      <w:pPr>
        <w:spacing w:line="360" w:lineRule="auto"/>
        <w:ind w:firstLine="435"/>
        <w:jc w:val="left"/>
        <w:rPr>
          <w:rFonts w:ascii="宋体" w:hAnsi="宋体" w:eastAsia="宋体" w:cs="宋体"/>
          <w:sz w:val="24"/>
          <w:u w:val="single"/>
        </w:rPr>
      </w:pPr>
      <w:r>
        <w:rPr>
          <w:rFonts w:hint="eastAsia" w:ascii="宋体" w:hAnsi="宋体" w:eastAsia="宋体" w:cs="宋体"/>
          <w:sz w:val="24"/>
        </w:rPr>
        <w:t>1.5.1服务期限：</w:t>
      </w:r>
      <w:r>
        <w:rPr>
          <w:rFonts w:hint="eastAsia" w:ascii="宋体" w:hAnsi="宋体" w:eastAsia="宋体" w:cs="宋体"/>
          <w:sz w:val="24"/>
          <w:u w:val="single"/>
        </w:rPr>
        <w:t xml:space="preserve">                       </w:t>
      </w:r>
      <w:r>
        <w:rPr>
          <w:rFonts w:hint="eastAsia" w:ascii="宋体" w:hAnsi="宋体" w:eastAsia="宋体" w:cs="宋体"/>
          <w:sz w:val="24"/>
        </w:rPr>
        <w:t>；</w:t>
      </w:r>
    </w:p>
    <w:p w14:paraId="258F7CB7">
      <w:pPr>
        <w:spacing w:line="360" w:lineRule="auto"/>
        <w:ind w:firstLine="435"/>
        <w:jc w:val="left"/>
        <w:rPr>
          <w:rFonts w:ascii="宋体" w:hAnsi="宋体" w:eastAsia="宋体" w:cs="宋体"/>
          <w:sz w:val="24"/>
        </w:rPr>
      </w:pPr>
      <w:r>
        <w:rPr>
          <w:rFonts w:hint="eastAsia" w:ascii="宋体" w:hAnsi="宋体" w:eastAsia="宋体" w:cs="宋体"/>
          <w:sz w:val="24"/>
        </w:rPr>
        <w:t>1.5.2服务地点：</w:t>
      </w:r>
      <w:r>
        <w:rPr>
          <w:rFonts w:hint="eastAsia" w:ascii="宋体" w:hAnsi="宋体" w:eastAsia="宋体" w:cs="宋体"/>
          <w:sz w:val="24"/>
          <w:u w:val="single"/>
        </w:rPr>
        <w:t xml:space="preserve">                       </w:t>
      </w:r>
      <w:r>
        <w:rPr>
          <w:rFonts w:hint="eastAsia" w:ascii="宋体" w:hAnsi="宋体" w:eastAsia="宋体" w:cs="宋体"/>
          <w:sz w:val="24"/>
        </w:rPr>
        <w:t>；</w:t>
      </w:r>
    </w:p>
    <w:p w14:paraId="020E14EF">
      <w:pPr>
        <w:spacing w:line="360" w:lineRule="auto"/>
        <w:ind w:firstLine="435"/>
        <w:jc w:val="left"/>
        <w:rPr>
          <w:rFonts w:ascii="宋体" w:hAnsi="宋体" w:eastAsia="宋体" w:cs="宋体"/>
          <w:sz w:val="24"/>
        </w:rPr>
      </w:pPr>
      <w:r>
        <w:rPr>
          <w:rFonts w:hint="eastAsia" w:ascii="宋体" w:hAnsi="宋体" w:eastAsia="宋体" w:cs="宋体"/>
          <w:sz w:val="24"/>
        </w:rPr>
        <w:t>1.5.3服务方式：</w:t>
      </w:r>
      <w:r>
        <w:rPr>
          <w:rFonts w:hint="eastAsia" w:ascii="宋体" w:hAnsi="宋体" w:eastAsia="宋体" w:cs="宋体"/>
          <w:sz w:val="24"/>
          <w:u w:val="single"/>
        </w:rPr>
        <w:t xml:space="preserve">                       </w:t>
      </w:r>
      <w:r>
        <w:rPr>
          <w:rFonts w:hint="eastAsia" w:ascii="宋体" w:hAnsi="宋体" w:eastAsia="宋体" w:cs="宋体"/>
          <w:sz w:val="24"/>
        </w:rPr>
        <w:t>。</w:t>
      </w:r>
    </w:p>
    <w:p w14:paraId="1C61D683">
      <w:pPr>
        <w:spacing w:line="360" w:lineRule="auto"/>
        <w:ind w:firstLine="437"/>
        <w:jc w:val="left"/>
        <w:outlineLvl w:val="3"/>
        <w:rPr>
          <w:rFonts w:ascii="宋体" w:hAnsi="宋体" w:eastAsia="宋体" w:cs="宋体"/>
          <w:b/>
          <w:bCs/>
          <w:sz w:val="24"/>
          <w:lang w:val="zh-CN"/>
        </w:rPr>
      </w:pPr>
      <w:bookmarkStart w:id="81" w:name="_Toc21423"/>
      <w:bookmarkStart w:id="82" w:name="_Toc27250"/>
      <w:bookmarkStart w:id="83" w:name="_Toc19554"/>
      <w:r>
        <w:rPr>
          <w:rFonts w:hint="eastAsia" w:ascii="宋体" w:hAnsi="宋体" w:eastAsia="宋体" w:cs="宋体"/>
          <w:b/>
          <w:bCs/>
          <w:sz w:val="24"/>
          <w:lang w:val="zh-CN"/>
        </w:rPr>
        <w:t>1.6 违约责任</w:t>
      </w:r>
      <w:bookmarkEnd w:id="81"/>
      <w:bookmarkEnd w:id="82"/>
      <w:bookmarkEnd w:id="83"/>
    </w:p>
    <w:p w14:paraId="29BD40D8">
      <w:pPr>
        <w:spacing w:line="360" w:lineRule="auto"/>
        <w:ind w:firstLine="435"/>
        <w:jc w:val="left"/>
        <w:rPr>
          <w:rFonts w:ascii="宋体" w:hAnsi="宋体" w:eastAsia="宋体" w:cs="宋体"/>
          <w:sz w:val="24"/>
        </w:rPr>
      </w:pPr>
      <w:r>
        <w:rPr>
          <w:rFonts w:hint="eastAsia" w:ascii="宋体" w:hAnsi="宋体" w:eastAsia="宋体" w:cs="宋体"/>
          <w:sz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1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5 </w:t>
      </w:r>
      <w:r>
        <w:rPr>
          <w:rFonts w:hint="eastAsia" w:ascii="宋体" w:hAnsi="宋体" w:eastAsia="宋体" w:cs="宋体"/>
          <w:sz w:val="24"/>
        </w:rPr>
        <w:t>%；迟延履行的违约金计算数额达到前述最高限额之日起，甲方有权在要求乙方支付违约金的同时，书面通知乙方解除本合同；</w:t>
      </w:r>
    </w:p>
    <w:p w14:paraId="4898ECC8">
      <w:pPr>
        <w:spacing w:line="360" w:lineRule="auto"/>
        <w:ind w:firstLine="435"/>
        <w:jc w:val="left"/>
        <w:rPr>
          <w:rFonts w:ascii="宋体" w:hAnsi="宋体" w:eastAsia="宋体" w:cs="宋体"/>
          <w:sz w:val="24"/>
        </w:rPr>
      </w:pPr>
      <w:r>
        <w:rPr>
          <w:rFonts w:hint="eastAsia" w:ascii="宋体" w:hAnsi="宋体" w:eastAsia="宋体" w:cs="宋体"/>
          <w:sz w:val="24"/>
        </w:rPr>
        <w:t>1.6.2除不可抗力外，如果甲方没有按照本合同约定的付款方式付款，那么乙方可要求甲方支付违约金，违约金按每迟延付款一日的应付而未付款的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1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5 </w:t>
      </w:r>
      <w:r>
        <w:rPr>
          <w:rFonts w:hint="eastAsia" w:ascii="宋体" w:hAnsi="宋体" w:eastAsia="宋体" w:cs="宋体"/>
          <w:sz w:val="24"/>
        </w:rPr>
        <w:t>%；迟延付款的违约金计算数额达到前述最高限额之日起，乙方有权在要求甲方支付违约金的同时，书面通知甲方解除本合同；</w:t>
      </w:r>
    </w:p>
    <w:p w14:paraId="3AB946FC">
      <w:pPr>
        <w:spacing w:line="360" w:lineRule="auto"/>
        <w:ind w:firstLine="435"/>
        <w:jc w:val="left"/>
        <w:rPr>
          <w:rFonts w:ascii="宋体" w:hAnsi="宋体" w:eastAsia="宋体" w:cs="宋体"/>
          <w:sz w:val="24"/>
        </w:rPr>
      </w:pPr>
      <w:r>
        <w:rPr>
          <w:rFonts w:hint="eastAsia" w:ascii="宋体" w:hAnsi="宋体" w:eastAsia="宋体" w:cs="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C9F5C1A">
      <w:pPr>
        <w:spacing w:line="360" w:lineRule="auto"/>
        <w:ind w:firstLine="435"/>
        <w:jc w:val="left"/>
        <w:rPr>
          <w:rFonts w:ascii="宋体" w:hAnsi="宋体" w:eastAsia="宋体" w:cs="宋体"/>
          <w:sz w:val="24"/>
        </w:rPr>
      </w:pPr>
      <w:r>
        <w:rPr>
          <w:rFonts w:hint="eastAsia" w:ascii="宋体" w:hAnsi="宋体" w:eastAsia="宋体" w:cs="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7C698CC">
      <w:pPr>
        <w:spacing w:line="360" w:lineRule="auto"/>
        <w:ind w:firstLine="435"/>
        <w:jc w:val="left"/>
        <w:rPr>
          <w:rFonts w:ascii="宋体" w:hAnsi="宋体" w:eastAsia="宋体" w:cs="宋体"/>
          <w:sz w:val="24"/>
        </w:rPr>
      </w:pPr>
      <w:r>
        <w:rPr>
          <w:rFonts w:hint="eastAsia" w:ascii="宋体" w:hAnsi="宋体" w:eastAsia="宋体" w:cs="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89FACCD">
      <w:pPr>
        <w:spacing w:line="360" w:lineRule="auto"/>
        <w:ind w:firstLine="435"/>
        <w:jc w:val="left"/>
        <w:rPr>
          <w:rFonts w:ascii="宋体" w:hAnsi="宋体" w:eastAsia="宋体" w:cs="宋体"/>
          <w:sz w:val="24"/>
        </w:rPr>
      </w:pPr>
      <w:r>
        <w:rPr>
          <w:rFonts w:hint="eastAsia" w:ascii="宋体" w:hAnsi="宋体" w:eastAsia="宋体" w:cs="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18AB6BB1">
      <w:pPr>
        <w:spacing w:line="360" w:lineRule="auto"/>
        <w:ind w:firstLine="437"/>
        <w:rPr>
          <w:rFonts w:ascii="Arial" w:hAnsi="Arial" w:eastAsia="宋体" w:cs="Arial"/>
          <w:b/>
          <w:bCs/>
          <w:sz w:val="24"/>
          <w:szCs w:val="24"/>
          <w:lang w:val="zh-CN"/>
        </w:rPr>
      </w:pPr>
      <w:bookmarkStart w:id="84" w:name="_Toc15583"/>
      <w:bookmarkStart w:id="85" w:name="_Toc28375"/>
      <w:bookmarkStart w:id="86" w:name="_Toc16021"/>
      <w:r>
        <w:rPr>
          <w:rFonts w:ascii="Arial" w:hAnsi="Arial" w:eastAsia="宋体" w:cs="Arial"/>
          <w:b/>
          <w:bCs/>
          <w:sz w:val="24"/>
          <w:szCs w:val="24"/>
          <w:lang w:val="zh-CN"/>
        </w:rPr>
        <w:t>1.</w:t>
      </w:r>
      <w:r>
        <w:rPr>
          <w:rFonts w:hint="eastAsia" w:ascii="Arial" w:hAnsi="Arial" w:eastAsia="宋体" w:cs="Arial"/>
          <w:b/>
          <w:bCs/>
          <w:sz w:val="24"/>
          <w:szCs w:val="24"/>
        </w:rPr>
        <w:t>7</w:t>
      </w:r>
      <w:r>
        <w:rPr>
          <w:rFonts w:ascii="Arial" w:hAnsi="Arial" w:eastAsia="宋体" w:cs="Arial"/>
          <w:b/>
          <w:bCs/>
          <w:sz w:val="24"/>
          <w:szCs w:val="24"/>
          <w:lang w:val="zh-CN"/>
        </w:rPr>
        <w:t>履约保证金</w:t>
      </w:r>
    </w:p>
    <w:p w14:paraId="460F3CAA">
      <w:pPr>
        <w:widowControl/>
        <w:spacing w:line="360" w:lineRule="auto"/>
        <w:ind w:firstLine="480" w:firstLineChars="200"/>
        <w:jc w:val="left"/>
        <w:rPr>
          <w:rFonts w:ascii="Arial" w:hAnsi="Arial" w:eastAsia="宋体" w:cs="Arial"/>
          <w:sz w:val="24"/>
          <w:szCs w:val="24"/>
        </w:rPr>
      </w:pPr>
      <w:r>
        <w:rPr>
          <w:rFonts w:ascii="Arial" w:hAnsi="Arial" w:eastAsia="宋体" w:cs="Arial"/>
          <w:sz w:val="24"/>
          <w:szCs w:val="24"/>
        </w:rPr>
        <w:t>本项目履约保证金为</w:t>
      </w:r>
      <w:r>
        <w:rPr>
          <w:rFonts w:hint="eastAsia" w:ascii="Arial" w:hAnsi="Arial" w:eastAsia="宋体" w:cs="Arial"/>
          <w:sz w:val="24"/>
          <w:szCs w:val="24"/>
          <w:u w:val="single"/>
        </w:rPr>
        <w:t xml:space="preserve">         </w:t>
      </w:r>
      <w:r>
        <w:rPr>
          <w:rFonts w:ascii="Arial" w:hAnsi="Arial" w:eastAsia="宋体" w:cs="Arial"/>
          <w:sz w:val="24"/>
          <w:szCs w:val="24"/>
        </w:rPr>
        <w:t>元(人民币大写</w:t>
      </w:r>
      <w:r>
        <w:rPr>
          <w:rFonts w:ascii="Arial" w:hAnsi="Arial" w:eastAsia="宋体" w:cs="Arial"/>
          <w:sz w:val="24"/>
          <w:szCs w:val="24"/>
          <w:u w:val="single"/>
        </w:rPr>
        <w:t>：</w:t>
      </w:r>
      <w:r>
        <w:rPr>
          <w:rFonts w:hint="eastAsia" w:ascii="Arial" w:hAnsi="Arial" w:eastAsia="宋体" w:cs="Arial"/>
          <w:sz w:val="24"/>
          <w:szCs w:val="24"/>
          <w:u w:val="single"/>
        </w:rPr>
        <w:t xml:space="preserve">         </w:t>
      </w:r>
      <w:r>
        <w:rPr>
          <w:rFonts w:ascii="Arial" w:hAnsi="Arial" w:eastAsia="宋体" w:cs="Arial"/>
          <w:sz w:val="24"/>
          <w:szCs w:val="24"/>
        </w:rPr>
        <w:t>元)，收受人</w:t>
      </w:r>
      <w:r>
        <w:rPr>
          <w:rFonts w:hint="eastAsia" w:ascii="Arial" w:hAnsi="Arial" w:eastAsia="宋体" w:cs="Arial"/>
          <w:sz w:val="24"/>
          <w:szCs w:val="24"/>
        </w:rPr>
        <w:t>（受益人）</w:t>
      </w:r>
      <w:r>
        <w:rPr>
          <w:rFonts w:ascii="Arial" w:hAnsi="Arial" w:eastAsia="宋体" w:cs="Arial"/>
          <w:sz w:val="24"/>
          <w:szCs w:val="24"/>
        </w:rPr>
        <w:t>为</w:t>
      </w:r>
      <w:r>
        <w:rPr>
          <w:rFonts w:hint="eastAsia" w:ascii="Arial" w:hAnsi="Arial" w:eastAsia="宋体" w:cs="Arial"/>
          <w:sz w:val="24"/>
          <w:szCs w:val="24"/>
          <w:u w:val="single"/>
        </w:rPr>
        <w:t>安徽医科大学</w:t>
      </w:r>
      <w:r>
        <w:rPr>
          <w:rFonts w:ascii="Arial" w:hAnsi="Arial" w:eastAsia="宋体" w:cs="Arial"/>
          <w:sz w:val="24"/>
          <w:szCs w:val="24"/>
        </w:rPr>
        <w:t>，期限为</w:t>
      </w:r>
      <w:r>
        <w:rPr>
          <w:rFonts w:hint="eastAsia" w:ascii="宋体" w:hAnsi="宋体" w:eastAsia="宋体" w:cs="宋体"/>
          <w:sz w:val="24"/>
          <w:szCs w:val="24"/>
        </w:rPr>
        <w:t>：</w:t>
      </w:r>
      <w:r>
        <w:rPr>
          <w:rFonts w:hint="eastAsia" w:ascii="宋体" w:hAnsi="宋体" w:eastAsia="宋体"/>
          <w:bCs/>
          <w:kern w:val="0"/>
          <w:sz w:val="24"/>
          <w:szCs w:val="28"/>
          <w:u w:val="single"/>
        </w:rPr>
        <w:t>验收合格且无违约情形下一次性退还</w:t>
      </w:r>
      <w:r>
        <w:rPr>
          <w:rFonts w:ascii="Arial" w:hAnsi="Arial" w:eastAsia="宋体" w:cs="Arial"/>
          <w:sz w:val="24"/>
          <w:szCs w:val="24"/>
        </w:rPr>
        <w:t>。如卖方未能按期履行合同，买方可从履约保证金中获得经济上的赔偿。</w:t>
      </w:r>
    </w:p>
    <w:p w14:paraId="24293136">
      <w:pPr>
        <w:spacing w:line="360" w:lineRule="auto"/>
        <w:ind w:firstLine="437"/>
        <w:jc w:val="left"/>
        <w:outlineLvl w:val="3"/>
        <w:rPr>
          <w:rFonts w:ascii="宋体" w:hAnsi="宋体" w:eastAsia="宋体" w:cs="宋体"/>
          <w:b/>
          <w:bCs/>
          <w:sz w:val="24"/>
          <w:lang w:val="zh-CN"/>
        </w:rPr>
      </w:pPr>
      <w:r>
        <w:rPr>
          <w:rFonts w:hint="eastAsia" w:ascii="宋体" w:hAnsi="宋体" w:eastAsia="宋体" w:cs="宋体"/>
          <w:b/>
          <w:bCs/>
          <w:sz w:val="24"/>
          <w:lang w:val="zh-CN"/>
        </w:rPr>
        <w:t>1.</w:t>
      </w:r>
      <w:r>
        <w:rPr>
          <w:rFonts w:hint="eastAsia" w:ascii="宋体" w:hAnsi="宋体" w:eastAsia="宋体" w:cs="宋体"/>
          <w:b/>
          <w:bCs/>
          <w:sz w:val="24"/>
        </w:rPr>
        <w:t>8</w:t>
      </w:r>
      <w:r>
        <w:rPr>
          <w:rFonts w:hint="eastAsia" w:ascii="宋体" w:hAnsi="宋体" w:eastAsia="宋体" w:cs="宋体"/>
          <w:b/>
          <w:bCs/>
          <w:sz w:val="24"/>
          <w:lang w:val="zh-CN"/>
        </w:rPr>
        <w:t xml:space="preserve"> 合同争议的解决</w:t>
      </w:r>
      <w:bookmarkEnd w:id="84"/>
      <w:bookmarkEnd w:id="85"/>
      <w:bookmarkEnd w:id="86"/>
    </w:p>
    <w:p w14:paraId="22C50904">
      <w:pPr>
        <w:spacing w:line="360" w:lineRule="auto"/>
        <w:ind w:firstLine="435"/>
        <w:rPr>
          <w:rFonts w:ascii="Arial" w:hAnsi="Arial" w:eastAsia="宋体" w:cs="Arial"/>
          <w:sz w:val="24"/>
          <w:szCs w:val="24"/>
        </w:rPr>
      </w:pPr>
      <w:bookmarkStart w:id="87" w:name="_Toc7245"/>
      <w:bookmarkStart w:id="88" w:name="_Toc15322"/>
      <w:bookmarkStart w:id="89" w:name="_Toc11173"/>
      <w:r>
        <w:rPr>
          <w:rFonts w:ascii="Arial" w:hAnsi="Arial" w:eastAsia="宋体" w:cs="Arial"/>
          <w:sz w:val="24"/>
          <w:szCs w:val="24"/>
        </w:rPr>
        <w:t>本合同履行过程中发生的任何争议，双方当事人均可通过和解或者调解解决；不愿和解、调解或者和解、调解不成的，可以选择下列第</w:t>
      </w:r>
      <w:r>
        <w:rPr>
          <w:rFonts w:ascii="Arial" w:hAnsi="Arial" w:eastAsia="宋体" w:cs="Arial"/>
          <w:sz w:val="24"/>
          <w:szCs w:val="24"/>
          <w:u w:val="single"/>
        </w:rPr>
        <w:t xml:space="preserve">  1  </w:t>
      </w:r>
      <w:r>
        <w:rPr>
          <w:rFonts w:ascii="Arial" w:hAnsi="Arial" w:eastAsia="宋体" w:cs="Arial"/>
          <w:sz w:val="24"/>
          <w:szCs w:val="24"/>
        </w:rPr>
        <w:t>种方式解决：</w:t>
      </w:r>
    </w:p>
    <w:p w14:paraId="618E922E">
      <w:pPr>
        <w:spacing w:line="360" w:lineRule="auto"/>
        <w:ind w:firstLine="435"/>
        <w:rPr>
          <w:rFonts w:ascii="Arial" w:hAnsi="Arial" w:eastAsia="宋体" w:cs="Arial"/>
          <w:sz w:val="24"/>
          <w:szCs w:val="24"/>
        </w:rPr>
      </w:pPr>
      <w:r>
        <w:rPr>
          <w:rFonts w:hint="eastAsia" w:ascii="Arial" w:hAnsi="Arial" w:eastAsia="宋体" w:cs="Arial"/>
          <w:sz w:val="24"/>
          <w:szCs w:val="24"/>
        </w:rPr>
        <w:t>1</w:t>
      </w:r>
      <w:r>
        <w:rPr>
          <w:rFonts w:ascii="Arial" w:hAnsi="Arial" w:eastAsia="宋体" w:cs="Arial"/>
          <w:sz w:val="24"/>
          <w:szCs w:val="24"/>
        </w:rPr>
        <w:t>.</w:t>
      </w:r>
      <w:r>
        <w:rPr>
          <w:rFonts w:hint="eastAsia" w:ascii="Arial" w:hAnsi="Arial" w:eastAsia="宋体" w:cs="Arial"/>
          <w:sz w:val="24"/>
          <w:szCs w:val="24"/>
        </w:rPr>
        <w:t>8</w:t>
      </w:r>
      <w:r>
        <w:rPr>
          <w:rFonts w:ascii="Arial" w:hAnsi="Arial" w:eastAsia="宋体" w:cs="Arial"/>
          <w:sz w:val="24"/>
          <w:szCs w:val="24"/>
        </w:rPr>
        <w:t>.1将争议提交</w:t>
      </w:r>
      <w:r>
        <w:rPr>
          <w:rFonts w:ascii="Arial" w:hAnsi="Arial" w:eastAsia="宋体" w:cs="Arial"/>
          <w:sz w:val="24"/>
          <w:szCs w:val="24"/>
          <w:u w:val="single"/>
        </w:rPr>
        <w:t xml:space="preserve">   合肥仲裁委员会   </w:t>
      </w:r>
      <w:r>
        <w:rPr>
          <w:rFonts w:ascii="Arial" w:hAnsi="Arial" w:eastAsia="宋体" w:cs="Arial"/>
          <w:sz w:val="24"/>
          <w:szCs w:val="24"/>
        </w:rPr>
        <w:t>仲裁委员会依申请仲裁时其现行有效的仲裁规则裁决；</w:t>
      </w:r>
    </w:p>
    <w:p w14:paraId="0E18CDBB">
      <w:pPr>
        <w:spacing w:line="360" w:lineRule="auto"/>
        <w:ind w:firstLine="435"/>
        <w:rPr>
          <w:rFonts w:ascii="Arial" w:hAnsi="Arial" w:eastAsia="宋体" w:cs="Arial"/>
          <w:sz w:val="24"/>
          <w:szCs w:val="24"/>
        </w:rPr>
      </w:pPr>
      <w:r>
        <w:rPr>
          <w:rFonts w:hint="eastAsia" w:ascii="Arial" w:hAnsi="Arial" w:eastAsia="宋体" w:cs="Arial"/>
          <w:sz w:val="24"/>
          <w:szCs w:val="24"/>
        </w:rPr>
        <w:t>1</w:t>
      </w:r>
      <w:r>
        <w:rPr>
          <w:rFonts w:ascii="Arial" w:hAnsi="Arial" w:eastAsia="宋体" w:cs="Arial"/>
          <w:sz w:val="24"/>
          <w:szCs w:val="24"/>
        </w:rPr>
        <w:t>.</w:t>
      </w:r>
      <w:r>
        <w:rPr>
          <w:rFonts w:hint="eastAsia" w:ascii="Arial" w:hAnsi="Arial" w:eastAsia="宋体" w:cs="Arial"/>
          <w:sz w:val="24"/>
          <w:szCs w:val="24"/>
        </w:rPr>
        <w:t>8</w:t>
      </w:r>
      <w:r>
        <w:rPr>
          <w:rFonts w:ascii="Arial" w:hAnsi="Arial" w:eastAsia="宋体" w:cs="Arial"/>
          <w:sz w:val="24"/>
          <w:szCs w:val="24"/>
        </w:rPr>
        <w:t>.2向</w:t>
      </w:r>
      <w:r>
        <w:rPr>
          <w:rFonts w:ascii="Arial" w:hAnsi="Arial" w:eastAsia="宋体" w:cs="Arial"/>
          <w:sz w:val="24"/>
          <w:szCs w:val="24"/>
          <w:u w:val="single"/>
        </w:rPr>
        <w:t xml:space="preserve">  </w:t>
      </w:r>
      <w:r>
        <w:rPr>
          <w:rFonts w:hint="eastAsia" w:ascii="Arial" w:hAnsi="Arial" w:eastAsia="宋体" w:cs="Arial"/>
          <w:sz w:val="24"/>
          <w:szCs w:val="24"/>
          <w:u w:val="single"/>
        </w:rPr>
        <w:t>合肥市蜀山区</w:t>
      </w:r>
      <w:r>
        <w:rPr>
          <w:rFonts w:ascii="Arial" w:hAnsi="Arial" w:eastAsia="宋体" w:cs="Arial"/>
          <w:sz w:val="24"/>
          <w:szCs w:val="24"/>
          <w:u w:val="single"/>
        </w:rPr>
        <w:t xml:space="preserve">  </w:t>
      </w:r>
      <w:r>
        <w:rPr>
          <w:rFonts w:ascii="Arial" w:hAnsi="Arial" w:eastAsia="宋体" w:cs="Arial"/>
          <w:sz w:val="24"/>
          <w:szCs w:val="24"/>
        </w:rPr>
        <w:t>人民法院起诉。</w:t>
      </w:r>
    </w:p>
    <w:p w14:paraId="3A07A92C">
      <w:pPr>
        <w:spacing w:line="360" w:lineRule="auto"/>
        <w:ind w:firstLine="437"/>
        <w:jc w:val="left"/>
        <w:outlineLvl w:val="3"/>
        <w:rPr>
          <w:rFonts w:ascii="宋体" w:hAnsi="宋体" w:eastAsia="宋体" w:cs="宋体"/>
          <w:b/>
          <w:bCs/>
          <w:sz w:val="24"/>
          <w:lang w:val="zh-CN"/>
        </w:rPr>
      </w:pPr>
      <w:r>
        <w:rPr>
          <w:rFonts w:hint="eastAsia" w:ascii="宋体" w:hAnsi="宋体" w:eastAsia="宋体" w:cs="宋体"/>
          <w:b/>
          <w:bCs/>
          <w:sz w:val="24"/>
          <w:lang w:val="zh-CN"/>
        </w:rPr>
        <w:t>1.</w:t>
      </w:r>
      <w:r>
        <w:rPr>
          <w:rFonts w:hint="eastAsia" w:ascii="宋体" w:hAnsi="宋体" w:eastAsia="宋体" w:cs="宋体"/>
          <w:b/>
          <w:bCs/>
          <w:sz w:val="24"/>
        </w:rPr>
        <w:t>9</w:t>
      </w:r>
      <w:r>
        <w:rPr>
          <w:rFonts w:hint="eastAsia" w:ascii="宋体" w:hAnsi="宋体" w:eastAsia="宋体" w:cs="宋体"/>
          <w:b/>
          <w:bCs/>
          <w:sz w:val="24"/>
          <w:lang w:val="zh-CN"/>
        </w:rPr>
        <w:t xml:space="preserve"> 合同生效</w:t>
      </w:r>
      <w:bookmarkEnd w:id="87"/>
      <w:bookmarkEnd w:id="88"/>
      <w:bookmarkEnd w:id="89"/>
    </w:p>
    <w:p w14:paraId="578612FD">
      <w:pPr>
        <w:spacing w:line="360" w:lineRule="auto"/>
        <w:ind w:firstLine="435"/>
        <w:rPr>
          <w:rFonts w:ascii="Arial" w:hAnsi="Arial" w:eastAsia="宋体" w:cs="Arial"/>
          <w:sz w:val="24"/>
          <w:szCs w:val="24"/>
        </w:rPr>
      </w:pPr>
      <w:r>
        <w:rPr>
          <w:rFonts w:ascii="宋体" w:hAnsi="宋体" w:eastAsia="宋体" w:cs="宋体"/>
          <w:sz w:val="24"/>
          <w:szCs w:val="24"/>
        </w:rPr>
        <w:t>本合同一式陆份，自双方法定代表人或授权代表签字并盖章后生效</w:t>
      </w:r>
      <w:r>
        <w:rPr>
          <w:rFonts w:ascii="Arial" w:hAnsi="Arial" w:eastAsia="宋体" w:cs="Arial"/>
          <w:sz w:val="24"/>
          <w:szCs w:val="24"/>
        </w:rPr>
        <w:t>。</w:t>
      </w:r>
    </w:p>
    <w:p w14:paraId="2DCD1919">
      <w:pPr>
        <w:autoSpaceDE w:val="0"/>
        <w:autoSpaceDN w:val="0"/>
        <w:adjustRightInd w:val="0"/>
        <w:spacing w:line="360" w:lineRule="auto"/>
        <w:jc w:val="left"/>
        <w:rPr>
          <w:rFonts w:ascii="宋体" w:hAnsi="宋体" w:eastAsia="宋体" w:cs="宋体"/>
          <w:sz w:val="24"/>
          <w:lang w:val="zh-CN"/>
        </w:rPr>
      </w:pPr>
    </w:p>
    <w:p w14:paraId="7DEC1380">
      <w:pPr>
        <w:autoSpaceDE w:val="0"/>
        <w:autoSpaceDN w:val="0"/>
        <w:adjustRightInd w:val="0"/>
        <w:spacing w:line="360" w:lineRule="auto"/>
        <w:jc w:val="left"/>
        <w:rPr>
          <w:rFonts w:ascii="宋体" w:hAnsi="宋体" w:eastAsia="宋体" w:cs="宋体"/>
          <w:sz w:val="24"/>
          <w:lang w:val="zh-CN"/>
        </w:rPr>
      </w:pPr>
    </w:p>
    <w:p w14:paraId="2B927707">
      <w:pPr>
        <w:autoSpaceDE w:val="0"/>
        <w:autoSpaceDN w:val="0"/>
        <w:adjustRightInd w:val="0"/>
        <w:spacing w:line="360" w:lineRule="auto"/>
        <w:jc w:val="left"/>
        <w:rPr>
          <w:rFonts w:ascii="宋体" w:hAnsi="宋体" w:eastAsia="宋体" w:cs="宋体"/>
          <w:bCs/>
          <w:sz w:val="24"/>
          <w:lang w:val="zh-CN"/>
        </w:rPr>
      </w:pPr>
      <w:r>
        <w:rPr>
          <w:rFonts w:hint="eastAsia" w:ascii="宋体" w:hAnsi="宋体" w:eastAsia="宋体" w:cs="宋体"/>
          <w:bCs/>
          <w:sz w:val="24"/>
          <w:lang w:val="zh-CN"/>
        </w:rPr>
        <w:t>甲    方：</w:t>
      </w:r>
      <w:r>
        <w:rPr>
          <w:rFonts w:hint="eastAsia" w:ascii="宋体" w:hAnsi="宋体" w:eastAsia="宋体" w:cs="宋体"/>
          <w:bCs/>
          <w:sz w:val="24"/>
          <w:u w:val="single"/>
          <w:lang w:val="zh-CN"/>
        </w:rPr>
        <w:t xml:space="preserve"> （单位盖章）   </w:t>
      </w:r>
      <w:r>
        <w:rPr>
          <w:rFonts w:hint="eastAsia" w:ascii="宋体" w:hAnsi="宋体" w:eastAsia="宋体" w:cs="宋体"/>
          <w:bCs/>
          <w:sz w:val="24"/>
          <w:lang w:val="zh-CN"/>
        </w:rPr>
        <w:t xml:space="preserve">  </w:t>
      </w:r>
      <w:r>
        <w:rPr>
          <w:rFonts w:hint="eastAsia" w:ascii="宋体" w:hAnsi="宋体" w:eastAsia="宋体" w:cs="宋体"/>
          <w:bCs/>
          <w:sz w:val="24"/>
        </w:rPr>
        <w:t xml:space="preserve">       </w:t>
      </w:r>
      <w:r>
        <w:rPr>
          <w:rFonts w:hint="eastAsia" w:ascii="宋体" w:hAnsi="宋体" w:eastAsia="宋体" w:cs="宋体"/>
          <w:bCs/>
          <w:sz w:val="24"/>
          <w:lang w:val="zh-CN"/>
        </w:rPr>
        <w:t>乙方：</w:t>
      </w:r>
      <w:r>
        <w:rPr>
          <w:rFonts w:hint="eastAsia" w:ascii="宋体" w:hAnsi="宋体" w:eastAsia="宋体" w:cs="宋体"/>
          <w:bCs/>
          <w:sz w:val="24"/>
          <w:u w:val="single"/>
          <w:lang w:val="zh-CN"/>
        </w:rPr>
        <w:t xml:space="preserve">    （单位盖章）     </w:t>
      </w:r>
    </w:p>
    <w:p w14:paraId="1B5903C5">
      <w:pPr>
        <w:autoSpaceDE w:val="0"/>
        <w:autoSpaceDN w:val="0"/>
        <w:adjustRightInd w:val="0"/>
        <w:spacing w:line="360" w:lineRule="auto"/>
        <w:jc w:val="left"/>
        <w:rPr>
          <w:rFonts w:ascii="宋体" w:hAnsi="宋体" w:eastAsia="宋体" w:cs="宋体"/>
          <w:sz w:val="24"/>
          <w:lang w:val="zh-CN"/>
        </w:rPr>
      </w:pPr>
      <w:r>
        <w:rPr>
          <w:rFonts w:hint="eastAsia" w:ascii="宋体" w:hAnsi="宋体" w:eastAsia="宋体" w:cs="宋体"/>
          <w:sz w:val="24"/>
          <w:lang w:val="zh-CN"/>
        </w:rPr>
        <w:t>法定代表人                               法定代表人</w:t>
      </w:r>
    </w:p>
    <w:p w14:paraId="3E24C82F">
      <w:pPr>
        <w:autoSpaceDE w:val="0"/>
        <w:autoSpaceDN w:val="0"/>
        <w:adjustRightInd w:val="0"/>
        <w:spacing w:line="360" w:lineRule="auto"/>
        <w:jc w:val="left"/>
        <w:rPr>
          <w:rFonts w:ascii="宋体" w:hAnsi="宋体" w:eastAsia="宋体" w:cs="宋体"/>
          <w:sz w:val="24"/>
          <w:lang w:val="zh-CN"/>
        </w:rPr>
      </w:pPr>
      <w:r>
        <w:rPr>
          <w:rFonts w:hint="eastAsia" w:ascii="宋体" w:hAnsi="宋体" w:eastAsia="宋体" w:cs="宋体"/>
          <w:sz w:val="24"/>
          <w:lang w:val="zh-CN"/>
        </w:rPr>
        <w:t>或授权代表（签字）：                      或授权代表（签字）：</w:t>
      </w:r>
    </w:p>
    <w:p w14:paraId="32C58922">
      <w:pPr>
        <w:widowControl/>
        <w:spacing w:line="360" w:lineRule="auto"/>
        <w:jc w:val="left"/>
        <w:rPr>
          <w:rFonts w:ascii="宋体" w:hAnsi="宋体" w:eastAsia="宋体" w:cs="宋体"/>
          <w:bCs/>
          <w:sz w:val="24"/>
        </w:rPr>
      </w:pPr>
      <w:bookmarkStart w:id="90" w:name="_Toc331685783"/>
      <w:r>
        <w:rPr>
          <w:rFonts w:hint="eastAsia" w:ascii="宋体" w:hAnsi="宋体" w:eastAsia="宋体" w:cs="宋体"/>
          <w:bCs/>
          <w:sz w:val="24"/>
        </w:rPr>
        <w:t>时间：   年  月  日                时间：   年  月  日</w:t>
      </w:r>
    </w:p>
    <w:p w14:paraId="1D58A628">
      <w:pPr>
        <w:widowControl/>
        <w:spacing w:line="360" w:lineRule="auto"/>
        <w:jc w:val="left"/>
        <w:rPr>
          <w:rFonts w:ascii="宋体" w:hAnsi="宋体" w:eastAsia="宋体" w:cs="宋体"/>
          <w:b/>
          <w:sz w:val="24"/>
        </w:rPr>
      </w:pPr>
    </w:p>
    <w:p w14:paraId="5AC430F0">
      <w:pPr>
        <w:autoSpaceDE w:val="0"/>
        <w:autoSpaceDN w:val="0"/>
        <w:adjustRightInd w:val="0"/>
        <w:spacing w:line="360" w:lineRule="auto"/>
        <w:jc w:val="left"/>
        <w:rPr>
          <w:rFonts w:ascii="宋体" w:hAnsi="宋体" w:eastAsia="宋体" w:cs="宋体"/>
          <w:bCs/>
          <w:sz w:val="24"/>
          <w:lang w:val="zh-CN"/>
        </w:rPr>
      </w:pPr>
      <w:r>
        <w:rPr>
          <w:rFonts w:hint="eastAsia" w:ascii="宋体" w:hAnsi="宋体" w:eastAsia="宋体" w:cs="宋体"/>
          <w:bCs/>
          <w:sz w:val="24"/>
        </w:rPr>
        <w:t>见证</w:t>
      </w:r>
      <w:r>
        <w:rPr>
          <w:rFonts w:hint="eastAsia" w:ascii="宋体" w:hAnsi="宋体" w:eastAsia="宋体" w:cs="宋体"/>
          <w:bCs/>
          <w:sz w:val="24"/>
          <w:lang w:val="zh-CN"/>
        </w:rPr>
        <w:t>方：</w:t>
      </w:r>
      <w:r>
        <w:rPr>
          <w:rFonts w:hint="eastAsia" w:ascii="宋体" w:hAnsi="宋体" w:eastAsia="宋体" w:cs="宋体"/>
          <w:bCs/>
          <w:sz w:val="24"/>
          <w:u w:val="single"/>
          <w:lang w:val="zh-CN"/>
        </w:rPr>
        <w:t xml:space="preserve"> （单位盖章）   </w:t>
      </w:r>
      <w:r>
        <w:rPr>
          <w:rFonts w:hint="eastAsia" w:ascii="宋体" w:hAnsi="宋体" w:eastAsia="宋体" w:cs="宋体"/>
          <w:bCs/>
          <w:sz w:val="24"/>
          <w:lang w:val="zh-CN"/>
        </w:rPr>
        <w:t xml:space="preserve">  </w:t>
      </w:r>
      <w:r>
        <w:rPr>
          <w:rFonts w:hint="eastAsia" w:ascii="宋体" w:hAnsi="宋体" w:eastAsia="宋体" w:cs="宋体"/>
          <w:bCs/>
          <w:sz w:val="24"/>
        </w:rPr>
        <w:t xml:space="preserve">       </w:t>
      </w:r>
    </w:p>
    <w:p w14:paraId="3CCA926A">
      <w:pPr>
        <w:autoSpaceDE w:val="0"/>
        <w:autoSpaceDN w:val="0"/>
        <w:adjustRightInd w:val="0"/>
        <w:spacing w:line="360" w:lineRule="auto"/>
        <w:jc w:val="left"/>
        <w:rPr>
          <w:rFonts w:ascii="宋体" w:hAnsi="宋体" w:eastAsia="宋体" w:cs="宋体"/>
          <w:sz w:val="24"/>
          <w:lang w:val="zh-CN"/>
        </w:rPr>
      </w:pPr>
      <w:r>
        <w:rPr>
          <w:rFonts w:hint="eastAsia" w:ascii="宋体" w:hAnsi="宋体" w:eastAsia="宋体" w:cs="宋体"/>
          <w:sz w:val="24"/>
          <w:lang w:val="zh-CN"/>
        </w:rPr>
        <w:t xml:space="preserve">法定代表人                               </w:t>
      </w:r>
    </w:p>
    <w:p w14:paraId="06BA3CE7">
      <w:pPr>
        <w:autoSpaceDE w:val="0"/>
        <w:autoSpaceDN w:val="0"/>
        <w:adjustRightInd w:val="0"/>
        <w:spacing w:line="360" w:lineRule="auto"/>
        <w:jc w:val="left"/>
        <w:rPr>
          <w:rFonts w:ascii="宋体" w:hAnsi="宋体" w:eastAsia="宋体" w:cs="宋体"/>
          <w:sz w:val="24"/>
          <w:lang w:val="zh-CN"/>
        </w:rPr>
      </w:pPr>
      <w:r>
        <w:rPr>
          <w:rFonts w:hint="eastAsia" w:ascii="宋体" w:hAnsi="宋体" w:eastAsia="宋体" w:cs="宋体"/>
          <w:sz w:val="24"/>
          <w:lang w:val="zh-CN"/>
        </w:rPr>
        <w:t xml:space="preserve">或授权代表（签字）：                      </w:t>
      </w:r>
    </w:p>
    <w:p w14:paraId="4BF59CA9">
      <w:pPr>
        <w:widowControl/>
        <w:spacing w:line="360" w:lineRule="auto"/>
        <w:jc w:val="left"/>
        <w:rPr>
          <w:rFonts w:ascii="宋体" w:hAnsi="宋体" w:eastAsia="宋体" w:cs="宋体"/>
          <w:bCs/>
          <w:sz w:val="24"/>
        </w:rPr>
      </w:pPr>
      <w:r>
        <w:rPr>
          <w:rFonts w:hint="eastAsia" w:ascii="宋体" w:hAnsi="宋体" w:eastAsia="宋体" w:cs="宋体"/>
          <w:bCs/>
          <w:sz w:val="24"/>
        </w:rPr>
        <w:t xml:space="preserve">时间：   年  月  日                </w:t>
      </w:r>
    </w:p>
    <w:p w14:paraId="5C414921">
      <w:pPr>
        <w:widowControl/>
        <w:spacing w:line="360" w:lineRule="auto"/>
        <w:jc w:val="left"/>
        <w:rPr>
          <w:rFonts w:ascii="宋体" w:hAnsi="宋体" w:eastAsia="宋体" w:cs="宋体"/>
          <w:b/>
          <w:sz w:val="24"/>
        </w:rPr>
      </w:pPr>
      <w:r>
        <w:rPr>
          <w:rFonts w:hint="eastAsia" w:ascii="宋体" w:hAnsi="宋体" w:eastAsia="宋体" w:cs="宋体"/>
          <w:b/>
          <w:sz w:val="24"/>
        </w:rPr>
        <w:br w:type="page"/>
      </w:r>
    </w:p>
    <w:p w14:paraId="573358DF">
      <w:pPr>
        <w:spacing w:line="360" w:lineRule="auto"/>
        <w:jc w:val="center"/>
        <w:outlineLvl w:val="2"/>
        <w:rPr>
          <w:rFonts w:ascii="宋体" w:hAnsi="宋体" w:eastAsia="宋体" w:cs="宋体"/>
          <w:b/>
          <w:sz w:val="24"/>
        </w:rPr>
      </w:pPr>
      <w:r>
        <w:rPr>
          <w:rFonts w:hint="eastAsia" w:ascii="宋体" w:hAnsi="宋体" w:eastAsia="宋体" w:cs="宋体"/>
          <w:b/>
          <w:sz w:val="24"/>
        </w:rPr>
        <w:t>第二部分 合同一般条款</w:t>
      </w:r>
      <w:bookmarkEnd w:id="90"/>
    </w:p>
    <w:p w14:paraId="0C99C354">
      <w:pPr>
        <w:spacing w:line="360" w:lineRule="auto"/>
        <w:ind w:firstLine="437"/>
        <w:jc w:val="left"/>
        <w:outlineLvl w:val="3"/>
        <w:rPr>
          <w:rFonts w:ascii="宋体" w:hAnsi="宋体" w:eastAsia="宋体" w:cs="宋体"/>
          <w:b/>
          <w:bCs/>
          <w:sz w:val="24"/>
          <w:lang w:val="zh-CN"/>
        </w:rPr>
      </w:pPr>
      <w:bookmarkStart w:id="91" w:name="_Toc487900349"/>
      <w:bookmarkStart w:id="92" w:name="_Ref467379225"/>
      <w:bookmarkStart w:id="93" w:name="_Ref467379101"/>
      <w:bookmarkStart w:id="94" w:name="_Ref467379094"/>
      <w:bookmarkStart w:id="95" w:name="_Toc279701240"/>
      <w:bookmarkStart w:id="96" w:name="_Toc16917"/>
      <w:bookmarkStart w:id="97" w:name="_Toc28763"/>
      <w:bookmarkStart w:id="98" w:name="_Toc259093669"/>
      <w:bookmarkStart w:id="99" w:name="_Ref467378404"/>
      <w:bookmarkStart w:id="100" w:name="_Ref467379195"/>
      <w:bookmarkStart w:id="101" w:name="_Ref467378463"/>
      <w:bookmarkStart w:id="102" w:name="_Ref467379214"/>
      <w:bookmarkStart w:id="103" w:name="_Ref467378499"/>
      <w:bookmarkStart w:id="104" w:name="_Toc19614"/>
      <w:bookmarkStart w:id="105" w:name="_Ref467379205"/>
      <w:bookmarkStart w:id="106" w:name="_Ref467379109"/>
      <w:r>
        <w:rPr>
          <w:rFonts w:hint="eastAsia" w:ascii="宋体" w:hAnsi="宋体" w:eastAsia="宋体" w:cs="宋体"/>
          <w:b/>
          <w:bCs/>
          <w:sz w:val="24"/>
          <w:lang w:val="zh-CN"/>
        </w:rPr>
        <w:t>2.1 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3F7ED69">
      <w:pPr>
        <w:spacing w:line="360" w:lineRule="auto"/>
        <w:ind w:firstLine="435"/>
        <w:jc w:val="left"/>
        <w:rPr>
          <w:rFonts w:ascii="宋体" w:hAnsi="宋体" w:eastAsia="宋体" w:cs="宋体"/>
          <w:sz w:val="24"/>
        </w:rPr>
      </w:pPr>
      <w:r>
        <w:rPr>
          <w:rFonts w:hint="eastAsia" w:ascii="宋体" w:hAnsi="宋体" w:eastAsia="宋体" w:cs="宋体"/>
          <w:sz w:val="24"/>
        </w:rPr>
        <w:t>本合同中的下列词语应按以下内容进行解释：</w:t>
      </w:r>
    </w:p>
    <w:p w14:paraId="564C0CA0">
      <w:pPr>
        <w:spacing w:line="360" w:lineRule="auto"/>
        <w:ind w:firstLine="435"/>
        <w:jc w:val="left"/>
        <w:rPr>
          <w:rFonts w:ascii="宋体" w:hAnsi="宋体" w:eastAsia="宋体" w:cs="宋体"/>
          <w:sz w:val="24"/>
        </w:rPr>
      </w:pPr>
      <w:r>
        <w:rPr>
          <w:rFonts w:hint="eastAsia" w:ascii="宋体" w:hAnsi="宋体" w:eastAsia="宋体" w:cs="宋体"/>
          <w:sz w:val="24"/>
        </w:rPr>
        <w:t>2.1.1“合同”系指采购人和</w:t>
      </w:r>
      <w:r>
        <w:rPr>
          <w:rFonts w:hint="eastAsia" w:ascii="宋体" w:hAnsi="宋体" w:eastAsia="宋体" w:cs="宋体"/>
          <w:sz w:val="24"/>
          <w:lang w:eastAsia="zh-CN"/>
        </w:rPr>
        <w:t>中标人</w:t>
      </w:r>
      <w:r>
        <w:rPr>
          <w:rFonts w:hint="eastAsia" w:ascii="宋体" w:hAnsi="宋体" w:eastAsia="宋体" w:cs="宋体"/>
          <w:sz w:val="24"/>
        </w:rPr>
        <w:t>签订的载明双方当事人所达成的协议，并包括所有的附件、附录和构成合同的其他文件。</w:t>
      </w:r>
    </w:p>
    <w:p w14:paraId="7CFB4C4E">
      <w:pPr>
        <w:spacing w:line="360" w:lineRule="auto"/>
        <w:ind w:firstLine="435"/>
        <w:jc w:val="left"/>
        <w:rPr>
          <w:rFonts w:ascii="宋体" w:hAnsi="宋体" w:eastAsia="宋体" w:cs="宋体"/>
          <w:sz w:val="24"/>
        </w:rPr>
      </w:pPr>
      <w:r>
        <w:rPr>
          <w:rFonts w:hint="eastAsia" w:ascii="宋体" w:hAnsi="宋体" w:eastAsia="宋体" w:cs="宋体"/>
          <w:sz w:val="24"/>
        </w:rPr>
        <w:t>2.1.2“合同价”系指根据合同约定，</w:t>
      </w:r>
      <w:r>
        <w:rPr>
          <w:rFonts w:hint="eastAsia" w:ascii="宋体" w:hAnsi="宋体" w:eastAsia="宋体" w:cs="宋体"/>
          <w:sz w:val="24"/>
          <w:lang w:eastAsia="zh-CN"/>
        </w:rPr>
        <w:t>中标人</w:t>
      </w:r>
      <w:r>
        <w:rPr>
          <w:rFonts w:hint="eastAsia" w:ascii="宋体" w:hAnsi="宋体" w:eastAsia="宋体" w:cs="宋体"/>
          <w:sz w:val="24"/>
        </w:rPr>
        <w:t>在完全履行合同义务后，采购人应支付给</w:t>
      </w:r>
      <w:r>
        <w:rPr>
          <w:rFonts w:hint="eastAsia" w:ascii="宋体" w:hAnsi="宋体" w:eastAsia="宋体" w:cs="宋体"/>
          <w:sz w:val="24"/>
          <w:lang w:eastAsia="zh-CN"/>
        </w:rPr>
        <w:t>中标人</w:t>
      </w:r>
      <w:r>
        <w:rPr>
          <w:rFonts w:hint="eastAsia" w:ascii="宋体" w:hAnsi="宋体" w:eastAsia="宋体" w:cs="宋体"/>
          <w:sz w:val="24"/>
        </w:rPr>
        <w:t>的价格。</w:t>
      </w:r>
    </w:p>
    <w:p w14:paraId="2787351E">
      <w:pPr>
        <w:spacing w:line="360" w:lineRule="auto"/>
        <w:ind w:firstLine="435"/>
        <w:jc w:val="left"/>
        <w:rPr>
          <w:rFonts w:ascii="宋体" w:hAnsi="宋体" w:eastAsia="宋体" w:cs="宋体"/>
          <w:sz w:val="24"/>
        </w:rPr>
      </w:pPr>
      <w:r>
        <w:rPr>
          <w:rFonts w:hint="eastAsia" w:ascii="宋体" w:hAnsi="宋体" w:eastAsia="宋体" w:cs="宋体"/>
          <w:sz w:val="24"/>
        </w:rPr>
        <w:t>2.1.3“服务”系指</w:t>
      </w:r>
      <w:r>
        <w:rPr>
          <w:rFonts w:hint="eastAsia" w:ascii="宋体" w:hAnsi="宋体" w:eastAsia="宋体" w:cs="宋体"/>
          <w:sz w:val="24"/>
          <w:lang w:eastAsia="zh-CN"/>
        </w:rPr>
        <w:t>中标人</w:t>
      </w:r>
      <w:r>
        <w:rPr>
          <w:rFonts w:hint="eastAsia" w:ascii="宋体" w:hAnsi="宋体" w:eastAsia="宋体" w:cs="宋体"/>
          <w:sz w:val="24"/>
        </w:rPr>
        <w:t>根据合同约定应向采购人履行的除货物和工程以外的其他政府采购对象，包括采购人自身需要的服务和向社会公众提供的公共服务。</w:t>
      </w:r>
    </w:p>
    <w:p w14:paraId="3B9779AF">
      <w:pPr>
        <w:spacing w:line="360" w:lineRule="auto"/>
        <w:ind w:firstLine="435"/>
        <w:jc w:val="left"/>
        <w:rPr>
          <w:rFonts w:ascii="宋体" w:hAnsi="宋体" w:eastAsia="宋体" w:cs="宋体"/>
          <w:sz w:val="24"/>
        </w:rPr>
      </w:pPr>
      <w:bookmarkStart w:id="107" w:name="_Ref467378840"/>
      <w:r>
        <w:rPr>
          <w:rFonts w:hint="eastAsia" w:ascii="宋体" w:hAnsi="宋体" w:eastAsia="宋体" w:cs="宋体"/>
          <w:sz w:val="24"/>
        </w:rPr>
        <w:t>2.1.4“甲方”系指与</w:t>
      </w:r>
      <w:r>
        <w:rPr>
          <w:rFonts w:hint="eastAsia" w:ascii="宋体" w:hAnsi="宋体" w:eastAsia="宋体" w:cs="宋体"/>
          <w:sz w:val="24"/>
          <w:lang w:eastAsia="zh-CN"/>
        </w:rPr>
        <w:t>中标人</w:t>
      </w:r>
      <w:r>
        <w:rPr>
          <w:rFonts w:hint="eastAsia" w:ascii="宋体" w:hAnsi="宋体" w:eastAsia="宋体" w:cs="宋体"/>
          <w:sz w:val="24"/>
        </w:rPr>
        <w:t>签署合同的采购人</w:t>
      </w:r>
      <w:bookmarkEnd w:id="107"/>
      <w:r>
        <w:rPr>
          <w:rFonts w:hint="eastAsia" w:ascii="宋体" w:hAnsi="宋体" w:eastAsia="宋体" w:cs="宋体"/>
          <w:sz w:val="24"/>
        </w:rPr>
        <w:t>；采购人委托采购代理机构代表其与乙方签订合同的，采购人的授权委托书作为合同附件。</w:t>
      </w:r>
    </w:p>
    <w:p w14:paraId="70FCD9D2">
      <w:pPr>
        <w:spacing w:line="360" w:lineRule="auto"/>
        <w:ind w:firstLine="435"/>
        <w:jc w:val="left"/>
        <w:rPr>
          <w:rFonts w:ascii="宋体" w:hAnsi="宋体" w:eastAsia="宋体" w:cs="宋体"/>
          <w:sz w:val="24"/>
        </w:rPr>
      </w:pPr>
      <w:bookmarkStart w:id="108" w:name="_Ref467379400"/>
      <w:r>
        <w:rPr>
          <w:rFonts w:hint="eastAsia" w:ascii="宋体" w:hAnsi="宋体" w:eastAsia="宋体" w:cs="宋体"/>
          <w:sz w:val="24"/>
        </w:rPr>
        <w:t>2.1.5“乙方”系指根据合同约定提供服务的</w:t>
      </w:r>
      <w:bookmarkEnd w:id="108"/>
      <w:r>
        <w:rPr>
          <w:rFonts w:hint="eastAsia" w:ascii="宋体" w:hAnsi="宋体" w:eastAsia="宋体" w:cs="宋体"/>
          <w:sz w:val="24"/>
          <w:lang w:eastAsia="zh-CN"/>
        </w:rPr>
        <w:t>中标人</w:t>
      </w:r>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A4DF727">
      <w:pPr>
        <w:spacing w:line="360" w:lineRule="auto"/>
        <w:ind w:firstLine="435"/>
        <w:jc w:val="left"/>
        <w:rPr>
          <w:rFonts w:ascii="宋体" w:hAnsi="宋体" w:eastAsia="宋体" w:cs="宋体"/>
          <w:sz w:val="24"/>
        </w:rPr>
      </w:pPr>
      <w:bookmarkStart w:id="109" w:name="_Ref467379436"/>
      <w:r>
        <w:rPr>
          <w:rFonts w:hint="eastAsia" w:ascii="宋体" w:hAnsi="宋体" w:eastAsia="宋体" w:cs="宋体"/>
          <w:sz w:val="24"/>
        </w:rPr>
        <w:t>2.1.6“现场”系指合同约定提供服务的地点。</w:t>
      </w:r>
      <w:bookmarkEnd w:id="109"/>
    </w:p>
    <w:p w14:paraId="4AC93508">
      <w:pPr>
        <w:spacing w:line="360" w:lineRule="auto"/>
        <w:ind w:firstLine="437"/>
        <w:jc w:val="left"/>
        <w:outlineLvl w:val="3"/>
        <w:rPr>
          <w:rFonts w:ascii="宋体" w:hAnsi="宋体" w:eastAsia="宋体" w:cs="宋体"/>
          <w:b/>
          <w:bCs/>
          <w:sz w:val="24"/>
          <w:lang w:val="zh-CN"/>
        </w:rPr>
      </w:pPr>
      <w:bookmarkStart w:id="110" w:name="_Toc27635"/>
      <w:bookmarkStart w:id="111" w:name="_Toc259093670"/>
      <w:bookmarkStart w:id="112" w:name="_Toc279701241"/>
      <w:bookmarkStart w:id="113" w:name="_Toc13336"/>
      <w:bookmarkStart w:id="114" w:name="_Toc487900350"/>
      <w:bookmarkStart w:id="115" w:name="_Toc32504"/>
      <w:r>
        <w:rPr>
          <w:rFonts w:hint="eastAsia" w:ascii="宋体" w:hAnsi="宋体" w:eastAsia="宋体" w:cs="宋体"/>
          <w:b/>
          <w:bCs/>
          <w:sz w:val="24"/>
          <w:lang w:val="zh-CN"/>
        </w:rPr>
        <w:t>2.2 技术规范</w:t>
      </w:r>
      <w:bookmarkEnd w:id="110"/>
      <w:bookmarkEnd w:id="111"/>
      <w:bookmarkEnd w:id="112"/>
      <w:bookmarkEnd w:id="113"/>
      <w:bookmarkEnd w:id="114"/>
      <w:bookmarkEnd w:id="115"/>
    </w:p>
    <w:p w14:paraId="72F83266">
      <w:pPr>
        <w:spacing w:line="360" w:lineRule="auto"/>
        <w:ind w:firstLine="435"/>
        <w:jc w:val="left"/>
        <w:rPr>
          <w:rFonts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19B24D6">
      <w:pPr>
        <w:spacing w:line="360" w:lineRule="auto"/>
        <w:ind w:firstLine="437"/>
        <w:jc w:val="left"/>
        <w:outlineLvl w:val="3"/>
        <w:rPr>
          <w:rFonts w:ascii="宋体" w:hAnsi="宋体" w:eastAsia="宋体" w:cs="宋体"/>
          <w:b/>
          <w:bCs/>
          <w:sz w:val="24"/>
          <w:lang w:val="zh-CN"/>
        </w:rPr>
      </w:pPr>
      <w:bookmarkStart w:id="116" w:name="_Toc27853"/>
      <w:bookmarkStart w:id="117" w:name="_Toc31634"/>
      <w:bookmarkStart w:id="118" w:name="_Toc9829"/>
      <w:bookmarkStart w:id="119" w:name="_Toc487900351"/>
      <w:bookmarkStart w:id="120" w:name="_Toc259093671"/>
      <w:bookmarkStart w:id="121" w:name="_Toc279701242"/>
      <w:r>
        <w:rPr>
          <w:rFonts w:hint="eastAsia" w:ascii="宋体" w:hAnsi="宋体" w:eastAsia="宋体" w:cs="宋体"/>
          <w:b/>
          <w:bCs/>
          <w:sz w:val="24"/>
          <w:lang w:val="zh-CN"/>
        </w:rPr>
        <w:t>2.3 知识产权</w:t>
      </w:r>
      <w:bookmarkEnd w:id="116"/>
      <w:bookmarkEnd w:id="117"/>
      <w:bookmarkEnd w:id="118"/>
      <w:bookmarkEnd w:id="119"/>
      <w:bookmarkEnd w:id="120"/>
      <w:bookmarkEnd w:id="121"/>
    </w:p>
    <w:p w14:paraId="3535B4AA">
      <w:pPr>
        <w:spacing w:line="360" w:lineRule="auto"/>
        <w:ind w:firstLine="435"/>
        <w:jc w:val="left"/>
        <w:rPr>
          <w:rFonts w:ascii="宋体" w:hAnsi="宋体" w:eastAsia="宋体" w:cs="宋体"/>
          <w:sz w:val="24"/>
        </w:rPr>
      </w:pPr>
      <w:r>
        <w:rPr>
          <w:rFonts w:hint="eastAsia" w:ascii="宋体" w:hAnsi="宋体" w:eastAsia="宋体" w:cs="宋体"/>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221CCD9">
      <w:pPr>
        <w:spacing w:line="360" w:lineRule="auto"/>
        <w:ind w:firstLine="435"/>
        <w:jc w:val="left"/>
        <w:rPr>
          <w:rFonts w:ascii="宋体" w:hAnsi="宋体" w:eastAsia="宋体" w:cs="宋体"/>
          <w:sz w:val="24"/>
        </w:rPr>
      </w:pPr>
      <w:r>
        <w:rPr>
          <w:rFonts w:hint="eastAsia" w:ascii="宋体" w:hAnsi="宋体" w:eastAsia="宋体" w:cs="宋体"/>
          <w:sz w:val="24"/>
        </w:rPr>
        <w:t>2.3.2具有知识产权的计算机软件等货物的知识产权归属，详见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14:paraId="68EDE31B">
      <w:pPr>
        <w:spacing w:line="360" w:lineRule="auto"/>
        <w:ind w:firstLine="437"/>
        <w:jc w:val="left"/>
        <w:outlineLvl w:val="3"/>
        <w:rPr>
          <w:rFonts w:ascii="宋体" w:hAnsi="宋体" w:eastAsia="宋体" w:cs="宋体"/>
          <w:b/>
          <w:bCs/>
          <w:sz w:val="24"/>
          <w:lang w:val="zh-CN"/>
        </w:rPr>
      </w:pPr>
      <w:bookmarkStart w:id="122" w:name="_Ref467378541"/>
      <w:bookmarkStart w:id="123" w:name="_Toc487900354"/>
      <w:bookmarkStart w:id="124" w:name="_Ref467379527"/>
      <w:bookmarkStart w:id="125" w:name="_Toc259093674"/>
      <w:bookmarkStart w:id="126" w:name="_Toc279701245"/>
      <w:bookmarkStart w:id="127" w:name="_Ref467379536"/>
      <w:bookmarkStart w:id="128" w:name="_Ref467379542"/>
      <w:bookmarkStart w:id="129" w:name="_Ref467378591"/>
      <w:bookmarkStart w:id="130" w:name="_Toc19074"/>
      <w:bookmarkStart w:id="131" w:name="_Toc30272"/>
      <w:bookmarkStart w:id="132" w:name="_Toc26182"/>
      <w:r>
        <w:rPr>
          <w:rFonts w:hint="eastAsia" w:ascii="宋体" w:hAnsi="宋体" w:eastAsia="宋体" w:cs="宋体"/>
          <w:b/>
          <w:bCs/>
          <w:sz w:val="24"/>
          <w:lang w:val="zh-CN"/>
        </w:rPr>
        <w:t>2.</w:t>
      </w:r>
      <w:bookmarkEnd w:id="122"/>
      <w:bookmarkEnd w:id="123"/>
      <w:bookmarkEnd w:id="124"/>
      <w:bookmarkEnd w:id="125"/>
      <w:bookmarkEnd w:id="126"/>
      <w:bookmarkEnd w:id="127"/>
      <w:bookmarkEnd w:id="128"/>
      <w:bookmarkEnd w:id="129"/>
      <w:r>
        <w:rPr>
          <w:rFonts w:hint="eastAsia" w:ascii="宋体" w:hAnsi="宋体" w:eastAsia="宋体" w:cs="宋体"/>
          <w:b/>
          <w:bCs/>
          <w:sz w:val="24"/>
          <w:lang w:val="zh-CN"/>
        </w:rPr>
        <w:t>4 履约检查和问题反馈</w:t>
      </w:r>
      <w:bookmarkEnd w:id="130"/>
      <w:bookmarkEnd w:id="131"/>
      <w:bookmarkEnd w:id="132"/>
    </w:p>
    <w:p w14:paraId="6F609D81">
      <w:pPr>
        <w:spacing w:line="360" w:lineRule="auto"/>
        <w:ind w:firstLine="435"/>
        <w:jc w:val="left"/>
        <w:rPr>
          <w:rFonts w:ascii="宋体" w:hAnsi="宋体" w:eastAsia="宋体" w:cs="宋体"/>
          <w:sz w:val="24"/>
        </w:rPr>
      </w:pPr>
      <w:bookmarkStart w:id="133" w:name="_Toc186431854"/>
      <w:bookmarkStart w:id="134" w:name="_Ref467379807"/>
      <w:bookmarkStart w:id="135" w:name="_Toc487900357"/>
      <w:bookmarkStart w:id="136" w:name="_Toc259093676"/>
      <w:bookmarkStart w:id="137" w:name="_Ref467379793"/>
      <w:bookmarkStart w:id="138" w:name="_Toc279701247"/>
      <w:r>
        <w:rPr>
          <w:rFonts w:hint="eastAsia" w:ascii="宋体" w:hAnsi="宋体" w:eastAsia="宋体" w:cs="宋体"/>
          <w:sz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7F66C712">
      <w:pPr>
        <w:spacing w:line="360" w:lineRule="auto"/>
        <w:ind w:firstLine="435"/>
        <w:jc w:val="left"/>
        <w:rPr>
          <w:rFonts w:ascii="宋体" w:hAnsi="宋体" w:eastAsia="宋体" w:cs="宋体"/>
          <w:sz w:val="24"/>
        </w:rPr>
      </w:pPr>
      <w:r>
        <w:rPr>
          <w:rFonts w:hint="eastAsia" w:ascii="宋体" w:hAnsi="宋体" w:eastAsia="宋体" w:cs="宋体"/>
          <w:sz w:val="24"/>
        </w:rPr>
        <w:t>2.4.2合同履行期间，甲方有权将履行过程中出现的问题反馈给乙方，双方当事人应以书面形式约定需要完善和改进的内容</w:t>
      </w:r>
      <w:bookmarkEnd w:id="133"/>
      <w:bookmarkStart w:id="139" w:name="_Toc186431855"/>
      <w:r>
        <w:rPr>
          <w:rFonts w:hint="eastAsia" w:ascii="宋体" w:hAnsi="宋体" w:eastAsia="宋体" w:cs="宋体"/>
          <w:sz w:val="24"/>
        </w:rPr>
        <w:t>。</w:t>
      </w:r>
    </w:p>
    <w:bookmarkEnd w:id="139"/>
    <w:p w14:paraId="40DED853">
      <w:pPr>
        <w:spacing w:line="360" w:lineRule="auto"/>
        <w:ind w:firstLine="437"/>
        <w:jc w:val="left"/>
        <w:outlineLvl w:val="3"/>
        <w:rPr>
          <w:rFonts w:ascii="宋体" w:hAnsi="宋体" w:eastAsia="宋体" w:cs="宋体"/>
          <w:b/>
          <w:bCs/>
          <w:sz w:val="24"/>
          <w:lang w:val="zh-CN"/>
        </w:rPr>
      </w:pPr>
      <w:bookmarkStart w:id="140" w:name="_Toc19219"/>
      <w:bookmarkStart w:id="141" w:name="_Toc28451"/>
      <w:bookmarkStart w:id="142" w:name="_Toc7836"/>
      <w:r>
        <w:rPr>
          <w:rFonts w:hint="eastAsia" w:ascii="宋体" w:hAnsi="宋体" w:eastAsia="宋体" w:cs="宋体"/>
          <w:b/>
          <w:bCs/>
          <w:sz w:val="24"/>
          <w:lang w:val="zh-CN"/>
        </w:rPr>
        <w:t>2.5 结算方式和付款条件</w:t>
      </w:r>
      <w:bookmarkEnd w:id="134"/>
      <w:bookmarkEnd w:id="135"/>
      <w:bookmarkEnd w:id="136"/>
      <w:bookmarkEnd w:id="137"/>
      <w:bookmarkEnd w:id="138"/>
      <w:bookmarkEnd w:id="140"/>
      <w:bookmarkEnd w:id="141"/>
      <w:bookmarkEnd w:id="142"/>
    </w:p>
    <w:p w14:paraId="14C2B692">
      <w:pPr>
        <w:spacing w:line="360" w:lineRule="auto"/>
        <w:ind w:firstLine="435"/>
        <w:jc w:val="left"/>
        <w:rPr>
          <w:rFonts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14:paraId="3F54D51D">
      <w:pPr>
        <w:spacing w:line="360" w:lineRule="auto"/>
        <w:ind w:firstLine="437"/>
        <w:jc w:val="left"/>
        <w:outlineLvl w:val="3"/>
        <w:rPr>
          <w:rFonts w:ascii="宋体" w:hAnsi="宋体" w:eastAsia="宋体" w:cs="宋体"/>
          <w:b/>
          <w:bCs/>
          <w:sz w:val="24"/>
          <w:lang w:val="zh-CN"/>
        </w:rPr>
      </w:pPr>
      <w:bookmarkStart w:id="143" w:name="_Toc487900358"/>
      <w:bookmarkStart w:id="144" w:name="_Ref467379852"/>
      <w:bookmarkStart w:id="145" w:name="_Ref467379923"/>
      <w:bookmarkStart w:id="146" w:name="_Toc259093677"/>
      <w:bookmarkStart w:id="147" w:name="_Ref467379863"/>
      <w:bookmarkStart w:id="148" w:name="_Toc279701248"/>
      <w:bookmarkStart w:id="149" w:name="_Toc16110"/>
      <w:bookmarkStart w:id="150" w:name="_Toc3225"/>
      <w:bookmarkStart w:id="151" w:name="_Toc774"/>
      <w:r>
        <w:rPr>
          <w:rFonts w:hint="eastAsia" w:ascii="宋体" w:hAnsi="宋体" w:eastAsia="宋体" w:cs="宋体"/>
          <w:b/>
          <w:bCs/>
          <w:sz w:val="24"/>
          <w:lang w:val="zh-CN"/>
        </w:rPr>
        <w:t>2.6 技术资料</w:t>
      </w:r>
      <w:bookmarkEnd w:id="143"/>
      <w:bookmarkEnd w:id="144"/>
      <w:bookmarkEnd w:id="145"/>
      <w:bookmarkEnd w:id="146"/>
      <w:bookmarkEnd w:id="147"/>
      <w:bookmarkEnd w:id="148"/>
      <w:r>
        <w:rPr>
          <w:rFonts w:hint="eastAsia" w:ascii="宋体" w:hAnsi="宋体" w:eastAsia="宋体" w:cs="宋体"/>
          <w:b/>
          <w:bCs/>
          <w:sz w:val="24"/>
          <w:lang w:val="zh-CN"/>
        </w:rPr>
        <w:t>和保密义务</w:t>
      </w:r>
      <w:bookmarkEnd w:id="149"/>
      <w:bookmarkEnd w:id="150"/>
      <w:bookmarkEnd w:id="151"/>
    </w:p>
    <w:p w14:paraId="74E2FD59">
      <w:pPr>
        <w:spacing w:line="360" w:lineRule="auto"/>
        <w:ind w:firstLine="435"/>
        <w:jc w:val="left"/>
        <w:rPr>
          <w:rFonts w:ascii="宋体" w:hAnsi="宋体" w:eastAsia="宋体" w:cs="宋体"/>
          <w:sz w:val="24"/>
        </w:rPr>
      </w:pPr>
      <w:r>
        <w:rPr>
          <w:rFonts w:hint="eastAsia" w:ascii="宋体" w:hAnsi="宋体" w:eastAsia="宋体" w:cs="宋体"/>
          <w:sz w:val="24"/>
        </w:rPr>
        <w:t>2.6.1乙方有权依据合同约定和项目需要，向甲方了解有关情况，调阅有关资料等，甲方应予积极配合；</w:t>
      </w:r>
    </w:p>
    <w:p w14:paraId="28432597">
      <w:pPr>
        <w:spacing w:line="360" w:lineRule="auto"/>
        <w:ind w:firstLine="435"/>
        <w:jc w:val="left"/>
        <w:rPr>
          <w:rFonts w:ascii="宋体" w:hAnsi="宋体" w:eastAsia="宋体" w:cs="宋体"/>
          <w:sz w:val="24"/>
        </w:rPr>
      </w:pPr>
      <w:r>
        <w:rPr>
          <w:rFonts w:hint="eastAsia" w:ascii="宋体" w:hAnsi="宋体" w:eastAsia="宋体" w:cs="宋体"/>
          <w:sz w:val="24"/>
        </w:rPr>
        <w:t>2.6.2乙方有义务妥善保管和保护由甲方提供的前款信息和资料等；</w:t>
      </w:r>
    </w:p>
    <w:p w14:paraId="07B18A0A">
      <w:pPr>
        <w:spacing w:line="360" w:lineRule="auto"/>
        <w:ind w:firstLine="435"/>
        <w:jc w:val="left"/>
        <w:rPr>
          <w:rFonts w:ascii="宋体" w:hAnsi="宋体" w:eastAsia="宋体" w:cs="宋体"/>
          <w:sz w:val="24"/>
        </w:rPr>
      </w:pPr>
      <w:r>
        <w:rPr>
          <w:rFonts w:hint="eastAsia" w:ascii="宋体" w:hAnsi="宋体" w:eastAsia="宋体" w:cs="宋体"/>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0930357">
      <w:pPr>
        <w:spacing w:line="360" w:lineRule="auto"/>
        <w:ind w:firstLine="437"/>
        <w:jc w:val="left"/>
        <w:outlineLvl w:val="3"/>
        <w:rPr>
          <w:rFonts w:ascii="宋体" w:hAnsi="宋体" w:eastAsia="宋体" w:cs="宋体"/>
          <w:b/>
          <w:bCs/>
          <w:sz w:val="24"/>
          <w:lang w:val="zh-CN"/>
        </w:rPr>
      </w:pPr>
      <w:bookmarkStart w:id="152" w:name="_Toc7860"/>
      <w:r>
        <w:rPr>
          <w:rFonts w:hint="eastAsia" w:ascii="宋体" w:hAnsi="宋体" w:eastAsia="宋体" w:cs="宋体"/>
          <w:b/>
          <w:bCs/>
          <w:sz w:val="24"/>
          <w:lang w:val="zh-CN"/>
        </w:rPr>
        <w:t>2.7 质量保证</w:t>
      </w:r>
      <w:bookmarkEnd w:id="152"/>
    </w:p>
    <w:p w14:paraId="3FA1FF74">
      <w:pPr>
        <w:spacing w:line="360" w:lineRule="auto"/>
        <w:ind w:firstLine="435"/>
        <w:jc w:val="left"/>
        <w:rPr>
          <w:rFonts w:ascii="宋体" w:hAnsi="宋体" w:eastAsia="宋体" w:cs="宋体"/>
          <w:sz w:val="24"/>
        </w:rPr>
      </w:pPr>
      <w:r>
        <w:rPr>
          <w:rFonts w:hint="eastAsia" w:ascii="宋体" w:hAnsi="宋体" w:eastAsia="宋体" w:cs="宋体"/>
          <w:sz w:val="24"/>
        </w:rPr>
        <w:t>2.7.1乙方应建立和完善履行合同的内部质量保证体系，并提供相关内部规章制度给甲方，以便甲方进行监督检查；</w:t>
      </w:r>
    </w:p>
    <w:p w14:paraId="59FA6CA1">
      <w:pPr>
        <w:spacing w:line="360" w:lineRule="auto"/>
        <w:ind w:firstLine="435"/>
        <w:jc w:val="left"/>
        <w:rPr>
          <w:rFonts w:ascii="宋体" w:hAnsi="宋体" w:eastAsia="宋体" w:cs="宋体"/>
          <w:sz w:val="24"/>
        </w:rPr>
      </w:pPr>
      <w:r>
        <w:rPr>
          <w:rFonts w:hint="eastAsia" w:ascii="宋体" w:hAnsi="宋体" w:eastAsia="宋体" w:cs="宋体"/>
          <w:sz w:val="24"/>
        </w:rPr>
        <w:t>2.7.2乙方应保证履行合同的人员数量和素质、软件和硬件设备的配置、场地、环境和设施等满足全面履行合同的要求，并应接受甲方的监督检查。</w:t>
      </w:r>
    </w:p>
    <w:p w14:paraId="4DCEA0B1">
      <w:pPr>
        <w:spacing w:line="360" w:lineRule="auto"/>
        <w:ind w:firstLine="437"/>
        <w:jc w:val="left"/>
        <w:outlineLvl w:val="3"/>
        <w:rPr>
          <w:rFonts w:ascii="宋体" w:hAnsi="宋体" w:eastAsia="宋体" w:cs="宋体"/>
          <w:b/>
          <w:sz w:val="24"/>
        </w:rPr>
      </w:pPr>
      <w:bookmarkStart w:id="153" w:name="_Toc22267"/>
      <w:r>
        <w:rPr>
          <w:rFonts w:hint="eastAsia" w:ascii="宋体" w:hAnsi="宋体" w:eastAsia="宋体" w:cs="宋体"/>
          <w:b/>
          <w:sz w:val="24"/>
        </w:rPr>
        <w:t>2.8 延迟履行</w:t>
      </w:r>
      <w:bookmarkEnd w:id="153"/>
    </w:p>
    <w:p w14:paraId="3DD323A4">
      <w:pPr>
        <w:spacing w:line="360" w:lineRule="auto"/>
        <w:ind w:firstLine="435"/>
        <w:jc w:val="left"/>
        <w:rPr>
          <w:rFonts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FDEA179">
      <w:pPr>
        <w:spacing w:line="360" w:lineRule="auto"/>
        <w:ind w:firstLine="437"/>
        <w:jc w:val="left"/>
        <w:outlineLvl w:val="3"/>
        <w:rPr>
          <w:rFonts w:ascii="宋体" w:hAnsi="宋体" w:eastAsia="宋体" w:cs="宋体"/>
          <w:b/>
          <w:bCs/>
          <w:sz w:val="24"/>
          <w:lang w:val="zh-CN"/>
        </w:rPr>
      </w:pPr>
      <w:bookmarkStart w:id="154" w:name="_Toc7502"/>
      <w:bookmarkStart w:id="155" w:name="_Toc279701254"/>
      <w:bookmarkStart w:id="156" w:name="_Ref467378121"/>
      <w:bookmarkStart w:id="157" w:name="_Toc259093683"/>
      <w:bookmarkStart w:id="158" w:name="_Toc487900364"/>
      <w:r>
        <w:rPr>
          <w:rFonts w:hint="eastAsia" w:ascii="宋体" w:hAnsi="宋体" w:eastAsia="宋体" w:cs="宋体"/>
          <w:b/>
          <w:bCs/>
          <w:sz w:val="24"/>
          <w:lang w:val="zh-CN"/>
        </w:rPr>
        <w:t>2.9 合同变更</w:t>
      </w:r>
      <w:bookmarkEnd w:id="154"/>
    </w:p>
    <w:p w14:paraId="7FD8D8AF">
      <w:pPr>
        <w:spacing w:line="360" w:lineRule="auto"/>
        <w:ind w:firstLine="435"/>
        <w:jc w:val="left"/>
        <w:rPr>
          <w:rFonts w:ascii="宋体" w:hAnsi="宋体" w:eastAsia="宋体" w:cs="宋体"/>
          <w:sz w:val="24"/>
        </w:rPr>
      </w:pPr>
      <w:r>
        <w:rPr>
          <w:rFonts w:hint="eastAsia" w:ascii="宋体" w:hAnsi="宋体" w:eastAsia="宋体" w:cs="宋体"/>
          <w:sz w:val="24"/>
        </w:rPr>
        <w:t>2.9.1双方当事人协商一致，可以签订书面补充合同的形式变更合同，但不得违背采购文件确定的事项；</w:t>
      </w:r>
    </w:p>
    <w:p w14:paraId="1EF82E72">
      <w:pPr>
        <w:spacing w:line="360" w:lineRule="auto"/>
        <w:ind w:firstLine="435"/>
        <w:jc w:val="left"/>
        <w:rPr>
          <w:rFonts w:ascii="宋体" w:hAnsi="宋体" w:eastAsia="宋体" w:cs="宋体"/>
          <w:sz w:val="24"/>
        </w:rPr>
      </w:pPr>
      <w:r>
        <w:rPr>
          <w:rFonts w:hint="eastAsia" w:ascii="宋体" w:hAnsi="宋体" w:eastAsia="宋体" w:cs="宋体"/>
          <w:sz w:val="24"/>
        </w:rPr>
        <w:t>2.9.2合同继续履行将损害国家利益和社会公共利益的，双方当事人应当以书面形式变更合同。有过错的一方应当承担赔偿责任，双方当事人都有过错的，各自承担相应的责任。</w:t>
      </w:r>
      <w:bookmarkStart w:id="159" w:name="_Toc279701259"/>
      <w:bookmarkStart w:id="160" w:name="_Toc259093688"/>
      <w:bookmarkStart w:id="161" w:name="_Toc487900369"/>
    </w:p>
    <w:p w14:paraId="04964A33">
      <w:pPr>
        <w:spacing w:line="360" w:lineRule="auto"/>
        <w:ind w:firstLine="437"/>
        <w:jc w:val="left"/>
        <w:outlineLvl w:val="3"/>
        <w:rPr>
          <w:rFonts w:ascii="宋体" w:hAnsi="宋体" w:eastAsia="宋体" w:cs="宋体"/>
          <w:b/>
          <w:bCs/>
          <w:sz w:val="24"/>
          <w:lang w:val="zh-CN"/>
        </w:rPr>
      </w:pPr>
      <w:bookmarkStart w:id="162" w:name="_Toc10366"/>
      <w:bookmarkStart w:id="163" w:name="_Toc22955"/>
      <w:bookmarkStart w:id="164" w:name="_Toc15237"/>
      <w:r>
        <w:rPr>
          <w:rFonts w:hint="eastAsia" w:ascii="宋体" w:hAnsi="宋体" w:eastAsia="宋体" w:cs="宋体"/>
          <w:b/>
          <w:bCs/>
          <w:sz w:val="24"/>
          <w:lang w:val="zh-CN"/>
        </w:rPr>
        <w:t>2.10 合同转让</w:t>
      </w:r>
      <w:bookmarkEnd w:id="159"/>
      <w:bookmarkEnd w:id="160"/>
      <w:bookmarkEnd w:id="161"/>
      <w:r>
        <w:rPr>
          <w:rFonts w:hint="eastAsia" w:ascii="宋体" w:hAnsi="宋体" w:eastAsia="宋体" w:cs="宋体"/>
          <w:b/>
          <w:bCs/>
          <w:sz w:val="24"/>
          <w:lang w:val="zh-CN"/>
        </w:rPr>
        <w:t>和分包</w:t>
      </w:r>
      <w:bookmarkEnd w:id="162"/>
      <w:bookmarkEnd w:id="163"/>
      <w:bookmarkEnd w:id="164"/>
    </w:p>
    <w:p w14:paraId="5CB40BF3">
      <w:pPr>
        <w:spacing w:line="360" w:lineRule="auto"/>
        <w:ind w:firstLine="435"/>
        <w:jc w:val="left"/>
        <w:rPr>
          <w:rFonts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F2EED81">
      <w:pPr>
        <w:spacing w:line="360" w:lineRule="auto"/>
        <w:ind w:firstLine="437"/>
        <w:jc w:val="left"/>
        <w:outlineLvl w:val="3"/>
        <w:rPr>
          <w:rFonts w:ascii="宋体" w:hAnsi="宋体" w:eastAsia="宋体" w:cs="宋体"/>
          <w:b/>
          <w:bCs/>
          <w:sz w:val="24"/>
          <w:lang w:val="zh-CN"/>
        </w:rPr>
      </w:pPr>
      <w:bookmarkStart w:id="165" w:name="_Toc14066"/>
      <w:bookmarkStart w:id="166" w:name="_Toc16508"/>
      <w:bookmarkStart w:id="167" w:name="_Toc13566"/>
      <w:r>
        <w:rPr>
          <w:rFonts w:hint="eastAsia" w:ascii="宋体" w:hAnsi="宋体" w:eastAsia="宋体" w:cs="宋体"/>
          <w:b/>
          <w:bCs/>
          <w:sz w:val="24"/>
          <w:lang w:val="zh-CN"/>
        </w:rPr>
        <w:t>2.11 不可抗力</w:t>
      </w:r>
      <w:bookmarkEnd w:id="165"/>
      <w:bookmarkEnd w:id="166"/>
      <w:bookmarkEnd w:id="167"/>
    </w:p>
    <w:p w14:paraId="3D5F124B">
      <w:pPr>
        <w:spacing w:line="360" w:lineRule="auto"/>
        <w:ind w:firstLine="435"/>
        <w:jc w:val="left"/>
        <w:rPr>
          <w:rFonts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14:paraId="402D8344">
      <w:pPr>
        <w:spacing w:line="360" w:lineRule="auto"/>
        <w:ind w:firstLine="435"/>
        <w:jc w:val="left"/>
        <w:rPr>
          <w:rFonts w:ascii="宋体" w:hAnsi="宋体" w:eastAsia="宋体" w:cs="宋体"/>
          <w:sz w:val="24"/>
        </w:rPr>
      </w:pPr>
      <w:r>
        <w:rPr>
          <w:rFonts w:hint="eastAsia" w:ascii="宋体" w:hAnsi="宋体" w:eastAsia="宋体" w:cs="宋体"/>
          <w:sz w:val="24"/>
        </w:rPr>
        <w:t>2.11.2因不可抗力致使不能实现合同目的的，当事人可以解除合同；</w:t>
      </w:r>
    </w:p>
    <w:p w14:paraId="7B49DF1C">
      <w:pPr>
        <w:spacing w:line="360" w:lineRule="auto"/>
        <w:ind w:firstLine="435"/>
        <w:jc w:val="left"/>
        <w:rPr>
          <w:rFonts w:ascii="宋体" w:hAnsi="宋体" w:eastAsia="宋体" w:cs="宋体"/>
          <w:sz w:val="24"/>
        </w:rPr>
      </w:pPr>
      <w:r>
        <w:rPr>
          <w:rFonts w:hint="eastAsia" w:ascii="宋体" w:hAnsi="宋体" w:eastAsia="宋体" w:cs="宋体"/>
          <w:sz w:val="24"/>
        </w:rPr>
        <w:t>2.11.3因不可抗力致使合同有变更必要的，双方当事人应在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14:paraId="189A2C81">
      <w:pPr>
        <w:spacing w:line="360" w:lineRule="auto"/>
        <w:ind w:firstLine="435"/>
        <w:jc w:val="left"/>
        <w:rPr>
          <w:rFonts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14:paraId="396F15D4">
      <w:pPr>
        <w:spacing w:line="360" w:lineRule="auto"/>
        <w:ind w:firstLine="437"/>
        <w:jc w:val="left"/>
        <w:outlineLvl w:val="3"/>
        <w:rPr>
          <w:rFonts w:ascii="宋体" w:hAnsi="宋体" w:eastAsia="宋体" w:cs="宋体"/>
          <w:b/>
          <w:bCs/>
          <w:sz w:val="24"/>
          <w:lang w:val="zh-CN"/>
        </w:rPr>
      </w:pPr>
      <w:bookmarkStart w:id="168" w:name="_Toc279701255"/>
      <w:bookmarkStart w:id="169" w:name="_Toc689"/>
      <w:bookmarkStart w:id="170" w:name="_Toc259093684"/>
      <w:bookmarkStart w:id="171" w:name="_Toc487900365"/>
      <w:bookmarkStart w:id="172" w:name="_Toc6969"/>
      <w:bookmarkStart w:id="173" w:name="_Toc30676"/>
      <w:r>
        <w:rPr>
          <w:rFonts w:hint="eastAsia" w:ascii="宋体" w:hAnsi="宋体" w:eastAsia="宋体" w:cs="宋体"/>
          <w:b/>
          <w:bCs/>
          <w:sz w:val="24"/>
          <w:lang w:val="zh-CN"/>
        </w:rPr>
        <w:t>2.12 税费</w:t>
      </w:r>
      <w:bookmarkEnd w:id="168"/>
      <w:bookmarkEnd w:id="169"/>
      <w:bookmarkEnd w:id="170"/>
      <w:bookmarkEnd w:id="171"/>
      <w:bookmarkEnd w:id="172"/>
      <w:bookmarkEnd w:id="173"/>
    </w:p>
    <w:p w14:paraId="1255D65C">
      <w:pPr>
        <w:spacing w:line="360" w:lineRule="auto"/>
        <w:ind w:firstLine="435"/>
        <w:jc w:val="left"/>
        <w:rPr>
          <w:rFonts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0078C93E">
      <w:pPr>
        <w:spacing w:line="360" w:lineRule="auto"/>
        <w:ind w:firstLine="437"/>
        <w:jc w:val="left"/>
        <w:outlineLvl w:val="3"/>
        <w:rPr>
          <w:rFonts w:ascii="宋体" w:hAnsi="宋体" w:eastAsia="宋体" w:cs="宋体"/>
          <w:b/>
          <w:bCs/>
          <w:sz w:val="24"/>
          <w:lang w:val="zh-CN"/>
        </w:rPr>
      </w:pPr>
      <w:bookmarkStart w:id="174" w:name="_Toc279701258"/>
      <w:bookmarkStart w:id="175" w:name="_Toc7102"/>
      <w:bookmarkStart w:id="176" w:name="_Toc8298"/>
      <w:bookmarkStart w:id="177" w:name="_Toc16959"/>
      <w:bookmarkStart w:id="178" w:name="_Toc487900368"/>
      <w:bookmarkStart w:id="179" w:name="_Toc259093687"/>
      <w:r>
        <w:rPr>
          <w:rFonts w:hint="eastAsia" w:ascii="宋体" w:hAnsi="宋体" w:eastAsia="宋体" w:cs="宋体"/>
          <w:b/>
          <w:bCs/>
          <w:sz w:val="24"/>
          <w:lang w:val="zh-CN"/>
        </w:rPr>
        <w:t>2.13 乙方破产</w:t>
      </w:r>
      <w:bookmarkEnd w:id="174"/>
      <w:bookmarkEnd w:id="175"/>
      <w:bookmarkEnd w:id="176"/>
      <w:bookmarkEnd w:id="177"/>
      <w:bookmarkEnd w:id="178"/>
      <w:bookmarkEnd w:id="179"/>
    </w:p>
    <w:p w14:paraId="0F035017">
      <w:pPr>
        <w:spacing w:line="360" w:lineRule="auto"/>
        <w:ind w:firstLine="435"/>
        <w:jc w:val="left"/>
        <w:rPr>
          <w:rFonts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8505F01">
      <w:pPr>
        <w:spacing w:line="360" w:lineRule="auto"/>
        <w:ind w:firstLine="437"/>
        <w:jc w:val="left"/>
        <w:outlineLvl w:val="3"/>
        <w:rPr>
          <w:rFonts w:ascii="宋体" w:hAnsi="宋体" w:eastAsia="宋体" w:cs="宋体"/>
          <w:b/>
          <w:sz w:val="24"/>
        </w:rPr>
      </w:pPr>
      <w:bookmarkStart w:id="180" w:name="_Toc29333"/>
      <w:bookmarkStart w:id="181" w:name="_Toc15387"/>
      <w:bookmarkStart w:id="182" w:name="_Toc6134"/>
      <w:r>
        <w:rPr>
          <w:rFonts w:hint="eastAsia" w:ascii="宋体" w:hAnsi="宋体" w:eastAsia="宋体" w:cs="宋体"/>
          <w:b/>
          <w:bCs/>
          <w:sz w:val="24"/>
          <w:lang w:val="zh-CN"/>
        </w:rPr>
        <w:t>2.14 合同中止、终止</w:t>
      </w:r>
      <w:bookmarkEnd w:id="180"/>
      <w:bookmarkEnd w:id="181"/>
      <w:bookmarkEnd w:id="182"/>
    </w:p>
    <w:p w14:paraId="29742424">
      <w:pPr>
        <w:spacing w:line="360" w:lineRule="auto"/>
        <w:ind w:firstLine="435"/>
        <w:jc w:val="left"/>
        <w:rPr>
          <w:rFonts w:ascii="宋体" w:hAnsi="宋体" w:eastAsia="宋体" w:cs="宋体"/>
          <w:sz w:val="24"/>
        </w:rPr>
      </w:pPr>
      <w:r>
        <w:rPr>
          <w:rFonts w:hint="eastAsia" w:ascii="宋体" w:hAnsi="宋体" w:eastAsia="宋体" w:cs="宋体"/>
          <w:sz w:val="24"/>
        </w:rPr>
        <w:t>2.14.1双方当事人不得擅自中止或者终止合同；</w:t>
      </w:r>
    </w:p>
    <w:p w14:paraId="69A9677E">
      <w:pPr>
        <w:spacing w:line="360" w:lineRule="auto"/>
        <w:ind w:firstLine="435"/>
        <w:jc w:val="left"/>
        <w:rPr>
          <w:rFonts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14:paraId="5EE0283A">
      <w:pPr>
        <w:spacing w:line="360" w:lineRule="auto"/>
        <w:ind w:firstLine="437"/>
        <w:jc w:val="left"/>
        <w:outlineLvl w:val="3"/>
        <w:rPr>
          <w:rFonts w:ascii="宋体" w:hAnsi="宋体" w:eastAsia="宋体" w:cs="宋体"/>
          <w:b/>
          <w:bCs/>
          <w:sz w:val="24"/>
          <w:lang w:val="zh-CN"/>
        </w:rPr>
      </w:pPr>
      <w:bookmarkStart w:id="183" w:name="_Toc14563"/>
      <w:bookmarkStart w:id="184" w:name="_Toc1125"/>
      <w:bookmarkStart w:id="185" w:name="_Toc6596"/>
      <w:r>
        <w:rPr>
          <w:rFonts w:hint="eastAsia" w:ascii="宋体" w:hAnsi="宋体" w:eastAsia="宋体" w:cs="宋体"/>
          <w:b/>
          <w:bCs/>
          <w:sz w:val="24"/>
          <w:lang w:val="zh-CN"/>
        </w:rPr>
        <w:t>2.15 检验和验收</w:t>
      </w:r>
      <w:bookmarkEnd w:id="183"/>
      <w:bookmarkEnd w:id="184"/>
      <w:bookmarkEnd w:id="185"/>
    </w:p>
    <w:p w14:paraId="73DCF564">
      <w:pPr>
        <w:spacing w:line="360" w:lineRule="auto"/>
        <w:ind w:firstLine="435"/>
        <w:jc w:val="left"/>
        <w:rPr>
          <w:rFonts w:ascii="宋体" w:hAnsi="宋体" w:eastAsia="宋体" w:cs="宋体"/>
          <w:sz w:val="24"/>
        </w:rPr>
      </w:pPr>
      <w:r>
        <w:rPr>
          <w:rFonts w:hint="eastAsia" w:ascii="宋体" w:hAnsi="宋体" w:eastAsia="宋体" w:cs="宋体"/>
          <w:sz w:val="24"/>
        </w:rPr>
        <w:t>2.15.1乙方按照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14:paraId="24C87181">
      <w:pPr>
        <w:spacing w:line="360" w:lineRule="auto"/>
        <w:ind w:firstLine="435"/>
        <w:jc w:val="left"/>
        <w:rPr>
          <w:rFonts w:ascii="宋体" w:hAnsi="宋体" w:eastAsia="宋体" w:cs="宋体"/>
          <w:sz w:val="24"/>
        </w:rPr>
      </w:pPr>
      <w:r>
        <w:rPr>
          <w:rFonts w:hint="eastAsia" w:ascii="宋体" w:hAnsi="宋体" w:eastAsia="宋体" w:cs="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7D4271E">
      <w:pPr>
        <w:spacing w:line="360" w:lineRule="auto"/>
        <w:ind w:firstLine="435"/>
        <w:jc w:val="left"/>
        <w:rPr>
          <w:rFonts w:ascii="宋体" w:hAnsi="宋体" w:eastAsia="宋体" w:cs="宋体"/>
          <w:sz w:val="24"/>
        </w:rPr>
      </w:pPr>
      <w:r>
        <w:rPr>
          <w:rFonts w:hint="eastAsia" w:ascii="宋体" w:hAnsi="宋体" w:eastAsia="宋体" w:cs="宋体"/>
          <w:sz w:val="24"/>
        </w:rPr>
        <w:t>2.15.3检验和验收标准、程序等具体内容以及前述验收书的效力详见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155"/>
    <w:bookmarkEnd w:id="156"/>
    <w:bookmarkEnd w:id="157"/>
    <w:bookmarkEnd w:id="158"/>
    <w:p w14:paraId="4A1DD7A5">
      <w:pPr>
        <w:spacing w:line="360" w:lineRule="auto"/>
        <w:ind w:firstLine="437"/>
        <w:jc w:val="left"/>
        <w:outlineLvl w:val="3"/>
        <w:rPr>
          <w:rFonts w:ascii="宋体" w:hAnsi="宋体" w:eastAsia="宋体" w:cs="宋体"/>
          <w:b/>
          <w:bCs/>
          <w:sz w:val="24"/>
        </w:rPr>
      </w:pPr>
      <w:bookmarkStart w:id="186" w:name="_Toc279701263"/>
      <w:bookmarkStart w:id="187" w:name="_Toc12773"/>
      <w:bookmarkStart w:id="188" w:name="_Toc18567"/>
      <w:bookmarkStart w:id="189" w:name="_Toc10330"/>
      <w:bookmarkStart w:id="190" w:name="_Toc487900373"/>
      <w:bookmarkStart w:id="191" w:name="_Toc259093692"/>
      <w:r>
        <w:rPr>
          <w:rFonts w:hint="eastAsia" w:ascii="宋体" w:hAnsi="宋体" w:eastAsia="宋体" w:cs="宋体"/>
          <w:b/>
          <w:bCs/>
          <w:sz w:val="24"/>
        </w:rPr>
        <w:t xml:space="preserve">2.16 </w:t>
      </w:r>
      <w:r>
        <w:rPr>
          <w:rFonts w:hint="eastAsia" w:ascii="宋体" w:hAnsi="宋体" w:eastAsia="宋体" w:cs="宋体"/>
          <w:b/>
          <w:bCs/>
          <w:sz w:val="24"/>
          <w:lang w:val="zh-CN"/>
        </w:rPr>
        <w:t>合同使用的文字和适用的法律</w:t>
      </w:r>
      <w:bookmarkEnd w:id="186"/>
      <w:bookmarkEnd w:id="187"/>
      <w:bookmarkEnd w:id="188"/>
      <w:bookmarkEnd w:id="189"/>
      <w:bookmarkEnd w:id="190"/>
      <w:bookmarkEnd w:id="191"/>
    </w:p>
    <w:p w14:paraId="673C17AE">
      <w:pPr>
        <w:spacing w:line="360" w:lineRule="auto"/>
        <w:ind w:firstLine="435"/>
        <w:jc w:val="left"/>
        <w:rPr>
          <w:rFonts w:ascii="宋体" w:hAnsi="宋体" w:eastAsia="宋体" w:cs="宋体"/>
          <w:sz w:val="24"/>
        </w:rPr>
      </w:pPr>
      <w:r>
        <w:rPr>
          <w:rFonts w:hint="eastAsia" w:ascii="宋体" w:hAnsi="宋体" w:eastAsia="宋体" w:cs="宋体"/>
          <w:sz w:val="24"/>
        </w:rPr>
        <w:t>2.16.1合同使用汉语书就、变更和解释；</w:t>
      </w:r>
    </w:p>
    <w:p w14:paraId="788DA6BA">
      <w:pPr>
        <w:spacing w:line="360" w:lineRule="auto"/>
        <w:ind w:firstLine="435"/>
        <w:jc w:val="left"/>
        <w:rPr>
          <w:rFonts w:ascii="宋体" w:hAnsi="宋体" w:eastAsia="宋体" w:cs="宋体"/>
          <w:sz w:val="24"/>
        </w:rPr>
      </w:pPr>
      <w:r>
        <w:rPr>
          <w:rFonts w:hint="eastAsia" w:ascii="宋体" w:hAnsi="宋体" w:eastAsia="宋体" w:cs="宋体"/>
          <w:sz w:val="24"/>
        </w:rPr>
        <w:t>2.16.2合同适用中华人民共和国法律。</w:t>
      </w:r>
    </w:p>
    <w:p w14:paraId="6FFDDEBA">
      <w:pPr>
        <w:spacing w:line="360" w:lineRule="auto"/>
        <w:ind w:firstLine="437"/>
        <w:jc w:val="left"/>
        <w:outlineLvl w:val="3"/>
        <w:rPr>
          <w:rFonts w:ascii="宋体" w:hAnsi="宋体" w:eastAsia="宋体" w:cs="宋体"/>
          <w:b/>
          <w:sz w:val="24"/>
        </w:rPr>
      </w:pPr>
      <w:bookmarkStart w:id="192" w:name="_Toc259093693"/>
      <w:bookmarkStart w:id="193" w:name="_Toc16673"/>
      <w:bookmarkStart w:id="194" w:name="_Toc12004"/>
      <w:bookmarkStart w:id="195" w:name="_Toc279701264"/>
      <w:bookmarkStart w:id="196" w:name="_Toc3148"/>
      <w:bookmarkStart w:id="197" w:name="_Toc487900374"/>
      <w:r>
        <w:rPr>
          <w:rFonts w:hint="eastAsia" w:ascii="宋体" w:hAnsi="宋体" w:eastAsia="宋体" w:cs="宋体"/>
          <w:b/>
          <w:bCs/>
          <w:sz w:val="24"/>
          <w:lang w:val="zh-CN"/>
        </w:rPr>
        <w:t>2.17 履约保证金</w:t>
      </w:r>
      <w:bookmarkEnd w:id="192"/>
      <w:bookmarkEnd w:id="193"/>
      <w:bookmarkEnd w:id="194"/>
      <w:bookmarkEnd w:id="195"/>
      <w:bookmarkEnd w:id="196"/>
    </w:p>
    <w:p w14:paraId="33502E6C">
      <w:pPr>
        <w:spacing w:line="360" w:lineRule="auto"/>
        <w:ind w:firstLine="435"/>
        <w:jc w:val="left"/>
        <w:rPr>
          <w:rFonts w:ascii="宋体" w:hAnsi="宋体" w:eastAsia="宋体" w:cs="宋体"/>
          <w:sz w:val="24"/>
        </w:rPr>
      </w:pPr>
      <w:r>
        <w:rPr>
          <w:rFonts w:hint="eastAsia" w:ascii="宋体" w:hAnsi="宋体" w:eastAsia="宋体" w:cs="宋体"/>
          <w:sz w:val="24"/>
        </w:rPr>
        <w:t>2.17.1采购文件要求乙方提交履约保证金的，乙方应按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w:t>
      </w:r>
      <w:r>
        <w:rPr>
          <w:rFonts w:hint="eastAsia" w:ascii="宋体" w:hAnsi="宋体" w:eastAsia="宋体" w:cs="宋体"/>
          <w:sz w:val="24"/>
          <w:lang w:val="en-US" w:eastAsia="zh-CN"/>
        </w:rPr>
        <w:t>2.5</w:t>
      </w:r>
      <w:r>
        <w:rPr>
          <w:rFonts w:hint="eastAsia" w:ascii="宋体" w:hAnsi="宋体" w:eastAsia="宋体" w:cs="宋体"/>
          <w:sz w:val="24"/>
        </w:rPr>
        <w:t>%的履约保证金；</w:t>
      </w:r>
    </w:p>
    <w:p w14:paraId="17BB9188">
      <w:pPr>
        <w:spacing w:line="360" w:lineRule="auto"/>
        <w:ind w:firstLine="435"/>
        <w:jc w:val="left"/>
        <w:rPr>
          <w:rFonts w:ascii="宋体" w:hAnsi="宋体" w:eastAsia="宋体" w:cs="宋体"/>
          <w:sz w:val="24"/>
        </w:rPr>
      </w:pPr>
      <w:r>
        <w:rPr>
          <w:rFonts w:hint="eastAsia" w:ascii="宋体" w:hAnsi="宋体" w:eastAsia="宋体" w:cs="宋体"/>
          <w:sz w:val="24"/>
        </w:rPr>
        <w:t>2.17.2履约保证金在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约定期间内不予退还或者应完全有效，前述约定期间届满之日起个工作日内，甲方应将履约保证金退还乙方；</w:t>
      </w:r>
    </w:p>
    <w:p w14:paraId="62B3E710">
      <w:pPr>
        <w:spacing w:line="360" w:lineRule="auto"/>
        <w:ind w:firstLine="435"/>
        <w:jc w:val="left"/>
        <w:rPr>
          <w:rFonts w:ascii="宋体" w:hAnsi="宋体" w:eastAsia="宋体" w:cs="宋体"/>
          <w:sz w:val="24"/>
        </w:rPr>
      </w:pPr>
      <w:r>
        <w:rPr>
          <w:rFonts w:hint="eastAsia" w:ascii="宋体" w:hAnsi="宋体" w:eastAsia="宋体" w:cs="宋体"/>
          <w:sz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7"/>
    <w:p w14:paraId="7A18425B">
      <w:pPr>
        <w:spacing w:line="360" w:lineRule="auto"/>
        <w:ind w:firstLine="437"/>
        <w:jc w:val="left"/>
        <w:outlineLvl w:val="3"/>
        <w:rPr>
          <w:rFonts w:ascii="宋体" w:hAnsi="宋体" w:eastAsia="宋体" w:cs="宋体"/>
          <w:b/>
          <w:sz w:val="24"/>
        </w:rPr>
      </w:pPr>
      <w:bookmarkStart w:id="198" w:name="_Toc6885"/>
      <w:bookmarkStart w:id="199" w:name="_Toc14001"/>
      <w:bookmarkStart w:id="200" w:name="_Toc19890"/>
      <w:r>
        <w:rPr>
          <w:rFonts w:hint="eastAsia" w:ascii="宋体" w:hAnsi="宋体" w:eastAsia="宋体" w:cs="宋体"/>
          <w:b/>
          <w:bCs/>
          <w:sz w:val="24"/>
          <w:lang w:val="zh-CN"/>
        </w:rPr>
        <w:t>2.18 合同份数</w:t>
      </w:r>
      <w:bookmarkEnd w:id="198"/>
      <w:bookmarkEnd w:id="199"/>
      <w:bookmarkEnd w:id="200"/>
    </w:p>
    <w:p w14:paraId="3599CAFF">
      <w:pPr>
        <w:spacing w:line="360" w:lineRule="auto"/>
        <w:ind w:firstLine="435"/>
        <w:jc w:val="left"/>
        <w:rPr>
          <w:rFonts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14:paraId="27089D6D">
      <w:pPr>
        <w:spacing w:line="360" w:lineRule="auto"/>
        <w:jc w:val="center"/>
        <w:outlineLvl w:val="2"/>
        <w:rPr>
          <w:rFonts w:ascii="宋体" w:hAnsi="宋体" w:eastAsia="宋体" w:cs="宋体"/>
          <w:b/>
          <w:sz w:val="24"/>
        </w:rPr>
      </w:pPr>
      <w:r>
        <w:rPr>
          <w:rFonts w:hint="eastAsia" w:ascii="宋体" w:hAnsi="宋体" w:eastAsia="宋体" w:cs="宋体"/>
          <w:sz w:val="24"/>
        </w:rPr>
        <w:br w:type="page"/>
      </w:r>
      <w:r>
        <w:rPr>
          <w:rFonts w:hint="eastAsia" w:ascii="宋体" w:hAnsi="宋体" w:eastAsia="宋体" w:cs="宋体"/>
          <w:b/>
          <w:sz w:val="24"/>
        </w:rPr>
        <w:t>第三部分 合同专用条款</w:t>
      </w:r>
    </w:p>
    <w:p w14:paraId="3D7F3219">
      <w:pPr>
        <w:spacing w:line="360" w:lineRule="auto"/>
        <w:ind w:firstLine="435"/>
        <w:rPr>
          <w:rFonts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4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9"/>
        <w:gridCol w:w="7417"/>
      </w:tblGrid>
      <w:tr w14:paraId="742AC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39" w:type="dxa"/>
            <w:tcBorders>
              <w:left w:val="single" w:color="auto" w:sz="4" w:space="0"/>
            </w:tcBorders>
            <w:vAlign w:val="center"/>
          </w:tcPr>
          <w:p w14:paraId="1140D6DF">
            <w:pPr>
              <w:spacing w:line="360" w:lineRule="auto"/>
              <w:jc w:val="center"/>
              <w:rPr>
                <w:rFonts w:ascii="宋体" w:hAnsi="宋体" w:eastAsia="宋体" w:cs="宋体"/>
                <w:b/>
                <w:sz w:val="24"/>
              </w:rPr>
            </w:pPr>
            <w:r>
              <w:rPr>
                <w:rFonts w:hint="eastAsia" w:ascii="宋体" w:hAnsi="宋体" w:eastAsia="宋体" w:cs="宋体"/>
                <w:b/>
                <w:sz w:val="24"/>
              </w:rPr>
              <w:t>条款号</w:t>
            </w:r>
          </w:p>
        </w:tc>
        <w:tc>
          <w:tcPr>
            <w:tcW w:w="7417" w:type="dxa"/>
            <w:vAlign w:val="center"/>
          </w:tcPr>
          <w:p w14:paraId="65C8B3F0">
            <w:pPr>
              <w:spacing w:line="360" w:lineRule="auto"/>
              <w:jc w:val="center"/>
              <w:rPr>
                <w:rFonts w:ascii="宋体" w:hAnsi="宋体" w:eastAsia="宋体" w:cs="宋体"/>
                <w:b/>
                <w:sz w:val="24"/>
              </w:rPr>
            </w:pPr>
            <w:r>
              <w:rPr>
                <w:rFonts w:hint="eastAsia" w:ascii="宋体" w:hAnsi="宋体" w:eastAsia="宋体" w:cs="宋体"/>
                <w:b/>
                <w:sz w:val="24"/>
              </w:rPr>
              <w:t>约定内容</w:t>
            </w:r>
          </w:p>
        </w:tc>
      </w:tr>
      <w:tr w14:paraId="3151D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39" w:type="dxa"/>
            <w:tcBorders>
              <w:left w:val="single" w:color="auto" w:sz="4" w:space="0"/>
            </w:tcBorders>
            <w:vAlign w:val="center"/>
          </w:tcPr>
          <w:p w14:paraId="19F8E13A">
            <w:pPr>
              <w:spacing w:line="560" w:lineRule="exact"/>
              <w:rPr>
                <w:rFonts w:ascii="宋体" w:hAnsi="宋体" w:eastAsia="宋体" w:cs="宋体"/>
                <w:sz w:val="24"/>
              </w:rPr>
            </w:pPr>
            <w:r>
              <w:rPr>
                <w:rFonts w:hint="eastAsia" w:ascii="宋体" w:hAnsi="宋体" w:eastAsia="宋体" w:cs="宋体"/>
                <w:b/>
                <w:bCs/>
                <w:szCs w:val="21"/>
              </w:rPr>
              <w:t>例如：</w:t>
            </w:r>
            <w:r>
              <w:rPr>
                <w:rFonts w:hint="eastAsia" w:ascii="宋体" w:hAnsi="宋体" w:eastAsia="宋体" w:cs="宋体"/>
                <w:b/>
                <w:bCs/>
                <w:szCs w:val="21"/>
                <w:lang w:val="zh-CN"/>
              </w:rPr>
              <w:t>2.</w:t>
            </w:r>
            <w:r>
              <w:rPr>
                <w:rFonts w:hint="eastAsia" w:ascii="宋体" w:hAnsi="宋体" w:eastAsia="宋体" w:cs="宋体"/>
                <w:b/>
                <w:bCs/>
                <w:szCs w:val="21"/>
              </w:rPr>
              <w:t>18</w:t>
            </w:r>
          </w:p>
        </w:tc>
        <w:tc>
          <w:tcPr>
            <w:tcW w:w="7417" w:type="dxa"/>
            <w:vAlign w:val="center"/>
          </w:tcPr>
          <w:p w14:paraId="1AD6BE67">
            <w:pPr>
              <w:spacing w:line="560" w:lineRule="exact"/>
              <w:rPr>
                <w:rFonts w:ascii="宋体" w:hAnsi="宋体" w:eastAsia="宋体" w:cs="宋体"/>
                <w:sz w:val="24"/>
              </w:rPr>
            </w:pPr>
            <w:r>
              <w:rPr>
                <w:rFonts w:hint="eastAsia" w:ascii="宋体" w:hAnsi="宋体" w:eastAsia="宋体" w:cs="宋体"/>
                <w:b/>
                <w:bCs/>
                <w:szCs w:val="21"/>
              </w:rPr>
              <w:t>本合同一式陆份，自双方法定代表人或授权代表签字并盖章后生效。</w:t>
            </w:r>
          </w:p>
        </w:tc>
      </w:tr>
      <w:tr w14:paraId="5C691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39" w:type="dxa"/>
            <w:tcBorders>
              <w:left w:val="single" w:color="auto" w:sz="4" w:space="0"/>
            </w:tcBorders>
            <w:vAlign w:val="center"/>
          </w:tcPr>
          <w:p w14:paraId="31033DE3">
            <w:pPr>
              <w:spacing w:line="560" w:lineRule="exact"/>
              <w:rPr>
                <w:rFonts w:ascii="宋体" w:hAnsi="宋体" w:eastAsia="宋体" w:cs="宋体"/>
                <w:sz w:val="24"/>
              </w:rPr>
            </w:pPr>
            <w:r>
              <w:rPr>
                <w:rFonts w:hint="eastAsia" w:ascii="Arial" w:hAnsi="Arial" w:eastAsia="宋体" w:cs="Arial"/>
                <w:sz w:val="24"/>
                <w:szCs w:val="24"/>
              </w:rPr>
              <w:t>....</w:t>
            </w:r>
          </w:p>
        </w:tc>
        <w:tc>
          <w:tcPr>
            <w:tcW w:w="7417" w:type="dxa"/>
            <w:vAlign w:val="center"/>
          </w:tcPr>
          <w:p w14:paraId="0D684BE1">
            <w:pPr>
              <w:spacing w:line="560" w:lineRule="exact"/>
              <w:rPr>
                <w:rFonts w:ascii="宋体" w:hAnsi="宋体" w:eastAsia="宋体" w:cs="宋体"/>
                <w:sz w:val="24"/>
              </w:rPr>
            </w:pPr>
            <w:r>
              <w:rPr>
                <w:rFonts w:hint="eastAsia" w:ascii="宋体" w:hAnsi="宋体" w:eastAsia="宋体" w:cs="宋体"/>
                <w:b/>
                <w:bCs/>
                <w:szCs w:val="21"/>
              </w:rPr>
              <w:t>.....</w:t>
            </w:r>
          </w:p>
        </w:tc>
      </w:tr>
      <w:tr w14:paraId="2A58E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39" w:type="dxa"/>
            <w:tcBorders>
              <w:left w:val="single" w:color="auto" w:sz="4" w:space="0"/>
            </w:tcBorders>
            <w:vAlign w:val="center"/>
          </w:tcPr>
          <w:p w14:paraId="5475F990">
            <w:pPr>
              <w:spacing w:line="560" w:lineRule="exact"/>
              <w:rPr>
                <w:rFonts w:ascii="宋体" w:hAnsi="宋体" w:eastAsia="宋体" w:cs="宋体"/>
                <w:sz w:val="24"/>
              </w:rPr>
            </w:pPr>
            <w:r>
              <w:rPr>
                <w:rFonts w:hint="eastAsia" w:ascii="Arial" w:hAnsi="Arial" w:eastAsia="宋体" w:cs="Arial"/>
                <w:sz w:val="24"/>
                <w:szCs w:val="24"/>
              </w:rPr>
              <w:t>....</w:t>
            </w:r>
          </w:p>
        </w:tc>
        <w:tc>
          <w:tcPr>
            <w:tcW w:w="7417" w:type="dxa"/>
            <w:vAlign w:val="center"/>
          </w:tcPr>
          <w:p w14:paraId="528B984A">
            <w:pPr>
              <w:spacing w:line="560" w:lineRule="exact"/>
              <w:rPr>
                <w:rFonts w:ascii="宋体" w:hAnsi="宋体" w:eastAsia="宋体" w:cs="宋体"/>
                <w:sz w:val="24"/>
              </w:rPr>
            </w:pPr>
            <w:r>
              <w:rPr>
                <w:rFonts w:hint="eastAsia" w:ascii="宋体" w:hAnsi="宋体" w:eastAsia="宋体" w:cs="宋体"/>
                <w:b/>
                <w:bCs/>
                <w:szCs w:val="21"/>
              </w:rPr>
              <w:t>.....</w:t>
            </w:r>
          </w:p>
        </w:tc>
      </w:tr>
      <w:tr w14:paraId="55213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39" w:type="dxa"/>
            <w:tcBorders>
              <w:left w:val="single" w:color="auto" w:sz="4" w:space="0"/>
            </w:tcBorders>
            <w:vAlign w:val="center"/>
          </w:tcPr>
          <w:p w14:paraId="30072EEC">
            <w:pPr>
              <w:spacing w:line="560" w:lineRule="exact"/>
              <w:rPr>
                <w:rFonts w:ascii="宋体" w:hAnsi="宋体" w:eastAsia="宋体" w:cs="宋体"/>
                <w:sz w:val="24"/>
              </w:rPr>
            </w:pPr>
          </w:p>
        </w:tc>
        <w:tc>
          <w:tcPr>
            <w:tcW w:w="7417" w:type="dxa"/>
            <w:vAlign w:val="center"/>
          </w:tcPr>
          <w:p w14:paraId="432D67DE">
            <w:pPr>
              <w:spacing w:line="560" w:lineRule="exact"/>
              <w:rPr>
                <w:rFonts w:ascii="宋体" w:hAnsi="宋体" w:eastAsia="宋体" w:cs="宋体"/>
                <w:sz w:val="24"/>
              </w:rPr>
            </w:pPr>
          </w:p>
        </w:tc>
      </w:tr>
      <w:tr w14:paraId="5F025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39" w:type="dxa"/>
            <w:tcBorders>
              <w:left w:val="single" w:color="auto" w:sz="4" w:space="0"/>
            </w:tcBorders>
            <w:vAlign w:val="center"/>
          </w:tcPr>
          <w:p w14:paraId="54CA7766">
            <w:pPr>
              <w:spacing w:line="560" w:lineRule="exact"/>
              <w:rPr>
                <w:rFonts w:ascii="宋体" w:hAnsi="宋体" w:eastAsia="宋体" w:cs="宋体"/>
                <w:sz w:val="24"/>
              </w:rPr>
            </w:pPr>
          </w:p>
        </w:tc>
        <w:tc>
          <w:tcPr>
            <w:tcW w:w="7417" w:type="dxa"/>
            <w:vAlign w:val="center"/>
          </w:tcPr>
          <w:p w14:paraId="14A615DF">
            <w:pPr>
              <w:spacing w:line="560" w:lineRule="exact"/>
              <w:rPr>
                <w:rFonts w:ascii="宋体" w:hAnsi="宋体" w:eastAsia="宋体" w:cs="宋体"/>
                <w:sz w:val="24"/>
                <w:u w:val="single"/>
              </w:rPr>
            </w:pPr>
          </w:p>
        </w:tc>
      </w:tr>
      <w:tr w14:paraId="6E285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39" w:type="dxa"/>
            <w:tcBorders>
              <w:left w:val="single" w:color="auto" w:sz="4" w:space="0"/>
            </w:tcBorders>
            <w:vAlign w:val="center"/>
          </w:tcPr>
          <w:p w14:paraId="004274D6">
            <w:pPr>
              <w:spacing w:line="360" w:lineRule="auto"/>
              <w:rPr>
                <w:rFonts w:ascii="宋体" w:hAnsi="宋体" w:eastAsia="宋体" w:cs="宋体"/>
                <w:sz w:val="24"/>
              </w:rPr>
            </w:pPr>
          </w:p>
        </w:tc>
        <w:tc>
          <w:tcPr>
            <w:tcW w:w="7417" w:type="dxa"/>
            <w:vAlign w:val="center"/>
          </w:tcPr>
          <w:p w14:paraId="6F7BFB6B">
            <w:pPr>
              <w:spacing w:line="360" w:lineRule="auto"/>
              <w:rPr>
                <w:rFonts w:ascii="宋体" w:hAnsi="宋体" w:eastAsia="宋体" w:cs="宋体"/>
                <w:sz w:val="24"/>
              </w:rPr>
            </w:pPr>
          </w:p>
        </w:tc>
      </w:tr>
      <w:tr w14:paraId="3581F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39" w:type="dxa"/>
            <w:tcBorders>
              <w:left w:val="single" w:color="auto" w:sz="4" w:space="0"/>
            </w:tcBorders>
            <w:vAlign w:val="center"/>
          </w:tcPr>
          <w:p w14:paraId="786A2CE2">
            <w:pPr>
              <w:spacing w:line="360" w:lineRule="auto"/>
              <w:rPr>
                <w:rFonts w:ascii="宋体" w:hAnsi="宋体" w:eastAsia="宋体" w:cs="宋体"/>
                <w:sz w:val="24"/>
              </w:rPr>
            </w:pPr>
          </w:p>
        </w:tc>
        <w:tc>
          <w:tcPr>
            <w:tcW w:w="7417" w:type="dxa"/>
            <w:vAlign w:val="center"/>
          </w:tcPr>
          <w:p w14:paraId="313BFA2A">
            <w:pPr>
              <w:spacing w:line="360" w:lineRule="auto"/>
              <w:rPr>
                <w:rFonts w:ascii="宋体" w:hAnsi="宋体" w:eastAsia="宋体" w:cs="宋体"/>
                <w:sz w:val="24"/>
                <w:u w:val="single"/>
              </w:rPr>
            </w:pPr>
          </w:p>
        </w:tc>
      </w:tr>
      <w:tr w14:paraId="5FB73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39" w:type="dxa"/>
            <w:tcBorders>
              <w:left w:val="single" w:color="auto" w:sz="4" w:space="0"/>
            </w:tcBorders>
            <w:vAlign w:val="center"/>
          </w:tcPr>
          <w:p w14:paraId="5D1B3D70">
            <w:pPr>
              <w:spacing w:line="360" w:lineRule="auto"/>
              <w:rPr>
                <w:rFonts w:ascii="宋体" w:hAnsi="宋体" w:eastAsia="宋体" w:cs="宋体"/>
                <w:sz w:val="24"/>
              </w:rPr>
            </w:pPr>
          </w:p>
        </w:tc>
        <w:tc>
          <w:tcPr>
            <w:tcW w:w="7417" w:type="dxa"/>
            <w:vAlign w:val="center"/>
          </w:tcPr>
          <w:p w14:paraId="2F9FD5DF">
            <w:pPr>
              <w:spacing w:line="360" w:lineRule="auto"/>
              <w:rPr>
                <w:rFonts w:ascii="宋体" w:hAnsi="宋体" w:eastAsia="宋体" w:cs="宋体"/>
                <w:sz w:val="24"/>
              </w:rPr>
            </w:pPr>
          </w:p>
        </w:tc>
      </w:tr>
      <w:tr w14:paraId="39274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39" w:type="dxa"/>
            <w:tcBorders>
              <w:left w:val="single" w:color="auto" w:sz="4" w:space="0"/>
            </w:tcBorders>
            <w:vAlign w:val="center"/>
          </w:tcPr>
          <w:p w14:paraId="7E4CECB7">
            <w:pPr>
              <w:spacing w:line="360" w:lineRule="auto"/>
              <w:rPr>
                <w:rFonts w:ascii="宋体" w:hAnsi="宋体" w:eastAsia="宋体" w:cs="宋体"/>
                <w:sz w:val="24"/>
              </w:rPr>
            </w:pPr>
          </w:p>
        </w:tc>
        <w:tc>
          <w:tcPr>
            <w:tcW w:w="7417" w:type="dxa"/>
            <w:vAlign w:val="center"/>
          </w:tcPr>
          <w:p w14:paraId="2F8250B7">
            <w:pPr>
              <w:spacing w:line="360" w:lineRule="auto"/>
              <w:rPr>
                <w:rFonts w:ascii="宋体" w:hAnsi="宋体" w:eastAsia="宋体" w:cs="宋体"/>
                <w:sz w:val="24"/>
              </w:rPr>
            </w:pPr>
          </w:p>
        </w:tc>
      </w:tr>
      <w:tr w14:paraId="00FCD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39" w:type="dxa"/>
            <w:tcBorders>
              <w:left w:val="single" w:color="auto" w:sz="4" w:space="0"/>
            </w:tcBorders>
            <w:vAlign w:val="center"/>
          </w:tcPr>
          <w:p w14:paraId="3F719623">
            <w:pPr>
              <w:spacing w:line="360" w:lineRule="auto"/>
              <w:rPr>
                <w:rFonts w:ascii="宋体" w:hAnsi="宋体" w:eastAsia="宋体" w:cs="宋体"/>
                <w:sz w:val="24"/>
              </w:rPr>
            </w:pPr>
          </w:p>
        </w:tc>
        <w:tc>
          <w:tcPr>
            <w:tcW w:w="7417" w:type="dxa"/>
            <w:vAlign w:val="center"/>
          </w:tcPr>
          <w:p w14:paraId="31F5180C">
            <w:pPr>
              <w:spacing w:line="360" w:lineRule="auto"/>
              <w:rPr>
                <w:rFonts w:ascii="宋体" w:hAnsi="宋体" w:eastAsia="宋体" w:cs="宋体"/>
                <w:sz w:val="24"/>
              </w:rPr>
            </w:pPr>
          </w:p>
        </w:tc>
      </w:tr>
      <w:tr w14:paraId="46ABB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39" w:type="dxa"/>
            <w:tcBorders>
              <w:top w:val="single" w:color="auto" w:sz="6" w:space="0"/>
              <w:left w:val="single" w:color="auto" w:sz="4" w:space="0"/>
              <w:bottom w:val="single" w:color="auto" w:sz="6" w:space="0"/>
              <w:right w:val="single" w:color="auto" w:sz="6" w:space="0"/>
            </w:tcBorders>
            <w:vAlign w:val="center"/>
          </w:tcPr>
          <w:p w14:paraId="370D6325">
            <w:pPr>
              <w:spacing w:line="360" w:lineRule="auto"/>
              <w:rPr>
                <w:rFonts w:ascii="宋体" w:hAnsi="宋体" w:eastAsia="宋体" w:cs="宋体"/>
                <w:sz w:val="24"/>
              </w:rPr>
            </w:pPr>
          </w:p>
        </w:tc>
        <w:tc>
          <w:tcPr>
            <w:tcW w:w="7417" w:type="dxa"/>
            <w:tcBorders>
              <w:top w:val="single" w:color="auto" w:sz="6" w:space="0"/>
              <w:left w:val="single" w:color="auto" w:sz="6" w:space="0"/>
              <w:bottom w:val="single" w:color="auto" w:sz="6" w:space="0"/>
              <w:right w:val="single" w:color="auto" w:sz="6" w:space="0"/>
            </w:tcBorders>
            <w:vAlign w:val="center"/>
          </w:tcPr>
          <w:p w14:paraId="08001101">
            <w:pPr>
              <w:spacing w:line="360" w:lineRule="auto"/>
              <w:rPr>
                <w:rFonts w:ascii="宋体" w:hAnsi="宋体" w:eastAsia="宋体" w:cs="宋体"/>
                <w:sz w:val="24"/>
              </w:rPr>
            </w:pPr>
          </w:p>
        </w:tc>
      </w:tr>
      <w:tr w14:paraId="50127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39" w:type="dxa"/>
            <w:tcBorders>
              <w:top w:val="single" w:color="auto" w:sz="6" w:space="0"/>
              <w:left w:val="single" w:color="auto" w:sz="4" w:space="0"/>
              <w:bottom w:val="single" w:color="auto" w:sz="6" w:space="0"/>
              <w:right w:val="single" w:color="auto" w:sz="6" w:space="0"/>
            </w:tcBorders>
            <w:vAlign w:val="center"/>
          </w:tcPr>
          <w:p w14:paraId="15BA4D9C">
            <w:pPr>
              <w:spacing w:line="360" w:lineRule="auto"/>
              <w:rPr>
                <w:rFonts w:ascii="宋体" w:hAnsi="宋体" w:eastAsia="宋体" w:cs="宋体"/>
                <w:sz w:val="24"/>
              </w:rPr>
            </w:pPr>
          </w:p>
        </w:tc>
        <w:tc>
          <w:tcPr>
            <w:tcW w:w="7417" w:type="dxa"/>
            <w:tcBorders>
              <w:top w:val="single" w:color="auto" w:sz="6" w:space="0"/>
              <w:left w:val="single" w:color="auto" w:sz="6" w:space="0"/>
              <w:bottom w:val="single" w:color="auto" w:sz="6" w:space="0"/>
              <w:right w:val="single" w:color="auto" w:sz="6" w:space="0"/>
            </w:tcBorders>
            <w:vAlign w:val="center"/>
          </w:tcPr>
          <w:p w14:paraId="5CA45F0E">
            <w:pPr>
              <w:spacing w:line="360" w:lineRule="auto"/>
              <w:rPr>
                <w:rFonts w:ascii="宋体" w:hAnsi="宋体" w:eastAsia="宋体" w:cs="宋体"/>
                <w:sz w:val="24"/>
              </w:rPr>
            </w:pPr>
          </w:p>
        </w:tc>
      </w:tr>
    </w:tbl>
    <w:p w14:paraId="73C45B50">
      <w:pPr>
        <w:rPr>
          <w:rFonts w:hint="eastAsia" w:ascii="宋体" w:hAnsi="宋体" w:eastAsia="宋体"/>
          <w:b/>
          <w:sz w:val="28"/>
        </w:rPr>
      </w:pPr>
      <w:r>
        <w:rPr>
          <w:rFonts w:hint="eastAsia" w:ascii="宋体" w:hAnsi="宋体" w:eastAsia="宋体"/>
          <w:b/>
          <w:sz w:val="28"/>
        </w:rPr>
        <w:br w:type="page"/>
      </w:r>
    </w:p>
    <w:p w14:paraId="32538C1B">
      <w:pPr>
        <w:spacing w:line="360" w:lineRule="auto"/>
        <w:jc w:val="center"/>
        <w:outlineLvl w:val="0"/>
        <w:rPr>
          <w:rFonts w:ascii="宋体" w:hAnsi="宋体" w:eastAsia="宋体"/>
          <w:b/>
          <w:sz w:val="28"/>
        </w:rPr>
      </w:pPr>
      <w:bookmarkStart w:id="201" w:name="_Toc2373"/>
      <w:r>
        <w:rPr>
          <w:rFonts w:hint="eastAsia" w:ascii="宋体" w:hAnsi="宋体" w:eastAsia="宋体"/>
          <w:b/>
          <w:sz w:val="28"/>
        </w:rPr>
        <w:br w:type="textWrapping"/>
      </w:r>
      <w:r>
        <w:rPr>
          <w:rFonts w:hint="eastAsia" w:ascii="宋体" w:hAnsi="宋体" w:eastAsia="宋体"/>
          <w:b/>
          <w:sz w:val="28"/>
        </w:rPr>
        <w:t>第六章  投标文件格式</w:t>
      </w:r>
      <w:bookmarkEnd w:id="60"/>
      <w:bookmarkEnd w:id="201"/>
    </w:p>
    <w:p w14:paraId="342814EC">
      <w:pPr>
        <w:spacing w:line="900" w:lineRule="exact"/>
        <w:jc w:val="center"/>
        <w:rPr>
          <w:rFonts w:ascii="宋体" w:hAnsi="宋体" w:eastAsia="宋体"/>
          <w:b/>
          <w:sz w:val="72"/>
        </w:rPr>
      </w:pPr>
    </w:p>
    <w:p w14:paraId="7B988B6D">
      <w:pPr>
        <w:spacing w:line="900" w:lineRule="exact"/>
        <w:jc w:val="center"/>
        <w:outlineLvl w:val="9"/>
        <w:rPr>
          <w:rFonts w:ascii="宋体" w:hAnsi="宋体" w:eastAsia="宋体"/>
          <w:b/>
          <w:sz w:val="72"/>
        </w:rPr>
      </w:pPr>
      <w:bookmarkStart w:id="202" w:name="_Toc5119"/>
      <w:r>
        <w:rPr>
          <w:rFonts w:hint="eastAsia" w:ascii="宋体" w:hAnsi="宋体" w:eastAsia="宋体"/>
          <w:b/>
          <w:sz w:val="72"/>
        </w:rPr>
        <w:t>投</w:t>
      </w:r>
      <w:bookmarkEnd w:id="202"/>
    </w:p>
    <w:p w14:paraId="2BF95598">
      <w:pPr>
        <w:spacing w:line="900" w:lineRule="exact"/>
        <w:jc w:val="center"/>
        <w:rPr>
          <w:rFonts w:ascii="宋体" w:hAnsi="宋体" w:eastAsia="宋体"/>
          <w:b/>
          <w:sz w:val="72"/>
        </w:rPr>
      </w:pPr>
    </w:p>
    <w:p w14:paraId="3BBF0C11">
      <w:pPr>
        <w:spacing w:line="900" w:lineRule="exact"/>
        <w:jc w:val="center"/>
        <w:outlineLvl w:val="9"/>
        <w:rPr>
          <w:rFonts w:ascii="宋体" w:hAnsi="宋体" w:eastAsia="宋体"/>
          <w:b/>
          <w:sz w:val="72"/>
        </w:rPr>
      </w:pPr>
      <w:bookmarkStart w:id="203" w:name="_Toc4782"/>
      <w:r>
        <w:rPr>
          <w:rFonts w:hint="eastAsia" w:ascii="宋体" w:hAnsi="宋体" w:eastAsia="宋体"/>
          <w:b/>
          <w:sz w:val="72"/>
        </w:rPr>
        <w:t>标</w:t>
      </w:r>
      <w:bookmarkEnd w:id="203"/>
    </w:p>
    <w:p w14:paraId="56FC0692">
      <w:pPr>
        <w:spacing w:line="900" w:lineRule="exact"/>
        <w:jc w:val="center"/>
        <w:rPr>
          <w:rFonts w:ascii="宋体" w:hAnsi="宋体" w:eastAsia="宋体"/>
          <w:b/>
          <w:sz w:val="72"/>
        </w:rPr>
      </w:pPr>
    </w:p>
    <w:p w14:paraId="005F0D00">
      <w:pPr>
        <w:spacing w:line="900" w:lineRule="exact"/>
        <w:jc w:val="center"/>
        <w:outlineLvl w:val="9"/>
        <w:rPr>
          <w:rFonts w:ascii="宋体" w:hAnsi="宋体" w:eastAsia="宋体"/>
          <w:b/>
          <w:sz w:val="72"/>
        </w:rPr>
      </w:pPr>
      <w:bookmarkStart w:id="204" w:name="_Toc19607"/>
      <w:r>
        <w:rPr>
          <w:rFonts w:hint="eastAsia" w:ascii="宋体" w:hAnsi="宋体" w:eastAsia="宋体"/>
          <w:b/>
          <w:sz w:val="72"/>
        </w:rPr>
        <w:t>文</w:t>
      </w:r>
      <w:bookmarkEnd w:id="204"/>
    </w:p>
    <w:p w14:paraId="4FB60FE9">
      <w:pPr>
        <w:spacing w:line="900" w:lineRule="exact"/>
        <w:jc w:val="center"/>
        <w:rPr>
          <w:rFonts w:ascii="宋体" w:hAnsi="宋体" w:eastAsia="宋体"/>
          <w:b/>
          <w:sz w:val="72"/>
        </w:rPr>
      </w:pPr>
    </w:p>
    <w:p w14:paraId="3A50DC2F">
      <w:pPr>
        <w:jc w:val="center"/>
        <w:outlineLvl w:val="9"/>
        <w:rPr>
          <w:rFonts w:ascii="宋体" w:hAnsi="宋体" w:eastAsia="宋体"/>
          <w:b/>
          <w:sz w:val="72"/>
        </w:rPr>
      </w:pPr>
      <w:bookmarkStart w:id="205" w:name="_Toc8365"/>
      <w:r>
        <w:rPr>
          <w:rFonts w:hint="eastAsia" w:ascii="宋体" w:hAnsi="宋体" w:eastAsia="宋体"/>
          <w:b/>
          <w:sz w:val="72"/>
        </w:rPr>
        <w:t>件</w:t>
      </w:r>
      <w:bookmarkEnd w:id="205"/>
    </w:p>
    <w:p w14:paraId="7D4430AE">
      <w:pPr>
        <w:spacing w:before="156" w:beforeLines="50" w:after="156" w:afterLines="50"/>
        <w:jc w:val="both"/>
        <w:rPr>
          <w:rFonts w:ascii="宋体" w:hAnsi="宋体" w:eastAsia="宋体"/>
          <w:b/>
          <w:sz w:val="32"/>
          <w:szCs w:val="32"/>
        </w:rPr>
      </w:pPr>
    </w:p>
    <w:p w14:paraId="6E982BD6">
      <w:pPr>
        <w:spacing w:after="156" w:afterLines="50" w:line="500" w:lineRule="exact"/>
        <w:jc w:val="center"/>
        <w:rPr>
          <w:rFonts w:ascii="宋体" w:hAnsi="宋体" w:eastAsia="宋体"/>
          <w:b/>
          <w:sz w:val="28"/>
          <w:szCs w:val="28"/>
        </w:rPr>
      </w:pPr>
    </w:p>
    <w:p w14:paraId="6A0FAF16">
      <w:pPr>
        <w:tabs>
          <w:tab w:val="left" w:pos="2410"/>
        </w:tabs>
        <w:autoSpaceDE w:val="0"/>
        <w:autoSpaceDN w:val="0"/>
        <w:adjustRightInd w:val="0"/>
        <w:snapToGrid w:val="0"/>
        <w:spacing w:line="360" w:lineRule="auto"/>
        <w:ind w:firstLine="1928" w:firstLineChars="600"/>
        <w:rPr>
          <w:rFonts w:ascii="宋体" w:hAnsi="宋体" w:eastAsia="宋体"/>
          <w:b/>
          <w:spacing w:val="20"/>
          <w:kern w:val="0"/>
          <w:sz w:val="32"/>
          <w:szCs w:val="32"/>
        </w:rPr>
      </w:pPr>
      <w:r>
        <w:rPr>
          <w:rFonts w:hint="eastAsia" w:ascii="宋体" w:hAnsi="宋体" w:eastAsia="宋体"/>
          <w:b/>
          <w:sz w:val="32"/>
        </w:rPr>
        <w:t>项目名称：</w:t>
      </w:r>
      <w:r>
        <w:rPr>
          <w:rFonts w:hint="eastAsia" w:ascii="宋体" w:hAnsi="宋体" w:eastAsia="宋体"/>
          <w:b/>
          <w:sz w:val="32"/>
          <w:u w:val="single"/>
        </w:rPr>
        <w:t xml:space="preserve">                  </w:t>
      </w:r>
    </w:p>
    <w:p w14:paraId="440C1F8E">
      <w:pPr>
        <w:tabs>
          <w:tab w:val="left" w:pos="2410"/>
        </w:tabs>
        <w:autoSpaceDE w:val="0"/>
        <w:autoSpaceDN w:val="0"/>
        <w:adjustRightInd w:val="0"/>
        <w:snapToGrid w:val="0"/>
        <w:spacing w:line="360" w:lineRule="auto"/>
        <w:ind w:firstLine="1928" w:firstLineChars="600"/>
        <w:rPr>
          <w:rFonts w:ascii="宋体" w:hAnsi="宋体" w:eastAsia="宋体"/>
          <w:b/>
          <w:sz w:val="32"/>
          <w:u w:val="single"/>
        </w:rPr>
      </w:pPr>
      <w:r>
        <w:rPr>
          <w:rFonts w:hint="eastAsia" w:ascii="宋体" w:hAnsi="宋体" w:eastAsia="宋体"/>
          <w:b/>
          <w:sz w:val="32"/>
        </w:rPr>
        <w:t>项目编号：</w:t>
      </w:r>
      <w:r>
        <w:rPr>
          <w:rFonts w:hint="eastAsia" w:ascii="宋体" w:hAnsi="宋体" w:eastAsia="宋体"/>
          <w:b/>
          <w:sz w:val="32"/>
          <w:u w:val="single"/>
        </w:rPr>
        <w:t xml:space="preserve">                  </w:t>
      </w:r>
    </w:p>
    <w:p w14:paraId="4F22D68F">
      <w:pPr>
        <w:tabs>
          <w:tab w:val="left" w:pos="2410"/>
        </w:tabs>
        <w:autoSpaceDE w:val="0"/>
        <w:autoSpaceDN w:val="0"/>
        <w:adjustRightInd w:val="0"/>
        <w:snapToGrid w:val="0"/>
        <w:spacing w:line="360" w:lineRule="auto"/>
        <w:ind w:firstLine="1928" w:firstLineChars="600"/>
        <w:rPr>
          <w:rFonts w:ascii="宋体" w:hAnsi="宋体" w:eastAsia="宋体"/>
          <w:b/>
          <w:sz w:val="32"/>
          <w:u w:val="single"/>
        </w:rPr>
      </w:pPr>
      <w:r>
        <w:rPr>
          <w:rFonts w:hint="eastAsia" w:ascii="宋体" w:hAnsi="宋体" w:eastAsia="宋体"/>
          <w:b/>
          <w:sz w:val="32"/>
        </w:rPr>
        <w:t>投 标 人：</w:t>
      </w:r>
      <w:r>
        <w:rPr>
          <w:rFonts w:hint="eastAsia" w:ascii="宋体" w:hAnsi="宋体" w:eastAsia="宋体"/>
          <w:b/>
          <w:sz w:val="32"/>
          <w:u w:val="single"/>
        </w:rPr>
        <w:t xml:space="preserve">                  </w:t>
      </w:r>
    </w:p>
    <w:p w14:paraId="45248AC6">
      <w:pPr>
        <w:spacing w:after="156" w:afterLines="50" w:line="500" w:lineRule="exact"/>
        <w:jc w:val="center"/>
        <w:outlineLvl w:val="9"/>
        <w:rPr>
          <w:rFonts w:ascii="宋体" w:hAnsi="宋体" w:eastAsia="宋体"/>
          <w:b/>
          <w:sz w:val="32"/>
        </w:rPr>
      </w:pPr>
      <w:r>
        <w:rPr>
          <w:rFonts w:hint="eastAsia" w:ascii="宋体" w:hAnsi="宋体" w:eastAsia="宋体"/>
          <w:b/>
          <w:sz w:val="32"/>
          <w:u w:val="single"/>
        </w:rPr>
        <w:t xml:space="preserve">       </w:t>
      </w:r>
      <w:bookmarkStart w:id="206" w:name="_Toc19687"/>
      <w:bookmarkStart w:id="207" w:name="_Toc8037"/>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bookmarkEnd w:id="206"/>
      <w:bookmarkEnd w:id="207"/>
    </w:p>
    <w:p w14:paraId="0C08D62F">
      <w:pPr>
        <w:widowControl/>
        <w:jc w:val="left"/>
        <w:rPr>
          <w:rFonts w:ascii="宋体" w:hAnsi="宋体" w:eastAsia="宋体"/>
          <w:b/>
          <w:sz w:val="28"/>
        </w:rPr>
      </w:pPr>
      <w:r>
        <w:rPr>
          <w:rFonts w:ascii="宋体" w:hAnsi="宋体" w:eastAsia="宋体"/>
          <w:b/>
          <w:sz w:val="28"/>
        </w:rPr>
        <w:br w:type="page"/>
      </w:r>
    </w:p>
    <w:p w14:paraId="1C804748">
      <w:pPr>
        <w:spacing w:line="360" w:lineRule="auto"/>
        <w:jc w:val="center"/>
        <w:outlineLvl w:val="1"/>
        <w:rPr>
          <w:rFonts w:ascii="宋体" w:hAnsi="宋体" w:eastAsia="宋体"/>
          <w:b/>
          <w:sz w:val="24"/>
        </w:rPr>
      </w:pPr>
      <w:bookmarkStart w:id="208" w:name="_Toc17986"/>
      <w:bookmarkStart w:id="209" w:name="_Toc28960"/>
      <w:bookmarkStart w:id="210" w:name="_Toc6042"/>
      <w:r>
        <w:rPr>
          <w:rFonts w:hint="eastAsia" w:ascii="宋体" w:hAnsi="宋体" w:eastAsia="宋体"/>
          <w:b/>
          <w:sz w:val="24"/>
        </w:rPr>
        <w:t>一、开标一览表</w:t>
      </w:r>
      <w:bookmarkEnd w:id="208"/>
      <w:bookmarkEnd w:id="209"/>
      <w:bookmarkEnd w:id="210"/>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6804"/>
      </w:tblGrid>
      <w:tr w14:paraId="57F1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008" w:type="pct"/>
            <w:tcBorders>
              <w:top w:val="single" w:color="auto" w:sz="4" w:space="0"/>
              <w:bottom w:val="single" w:color="auto" w:sz="4" w:space="0"/>
              <w:right w:val="single" w:color="auto" w:sz="4" w:space="0"/>
            </w:tcBorders>
            <w:vAlign w:val="center"/>
          </w:tcPr>
          <w:p w14:paraId="0D5F4D3C">
            <w:pPr>
              <w:widowControl/>
              <w:spacing w:line="360" w:lineRule="auto"/>
              <w:jc w:val="center"/>
              <w:rPr>
                <w:rFonts w:ascii="宋体" w:hAnsi="宋体" w:eastAsia="宋体" w:cs="宋体"/>
                <w:b/>
                <w:sz w:val="24"/>
              </w:rPr>
            </w:pPr>
            <w:r>
              <w:rPr>
                <w:rFonts w:hint="eastAsia" w:ascii="宋体" w:hAnsi="宋体" w:eastAsia="宋体" w:cs="宋体"/>
                <w:b/>
                <w:sz w:val="24"/>
              </w:rPr>
              <w:t>项目名称</w:t>
            </w:r>
          </w:p>
        </w:tc>
        <w:tc>
          <w:tcPr>
            <w:tcW w:w="3991" w:type="pct"/>
            <w:tcBorders>
              <w:top w:val="single" w:color="auto" w:sz="4" w:space="0"/>
              <w:bottom w:val="single" w:color="auto" w:sz="4" w:space="0"/>
              <w:right w:val="single" w:color="auto" w:sz="4" w:space="0"/>
            </w:tcBorders>
            <w:vAlign w:val="center"/>
          </w:tcPr>
          <w:p w14:paraId="53153893">
            <w:pPr>
              <w:spacing w:line="360" w:lineRule="auto"/>
              <w:jc w:val="center"/>
              <w:rPr>
                <w:rFonts w:ascii="宋体" w:hAnsi="宋体" w:eastAsia="宋体" w:cs="宋体"/>
                <w:bCs/>
                <w:sz w:val="24"/>
                <w:u w:val="single"/>
              </w:rPr>
            </w:pPr>
          </w:p>
        </w:tc>
      </w:tr>
      <w:tr w14:paraId="6AB0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08" w:type="pct"/>
            <w:tcBorders>
              <w:top w:val="nil"/>
            </w:tcBorders>
            <w:vAlign w:val="center"/>
          </w:tcPr>
          <w:p w14:paraId="7BDB20B1">
            <w:pPr>
              <w:spacing w:line="360" w:lineRule="auto"/>
              <w:jc w:val="center"/>
              <w:rPr>
                <w:rFonts w:ascii="宋体" w:hAnsi="宋体" w:eastAsia="宋体" w:cs="宋体"/>
                <w:b/>
                <w:sz w:val="24"/>
              </w:rPr>
            </w:pPr>
            <w:r>
              <w:rPr>
                <w:rFonts w:hint="eastAsia" w:ascii="宋体" w:hAnsi="宋体" w:eastAsia="宋体" w:cs="宋体"/>
                <w:b/>
                <w:sz w:val="24"/>
              </w:rPr>
              <w:t>投标人全称</w:t>
            </w:r>
          </w:p>
        </w:tc>
        <w:tc>
          <w:tcPr>
            <w:tcW w:w="3991" w:type="pct"/>
            <w:tcBorders>
              <w:top w:val="nil"/>
            </w:tcBorders>
            <w:vAlign w:val="center"/>
          </w:tcPr>
          <w:p w14:paraId="6854618C">
            <w:pPr>
              <w:spacing w:line="360" w:lineRule="auto"/>
              <w:rPr>
                <w:rFonts w:ascii="宋体" w:hAnsi="宋体" w:eastAsia="宋体" w:cs="宋体"/>
                <w:sz w:val="24"/>
              </w:rPr>
            </w:pPr>
          </w:p>
        </w:tc>
      </w:tr>
      <w:tr w14:paraId="19B5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08" w:type="pct"/>
            <w:tcBorders>
              <w:top w:val="nil"/>
            </w:tcBorders>
            <w:vAlign w:val="center"/>
          </w:tcPr>
          <w:p w14:paraId="160F376D">
            <w:pPr>
              <w:spacing w:line="360" w:lineRule="auto"/>
              <w:jc w:val="center"/>
              <w:rPr>
                <w:rFonts w:ascii="宋体" w:hAnsi="宋体" w:eastAsia="宋体" w:cs="宋体"/>
                <w:b/>
                <w:sz w:val="24"/>
              </w:rPr>
            </w:pPr>
            <w:r>
              <w:rPr>
                <w:rFonts w:hint="eastAsia" w:ascii="宋体" w:hAnsi="宋体" w:eastAsia="宋体" w:cs="宋体"/>
                <w:b/>
                <w:sz w:val="24"/>
              </w:rPr>
              <w:t>投标范围</w:t>
            </w:r>
          </w:p>
        </w:tc>
        <w:tc>
          <w:tcPr>
            <w:tcW w:w="3991" w:type="pct"/>
            <w:tcBorders>
              <w:top w:val="nil"/>
            </w:tcBorders>
            <w:vAlign w:val="center"/>
          </w:tcPr>
          <w:p w14:paraId="5847F906">
            <w:pPr>
              <w:widowControl/>
              <w:spacing w:line="360" w:lineRule="auto"/>
              <w:rPr>
                <w:rFonts w:hint="eastAsia" w:ascii="宋体" w:hAnsi="宋体" w:eastAsia="宋体" w:cs="宋体"/>
                <w:sz w:val="24"/>
                <w:lang w:val="en-US" w:eastAsia="zh-CN"/>
              </w:rPr>
            </w:pPr>
            <w:r>
              <w:rPr>
                <w:rFonts w:hint="eastAsia" w:ascii="宋体" w:hAnsi="宋体" w:eastAsia="宋体" w:cs="宋体"/>
                <w:sz w:val="24"/>
                <w:szCs w:val="28"/>
                <w:lang w:val="en-US" w:eastAsia="zh-CN"/>
              </w:rPr>
              <w:t>全部</w:t>
            </w:r>
          </w:p>
        </w:tc>
      </w:tr>
      <w:tr w14:paraId="4CF5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1008" w:type="pct"/>
            <w:tcBorders>
              <w:top w:val="nil"/>
            </w:tcBorders>
            <w:vAlign w:val="center"/>
          </w:tcPr>
          <w:p w14:paraId="6A90B418">
            <w:pPr>
              <w:spacing w:line="360" w:lineRule="auto"/>
              <w:jc w:val="center"/>
              <w:rPr>
                <w:rFonts w:ascii="宋体" w:hAnsi="宋体" w:eastAsia="宋体" w:cs="宋体"/>
                <w:b/>
                <w:sz w:val="24"/>
              </w:rPr>
            </w:pPr>
            <w:r>
              <w:rPr>
                <w:rFonts w:hint="eastAsia" w:ascii="宋体" w:hAnsi="宋体" w:eastAsia="宋体" w:cs="宋体"/>
                <w:b/>
                <w:sz w:val="24"/>
              </w:rPr>
              <w:t>投标报价</w:t>
            </w:r>
          </w:p>
          <w:p w14:paraId="4C01F468">
            <w:pPr>
              <w:spacing w:line="360" w:lineRule="auto"/>
              <w:jc w:val="center"/>
              <w:rPr>
                <w:rFonts w:ascii="宋体" w:hAnsi="宋体" w:eastAsia="宋体" w:cs="宋体"/>
                <w:b/>
                <w:sz w:val="24"/>
              </w:rPr>
            </w:pPr>
            <w:r>
              <w:rPr>
                <w:rFonts w:hint="eastAsia" w:ascii="宋体" w:hAnsi="宋体" w:eastAsia="宋体" w:cs="宋体"/>
                <w:b/>
                <w:sz w:val="24"/>
              </w:rPr>
              <w:t>（备注）</w:t>
            </w:r>
          </w:p>
        </w:tc>
        <w:tc>
          <w:tcPr>
            <w:tcW w:w="3991" w:type="pct"/>
            <w:tcBorders>
              <w:top w:val="nil"/>
            </w:tcBorders>
            <w:vAlign w:val="center"/>
          </w:tcPr>
          <w:p w14:paraId="54216CC3">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p>
          <w:p w14:paraId="2439CAA9">
            <w:pPr>
              <w:spacing w:line="360" w:lineRule="auto"/>
              <w:ind w:right="-670"/>
              <w:rPr>
                <w:rFonts w:ascii="宋体" w:hAnsi="宋体" w:eastAsia="宋体"/>
                <w:sz w:val="24"/>
              </w:rPr>
            </w:pPr>
            <w:r>
              <w:rPr>
                <w:rFonts w:hint="eastAsia" w:ascii="宋体" w:hAnsi="宋体" w:eastAsia="宋体" w:cs="宋体"/>
                <w:bCs/>
                <w:sz w:val="24"/>
                <w:szCs w:val="24"/>
              </w:rPr>
              <w:t>小写：</w:t>
            </w:r>
          </w:p>
          <w:p w14:paraId="4B81450D">
            <w:pPr>
              <w:spacing w:line="360" w:lineRule="auto"/>
              <w:ind w:right="-670"/>
              <w:rPr>
                <w:rFonts w:hint="eastAsia" w:ascii="宋体" w:hAnsi="宋体" w:eastAsia="宋体" w:cs="宋体"/>
                <w:sz w:val="24"/>
                <w:u w:val="single"/>
                <w:lang w:val="en-US" w:eastAsia="zh-CN"/>
              </w:rPr>
            </w:pPr>
            <w:r>
              <w:rPr>
                <w:rFonts w:hint="eastAsia" w:ascii="宋体" w:hAnsi="宋体" w:eastAsia="宋体" w:cs="宋体"/>
                <w:bCs/>
                <w:sz w:val="24"/>
              </w:rPr>
              <w:t>注：投标报价</w:t>
            </w:r>
            <w:r>
              <w:rPr>
                <w:rFonts w:hint="eastAsia" w:ascii="宋体" w:hAnsi="宋体" w:eastAsia="宋体" w:cs="宋体"/>
                <w:bCs/>
                <w:sz w:val="24"/>
                <w:lang w:val="en-US" w:eastAsia="zh-CN"/>
              </w:rPr>
              <w:t>建议</w:t>
            </w:r>
            <w:r>
              <w:rPr>
                <w:rFonts w:hint="eastAsia" w:ascii="宋体" w:hAnsi="宋体" w:eastAsia="宋体" w:cs="宋体"/>
                <w:bCs/>
                <w:sz w:val="24"/>
              </w:rPr>
              <w:t>保留小数点后两位。</w:t>
            </w:r>
          </w:p>
        </w:tc>
      </w:tr>
      <w:tr w14:paraId="539C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008" w:type="pct"/>
            <w:tcBorders>
              <w:top w:val="nil"/>
            </w:tcBorders>
            <w:vAlign w:val="center"/>
          </w:tcPr>
          <w:p w14:paraId="58656392">
            <w:pPr>
              <w:spacing w:line="360" w:lineRule="auto"/>
              <w:jc w:val="center"/>
              <w:rPr>
                <w:rFonts w:ascii="宋体" w:hAnsi="宋体" w:eastAsia="宋体" w:cs="宋体"/>
                <w:b/>
                <w:sz w:val="24"/>
              </w:rPr>
            </w:pPr>
            <w:r>
              <w:rPr>
                <w:rFonts w:hint="eastAsia" w:ascii="宋体" w:hAnsi="宋体" w:eastAsia="宋体" w:cs="宋体"/>
                <w:b/>
                <w:sz w:val="24"/>
              </w:rPr>
              <w:t>其他</w:t>
            </w:r>
          </w:p>
        </w:tc>
        <w:tc>
          <w:tcPr>
            <w:tcW w:w="3991" w:type="pct"/>
            <w:tcBorders>
              <w:top w:val="nil"/>
            </w:tcBorders>
            <w:vAlign w:val="center"/>
          </w:tcPr>
          <w:p w14:paraId="03397606">
            <w:pPr>
              <w:spacing w:line="360" w:lineRule="auto"/>
              <w:jc w:val="left"/>
              <w:rPr>
                <w:rFonts w:ascii="宋体" w:hAnsi="宋体" w:eastAsia="宋体" w:cs="宋体"/>
                <w:sz w:val="24"/>
                <w:szCs w:val="28"/>
              </w:rPr>
            </w:pPr>
          </w:p>
        </w:tc>
      </w:tr>
    </w:tbl>
    <w:p w14:paraId="5CE2F0F8">
      <w:pPr>
        <w:spacing w:line="360" w:lineRule="auto"/>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0CACE76C">
      <w:pPr>
        <w:tabs>
          <w:tab w:val="left" w:pos="630"/>
        </w:tabs>
        <w:spacing w:line="360" w:lineRule="auto"/>
        <w:ind w:firstLine="4800" w:firstLineChars="20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14:paraId="02B3658E">
      <w:pPr>
        <w:spacing w:line="360" w:lineRule="auto"/>
        <w:rPr>
          <w:rFonts w:ascii="宋体" w:hAnsi="宋体" w:eastAsia="宋体" w:cs="宋体"/>
          <w:b/>
          <w:sz w:val="24"/>
        </w:rPr>
      </w:pPr>
      <w:r>
        <w:rPr>
          <w:rFonts w:hint="eastAsia" w:ascii="宋体" w:hAnsi="宋体" w:eastAsia="宋体" w:cs="宋体"/>
          <w:b/>
          <w:sz w:val="24"/>
        </w:rPr>
        <w:t>注：</w:t>
      </w:r>
    </w:p>
    <w:p w14:paraId="40B455E8">
      <w:pPr>
        <w:spacing w:line="360" w:lineRule="auto"/>
        <w:ind w:firstLine="435"/>
        <w:rPr>
          <w:rFonts w:ascii="宋体" w:hAnsi="宋体" w:eastAsia="宋体" w:cs="宋体"/>
          <w:sz w:val="24"/>
        </w:rPr>
      </w:pPr>
      <w:r>
        <w:rPr>
          <w:rFonts w:hint="eastAsia" w:ascii="宋体" w:hAnsi="宋体" w:eastAsia="宋体" w:cs="宋体"/>
          <w:sz w:val="24"/>
        </w:rPr>
        <w:t>1.此表用于开标唱标之用。</w:t>
      </w:r>
    </w:p>
    <w:p w14:paraId="089E1AC9">
      <w:pPr>
        <w:spacing w:line="360" w:lineRule="auto"/>
        <w:ind w:firstLine="435"/>
        <w:rPr>
          <w:rFonts w:ascii="宋体" w:hAnsi="宋体" w:eastAsia="宋体" w:cs="宋体"/>
          <w:sz w:val="24"/>
        </w:rPr>
      </w:pPr>
      <w:r>
        <w:rPr>
          <w:rFonts w:hint="eastAsia" w:ascii="宋体" w:hAnsi="宋体" w:eastAsia="宋体" w:cs="宋体"/>
          <w:sz w:val="24"/>
        </w:rPr>
        <w:t>2.表中投标报价即为优惠后报价，并作为评审及定标依据。任何有选择或有条件的投标报价，或者表中某一包别填写多个报价，均为无效报价。</w:t>
      </w:r>
    </w:p>
    <w:p w14:paraId="00A7A5F7">
      <w:pPr>
        <w:spacing w:line="360" w:lineRule="auto"/>
        <w:ind w:firstLine="435"/>
        <w:rPr>
          <w:rFonts w:ascii="宋体" w:hAnsi="宋体" w:eastAsia="宋体" w:cs="宋体"/>
          <w:sz w:val="24"/>
        </w:rPr>
      </w:pPr>
      <w:r>
        <w:rPr>
          <w:rFonts w:hint="eastAsia" w:ascii="宋体" w:hAnsi="宋体" w:eastAsia="宋体" w:cs="宋体"/>
          <w:sz w:val="24"/>
        </w:rPr>
        <w:t>3.表中大写金额与小写金额不一致的，以大写金额为准。</w:t>
      </w:r>
      <w:r>
        <w:rPr>
          <w:rFonts w:hint="eastAsia" w:ascii="宋体" w:hAnsi="宋体" w:eastAsia="宋体" w:cs="宋体"/>
          <w:sz w:val="24"/>
        </w:rPr>
        <w:br w:type="page"/>
      </w:r>
    </w:p>
    <w:p w14:paraId="1263F3BB">
      <w:pPr>
        <w:spacing w:line="360" w:lineRule="auto"/>
        <w:jc w:val="center"/>
        <w:outlineLvl w:val="1"/>
        <w:rPr>
          <w:rFonts w:ascii="宋体" w:hAnsi="宋体" w:eastAsia="宋体"/>
          <w:b/>
          <w:sz w:val="24"/>
        </w:rPr>
      </w:pPr>
      <w:bookmarkStart w:id="211" w:name="_Toc6441"/>
      <w:bookmarkStart w:id="212" w:name="_Toc26668"/>
      <w:bookmarkStart w:id="213" w:name="_Toc6120"/>
      <w:r>
        <w:rPr>
          <w:rFonts w:hint="eastAsia" w:ascii="宋体" w:hAnsi="宋体" w:eastAsia="宋体"/>
          <w:b/>
          <w:sz w:val="24"/>
        </w:rPr>
        <w:t>二、投标函</w:t>
      </w:r>
      <w:bookmarkEnd w:id="211"/>
      <w:bookmarkEnd w:id="212"/>
      <w:bookmarkEnd w:id="213"/>
    </w:p>
    <w:p w14:paraId="02C45A76">
      <w:pPr>
        <w:pStyle w:val="14"/>
        <w:spacing w:line="360" w:lineRule="auto"/>
        <w:rPr>
          <w:rFonts w:hint="eastAsia" w:ascii="宋体" w:hAnsi="宋体" w:eastAsia="宋体"/>
          <w:sz w:val="24"/>
          <w:u w:val="single"/>
          <w:lang w:eastAsia="zh-CN"/>
        </w:rPr>
      </w:pPr>
      <w:r>
        <w:rPr>
          <w:rFonts w:hint="eastAsia" w:ascii="宋体" w:hAnsi="宋体"/>
          <w:sz w:val="24"/>
        </w:rPr>
        <w:t>致：</w:t>
      </w:r>
      <w:r>
        <w:rPr>
          <w:rFonts w:hint="eastAsia" w:ascii="宋体" w:hAnsi="宋体"/>
          <w:sz w:val="24"/>
          <w:u w:val="single"/>
          <w:lang w:eastAsia="zh-CN"/>
        </w:rPr>
        <w:t>安徽医科大学</w:t>
      </w:r>
    </w:p>
    <w:p w14:paraId="293AFD74">
      <w:pPr>
        <w:spacing w:line="360" w:lineRule="auto"/>
        <w:ind w:firstLine="435"/>
        <w:rPr>
          <w:rFonts w:ascii="宋体" w:hAnsi="宋体" w:eastAsia="宋体"/>
          <w:sz w:val="24"/>
        </w:rPr>
      </w:pPr>
      <w:r>
        <w:rPr>
          <w:rFonts w:hint="eastAsia" w:ascii="宋体" w:hAnsi="宋体" w:eastAsia="宋体"/>
          <w:sz w:val="24"/>
        </w:rPr>
        <w:t>根据贵方的招标公告和投标邀请，我方兹宣布同意如下：</w:t>
      </w:r>
    </w:p>
    <w:p w14:paraId="36DB862D">
      <w:pPr>
        <w:spacing w:line="360" w:lineRule="auto"/>
        <w:ind w:firstLine="435"/>
        <w:rPr>
          <w:rFonts w:ascii="宋体" w:hAnsi="宋体" w:eastAsia="宋体"/>
          <w:sz w:val="24"/>
        </w:rPr>
      </w:pPr>
      <w:r>
        <w:rPr>
          <w:rFonts w:hint="eastAsia" w:ascii="宋体" w:hAnsi="宋体" w:eastAsia="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0954398C">
      <w:pPr>
        <w:spacing w:line="360" w:lineRule="auto"/>
        <w:ind w:firstLine="435"/>
        <w:rPr>
          <w:rFonts w:ascii="宋体" w:hAnsi="宋体" w:eastAsia="宋体"/>
          <w:sz w:val="24"/>
        </w:rPr>
      </w:pPr>
      <w:r>
        <w:rPr>
          <w:rFonts w:hint="eastAsia" w:ascii="宋体" w:hAnsi="宋体" w:eastAsia="宋体"/>
          <w:sz w:val="24"/>
        </w:rPr>
        <w:t>2.我方已详细审核全部招标文件，包括招标文件附件及更正公告（如有），我方正式认可并遵守本次招标文件，并对招标文件各项条款、规定及要求均无异议。</w:t>
      </w:r>
    </w:p>
    <w:p w14:paraId="6B6785FB">
      <w:pPr>
        <w:spacing w:line="360" w:lineRule="auto"/>
        <w:ind w:firstLine="435"/>
        <w:rPr>
          <w:rFonts w:ascii="宋体" w:hAnsi="宋体" w:eastAsia="宋体"/>
          <w:sz w:val="24"/>
        </w:rPr>
      </w:pPr>
      <w:r>
        <w:rPr>
          <w:rFonts w:hint="eastAsia" w:ascii="宋体" w:hAnsi="宋体" w:eastAsia="宋体"/>
          <w:sz w:val="24"/>
        </w:rPr>
        <w:t>3.我方同意从招标文件规定的开标日期起遵循本招标文件，并在招标文件规定的投标有效期之前均具有约束力。</w:t>
      </w:r>
    </w:p>
    <w:p w14:paraId="5BBA8938">
      <w:pPr>
        <w:spacing w:line="360" w:lineRule="auto"/>
        <w:ind w:firstLine="435"/>
        <w:rPr>
          <w:rFonts w:ascii="宋体" w:hAnsi="宋体" w:eastAsia="宋体"/>
          <w:sz w:val="24"/>
        </w:rPr>
      </w:pPr>
      <w:r>
        <w:rPr>
          <w:rFonts w:hint="eastAsia" w:ascii="宋体" w:hAnsi="宋体" w:eastAsia="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2776BE8E">
      <w:pPr>
        <w:spacing w:line="360" w:lineRule="auto"/>
        <w:ind w:firstLine="435"/>
        <w:rPr>
          <w:rFonts w:ascii="宋体" w:hAnsi="宋体" w:eastAsia="宋体"/>
          <w:color w:val="FF0000"/>
          <w:sz w:val="24"/>
          <w:highlight w:val="yellow"/>
        </w:rPr>
      </w:pPr>
    </w:p>
    <w:p w14:paraId="5BC37E8F">
      <w:pPr>
        <w:spacing w:line="360" w:lineRule="auto"/>
        <w:ind w:firstLine="4800" w:firstLineChars="2000"/>
        <w:rPr>
          <w:rFonts w:ascii="宋体" w:hAnsi="宋体" w:eastAsia="宋体"/>
          <w:sz w:val="24"/>
        </w:rPr>
      </w:pPr>
    </w:p>
    <w:p w14:paraId="1000D899">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35FAB0D0">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0CAA226">
      <w:pPr>
        <w:widowControl/>
        <w:spacing w:line="360" w:lineRule="auto"/>
        <w:jc w:val="left"/>
        <w:rPr>
          <w:rFonts w:ascii="宋体" w:hAnsi="宋体" w:eastAsia="宋体"/>
          <w:sz w:val="24"/>
          <w:u w:val="single"/>
        </w:rPr>
      </w:pPr>
      <w:r>
        <w:rPr>
          <w:rFonts w:ascii="宋体" w:hAnsi="宋体" w:eastAsia="宋体"/>
          <w:sz w:val="24"/>
          <w:u w:val="single"/>
        </w:rPr>
        <w:br w:type="page"/>
      </w:r>
    </w:p>
    <w:p w14:paraId="0AA05E3A">
      <w:pPr>
        <w:spacing w:line="360" w:lineRule="auto"/>
        <w:jc w:val="center"/>
        <w:outlineLvl w:val="1"/>
        <w:rPr>
          <w:rFonts w:ascii="宋体" w:hAnsi="宋体" w:eastAsia="宋体"/>
          <w:b/>
          <w:sz w:val="24"/>
        </w:rPr>
      </w:pPr>
      <w:bookmarkStart w:id="214" w:name="_Toc1329"/>
      <w:bookmarkStart w:id="215" w:name="_Toc18881"/>
      <w:r>
        <w:rPr>
          <w:rFonts w:hint="eastAsia" w:ascii="宋体" w:hAnsi="宋体" w:eastAsia="宋体"/>
          <w:b/>
          <w:sz w:val="24"/>
        </w:rPr>
        <w:t>三、投标人资格声明书</w:t>
      </w:r>
      <w:bookmarkEnd w:id="214"/>
      <w:bookmarkEnd w:id="215"/>
      <w:r>
        <w:rPr>
          <w:rFonts w:hint="eastAsia" w:ascii="宋体" w:hAnsi="宋体" w:eastAsia="宋体"/>
          <w:b/>
          <w:sz w:val="24"/>
        </w:rPr>
        <w:t xml:space="preserve"> </w:t>
      </w:r>
    </w:p>
    <w:p w14:paraId="0E6C16B9">
      <w:pPr>
        <w:pStyle w:val="14"/>
        <w:spacing w:line="360" w:lineRule="auto"/>
        <w:rPr>
          <w:rFonts w:hint="eastAsia" w:ascii="宋体" w:hAnsi="宋体" w:eastAsia="宋体" w:cs="宋体"/>
          <w:sz w:val="24"/>
          <w:szCs w:val="24"/>
          <w:lang w:eastAsia="zh-CN"/>
        </w:rPr>
      </w:pPr>
      <w:r>
        <w:rPr>
          <w:rFonts w:hint="eastAsia" w:ascii="宋体" w:hAnsi="宋体"/>
          <w:sz w:val="24"/>
        </w:rPr>
        <w:t>致：</w:t>
      </w:r>
      <w:r>
        <w:rPr>
          <w:rFonts w:hint="eastAsia" w:ascii="宋体" w:hAnsi="宋体"/>
          <w:sz w:val="24"/>
          <w:u w:val="single"/>
          <w:lang w:eastAsia="zh-CN"/>
        </w:rPr>
        <w:t>安徽医科大学</w:t>
      </w:r>
    </w:p>
    <w:p w14:paraId="5DF3EE46">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在参与本次项目投标中，我单位承诺：</w:t>
      </w:r>
    </w:p>
    <w:p w14:paraId="1387F9F0">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（一）具有良好的商业信誉和健全的财务会计制度；</w:t>
      </w:r>
    </w:p>
    <w:p w14:paraId="44498D92">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（二）具有履行合同所必需的设备和专业技术能力；</w:t>
      </w:r>
    </w:p>
    <w:p w14:paraId="7E71ED98">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（三）有依法缴纳税收和社会保障资金的良好记录；</w:t>
      </w:r>
    </w:p>
    <w:p w14:paraId="647B5711">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ED12FEE">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（五）我单位不属于政府采购法律、行政法规规定的公益一类事业单位、或使用事业编制且由财政拨款保障的群团组织（仅适用于政府购买服务项目）； </w:t>
      </w:r>
    </w:p>
    <w:p w14:paraId="0A6DD3ED">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（六）我单位不存在为采购项目提供整体设计、规范编制或者项目管理、监理、检测等服务后，再参加该采购项目的其他采购活动的情形（单一来源采购项目除外）；</w:t>
      </w:r>
    </w:p>
    <w:p w14:paraId="342E8A33">
      <w:pPr>
        <w:wordWrap w:val="0"/>
        <w:spacing w:line="360" w:lineRule="auto"/>
        <w:ind w:firstLine="435"/>
        <w:jc w:val="left"/>
        <w:rPr>
          <w:rFonts w:ascii="宋体" w:hAnsi="宋体" w:eastAsia="宋体" w:cs="宋体"/>
          <w:sz w:val="24"/>
          <w:szCs w:val="24"/>
        </w:rPr>
      </w:pPr>
      <w:r>
        <w:rPr>
          <w:rFonts w:hint="eastAsia" w:ascii="宋体" w:hAnsi="宋体" w:eastAsia="宋体" w:cs="宋体"/>
          <w:color w:val="000000"/>
          <w:kern w:val="0"/>
          <w:sz w:val="24"/>
          <w:szCs w:val="24"/>
        </w:rPr>
        <w:t>（七）</w:t>
      </w:r>
      <w:bookmarkStart w:id="216" w:name="_Hlk60605374"/>
      <w:r>
        <w:rPr>
          <w:rFonts w:hint="eastAsia" w:ascii="宋体" w:hAnsi="宋体" w:eastAsia="宋体" w:cs="宋体"/>
          <w:sz w:val="24"/>
          <w:szCs w:val="24"/>
        </w:rPr>
        <w:t>我单位</w:t>
      </w:r>
      <w:r>
        <w:rPr>
          <w:rFonts w:hint="eastAsia" w:ascii="宋体" w:hAnsi="宋体" w:eastAsia="宋体" w:cs="宋体"/>
          <w:sz w:val="24"/>
          <w:szCs w:val="24"/>
          <w:lang w:val="en-US" w:eastAsia="zh-CN"/>
        </w:rPr>
        <w:t>关系信息</w:t>
      </w:r>
      <w:r>
        <w:rPr>
          <w:rFonts w:hint="eastAsia" w:ascii="宋体" w:hAnsi="宋体" w:eastAsia="宋体" w:cs="宋体"/>
          <w:sz w:val="24"/>
          <w:szCs w:val="24"/>
        </w:rPr>
        <w:t>如下表：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4B69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Align w:val="center"/>
          </w:tcPr>
          <w:p w14:paraId="5381806C">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我单位名称（全称）</w:t>
            </w:r>
          </w:p>
        </w:tc>
        <w:tc>
          <w:tcPr>
            <w:tcW w:w="6247" w:type="dxa"/>
            <w:gridSpan w:val="2"/>
            <w:vAlign w:val="center"/>
          </w:tcPr>
          <w:p w14:paraId="0E2D321D">
            <w:pPr>
              <w:wordWrap w:val="0"/>
              <w:adjustRightInd w:val="0"/>
              <w:snapToGrid w:val="0"/>
              <w:spacing w:before="31" w:beforeLines="10" w:after="31" w:afterLines="10" w:line="360" w:lineRule="auto"/>
              <w:rPr>
                <w:rFonts w:ascii="宋体" w:hAnsi="宋体" w:eastAsia="宋体" w:cs="宋体"/>
                <w:sz w:val="24"/>
                <w:szCs w:val="24"/>
              </w:rPr>
            </w:pPr>
          </w:p>
        </w:tc>
      </w:tr>
      <w:tr w14:paraId="1E01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05" w:type="dxa"/>
            <w:vMerge w:val="restart"/>
            <w:vAlign w:val="center"/>
          </w:tcPr>
          <w:p w14:paraId="2D9B0137">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我单位法定代表人/单位负责人</w:t>
            </w:r>
          </w:p>
        </w:tc>
        <w:tc>
          <w:tcPr>
            <w:tcW w:w="1549" w:type="dxa"/>
            <w:vAlign w:val="center"/>
          </w:tcPr>
          <w:p w14:paraId="06BB8168">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姓    名</w:t>
            </w:r>
          </w:p>
        </w:tc>
        <w:tc>
          <w:tcPr>
            <w:tcW w:w="4698" w:type="dxa"/>
            <w:vAlign w:val="center"/>
          </w:tcPr>
          <w:p w14:paraId="3FA8083B">
            <w:pPr>
              <w:wordWrap w:val="0"/>
              <w:adjustRightInd w:val="0"/>
              <w:snapToGrid w:val="0"/>
              <w:spacing w:before="31" w:beforeLines="10" w:after="31" w:afterLines="10" w:line="360" w:lineRule="auto"/>
              <w:jc w:val="left"/>
              <w:rPr>
                <w:rFonts w:ascii="宋体" w:hAnsi="宋体" w:eastAsia="宋体" w:cs="宋体"/>
                <w:sz w:val="24"/>
                <w:szCs w:val="24"/>
              </w:rPr>
            </w:pPr>
          </w:p>
        </w:tc>
      </w:tr>
      <w:tr w14:paraId="6375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05" w:type="dxa"/>
            <w:vMerge w:val="continue"/>
            <w:vAlign w:val="center"/>
          </w:tcPr>
          <w:p w14:paraId="707A638D">
            <w:pPr>
              <w:wordWrap w:val="0"/>
              <w:adjustRightInd w:val="0"/>
              <w:snapToGrid w:val="0"/>
              <w:spacing w:before="31" w:beforeLines="10" w:after="31" w:afterLines="10" w:line="360" w:lineRule="auto"/>
              <w:jc w:val="left"/>
              <w:rPr>
                <w:rFonts w:ascii="宋体" w:hAnsi="宋体" w:eastAsia="宋体" w:cs="宋体"/>
                <w:sz w:val="24"/>
                <w:szCs w:val="24"/>
              </w:rPr>
            </w:pPr>
          </w:p>
        </w:tc>
        <w:tc>
          <w:tcPr>
            <w:tcW w:w="1549" w:type="dxa"/>
            <w:vAlign w:val="center"/>
          </w:tcPr>
          <w:p w14:paraId="39F74C06">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身份证号</w:t>
            </w:r>
          </w:p>
        </w:tc>
        <w:tc>
          <w:tcPr>
            <w:tcW w:w="4698" w:type="dxa"/>
            <w:vAlign w:val="center"/>
          </w:tcPr>
          <w:p w14:paraId="7C902873">
            <w:pPr>
              <w:wordWrap w:val="0"/>
              <w:adjustRightInd w:val="0"/>
              <w:snapToGrid w:val="0"/>
              <w:spacing w:before="31" w:beforeLines="10" w:after="31" w:afterLines="10" w:line="360" w:lineRule="auto"/>
              <w:jc w:val="left"/>
              <w:rPr>
                <w:rFonts w:ascii="宋体" w:hAnsi="宋体" w:eastAsia="宋体" w:cs="宋体"/>
                <w:sz w:val="24"/>
                <w:szCs w:val="24"/>
              </w:rPr>
            </w:pPr>
          </w:p>
        </w:tc>
      </w:tr>
      <w:tr w14:paraId="4160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05" w:type="dxa"/>
            <w:vAlign w:val="center"/>
          </w:tcPr>
          <w:p w14:paraId="18BE0283">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单位负责人为同一人的单位</w:t>
            </w:r>
          </w:p>
        </w:tc>
        <w:tc>
          <w:tcPr>
            <w:tcW w:w="6247" w:type="dxa"/>
            <w:gridSpan w:val="2"/>
            <w:vAlign w:val="center"/>
          </w:tcPr>
          <w:p w14:paraId="3B831BC8">
            <w:pPr>
              <w:wordWrap w:val="0"/>
              <w:adjustRightInd w:val="0"/>
              <w:snapToGrid w:val="0"/>
              <w:spacing w:before="31" w:beforeLines="10" w:after="31" w:afterLines="10" w:line="360" w:lineRule="auto"/>
              <w:jc w:val="left"/>
              <w:rPr>
                <w:rFonts w:ascii="宋体" w:hAnsi="宋体" w:eastAsia="宋体" w:cs="宋体"/>
                <w:bCs/>
                <w:sz w:val="24"/>
                <w:szCs w:val="24"/>
                <w:u w:val="single"/>
              </w:rPr>
            </w:pPr>
            <w:r>
              <w:rPr>
                <w:rFonts w:hint="eastAsia" w:ascii="宋体" w:hAnsi="宋体" w:eastAsia="宋体" w:cs="宋体"/>
                <w:bCs/>
                <w:sz w:val="24"/>
                <w:szCs w:val="24"/>
              </w:rPr>
              <w:t xml:space="preserve">单位名称：   </w:t>
            </w:r>
            <w:r>
              <w:rPr>
                <w:rFonts w:hint="eastAsia" w:ascii="宋体" w:hAnsi="宋体" w:eastAsia="宋体" w:cs="宋体"/>
                <w:bCs/>
                <w:sz w:val="24"/>
                <w:szCs w:val="24"/>
                <w:u w:val="single"/>
              </w:rPr>
              <w:t xml:space="preserve">              </w:t>
            </w:r>
          </w:p>
        </w:tc>
      </w:tr>
      <w:tr w14:paraId="55A3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5" w:type="dxa"/>
            <w:vMerge w:val="restart"/>
            <w:vAlign w:val="center"/>
          </w:tcPr>
          <w:p w14:paraId="2A1795A8">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存在直接控股关系的单位</w:t>
            </w:r>
          </w:p>
        </w:tc>
        <w:tc>
          <w:tcPr>
            <w:tcW w:w="1549" w:type="dxa"/>
            <w:vAlign w:val="center"/>
          </w:tcPr>
          <w:p w14:paraId="2D9836AF">
            <w:pPr>
              <w:wordWrap w:val="0"/>
              <w:adjustRightInd w:val="0"/>
              <w:snapToGrid w:val="0"/>
              <w:spacing w:before="31" w:beforeLines="10" w:after="31" w:afterLines="10" w:line="360" w:lineRule="auto"/>
              <w:jc w:val="left"/>
              <w:rPr>
                <w:rFonts w:ascii="宋体" w:hAnsi="宋体" w:eastAsia="宋体" w:cs="宋体"/>
                <w:bCs/>
                <w:sz w:val="24"/>
                <w:szCs w:val="24"/>
                <w:u w:val="single"/>
              </w:rPr>
            </w:pPr>
            <w:r>
              <w:rPr>
                <w:rFonts w:hint="eastAsia" w:ascii="宋体" w:hAnsi="宋体" w:eastAsia="宋体" w:cs="宋体"/>
                <w:bCs/>
                <w:sz w:val="24"/>
                <w:szCs w:val="24"/>
              </w:rPr>
              <w:t>直接控股我单位的单位</w:t>
            </w:r>
          </w:p>
        </w:tc>
        <w:tc>
          <w:tcPr>
            <w:tcW w:w="4698" w:type="dxa"/>
            <w:vAlign w:val="center"/>
          </w:tcPr>
          <w:p w14:paraId="5B5008F3">
            <w:pPr>
              <w:wordWrap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787E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5" w:type="dxa"/>
            <w:vMerge w:val="continue"/>
            <w:vAlign w:val="center"/>
          </w:tcPr>
          <w:p w14:paraId="6F5B53F1">
            <w:pPr>
              <w:wordWrap w:val="0"/>
              <w:adjustRightInd w:val="0"/>
              <w:snapToGrid w:val="0"/>
              <w:spacing w:before="31" w:beforeLines="10" w:after="31" w:afterLines="10" w:line="360" w:lineRule="auto"/>
              <w:jc w:val="left"/>
              <w:rPr>
                <w:rFonts w:ascii="宋体" w:hAnsi="宋体" w:eastAsia="宋体" w:cs="宋体"/>
                <w:sz w:val="24"/>
                <w:szCs w:val="24"/>
              </w:rPr>
            </w:pPr>
          </w:p>
        </w:tc>
        <w:tc>
          <w:tcPr>
            <w:tcW w:w="1549" w:type="dxa"/>
            <w:vAlign w:val="center"/>
          </w:tcPr>
          <w:p w14:paraId="020F94E5">
            <w:pPr>
              <w:wordWrap w:val="0"/>
              <w:adjustRightInd w:val="0"/>
              <w:snapToGrid w:val="0"/>
              <w:spacing w:before="31" w:beforeLines="10" w:after="31" w:afterLines="10" w:line="360" w:lineRule="auto"/>
              <w:jc w:val="left"/>
              <w:rPr>
                <w:rFonts w:ascii="宋体" w:hAnsi="宋体" w:eastAsia="宋体" w:cs="宋体"/>
                <w:bCs/>
                <w:sz w:val="24"/>
                <w:szCs w:val="24"/>
              </w:rPr>
            </w:pPr>
            <w:r>
              <w:rPr>
                <w:rFonts w:hint="eastAsia" w:ascii="宋体" w:hAnsi="宋体" w:eastAsia="宋体" w:cs="宋体"/>
                <w:bCs/>
                <w:sz w:val="24"/>
                <w:szCs w:val="24"/>
              </w:rPr>
              <w:t>我单位直接控股的单位</w:t>
            </w:r>
          </w:p>
        </w:tc>
        <w:tc>
          <w:tcPr>
            <w:tcW w:w="4698" w:type="dxa"/>
            <w:vAlign w:val="center"/>
          </w:tcPr>
          <w:p w14:paraId="787E2F8D">
            <w:pPr>
              <w:wordWrap w:val="0"/>
              <w:adjustRightInd w:val="0"/>
              <w:snapToGrid w:val="0"/>
              <w:spacing w:before="31" w:beforeLines="10" w:after="31" w:afterLines="10" w:line="360" w:lineRule="auto"/>
              <w:jc w:val="left"/>
              <w:rPr>
                <w:rFonts w:ascii="宋体" w:hAnsi="宋体" w:eastAsia="宋体" w:cs="宋体"/>
                <w:bCs/>
                <w:sz w:val="24"/>
                <w:szCs w:val="24"/>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66E9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05" w:type="dxa"/>
            <w:vMerge w:val="restart"/>
            <w:vAlign w:val="center"/>
          </w:tcPr>
          <w:p w14:paraId="64B65196">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存在直接管理关系的单位</w:t>
            </w:r>
          </w:p>
        </w:tc>
        <w:tc>
          <w:tcPr>
            <w:tcW w:w="1549" w:type="dxa"/>
            <w:vAlign w:val="center"/>
          </w:tcPr>
          <w:p w14:paraId="6DB859C3">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直接管理我单位</w:t>
            </w:r>
          </w:p>
        </w:tc>
        <w:tc>
          <w:tcPr>
            <w:tcW w:w="4698" w:type="dxa"/>
            <w:vAlign w:val="center"/>
          </w:tcPr>
          <w:p w14:paraId="664AE12C">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A219A8B">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0E09EAF">
            <w:pPr>
              <w:pStyle w:val="23"/>
              <w:wordWrap w:val="0"/>
              <w:spacing w:line="360" w:lineRule="auto"/>
              <w:ind w:firstLine="0" w:firstLineChars="0"/>
              <w:jc w:val="left"/>
              <w:rPr>
                <w:rFonts w:ascii="宋体" w:hAnsi="宋体" w:eastAsia="宋体" w:cs="宋体"/>
                <w:sz w:val="24"/>
                <w:lang w:val="en-US"/>
              </w:rPr>
            </w:pPr>
            <w:r>
              <w:rPr>
                <w:rFonts w:hint="eastAsia" w:ascii="宋体" w:hAnsi="宋体" w:eastAsia="宋体" w:cs="宋体"/>
                <w:bCs/>
                <w:sz w:val="24"/>
              </w:rPr>
              <w:t>···</w:t>
            </w:r>
          </w:p>
        </w:tc>
      </w:tr>
      <w:tr w14:paraId="6F14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Merge w:val="continue"/>
            <w:vAlign w:val="center"/>
          </w:tcPr>
          <w:p w14:paraId="6D5864EA">
            <w:pPr>
              <w:wordWrap w:val="0"/>
              <w:adjustRightInd w:val="0"/>
              <w:snapToGrid w:val="0"/>
              <w:spacing w:before="31" w:beforeLines="10" w:after="31" w:afterLines="10" w:line="360" w:lineRule="auto"/>
              <w:rPr>
                <w:rFonts w:ascii="宋体" w:hAnsi="宋体" w:eastAsia="宋体" w:cs="宋体"/>
                <w:sz w:val="24"/>
                <w:szCs w:val="24"/>
              </w:rPr>
            </w:pPr>
          </w:p>
        </w:tc>
        <w:tc>
          <w:tcPr>
            <w:tcW w:w="1549" w:type="dxa"/>
            <w:vAlign w:val="center"/>
          </w:tcPr>
          <w:p w14:paraId="43A7F069">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我单位直接管理</w:t>
            </w:r>
          </w:p>
        </w:tc>
        <w:tc>
          <w:tcPr>
            <w:tcW w:w="4698" w:type="dxa"/>
            <w:vAlign w:val="center"/>
          </w:tcPr>
          <w:p w14:paraId="49BDCFF8">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0BB62B8">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sz w:val="24"/>
                <w:szCs w:val="24"/>
              </w:rPr>
              <w:t>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E4C71DA">
            <w:pPr>
              <w:wordWrap w:val="0"/>
              <w:adjustRightInd w:val="0"/>
              <w:snapToGrid w:val="0"/>
              <w:spacing w:before="31" w:beforeLines="10" w:after="31" w:afterLines="10" w:line="360" w:lineRule="auto"/>
              <w:jc w:val="left"/>
              <w:rPr>
                <w:rFonts w:ascii="宋体" w:hAnsi="宋体" w:eastAsia="宋体" w:cs="宋体"/>
                <w:sz w:val="24"/>
                <w:szCs w:val="24"/>
              </w:rPr>
            </w:pPr>
            <w:r>
              <w:rPr>
                <w:rFonts w:hint="eastAsia" w:ascii="宋体" w:hAnsi="宋体" w:eastAsia="宋体" w:cs="宋体"/>
                <w:bCs/>
                <w:sz w:val="24"/>
                <w:szCs w:val="24"/>
              </w:rPr>
              <w:t>···</w:t>
            </w:r>
          </w:p>
        </w:tc>
      </w:tr>
      <w:tr w14:paraId="6F06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2" w:type="dxa"/>
            <w:gridSpan w:val="3"/>
            <w:vAlign w:val="center"/>
          </w:tcPr>
          <w:p w14:paraId="4F9A4BDD">
            <w:pPr>
              <w:wordWrap w:val="0"/>
              <w:spacing w:line="360" w:lineRule="auto"/>
              <w:rPr>
                <w:rFonts w:ascii="宋体" w:hAnsi="宋体" w:eastAsia="宋体" w:cs="宋体"/>
                <w:sz w:val="24"/>
                <w:szCs w:val="24"/>
              </w:rPr>
            </w:pPr>
            <w:r>
              <w:rPr>
                <w:rFonts w:hint="eastAsia" w:ascii="宋体" w:hAnsi="宋体" w:eastAsia="宋体" w:cs="宋体"/>
                <w:sz w:val="24"/>
                <w:szCs w:val="24"/>
              </w:rPr>
              <w:t>备注：</w:t>
            </w:r>
          </w:p>
        </w:tc>
      </w:tr>
    </w:tbl>
    <w:p w14:paraId="1F09D181">
      <w:pPr>
        <w:wordWrap w:val="0"/>
        <w:spacing w:line="360" w:lineRule="auto"/>
        <w:jc w:val="left"/>
        <w:rPr>
          <w:rFonts w:ascii="宋体" w:hAnsi="宋体" w:eastAsia="宋体" w:cs="宋体"/>
          <w:sz w:val="24"/>
          <w:szCs w:val="24"/>
        </w:rPr>
      </w:pPr>
      <w:r>
        <w:rPr>
          <w:rFonts w:hint="eastAsia" w:ascii="宋体" w:hAnsi="宋体" w:eastAsia="宋体" w:cs="宋体"/>
          <w:sz w:val="24"/>
          <w:szCs w:val="24"/>
        </w:rPr>
        <w:t>注：（1）直接控股关系是指出资比例在50%以上，或者出资比例不足50%，但享有公司股东会/董事会控制权的投资方（含单位或者个人，以下同）。</w:t>
      </w:r>
    </w:p>
    <w:p w14:paraId="3CA365B2">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（2）直接管理关系单位是指与不具有出资持股关系的其他单位之间存在直接管理与被管理关系的单位。</w:t>
      </w:r>
    </w:p>
    <w:p w14:paraId="56561038">
      <w:pPr>
        <w:pStyle w:val="23"/>
        <w:wordWrap w:val="0"/>
        <w:spacing w:line="360" w:lineRule="auto"/>
        <w:ind w:firstLine="480" w:firstLineChars="200"/>
        <w:jc w:val="left"/>
        <w:rPr>
          <w:rFonts w:ascii="宋体" w:hAnsi="宋体" w:eastAsia="宋体" w:cs="宋体"/>
          <w:sz w:val="24"/>
          <w:lang w:val="en-US"/>
        </w:rPr>
      </w:pPr>
      <w:r>
        <w:rPr>
          <w:rFonts w:hint="eastAsia" w:ascii="宋体" w:hAnsi="宋体" w:eastAsia="宋体" w:cs="宋体"/>
          <w:sz w:val="24"/>
          <w:lang w:val="en-US"/>
        </w:rPr>
        <w:t>（3）</w:t>
      </w:r>
      <w:r>
        <w:rPr>
          <w:rFonts w:hint="eastAsia" w:ascii="宋体" w:hAnsi="宋体" w:eastAsia="宋体" w:cs="宋体"/>
          <w:sz w:val="24"/>
        </w:rPr>
        <w:t>如未有相关情况，请在相应栏填写“无”。</w:t>
      </w:r>
    </w:p>
    <w:bookmarkEnd w:id="216"/>
    <w:p w14:paraId="5B7B5701">
      <w:pPr>
        <w:spacing w:line="360" w:lineRule="auto"/>
        <w:ind w:firstLine="435"/>
        <w:rPr>
          <w:rFonts w:ascii="宋体" w:hAnsi="宋体" w:eastAsia="宋体"/>
          <w:sz w:val="24"/>
        </w:rPr>
      </w:pPr>
      <w:r>
        <w:rPr>
          <w:rFonts w:hint="eastAsia" w:ascii="宋体" w:hAnsi="宋体" w:eastAsia="宋体" w:cs="宋体"/>
          <w:sz w:val="24"/>
        </w:rPr>
        <w:t>本单位对上述声明的真实性负责。如有虚假，将依法承担相应责任。</w:t>
      </w:r>
    </w:p>
    <w:p w14:paraId="734E419A">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140778A0">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5B55C613">
      <w:pPr>
        <w:spacing w:line="360" w:lineRule="auto"/>
        <w:rPr>
          <w:rFonts w:ascii="宋体" w:hAnsi="宋体" w:eastAsia="宋体"/>
          <w:b/>
          <w:sz w:val="24"/>
        </w:rPr>
      </w:pPr>
      <w:bookmarkStart w:id="217" w:name="_Toc11607"/>
      <w:r>
        <w:rPr>
          <w:rFonts w:hint="eastAsia" w:ascii="宋体" w:hAnsi="宋体" w:eastAsia="宋体"/>
          <w:b/>
          <w:sz w:val="24"/>
        </w:rPr>
        <w:br w:type="page"/>
      </w:r>
    </w:p>
    <w:p w14:paraId="5E0C2107">
      <w:pPr>
        <w:spacing w:line="360" w:lineRule="auto"/>
        <w:jc w:val="center"/>
        <w:outlineLvl w:val="1"/>
        <w:rPr>
          <w:rFonts w:ascii="宋体" w:hAnsi="宋体" w:eastAsia="宋体"/>
          <w:b/>
          <w:sz w:val="24"/>
        </w:rPr>
      </w:pPr>
      <w:bookmarkStart w:id="218" w:name="_Toc24583"/>
      <w:bookmarkStart w:id="219" w:name="_Toc15778"/>
      <w:r>
        <w:rPr>
          <w:rFonts w:hint="eastAsia" w:ascii="宋体" w:hAnsi="宋体" w:eastAsia="宋体"/>
          <w:b/>
          <w:sz w:val="24"/>
        </w:rPr>
        <w:t>四、授权书</w:t>
      </w:r>
      <w:bookmarkEnd w:id="217"/>
      <w:bookmarkEnd w:id="218"/>
      <w:bookmarkEnd w:id="219"/>
    </w:p>
    <w:p w14:paraId="1732E938">
      <w:pPr>
        <w:pStyle w:val="13"/>
        <w:snapToGrid w:val="0"/>
        <w:spacing w:line="360" w:lineRule="auto"/>
        <w:ind w:firstLine="480" w:firstLineChars="200"/>
        <w:jc w:val="left"/>
        <w:rPr>
          <w:rFonts w:hAnsi="宋体" w:eastAsia="宋体"/>
          <w:sz w:val="24"/>
          <w:szCs w:val="28"/>
        </w:rPr>
      </w:pPr>
    </w:p>
    <w:p w14:paraId="5F5960A4">
      <w:pPr>
        <w:spacing w:line="360" w:lineRule="auto"/>
        <w:ind w:firstLine="435"/>
        <w:rPr>
          <w:rFonts w:hAnsi="宋体" w:eastAsia="宋体"/>
          <w:sz w:val="24"/>
          <w:szCs w:val="28"/>
        </w:rPr>
      </w:pPr>
      <w:r>
        <w:rPr>
          <w:rFonts w:hint="eastAsia" w:hAnsi="宋体" w:eastAsia="宋体"/>
          <w:sz w:val="24"/>
          <w:szCs w:val="28"/>
        </w:rPr>
        <w:t>本</w:t>
      </w:r>
      <w:r>
        <w:rPr>
          <w:rFonts w:hint="eastAsia" w:ascii="宋体" w:hAnsi="宋体" w:eastAsia="宋体"/>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C989391">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6F6F67FE">
      <w:pPr>
        <w:spacing w:line="360" w:lineRule="auto"/>
        <w:ind w:firstLine="435"/>
        <w:rPr>
          <w:rFonts w:hAnsi="宋体" w:eastAsia="宋体"/>
          <w:sz w:val="24"/>
        </w:rPr>
      </w:pPr>
      <w:r>
        <w:rPr>
          <w:rFonts w:hint="eastAsia" w:hAnsi="宋体" w:eastAsia="宋体"/>
          <w:sz w:val="24"/>
          <w:szCs w:val="28"/>
        </w:rPr>
        <w:t>授权</w:t>
      </w:r>
      <w:r>
        <w:rPr>
          <w:rFonts w:hint="eastAsia" w:ascii="宋体" w:hAnsi="宋体" w:eastAsia="宋体"/>
          <w:sz w:val="24"/>
        </w:rPr>
        <w:t>代表</w:t>
      </w:r>
      <w:r>
        <w:rPr>
          <w:rFonts w:hint="eastAsia" w:hAnsi="宋体" w:eastAsia="宋体"/>
          <w:sz w:val="24"/>
        </w:rPr>
        <w:t>身份证明扫描件：</w:t>
      </w:r>
    </w:p>
    <w:p w14:paraId="586802E4">
      <w:pPr>
        <w:spacing w:line="360" w:lineRule="auto"/>
        <w:ind w:firstLine="435"/>
        <w:rPr>
          <w:rFonts w:ascii="宋体" w:hAnsi="宋体" w:eastAsia="宋体"/>
          <w:sz w:val="24"/>
        </w:rPr>
      </w:pPr>
    </w:p>
    <w:p w14:paraId="564793B5">
      <w:pPr>
        <w:spacing w:line="360" w:lineRule="auto"/>
        <w:ind w:firstLine="435"/>
        <w:rPr>
          <w:rFonts w:ascii="宋体" w:hAnsi="宋体" w:eastAsia="宋体"/>
          <w:sz w:val="24"/>
        </w:rPr>
      </w:pPr>
    </w:p>
    <w:p w14:paraId="51E2728F">
      <w:pPr>
        <w:spacing w:line="360" w:lineRule="auto"/>
        <w:ind w:firstLine="435"/>
        <w:rPr>
          <w:rFonts w:ascii="宋体" w:hAnsi="宋体" w:eastAsia="宋体"/>
          <w:sz w:val="24"/>
        </w:rPr>
      </w:pPr>
    </w:p>
    <w:p w14:paraId="42EEA9EF">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0068DB5D">
      <w:pPr>
        <w:spacing w:line="360" w:lineRule="auto"/>
        <w:ind w:firstLine="435"/>
        <w:rPr>
          <w:rFonts w:hint="default" w:hAnsi="宋体" w:eastAsia="宋体"/>
          <w:sz w:val="24"/>
          <w:szCs w:val="28"/>
          <w:u w:val="single"/>
          <w:lang w:val="en-US" w:eastAsia="zh-CN"/>
        </w:rPr>
      </w:pPr>
      <w:r>
        <w:rPr>
          <w:rFonts w:hint="eastAsia" w:hAnsi="宋体" w:eastAsia="宋体"/>
          <w:sz w:val="24"/>
          <w:szCs w:val="28"/>
        </w:rPr>
        <w:t>授权代表</w:t>
      </w:r>
      <w:r>
        <w:rPr>
          <w:rFonts w:hint="eastAsia" w:hAnsi="宋体" w:eastAsia="宋体"/>
          <w:sz w:val="24"/>
          <w:szCs w:val="28"/>
          <w:lang w:val="en-US" w:eastAsia="zh-CN"/>
        </w:rPr>
        <w:t>邮箱</w:t>
      </w:r>
      <w:r>
        <w:rPr>
          <w:rFonts w:hint="eastAsia" w:hAnsi="宋体" w:eastAsia="宋体"/>
          <w:sz w:val="24"/>
          <w:szCs w:val="28"/>
        </w:rPr>
        <w:t>：</w:t>
      </w:r>
      <w:r>
        <w:rPr>
          <w:rFonts w:hint="eastAsia" w:hAnsi="宋体" w:eastAsia="宋体"/>
          <w:sz w:val="24"/>
          <w:szCs w:val="28"/>
          <w:u w:val="single"/>
        </w:rPr>
        <w:t xml:space="preserve">          </w:t>
      </w:r>
      <w:r>
        <w:rPr>
          <w:rFonts w:hint="eastAsia" w:hAnsi="宋体" w:eastAsia="宋体"/>
          <w:sz w:val="24"/>
          <w:szCs w:val="28"/>
          <w:u w:val="single"/>
          <w:lang w:val="en-US" w:eastAsia="zh-CN"/>
        </w:rPr>
        <w:t xml:space="preserve">       </w:t>
      </w:r>
    </w:p>
    <w:p w14:paraId="00788A34">
      <w:pPr>
        <w:spacing w:line="360" w:lineRule="auto"/>
        <w:ind w:firstLine="435"/>
        <w:rPr>
          <w:rFonts w:hAnsi="宋体" w:eastAsia="宋体"/>
          <w:sz w:val="24"/>
          <w:szCs w:val="28"/>
          <w:lang w:val="zh-CN"/>
        </w:rPr>
      </w:pPr>
    </w:p>
    <w:p w14:paraId="0AAB9104">
      <w:pPr>
        <w:spacing w:line="360" w:lineRule="auto"/>
        <w:ind w:firstLine="435"/>
        <w:rPr>
          <w:rFonts w:ascii="宋体" w:hAnsi="宋体" w:eastAsia="宋体"/>
          <w:sz w:val="24"/>
          <w:szCs w:val="28"/>
        </w:rPr>
      </w:pPr>
      <w:r>
        <w:rPr>
          <w:rFonts w:hint="eastAsia" w:ascii="宋体" w:hAnsi="宋体" w:eastAsia="宋体"/>
          <w:sz w:val="24"/>
        </w:rPr>
        <w:t>特此</w:t>
      </w:r>
      <w:r>
        <w:rPr>
          <w:rFonts w:hint="eastAsia" w:ascii="宋体" w:hAnsi="宋体" w:eastAsia="宋体"/>
          <w:sz w:val="24"/>
          <w:szCs w:val="28"/>
        </w:rPr>
        <w:t>声明。</w:t>
      </w:r>
    </w:p>
    <w:p w14:paraId="54DFA29B">
      <w:pPr>
        <w:spacing w:line="360" w:lineRule="auto"/>
        <w:rPr>
          <w:rFonts w:ascii="宋体" w:hAnsi="宋体" w:eastAsia="宋体"/>
          <w:sz w:val="24"/>
          <w:szCs w:val="28"/>
        </w:rPr>
      </w:pPr>
    </w:p>
    <w:p w14:paraId="71560FC6">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BCC0A54">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310AC3B0">
      <w:pPr>
        <w:spacing w:line="360" w:lineRule="auto"/>
        <w:rPr>
          <w:rFonts w:ascii="宋体" w:hAnsi="宋体" w:eastAsia="宋体"/>
          <w:sz w:val="24"/>
        </w:rPr>
      </w:pPr>
      <w:r>
        <w:rPr>
          <w:rFonts w:hint="eastAsia" w:ascii="宋体" w:hAnsi="宋体" w:eastAsia="宋体"/>
          <w:sz w:val="24"/>
        </w:rPr>
        <w:t>注：</w:t>
      </w:r>
    </w:p>
    <w:p w14:paraId="1C6493F9">
      <w:pPr>
        <w:spacing w:line="360" w:lineRule="auto"/>
        <w:ind w:firstLine="435"/>
        <w:rPr>
          <w:rFonts w:ascii="宋体" w:hAnsi="宋体" w:eastAsia="宋体"/>
          <w:sz w:val="24"/>
        </w:rPr>
      </w:pPr>
      <w:r>
        <w:rPr>
          <w:rFonts w:hint="eastAsia" w:ascii="宋体" w:hAnsi="宋体" w:eastAsia="宋体"/>
          <w:sz w:val="24"/>
        </w:rPr>
        <w:t>1.本项目只允许有唯一的投标人授权代表，提供身份证明扫描件；</w:t>
      </w:r>
    </w:p>
    <w:p w14:paraId="383E771A">
      <w:pPr>
        <w:spacing w:line="360" w:lineRule="auto"/>
        <w:ind w:firstLine="435"/>
        <w:rPr>
          <w:rFonts w:ascii="宋体" w:hAnsi="宋体" w:eastAsia="宋体"/>
          <w:sz w:val="24"/>
        </w:rPr>
      </w:pPr>
      <w:r>
        <w:rPr>
          <w:rFonts w:hint="eastAsia" w:ascii="宋体" w:hAnsi="宋体" w:eastAsia="宋体"/>
          <w:sz w:val="24"/>
        </w:rPr>
        <w:t>2.法定代表人参加投标的无需提供授权书，提供身份证明扫描件。</w:t>
      </w:r>
    </w:p>
    <w:p w14:paraId="50E0716B">
      <w:pPr>
        <w:widowControl/>
        <w:spacing w:line="360" w:lineRule="auto"/>
        <w:jc w:val="left"/>
        <w:rPr>
          <w:rFonts w:ascii="宋体" w:hAnsi="宋体" w:eastAsia="宋体"/>
          <w:b/>
          <w:sz w:val="24"/>
        </w:rPr>
      </w:pPr>
      <w:bookmarkStart w:id="220" w:name="_Toc20329"/>
      <w:r>
        <w:rPr>
          <w:rFonts w:hint="eastAsia" w:ascii="宋体" w:hAnsi="宋体" w:eastAsia="宋体"/>
          <w:b/>
          <w:sz w:val="24"/>
        </w:rPr>
        <w:br w:type="page"/>
      </w:r>
    </w:p>
    <w:bookmarkEnd w:id="220"/>
    <w:p w14:paraId="2CEF4DF8">
      <w:pPr>
        <w:spacing w:line="360" w:lineRule="auto"/>
        <w:jc w:val="center"/>
        <w:outlineLvl w:val="1"/>
        <w:rPr>
          <w:rFonts w:hint="eastAsia" w:ascii="宋体" w:hAnsi="宋体" w:eastAsia="宋体"/>
          <w:b/>
          <w:color w:val="auto"/>
          <w:sz w:val="24"/>
          <w:highlight w:val="none"/>
        </w:rPr>
      </w:pPr>
      <w:bookmarkStart w:id="221" w:name="_Toc32226"/>
      <w:bookmarkStart w:id="222" w:name="_Toc31027"/>
      <w:bookmarkStart w:id="223" w:name="_Toc29379"/>
      <w:bookmarkStart w:id="224" w:name="_Toc23068"/>
      <w:r>
        <w:rPr>
          <w:rFonts w:hint="eastAsia" w:ascii="宋体" w:hAnsi="宋体" w:eastAsia="宋体"/>
          <w:b/>
          <w:color w:val="auto"/>
          <w:sz w:val="24"/>
          <w:highlight w:val="none"/>
        </w:rPr>
        <w:t>五、投标分项报价表</w:t>
      </w:r>
      <w:bookmarkEnd w:id="221"/>
      <w:bookmarkEnd w:id="222"/>
      <w:bookmarkEnd w:id="223"/>
    </w:p>
    <w:p w14:paraId="7BFA8A4B">
      <w:pPr>
        <w:pStyle w:val="43"/>
        <w:jc w:val="left"/>
        <w:rPr>
          <w:rFonts w:hint="default" w:ascii="宋体" w:hAnsi="宋体" w:eastAsia="宋体"/>
          <w:b/>
          <w:bCs/>
          <w:color w:val="FF0000"/>
          <w:lang w:val="en-US" w:eastAsia="zh-CN"/>
        </w:rPr>
      </w:pPr>
      <w:r>
        <w:rPr>
          <w:rFonts w:hint="eastAsia" w:ascii="宋体" w:hAnsi="宋体" w:eastAsia="宋体"/>
          <w:b/>
          <w:bCs/>
          <w:lang w:val="en-US" w:eastAsia="zh-CN"/>
        </w:rPr>
        <w:t>5-1货物部分</w:t>
      </w:r>
      <w:r>
        <w:rPr>
          <w:rFonts w:hint="eastAsia" w:ascii="宋体" w:hAnsi="宋体"/>
          <w:b/>
          <w:bCs/>
          <w:color w:val="FF0000"/>
          <w:lang w:val="en-US" w:eastAsia="zh-CN"/>
        </w:rPr>
        <w:t>（本项目不适用，无需填写）</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02EB3403">
            <w:pPr>
              <w:pStyle w:val="35"/>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776" w:type="pct"/>
            <w:vAlign w:val="center"/>
          </w:tcPr>
          <w:p w14:paraId="73FB9F55">
            <w:pPr>
              <w:jc w:val="center"/>
              <w:rPr>
                <w:rFonts w:ascii="宋体" w:hAnsi="宋体" w:eastAsia="宋体"/>
                <w:b/>
                <w:sz w:val="24"/>
              </w:rPr>
            </w:pPr>
            <w:r>
              <w:rPr>
                <w:rFonts w:hint="eastAsia" w:ascii="宋体" w:hAnsi="宋体" w:eastAsia="宋体"/>
                <w:b/>
                <w:sz w:val="24"/>
              </w:rPr>
              <w:t>货物名称</w:t>
            </w:r>
          </w:p>
        </w:tc>
        <w:tc>
          <w:tcPr>
            <w:tcW w:w="772" w:type="pct"/>
            <w:vAlign w:val="center"/>
          </w:tcPr>
          <w:p w14:paraId="74F9288A">
            <w:pPr>
              <w:jc w:val="center"/>
              <w:rPr>
                <w:rFonts w:ascii="宋体" w:hAnsi="宋体" w:eastAsia="宋体"/>
                <w:b/>
                <w:sz w:val="24"/>
              </w:rPr>
            </w:pPr>
            <w:r>
              <w:rPr>
                <w:rFonts w:hint="eastAsia" w:ascii="宋体" w:hAnsi="宋体" w:eastAsia="宋体"/>
                <w:b/>
                <w:sz w:val="24"/>
              </w:rPr>
              <w:t>品牌、型</w:t>
            </w:r>
          </w:p>
          <w:p w14:paraId="75AB3D77">
            <w:pPr>
              <w:jc w:val="center"/>
              <w:rPr>
                <w:rFonts w:ascii="宋体" w:hAnsi="宋体" w:eastAsia="宋体"/>
                <w:b/>
                <w:sz w:val="24"/>
              </w:rPr>
            </w:pPr>
            <w:r>
              <w:rPr>
                <w:rFonts w:hint="eastAsia" w:ascii="宋体" w:hAnsi="宋体" w:eastAsia="宋体"/>
                <w:b/>
                <w:sz w:val="24"/>
              </w:rPr>
              <w:t>号规格</w:t>
            </w:r>
          </w:p>
        </w:tc>
        <w:tc>
          <w:tcPr>
            <w:tcW w:w="772" w:type="pct"/>
            <w:vAlign w:val="center"/>
          </w:tcPr>
          <w:p w14:paraId="3FC9B9D4">
            <w:pPr>
              <w:jc w:val="center"/>
              <w:rPr>
                <w:rFonts w:ascii="宋体" w:hAnsi="宋体" w:eastAsia="宋体"/>
                <w:b/>
                <w:sz w:val="24"/>
              </w:rPr>
            </w:pPr>
            <w:r>
              <w:rPr>
                <w:rFonts w:hint="eastAsia" w:ascii="宋体" w:hAnsi="宋体" w:eastAsia="宋体"/>
                <w:b/>
                <w:sz w:val="24"/>
              </w:rPr>
              <w:t>原产地及</w:t>
            </w:r>
          </w:p>
          <w:p w14:paraId="69A6F33E">
            <w:pPr>
              <w:jc w:val="center"/>
              <w:rPr>
                <w:rFonts w:ascii="宋体" w:hAnsi="宋体" w:eastAsia="宋体"/>
                <w:b/>
                <w:sz w:val="24"/>
              </w:rPr>
            </w:pPr>
            <w:r>
              <w:rPr>
                <w:rFonts w:hint="eastAsia" w:ascii="宋体" w:hAnsi="宋体" w:eastAsia="宋体"/>
                <w:b/>
                <w:sz w:val="24"/>
              </w:rPr>
              <w:t>生产厂商</w:t>
            </w:r>
          </w:p>
        </w:tc>
        <w:tc>
          <w:tcPr>
            <w:tcW w:w="394" w:type="pct"/>
            <w:vAlign w:val="center"/>
          </w:tcPr>
          <w:p w14:paraId="5E220F61">
            <w:pPr>
              <w:jc w:val="center"/>
              <w:rPr>
                <w:rFonts w:ascii="宋体" w:hAnsi="宋体" w:eastAsia="宋体"/>
                <w:b/>
                <w:sz w:val="24"/>
              </w:rPr>
            </w:pPr>
            <w:r>
              <w:rPr>
                <w:rFonts w:hint="eastAsia" w:ascii="宋体" w:hAnsi="宋体" w:eastAsia="宋体"/>
                <w:b/>
                <w:sz w:val="24"/>
              </w:rPr>
              <w:t>单位</w:t>
            </w:r>
          </w:p>
        </w:tc>
        <w:tc>
          <w:tcPr>
            <w:tcW w:w="394" w:type="pct"/>
            <w:vAlign w:val="center"/>
          </w:tcPr>
          <w:p w14:paraId="320CC90F">
            <w:pPr>
              <w:jc w:val="center"/>
              <w:rPr>
                <w:rFonts w:ascii="宋体" w:hAnsi="宋体" w:eastAsia="宋体"/>
                <w:b/>
                <w:sz w:val="24"/>
              </w:rPr>
            </w:pPr>
            <w:r>
              <w:rPr>
                <w:rFonts w:hint="eastAsia" w:ascii="宋体" w:hAnsi="宋体" w:eastAsia="宋体"/>
                <w:b/>
                <w:sz w:val="24"/>
              </w:rPr>
              <w:t>数量</w:t>
            </w:r>
          </w:p>
        </w:tc>
        <w:tc>
          <w:tcPr>
            <w:tcW w:w="551" w:type="pct"/>
            <w:vAlign w:val="center"/>
          </w:tcPr>
          <w:p w14:paraId="57B37F39">
            <w:pPr>
              <w:jc w:val="center"/>
              <w:rPr>
                <w:rFonts w:ascii="宋体" w:hAnsi="宋体" w:eastAsia="宋体"/>
                <w:b/>
                <w:sz w:val="24"/>
              </w:rPr>
            </w:pPr>
            <w:r>
              <w:rPr>
                <w:rFonts w:hint="eastAsia" w:ascii="宋体" w:hAnsi="宋体" w:eastAsia="宋体"/>
                <w:b/>
                <w:sz w:val="24"/>
              </w:rPr>
              <w:t>单价</w:t>
            </w:r>
          </w:p>
          <w:p w14:paraId="39894848">
            <w:pPr>
              <w:jc w:val="center"/>
              <w:rPr>
                <w:rFonts w:ascii="宋体" w:hAnsi="宋体" w:eastAsia="宋体"/>
                <w:b/>
                <w:sz w:val="24"/>
              </w:rPr>
            </w:pPr>
            <w:r>
              <w:rPr>
                <w:rFonts w:hint="eastAsia" w:ascii="宋体" w:hAnsi="宋体" w:eastAsia="宋体"/>
                <w:b/>
                <w:sz w:val="24"/>
              </w:rPr>
              <w:t>（元）</w:t>
            </w:r>
          </w:p>
        </w:tc>
        <w:tc>
          <w:tcPr>
            <w:tcW w:w="551" w:type="pct"/>
            <w:vAlign w:val="center"/>
          </w:tcPr>
          <w:p w14:paraId="3425285D">
            <w:pPr>
              <w:jc w:val="center"/>
              <w:rPr>
                <w:rFonts w:ascii="宋体" w:hAnsi="宋体" w:eastAsia="宋体"/>
                <w:b/>
                <w:sz w:val="24"/>
              </w:rPr>
            </w:pPr>
            <w:r>
              <w:rPr>
                <w:rFonts w:hint="eastAsia" w:ascii="宋体" w:hAnsi="宋体" w:eastAsia="宋体"/>
                <w:b/>
                <w:sz w:val="24"/>
              </w:rPr>
              <w:t>小计</w:t>
            </w:r>
          </w:p>
          <w:p w14:paraId="57010817">
            <w:pPr>
              <w:jc w:val="center"/>
              <w:rPr>
                <w:rFonts w:ascii="宋体" w:hAnsi="宋体" w:eastAsia="宋体"/>
                <w:b/>
                <w:sz w:val="24"/>
              </w:rPr>
            </w:pPr>
            <w:r>
              <w:rPr>
                <w:rFonts w:hint="eastAsia" w:ascii="宋体" w:hAnsi="宋体" w:eastAsia="宋体"/>
                <w:b/>
                <w:sz w:val="24"/>
              </w:rPr>
              <w:t>（元）</w:t>
            </w:r>
          </w:p>
        </w:tc>
        <w:tc>
          <w:tcPr>
            <w:tcW w:w="393" w:type="pct"/>
            <w:vAlign w:val="center"/>
          </w:tcPr>
          <w:p w14:paraId="47A63804">
            <w:pPr>
              <w:jc w:val="center"/>
              <w:rPr>
                <w:rFonts w:ascii="宋体" w:hAnsi="宋体" w:eastAsia="宋体"/>
                <w:b/>
                <w:sz w:val="24"/>
              </w:rPr>
            </w:pPr>
            <w:r>
              <w:rPr>
                <w:rFonts w:hint="eastAsia" w:ascii="宋体" w:hAnsi="宋体" w:eastAsia="宋体"/>
                <w:b/>
                <w:sz w:val="24"/>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081E0F3E">
            <w:pPr>
              <w:jc w:val="center"/>
              <w:rPr>
                <w:rFonts w:ascii="宋体" w:hAnsi="宋体" w:eastAsia="宋体"/>
                <w:sz w:val="24"/>
              </w:rPr>
            </w:pPr>
            <w:r>
              <w:rPr>
                <w:rFonts w:hint="eastAsia" w:ascii="宋体" w:hAnsi="宋体" w:eastAsia="宋体"/>
                <w:sz w:val="24"/>
              </w:rPr>
              <w:t>1</w:t>
            </w:r>
          </w:p>
        </w:tc>
        <w:tc>
          <w:tcPr>
            <w:tcW w:w="776" w:type="pct"/>
          </w:tcPr>
          <w:p w14:paraId="7761E195">
            <w:pPr>
              <w:rPr>
                <w:rFonts w:ascii="宋体" w:hAnsi="宋体" w:eastAsia="宋体"/>
                <w:sz w:val="24"/>
              </w:rPr>
            </w:pPr>
          </w:p>
        </w:tc>
        <w:tc>
          <w:tcPr>
            <w:tcW w:w="772" w:type="pct"/>
          </w:tcPr>
          <w:p w14:paraId="0375DE1C">
            <w:pPr>
              <w:rPr>
                <w:rFonts w:ascii="宋体" w:hAnsi="宋体" w:eastAsia="宋体"/>
                <w:sz w:val="24"/>
              </w:rPr>
            </w:pPr>
          </w:p>
        </w:tc>
        <w:tc>
          <w:tcPr>
            <w:tcW w:w="772" w:type="pct"/>
          </w:tcPr>
          <w:p w14:paraId="52FF1C92">
            <w:pPr>
              <w:rPr>
                <w:rFonts w:ascii="宋体" w:hAnsi="宋体" w:eastAsia="宋体"/>
                <w:sz w:val="24"/>
              </w:rPr>
            </w:pPr>
          </w:p>
        </w:tc>
        <w:tc>
          <w:tcPr>
            <w:tcW w:w="394" w:type="pct"/>
          </w:tcPr>
          <w:p w14:paraId="7C01FFE9">
            <w:pPr>
              <w:rPr>
                <w:rFonts w:ascii="宋体" w:hAnsi="宋体" w:eastAsia="宋体"/>
                <w:sz w:val="24"/>
              </w:rPr>
            </w:pPr>
          </w:p>
        </w:tc>
        <w:tc>
          <w:tcPr>
            <w:tcW w:w="394" w:type="pct"/>
          </w:tcPr>
          <w:p w14:paraId="4DE5AC10">
            <w:pPr>
              <w:rPr>
                <w:rFonts w:ascii="宋体" w:hAnsi="宋体" w:eastAsia="宋体"/>
                <w:sz w:val="24"/>
              </w:rPr>
            </w:pPr>
          </w:p>
        </w:tc>
        <w:tc>
          <w:tcPr>
            <w:tcW w:w="551" w:type="pct"/>
          </w:tcPr>
          <w:p w14:paraId="21DA4597">
            <w:pPr>
              <w:rPr>
                <w:rFonts w:ascii="宋体" w:hAnsi="宋体" w:eastAsia="宋体"/>
                <w:sz w:val="24"/>
              </w:rPr>
            </w:pPr>
          </w:p>
        </w:tc>
        <w:tc>
          <w:tcPr>
            <w:tcW w:w="551" w:type="pct"/>
          </w:tcPr>
          <w:p w14:paraId="2A9B41D8">
            <w:pPr>
              <w:rPr>
                <w:rFonts w:ascii="宋体" w:hAnsi="宋体" w:eastAsia="宋体"/>
                <w:sz w:val="24"/>
              </w:rPr>
            </w:pPr>
          </w:p>
        </w:tc>
        <w:tc>
          <w:tcPr>
            <w:tcW w:w="393" w:type="pct"/>
          </w:tcPr>
          <w:p w14:paraId="2B68B0FE">
            <w:pPr>
              <w:rPr>
                <w:rFonts w:ascii="宋体" w:hAnsi="宋体" w:eastAsia="宋体"/>
                <w:sz w:val="24"/>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01A75D3A">
            <w:pPr>
              <w:jc w:val="center"/>
              <w:rPr>
                <w:rFonts w:ascii="宋体" w:hAnsi="宋体" w:eastAsia="宋体"/>
                <w:sz w:val="24"/>
              </w:rPr>
            </w:pPr>
            <w:r>
              <w:rPr>
                <w:rFonts w:hint="eastAsia" w:ascii="宋体" w:hAnsi="宋体" w:eastAsia="宋体"/>
                <w:sz w:val="24"/>
              </w:rPr>
              <w:t>2</w:t>
            </w:r>
          </w:p>
        </w:tc>
        <w:tc>
          <w:tcPr>
            <w:tcW w:w="776" w:type="pct"/>
          </w:tcPr>
          <w:p w14:paraId="1C5F27B4">
            <w:pPr>
              <w:rPr>
                <w:rFonts w:ascii="宋体" w:hAnsi="宋体" w:eastAsia="宋体"/>
                <w:sz w:val="24"/>
              </w:rPr>
            </w:pPr>
          </w:p>
        </w:tc>
        <w:tc>
          <w:tcPr>
            <w:tcW w:w="772" w:type="pct"/>
          </w:tcPr>
          <w:p w14:paraId="439F3115">
            <w:pPr>
              <w:rPr>
                <w:rFonts w:ascii="宋体" w:hAnsi="宋体" w:eastAsia="宋体"/>
                <w:sz w:val="24"/>
              </w:rPr>
            </w:pPr>
          </w:p>
        </w:tc>
        <w:tc>
          <w:tcPr>
            <w:tcW w:w="772" w:type="pct"/>
          </w:tcPr>
          <w:p w14:paraId="0B5EF6A2">
            <w:pPr>
              <w:rPr>
                <w:rFonts w:ascii="宋体" w:hAnsi="宋体" w:eastAsia="宋体"/>
                <w:sz w:val="24"/>
              </w:rPr>
            </w:pPr>
          </w:p>
        </w:tc>
        <w:tc>
          <w:tcPr>
            <w:tcW w:w="394" w:type="pct"/>
          </w:tcPr>
          <w:p w14:paraId="66BA4716">
            <w:pPr>
              <w:rPr>
                <w:rFonts w:ascii="宋体" w:hAnsi="宋体" w:eastAsia="宋体"/>
                <w:sz w:val="24"/>
              </w:rPr>
            </w:pPr>
          </w:p>
        </w:tc>
        <w:tc>
          <w:tcPr>
            <w:tcW w:w="394" w:type="pct"/>
          </w:tcPr>
          <w:p w14:paraId="4981F119">
            <w:pPr>
              <w:rPr>
                <w:rFonts w:ascii="宋体" w:hAnsi="宋体" w:eastAsia="宋体"/>
                <w:sz w:val="24"/>
              </w:rPr>
            </w:pPr>
          </w:p>
        </w:tc>
        <w:tc>
          <w:tcPr>
            <w:tcW w:w="551" w:type="pct"/>
          </w:tcPr>
          <w:p w14:paraId="6A08DEBB">
            <w:pPr>
              <w:rPr>
                <w:rFonts w:ascii="宋体" w:hAnsi="宋体" w:eastAsia="宋体"/>
                <w:sz w:val="24"/>
              </w:rPr>
            </w:pPr>
          </w:p>
        </w:tc>
        <w:tc>
          <w:tcPr>
            <w:tcW w:w="551" w:type="pct"/>
          </w:tcPr>
          <w:p w14:paraId="21EA39CE">
            <w:pPr>
              <w:rPr>
                <w:rFonts w:ascii="宋体" w:hAnsi="宋体" w:eastAsia="宋体"/>
                <w:sz w:val="24"/>
              </w:rPr>
            </w:pPr>
          </w:p>
        </w:tc>
        <w:tc>
          <w:tcPr>
            <w:tcW w:w="393" w:type="pct"/>
          </w:tcPr>
          <w:p w14:paraId="2599FD7C">
            <w:pPr>
              <w:rPr>
                <w:rFonts w:ascii="宋体" w:hAnsi="宋体" w:eastAsia="宋体"/>
                <w:sz w:val="24"/>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3EF7B92A">
            <w:pPr>
              <w:jc w:val="center"/>
              <w:rPr>
                <w:rFonts w:ascii="宋体" w:hAnsi="宋体" w:eastAsia="宋体"/>
                <w:sz w:val="24"/>
              </w:rPr>
            </w:pPr>
            <w:r>
              <w:rPr>
                <w:rFonts w:hint="eastAsia" w:ascii="宋体" w:hAnsi="宋体" w:eastAsia="宋体"/>
                <w:sz w:val="24"/>
              </w:rPr>
              <w:t>3</w:t>
            </w:r>
          </w:p>
        </w:tc>
        <w:tc>
          <w:tcPr>
            <w:tcW w:w="776" w:type="pct"/>
          </w:tcPr>
          <w:p w14:paraId="3F508895">
            <w:pPr>
              <w:rPr>
                <w:rFonts w:ascii="宋体" w:hAnsi="宋体" w:eastAsia="宋体"/>
                <w:sz w:val="24"/>
              </w:rPr>
            </w:pPr>
          </w:p>
        </w:tc>
        <w:tc>
          <w:tcPr>
            <w:tcW w:w="772" w:type="pct"/>
          </w:tcPr>
          <w:p w14:paraId="20B310BD">
            <w:pPr>
              <w:rPr>
                <w:rFonts w:ascii="宋体" w:hAnsi="宋体" w:eastAsia="宋体"/>
                <w:sz w:val="24"/>
              </w:rPr>
            </w:pPr>
          </w:p>
        </w:tc>
        <w:tc>
          <w:tcPr>
            <w:tcW w:w="772" w:type="pct"/>
          </w:tcPr>
          <w:p w14:paraId="09A7230D">
            <w:pPr>
              <w:rPr>
                <w:rFonts w:ascii="宋体" w:hAnsi="宋体" w:eastAsia="宋体"/>
                <w:sz w:val="24"/>
              </w:rPr>
            </w:pPr>
          </w:p>
        </w:tc>
        <w:tc>
          <w:tcPr>
            <w:tcW w:w="394" w:type="pct"/>
          </w:tcPr>
          <w:p w14:paraId="275F91C4">
            <w:pPr>
              <w:rPr>
                <w:rFonts w:ascii="宋体" w:hAnsi="宋体" w:eastAsia="宋体"/>
                <w:sz w:val="24"/>
              </w:rPr>
            </w:pPr>
          </w:p>
        </w:tc>
        <w:tc>
          <w:tcPr>
            <w:tcW w:w="394" w:type="pct"/>
          </w:tcPr>
          <w:p w14:paraId="6E9B5D37">
            <w:pPr>
              <w:rPr>
                <w:rFonts w:ascii="宋体" w:hAnsi="宋体" w:eastAsia="宋体"/>
                <w:sz w:val="24"/>
              </w:rPr>
            </w:pPr>
          </w:p>
        </w:tc>
        <w:tc>
          <w:tcPr>
            <w:tcW w:w="551" w:type="pct"/>
          </w:tcPr>
          <w:p w14:paraId="7D351FDC">
            <w:pPr>
              <w:rPr>
                <w:rFonts w:ascii="宋体" w:hAnsi="宋体" w:eastAsia="宋体"/>
                <w:sz w:val="24"/>
              </w:rPr>
            </w:pPr>
          </w:p>
        </w:tc>
        <w:tc>
          <w:tcPr>
            <w:tcW w:w="551" w:type="pct"/>
          </w:tcPr>
          <w:p w14:paraId="68D6AC0F">
            <w:pPr>
              <w:rPr>
                <w:rFonts w:ascii="宋体" w:hAnsi="宋体" w:eastAsia="宋体"/>
                <w:sz w:val="24"/>
              </w:rPr>
            </w:pPr>
          </w:p>
        </w:tc>
        <w:tc>
          <w:tcPr>
            <w:tcW w:w="393" w:type="pct"/>
          </w:tcPr>
          <w:p w14:paraId="2EB92AF3">
            <w:pPr>
              <w:rPr>
                <w:rFonts w:ascii="宋体" w:hAnsi="宋体" w:eastAsia="宋体"/>
                <w:sz w:val="24"/>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7DD361CA">
            <w:pPr>
              <w:jc w:val="center"/>
              <w:rPr>
                <w:rFonts w:ascii="宋体" w:hAnsi="宋体" w:eastAsia="宋体"/>
                <w:sz w:val="24"/>
              </w:rPr>
            </w:pPr>
            <w:r>
              <w:rPr>
                <w:rFonts w:hint="eastAsia" w:ascii="宋体" w:hAnsi="宋体" w:eastAsia="宋体"/>
                <w:sz w:val="24"/>
              </w:rPr>
              <w:t>…</w:t>
            </w:r>
          </w:p>
        </w:tc>
        <w:tc>
          <w:tcPr>
            <w:tcW w:w="776" w:type="pct"/>
          </w:tcPr>
          <w:p w14:paraId="52FDDD29">
            <w:pPr>
              <w:rPr>
                <w:rFonts w:ascii="宋体" w:hAnsi="宋体" w:eastAsia="宋体"/>
                <w:sz w:val="24"/>
              </w:rPr>
            </w:pPr>
          </w:p>
        </w:tc>
        <w:tc>
          <w:tcPr>
            <w:tcW w:w="772" w:type="pct"/>
          </w:tcPr>
          <w:p w14:paraId="0F448206">
            <w:pPr>
              <w:rPr>
                <w:rFonts w:ascii="宋体" w:hAnsi="宋体" w:eastAsia="宋体"/>
                <w:sz w:val="24"/>
              </w:rPr>
            </w:pPr>
          </w:p>
        </w:tc>
        <w:tc>
          <w:tcPr>
            <w:tcW w:w="772" w:type="pct"/>
          </w:tcPr>
          <w:p w14:paraId="6F4523F1">
            <w:pPr>
              <w:rPr>
                <w:rFonts w:ascii="宋体" w:hAnsi="宋体" w:eastAsia="宋体"/>
                <w:sz w:val="24"/>
              </w:rPr>
            </w:pPr>
          </w:p>
        </w:tc>
        <w:tc>
          <w:tcPr>
            <w:tcW w:w="394" w:type="pct"/>
          </w:tcPr>
          <w:p w14:paraId="5713503A">
            <w:pPr>
              <w:rPr>
                <w:rFonts w:ascii="宋体" w:hAnsi="宋体" w:eastAsia="宋体"/>
                <w:sz w:val="24"/>
              </w:rPr>
            </w:pPr>
          </w:p>
        </w:tc>
        <w:tc>
          <w:tcPr>
            <w:tcW w:w="394" w:type="pct"/>
          </w:tcPr>
          <w:p w14:paraId="44B66D33">
            <w:pPr>
              <w:rPr>
                <w:rFonts w:ascii="宋体" w:hAnsi="宋体" w:eastAsia="宋体"/>
                <w:sz w:val="24"/>
              </w:rPr>
            </w:pPr>
          </w:p>
        </w:tc>
        <w:tc>
          <w:tcPr>
            <w:tcW w:w="551" w:type="pct"/>
          </w:tcPr>
          <w:p w14:paraId="4D3028A2">
            <w:pPr>
              <w:rPr>
                <w:rFonts w:ascii="宋体" w:hAnsi="宋体" w:eastAsia="宋体"/>
                <w:sz w:val="24"/>
              </w:rPr>
            </w:pPr>
          </w:p>
        </w:tc>
        <w:tc>
          <w:tcPr>
            <w:tcW w:w="551" w:type="pct"/>
          </w:tcPr>
          <w:p w14:paraId="1790092E">
            <w:pPr>
              <w:rPr>
                <w:rFonts w:ascii="宋体" w:hAnsi="宋体" w:eastAsia="宋体"/>
                <w:sz w:val="24"/>
              </w:rPr>
            </w:pPr>
          </w:p>
        </w:tc>
        <w:tc>
          <w:tcPr>
            <w:tcW w:w="393" w:type="pct"/>
          </w:tcPr>
          <w:p w14:paraId="578F6552">
            <w:pPr>
              <w:rPr>
                <w:rFonts w:ascii="宋体" w:hAnsi="宋体" w:eastAsia="宋体"/>
                <w:sz w:val="24"/>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vAlign w:val="center"/>
          </w:tcPr>
          <w:p w14:paraId="5461A2A8">
            <w:pPr>
              <w:jc w:val="center"/>
              <w:rPr>
                <w:rFonts w:ascii="宋体" w:hAnsi="宋体" w:eastAsia="宋体"/>
                <w:sz w:val="24"/>
              </w:rPr>
            </w:pPr>
            <w:r>
              <w:rPr>
                <w:rFonts w:hint="eastAsia" w:ascii="宋体" w:hAnsi="宋体" w:eastAsia="宋体"/>
                <w:b/>
                <w:sz w:val="24"/>
              </w:rPr>
              <w:t>合计</w:t>
            </w:r>
            <w:r>
              <w:rPr>
                <w:rFonts w:hint="eastAsia" w:ascii="宋体" w:hAnsi="宋体" w:eastAsia="宋体"/>
                <w:b/>
                <w:sz w:val="24"/>
                <w:lang w:val="en-US" w:eastAsia="zh-CN"/>
              </w:rPr>
              <w:t>金额</w:t>
            </w:r>
            <w:r>
              <w:rPr>
                <w:rFonts w:hint="eastAsia" w:ascii="宋体" w:hAnsi="宋体" w:eastAsia="宋体"/>
                <w:b/>
                <w:sz w:val="24"/>
              </w:rPr>
              <w:t>（元）</w:t>
            </w:r>
          </w:p>
        </w:tc>
        <w:tc>
          <w:tcPr>
            <w:tcW w:w="945" w:type="pct"/>
            <w:gridSpan w:val="2"/>
          </w:tcPr>
          <w:p w14:paraId="559957D4">
            <w:pPr>
              <w:rPr>
                <w:rFonts w:ascii="宋体" w:hAnsi="宋体" w:eastAsia="宋体"/>
                <w:sz w:val="24"/>
              </w:rPr>
            </w:pPr>
          </w:p>
        </w:tc>
      </w:tr>
    </w:tbl>
    <w:p w14:paraId="4C7090A7">
      <w:pPr>
        <w:pStyle w:val="43"/>
        <w:jc w:val="both"/>
        <w:rPr>
          <w:rFonts w:hint="default" w:ascii="宋体" w:hAnsi="宋体" w:eastAsia="宋体"/>
          <w:b/>
          <w:bCs/>
          <w:i/>
          <w:iCs/>
          <w:lang w:val="en-US" w:eastAsia="zh-CN"/>
        </w:rPr>
      </w:pPr>
      <w:r>
        <w:rPr>
          <w:rFonts w:hint="eastAsia" w:ascii="宋体" w:hAnsi="宋体" w:eastAsia="宋体"/>
          <w:b/>
          <w:bCs/>
          <w:lang w:val="en-US" w:eastAsia="zh-CN"/>
        </w:rPr>
        <w:t>5-2服务部分</w:t>
      </w:r>
      <w:r>
        <w:rPr>
          <w:rFonts w:hint="eastAsia" w:ascii="宋体" w:hAnsi="宋体" w:eastAsia="宋体"/>
          <w:b/>
          <w:bCs/>
          <w:i/>
          <w:iCs/>
        </w:rPr>
        <w:t>（仅供参考，投标人可自行制作格式）</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序号</w:t>
            </w:r>
          </w:p>
        </w:tc>
        <w:tc>
          <w:tcPr>
            <w:tcW w:w="1824" w:type="pct"/>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服务内容</w:t>
            </w:r>
          </w:p>
        </w:tc>
        <w:tc>
          <w:tcPr>
            <w:tcW w:w="796" w:type="pct"/>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项</w:t>
            </w:r>
          </w:p>
        </w:tc>
        <w:tc>
          <w:tcPr>
            <w:tcW w:w="996" w:type="pct"/>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单价</w:t>
            </w:r>
          </w:p>
        </w:tc>
        <w:tc>
          <w:tcPr>
            <w:tcW w:w="919" w:type="pct"/>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1</w:t>
            </w:r>
          </w:p>
        </w:tc>
        <w:tc>
          <w:tcPr>
            <w:tcW w:w="1824" w:type="pct"/>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 w:val="24"/>
                <w:lang w:val="en-US" w:eastAsia="zh-CN"/>
              </w:rPr>
            </w:pPr>
            <w:r>
              <w:rPr>
                <w:rFonts w:hint="eastAsia" w:ascii="宋体" w:hAnsi="宋体" w:eastAsia="宋体"/>
                <w:sz w:val="24"/>
                <w:lang w:val="en-US" w:eastAsia="zh-CN"/>
              </w:rPr>
              <w:t>设计部分</w:t>
            </w:r>
          </w:p>
        </w:tc>
        <w:tc>
          <w:tcPr>
            <w:tcW w:w="796" w:type="pct"/>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2</w:t>
            </w:r>
          </w:p>
        </w:tc>
        <w:tc>
          <w:tcPr>
            <w:tcW w:w="1824" w:type="pct"/>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sz w:val="24"/>
                <w:lang w:val="en-US" w:eastAsia="zh-CN"/>
              </w:rPr>
            </w:pPr>
            <w:r>
              <w:rPr>
                <w:rFonts w:hint="eastAsia" w:ascii="宋体" w:hAnsi="宋体" w:eastAsia="宋体"/>
                <w:sz w:val="24"/>
                <w:lang w:val="en-US" w:eastAsia="zh-CN"/>
              </w:rPr>
              <w:t>施工部分</w:t>
            </w:r>
          </w:p>
        </w:tc>
        <w:tc>
          <w:tcPr>
            <w:tcW w:w="796" w:type="pct"/>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3</w:t>
            </w:r>
          </w:p>
        </w:tc>
        <w:tc>
          <w:tcPr>
            <w:tcW w:w="1824" w:type="pct"/>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ascii="宋体" w:hAnsi="宋体" w:eastAsia="宋体"/>
                <w:sz w:val="24"/>
              </w:rPr>
              <w:t>…</w:t>
            </w:r>
          </w:p>
        </w:tc>
        <w:tc>
          <w:tcPr>
            <w:tcW w:w="1824" w:type="pct"/>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b/>
                <w:sz w:val="24"/>
              </w:rPr>
              <w:t>合计金额（元）</w:t>
            </w:r>
          </w:p>
        </w:tc>
        <w:tc>
          <w:tcPr>
            <w:tcW w:w="919" w:type="pct"/>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bl>
    <w:p w14:paraId="65AD07BC">
      <w:pPr>
        <w:pStyle w:val="43"/>
        <w:jc w:val="left"/>
        <w:rPr>
          <w:rFonts w:hint="eastAsia" w:ascii="宋体" w:hAnsi="宋体" w:eastAsia="宋体"/>
          <w:b/>
          <w:bCs/>
          <w:lang w:val="en-US" w:eastAsia="zh-CN"/>
        </w:rPr>
      </w:pPr>
      <w:r>
        <w:rPr>
          <w:rFonts w:hint="eastAsia" w:ascii="宋体" w:hAnsi="宋体" w:eastAsia="宋体"/>
          <w:b/>
          <w:bCs/>
          <w:lang w:val="en-US" w:eastAsia="zh-CN"/>
        </w:rPr>
        <w:t>5-3 符合本国产品标准的产品成本之和占比</w:t>
      </w:r>
      <w:r>
        <w:rPr>
          <w:rFonts w:hint="eastAsia" w:ascii="宋体" w:hAnsi="宋体"/>
          <w:b/>
          <w:bCs/>
          <w:color w:val="FF0000"/>
          <w:lang w:val="en-US" w:eastAsia="zh-CN"/>
        </w:rPr>
        <w:t>（本项目不适用，无需填写）</w:t>
      </w:r>
    </w:p>
    <w:tbl>
      <w:tblPr>
        <w:tblStyle w:val="26"/>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7"/>
        <w:gridCol w:w="1077"/>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627" w:type="dxa"/>
          </w:tcPr>
          <w:p w14:paraId="4DECA2F7">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rPr>
              <w:t>本公司（单位）提供的符合本国产品标准的产品成本之和占提供的全部产品成本之和的比例</w:t>
            </w:r>
          </w:p>
        </w:tc>
        <w:tc>
          <w:tcPr>
            <w:tcW w:w="1077" w:type="dxa"/>
          </w:tcPr>
          <w:p w14:paraId="6345AD47">
            <w:pPr>
              <w:spacing w:line="360" w:lineRule="auto"/>
              <w:rPr>
                <w:rFonts w:hint="eastAsia" w:ascii="宋体" w:hAnsi="宋体" w:eastAsia="宋体" w:cs="宋体"/>
                <w:color w:val="auto"/>
                <w:sz w:val="24"/>
                <w:szCs w:val="24"/>
                <w:u w:val="single"/>
                <w:lang w:val="en-US" w:eastAsia="zh-CN"/>
              </w:rPr>
            </w:pPr>
          </w:p>
          <w:p w14:paraId="218CB0CA">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u w:val="single"/>
                <w:lang w:val="en-US" w:eastAsia="zh-CN"/>
              </w:rPr>
              <w:t xml:space="preserve">  /  </w:t>
            </w:r>
            <w:r>
              <w:rPr>
                <w:rFonts w:hint="eastAsia" w:ascii="宋体" w:hAnsi="宋体" w:eastAsia="宋体" w:cs="Times New Roman"/>
                <w:b w:val="0"/>
                <w:bCs/>
                <w:szCs w:val="24"/>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8704" w:type="dxa"/>
            <w:gridSpan w:val="2"/>
          </w:tcPr>
          <w:p w14:paraId="6902F005">
            <w:pPr>
              <w:tabs>
                <w:tab w:val="left" w:pos="4620"/>
              </w:tabs>
              <w:spacing w:line="360" w:lineRule="auto"/>
              <w:jc w:val="left"/>
              <w:rPr>
                <w:rFonts w:hint="eastAsia" w:ascii="宋体" w:hAnsi="宋体" w:eastAsia="宋体" w:cs="Times New Roman"/>
                <w:b/>
                <w:bCs w:val="0"/>
                <w:szCs w:val="24"/>
                <w:lang w:val="en-US" w:eastAsia="zh-CN"/>
              </w:rPr>
            </w:pPr>
            <w:r>
              <w:rPr>
                <w:rFonts w:hint="eastAsia" w:ascii="宋体" w:hAnsi="宋体" w:eastAsia="宋体" w:cs="Times New Roman"/>
                <w:b/>
                <w:bCs w:val="0"/>
                <w:szCs w:val="24"/>
                <w:lang w:val="en-US" w:eastAsia="zh-CN"/>
              </w:rPr>
              <w:t>提醒：</w:t>
            </w:r>
          </w:p>
          <w:p w14:paraId="4211CC09">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rPr>
              <w:t>上表中全部产品成本之和是指表5-1和表5-2包含的全部货物、服务产品成本之和。</w:t>
            </w:r>
          </w:p>
        </w:tc>
      </w:tr>
    </w:tbl>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sz w:val="21"/>
          <w:szCs w:val="21"/>
          <w:lang w:eastAsia="zh-CN"/>
        </w:rPr>
      </w:pPr>
      <w:r>
        <w:rPr>
          <w:rFonts w:hint="eastAsia" w:ascii="宋体" w:hAnsi="宋体" w:eastAsia="宋体"/>
          <w:b/>
          <w:bCs/>
          <w:sz w:val="21"/>
          <w:szCs w:val="21"/>
          <w:lang w:eastAsia="zh-CN"/>
        </w:rPr>
        <w:t>注：</w:t>
      </w:r>
    </w:p>
    <w:p w14:paraId="0FC5F10B">
      <w:pPr>
        <w:spacing w:line="36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1.表5-1</w:t>
      </w:r>
      <w:r>
        <w:rPr>
          <w:rFonts w:hint="eastAsia" w:ascii="宋体" w:hAnsi="宋体" w:eastAsia="宋体"/>
          <w:sz w:val="21"/>
          <w:szCs w:val="21"/>
        </w:rPr>
        <w:t>中须明确列出所投产品的货物名称、品牌、型号规格、原产地及生产厂商，否则可能导致</w:t>
      </w:r>
      <w:r>
        <w:rPr>
          <w:rFonts w:hint="eastAsia" w:ascii="宋体" w:hAnsi="宋体" w:eastAsia="宋体"/>
          <w:b/>
          <w:bCs/>
          <w:sz w:val="21"/>
          <w:szCs w:val="21"/>
        </w:rPr>
        <w:t>投标无效</w:t>
      </w:r>
      <w:r>
        <w:rPr>
          <w:rFonts w:hint="eastAsia" w:ascii="宋体" w:hAnsi="宋体" w:eastAsia="宋体"/>
          <w:b/>
          <w:bCs/>
          <w:sz w:val="21"/>
          <w:szCs w:val="21"/>
          <w:lang w:eastAsia="zh-CN"/>
        </w:rPr>
        <w:t>。</w:t>
      </w:r>
    </w:p>
    <w:p w14:paraId="6F8C7329">
      <w:pPr>
        <w:spacing w:line="360" w:lineRule="auto"/>
        <w:rPr>
          <w:rFonts w:hint="eastAsia" w:ascii="宋体" w:hAnsi="宋体" w:eastAsia="宋体"/>
          <w:sz w:val="21"/>
          <w:szCs w:val="21"/>
        </w:rPr>
      </w:pPr>
      <w:r>
        <w:rPr>
          <w:rFonts w:hint="eastAsia" w:ascii="宋体" w:hAnsi="宋体" w:eastAsia="宋体"/>
          <w:sz w:val="21"/>
          <w:szCs w:val="21"/>
          <w:lang w:val="en-US" w:eastAsia="zh-CN"/>
        </w:rPr>
        <w:t>2.上述报价为投标人完成本项目内容的全部费用（总报价为表5-1和表5-2合计金额之和），</w:t>
      </w:r>
      <w:r>
        <w:rPr>
          <w:rFonts w:hint="eastAsia" w:ascii="宋体" w:hAnsi="宋体" w:eastAsia="宋体"/>
          <w:sz w:val="21"/>
          <w:szCs w:val="21"/>
        </w:rPr>
        <w:t>如有漏项或缺项，</w:t>
      </w:r>
      <w:r>
        <w:rPr>
          <w:rFonts w:hint="eastAsia" w:ascii="宋体" w:hAnsi="宋体" w:eastAsia="宋体"/>
          <w:sz w:val="21"/>
          <w:szCs w:val="21"/>
          <w:lang w:val="en-US" w:eastAsia="zh-CN"/>
        </w:rPr>
        <w:t>自行</w:t>
      </w:r>
      <w:r>
        <w:rPr>
          <w:rFonts w:hint="eastAsia" w:ascii="宋体" w:hAnsi="宋体" w:eastAsia="宋体"/>
          <w:sz w:val="21"/>
          <w:szCs w:val="21"/>
        </w:rPr>
        <w:t>承担全部责任。</w:t>
      </w:r>
    </w:p>
    <w:p w14:paraId="2972720B">
      <w:pPr>
        <w:rPr>
          <w:rFonts w:hint="eastAsia" w:ascii="宋体" w:hAnsi="宋体" w:eastAsia="宋体"/>
          <w:b/>
          <w:sz w:val="24"/>
        </w:rPr>
      </w:pPr>
    </w:p>
    <w:p w14:paraId="50244E44">
      <w:pPr>
        <w:rPr>
          <w:rFonts w:hint="eastAsia" w:ascii="宋体" w:hAnsi="宋体" w:eastAsia="宋体"/>
          <w:b/>
          <w:sz w:val="24"/>
        </w:rPr>
      </w:pPr>
      <w:r>
        <w:rPr>
          <w:rFonts w:hint="eastAsia" w:ascii="宋体" w:hAnsi="宋体" w:eastAsia="宋体"/>
          <w:b/>
          <w:sz w:val="24"/>
        </w:rPr>
        <w:br w:type="page"/>
      </w:r>
    </w:p>
    <w:p w14:paraId="5DEDB01C">
      <w:pPr>
        <w:spacing w:line="360" w:lineRule="auto"/>
        <w:jc w:val="center"/>
        <w:outlineLvl w:val="1"/>
        <w:rPr>
          <w:rFonts w:hint="default" w:ascii="宋体" w:hAnsi="宋体" w:eastAsia="宋体"/>
          <w:b/>
          <w:color w:val="auto"/>
          <w:sz w:val="24"/>
          <w:highlight w:val="none"/>
          <w:lang w:val="en-US" w:eastAsia="zh-CN"/>
        </w:rPr>
      </w:pPr>
      <w:bookmarkStart w:id="225" w:name="_Toc20786"/>
      <w:bookmarkStart w:id="226" w:name="_Toc15209"/>
      <w:r>
        <w:rPr>
          <w:rFonts w:hint="eastAsia" w:ascii="宋体" w:hAnsi="宋体" w:eastAsia="宋体"/>
          <w:b/>
          <w:color w:val="auto"/>
          <w:sz w:val="24"/>
          <w:highlight w:val="none"/>
        </w:rPr>
        <w:t>六、投标响应表</w:t>
      </w:r>
      <w:bookmarkEnd w:id="225"/>
      <w:bookmarkEnd w:id="226"/>
    </w:p>
    <w:p w14:paraId="4D3FEC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20D1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0FAFC0C">
            <w:pPr>
              <w:pStyle w:val="13"/>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2FA34CBE">
            <w:pPr>
              <w:pStyle w:val="13"/>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74A19CF6">
            <w:pPr>
              <w:pStyle w:val="13"/>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6BA3BA1F">
            <w:pPr>
              <w:pStyle w:val="13"/>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7E68FBD3">
            <w:pPr>
              <w:pStyle w:val="13"/>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12BE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09F9">
            <w:pPr>
              <w:jc w:val="center"/>
              <w:rPr>
                <w:rFonts w:ascii="宋体" w:hAnsi="宋体" w:eastAsia="宋体"/>
                <w:color w:val="auto"/>
                <w:sz w:val="24"/>
                <w:highlight w:val="none"/>
              </w:rPr>
            </w:pPr>
            <w:r>
              <w:rPr>
                <w:rFonts w:ascii="宋体" w:hAnsi="宋体" w:eastAsia="宋体"/>
                <w:color w:val="auto"/>
                <w:sz w:val="24"/>
                <w:highlight w:val="none"/>
              </w:rPr>
              <w:t>1</w:t>
            </w:r>
          </w:p>
        </w:tc>
        <w:tc>
          <w:tcPr>
            <w:tcW w:w="2102" w:type="dxa"/>
            <w:vAlign w:val="center"/>
          </w:tcPr>
          <w:p w14:paraId="7D50C9E8">
            <w:pPr>
              <w:pStyle w:val="35"/>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cs="宋体"/>
                <w:b w:val="0"/>
                <w:sz w:val="24"/>
                <w:szCs w:val="24"/>
              </w:rPr>
              <w:t>付款方式</w:t>
            </w:r>
          </w:p>
        </w:tc>
        <w:tc>
          <w:tcPr>
            <w:tcW w:w="1465" w:type="pct"/>
            <w:vAlign w:val="center"/>
          </w:tcPr>
          <w:p w14:paraId="0A2F25C5">
            <w:pPr>
              <w:jc w:val="center"/>
              <w:rPr>
                <w:rFonts w:ascii="宋体" w:hAnsi="宋体" w:eastAsia="宋体"/>
                <w:color w:val="auto"/>
                <w:sz w:val="24"/>
                <w:highlight w:val="none"/>
              </w:rPr>
            </w:pPr>
          </w:p>
        </w:tc>
        <w:tc>
          <w:tcPr>
            <w:tcW w:w="1510" w:type="pct"/>
            <w:vAlign w:val="center"/>
          </w:tcPr>
          <w:p w14:paraId="4AACB388">
            <w:pPr>
              <w:jc w:val="center"/>
              <w:rPr>
                <w:rFonts w:ascii="宋体" w:hAnsi="宋体" w:eastAsia="宋体"/>
                <w:color w:val="auto"/>
                <w:sz w:val="24"/>
                <w:highlight w:val="none"/>
              </w:rPr>
            </w:pPr>
          </w:p>
        </w:tc>
        <w:tc>
          <w:tcPr>
            <w:tcW w:w="475" w:type="pct"/>
            <w:vAlign w:val="center"/>
          </w:tcPr>
          <w:p w14:paraId="169FC21D">
            <w:pPr>
              <w:jc w:val="center"/>
              <w:rPr>
                <w:rFonts w:ascii="宋体" w:hAnsi="宋体" w:eastAsia="宋体"/>
                <w:color w:val="auto"/>
                <w:sz w:val="24"/>
                <w:highlight w:val="none"/>
              </w:rPr>
            </w:pPr>
          </w:p>
        </w:tc>
      </w:tr>
      <w:tr w14:paraId="5647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1F4B95">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2102" w:type="dxa"/>
            <w:vAlign w:val="center"/>
          </w:tcPr>
          <w:p w14:paraId="24201629">
            <w:pPr>
              <w:pStyle w:val="35"/>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cs="宋体"/>
                <w:b w:val="0"/>
                <w:sz w:val="24"/>
                <w:szCs w:val="24"/>
              </w:rPr>
              <w:t>服务地点</w:t>
            </w:r>
          </w:p>
        </w:tc>
        <w:tc>
          <w:tcPr>
            <w:tcW w:w="1465" w:type="pct"/>
            <w:vAlign w:val="center"/>
          </w:tcPr>
          <w:p w14:paraId="67F4817C">
            <w:pPr>
              <w:jc w:val="center"/>
              <w:rPr>
                <w:rFonts w:ascii="宋体" w:hAnsi="宋体" w:eastAsia="宋体"/>
                <w:color w:val="auto"/>
                <w:sz w:val="24"/>
                <w:highlight w:val="none"/>
              </w:rPr>
            </w:pPr>
          </w:p>
        </w:tc>
        <w:tc>
          <w:tcPr>
            <w:tcW w:w="1510" w:type="pct"/>
            <w:vAlign w:val="center"/>
          </w:tcPr>
          <w:p w14:paraId="41802496">
            <w:pPr>
              <w:jc w:val="center"/>
              <w:rPr>
                <w:rFonts w:ascii="宋体" w:hAnsi="宋体" w:eastAsia="宋体"/>
                <w:color w:val="auto"/>
                <w:sz w:val="24"/>
                <w:highlight w:val="none"/>
              </w:rPr>
            </w:pPr>
          </w:p>
        </w:tc>
        <w:tc>
          <w:tcPr>
            <w:tcW w:w="475" w:type="pct"/>
            <w:vAlign w:val="center"/>
          </w:tcPr>
          <w:p w14:paraId="05FCF4B6">
            <w:pPr>
              <w:jc w:val="center"/>
              <w:rPr>
                <w:rFonts w:ascii="宋体" w:hAnsi="宋体" w:eastAsia="宋体"/>
                <w:color w:val="auto"/>
                <w:sz w:val="24"/>
                <w:highlight w:val="none"/>
              </w:rPr>
            </w:pPr>
          </w:p>
        </w:tc>
      </w:tr>
      <w:tr w14:paraId="19E7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F782D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2102" w:type="dxa"/>
            <w:vAlign w:val="center"/>
          </w:tcPr>
          <w:p w14:paraId="23B144F3">
            <w:pPr>
              <w:pStyle w:val="35"/>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cs="宋体"/>
                <w:b w:val="0"/>
                <w:sz w:val="24"/>
                <w:szCs w:val="24"/>
              </w:rPr>
              <w:t>服务期限</w:t>
            </w:r>
          </w:p>
        </w:tc>
        <w:tc>
          <w:tcPr>
            <w:tcW w:w="1465" w:type="pct"/>
            <w:vAlign w:val="center"/>
          </w:tcPr>
          <w:p w14:paraId="4672209D">
            <w:pPr>
              <w:jc w:val="center"/>
              <w:rPr>
                <w:rFonts w:ascii="宋体" w:hAnsi="宋体" w:eastAsia="宋体"/>
                <w:color w:val="auto"/>
                <w:sz w:val="24"/>
                <w:highlight w:val="none"/>
              </w:rPr>
            </w:pPr>
          </w:p>
        </w:tc>
        <w:tc>
          <w:tcPr>
            <w:tcW w:w="1510" w:type="pct"/>
            <w:vAlign w:val="center"/>
          </w:tcPr>
          <w:p w14:paraId="0BF28904">
            <w:pPr>
              <w:pStyle w:val="43"/>
              <w:jc w:val="center"/>
              <w:rPr>
                <w:rFonts w:ascii="宋体" w:hAnsi="宋体" w:eastAsia="宋体"/>
                <w:color w:val="auto"/>
                <w:highlight w:val="none"/>
              </w:rPr>
            </w:pPr>
          </w:p>
        </w:tc>
        <w:tc>
          <w:tcPr>
            <w:tcW w:w="475" w:type="pct"/>
            <w:vAlign w:val="center"/>
          </w:tcPr>
          <w:p w14:paraId="1E58C4A5">
            <w:pPr>
              <w:jc w:val="center"/>
              <w:rPr>
                <w:rFonts w:ascii="宋体" w:hAnsi="宋体" w:eastAsia="宋体"/>
                <w:color w:val="auto"/>
                <w:sz w:val="24"/>
                <w:highlight w:val="none"/>
              </w:rPr>
            </w:pPr>
          </w:p>
        </w:tc>
      </w:tr>
      <w:tr w14:paraId="1DCF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202A3D">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2102" w:type="dxa"/>
            <w:vAlign w:val="center"/>
          </w:tcPr>
          <w:p w14:paraId="6DD5AF62">
            <w:pPr>
              <w:pStyle w:val="35"/>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cs="宋体"/>
                <w:b w:val="0"/>
                <w:sz w:val="24"/>
                <w:szCs w:val="24"/>
                <w:lang w:val="en-US" w:eastAsia="zh-CN"/>
              </w:rPr>
              <w:t>货物服务免费质保期及缺陷责任期</w:t>
            </w:r>
          </w:p>
        </w:tc>
        <w:tc>
          <w:tcPr>
            <w:tcW w:w="1465" w:type="pct"/>
            <w:vAlign w:val="center"/>
          </w:tcPr>
          <w:p w14:paraId="3A4F9EF9">
            <w:pPr>
              <w:jc w:val="center"/>
              <w:rPr>
                <w:rFonts w:ascii="宋体" w:hAnsi="宋体" w:eastAsia="宋体"/>
                <w:color w:val="auto"/>
                <w:sz w:val="24"/>
                <w:highlight w:val="none"/>
              </w:rPr>
            </w:pPr>
          </w:p>
        </w:tc>
        <w:tc>
          <w:tcPr>
            <w:tcW w:w="1510" w:type="pct"/>
            <w:vAlign w:val="center"/>
          </w:tcPr>
          <w:p w14:paraId="5B3E2E16">
            <w:pPr>
              <w:jc w:val="center"/>
              <w:rPr>
                <w:rFonts w:ascii="宋体" w:hAnsi="宋体" w:eastAsia="宋体"/>
                <w:color w:val="auto"/>
                <w:sz w:val="24"/>
                <w:highlight w:val="none"/>
              </w:rPr>
            </w:pPr>
          </w:p>
        </w:tc>
        <w:tc>
          <w:tcPr>
            <w:tcW w:w="475" w:type="pct"/>
            <w:vAlign w:val="center"/>
          </w:tcPr>
          <w:p w14:paraId="37E7B00F">
            <w:pPr>
              <w:jc w:val="center"/>
              <w:rPr>
                <w:rFonts w:ascii="宋体" w:hAnsi="宋体" w:eastAsia="宋体"/>
                <w:color w:val="auto"/>
                <w:sz w:val="24"/>
                <w:highlight w:val="none"/>
              </w:rPr>
            </w:pPr>
          </w:p>
        </w:tc>
      </w:tr>
      <w:tr w14:paraId="2ED5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2FC790C">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39FC99FE">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465" w:type="pct"/>
            <w:vAlign w:val="center"/>
          </w:tcPr>
          <w:p w14:paraId="52665FDC">
            <w:pPr>
              <w:jc w:val="center"/>
              <w:rPr>
                <w:rFonts w:ascii="宋体" w:hAnsi="宋体" w:eastAsia="宋体"/>
                <w:color w:val="auto"/>
                <w:sz w:val="24"/>
                <w:highlight w:val="none"/>
              </w:rPr>
            </w:pPr>
          </w:p>
        </w:tc>
        <w:tc>
          <w:tcPr>
            <w:tcW w:w="1510" w:type="pct"/>
            <w:vAlign w:val="center"/>
          </w:tcPr>
          <w:p w14:paraId="78AD5371">
            <w:pPr>
              <w:jc w:val="center"/>
              <w:rPr>
                <w:rFonts w:ascii="宋体" w:hAnsi="宋体" w:eastAsia="宋体"/>
                <w:color w:val="auto"/>
                <w:sz w:val="24"/>
                <w:highlight w:val="none"/>
              </w:rPr>
            </w:pPr>
          </w:p>
        </w:tc>
        <w:tc>
          <w:tcPr>
            <w:tcW w:w="475" w:type="pct"/>
            <w:vAlign w:val="center"/>
          </w:tcPr>
          <w:p w14:paraId="72B1DEC2">
            <w:pPr>
              <w:jc w:val="center"/>
              <w:rPr>
                <w:rFonts w:ascii="宋体" w:hAnsi="宋体" w:eastAsia="宋体"/>
                <w:color w:val="auto"/>
                <w:sz w:val="24"/>
                <w:highlight w:val="none"/>
              </w:rPr>
            </w:pPr>
          </w:p>
        </w:tc>
      </w:tr>
    </w:tbl>
    <w:p w14:paraId="1A16DC52">
      <w:pPr>
        <w:spacing w:line="360" w:lineRule="auto"/>
        <w:ind w:firstLine="435"/>
        <w:outlineLvl w:val="2"/>
        <w:rPr>
          <w:rFonts w:ascii="宋体" w:hAnsi="宋体" w:eastAsia="宋体"/>
          <w:bCs/>
          <w:i/>
          <w:iCs/>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服务</w:t>
      </w:r>
      <w:r>
        <w:rPr>
          <w:rFonts w:hint="eastAsia" w:ascii="宋体" w:hAnsi="宋体" w:eastAsia="宋体"/>
          <w:b/>
          <w:color w:val="auto"/>
          <w:sz w:val="24"/>
          <w:highlight w:val="none"/>
        </w:rPr>
        <w:t>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778"/>
        <w:gridCol w:w="2646"/>
        <w:gridCol w:w="2482"/>
        <w:gridCol w:w="857"/>
      </w:tblGrid>
      <w:tr w14:paraId="3F4F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5" w:type="pct"/>
            <w:vAlign w:val="center"/>
          </w:tcPr>
          <w:p w14:paraId="5CEADA91">
            <w:pPr>
              <w:pStyle w:val="13"/>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043" w:type="pct"/>
            <w:vAlign w:val="center"/>
          </w:tcPr>
          <w:p w14:paraId="3E9671B5">
            <w:pPr>
              <w:pStyle w:val="13"/>
              <w:jc w:val="center"/>
              <w:rPr>
                <w:rFonts w:ascii="宋体" w:hAnsi="宋体" w:cs="Wingdings"/>
                <w:b/>
                <w:color w:val="auto"/>
                <w:sz w:val="24"/>
                <w:highlight w:val="none"/>
              </w:rPr>
            </w:pPr>
            <w:r>
              <w:rPr>
                <w:rFonts w:hint="eastAsia" w:ascii="宋体" w:hAnsi="宋体"/>
                <w:b/>
                <w:bCs/>
                <w:color w:val="auto"/>
                <w:sz w:val="24"/>
                <w:szCs w:val="24"/>
                <w:highlight w:val="none"/>
                <w:lang w:val="en-US" w:eastAsia="zh-CN"/>
              </w:rPr>
              <w:t>服务</w:t>
            </w:r>
            <w:r>
              <w:rPr>
                <w:rFonts w:hint="eastAsia" w:ascii="宋体" w:hAnsi="宋体"/>
                <w:b/>
                <w:bCs/>
                <w:color w:val="auto"/>
                <w:sz w:val="24"/>
                <w:szCs w:val="24"/>
                <w:highlight w:val="none"/>
              </w:rPr>
              <w:t>名称</w:t>
            </w:r>
          </w:p>
        </w:tc>
        <w:tc>
          <w:tcPr>
            <w:tcW w:w="1552" w:type="pct"/>
            <w:vAlign w:val="center"/>
          </w:tcPr>
          <w:p w14:paraId="60E4A826">
            <w:pPr>
              <w:pStyle w:val="13"/>
              <w:jc w:val="center"/>
              <w:rPr>
                <w:rFonts w:ascii="宋体" w:hAnsi="宋体" w:cs="Wingdings"/>
                <w:b/>
                <w:color w:val="auto"/>
                <w:sz w:val="24"/>
                <w:highlight w:val="none"/>
              </w:rPr>
            </w:pPr>
            <w:r>
              <w:rPr>
                <w:rFonts w:hint="eastAsia" w:ascii="宋体" w:hAnsi="宋体" w:cs="Wingdings"/>
                <w:b/>
                <w:color w:val="auto"/>
                <w:sz w:val="24"/>
                <w:highlight w:val="none"/>
              </w:rPr>
              <w:t>招标文件规定的</w:t>
            </w:r>
            <w:r>
              <w:rPr>
                <w:rFonts w:hint="eastAsia" w:ascii="宋体" w:hAnsi="宋体" w:cs="Wingdings"/>
                <w:b/>
                <w:color w:val="auto"/>
                <w:sz w:val="24"/>
                <w:highlight w:val="none"/>
                <w:lang w:val="en-US" w:eastAsia="zh-CN"/>
              </w:rPr>
              <w:t>服务</w:t>
            </w:r>
            <w:r>
              <w:rPr>
                <w:rFonts w:hint="eastAsia" w:ascii="宋体" w:hAnsi="宋体" w:cs="Wingdings"/>
                <w:b/>
                <w:color w:val="auto"/>
                <w:sz w:val="24"/>
                <w:highlight w:val="none"/>
              </w:rPr>
              <w:t>要求</w:t>
            </w:r>
          </w:p>
        </w:tc>
        <w:tc>
          <w:tcPr>
            <w:tcW w:w="1456" w:type="pct"/>
            <w:vAlign w:val="center"/>
          </w:tcPr>
          <w:p w14:paraId="324684FC">
            <w:pPr>
              <w:pStyle w:val="13"/>
              <w:jc w:val="center"/>
              <w:rPr>
                <w:rFonts w:hint="default" w:ascii="宋体" w:hAnsi="宋体" w:eastAsia="宋体" w:cs="Wingdings"/>
                <w:b/>
                <w:color w:val="auto"/>
                <w:sz w:val="24"/>
                <w:highlight w:val="none"/>
                <w:lang w:val="en-US" w:eastAsia="zh-CN"/>
              </w:rPr>
            </w:pPr>
            <w:r>
              <w:rPr>
                <w:rFonts w:hint="eastAsia" w:ascii="宋体" w:hAnsi="宋体" w:cs="Wingdings"/>
                <w:b/>
                <w:color w:val="auto"/>
                <w:sz w:val="24"/>
                <w:highlight w:val="none"/>
                <w:lang w:val="en-US" w:eastAsia="zh-CN"/>
              </w:rPr>
              <w:t>投标人响应的服务要求</w:t>
            </w:r>
          </w:p>
        </w:tc>
        <w:tc>
          <w:tcPr>
            <w:tcW w:w="502" w:type="pct"/>
            <w:vAlign w:val="center"/>
          </w:tcPr>
          <w:p w14:paraId="146F0EBC">
            <w:pPr>
              <w:pStyle w:val="13"/>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2726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073B9E97">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043" w:type="pct"/>
            <w:vAlign w:val="center"/>
          </w:tcPr>
          <w:p w14:paraId="29EBB383">
            <w:pPr>
              <w:jc w:val="center"/>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服务需求</w:t>
            </w:r>
          </w:p>
        </w:tc>
        <w:tc>
          <w:tcPr>
            <w:tcW w:w="1552" w:type="pct"/>
            <w:vAlign w:val="center"/>
          </w:tcPr>
          <w:p w14:paraId="06D7FF90">
            <w:pPr>
              <w:jc w:val="center"/>
              <w:rPr>
                <w:rFonts w:ascii="宋体" w:hAnsi="宋体" w:eastAsia="宋体"/>
                <w:color w:val="auto"/>
                <w:sz w:val="24"/>
                <w:highlight w:val="none"/>
              </w:rPr>
            </w:pPr>
          </w:p>
        </w:tc>
        <w:tc>
          <w:tcPr>
            <w:tcW w:w="1456" w:type="pct"/>
            <w:vAlign w:val="center"/>
          </w:tcPr>
          <w:p w14:paraId="59F8286D">
            <w:pPr>
              <w:jc w:val="center"/>
              <w:rPr>
                <w:rFonts w:ascii="宋体" w:hAnsi="宋体" w:eastAsia="宋体"/>
                <w:color w:val="auto"/>
                <w:sz w:val="24"/>
                <w:highlight w:val="none"/>
              </w:rPr>
            </w:pPr>
          </w:p>
        </w:tc>
        <w:tc>
          <w:tcPr>
            <w:tcW w:w="502" w:type="pct"/>
            <w:vAlign w:val="center"/>
          </w:tcPr>
          <w:p w14:paraId="32E5A07B">
            <w:pPr>
              <w:jc w:val="center"/>
              <w:rPr>
                <w:rFonts w:ascii="宋体" w:hAnsi="宋体" w:eastAsia="宋体"/>
                <w:color w:val="auto"/>
                <w:sz w:val="24"/>
                <w:highlight w:val="none"/>
              </w:rPr>
            </w:pPr>
          </w:p>
        </w:tc>
      </w:tr>
      <w:tr w14:paraId="55A1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55E382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043" w:type="pct"/>
            <w:vAlign w:val="center"/>
          </w:tcPr>
          <w:p w14:paraId="44FFACF5">
            <w:pPr>
              <w:jc w:val="center"/>
              <w:rPr>
                <w:rFonts w:hint="eastAsia" w:ascii="宋体" w:hAnsi="宋体" w:eastAsia="宋体"/>
                <w:color w:val="auto"/>
                <w:sz w:val="24"/>
                <w:highlight w:val="none"/>
              </w:rPr>
            </w:pPr>
            <w:r>
              <w:rPr>
                <w:rFonts w:hint="eastAsia" w:ascii="宋体" w:hAnsi="宋体" w:eastAsia="宋体"/>
                <w:color w:val="auto"/>
                <w:sz w:val="24"/>
                <w:highlight w:val="none"/>
                <w:lang w:eastAsia="zh-CN"/>
              </w:rPr>
              <w:t>设计标准和规范</w:t>
            </w:r>
          </w:p>
        </w:tc>
        <w:tc>
          <w:tcPr>
            <w:tcW w:w="1552" w:type="pct"/>
            <w:vAlign w:val="center"/>
          </w:tcPr>
          <w:p w14:paraId="2814BC08">
            <w:pPr>
              <w:jc w:val="center"/>
              <w:rPr>
                <w:rFonts w:ascii="宋体" w:hAnsi="宋体" w:eastAsia="宋体"/>
                <w:color w:val="auto"/>
                <w:sz w:val="24"/>
                <w:highlight w:val="none"/>
              </w:rPr>
            </w:pPr>
          </w:p>
        </w:tc>
        <w:tc>
          <w:tcPr>
            <w:tcW w:w="1456" w:type="pct"/>
            <w:vAlign w:val="center"/>
          </w:tcPr>
          <w:p w14:paraId="7B215644">
            <w:pPr>
              <w:jc w:val="center"/>
              <w:rPr>
                <w:rFonts w:ascii="宋体" w:hAnsi="宋体" w:eastAsia="宋体"/>
                <w:color w:val="auto"/>
                <w:sz w:val="24"/>
                <w:highlight w:val="none"/>
              </w:rPr>
            </w:pPr>
          </w:p>
        </w:tc>
        <w:tc>
          <w:tcPr>
            <w:tcW w:w="502" w:type="pct"/>
            <w:vAlign w:val="center"/>
          </w:tcPr>
          <w:p w14:paraId="0A1E629C">
            <w:pPr>
              <w:jc w:val="center"/>
              <w:rPr>
                <w:rFonts w:ascii="宋体" w:hAnsi="宋体" w:eastAsia="宋体"/>
                <w:color w:val="auto"/>
                <w:sz w:val="24"/>
                <w:highlight w:val="none"/>
              </w:rPr>
            </w:pPr>
          </w:p>
        </w:tc>
      </w:tr>
      <w:tr w14:paraId="5D81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330B4C6">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043" w:type="pct"/>
            <w:vAlign w:val="center"/>
          </w:tcPr>
          <w:p w14:paraId="3AD7328B">
            <w:pPr>
              <w:jc w:val="center"/>
              <w:rPr>
                <w:rFonts w:ascii="宋体" w:hAnsi="宋体" w:eastAsia="宋体"/>
                <w:color w:val="auto"/>
                <w:sz w:val="24"/>
                <w:highlight w:val="none"/>
              </w:rPr>
            </w:pPr>
            <w:r>
              <w:rPr>
                <w:rFonts w:hint="eastAsia" w:ascii="宋体" w:hAnsi="宋体" w:eastAsia="宋体"/>
                <w:color w:val="auto"/>
                <w:sz w:val="24"/>
                <w:highlight w:val="none"/>
              </w:rPr>
              <w:t>项目设计实施方案</w:t>
            </w:r>
          </w:p>
        </w:tc>
        <w:tc>
          <w:tcPr>
            <w:tcW w:w="1552" w:type="pct"/>
            <w:vAlign w:val="center"/>
          </w:tcPr>
          <w:p w14:paraId="15D8BEDD">
            <w:pPr>
              <w:jc w:val="center"/>
              <w:rPr>
                <w:rFonts w:ascii="宋体" w:hAnsi="宋体" w:eastAsia="宋体"/>
                <w:color w:val="auto"/>
                <w:sz w:val="24"/>
                <w:highlight w:val="none"/>
              </w:rPr>
            </w:pPr>
          </w:p>
        </w:tc>
        <w:tc>
          <w:tcPr>
            <w:tcW w:w="1456" w:type="pct"/>
            <w:vAlign w:val="center"/>
          </w:tcPr>
          <w:p w14:paraId="49C84DB8">
            <w:pPr>
              <w:pStyle w:val="43"/>
              <w:jc w:val="center"/>
              <w:rPr>
                <w:rFonts w:ascii="宋体" w:hAnsi="宋体" w:eastAsia="宋体"/>
                <w:color w:val="auto"/>
                <w:highlight w:val="none"/>
              </w:rPr>
            </w:pPr>
          </w:p>
        </w:tc>
        <w:tc>
          <w:tcPr>
            <w:tcW w:w="502" w:type="pct"/>
            <w:vAlign w:val="center"/>
          </w:tcPr>
          <w:p w14:paraId="77EB7849">
            <w:pPr>
              <w:jc w:val="center"/>
              <w:rPr>
                <w:rFonts w:ascii="宋体" w:hAnsi="宋体" w:eastAsia="宋体"/>
                <w:color w:val="auto"/>
                <w:sz w:val="24"/>
                <w:highlight w:val="none"/>
              </w:rPr>
            </w:pPr>
          </w:p>
        </w:tc>
      </w:tr>
      <w:tr w14:paraId="5A6A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087C960">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043" w:type="pct"/>
            <w:vAlign w:val="center"/>
          </w:tcPr>
          <w:p w14:paraId="3113E889">
            <w:pPr>
              <w:jc w:val="center"/>
              <w:rPr>
                <w:rFonts w:ascii="宋体" w:hAnsi="宋体" w:eastAsia="宋体"/>
                <w:color w:val="auto"/>
                <w:sz w:val="24"/>
                <w:highlight w:val="none"/>
              </w:rPr>
            </w:pPr>
            <w:r>
              <w:rPr>
                <w:rFonts w:hint="eastAsia" w:ascii="宋体" w:hAnsi="宋体" w:eastAsia="宋体"/>
                <w:color w:val="auto"/>
                <w:sz w:val="24"/>
                <w:highlight w:val="none"/>
              </w:rPr>
              <w:t>投标人向招标人交付的设计成果（含中标后深化设计）</w:t>
            </w:r>
          </w:p>
        </w:tc>
        <w:tc>
          <w:tcPr>
            <w:tcW w:w="1552" w:type="pct"/>
            <w:vAlign w:val="center"/>
          </w:tcPr>
          <w:p w14:paraId="462AF68C">
            <w:pPr>
              <w:jc w:val="center"/>
              <w:rPr>
                <w:rFonts w:ascii="宋体" w:hAnsi="宋体" w:eastAsia="宋体"/>
                <w:color w:val="auto"/>
                <w:sz w:val="24"/>
                <w:highlight w:val="none"/>
              </w:rPr>
            </w:pPr>
          </w:p>
        </w:tc>
        <w:tc>
          <w:tcPr>
            <w:tcW w:w="1456" w:type="pct"/>
            <w:vAlign w:val="center"/>
          </w:tcPr>
          <w:p w14:paraId="4E8FCB24">
            <w:pPr>
              <w:pStyle w:val="43"/>
              <w:jc w:val="center"/>
              <w:rPr>
                <w:rFonts w:ascii="宋体" w:hAnsi="宋体" w:eastAsia="宋体"/>
                <w:color w:val="auto"/>
                <w:highlight w:val="none"/>
              </w:rPr>
            </w:pPr>
          </w:p>
        </w:tc>
        <w:tc>
          <w:tcPr>
            <w:tcW w:w="502" w:type="pct"/>
            <w:vAlign w:val="center"/>
          </w:tcPr>
          <w:p w14:paraId="4746489B">
            <w:pPr>
              <w:jc w:val="center"/>
              <w:rPr>
                <w:rFonts w:ascii="宋体" w:hAnsi="宋体" w:eastAsia="宋体"/>
                <w:color w:val="auto"/>
                <w:sz w:val="24"/>
                <w:highlight w:val="none"/>
              </w:rPr>
            </w:pPr>
          </w:p>
        </w:tc>
      </w:tr>
      <w:tr w14:paraId="1227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43FF6495">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1043" w:type="pct"/>
            <w:vAlign w:val="center"/>
          </w:tcPr>
          <w:p w14:paraId="5DF1F974">
            <w:pPr>
              <w:jc w:val="center"/>
              <w:rPr>
                <w:rFonts w:ascii="宋体" w:hAnsi="宋体" w:eastAsia="宋体"/>
                <w:color w:val="auto"/>
                <w:sz w:val="24"/>
                <w:highlight w:val="none"/>
              </w:rPr>
            </w:pPr>
            <w:r>
              <w:rPr>
                <w:rFonts w:hint="eastAsia" w:ascii="宋体" w:hAnsi="宋体" w:eastAsia="宋体"/>
                <w:color w:val="auto"/>
                <w:sz w:val="24"/>
                <w:highlight w:val="none"/>
              </w:rPr>
              <w:t>报价要求</w:t>
            </w:r>
          </w:p>
        </w:tc>
        <w:tc>
          <w:tcPr>
            <w:tcW w:w="1552" w:type="pct"/>
            <w:vAlign w:val="center"/>
          </w:tcPr>
          <w:p w14:paraId="19FFB70A">
            <w:pPr>
              <w:jc w:val="center"/>
              <w:rPr>
                <w:rFonts w:ascii="宋体" w:hAnsi="宋体" w:eastAsia="宋体"/>
                <w:color w:val="auto"/>
                <w:sz w:val="24"/>
                <w:highlight w:val="none"/>
              </w:rPr>
            </w:pPr>
          </w:p>
        </w:tc>
        <w:tc>
          <w:tcPr>
            <w:tcW w:w="1456" w:type="pct"/>
            <w:vAlign w:val="center"/>
          </w:tcPr>
          <w:p w14:paraId="1190DB96">
            <w:pPr>
              <w:jc w:val="center"/>
              <w:rPr>
                <w:rFonts w:ascii="宋体" w:hAnsi="宋体" w:eastAsia="宋体"/>
                <w:color w:val="auto"/>
                <w:sz w:val="24"/>
                <w:highlight w:val="none"/>
              </w:rPr>
            </w:pPr>
          </w:p>
        </w:tc>
        <w:tc>
          <w:tcPr>
            <w:tcW w:w="502" w:type="pct"/>
            <w:vAlign w:val="center"/>
          </w:tcPr>
          <w:p w14:paraId="24883C5B">
            <w:pPr>
              <w:jc w:val="center"/>
              <w:rPr>
                <w:rFonts w:ascii="宋体" w:hAnsi="宋体" w:eastAsia="宋体"/>
                <w:color w:val="auto"/>
                <w:sz w:val="24"/>
                <w:highlight w:val="none"/>
              </w:rPr>
            </w:pPr>
          </w:p>
        </w:tc>
      </w:tr>
      <w:tr w14:paraId="1B08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5ABC7B7A">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1043" w:type="pct"/>
            <w:vAlign w:val="center"/>
          </w:tcPr>
          <w:p w14:paraId="5A103131">
            <w:pPr>
              <w:jc w:val="center"/>
              <w:rPr>
                <w:rFonts w:ascii="宋体" w:hAnsi="宋体" w:eastAsia="宋体"/>
                <w:color w:val="auto"/>
                <w:sz w:val="24"/>
                <w:highlight w:val="none"/>
              </w:rPr>
            </w:pPr>
            <w:r>
              <w:rPr>
                <w:rFonts w:hint="eastAsia" w:ascii="宋体" w:hAnsi="宋体" w:eastAsia="宋体"/>
                <w:color w:val="auto"/>
                <w:sz w:val="24"/>
                <w:highlight w:val="none"/>
              </w:rPr>
              <w:t>合同工期</w:t>
            </w:r>
          </w:p>
        </w:tc>
        <w:tc>
          <w:tcPr>
            <w:tcW w:w="1552" w:type="pct"/>
            <w:vAlign w:val="center"/>
          </w:tcPr>
          <w:p w14:paraId="06D5503B">
            <w:pPr>
              <w:jc w:val="center"/>
              <w:rPr>
                <w:rFonts w:ascii="宋体" w:hAnsi="宋体" w:eastAsia="宋体"/>
                <w:color w:val="auto"/>
                <w:sz w:val="24"/>
                <w:highlight w:val="none"/>
              </w:rPr>
            </w:pPr>
          </w:p>
        </w:tc>
        <w:tc>
          <w:tcPr>
            <w:tcW w:w="1456" w:type="pct"/>
            <w:vAlign w:val="center"/>
          </w:tcPr>
          <w:p w14:paraId="28028CF1">
            <w:pPr>
              <w:jc w:val="center"/>
              <w:rPr>
                <w:rFonts w:ascii="宋体" w:hAnsi="宋体" w:eastAsia="宋体"/>
                <w:color w:val="auto"/>
                <w:sz w:val="24"/>
                <w:highlight w:val="none"/>
              </w:rPr>
            </w:pPr>
          </w:p>
        </w:tc>
        <w:tc>
          <w:tcPr>
            <w:tcW w:w="502" w:type="pct"/>
            <w:vAlign w:val="center"/>
          </w:tcPr>
          <w:p w14:paraId="0A4F46BF">
            <w:pPr>
              <w:jc w:val="center"/>
              <w:rPr>
                <w:rFonts w:ascii="宋体" w:hAnsi="宋体" w:eastAsia="宋体"/>
                <w:color w:val="auto"/>
                <w:sz w:val="24"/>
                <w:highlight w:val="none"/>
              </w:rPr>
            </w:pPr>
          </w:p>
        </w:tc>
      </w:tr>
      <w:tr w14:paraId="0B3A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5DD28EC5">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1043" w:type="pct"/>
            <w:vAlign w:val="center"/>
          </w:tcPr>
          <w:p w14:paraId="1268F487">
            <w:pPr>
              <w:jc w:val="center"/>
              <w:rPr>
                <w:rFonts w:ascii="宋体" w:hAnsi="宋体" w:eastAsia="宋体"/>
                <w:color w:val="auto"/>
                <w:sz w:val="24"/>
                <w:highlight w:val="none"/>
              </w:rPr>
            </w:pPr>
            <w:r>
              <w:rPr>
                <w:rFonts w:hint="eastAsia" w:ascii="宋体" w:hAnsi="宋体" w:eastAsia="宋体"/>
                <w:color w:val="auto"/>
                <w:sz w:val="24"/>
                <w:highlight w:val="none"/>
              </w:rPr>
              <w:t>验收要求和标准</w:t>
            </w:r>
          </w:p>
        </w:tc>
        <w:tc>
          <w:tcPr>
            <w:tcW w:w="1552" w:type="pct"/>
            <w:vAlign w:val="center"/>
          </w:tcPr>
          <w:p w14:paraId="715FF0B2">
            <w:pPr>
              <w:jc w:val="center"/>
              <w:rPr>
                <w:rFonts w:ascii="宋体" w:hAnsi="宋体" w:eastAsia="宋体"/>
                <w:color w:val="auto"/>
                <w:sz w:val="24"/>
                <w:highlight w:val="none"/>
              </w:rPr>
            </w:pPr>
          </w:p>
        </w:tc>
        <w:tc>
          <w:tcPr>
            <w:tcW w:w="1456" w:type="pct"/>
            <w:vAlign w:val="center"/>
          </w:tcPr>
          <w:p w14:paraId="66D5C93D">
            <w:pPr>
              <w:jc w:val="center"/>
              <w:rPr>
                <w:rFonts w:ascii="宋体" w:hAnsi="宋体" w:eastAsia="宋体"/>
                <w:color w:val="auto"/>
                <w:sz w:val="24"/>
                <w:highlight w:val="none"/>
              </w:rPr>
            </w:pPr>
          </w:p>
        </w:tc>
        <w:tc>
          <w:tcPr>
            <w:tcW w:w="502" w:type="pct"/>
            <w:vAlign w:val="center"/>
          </w:tcPr>
          <w:p w14:paraId="4F4FC530">
            <w:pPr>
              <w:jc w:val="center"/>
              <w:rPr>
                <w:rFonts w:ascii="宋体" w:hAnsi="宋体" w:eastAsia="宋体"/>
                <w:color w:val="auto"/>
                <w:sz w:val="24"/>
                <w:highlight w:val="none"/>
              </w:rPr>
            </w:pPr>
          </w:p>
        </w:tc>
      </w:tr>
      <w:tr w14:paraId="0D69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638F9EE">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w:t>
            </w:r>
          </w:p>
        </w:tc>
        <w:tc>
          <w:tcPr>
            <w:tcW w:w="1043" w:type="pct"/>
            <w:vAlign w:val="center"/>
          </w:tcPr>
          <w:p w14:paraId="03B63898">
            <w:pPr>
              <w:jc w:val="center"/>
              <w:rPr>
                <w:rFonts w:ascii="宋体" w:hAnsi="宋体" w:eastAsia="宋体"/>
                <w:color w:val="auto"/>
                <w:sz w:val="24"/>
                <w:highlight w:val="none"/>
              </w:rPr>
            </w:pPr>
            <w:r>
              <w:rPr>
                <w:rFonts w:hint="eastAsia" w:ascii="宋体" w:hAnsi="宋体" w:eastAsia="宋体"/>
                <w:color w:val="auto"/>
                <w:sz w:val="24"/>
                <w:highlight w:val="none"/>
              </w:rPr>
              <w:t>售后服务要求</w:t>
            </w:r>
          </w:p>
        </w:tc>
        <w:tc>
          <w:tcPr>
            <w:tcW w:w="1552" w:type="pct"/>
            <w:vAlign w:val="center"/>
          </w:tcPr>
          <w:p w14:paraId="7E30F48B">
            <w:pPr>
              <w:jc w:val="center"/>
              <w:rPr>
                <w:rFonts w:ascii="宋体" w:hAnsi="宋体" w:eastAsia="宋体"/>
                <w:color w:val="auto"/>
                <w:sz w:val="24"/>
                <w:highlight w:val="none"/>
              </w:rPr>
            </w:pPr>
          </w:p>
        </w:tc>
        <w:tc>
          <w:tcPr>
            <w:tcW w:w="1456" w:type="pct"/>
            <w:vAlign w:val="center"/>
          </w:tcPr>
          <w:p w14:paraId="17FA5F03">
            <w:pPr>
              <w:jc w:val="center"/>
              <w:rPr>
                <w:rFonts w:ascii="宋体" w:hAnsi="宋体" w:eastAsia="宋体"/>
                <w:color w:val="auto"/>
                <w:sz w:val="24"/>
                <w:highlight w:val="none"/>
              </w:rPr>
            </w:pPr>
          </w:p>
        </w:tc>
        <w:tc>
          <w:tcPr>
            <w:tcW w:w="502" w:type="pct"/>
            <w:vAlign w:val="center"/>
          </w:tcPr>
          <w:p w14:paraId="68BD0CBE">
            <w:pPr>
              <w:jc w:val="center"/>
              <w:rPr>
                <w:rFonts w:ascii="宋体" w:hAnsi="宋体" w:eastAsia="宋体"/>
                <w:color w:val="auto"/>
                <w:sz w:val="24"/>
                <w:highlight w:val="none"/>
              </w:rPr>
            </w:pPr>
          </w:p>
        </w:tc>
      </w:tr>
      <w:tr w14:paraId="0261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50C06779">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w:t>
            </w:r>
          </w:p>
        </w:tc>
        <w:tc>
          <w:tcPr>
            <w:tcW w:w="1043" w:type="pct"/>
            <w:vAlign w:val="center"/>
          </w:tcPr>
          <w:p w14:paraId="4FB38EE8">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知识产权</w:t>
            </w:r>
          </w:p>
        </w:tc>
        <w:tc>
          <w:tcPr>
            <w:tcW w:w="1552" w:type="pct"/>
            <w:vAlign w:val="center"/>
          </w:tcPr>
          <w:p w14:paraId="515873E8">
            <w:pPr>
              <w:jc w:val="center"/>
              <w:rPr>
                <w:rFonts w:ascii="宋体" w:hAnsi="宋体" w:eastAsia="宋体"/>
                <w:color w:val="auto"/>
                <w:sz w:val="24"/>
                <w:highlight w:val="none"/>
              </w:rPr>
            </w:pPr>
          </w:p>
        </w:tc>
        <w:tc>
          <w:tcPr>
            <w:tcW w:w="1456" w:type="pct"/>
            <w:vAlign w:val="center"/>
          </w:tcPr>
          <w:p w14:paraId="1B4F1090">
            <w:pPr>
              <w:jc w:val="center"/>
              <w:rPr>
                <w:rFonts w:ascii="宋体" w:hAnsi="宋体" w:eastAsia="宋体"/>
                <w:color w:val="auto"/>
                <w:sz w:val="24"/>
                <w:highlight w:val="none"/>
              </w:rPr>
            </w:pPr>
          </w:p>
        </w:tc>
        <w:tc>
          <w:tcPr>
            <w:tcW w:w="502" w:type="pct"/>
            <w:vAlign w:val="center"/>
          </w:tcPr>
          <w:p w14:paraId="6431F638">
            <w:pPr>
              <w:jc w:val="center"/>
              <w:rPr>
                <w:rFonts w:ascii="宋体" w:hAnsi="宋体" w:eastAsia="宋体"/>
                <w:color w:val="auto"/>
                <w:sz w:val="24"/>
                <w:highlight w:val="none"/>
              </w:rPr>
            </w:pPr>
          </w:p>
        </w:tc>
      </w:tr>
      <w:tr w14:paraId="1CE4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43E246ED">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w:t>
            </w:r>
          </w:p>
        </w:tc>
        <w:tc>
          <w:tcPr>
            <w:tcW w:w="1043" w:type="pct"/>
            <w:vAlign w:val="center"/>
          </w:tcPr>
          <w:p w14:paraId="4457E1C5">
            <w:pPr>
              <w:jc w:val="center"/>
              <w:rPr>
                <w:rFonts w:ascii="宋体" w:hAnsi="宋体" w:eastAsia="宋体"/>
                <w:color w:val="auto"/>
                <w:sz w:val="24"/>
                <w:highlight w:val="none"/>
              </w:rPr>
            </w:pPr>
            <w:r>
              <w:rPr>
                <w:rFonts w:hint="eastAsia" w:ascii="宋体" w:hAnsi="宋体" w:eastAsia="宋体"/>
                <w:color w:val="auto"/>
                <w:sz w:val="24"/>
                <w:highlight w:val="none"/>
              </w:rPr>
              <w:t>其他要求</w:t>
            </w:r>
          </w:p>
        </w:tc>
        <w:tc>
          <w:tcPr>
            <w:tcW w:w="1552" w:type="pct"/>
            <w:vAlign w:val="center"/>
          </w:tcPr>
          <w:p w14:paraId="1F2628F7">
            <w:pPr>
              <w:jc w:val="center"/>
              <w:rPr>
                <w:rFonts w:ascii="宋体" w:hAnsi="宋体" w:eastAsia="宋体"/>
                <w:color w:val="auto"/>
                <w:sz w:val="24"/>
                <w:highlight w:val="none"/>
              </w:rPr>
            </w:pPr>
          </w:p>
        </w:tc>
        <w:tc>
          <w:tcPr>
            <w:tcW w:w="1456" w:type="pct"/>
            <w:vAlign w:val="center"/>
          </w:tcPr>
          <w:p w14:paraId="5566456E">
            <w:pPr>
              <w:jc w:val="center"/>
              <w:rPr>
                <w:rFonts w:ascii="宋体" w:hAnsi="宋体" w:eastAsia="宋体"/>
                <w:color w:val="auto"/>
                <w:sz w:val="24"/>
                <w:highlight w:val="none"/>
              </w:rPr>
            </w:pPr>
          </w:p>
        </w:tc>
        <w:tc>
          <w:tcPr>
            <w:tcW w:w="502" w:type="pct"/>
            <w:vAlign w:val="center"/>
          </w:tcPr>
          <w:p w14:paraId="7ECF81CD">
            <w:pPr>
              <w:jc w:val="center"/>
              <w:rPr>
                <w:rFonts w:ascii="宋体" w:hAnsi="宋体" w:eastAsia="宋体"/>
                <w:color w:val="auto"/>
                <w:sz w:val="24"/>
                <w:highlight w:val="none"/>
              </w:rPr>
            </w:pPr>
          </w:p>
        </w:tc>
      </w:tr>
      <w:tr w14:paraId="0F9E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2B7A91A">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p>
        </w:tc>
        <w:tc>
          <w:tcPr>
            <w:tcW w:w="1043" w:type="pct"/>
            <w:vAlign w:val="center"/>
          </w:tcPr>
          <w:p w14:paraId="41DF2744">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p>
        </w:tc>
        <w:tc>
          <w:tcPr>
            <w:tcW w:w="1552" w:type="pct"/>
            <w:vAlign w:val="center"/>
          </w:tcPr>
          <w:p w14:paraId="2A0BC520">
            <w:pPr>
              <w:jc w:val="center"/>
              <w:rPr>
                <w:rFonts w:ascii="宋体" w:hAnsi="宋体" w:eastAsia="宋体"/>
                <w:color w:val="auto"/>
                <w:sz w:val="24"/>
                <w:highlight w:val="none"/>
              </w:rPr>
            </w:pPr>
          </w:p>
        </w:tc>
        <w:tc>
          <w:tcPr>
            <w:tcW w:w="1456" w:type="pct"/>
            <w:vAlign w:val="center"/>
          </w:tcPr>
          <w:p w14:paraId="7FD9B3F3">
            <w:pPr>
              <w:jc w:val="center"/>
              <w:rPr>
                <w:rFonts w:ascii="宋体" w:hAnsi="宋体" w:eastAsia="宋体"/>
                <w:color w:val="auto"/>
                <w:sz w:val="24"/>
                <w:highlight w:val="none"/>
              </w:rPr>
            </w:pPr>
          </w:p>
        </w:tc>
        <w:tc>
          <w:tcPr>
            <w:tcW w:w="502" w:type="pct"/>
            <w:vAlign w:val="center"/>
          </w:tcPr>
          <w:p w14:paraId="2F6A03EB">
            <w:pPr>
              <w:jc w:val="center"/>
              <w:rPr>
                <w:rFonts w:ascii="宋体" w:hAnsi="宋体" w:eastAsia="宋体"/>
                <w:color w:val="auto"/>
                <w:sz w:val="24"/>
                <w:highlight w:val="none"/>
              </w:rPr>
            </w:pPr>
          </w:p>
        </w:tc>
      </w:tr>
    </w:tbl>
    <w:p w14:paraId="4E4AEA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938353A">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5983614">
      <w:pPr>
        <w:rPr>
          <w:rFonts w:hint="eastAsia" w:ascii="宋体" w:hAnsi="宋体" w:eastAsia="宋体"/>
          <w:b/>
          <w:sz w:val="24"/>
        </w:rPr>
      </w:pPr>
    </w:p>
    <w:p w14:paraId="53EA50BB">
      <w:pPr>
        <w:rPr>
          <w:rFonts w:hint="eastAsia" w:ascii="宋体" w:hAnsi="宋体" w:eastAsia="宋体"/>
          <w:b/>
          <w:sz w:val="24"/>
        </w:rPr>
      </w:pPr>
      <w:r>
        <w:rPr>
          <w:rFonts w:hint="eastAsia" w:ascii="宋体" w:hAnsi="宋体" w:eastAsia="宋体"/>
          <w:b/>
          <w:sz w:val="24"/>
        </w:rPr>
        <w:br w:type="page"/>
      </w:r>
    </w:p>
    <w:p w14:paraId="7DA87533">
      <w:pPr>
        <w:spacing w:line="360" w:lineRule="auto"/>
        <w:jc w:val="center"/>
        <w:outlineLvl w:val="1"/>
        <w:rPr>
          <w:rFonts w:ascii="宋体" w:hAnsi="宋体" w:eastAsia="宋体"/>
          <w:b/>
          <w:sz w:val="24"/>
        </w:rPr>
      </w:pPr>
      <w:bookmarkStart w:id="227" w:name="_Toc12511"/>
      <w:r>
        <w:rPr>
          <w:rFonts w:hint="eastAsia" w:ascii="宋体" w:hAnsi="宋体" w:eastAsia="宋体"/>
          <w:b/>
          <w:sz w:val="24"/>
          <w:lang w:val="en-US" w:eastAsia="zh-CN"/>
        </w:rPr>
        <w:t>七</w:t>
      </w:r>
      <w:r>
        <w:rPr>
          <w:rFonts w:hint="eastAsia" w:ascii="宋体" w:hAnsi="宋体" w:eastAsia="宋体"/>
          <w:b/>
          <w:sz w:val="24"/>
        </w:rPr>
        <w:t>、中小企业声明函</w:t>
      </w:r>
      <w:bookmarkEnd w:id="224"/>
      <w:bookmarkEnd w:id="227"/>
    </w:p>
    <w:p w14:paraId="1AD2C05D">
      <w:pPr>
        <w:pStyle w:val="9"/>
        <w:spacing w:line="360" w:lineRule="auto"/>
        <w:jc w:val="center"/>
        <w:rPr>
          <w:rFonts w:ascii="宋体" w:hAnsi="宋体" w:eastAsia="宋体"/>
          <w:sz w:val="24"/>
        </w:rPr>
      </w:pPr>
      <w:r>
        <w:rPr>
          <w:rFonts w:hint="eastAsia" w:ascii="宋体" w:hAnsi="宋体" w:eastAsia="宋体"/>
          <w:i/>
          <w:color w:val="FF0000"/>
          <w:sz w:val="24"/>
          <w:lang w:val="en-US"/>
        </w:rPr>
        <w:t>（</w:t>
      </w:r>
      <w:r>
        <w:rPr>
          <w:rFonts w:hint="eastAsia" w:ascii="宋体" w:hAnsi="宋体" w:eastAsia="宋体"/>
          <w:i/>
          <w:color w:val="FF0000"/>
          <w:sz w:val="24"/>
        </w:rPr>
        <w:t>非中小企业投标</w:t>
      </w:r>
      <w:r>
        <w:rPr>
          <w:rFonts w:hint="eastAsia" w:ascii="宋体" w:hAnsi="宋体" w:eastAsia="宋体"/>
          <w:i/>
          <w:color w:val="FF0000"/>
          <w:sz w:val="24"/>
          <w:lang w:val="en-US"/>
        </w:rPr>
        <w:t>，不需此件。专门面向中小企业采购的项目，必须提供，请根据招标文件要求及投标人实际情况填写）</w:t>
      </w:r>
    </w:p>
    <w:p w14:paraId="33D616A6">
      <w:pPr>
        <w:spacing w:line="360" w:lineRule="auto"/>
        <w:ind w:firstLine="480" w:firstLineChars="200"/>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安徽医科大学</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rPr>
        <w:t xml:space="preserve"> </w:t>
      </w:r>
      <w:r>
        <w:rPr>
          <w:rFonts w:hint="eastAsia" w:ascii="宋体" w:hAnsi="宋体" w:eastAsia="宋体"/>
          <w:sz w:val="24"/>
          <w:szCs w:val="24"/>
          <w:u w:val="single"/>
          <w:lang w:eastAsia="zh-CN"/>
        </w:rPr>
        <w:t>安徽医科大学医学博物馆（第一批次）——校史馆设计施工布展一体化采购项目</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）采购活动，服务全部由符合政策要求的中小企业承接。相关企业（含联合体中的中小企业、签订分包意向协议的中小企业）的具体情况如下： </w:t>
      </w:r>
    </w:p>
    <w:p w14:paraId="65B4D28A">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0808AE62">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5B1419E5">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4A7070C6">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5DF50E59">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175AC631">
      <w:pPr>
        <w:spacing w:line="360" w:lineRule="auto"/>
        <w:ind w:firstLine="435"/>
        <w:rPr>
          <w:rFonts w:ascii="宋体" w:hAnsi="宋体" w:eastAsia="宋体"/>
          <w:sz w:val="24"/>
          <w:szCs w:val="24"/>
        </w:rPr>
      </w:pPr>
    </w:p>
    <w:p w14:paraId="70D5E517">
      <w:pPr>
        <w:spacing w:line="360" w:lineRule="auto"/>
        <w:ind w:firstLine="435"/>
        <w:rPr>
          <w:rFonts w:ascii="宋体" w:hAnsi="宋体" w:eastAsia="宋体"/>
          <w:sz w:val="24"/>
          <w:szCs w:val="24"/>
        </w:rPr>
      </w:pPr>
    </w:p>
    <w:p w14:paraId="0A472090">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1D6DA38D">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48E60046">
      <w:pPr>
        <w:tabs>
          <w:tab w:val="left" w:pos="4620"/>
        </w:tabs>
        <w:spacing w:line="360" w:lineRule="auto"/>
        <w:jc w:val="left"/>
        <w:rPr>
          <w:rFonts w:ascii="宋体" w:hAnsi="宋体" w:eastAsia="宋体"/>
          <w:sz w:val="24"/>
          <w:szCs w:val="24"/>
        </w:rPr>
      </w:pPr>
    </w:p>
    <w:p w14:paraId="359F5564">
      <w:pPr>
        <w:tabs>
          <w:tab w:val="left" w:pos="4620"/>
        </w:tabs>
        <w:spacing w:line="360" w:lineRule="auto"/>
        <w:jc w:val="left"/>
        <w:rPr>
          <w:rFonts w:ascii="宋体" w:hAnsi="宋体" w:eastAsia="宋体"/>
          <w:sz w:val="24"/>
          <w:szCs w:val="24"/>
        </w:rPr>
      </w:pPr>
    </w:p>
    <w:p w14:paraId="2F113620">
      <w:pPr>
        <w:tabs>
          <w:tab w:val="left" w:pos="4620"/>
        </w:tabs>
        <w:spacing w:line="360" w:lineRule="auto"/>
        <w:jc w:val="left"/>
        <w:rPr>
          <w:rFonts w:ascii="宋体" w:hAnsi="宋体" w:eastAsia="宋体"/>
          <w:sz w:val="24"/>
          <w:szCs w:val="24"/>
        </w:rPr>
      </w:pPr>
    </w:p>
    <w:p w14:paraId="78490A3D">
      <w:pPr>
        <w:tabs>
          <w:tab w:val="left" w:pos="4620"/>
        </w:tabs>
        <w:spacing w:line="360" w:lineRule="auto"/>
        <w:jc w:val="left"/>
        <w:rPr>
          <w:rFonts w:ascii="宋体" w:hAnsi="宋体" w:eastAsia="宋体"/>
          <w:sz w:val="24"/>
          <w:szCs w:val="24"/>
        </w:rPr>
      </w:pPr>
    </w:p>
    <w:p w14:paraId="60444E2E">
      <w:pPr>
        <w:tabs>
          <w:tab w:val="left" w:pos="4620"/>
        </w:tabs>
        <w:spacing w:line="360" w:lineRule="auto"/>
        <w:jc w:val="left"/>
        <w:rPr>
          <w:rFonts w:ascii="宋体" w:hAnsi="宋体" w:eastAsia="宋体"/>
          <w:b/>
          <w:szCs w:val="24"/>
        </w:rPr>
      </w:pPr>
      <w:r>
        <w:rPr>
          <w:rFonts w:hint="eastAsia" w:ascii="宋体" w:hAnsi="宋体" w:eastAsia="宋体"/>
          <w:b/>
          <w:szCs w:val="24"/>
        </w:rPr>
        <w:t>注：</w:t>
      </w:r>
    </w:p>
    <w:p w14:paraId="346BC563">
      <w:pPr>
        <w:tabs>
          <w:tab w:val="left" w:pos="4620"/>
        </w:tabs>
        <w:spacing w:line="360" w:lineRule="auto"/>
        <w:rPr>
          <w:rFonts w:ascii="宋体" w:hAnsi="宋体" w:eastAsia="宋体"/>
          <w:szCs w:val="24"/>
        </w:rPr>
      </w:pPr>
      <w:r>
        <w:rPr>
          <w:rFonts w:ascii="宋体" w:hAnsi="宋体" w:eastAsia="宋体"/>
          <w:szCs w:val="24"/>
        </w:rPr>
        <w:t>1.从业人员、营业收入、资产总额填报上一年数据，无上一年数据的新成立企业可不填报。</w:t>
      </w:r>
    </w:p>
    <w:p w14:paraId="0E003DE3">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287E44E0">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6EE45E5A">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”，详见第三章采购需求前附表中明确的“所属行业”。</w:t>
      </w:r>
    </w:p>
    <w:p w14:paraId="7835DB6D">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6F2D1026">
      <w:pPr>
        <w:pStyle w:val="9"/>
        <w:spacing w:line="360" w:lineRule="auto"/>
        <w:rPr>
          <w:rFonts w:ascii="宋体" w:hAnsi="宋体" w:eastAsia="宋体"/>
          <w:b/>
          <w:bCs/>
          <w:lang w:val="en-US"/>
        </w:rPr>
      </w:pPr>
    </w:p>
    <w:p w14:paraId="0F59F693">
      <w:pPr>
        <w:spacing w:line="360" w:lineRule="auto"/>
        <w:rPr>
          <w:rFonts w:ascii="宋体" w:hAnsi="宋体" w:eastAsia="宋体"/>
          <w:b/>
          <w:sz w:val="24"/>
        </w:rPr>
      </w:pPr>
      <w:bookmarkStart w:id="228" w:name="_Toc16713"/>
      <w:r>
        <w:rPr>
          <w:rFonts w:hint="eastAsia" w:ascii="宋体" w:hAnsi="宋体" w:eastAsia="宋体"/>
          <w:b/>
          <w:sz w:val="24"/>
        </w:rPr>
        <w:br w:type="page"/>
      </w:r>
    </w:p>
    <w:p w14:paraId="19E00266">
      <w:pPr>
        <w:spacing w:line="360" w:lineRule="auto"/>
        <w:jc w:val="center"/>
        <w:outlineLvl w:val="1"/>
        <w:rPr>
          <w:rFonts w:ascii="宋体" w:hAnsi="宋体" w:eastAsia="宋体"/>
          <w:b/>
          <w:sz w:val="24"/>
        </w:rPr>
      </w:pPr>
      <w:bookmarkStart w:id="229" w:name="_Toc925"/>
      <w:bookmarkStart w:id="230" w:name="_Toc17315"/>
      <w:r>
        <w:rPr>
          <w:rFonts w:hint="eastAsia" w:ascii="宋体" w:hAnsi="宋体" w:eastAsia="宋体"/>
          <w:b/>
          <w:sz w:val="24"/>
          <w:lang w:val="en-US" w:eastAsia="zh-CN"/>
        </w:rPr>
        <w:t>八</w:t>
      </w:r>
      <w:r>
        <w:rPr>
          <w:rFonts w:hint="eastAsia" w:ascii="宋体" w:hAnsi="宋体" w:eastAsia="宋体"/>
          <w:b/>
          <w:sz w:val="24"/>
        </w:rPr>
        <w:t>、残疾人福利性单位声明函</w:t>
      </w:r>
      <w:bookmarkEnd w:id="228"/>
      <w:bookmarkEnd w:id="229"/>
      <w:bookmarkEnd w:id="230"/>
    </w:p>
    <w:p w14:paraId="1259FA8E">
      <w:pPr>
        <w:pStyle w:val="9"/>
        <w:spacing w:line="360" w:lineRule="auto"/>
        <w:jc w:val="center"/>
        <w:rPr>
          <w:rFonts w:ascii="宋体" w:hAnsi="宋体" w:eastAsia="宋体"/>
          <w:i/>
          <w:color w:val="FF0000"/>
          <w:sz w:val="24"/>
          <w:lang w:val="en-US"/>
        </w:rPr>
      </w:pPr>
      <w:r>
        <w:rPr>
          <w:rFonts w:hint="eastAsia" w:ascii="宋体" w:hAnsi="宋体" w:eastAsia="宋体"/>
          <w:i/>
          <w:color w:val="FF0000"/>
          <w:sz w:val="24"/>
          <w:lang w:val="en-US"/>
        </w:rPr>
        <w:t>（非残疾人福利性单位投标，不需此件）</w:t>
      </w:r>
    </w:p>
    <w:p w14:paraId="71E119E6">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w:t>
      </w:r>
      <w:r>
        <w:rPr>
          <w:rFonts w:hint="eastAsia" w:ascii="宋体" w:hAnsi="宋体" w:eastAsia="宋体"/>
          <w:sz w:val="24"/>
        </w:rPr>
        <w:t>郑重</w:t>
      </w:r>
      <w:r>
        <w:rPr>
          <w:rFonts w:hint="eastAsia" w:ascii="宋体" w:hAnsi="宋体" w:eastAsia="宋体"/>
          <w:spacing w:val="6"/>
          <w:sz w:val="24"/>
          <w:szCs w:val="24"/>
        </w:rPr>
        <w:t>声明，根据《财政部 民政部 中国残疾人联合会关于促进残疾人就业政府采购政策的通知》（财库</w:t>
      </w:r>
      <w:r>
        <w:rPr>
          <w:rFonts w:hint="eastAsia" w:ascii="宋体" w:hAnsi="宋体" w:eastAsia="宋体"/>
          <w:sz w:val="24"/>
          <w:szCs w:val="24"/>
        </w:rPr>
        <w:t>〔2017〕141</w:t>
      </w:r>
      <w:r>
        <w:rPr>
          <w:rFonts w:hint="eastAsia" w:ascii="宋体" w:hAnsi="宋体" w:eastAsia="宋体"/>
          <w:spacing w:val="6"/>
          <w:sz w:val="24"/>
          <w:szCs w:val="24"/>
        </w:rPr>
        <w:t>号）的规定，本单位为</w:t>
      </w:r>
      <w:r>
        <w:rPr>
          <w:rFonts w:hint="eastAsia" w:ascii="宋体" w:hAnsi="宋体" w:eastAsia="宋体"/>
          <w:bCs/>
          <w:sz w:val="24"/>
          <w:szCs w:val="24"/>
        </w:rPr>
        <w:t>符合</w:t>
      </w:r>
      <w:r>
        <w:rPr>
          <w:rFonts w:hint="eastAsia" w:ascii="宋体" w:hAnsi="宋体" w:eastAsia="宋体"/>
          <w:spacing w:val="6"/>
          <w:sz w:val="24"/>
          <w:szCs w:val="24"/>
        </w:rPr>
        <w:t>条件的残疾人福利性单位，且本单位参加</w:t>
      </w:r>
      <w:r>
        <w:rPr>
          <w:rFonts w:hint="eastAsia" w:ascii="宋体" w:hAnsi="宋体" w:eastAsia="宋体"/>
          <w:spacing w:val="6"/>
          <w:sz w:val="24"/>
          <w:szCs w:val="24"/>
          <w:u w:val="single"/>
        </w:rPr>
        <w:t xml:space="preserve">      </w:t>
      </w:r>
      <w:r>
        <w:rPr>
          <w:rFonts w:hint="eastAsia" w:ascii="宋体" w:hAnsi="宋体" w:eastAsia="宋体"/>
          <w:spacing w:val="6"/>
          <w:sz w:val="24"/>
          <w:szCs w:val="24"/>
        </w:rPr>
        <w:t>单位的</w:t>
      </w:r>
      <w:r>
        <w:rPr>
          <w:rFonts w:hint="eastAsia" w:ascii="宋体" w:hAnsi="宋体" w:eastAsia="宋体"/>
          <w:spacing w:val="6"/>
          <w:sz w:val="24"/>
          <w:szCs w:val="24"/>
          <w:u w:val="single"/>
        </w:rPr>
        <w:t xml:space="preserve">      </w:t>
      </w:r>
      <w:r>
        <w:rPr>
          <w:rFonts w:hint="eastAsia" w:ascii="宋体" w:hAnsi="宋体" w:eastAsia="宋体"/>
          <w:spacing w:val="6"/>
          <w:sz w:val="24"/>
          <w:szCs w:val="24"/>
        </w:rPr>
        <w:t>项目采购活动提供本单位制造的货物（由本单位承担工程/提供服务），或者提供其他残疾人福利性单位制造的货物（不包括使用非残疾人福利性单位注册商标的货物）。</w:t>
      </w:r>
    </w:p>
    <w:p w14:paraId="60B3606F">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本单位对上述声明的真实性负责。如有虚假，将依法承担相应责任。</w:t>
      </w:r>
    </w:p>
    <w:p w14:paraId="4D3F0157">
      <w:pPr>
        <w:spacing w:line="360" w:lineRule="auto"/>
        <w:ind w:firstLine="4228" w:firstLineChars="1762"/>
        <w:rPr>
          <w:rFonts w:ascii="宋体" w:hAnsi="宋体" w:eastAsia="宋体"/>
          <w:sz w:val="24"/>
          <w:szCs w:val="24"/>
        </w:rPr>
      </w:pPr>
    </w:p>
    <w:p w14:paraId="525BE9BB">
      <w:pPr>
        <w:spacing w:line="360" w:lineRule="auto"/>
        <w:ind w:firstLine="4228" w:firstLineChars="1762"/>
        <w:rPr>
          <w:rFonts w:ascii="宋体" w:hAnsi="宋体" w:eastAsia="宋体"/>
          <w:sz w:val="24"/>
          <w:szCs w:val="24"/>
        </w:rPr>
      </w:pPr>
    </w:p>
    <w:p w14:paraId="53D7B4F0">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33CF61E5">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3321B841">
      <w:pPr>
        <w:widowControl/>
        <w:spacing w:line="360" w:lineRule="auto"/>
        <w:jc w:val="left"/>
        <w:rPr>
          <w:rFonts w:ascii="宋体" w:hAnsi="宋体" w:eastAsia="宋体"/>
          <w:sz w:val="24"/>
        </w:rPr>
      </w:pPr>
      <w:r>
        <w:rPr>
          <w:rFonts w:ascii="宋体" w:hAnsi="宋体" w:eastAsia="宋体"/>
          <w:sz w:val="24"/>
        </w:rPr>
        <w:br w:type="page"/>
      </w:r>
    </w:p>
    <w:p w14:paraId="7F64FC9B">
      <w:pPr>
        <w:spacing w:line="360" w:lineRule="auto"/>
        <w:jc w:val="center"/>
        <w:outlineLvl w:val="1"/>
        <w:rPr>
          <w:rFonts w:ascii="宋体" w:hAnsi="宋体" w:eastAsia="宋体"/>
          <w:b/>
          <w:sz w:val="24"/>
        </w:rPr>
      </w:pPr>
      <w:bookmarkStart w:id="231" w:name="_Toc19970"/>
      <w:bookmarkStart w:id="232" w:name="_Toc520299348"/>
      <w:bookmarkStart w:id="233" w:name="_Toc457768004"/>
      <w:bookmarkStart w:id="234" w:name="_Toc300210382"/>
      <w:bookmarkStart w:id="235" w:name="_Toc23860"/>
      <w:bookmarkStart w:id="236" w:name="_Toc26536"/>
      <w:bookmarkStart w:id="237" w:name="_Hlk11701496"/>
      <w:r>
        <w:rPr>
          <w:rFonts w:hint="eastAsia" w:ascii="宋体" w:hAnsi="宋体" w:eastAsia="宋体"/>
          <w:b/>
          <w:sz w:val="24"/>
          <w:lang w:val="en-US" w:eastAsia="zh-CN"/>
        </w:rPr>
        <w:t>九</w:t>
      </w:r>
      <w:r>
        <w:rPr>
          <w:rFonts w:hint="eastAsia" w:ascii="宋体" w:hAnsi="宋体" w:eastAsia="宋体"/>
          <w:b/>
          <w:sz w:val="24"/>
        </w:rPr>
        <w:t>、主要中标标的承诺函</w:t>
      </w:r>
      <w:bookmarkEnd w:id="231"/>
    </w:p>
    <w:p w14:paraId="27059571">
      <w:pPr>
        <w:wordWrap w:val="0"/>
        <w:spacing w:line="360" w:lineRule="auto"/>
        <w:ind w:firstLine="435"/>
        <w:rPr>
          <w:rFonts w:ascii="宋体" w:hAnsi="宋体"/>
          <w:sz w:val="24"/>
          <w:szCs w:val="24"/>
        </w:rPr>
      </w:pPr>
    </w:p>
    <w:p w14:paraId="04E3CA4F">
      <w:pPr>
        <w:wordWrap w:val="0"/>
        <w:spacing w:line="360" w:lineRule="auto"/>
        <w:ind w:firstLine="435"/>
        <w:jc w:val="left"/>
        <w:rPr>
          <w:rFonts w:ascii="宋体" w:hAnsi="宋体" w:eastAsia="宋体" w:cs="宋体"/>
          <w:sz w:val="24"/>
          <w:szCs w:val="24"/>
        </w:rPr>
      </w:pPr>
      <w:r>
        <w:rPr>
          <w:rFonts w:hint="eastAsia" w:ascii="宋体" w:hAnsi="宋体" w:eastAsia="宋体" w:cs="宋体"/>
          <w:sz w:val="24"/>
          <w:szCs w:val="24"/>
        </w:rPr>
        <w:t>我单位同意</w:t>
      </w:r>
      <w:r>
        <w:rPr>
          <w:rFonts w:hint="eastAsia" w:ascii="宋体" w:hAnsi="宋体" w:eastAsia="宋体"/>
          <w:bCs/>
          <w:sz w:val="24"/>
        </w:rPr>
        <w:t>中标</w:t>
      </w:r>
      <w:r>
        <w:rPr>
          <w:rFonts w:hint="eastAsia" w:ascii="宋体" w:hAnsi="宋体" w:eastAsia="宋体" w:cs="宋体"/>
          <w:sz w:val="24"/>
          <w:szCs w:val="24"/>
        </w:rPr>
        <w:t>结果公告中公示以下主要</w:t>
      </w:r>
      <w:r>
        <w:rPr>
          <w:rFonts w:hint="eastAsia" w:ascii="宋体" w:hAnsi="宋体" w:eastAsia="宋体"/>
          <w:bCs/>
          <w:sz w:val="24"/>
        </w:rPr>
        <w:t>中标</w:t>
      </w:r>
      <w:r>
        <w:rPr>
          <w:rFonts w:hint="eastAsia" w:ascii="宋体" w:hAnsi="宋体" w:eastAsia="宋体" w:cs="宋体"/>
          <w:sz w:val="24"/>
          <w:szCs w:val="24"/>
        </w:rPr>
        <w:t>标的信息并承诺：投标文件中所提供的主要</w:t>
      </w:r>
      <w:r>
        <w:rPr>
          <w:rFonts w:hint="eastAsia" w:ascii="宋体" w:hAnsi="宋体" w:eastAsia="宋体"/>
          <w:bCs/>
          <w:sz w:val="24"/>
        </w:rPr>
        <w:t>中标</w:t>
      </w:r>
      <w:r>
        <w:rPr>
          <w:rFonts w:hint="eastAsia" w:ascii="宋体" w:hAnsi="宋体" w:eastAsia="宋体" w:cs="宋体"/>
          <w:sz w:val="24"/>
          <w:szCs w:val="24"/>
        </w:rPr>
        <w:t>标的信息均真实有效。若被发现存在任何虚假、隐瞒情况，我单位承担由此产生的一切后果。</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6536"/>
      </w:tblGrid>
      <w:tr w14:paraId="7F08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tcPr>
          <w:p w14:paraId="0ACB0D47">
            <w:pPr>
              <w:wordWrap w:val="0"/>
              <w:spacing w:line="360" w:lineRule="auto"/>
              <w:jc w:val="center"/>
              <w:rPr>
                <w:rFonts w:ascii="宋体" w:hAnsi="宋体" w:eastAsia="宋体" w:cs="宋体"/>
                <w:b/>
                <w:sz w:val="24"/>
                <w:szCs w:val="24"/>
              </w:rPr>
            </w:pPr>
            <w:r>
              <w:rPr>
                <w:rFonts w:hint="eastAsia" w:ascii="宋体" w:hAnsi="宋体" w:eastAsia="宋体" w:cs="宋体"/>
                <w:b/>
                <w:sz w:val="24"/>
                <w:szCs w:val="24"/>
              </w:rPr>
              <w:t>名称</w:t>
            </w:r>
          </w:p>
        </w:tc>
        <w:tc>
          <w:tcPr>
            <w:tcW w:w="6536" w:type="dxa"/>
          </w:tcPr>
          <w:p w14:paraId="2159B120">
            <w:pPr>
              <w:wordWrap w:val="0"/>
              <w:spacing w:line="360" w:lineRule="auto"/>
              <w:jc w:val="center"/>
              <w:rPr>
                <w:rFonts w:hint="default" w:ascii="宋体" w:hAnsi="宋体" w:eastAsia="宋体" w:cs="宋体"/>
                <w:sz w:val="24"/>
                <w:szCs w:val="24"/>
                <w:u w:val="single"/>
                <w:lang w:val="en-US" w:eastAsia="zh-CN"/>
              </w:rPr>
            </w:pPr>
            <w:r>
              <w:rPr>
                <w:rFonts w:hint="eastAsia" w:ascii="宋体" w:hAnsi="宋体" w:eastAsia="宋体" w:cs="宋体"/>
                <w:sz w:val="24"/>
                <w:szCs w:val="24"/>
                <w:u w:val="single"/>
                <w:lang w:eastAsia="zh-CN"/>
              </w:rPr>
              <w:t>安徽医科大学医学博物馆（第一批次）——校史馆设计施工布展一体化采购项目</w:t>
            </w:r>
          </w:p>
        </w:tc>
      </w:tr>
      <w:tr w14:paraId="6DB5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tcPr>
          <w:p w14:paraId="51B49F3E">
            <w:pPr>
              <w:wordWrap w:val="0"/>
              <w:spacing w:line="360" w:lineRule="auto"/>
              <w:jc w:val="center"/>
              <w:rPr>
                <w:rFonts w:ascii="宋体" w:hAnsi="宋体" w:eastAsia="宋体" w:cs="宋体"/>
                <w:b/>
                <w:sz w:val="24"/>
                <w:szCs w:val="24"/>
              </w:rPr>
            </w:pPr>
            <w:r>
              <w:rPr>
                <w:rFonts w:hint="eastAsia" w:ascii="宋体" w:hAnsi="宋体" w:eastAsia="宋体" w:cs="宋体"/>
                <w:b/>
                <w:sz w:val="24"/>
                <w:szCs w:val="24"/>
              </w:rPr>
              <w:t>服务范围</w:t>
            </w:r>
          </w:p>
        </w:tc>
        <w:tc>
          <w:tcPr>
            <w:tcW w:w="6536" w:type="dxa"/>
          </w:tcPr>
          <w:p w14:paraId="554D4E3D">
            <w:pPr>
              <w:wordWrap w:val="0"/>
              <w:spacing w:line="360" w:lineRule="auto"/>
              <w:jc w:val="center"/>
              <w:rPr>
                <w:rFonts w:ascii="宋体" w:hAnsi="宋体" w:eastAsia="宋体" w:cs="宋体"/>
                <w:sz w:val="24"/>
                <w:szCs w:val="24"/>
                <w:u w:val="single"/>
              </w:rPr>
            </w:pPr>
            <w:r>
              <w:rPr>
                <w:rFonts w:hint="eastAsia" w:ascii="宋体" w:hAnsi="宋体" w:eastAsia="宋体" w:cs="宋体"/>
                <w:sz w:val="24"/>
                <w:szCs w:val="24"/>
                <w:u w:val="single"/>
              </w:rPr>
              <w:t>响应招标文件规定</w:t>
            </w:r>
          </w:p>
        </w:tc>
      </w:tr>
      <w:tr w14:paraId="4BE1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tcPr>
          <w:p w14:paraId="0ADBF73B">
            <w:pPr>
              <w:wordWrap w:val="0"/>
              <w:spacing w:line="360" w:lineRule="auto"/>
              <w:jc w:val="center"/>
              <w:rPr>
                <w:rFonts w:ascii="宋体" w:hAnsi="宋体" w:eastAsia="宋体" w:cs="宋体"/>
                <w:b/>
                <w:sz w:val="24"/>
                <w:szCs w:val="24"/>
              </w:rPr>
            </w:pPr>
            <w:r>
              <w:rPr>
                <w:rFonts w:hint="eastAsia" w:ascii="宋体" w:hAnsi="宋体" w:eastAsia="宋体" w:cs="宋体"/>
                <w:b/>
                <w:sz w:val="24"/>
                <w:szCs w:val="24"/>
              </w:rPr>
              <w:t>服务要求</w:t>
            </w:r>
          </w:p>
        </w:tc>
        <w:tc>
          <w:tcPr>
            <w:tcW w:w="6536" w:type="dxa"/>
          </w:tcPr>
          <w:p w14:paraId="3DBFB526">
            <w:pPr>
              <w:wordWrap w:val="0"/>
              <w:spacing w:line="360" w:lineRule="auto"/>
              <w:jc w:val="center"/>
              <w:rPr>
                <w:rFonts w:ascii="宋体" w:hAnsi="宋体" w:eastAsia="宋体" w:cs="宋体"/>
                <w:sz w:val="24"/>
                <w:szCs w:val="24"/>
                <w:u w:val="single"/>
              </w:rPr>
            </w:pPr>
            <w:r>
              <w:rPr>
                <w:rFonts w:hint="eastAsia" w:ascii="宋体" w:hAnsi="宋体" w:eastAsia="宋体" w:cs="宋体"/>
                <w:sz w:val="24"/>
                <w:szCs w:val="24"/>
                <w:u w:val="single"/>
              </w:rPr>
              <w:t>响应招标文件规定</w:t>
            </w:r>
          </w:p>
        </w:tc>
      </w:tr>
      <w:tr w14:paraId="4B00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tcPr>
          <w:p w14:paraId="62248776">
            <w:pPr>
              <w:wordWrap w:val="0"/>
              <w:spacing w:line="360" w:lineRule="auto"/>
              <w:jc w:val="center"/>
              <w:rPr>
                <w:rFonts w:ascii="宋体" w:hAnsi="宋体" w:eastAsia="宋体" w:cs="宋体"/>
                <w:b/>
                <w:sz w:val="24"/>
                <w:szCs w:val="24"/>
              </w:rPr>
            </w:pPr>
            <w:r>
              <w:rPr>
                <w:rFonts w:hint="eastAsia" w:ascii="宋体" w:hAnsi="宋体" w:eastAsia="宋体" w:cs="宋体"/>
                <w:b/>
                <w:sz w:val="24"/>
                <w:szCs w:val="24"/>
              </w:rPr>
              <w:t>服务时间</w:t>
            </w:r>
          </w:p>
        </w:tc>
        <w:tc>
          <w:tcPr>
            <w:tcW w:w="6536" w:type="dxa"/>
          </w:tcPr>
          <w:p w14:paraId="506D2681">
            <w:pPr>
              <w:wordWrap w:val="0"/>
              <w:spacing w:line="360" w:lineRule="auto"/>
              <w:jc w:val="center"/>
              <w:rPr>
                <w:rFonts w:ascii="宋体" w:hAnsi="宋体" w:eastAsia="宋体" w:cs="宋体"/>
                <w:sz w:val="24"/>
                <w:szCs w:val="24"/>
                <w:u w:val="single"/>
              </w:rPr>
            </w:pPr>
            <w:r>
              <w:rPr>
                <w:rFonts w:hint="eastAsia" w:ascii="宋体" w:hAnsi="宋体" w:eastAsia="宋体" w:cs="宋体"/>
                <w:sz w:val="24"/>
                <w:szCs w:val="24"/>
                <w:u w:val="single"/>
              </w:rPr>
              <w:t>响应招标文件规定</w:t>
            </w:r>
          </w:p>
        </w:tc>
      </w:tr>
      <w:tr w14:paraId="3EA5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tcPr>
          <w:p w14:paraId="4F5D138C">
            <w:pPr>
              <w:wordWrap w:val="0"/>
              <w:spacing w:line="360" w:lineRule="auto"/>
              <w:jc w:val="center"/>
              <w:rPr>
                <w:rFonts w:ascii="宋体" w:hAnsi="宋体" w:eastAsia="宋体" w:cs="宋体"/>
                <w:b/>
                <w:sz w:val="24"/>
                <w:szCs w:val="24"/>
              </w:rPr>
            </w:pPr>
            <w:r>
              <w:rPr>
                <w:rFonts w:hint="eastAsia" w:ascii="宋体" w:hAnsi="宋体" w:eastAsia="宋体" w:cs="宋体"/>
                <w:b/>
                <w:sz w:val="24"/>
                <w:szCs w:val="24"/>
              </w:rPr>
              <w:t>服务标准</w:t>
            </w:r>
          </w:p>
        </w:tc>
        <w:tc>
          <w:tcPr>
            <w:tcW w:w="6536" w:type="dxa"/>
          </w:tcPr>
          <w:p w14:paraId="28C7E290">
            <w:pPr>
              <w:wordWrap w:val="0"/>
              <w:spacing w:line="360" w:lineRule="auto"/>
              <w:jc w:val="center"/>
              <w:rPr>
                <w:rFonts w:ascii="宋体" w:hAnsi="宋体" w:eastAsia="宋体" w:cs="宋体"/>
                <w:sz w:val="24"/>
                <w:szCs w:val="24"/>
                <w:u w:val="single"/>
              </w:rPr>
            </w:pPr>
            <w:r>
              <w:rPr>
                <w:rFonts w:hint="eastAsia" w:ascii="宋体" w:hAnsi="宋体" w:eastAsia="宋体" w:cs="宋体"/>
                <w:sz w:val="24"/>
                <w:szCs w:val="24"/>
                <w:u w:val="single"/>
              </w:rPr>
              <w:t>响应招标文件规定</w:t>
            </w:r>
          </w:p>
        </w:tc>
      </w:tr>
    </w:tbl>
    <w:p w14:paraId="79ACC97C">
      <w:pPr>
        <w:wordWrap w:val="0"/>
        <w:spacing w:line="360" w:lineRule="auto"/>
        <w:ind w:firstLine="4245" w:firstLineChars="1762"/>
        <w:rPr>
          <w:rFonts w:ascii="宋体" w:hAnsi="宋体" w:eastAsia="宋体" w:cs="宋体"/>
          <w:b/>
          <w:sz w:val="24"/>
          <w:szCs w:val="24"/>
        </w:rPr>
      </w:pPr>
    </w:p>
    <w:p w14:paraId="5520B199">
      <w:pPr>
        <w:spacing w:line="360" w:lineRule="auto"/>
        <w:ind w:firstLine="4320" w:firstLineChars="1800"/>
        <w:rPr>
          <w:rFonts w:ascii="宋体" w:hAnsi="宋体" w:eastAsia="宋体"/>
          <w:bCs/>
          <w:sz w:val="24"/>
          <w:u w:val="single"/>
        </w:rPr>
      </w:pPr>
      <w:r>
        <w:rPr>
          <w:rFonts w:hint="eastAsia" w:ascii="宋体" w:hAnsi="宋体" w:eastAsia="宋体"/>
          <w:bCs/>
          <w:sz w:val="24"/>
        </w:rPr>
        <w:t>投标人电子签章：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26CD9A3C">
      <w:pPr>
        <w:wordWrap w:val="0"/>
        <w:adjustRightInd w:val="0"/>
        <w:snapToGrid w:val="0"/>
        <w:spacing w:line="360" w:lineRule="auto"/>
        <w:jc w:val="left"/>
        <w:rPr>
          <w:rFonts w:ascii="宋体" w:hAnsi="宋体" w:eastAsia="宋体" w:cs="宋体"/>
          <w:b/>
          <w:bCs/>
          <w:sz w:val="24"/>
          <w:szCs w:val="24"/>
        </w:rPr>
      </w:pPr>
    </w:p>
    <w:p w14:paraId="7029E346">
      <w:pPr>
        <w:wordWrap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备注：</w:t>
      </w:r>
    </w:p>
    <w:p w14:paraId="450E96BB">
      <w:pPr>
        <w:wordWrap w:val="0"/>
        <w:spacing w:line="360" w:lineRule="auto"/>
        <w:ind w:firstLine="435"/>
        <w:jc w:val="left"/>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sz w:val="24"/>
          <w:szCs w:val="24"/>
        </w:rPr>
        <w:t>表中所列内容为满足本项目要求的</w:t>
      </w:r>
      <w:r>
        <w:rPr>
          <w:rFonts w:hint="eastAsia" w:ascii="宋体" w:hAnsi="宋体" w:eastAsia="宋体" w:cs="宋体"/>
          <w:bCs/>
          <w:sz w:val="24"/>
          <w:szCs w:val="24"/>
        </w:rPr>
        <w:t>主要</w:t>
      </w:r>
      <w:r>
        <w:rPr>
          <w:rFonts w:hint="eastAsia" w:ascii="宋体" w:hAnsi="宋体" w:eastAsia="宋体"/>
          <w:bCs/>
          <w:sz w:val="24"/>
        </w:rPr>
        <w:t>中标</w:t>
      </w:r>
      <w:r>
        <w:rPr>
          <w:rFonts w:hint="eastAsia" w:ascii="宋体" w:hAnsi="宋体" w:eastAsia="宋体" w:cs="宋体"/>
          <w:bCs/>
          <w:sz w:val="24"/>
          <w:szCs w:val="24"/>
        </w:rPr>
        <w:t>标的信息；</w:t>
      </w:r>
    </w:p>
    <w:p w14:paraId="4774288D">
      <w:pPr>
        <w:wordWrap w:val="0"/>
        <w:spacing w:line="360" w:lineRule="auto"/>
        <w:ind w:firstLine="435"/>
        <w:jc w:val="left"/>
        <w:rPr>
          <w:rFonts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bCs/>
          <w:sz w:val="24"/>
        </w:rPr>
        <w:t>中标</w:t>
      </w:r>
      <w:r>
        <w:rPr>
          <w:rFonts w:hint="eastAsia" w:ascii="宋体" w:hAnsi="宋体" w:eastAsia="宋体" w:cs="宋体"/>
          <w:sz w:val="24"/>
          <w:szCs w:val="24"/>
        </w:rPr>
        <w:t>人提供的以上承诺情况（含服务名称、服务范围、服务要求、服务时间、服务标准），将按约定随</w:t>
      </w:r>
      <w:r>
        <w:rPr>
          <w:rFonts w:hint="eastAsia" w:ascii="宋体" w:hAnsi="宋体" w:eastAsia="宋体"/>
          <w:bCs/>
          <w:sz w:val="24"/>
        </w:rPr>
        <w:t>中标</w:t>
      </w:r>
      <w:r>
        <w:rPr>
          <w:rFonts w:hint="eastAsia" w:ascii="宋体" w:hAnsi="宋体" w:eastAsia="宋体" w:cs="宋体"/>
          <w:sz w:val="24"/>
          <w:szCs w:val="24"/>
        </w:rPr>
        <w:t>结果公告同时公告。</w:t>
      </w:r>
    </w:p>
    <w:p w14:paraId="771ABF90">
      <w:pPr>
        <w:wordWrap w:val="0"/>
        <w:spacing w:line="360" w:lineRule="auto"/>
        <w:ind w:firstLine="435"/>
        <w:jc w:val="left"/>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Cs/>
          <w:sz w:val="24"/>
          <w:szCs w:val="24"/>
        </w:rPr>
        <w:t>本页</w:t>
      </w:r>
      <w:r>
        <w:rPr>
          <w:rFonts w:hint="eastAsia" w:ascii="宋体" w:hAnsi="宋体" w:eastAsia="宋体" w:cs="宋体"/>
          <w:sz w:val="24"/>
          <w:szCs w:val="24"/>
        </w:rPr>
        <w:t>《主要</w:t>
      </w:r>
      <w:r>
        <w:rPr>
          <w:rFonts w:hint="eastAsia" w:ascii="宋体" w:hAnsi="宋体" w:eastAsia="宋体"/>
          <w:bCs/>
          <w:sz w:val="24"/>
        </w:rPr>
        <w:t>中标</w:t>
      </w:r>
      <w:r>
        <w:rPr>
          <w:rFonts w:hint="eastAsia" w:ascii="宋体" w:hAnsi="宋体" w:eastAsia="宋体" w:cs="宋体"/>
          <w:sz w:val="24"/>
          <w:szCs w:val="24"/>
        </w:rPr>
        <w:t>标的承诺函》</w:t>
      </w:r>
      <w:r>
        <w:rPr>
          <w:rFonts w:hint="eastAsia" w:ascii="宋体" w:hAnsi="宋体" w:eastAsia="宋体" w:cs="宋体"/>
          <w:bCs/>
          <w:sz w:val="24"/>
          <w:szCs w:val="24"/>
        </w:rPr>
        <w:t>由投标人准</w:t>
      </w:r>
      <w:r>
        <w:rPr>
          <w:rFonts w:hint="eastAsia" w:ascii="宋体" w:hAnsi="宋体" w:eastAsia="宋体" w:cs="宋体"/>
          <w:sz w:val="24"/>
          <w:szCs w:val="24"/>
        </w:rPr>
        <w:t>确填写。</w:t>
      </w:r>
    </w:p>
    <w:p w14:paraId="15704360">
      <w:pPr>
        <w:wordWrap w:val="0"/>
        <w:spacing w:line="360" w:lineRule="auto"/>
        <w:ind w:firstLine="435"/>
        <w:jc w:val="left"/>
        <w:rPr>
          <w:rFonts w:ascii="宋体" w:hAnsi="宋体"/>
          <w:bCs/>
          <w:sz w:val="24"/>
          <w:szCs w:val="24"/>
        </w:rPr>
      </w:pPr>
    </w:p>
    <w:p w14:paraId="5FA7C42E">
      <w:pPr>
        <w:rPr>
          <w:rFonts w:ascii="宋体" w:hAnsi="宋体" w:eastAsia="宋体"/>
          <w:b/>
          <w:sz w:val="24"/>
        </w:rPr>
      </w:pPr>
      <w:r>
        <w:rPr>
          <w:rFonts w:hint="eastAsia" w:ascii="宋体" w:hAnsi="宋体" w:eastAsia="宋体"/>
          <w:b/>
          <w:sz w:val="24"/>
        </w:rPr>
        <w:br w:type="page"/>
      </w:r>
    </w:p>
    <w:p w14:paraId="7C7EEC25">
      <w:pPr>
        <w:spacing w:line="360" w:lineRule="auto"/>
        <w:jc w:val="center"/>
        <w:outlineLvl w:val="1"/>
        <w:rPr>
          <w:rFonts w:ascii="宋体" w:hAnsi="宋体" w:eastAsia="宋体"/>
          <w:b/>
          <w:sz w:val="24"/>
        </w:rPr>
      </w:pPr>
      <w:bookmarkStart w:id="238" w:name="_Toc7972"/>
      <w:r>
        <w:rPr>
          <w:rFonts w:hint="eastAsia" w:ascii="宋体" w:hAnsi="宋体" w:eastAsia="宋体"/>
          <w:b/>
          <w:sz w:val="24"/>
          <w:lang w:val="en-US" w:eastAsia="zh-CN"/>
        </w:rPr>
        <w:t>十</w:t>
      </w:r>
      <w:r>
        <w:rPr>
          <w:rFonts w:hint="eastAsia" w:ascii="宋体" w:hAnsi="宋体" w:eastAsia="宋体"/>
          <w:b/>
          <w:sz w:val="24"/>
        </w:rPr>
        <w:t>、服务方案</w:t>
      </w:r>
      <w:bookmarkEnd w:id="238"/>
    </w:p>
    <w:p w14:paraId="570E5CFF">
      <w:pPr>
        <w:pStyle w:val="9"/>
        <w:spacing w:line="360" w:lineRule="auto"/>
        <w:jc w:val="center"/>
        <w:rPr>
          <w:rFonts w:ascii="宋体" w:hAnsi="宋体" w:eastAsia="宋体"/>
          <w:i/>
          <w:color w:val="FF0000"/>
          <w:sz w:val="24"/>
          <w:lang w:val="en-US"/>
        </w:rPr>
      </w:pPr>
      <w:r>
        <w:rPr>
          <w:rFonts w:hint="eastAsia" w:ascii="宋体" w:hAnsi="宋体" w:eastAsia="宋体"/>
          <w:i/>
          <w:color w:val="FF0000"/>
          <w:sz w:val="24"/>
          <w:lang w:val="en-US"/>
        </w:rPr>
        <w:t>（格式自拟）</w:t>
      </w:r>
    </w:p>
    <w:p w14:paraId="24FACA02">
      <w:pPr>
        <w:rPr>
          <w:rFonts w:ascii="宋体" w:hAnsi="宋体" w:eastAsia="宋体"/>
          <w:b/>
          <w:sz w:val="24"/>
        </w:rPr>
      </w:pPr>
    </w:p>
    <w:p w14:paraId="58B84D71">
      <w:pPr>
        <w:rPr>
          <w:rFonts w:ascii="宋体" w:hAnsi="宋体" w:eastAsia="宋体"/>
          <w:b/>
          <w:sz w:val="24"/>
        </w:rPr>
      </w:pPr>
      <w:r>
        <w:rPr>
          <w:rFonts w:hint="eastAsia" w:ascii="宋体" w:hAnsi="宋体" w:eastAsia="宋体"/>
          <w:b/>
          <w:sz w:val="24"/>
        </w:rPr>
        <w:br w:type="page"/>
      </w:r>
    </w:p>
    <w:p w14:paraId="0688A279">
      <w:pPr>
        <w:spacing w:line="360" w:lineRule="auto"/>
        <w:jc w:val="center"/>
        <w:outlineLvl w:val="1"/>
        <w:rPr>
          <w:rFonts w:ascii="宋体" w:hAnsi="宋体" w:eastAsia="宋体"/>
          <w:b/>
          <w:sz w:val="24"/>
        </w:rPr>
      </w:pPr>
      <w:bookmarkStart w:id="239" w:name="_Toc29247"/>
      <w:r>
        <w:rPr>
          <w:rFonts w:hint="eastAsia" w:ascii="宋体" w:hAnsi="宋体" w:eastAsia="宋体"/>
          <w:b/>
          <w:sz w:val="24"/>
          <w:lang w:val="en-US" w:eastAsia="zh-CN"/>
        </w:rPr>
        <w:t>十一</w:t>
      </w:r>
      <w:r>
        <w:rPr>
          <w:rFonts w:hint="eastAsia" w:ascii="宋体" w:hAnsi="宋体" w:eastAsia="宋体"/>
          <w:b/>
          <w:sz w:val="24"/>
        </w:rPr>
        <w:t>、投标人业绩承诺函</w:t>
      </w:r>
      <w:bookmarkEnd w:id="239"/>
    </w:p>
    <w:p w14:paraId="14564AC4">
      <w:pPr>
        <w:spacing w:line="360" w:lineRule="auto"/>
        <w:ind w:firstLine="435"/>
        <w:jc w:val="center"/>
        <w:rPr>
          <w:rFonts w:ascii="宋体" w:hAnsi="宋体" w:eastAsia="宋体"/>
          <w:b/>
          <w:color w:val="FF0000"/>
          <w:sz w:val="24"/>
        </w:rPr>
      </w:pPr>
      <w:r>
        <w:rPr>
          <w:rFonts w:hint="eastAsia" w:ascii="Arial" w:hAnsi="Arial" w:eastAsia="宋体" w:cs="Arial"/>
          <w:sz w:val="24"/>
        </w:rPr>
        <w:t xml:space="preserve">   </w:t>
      </w:r>
      <w:r>
        <w:rPr>
          <w:rFonts w:hint="eastAsia" w:ascii="宋体" w:hAnsi="宋体" w:eastAsia="宋体"/>
          <w:i/>
          <w:color w:val="FF0000"/>
          <w:sz w:val="24"/>
        </w:rPr>
        <w:t>（仅供参考，投标人可自行制作格式）</w:t>
      </w:r>
    </w:p>
    <w:p w14:paraId="013C6BDB">
      <w:pPr>
        <w:spacing w:line="360" w:lineRule="auto"/>
        <w:jc w:val="left"/>
        <w:rPr>
          <w:rFonts w:ascii="Arial" w:hAnsi="Arial" w:eastAsia="宋体" w:cs="Arial"/>
          <w:sz w:val="24"/>
        </w:rPr>
      </w:pPr>
    </w:p>
    <w:p w14:paraId="49F16FE4">
      <w:pPr>
        <w:spacing w:line="360" w:lineRule="auto"/>
        <w:ind w:firstLine="480" w:firstLineChars="200"/>
        <w:jc w:val="left"/>
        <w:rPr>
          <w:rFonts w:ascii="Arial" w:hAnsi="Arial" w:eastAsia="宋体" w:cs="Arial"/>
          <w:sz w:val="24"/>
        </w:rPr>
      </w:pPr>
      <w:r>
        <w:rPr>
          <w:rFonts w:hint="eastAsia" w:ascii="Arial" w:hAnsi="Arial" w:eastAsia="宋体" w:cs="Arial"/>
          <w:sz w:val="24"/>
        </w:rPr>
        <w:t>就</w:t>
      </w:r>
      <w:r>
        <w:rPr>
          <w:rFonts w:hint="eastAsia" w:ascii="Arial" w:hAnsi="Arial" w:eastAsia="宋体" w:cs="Arial"/>
          <w:sz w:val="24"/>
          <w:lang w:eastAsia="zh-CN"/>
        </w:rPr>
        <w:t>安徽医科大学医学博物馆（第一批次）——校史馆设计施工布展一体化采购项目</w:t>
      </w:r>
      <w:r>
        <w:rPr>
          <w:rFonts w:hint="eastAsia" w:ascii="Arial" w:hAnsi="Arial" w:eastAsia="宋体" w:cs="Arial"/>
          <w:sz w:val="24"/>
        </w:rPr>
        <w:t>，我方做出以下承诺：</w:t>
      </w:r>
    </w:p>
    <w:p w14:paraId="70E73E20">
      <w:pPr>
        <w:spacing w:line="360" w:lineRule="auto"/>
        <w:ind w:firstLine="435"/>
        <w:rPr>
          <w:rFonts w:ascii="宋体" w:hAnsi="宋体" w:eastAsia="宋体" w:cs="宋体"/>
          <w:sz w:val="24"/>
          <w:szCs w:val="24"/>
        </w:rPr>
      </w:pPr>
      <w:r>
        <w:rPr>
          <w:rFonts w:hint="eastAsia" w:ascii="Arial" w:hAnsi="Arial" w:eastAsia="宋体" w:cs="Arial"/>
          <w:sz w:val="24"/>
        </w:rPr>
        <w:t>投标文件中所提供的以下业绩均真实有效，除以下业绩外的其他业绩不作为本次投标评审业绩。若有质疑或采购人需要，我方承诺可就以下业绩信息提供（合同、对应的发票、验收资料或用户评价意见等）原件供贵单位核对。</w:t>
      </w:r>
      <w:r>
        <w:rPr>
          <w:rFonts w:ascii="Arial" w:hAnsi="Arial" w:eastAsia="宋体" w:cs="Arial"/>
          <w:sz w:val="24"/>
        </w:rPr>
        <w:t>若被发现存在任何虚假、隐瞒情况，我单位承担由此产生的一切后果。</w:t>
      </w:r>
      <w:r>
        <w:rPr>
          <w:rFonts w:hint="eastAsia" w:ascii="Arial" w:hAnsi="Arial" w:eastAsia="宋体" w:cs="Arial"/>
          <w:sz w:val="24"/>
        </w:rPr>
        <w:t>同时我方承诺贵方可就我方业绩进行公布。</w:t>
      </w:r>
    </w:p>
    <w:p w14:paraId="7152A2F1">
      <w:pPr>
        <w:spacing w:line="360" w:lineRule="auto"/>
        <w:ind w:firstLine="4228" w:firstLineChars="1762"/>
        <w:rPr>
          <w:rFonts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38F7E33A">
      <w:pPr>
        <w:tabs>
          <w:tab w:val="left" w:pos="630"/>
        </w:tabs>
        <w:spacing w:line="360" w:lineRule="auto"/>
        <w:ind w:firstLine="4228" w:firstLineChars="1762"/>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tbl>
      <w:tblPr>
        <w:tblStyle w:val="25"/>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124"/>
        <w:gridCol w:w="1600"/>
        <w:gridCol w:w="1834"/>
        <w:gridCol w:w="1300"/>
        <w:gridCol w:w="1473"/>
      </w:tblGrid>
      <w:tr w14:paraId="5DF2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53CF73DB">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2124" w:type="dxa"/>
            <w:vAlign w:val="center"/>
          </w:tcPr>
          <w:p w14:paraId="0366D7CF">
            <w:pPr>
              <w:spacing w:line="360" w:lineRule="auto"/>
              <w:jc w:val="center"/>
              <w:rPr>
                <w:rFonts w:ascii="宋体" w:hAnsi="宋体" w:eastAsia="宋体" w:cs="宋体"/>
                <w:sz w:val="24"/>
                <w:szCs w:val="24"/>
              </w:rPr>
            </w:pPr>
            <w:r>
              <w:rPr>
                <w:rFonts w:hint="eastAsia" w:ascii="宋体" w:hAnsi="宋体" w:eastAsia="宋体" w:cs="宋体"/>
                <w:sz w:val="24"/>
                <w:szCs w:val="24"/>
              </w:rPr>
              <w:t>项目名称（如有）</w:t>
            </w:r>
          </w:p>
        </w:tc>
        <w:tc>
          <w:tcPr>
            <w:tcW w:w="1600" w:type="dxa"/>
            <w:vAlign w:val="center"/>
          </w:tcPr>
          <w:p w14:paraId="35682E72">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合同名称</w:t>
            </w:r>
          </w:p>
        </w:tc>
        <w:tc>
          <w:tcPr>
            <w:tcW w:w="1834" w:type="dxa"/>
            <w:vAlign w:val="center"/>
          </w:tcPr>
          <w:p w14:paraId="66945FC0">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合同甲方名称</w:t>
            </w:r>
          </w:p>
        </w:tc>
        <w:tc>
          <w:tcPr>
            <w:tcW w:w="1300" w:type="dxa"/>
            <w:vAlign w:val="center"/>
          </w:tcPr>
          <w:p w14:paraId="1A88083E">
            <w:pPr>
              <w:widowControl/>
              <w:spacing w:line="360" w:lineRule="auto"/>
              <w:jc w:val="center"/>
              <w:rPr>
                <w:rFonts w:ascii="宋体" w:hAnsi="宋体" w:eastAsia="宋体" w:cs="宋体"/>
                <w:sz w:val="24"/>
                <w:szCs w:val="24"/>
              </w:rPr>
            </w:pPr>
            <w:r>
              <w:rPr>
                <w:rFonts w:hint="eastAsia" w:ascii="宋体" w:hAnsi="宋体" w:eastAsia="宋体" w:cs="宋体"/>
                <w:sz w:val="24"/>
                <w:szCs w:val="24"/>
              </w:rPr>
              <w:t>服务范围</w:t>
            </w:r>
          </w:p>
        </w:tc>
        <w:tc>
          <w:tcPr>
            <w:tcW w:w="1473" w:type="dxa"/>
            <w:vAlign w:val="center"/>
          </w:tcPr>
          <w:p w14:paraId="05303543">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r>
      <w:tr w14:paraId="62DA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052DE1C">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2124" w:type="dxa"/>
            <w:vAlign w:val="center"/>
          </w:tcPr>
          <w:p w14:paraId="6A66E0EB">
            <w:pPr>
              <w:spacing w:line="360" w:lineRule="auto"/>
              <w:rPr>
                <w:rFonts w:ascii="宋体" w:hAnsi="宋体" w:eastAsia="宋体" w:cs="宋体"/>
                <w:sz w:val="24"/>
                <w:szCs w:val="24"/>
              </w:rPr>
            </w:pPr>
          </w:p>
        </w:tc>
        <w:tc>
          <w:tcPr>
            <w:tcW w:w="1600" w:type="dxa"/>
            <w:vAlign w:val="center"/>
          </w:tcPr>
          <w:p w14:paraId="2A9482C8">
            <w:pPr>
              <w:spacing w:line="360" w:lineRule="auto"/>
              <w:rPr>
                <w:rFonts w:ascii="宋体" w:hAnsi="宋体" w:eastAsia="宋体" w:cs="宋体"/>
                <w:sz w:val="24"/>
                <w:szCs w:val="24"/>
              </w:rPr>
            </w:pPr>
          </w:p>
        </w:tc>
        <w:tc>
          <w:tcPr>
            <w:tcW w:w="1834" w:type="dxa"/>
            <w:vAlign w:val="center"/>
          </w:tcPr>
          <w:p w14:paraId="46D576DA">
            <w:pPr>
              <w:spacing w:line="360" w:lineRule="auto"/>
              <w:rPr>
                <w:rFonts w:ascii="宋体" w:hAnsi="宋体" w:eastAsia="宋体" w:cs="宋体"/>
                <w:sz w:val="24"/>
                <w:szCs w:val="24"/>
              </w:rPr>
            </w:pPr>
          </w:p>
        </w:tc>
        <w:tc>
          <w:tcPr>
            <w:tcW w:w="1300" w:type="dxa"/>
            <w:vAlign w:val="center"/>
          </w:tcPr>
          <w:p w14:paraId="68CEF9C1">
            <w:pPr>
              <w:spacing w:line="360" w:lineRule="auto"/>
              <w:rPr>
                <w:rFonts w:ascii="宋体" w:hAnsi="宋体" w:eastAsia="宋体" w:cs="宋体"/>
                <w:sz w:val="24"/>
                <w:szCs w:val="24"/>
              </w:rPr>
            </w:pPr>
          </w:p>
        </w:tc>
        <w:tc>
          <w:tcPr>
            <w:tcW w:w="1473" w:type="dxa"/>
            <w:vAlign w:val="center"/>
          </w:tcPr>
          <w:p w14:paraId="02DB5599">
            <w:pPr>
              <w:spacing w:line="360" w:lineRule="auto"/>
              <w:rPr>
                <w:rFonts w:ascii="宋体" w:hAnsi="宋体" w:eastAsia="宋体" w:cs="宋体"/>
                <w:sz w:val="24"/>
                <w:szCs w:val="24"/>
              </w:rPr>
            </w:pPr>
          </w:p>
        </w:tc>
      </w:tr>
      <w:tr w14:paraId="73C7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D0E7B2D">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2124" w:type="dxa"/>
            <w:vAlign w:val="center"/>
          </w:tcPr>
          <w:p w14:paraId="4841943E">
            <w:pPr>
              <w:spacing w:line="360" w:lineRule="auto"/>
              <w:rPr>
                <w:rFonts w:ascii="宋体" w:hAnsi="宋体" w:eastAsia="宋体" w:cs="宋体"/>
                <w:sz w:val="24"/>
                <w:szCs w:val="24"/>
              </w:rPr>
            </w:pPr>
          </w:p>
        </w:tc>
        <w:tc>
          <w:tcPr>
            <w:tcW w:w="1600" w:type="dxa"/>
            <w:vAlign w:val="center"/>
          </w:tcPr>
          <w:p w14:paraId="3704DEBE">
            <w:pPr>
              <w:spacing w:line="360" w:lineRule="auto"/>
              <w:rPr>
                <w:rFonts w:ascii="宋体" w:hAnsi="宋体" w:eastAsia="宋体" w:cs="宋体"/>
                <w:sz w:val="24"/>
                <w:szCs w:val="24"/>
              </w:rPr>
            </w:pPr>
          </w:p>
        </w:tc>
        <w:tc>
          <w:tcPr>
            <w:tcW w:w="1834" w:type="dxa"/>
            <w:vAlign w:val="center"/>
          </w:tcPr>
          <w:p w14:paraId="1C82A8D3">
            <w:pPr>
              <w:spacing w:line="360" w:lineRule="auto"/>
              <w:rPr>
                <w:rFonts w:ascii="宋体" w:hAnsi="宋体" w:eastAsia="宋体" w:cs="宋体"/>
                <w:sz w:val="24"/>
                <w:szCs w:val="24"/>
              </w:rPr>
            </w:pPr>
          </w:p>
        </w:tc>
        <w:tc>
          <w:tcPr>
            <w:tcW w:w="1300" w:type="dxa"/>
            <w:vAlign w:val="center"/>
          </w:tcPr>
          <w:p w14:paraId="57741FFE">
            <w:pPr>
              <w:spacing w:line="360" w:lineRule="auto"/>
              <w:rPr>
                <w:rFonts w:ascii="宋体" w:hAnsi="宋体" w:eastAsia="宋体" w:cs="宋体"/>
                <w:sz w:val="24"/>
                <w:szCs w:val="24"/>
              </w:rPr>
            </w:pPr>
          </w:p>
        </w:tc>
        <w:tc>
          <w:tcPr>
            <w:tcW w:w="1473" w:type="dxa"/>
            <w:vAlign w:val="center"/>
          </w:tcPr>
          <w:p w14:paraId="7DFF1855">
            <w:pPr>
              <w:spacing w:line="360" w:lineRule="auto"/>
              <w:rPr>
                <w:rFonts w:ascii="宋体" w:hAnsi="宋体" w:eastAsia="宋体" w:cs="宋体"/>
                <w:sz w:val="24"/>
                <w:szCs w:val="24"/>
              </w:rPr>
            </w:pPr>
          </w:p>
        </w:tc>
      </w:tr>
      <w:tr w14:paraId="524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C58DB73">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2124" w:type="dxa"/>
            <w:vAlign w:val="center"/>
          </w:tcPr>
          <w:p w14:paraId="47DD40EF">
            <w:pPr>
              <w:spacing w:line="360" w:lineRule="auto"/>
              <w:rPr>
                <w:rFonts w:ascii="宋体" w:hAnsi="宋体" w:eastAsia="宋体" w:cs="宋体"/>
                <w:sz w:val="24"/>
                <w:szCs w:val="24"/>
              </w:rPr>
            </w:pPr>
          </w:p>
        </w:tc>
        <w:tc>
          <w:tcPr>
            <w:tcW w:w="1600" w:type="dxa"/>
            <w:vAlign w:val="center"/>
          </w:tcPr>
          <w:p w14:paraId="6E698C0C">
            <w:pPr>
              <w:spacing w:line="360" w:lineRule="auto"/>
              <w:rPr>
                <w:rFonts w:ascii="宋体" w:hAnsi="宋体" w:eastAsia="宋体" w:cs="宋体"/>
                <w:sz w:val="24"/>
                <w:szCs w:val="24"/>
              </w:rPr>
            </w:pPr>
          </w:p>
        </w:tc>
        <w:tc>
          <w:tcPr>
            <w:tcW w:w="1834" w:type="dxa"/>
            <w:vAlign w:val="center"/>
          </w:tcPr>
          <w:p w14:paraId="64CFF467">
            <w:pPr>
              <w:spacing w:line="360" w:lineRule="auto"/>
              <w:rPr>
                <w:rFonts w:ascii="宋体" w:hAnsi="宋体" w:eastAsia="宋体" w:cs="宋体"/>
                <w:sz w:val="24"/>
                <w:szCs w:val="24"/>
              </w:rPr>
            </w:pPr>
          </w:p>
        </w:tc>
        <w:tc>
          <w:tcPr>
            <w:tcW w:w="1300" w:type="dxa"/>
            <w:vAlign w:val="center"/>
          </w:tcPr>
          <w:p w14:paraId="54B62C85">
            <w:pPr>
              <w:spacing w:line="360" w:lineRule="auto"/>
              <w:rPr>
                <w:rFonts w:ascii="宋体" w:hAnsi="宋体" w:eastAsia="宋体" w:cs="宋体"/>
                <w:sz w:val="24"/>
                <w:szCs w:val="24"/>
              </w:rPr>
            </w:pPr>
          </w:p>
        </w:tc>
        <w:tc>
          <w:tcPr>
            <w:tcW w:w="1473" w:type="dxa"/>
            <w:vAlign w:val="center"/>
          </w:tcPr>
          <w:p w14:paraId="41491FD5">
            <w:pPr>
              <w:spacing w:line="360" w:lineRule="auto"/>
              <w:rPr>
                <w:rFonts w:ascii="宋体" w:hAnsi="宋体" w:eastAsia="宋体" w:cs="宋体"/>
                <w:sz w:val="24"/>
                <w:szCs w:val="24"/>
              </w:rPr>
            </w:pPr>
          </w:p>
        </w:tc>
      </w:tr>
      <w:tr w14:paraId="416F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98C8643">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2124" w:type="dxa"/>
            <w:vAlign w:val="center"/>
          </w:tcPr>
          <w:p w14:paraId="6BE581F9">
            <w:pPr>
              <w:spacing w:line="360" w:lineRule="auto"/>
              <w:rPr>
                <w:rFonts w:ascii="宋体" w:hAnsi="宋体" w:eastAsia="宋体" w:cs="宋体"/>
                <w:sz w:val="24"/>
                <w:szCs w:val="24"/>
              </w:rPr>
            </w:pPr>
          </w:p>
        </w:tc>
        <w:tc>
          <w:tcPr>
            <w:tcW w:w="1600" w:type="dxa"/>
            <w:vAlign w:val="center"/>
          </w:tcPr>
          <w:p w14:paraId="7A32FC48">
            <w:pPr>
              <w:spacing w:line="360" w:lineRule="auto"/>
              <w:rPr>
                <w:rFonts w:ascii="宋体" w:hAnsi="宋体" w:eastAsia="宋体" w:cs="宋体"/>
                <w:sz w:val="24"/>
                <w:szCs w:val="24"/>
              </w:rPr>
            </w:pPr>
          </w:p>
        </w:tc>
        <w:tc>
          <w:tcPr>
            <w:tcW w:w="1834" w:type="dxa"/>
            <w:vAlign w:val="center"/>
          </w:tcPr>
          <w:p w14:paraId="3F1E8C83">
            <w:pPr>
              <w:spacing w:line="360" w:lineRule="auto"/>
              <w:rPr>
                <w:rFonts w:ascii="宋体" w:hAnsi="宋体" w:eastAsia="宋体" w:cs="宋体"/>
                <w:sz w:val="24"/>
                <w:szCs w:val="24"/>
              </w:rPr>
            </w:pPr>
          </w:p>
        </w:tc>
        <w:tc>
          <w:tcPr>
            <w:tcW w:w="1300" w:type="dxa"/>
            <w:vAlign w:val="center"/>
          </w:tcPr>
          <w:p w14:paraId="7C162C36">
            <w:pPr>
              <w:spacing w:line="360" w:lineRule="auto"/>
              <w:rPr>
                <w:rFonts w:ascii="宋体" w:hAnsi="宋体" w:eastAsia="宋体" w:cs="宋体"/>
                <w:sz w:val="24"/>
                <w:szCs w:val="24"/>
              </w:rPr>
            </w:pPr>
          </w:p>
        </w:tc>
        <w:tc>
          <w:tcPr>
            <w:tcW w:w="1473" w:type="dxa"/>
            <w:vAlign w:val="center"/>
          </w:tcPr>
          <w:p w14:paraId="1B85F138">
            <w:pPr>
              <w:spacing w:line="360" w:lineRule="auto"/>
              <w:rPr>
                <w:rFonts w:ascii="宋体" w:hAnsi="宋体" w:eastAsia="宋体" w:cs="宋体"/>
                <w:sz w:val="24"/>
                <w:szCs w:val="24"/>
              </w:rPr>
            </w:pPr>
          </w:p>
        </w:tc>
      </w:tr>
      <w:tr w14:paraId="5BAB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3E3FB15">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2124" w:type="dxa"/>
            <w:vAlign w:val="center"/>
          </w:tcPr>
          <w:p w14:paraId="5EC74D48">
            <w:pPr>
              <w:spacing w:line="360" w:lineRule="auto"/>
              <w:rPr>
                <w:rFonts w:ascii="宋体" w:hAnsi="宋体" w:eastAsia="宋体" w:cs="宋体"/>
                <w:sz w:val="24"/>
                <w:szCs w:val="24"/>
              </w:rPr>
            </w:pPr>
            <w:r>
              <w:rPr>
                <w:rFonts w:hint="eastAsia" w:ascii="宋体" w:hAnsi="宋体" w:eastAsia="宋体" w:cs="宋体"/>
                <w:sz w:val="24"/>
                <w:szCs w:val="24"/>
              </w:rPr>
              <w:t>.......</w:t>
            </w:r>
          </w:p>
        </w:tc>
        <w:tc>
          <w:tcPr>
            <w:tcW w:w="1600" w:type="dxa"/>
            <w:vAlign w:val="center"/>
          </w:tcPr>
          <w:p w14:paraId="06DF6A2E">
            <w:pPr>
              <w:spacing w:line="360" w:lineRule="auto"/>
              <w:rPr>
                <w:rFonts w:ascii="宋体" w:hAnsi="宋体" w:eastAsia="宋体" w:cs="宋体"/>
                <w:sz w:val="24"/>
                <w:szCs w:val="24"/>
              </w:rPr>
            </w:pPr>
          </w:p>
        </w:tc>
        <w:tc>
          <w:tcPr>
            <w:tcW w:w="1834" w:type="dxa"/>
            <w:vAlign w:val="center"/>
          </w:tcPr>
          <w:p w14:paraId="184F5CAD">
            <w:pPr>
              <w:spacing w:line="360" w:lineRule="auto"/>
              <w:rPr>
                <w:rFonts w:ascii="宋体" w:hAnsi="宋体" w:eastAsia="宋体" w:cs="宋体"/>
                <w:sz w:val="24"/>
                <w:szCs w:val="24"/>
              </w:rPr>
            </w:pPr>
          </w:p>
        </w:tc>
        <w:tc>
          <w:tcPr>
            <w:tcW w:w="1300" w:type="dxa"/>
            <w:vAlign w:val="center"/>
          </w:tcPr>
          <w:p w14:paraId="7A116B12">
            <w:pPr>
              <w:spacing w:line="360" w:lineRule="auto"/>
              <w:rPr>
                <w:rFonts w:ascii="宋体" w:hAnsi="宋体" w:eastAsia="宋体" w:cs="宋体"/>
                <w:sz w:val="24"/>
                <w:szCs w:val="24"/>
              </w:rPr>
            </w:pPr>
          </w:p>
        </w:tc>
        <w:tc>
          <w:tcPr>
            <w:tcW w:w="1473" w:type="dxa"/>
            <w:vAlign w:val="center"/>
          </w:tcPr>
          <w:p w14:paraId="788BB891">
            <w:pPr>
              <w:spacing w:line="360" w:lineRule="auto"/>
              <w:rPr>
                <w:rFonts w:ascii="宋体" w:hAnsi="宋体" w:eastAsia="宋体" w:cs="宋体"/>
                <w:sz w:val="24"/>
                <w:szCs w:val="24"/>
              </w:rPr>
            </w:pPr>
          </w:p>
        </w:tc>
      </w:tr>
    </w:tbl>
    <w:p w14:paraId="4E7422EC">
      <w:pPr>
        <w:adjustRightInd w:val="0"/>
        <w:snapToGrid w:val="0"/>
        <w:spacing w:line="360" w:lineRule="auto"/>
        <w:rPr>
          <w:rFonts w:ascii="宋体" w:hAnsi="宋体" w:eastAsia="宋体" w:cs="宋体"/>
          <w:b/>
          <w:bCs/>
          <w:sz w:val="24"/>
          <w:szCs w:val="24"/>
        </w:rPr>
      </w:pPr>
    </w:p>
    <w:p w14:paraId="754A5AE8">
      <w:pPr>
        <w:adjustRightInd w:val="0"/>
        <w:snapToGrid w:val="0"/>
        <w:spacing w:line="360" w:lineRule="auto"/>
        <w:rPr>
          <w:rFonts w:ascii="宋体" w:hAnsi="宋体" w:eastAsia="宋体" w:cs="宋体"/>
          <w:b/>
          <w:bCs/>
          <w:sz w:val="24"/>
          <w:szCs w:val="24"/>
        </w:rPr>
      </w:pPr>
      <w:r>
        <w:rPr>
          <w:rFonts w:hint="eastAsia" w:ascii="宋体" w:hAnsi="宋体" w:eastAsia="宋体" w:cs="宋体"/>
          <w:b/>
          <w:bCs/>
          <w:sz w:val="24"/>
          <w:szCs w:val="24"/>
        </w:rPr>
        <w:t>备注：</w:t>
      </w:r>
    </w:p>
    <w:p w14:paraId="7FDF6548">
      <w:pPr>
        <w:spacing w:line="360" w:lineRule="auto"/>
        <w:ind w:firstLine="435"/>
        <w:rPr>
          <w:rFonts w:ascii="宋体" w:hAnsi="宋体" w:eastAsia="宋体" w:cs="宋体"/>
          <w:color w:val="FF0000"/>
          <w:sz w:val="24"/>
          <w:szCs w:val="24"/>
        </w:rPr>
      </w:pPr>
      <w:r>
        <w:rPr>
          <w:rFonts w:hint="eastAsia" w:ascii="宋体" w:hAnsi="宋体" w:eastAsia="宋体" w:cs="宋体"/>
          <w:color w:val="FF0000"/>
          <w:sz w:val="24"/>
          <w:szCs w:val="24"/>
        </w:rPr>
        <w:t>1.表中所列业绩应为</w:t>
      </w:r>
      <w:r>
        <w:rPr>
          <w:rFonts w:hint="eastAsia" w:ascii="宋体" w:hAnsi="宋体" w:eastAsia="宋体" w:cs="宋体"/>
          <w:color w:val="FF0000"/>
          <w:sz w:val="24"/>
          <w:szCs w:val="24"/>
          <w:lang w:val="en-US" w:eastAsia="zh-CN"/>
        </w:rPr>
        <w:t>投标人</w:t>
      </w:r>
      <w:r>
        <w:rPr>
          <w:rFonts w:hint="eastAsia" w:ascii="宋体" w:hAnsi="宋体" w:eastAsia="宋体" w:cs="宋体"/>
          <w:color w:val="FF0000"/>
          <w:sz w:val="24"/>
          <w:szCs w:val="24"/>
        </w:rPr>
        <w:t>满足招标文件要求的业绩；</w:t>
      </w:r>
    </w:p>
    <w:p w14:paraId="6E736ED9">
      <w:pPr>
        <w:spacing w:line="360" w:lineRule="auto"/>
        <w:ind w:firstLine="435"/>
        <w:rPr>
          <w:rFonts w:ascii="宋体" w:hAnsi="宋体" w:eastAsia="宋体" w:cs="宋体"/>
          <w:color w:val="FF0000"/>
          <w:sz w:val="24"/>
          <w:szCs w:val="24"/>
        </w:rPr>
      </w:pPr>
      <w:r>
        <w:rPr>
          <w:rFonts w:hint="eastAsia" w:ascii="宋体" w:hAnsi="宋体" w:eastAsia="宋体" w:cs="宋体"/>
          <w:color w:val="FF0000"/>
          <w:sz w:val="24"/>
          <w:szCs w:val="24"/>
        </w:rPr>
        <w:t>2.以上承诺的业绩须与后附的合同中的项目名称保持一致，否则不予认可；</w:t>
      </w:r>
    </w:p>
    <w:p w14:paraId="2A3AFAB8">
      <w:pPr>
        <w:spacing w:line="360" w:lineRule="auto"/>
        <w:ind w:firstLine="435"/>
        <w:rPr>
          <w:rFonts w:ascii="宋体" w:hAnsi="宋体" w:eastAsia="宋体" w:cs="宋体"/>
          <w:color w:val="FF0000"/>
          <w:sz w:val="24"/>
          <w:szCs w:val="24"/>
        </w:rPr>
      </w:pPr>
      <w:r>
        <w:rPr>
          <w:rFonts w:hint="eastAsia" w:ascii="宋体" w:hAnsi="宋体" w:eastAsia="宋体" w:cs="宋体"/>
          <w:color w:val="FF0000"/>
          <w:sz w:val="24"/>
          <w:szCs w:val="24"/>
        </w:rPr>
        <w:t>3.相关业绩证明材料附后。</w:t>
      </w:r>
    </w:p>
    <w:p w14:paraId="15154D96">
      <w:pPr>
        <w:spacing w:line="360" w:lineRule="auto"/>
        <w:ind w:firstLine="435"/>
        <w:rPr>
          <w:rFonts w:ascii="宋体" w:hAnsi="宋体" w:eastAsia="宋体" w:cs="宋体"/>
          <w:color w:val="FF0000"/>
          <w:sz w:val="24"/>
          <w:szCs w:val="24"/>
        </w:rPr>
      </w:pPr>
      <w:r>
        <w:rPr>
          <w:rFonts w:hint="eastAsia" w:ascii="宋体" w:hAnsi="宋体" w:eastAsia="宋体" w:cs="宋体"/>
          <w:color w:val="FF0000"/>
          <w:sz w:val="24"/>
          <w:szCs w:val="24"/>
        </w:rPr>
        <w:br w:type="page"/>
      </w:r>
    </w:p>
    <w:p w14:paraId="599BFA7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b/>
          <w:sz w:val="24"/>
          <w:lang w:val="en-US" w:eastAsia="zh-CN"/>
        </w:rPr>
      </w:pPr>
      <w:bookmarkStart w:id="240" w:name="_Toc24342"/>
      <w:r>
        <w:rPr>
          <w:rFonts w:hint="eastAsia" w:ascii="宋体" w:hAnsi="宋体" w:eastAsia="宋体"/>
          <w:b/>
          <w:sz w:val="24"/>
          <w:lang w:val="en-US" w:eastAsia="zh-CN"/>
        </w:rPr>
        <w:t>十二、</w:t>
      </w:r>
      <w:r>
        <w:rPr>
          <w:rFonts w:hint="eastAsia" w:ascii="宋体" w:hAnsi="宋体" w:eastAsia="宋体"/>
          <w:b/>
          <w:sz w:val="24"/>
        </w:rPr>
        <w:t>关于符合本国产品标准的声明函</w:t>
      </w:r>
      <w:bookmarkEnd w:id="240"/>
    </w:p>
    <w:p w14:paraId="1A25D9A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iCs w:val="0"/>
          <w:caps w:val="0"/>
          <w:color w:val="FF0000"/>
          <w:spacing w:val="0"/>
          <w:sz w:val="24"/>
          <w:szCs w:val="24"/>
          <w:u w:val="none"/>
          <w:shd w:val="clear" w:color="auto" w:fill="FFFFFF"/>
          <w:vertAlign w:val="baseline"/>
        </w:rPr>
      </w:pPr>
      <w:r>
        <w:rPr>
          <w:rFonts w:hint="eastAsia" w:ascii="宋体" w:hAnsi="宋体" w:eastAsia="宋体"/>
          <w:b/>
          <w:bCs/>
          <w:i/>
          <w:color w:val="FF0000"/>
          <w:sz w:val="24"/>
          <w:highlight w:val="none"/>
          <w:lang w:val="en-US" w:eastAsia="zh-CN"/>
        </w:rPr>
        <w:t>（不符合本国产品扶持政策，不需此件）</w:t>
      </w:r>
    </w:p>
    <w:p w14:paraId="1FF12FC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144E9D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29"/>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29"/>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9"/>
          <w:rFonts w:hint="eastAsia" w:ascii="宋体" w:hAnsi="宋体" w:eastAsia="宋体" w:cs="宋体"/>
          <w:i w:val="0"/>
          <w:iCs w:val="0"/>
          <w:caps w:val="0"/>
          <w:color w:val="auto"/>
          <w:spacing w:val="0"/>
          <w:sz w:val="24"/>
          <w:szCs w:val="24"/>
          <w:u w:val="single"/>
          <w:shd w:val="clear" w:color="auto" w:fill="FFFFFF"/>
          <w:vertAlign w:val="baseline"/>
        </w:rPr>
        <w:t>（厂名）</w:t>
      </w:r>
      <w:r>
        <w:rPr>
          <w:rStyle w:val="29"/>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9"/>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127391C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29"/>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9"/>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9"/>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9"/>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681D375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3077931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351B2F14">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39D461C5">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665A2055">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39FBAF89">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1.产品如有型号，请在“产品名称”栏一并填写。</w:t>
      </w:r>
    </w:p>
    <w:p w14:paraId="3EBDFABD">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2.生产厂名与厂址应与生产厂营业执照载明的相关信息保持一致。</w:t>
      </w:r>
    </w:p>
    <w:p w14:paraId="305B2FC4">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3.上述声明函中标注</w:t>
      </w:r>
      <w:r>
        <w:rPr>
          <w:rFonts w:hint="eastAsia" w:ascii="宋体" w:hAnsi="宋体" w:eastAsia="宋体" w:cs="Times New Roman"/>
          <w:b w:val="0"/>
          <w:bCs/>
          <w:szCs w:val="24"/>
          <w:u w:val="single"/>
          <w:lang w:val="en-US" w:eastAsia="zh-CN"/>
        </w:rPr>
        <w:t xml:space="preserve">  /  </w:t>
      </w:r>
      <w:r>
        <w:rPr>
          <w:rFonts w:hint="eastAsia" w:ascii="宋体" w:hAnsi="宋体" w:eastAsia="宋体" w:cs="Times New Roman"/>
          <w:b w:val="0"/>
          <w:bCs/>
          <w:szCs w:val="24"/>
          <w:lang w:val="en-US" w:eastAsia="zh-CN"/>
        </w:rPr>
        <w:t>的，无需填写。</w:t>
      </w:r>
    </w:p>
    <w:p w14:paraId="089C8917">
      <w:pPr>
        <w:tabs>
          <w:tab w:val="left" w:pos="4620"/>
        </w:tabs>
        <w:spacing w:line="360" w:lineRule="auto"/>
        <w:jc w:val="left"/>
        <w:rPr>
          <w:rFonts w:hint="default" w:ascii="宋体" w:hAnsi="宋体" w:eastAsia="宋体" w:cs="Times New Roman"/>
          <w:b w:val="0"/>
          <w:bCs/>
          <w:szCs w:val="24"/>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1C13B519">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FADA06">
      <w:pPr>
        <w:rPr>
          <w:rFonts w:hint="eastAsia" w:ascii="宋体" w:hAnsi="宋体" w:eastAsia="宋体"/>
          <w:b/>
          <w:sz w:val="24"/>
        </w:rPr>
      </w:pPr>
    </w:p>
    <w:p w14:paraId="67A21D7B">
      <w:pPr>
        <w:rPr>
          <w:rFonts w:hint="eastAsia" w:ascii="宋体" w:hAnsi="宋体" w:eastAsia="宋体"/>
          <w:b/>
          <w:sz w:val="24"/>
        </w:rPr>
      </w:pPr>
      <w:r>
        <w:rPr>
          <w:rFonts w:hint="eastAsia" w:ascii="宋体" w:hAnsi="宋体" w:eastAsia="宋体"/>
          <w:b/>
          <w:sz w:val="24"/>
        </w:rPr>
        <w:br w:type="page"/>
      </w:r>
    </w:p>
    <w:p w14:paraId="0DE7BAF0">
      <w:pPr>
        <w:spacing w:line="360" w:lineRule="auto"/>
        <w:jc w:val="center"/>
        <w:outlineLvl w:val="1"/>
        <w:rPr>
          <w:rFonts w:ascii="宋体" w:hAnsi="宋体" w:eastAsia="宋体"/>
          <w:b/>
          <w:sz w:val="24"/>
        </w:rPr>
      </w:pPr>
      <w:bookmarkStart w:id="241" w:name="_Toc30986"/>
      <w:r>
        <w:rPr>
          <w:rFonts w:hint="eastAsia" w:ascii="宋体" w:hAnsi="宋体" w:eastAsia="宋体"/>
          <w:b/>
          <w:sz w:val="24"/>
        </w:rPr>
        <w:t>十</w:t>
      </w:r>
      <w:r>
        <w:rPr>
          <w:rFonts w:hint="eastAsia" w:ascii="宋体" w:hAnsi="宋体" w:eastAsia="宋体"/>
          <w:b/>
          <w:sz w:val="24"/>
          <w:lang w:val="en-US" w:eastAsia="zh-CN"/>
        </w:rPr>
        <w:t>三</w:t>
      </w:r>
      <w:r>
        <w:rPr>
          <w:rFonts w:hint="eastAsia" w:ascii="宋体" w:hAnsi="宋体" w:eastAsia="宋体"/>
          <w:b/>
          <w:sz w:val="24"/>
        </w:rPr>
        <w:t>、</w:t>
      </w:r>
      <w:bookmarkEnd w:id="232"/>
      <w:bookmarkEnd w:id="233"/>
      <w:bookmarkEnd w:id="234"/>
      <w:r>
        <w:rPr>
          <w:rFonts w:hint="eastAsia" w:ascii="宋体" w:hAnsi="宋体" w:eastAsia="宋体"/>
          <w:b/>
          <w:sz w:val="24"/>
        </w:rPr>
        <w:t>诚信履约承诺函</w:t>
      </w:r>
      <w:bookmarkEnd w:id="235"/>
      <w:bookmarkEnd w:id="236"/>
      <w:bookmarkEnd w:id="241"/>
    </w:p>
    <w:p w14:paraId="6E903453">
      <w:pPr>
        <w:spacing w:line="360" w:lineRule="auto"/>
        <w:rPr>
          <w:rFonts w:ascii="宋体" w:hAnsi="宋体" w:eastAsia="宋体"/>
          <w:b/>
          <w:bCs/>
          <w:sz w:val="24"/>
        </w:rPr>
      </w:pPr>
    </w:p>
    <w:p w14:paraId="48C42533">
      <w:pPr>
        <w:spacing w:line="360" w:lineRule="auto"/>
        <w:rPr>
          <w:rFonts w:hint="eastAsia" w:ascii="宋体" w:hAnsi="宋体" w:eastAsia="宋体"/>
          <w:b/>
          <w:bCs/>
          <w:sz w:val="24"/>
          <w:u w:val="single"/>
          <w:lang w:eastAsia="zh-CN"/>
        </w:rPr>
      </w:pPr>
      <w:r>
        <w:rPr>
          <w:rFonts w:hint="eastAsia" w:ascii="宋体" w:hAnsi="宋体" w:eastAsia="宋体"/>
          <w:b/>
          <w:bCs/>
          <w:sz w:val="24"/>
        </w:rPr>
        <w:t>致：</w:t>
      </w:r>
      <w:r>
        <w:rPr>
          <w:rFonts w:hint="eastAsia" w:ascii="宋体" w:hAnsi="宋体" w:eastAsia="宋体"/>
          <w:b/>
          <w:bCs/>
          <w:sz w:val="24"/>
          <w:lang w:eastAsia="zh-CN"/>
        </w:rPr>
        <w:t>安徽医科大学</w:t>
      </w:r>
    </w:p>
    <w:p w14:paraId="156378D7">
      <w:pPr>
        <w:spacing w:line="360" w:lineRule="auto"/>
        <w:ind w:firstLine="480" w:firstLineChars="200"/>
        <w:rPr>
          <w:rFonts w:ascii="宋体" w:hAnsi="宋体" w:eastAsia="宋体"/>
          <w:bCs/>
          <w:sz w:val="24"/>
        </w:rPr>
      </w:pPr>
      <w:r>
        <w:rPr>
          <w:rFonts w:hint="eastAsia" w:ascii="宋体" w:hAnsi="宋体" w:eastAsia="宋体"/>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23AA30F">
      <w:pPr>
        <w:spacing w:line="360" w:lineRule="auto"/>
        <w:ind w:firstLine="480" w:firstLineChars="200"/>
        <w:rPr>
          <w:rFonts w:ascii="宋体" w:hAnsi="宋体" w:eastAsia="宋体"/>
          <w:bCs/>
          <w:sz w:val="24"/>
        </w:rPr>
      </w:pPr>
      <w:r>
        <w:rPr>
          <w:rFonts w:hint="eastAsia" w:ascii="宋体" w:hAnsi="宋体" w:eastAsia="宋体"/>
          <w:bCs/>
          <w:sz w:val="24"/>
        </w:rPr>
        <w:t>（1）中标或者成交后无正当理由拒不与采购人签订政府采购合同；</w:t>
      </w:r>
    </w:p>
    <w:p w14:paraId="545A30D1">
      <w:pPr>
        <w:spacing w:line="360" w:lineRule="auto"/>
        <w:ind w:firstLine="480" w:firstLineChars="200"/>
        <w:rPr>
          <w:rFonts w:ascii="宋体" w:hAnsi="宋体" w:eastAsia="宋体"/>
          <w:bCs/>
          <w:sz w:val="24"/>
        </w:rPr>
      </w:pPr>
      <w:r>
        <w:rPr>
          <w:rFonts w:hint="eastAsia" w:ascii="宋体" w:hAnsi="宋体" w:eastAsia="宋体"/>
          <w:bCs/>
          <w:sz w:val="24"/>
        </w:rPr>
        <w:t>（2）未按照采购文件确定的事项签订政府采购合同；</w:t>
      </w:r>
    </w:p>
    <w:p w14:paraId="79297900">
      <w:pPr>
        <w:spacing w:line="360" w:lineRule="auto"/>
        <w:ind w:firstLine="480" w:firstLineChars="200"/>
        <w:rPr>
          <w:rFonts w:ascii="宋体" w:hAnsi="宋体" w:eastAsia="宋体"/>
          <w:bCs/>
          <w:sz w:val="24"/>
        </w:rPr>
      </w:pPr>
      <w:r>
        <w:rPr>
          <w:rFonts w:hint="eastAsia" w:ascii="宋体" w:hAnsi="宋体" w:eastAsia="宋体"/>
          <w:bCs/>
          <w:sz w:val="24"/>
        </w:rPr>
        <w:t>（3）将政府采购合同转包；</w:t>
      </w:r>
    </w:p>
    <w:p w14:paraId="4DA95F56">
      <w:pPr>
        <w:spacing w:line="360" w:lineRule="auto"/>
        <w:ind w:firstLine="480" w:firstLineChars="200"/>
        <w:rPr>
          <w:rFonts w:ascii="宋体" w:hAnsi="宋体" w:eastAsia="宋体"/>
          <w:bCs/>
          <w:sz w:val="24"/>
        </w:rPr>
      </w:pPr>
      <w:r>
        <w:rPr>
          <w:rFonts w:hint="eastAsia" w:ascii="宋体" w:hAnsi="宋体" w:eastAsia="宋体"/>
          <w:bCs/>
          <w:sz w:val="24"/>
        </w:rPr>
        <w:t>（4）提供假冒伪劣产品；</w:t>
      </w:r>
    </w:p>
    <w:p w14:paraId="05CC0EF1">
      <w:pPr>
        <w:spacing w:line="360" w:lineRule="auto"/>
        <w:ind w:firstLine="480" w:firstLineChars="200"/>
        <w:rPr>
          <w:rFonts w:ascii="宋体" w:hAnsi="宋体" w:eastAsia="宋体"/>
          <w:bCs/>
          <w:sz w:val="24"/>
        </w:rPr>
      </w:pPr>
      <w:r>
        <w:rPr>
          <w:rFonts w:hint="eastAsia" w:ascii="宋体" w:hAnsi="宋体" w:eastAsia="宋体"/>
          <w:bCs/>
          <w:sz w:val="24"/>
        </w:rPr>
        <w:t>（5）擅自变更、中止或者终止政府采购合同。</w:t>
      </w:r>
    </w:p>
    <w:p w14:paraId="5AC5F49C">
      <w:pPr>
        <w:spacing w:line="360" w:lineRule="auto"/>
        <w:ind w:firstLine="480" w:firstLineChars="200"/>
        <w:rPr>
          <w:rFonts w:ascii="宋体" w:hAnsi="宋体" w:eastAsia="宋体"/>
          <w:bCs/>
          <w:sz w:val="24"/>
        </w:rPr>
      </w:pPr>
      <w:r>
        <w:rPr>
          <w:rFonts w:hint="eastAsia" w:ascii="宋体" w:hAnsi="宋体" w:eastAsia="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4A0242B">
      <w:pPr>
        <w:spacing w:line="360" w:lineRule="auto"/>
        <w:rPr>
          <w:rFonts w:ascii="宋体" w:hAnsi="宋体" w:eastAsia="宋体"/>
          <w:bCs/>
          <w:sz w:val="24"/>
        </w:rPr>
      </w:pPr>
    </w:p>
    <w:p w14:paraId="0946C7E2">
      <w:pPr>
        <w:spacing w:line="360" w:lineRule="auto"/>
        <w:rPr>
          <w:rFonts w:ascii="宋体" w:hAnsi="宋体" w:eastAsia="宋体"/>
          <w:bCs/>
          <w:sz w:val="24"/>
        </w:rPr>
      </w:pPr>
    </w:p>
    <w:p w14:paraId="15537CFA">
      <w:pPr>
        <w:spacing w:line="360" w:lineRule="auto"/>
        <w:ind w:firstLine="4320" w:firstLineChars="1800"/>
        <w:rPr>
          <w:rFonts w:ascii="宋体" w:hAnsi="宋体" w:eastAsia="宋体"/>
          <w:bCs/>
          <w:sz w:val="24"/>
          <w:u w:val="single"/>
        </w:rPr>
      </w:pPr>
      <w:r>
        <w:rPr>
          <w:rFonts w:hint="eastAsia" w:ascii="宋体" w:hAnsi="宋体" w:eastAsia="宋体"/>
          <w:bCs/>
          <w:sz w:val="24"/>
        </w:rPr>
        <w:t>投标人电子签章：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1AD84C12">
      <w:pPr>
        <w:spacing w:line="360" w:lineRule="auto"/>
        <w:ind w:firstLine="4320" w:firstLineChars="1800"/>
        <w:rPr>
          <w:rFonts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0B019335">
      <w:pPr>
        <w:widowControl/>
        <w:spacing w:line="360" w:lineRule="auto"/>
        <w:jc w:val="left"/>
        <w:rPr>
          <w:rFonts w:ascii="宋体" w:hAnsi="宋体" w:eastAsia="宋体" w:cs="Arial"/>
          <w:sz w:val="24"/>
        </w:rPr>
      </w:pPr>
      <w:r>
        <w:rPr>
          <w:rFonts w:ascii="宋体" w:hAnsi="宋体" w:eastAsia="宋体" w:cs="Arial"/>
          <w:sz w:val="24"/>
        </w:rPr>
        <w:br w:type="page"/>
      </w:r>
    </w:p>
    <w:bookmarkEnd w:id="237"/>
    <w:p w14:paraId="5BDDEB62">
      <w:pPr>
        <w:spacing w:line="360" w:lineRule="auto"/>
        <w:jc w:val="center"/>
        <w:outlineLvl w:val="1"/>
        <w:rPr>
          <w:rFonts w:ascii="宋体" w:hAnsi="宋体" w:eastAsia="宋体"/>
          <w:b/>
          <w:sz w:val="24"/>
        </w:rPr>
      </w:pPr>
      <w:bookmarkStart w:id="242" w:name="_Toc31807"/>
      <w:bookmarkStart w:id="243" w:name="_Toc32633"/>
      <w:bookmarkStart w:id="244" w:name="_Toc4342"/>
      <w:r>
        <w:rPr>
          <w:rFonts w:hint="eastAsia" w:ascii="宋体" w:hAnsi="宋体" w:eastAsia="宋体"/>
          <w:b/>
          <w:sz w:val="24"/>
        </w:rPr>
        <w:t>十</w:t>
      </w:r>
      <w:r>
        <w:rPr>
          <w:rFonts w:hint="eastAsia" w:ascii="宋体" w:hAnsi="宋体" w:eastAsia="宋体"/>
          <w:b/>
          <w:sz w:val="24"/>
          <w:lang w:val="en-US" w:eastAsia="zh-CN"/>
        </w:rPr>
        <w:t>四</w:t>
      </w:r>
      <w:r>
        <w:rPr>
          <w:rFonts w:hint="eastAsia" w:ascii="宋体" w:hAnsi="宋体" w:eastAsia="宋体"/>
          <w:b/>
          <w:sz w:val="24"/>
        </w:rPr>
        <w:t>、其他相关证明材料</w:t>
      </w:r>
      <w:bookmarkEnd w:id="242"/>
      <w:bookmarkEnd w:id="243"/>
      <w:bookmarkEnd w:id="244"/>
    </w:p>
    <w:p w14:paraId="42FB8A8B">
      <w:pPr>
        <w:spacing w:line="360" w:lineRule="auto"/>
        <w:ind w:firstLine="435"/>
        <w:rPr>
          <w:rFonts w:ascii="宋体" w:hAnsi="宋体" w:eastAsia="宋体"/>
          <w:sz w:val="24"/>
        </w:rPr>
      </w:pPr>
      <w:r>
        <w:rPr>
          <w:rFonts w:hint="eastAsia" w:ascii="宋体" w:hAnsi="宋体" w:eastAsia="宋体"/>
          <w:sz w:val="24"/>
        </w:rPr>
        <w:t>提供符合投标邀请、采购需求及评标方法和标准规定的相关证明文件。</w:t>
      </w:r>
    </w:p>
    <w:p w14:paraId="5F8C9245">
      <w:pPr>
        <w:spacing w:line="360" w:lineRule="auto"/>
        <w:ind w:firstLine="480" w:firstLineChars="200"/>
        <w:rPr>
          <w:rFonts w:ascii="宋体" w:hAnsi="宋体" w:eastAsia="宋体"/>
          <w:sz w:val="24"/>
        </w:rPr>
      </w:pPr>
    </w:p>
    <w:p w14:paraId="2426ECB3">
      <w:pPr>
        <w:spacing w:line="360" w:lineRule="auto"/>
        <w:ind w:firstLine="435"/>
        <w:rPr>
          <w:rFonts w:ascii="宋体" w:hAnsi="宋体" w:eastAsia="宋体"/>
          <w:b/>
          <w:sz w:val="24"/>
        </w:rPr>
      </w:pPr>
      <w:r>
        <w:rPr>
          <w:rFonts w:hint="eastAsia" w:ascii="宋体" w:hAnsi="宋体" w:eastAsia="宋体"/>
          <w:b/>
          <w:sz w:val="24"/>
        </w:rPr>
        <w:t>特别提示：</w:t>
      </w:r>
    </w:p>
    <w:p w14:paraId="3564B384">
      <w:pPr>
        <w:spacing w:line="360" w:lineRule="auto"/>
        <w:ind w:firstLine="435"/>
        <w:rPr>
          <w:rFonts w:ascii="宋体" w:hAnsi="宋体" w:eastAsia="宋体"/>
          <w:sz w:val="24"/>
        </w:rPr>
      </w:pPr>
      <w:r>
        <w:rPr>
          <w:rFonts w:hint="eastAsia" w:ascii="宋体" w:hAnsi="宋体" w:eastAsia="宋体"/>
          <w:sz w:val="24"/>
        </w:rPr>
        <w:t>投标人在投标文件制作时可在此栏内上传</w:t>
      </w:r>
      <w:r>
        <w:rPr>
          <w:rFonts w:ascii="宋体" w:hAnsi="宋体" w:eastAsia="宋体"/>
          <w:sz w:val="24"/>
        </w:rPr>
        <w:t>招标文件要求上传的证明资料</w:t>
      </w:r>
      <w:r>
        <w:rPr>
          <w:rFonts w:hint="eastAsia" w:ascii="宋体" w:hAnsi="宋体" w:eastAsia="宋体"/>
          <w:sz w:val="24"/>
        </w:rPr>
        <w:t>，如营业执照、证书</w:t>
      </w:r>
      <w:r>
        <w:rPr>
          <w:rFonts w:ascii="宋体" w:hAnsi="宋体" w:eastAsia="宋体"/>
          <w:sz w:val="24"/>
        </w:rPr>
        <w:t>等，应将上述证明材料制作成扫描件上传。</w:t>
      </w:r>
    </w:p>
    <w:p w14:paraId="5AFD2579">
      <w:pPr>
        <w:widowControl/>
        <w:spacing w:line="360" w:lineRule="auto"/>
        <w:jc w:val="left"/>
        <w:rPr>
          <w:rFonts w:ascii="宋体" w:hAnsi="宋体" w:eastAsia="宋体"/>
          <w:bCs/>
          <w:sz w:val="24"/>
        </w:rPr>
      </w:pPr>
      <w:r>
        <w:rPr>
          <w:rFonts w:ascii="宋体" w:hAnsi="宋体" w:eastAsia="宋体"/>
          <w:bCs/>
          <w:sz w:val="24"/>
        </w:rPr>
        <w:br w:type="page"/>
      </w:r>
    </w:p>
    <w:p w14:paraId="27140883">
      <w:pPr>
        <w:spacing w:line="360" w:lineRule="auto"/>
        <w:jc w:val="center"/>
        <w:outlineLvl w:val="0"/>
        <w:rPr>
          <w:rFonts w:ascii="宋体" w:hAnsi="宋体" w:eastAsia="宋体"/>
          <w:b/>
          <w:bCs/>
          <w:sz w:val="28"/>
        </w:rPr>
      </w:pPr>
      <w:bookmarkStart w:id="245" w:name="_Toc6435"/>
      <w:bookmarkStart w:id="246" w:name="_Toc16969"/>
      <w:bookmarkStart w:id="247" w:name="_Toc20819"/>
      <w:r>
        <w:rPr>
          <w:rFonts w:hint="eastAsia" w:ascii="宋体" w:hAnsi="宋体" w:eastAsia="宋体"/>
          <w:b/>
          <w:sz w:val="28"/>
        </w:rPr>
        <w:t>第七章</w:t>
      </w:r>
      <w:r>
        <w:rPr>
          <w:rFonts w:hint="eastAsia" w:ascii="宋体" w:hAnsi="宋体" w:eastAsia="宋体"/>
          <w:b/>
          <w:bCs/>
          <w:sz w:val="28"/>
        </w:rPr>
        <w:t xml:space="preserve">  政府采购</w:t>
      </w:r>
      <w:r>
        <w:rPr>
          <w:rFonts w:hint="eastAsia" w:ascii="宋体" w:hAnsi="宋体" w:eastAsia="宋体"/>
          <w:b/>
          <w:sz w:val="28"/>
        </w:rPr>
        <w:t>供应</w:t>
      </w:r>
      <w:r>
        <w:rPr>
          <w:rFonts w:hint="eastAsia" w:ascii="宋体" w:hAnsi="宋体" w:eastAsia="宋体"/>
          <w:b/>
          <w:bCs/>
          <w:sz w:val="28"/>
        </w:rPr>
        <w:t>商询问函和质疑函范本</w:t>
      </w:r>
      <w:bookmarkEnd w:id="245"/>
      <w:bookmarkEnd w:id="246"/>
      <w:bookmarkEnd w:id="247"/>
    </w:p>
    <w:p w14:paraId="059ED572">
      <w:pPr>
        <w:spacing w:line="360" w:lineRule="auto"/>
        <w:jc w:val="center"/>
        <w:outlineLvl w:val="1"/>
        <w:rPr>
          <w:rFonts w:ascii="仿宋" w:hAnsi="仿宋" w:eastAsia="仿宋" w:cs="仿宋"/>
          <w:b/>
          <w:bCs/>
          <w:sz w:val="32"/>
          <w:szCs w:val="44"/>
        </w:rPr>
      </w:pPr>
      <w:bookmarkStart w:id="248" w:name="_Toc6955"/>
      <w:bookmarkStart w:id="249" w:name="_Toc953"/>
      <w:bookmarkStart w:id="250" w:name="_Toc27159"/>
      <w:r>
        <w:rPr>
          <w:rFonts w:hint="eastAsia" w:ascii="仿宋" w:hAnsi="仿宋" w:eastAsia="仿宋" w:cs="仿宋"/>
          <w:b/>
          <w:bCs/>
          <w:sz w:val="32"/>
          <w:szCs w:val="44"/>
        </w:rPr>
        <w:t>询问函范本</w:t>
      </w:r>
      <w:bookmarkEnd w:id="248"/>
      <w:bookmarkEnd w:id="249"/>
      <w:bookmarkEnd w:id="250"/>
    </w:p>
    <w:p w14:paraId="7A80E201">
      <w:pPr>
        <w:adjustRightInd w:val="0"/>
        <w:snapToGrid w:val="0"/>
        <w:spacing w:line="360" w:lineRule="auto"/>
        <w:ind w:firstLine="480" w:firstLineChars="200"/>
        <w:jc w:val="center"/>
        <w:rPr>
          <w:rFonts w:ascii="仿宋" w:hAnsi="仿宋" w:eastAsia="仿宋" w:cs="仿宋"/>
          <w:b/>
          <w:bCs/>
          <w:sz w:val="32"/>
          <w:szCs w:val="44"/>
        </w:rPr>
      </w:pPr>
      <w:r>
        <w:rPr>
          <w:rFonts w:hint="eastAsia" w:ascii="宋体" w:hAnsi="宋体" w:eastAsia="宋体" w:cs="仿宋"/>
          <w:i/>
          <w:iCs/>
          <w:sz w:val="24"/>
          <w:szCs w:val="24"/>
        </w:rPr>
        <w:t>（如为对采购文件或采购程序的询问或疑问，请按询问函范本进行提交）</w:t>
      </w:r>
    </w:p>
    <w:p w14:paraId="36E96F26">
      <w:pPr>
        <w:adjustRightInd w:val="0"/>
        <w:snapToGrid w:val="0"/>
        <w:spacing w:line="360" w:lineRule="auto"/>
        <w:rPr>
          <w:rFonts w:hint="eastAsia" w:ascii="宋体" w:hAnsi="宋体" w:eastAsia="宋体" w:cs="仿宋"/>
          <w:b/>
          <w:bCs/>
          <w:sz w:val="24"/>
          <w:szCs w:val="24"/>
          <w:u w:val="single"/>
          <w:lang w:eastAsia="zh-CN"/>
        </w:rPr>
      </w:pPr>
      <w:r>
        <w:rPr>
          <w:rFonts w:hint="eastAsia" w:ascii="宋体" w:hAnsi="宋体" w:eastAsia="宋体" w:cs="仿宋"/>
          <w:b/>
          <w:bCs/>
          <w:sz w:val="24"/>
          <w:szCs w:val="24"/>
        </w:rPr>
        <w:t>致：</w:t>
      </w:r>
      <w:r>
        <w:rPr>
          <w:rFonts w:hint="eastAsia" w:ascii="宋体" w:hAnsi="宋体" w:eastAsia="宋体" w:cs="仿宋"/>
          <w:b/>
          <w:bCs/>
          <w:sz w:val="24"/>
          <w:szCs w:val="24"/>
          <w:lang w:eastAsia="zh-CN"/>
        </w:rPr>
        <w:t>安徽医科大学</w:t>
      </w:r>
    </w:p>
    <w:p w14:paraId="3DAD7310">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我单位拟参与</w:t>
      </w:r>
      <w:r>
        <w:rPr>
          <w:rFonts w:hint="eastAsia" w:ascii="宋体" w:hAnsi="宋体" w:eastAsia="宋体" w:cs="仿宋"/>
          <w:sz w:val="24"/>
          <w:szCs w:val="24"/>
          <w:u w:val="single"/>
        </w:rPr>
        <w:t xml:space="preserve">           </w:t>
      </w:r>
      <w:r>
        <w:rPr>
          <w:rFonts w:hint="eastAsia" w:ascii="宋体" w:hAnsi="宋体" w:eastAsia="宋体" w:cs="仿宋"/>
          <w:sz w:val="24"/>
          <w:szCs w:val="24"/>
        </w:rPr>
        <w:t>（</w:t>
      </w:r>
      <w:r>
        <w:rPr>
          <w:rFonts w:hint="eastAsia" w:ascii="宋体" w:hAnsi="宋体" w:eastAsia="宋体" w:cs="仿宋"/>
          <w:i/>
          <w:iCs/>
          <w:sz w:val="24"/>
          <w:szCs w:val="24"/>
        </w:rPr>
        <w:t>项目名称、编号</w:t>
      </w:r>
      <w:r>
        <w:rPr>
          <w:rFonts w:hint="eastAsia" w:ascii="宋体" w:hAnsi="宋体" w:eastAsia="宋体" w:cs="仿宋"/>
          <w:sz w:val="24"/>
          <w:szCs w:val="24"/>
        </w:rPr>
        <w:t>）的采购活动，现有以下内容(或条款)存在疑问(或无法理解)，特提出询问。</w:t>
      </w:r>
    </w:p>
    <w:p w14:paraId="4418F81B">
      <w:pPr>
        <w:adjustRightInd w:val="0"/>
        <w:snapToGrid w:val="0"/>
        <w:spacing w:line="360" w:lineRule="auto"/>
        <w:ind w:firstLine="480" w:firstLineChars="200"/>
        <w:rPr>
          <w:rFonts w:ascii="宋体" w:hAnsi="宋体" w:eastAsia="宋体" w:cs="仿宋"/>
          <w:sz w:val="24"/>
          <w:szCs w:val="24"/>
        </w:rPr>
      </w:pPr>
      <w:bookmarkStart w:id="251" w:name="_Toc13899"/>
      <w:r>
        <w:rPr>
          <w:rFonts w:hint="eastAsia" w:ascii="宋体" w:hAnsi="宋体" w:eastAsia="宋体" w:cs="仿宋"/>
          <w:sz w:val="24"/>
          <w:szCs w:val="24"/>
        </w:rPr>
        <w:t>一、(事项一)</w:t>
      </w:r>
      <w:bookmarkEnd w:id="251"/>
    </w:p>
    <w:p w14:paraId="55F45025">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1、(内容或条款)</w:t>
      </w:r>
    </w:p>
    <w:p w14:paraId="17D9F980">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2、(说明疑问或无法理解原因)</w:t>
      </w:r>
    </w:p>
    <w:p w14:paraId="046A58E3">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3、(建议)</w:t>
      </w:r>
    </w:p>
    <w:p w14:paraId="1F10F337">
      <w:pPr>
        <w:adjustRightInd w:val="0"/>
        <w:snapToGrid w:val="0"/>
        <w:spacing w:line="360" w:lineRule="auto"/>
        <w:ind w:firstLine="480" w:firstLineChars="200"/>
        <w:rPr>
          <w:rFonts w:ascii="宋体" w:hAnsi="宋体" w:eastAsia="宋体" w:cs="仿宋"/>
          <w:sz w:val="24"/>
          <w:szCs w:val="24"/>
        </w:rPr>
      </w:pPr>
      <w:bookmarkStart w:id="252" w:name="_Toc3352"/>
      <w:r>
        <w:rPr>
          <w:rFonts w:hint="eastAsia" w:ascii="宋体" w:hAnsi="宋体" w:eastAsia="宋体" w:cs="仿宋"/>
          <w:sz w:val="24"/>
          <w:szCs w:val="24"/>
        </w:rPr>
        <w:t>二、(事项二)</w:t>
      </w:r>
      <w:bookmarkEnd w:id="252"/>
    </w:p>
    <w:p w14:paraId="68D34F67">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w:t>
      </w:r>
    </w:p>
    <w:p w14:paraId="4E314D7C">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随附相关证明材料如下： </w:t>
      </w:r>
    </w:p>
    <w:p w14:paraId="5122F200">
      <w:pPr>
        <w:spacing w:line="360" w:lineRule="auto"/>
        <w:ind w:firstLine="4228" w:firstLineChars="1762"/>
        <w:rPr>
          <w:rFonts w:ascii="宋体" w:hAnsi="宋体" w:eastAsia="宋体"/>
          <w:sz w:val="24"/>
          <w:u w:val="single"/>
        </w:rPr>
      </w:pPr>
      <w:r>
        <w:rPr>
          <w:rFonts w:hint="eastAsia" w:ascii="宋体" w:hAnsi="宋体" w:eastAsia="宋体"/>
          <w:sz w:val="24"/>
        </w:rPr>
        <w:t>联 系 人：</w:t>
      </w:r>
      <w:r>
        <w:rPr>
          <w:rFonts w:hint="eastAsia" w:ascii="宋体" w:hAnsi="宋体" w:eastAsia="宋体"/>
          <w:sz w:val="24"/>
          <w:u w:val="single"/>
        </w:rPr>
        <w:t xml:space="preserve">              </w:t>
      </w:r>
    </w:p>
    <w:p w14:paraId="06EC3065">
      <w:pPr>
        <w:spacing w:line="360" w:lineRule="auto"/>
        <w:ind w:firstLine="4228" w:firstLineChars="1762"/>
        <w:rPr>
          <w:rFonts w:ascii="宋体" w:hAnsi="宋体" w:eastAsia="宋体"/>
          <w:sz w:val="24"/>
          <w:u w:val="single"/>
        </w:rPr>
      </w:pPr>
      <w:r>
        <w:rPr>
          <w:rFonts w:hint="eastAsia" w:ascii="宋体" w:hAnsi="宋体" w:eastAsia="宋体"/>
          <w:sz w:val="24"/>
        </w:rPr>
        <w:t>联系电话：</w:t>
      </w:r>
      <w:r>
        <w:rPr>
          <w:rFonts w:hint="eastAsia" w:ascii="宋体" w:hAnsi="宋体" w:eastAsia="宋体"/>
          <w:sz w:val="24"/>
          <w:u w:val="single"/>
        </w:rPr>
        <w:t xml:space="preserve">              </w:t>
      </w:r>
    </w:p>
    <w:p w14:paraId="2B47CD9C">
      <w:pPr>
        <w:tabs>
          <w:tab w:val="left" w:pos="630"/>
        </w:tabs>
        <w:spacing w:line="360" w:lineRule="auto"/>
        <w:ind w:firstLine="4228" w:firstLineChars="1762"/>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6305B0E0">
      <w:pPr>
        <w:spacing w:line="360" w:lineRule="auto"/>
        <w:rPr>
          <w:rFonts w:ascii="仿宋" w:hAnsi="仿宋" w:eastAsia="仿宋" w:cs="仿宋"/>
          <w:b/>
          <w:bCs/>
          <w:sz w:val="32"/>
          <w:szCs w:val="44"/>
        </w:rPr>
      </w:pPr>
      <w:r>
        <w:rPr>
          <w:rFonts w:hint="eastAsia" w:ascii="仿宋" w:hAnsi="仿宋" w:eastAsia="仿宋" w:cs="仿宋"/>
          <w:b/>
          <w:bCs/>
          <w:sz w:val="32"/>
          <w:szCs w:val="44"/>
        </w:rPr>
        <w:br w:type="page"/>
      </w:r>
    </w:p>
    <w:p w14:paraId="2A5D6A2E">
      <w:pPr>
        <w:jc w:val="center"/>
        <w:outlineLvl w:val="1"/>
        <w:rPr>
          <w:rFonts w:ascii="仿宋" w:hAnsi="仿宋" w:eastAsia="仿宋" w:cs="仿宋"/>
          <w:b/>
          <w:bCs/>
          <w:sz w:val="32"/>
          <w:szCs w:val="44"/>
        </w:rPr>
      </w:pPr>
      <w:bookmarkStart w:id="253" w:name="_Toc1575"/>
      <w:bookmarkStart w:id="254" w:name="_Toc15653"/>
      <w:bookmarkStart w:id="255" w:name="_Toc857"/>
      <w:r>
        <w:rPr>
          <w:rFonts w:hint="eastAsia" w:ascii="仿宋" w:hAnsi="仿宋" w:eastAsia="仿宋" w:cs="仿宋"/>
          <w:b/>
          <w:bCs/>
          <w:sz w:val="32"/>
          <w:szCs w:val="44"/>
        </w:rPr>
        <w:t>质疑函范本</w:t>
      </w:r>
      <w:bookmarkEnd w:id="253"/>
      <w:bookmarkEnd w:id="254"/>
      <w:bookmarkEnd w:id="255"/>
    </w:p>
    <w:p w14:paraId="630F6DEA">
      <w:pPr>
        <w:adjustRightInd w:val="0"/>
        <w:snapToGrid w:val="0"/>
        <w:spacing w:before="312" w:beforeLines="100" w:line="360" w:lineRule="auto"/>
        <w:rPr>
          <w:rFonts w:ascii="宋体" w:hAnsi="宋体" w:eastAsia="宋体" w:cs="仿宋"/>
          <w:b/>
          <w:bCs/>
          <w:sz w:val="24"/>
          <w:szCs w:val="24"/>
        </w:rPr>
      </w:pPr>
      <w:bookmarkStart w:id="256" w:name="_Toc21381"/>
      <w:r>
        <w:rPr>
          <w:rFonts w:hint="eastAsia" w:ascii="宋体" w:hAnsi="宋体" w:eastAsia="宋体" w:cs="仿宋"/>
          <w:b/>
          <w:bCs/>
          <w:sz w:val="24"/>
          <w:szCs w:val="24"/>
        </w:rPr>
        <w:t>一、质疑供应商基本信息</w:t>
      </w:r>
      <w:bookmarkEnd w:id="256"/>
    </w:p>
    <w:p w14:paraId="47A99295">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r>
        <w:rPr>
          <w:rFonts w:hint="eastAsia" w:ascii="宋体" w:hAnsi="宋体" w:eastAsia="宋体" w:cs="仿宋"/>
          <w:sz w:val="24"/>
          <w:szCs w:val="24"/>
          <w:u w:val="dotted"/>
        </w:rPr>
        <w:t xml:space="preserve">                                        </w:t>
      </w:r>
    </w:p>
    <w:p w14:paraId="0478767B">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38037F7E">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联系人：</w:t>
      </w:r>
      <w:r>
        <w:rPr>
          <w:rFonts w:hint="eastAsia" w:ascii="宋体" w:hAnsi="宋体" w:eastAsia="宋体" w:cs="仿宋"/>
          <w:sz w:val="24"/>
          <w:szCs w:val="24"/>
          <w:u w:val="dotted"/>
        </w:rPr>
        <w:t xml:space="preserve">                      </w:t>
      </w: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p>
    <w:p w14:paraId="125603EA">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授权代表：</w:t>
      </w:r>
      <w:r>
        <w:rPr>
          <w:rFonts w:hint="eastAsia" w:ascii="宋体" w:hAnsi="宋体" w:eastAsia="宋体" w:cs="仿宋"/>
          <w:sz w:val="24"/>
          <w:szCs w:val="24"/>
          <w:u w:val="dotted"/>
        </w:rPr>
        <w:t xml:space="preserve">                                          </w:t>
      </w:r>
    </w:p>
    <w:p w14:paraId="01F83862">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r>
        <w:rPr>
          <w:rFonts w:ascii="宋体" w:hAnsi="宋体" w:eastAsia="宋体" w:cs="仿宋"/>
          <w:sz w:val="24"/>
          <w:szCs w:val="24"/>
        </w:rPr>
        <w:t xml:space="preserve"> </w:t>
      </w:r>
    </w:p>
    <w:p w14:paraId="7AFF3CA1">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w:t>
      </w:r>
      <w:r>
        <w:rPr>
          <w:rFonts w:ascii="宋体" w:hAnsi="宋体" w:eastAsia="宋体" w:cs="仿宋"/>
          <w:sz w:val="24"/>
          <w:szCs w:val="24"/>
        </w:rPr>
        <w:t xml:space="preserve"> </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213E5642">
      <w:pPr>
        <w:adjustRightInd w:val="0"/>
        <w:snapToGrid w:val="0"/>
        <w:spacing w:line="360" w:lineRule="auto"/>
        <w:rPr>
          <w:rFonts w:ascii="宋体" w:hAnsi="宋体" w:eastAsia="宋体" w:cs="仿宋"/>
          <w:b/>
          <w:bCs/>
          <w:sz w:val="24"/>
          <w:szCs w:val="24"/>
        </w:rPr>
      </w:pPr>
      <w:bookmarkStart w:id="257" w:name="_Toc28415"/>
      <w:r>
        <w:rPr>
          <w:rFonts w:hint="eastAsia" w:ascii="宋体" w:hAnsi="宋体" w:eastAsia="宋体" w:cs="仿宋"/>
          <w:b/>
          <w:bCs/>
          <w:sz w:val="24"/>
          <w:szCs w:val="24"/>
        </w:rPr>
        <w:t>二、质疑项目基本情况</w:t>
      </w:r>
      <w:bookmarkEnd w:id="257"/>
    </w:p>
    <w:p w14:paraId="2D29DFF0">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质疑项目的名称：</w:t>
      </w:r>
      <w:r>
        <w:rPr>
          <w:rFonts w:hint="eastAsia" w:ascii="宋体" w:hAnsi="宋体" w:eastAsia="宋体" w:cs="仿宋"/>
          <w:sz w:val="24"/>
          <w:szCs w:val="24"/>
          <w:u w:val="dotted"/>
        </w:rPr>
        <w:t xml:space="preserve">                                      </w:t>
      </w:r>
    </w:p>
    <w:p w14:paraId="6E387369">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质疑项目的编号：</w:t>
      </w:r>
      <w:r>
        <w:rPr>
          <w:rFonts w:hint="eastAsia" w:ascii="宋体" w:hAnsi="宋体" w:eastAsia="宋体" w:cs="仿宋"/>
          <w:sz w:val="24"/>
          <w:szCs w:val="24"/>
          <w:u w:val="dotted"/>
        </w:rPr>
        <w:t xml:space="preserve">               </w:t>
      </w:r>
      <w:r>
        <w:rPr>
          <w:rFonts w:hint="eastAsia" w:ascii="宋体" w:hAnsi="宋体" w:eastAsia="宋体" w:cs="仿宋"/>
          <w:sz w:val="24"/>
          <w:szCs w:val="24"/>
        </w:rPr>
        <w:t>包号：</w:t>
      </w:r>
      <w:r>
        <w:rPr>
          <w:rFonts w:hint="eastAsia" w:ascii="宋体" w:hAnsi="宋体" w:eastAsia="宋体" w:cs="仿宋"/>
          <w:sz w:val="24"/>
          <w:szCs w:val="24"/>
          <w:u w:val="dotted"/>
        </w:rPr>
        <w:t xml:space="preserve">                 </w:t>
      </w:r>
    </w:p>
    <w:p w14:paraId="05F7EE2B">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r>
        <w:rPr>
          <w:rFonts w:hint="eastAsia" w:ascii="宋体" w:hAnsi="宋体" w:eastAsia="宋体" w:cs="仿宋"/>
          <w:sz w:val="24"/>
          <w:szCs w:val="24"/>
          <w:u w:val="dotted"/>
        </w:rPr>
        <w:t xml:space="preserve">                                         </w:t>
      </w:r>
    </w:p>
    <w:p w14:paraId="61553E00">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采购文件获取日期：</w:t>
      </w:r>
      <w:r>
        <w:rPr>
          <w:rFonts w:hint="eastAsia" w:ascii="宋体" w:hAnsi="宋体" w:eastAsia="宋体" w:cs="仿宋"/>
          <w:sz w:val="24"/>
          <w:szCs w:val="24"/>
          <w:u w:val="dotted"/>
        </w:rPr>
        <w:t xml:space="preserve">                                           </w:t>
      </w:r>
    </w:p>
    <w:p w14:paraId="2AD54A42">
      <w:pPr>
        <w:adjustRightInd w:val="0"/>
        <w:snapToGrid w:val="0"/>
        <w:spacing w:line="360" w:lineRule="auto"/>
        <w:rPr>
          <w:rFonts w:ascii="宋体" w:hAnsi="宋体" w:eastAsia="宋体" w:cs="仿宋"/>
          <w:b/>
          <w:bCs/>
          <w:sz w:val="24"/>
          <w:szCs w:val="24"/>
        </w:rPr>
      </w:pPr>
      <w:bookmarkStart w:id="258" w:name="_Toc19014"/>
      <w:r>
        <w:rPr>
          <w:rFonts w:hint="eastAsia" w:ascii="宋体" w:hAnsi="宋体" w:eastAsia="宋体" w:cs="仿宋"/>
          <w:b/>
          <w:bCs/>
          <w:sz w:val="24"/>
          <w:szCs w:val="24"/>
        </w:rPr>
        <w:t>三、质疑事项具体内容</w:t>
      </w:r>
      <w:bookmarkEnd w:id="258"/>
    </w:p>
    <w:p w14:paraId="7DD34EDC">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质疑事项1：</w:t>
      </w:r>
      <w:r>
        <w:rPr>
          <w:rFonts w:hint="eastAsia" w:ascii="宋体" w:hAnsi="宋体" w:eastAsia="宋体" w:cs="仿宋"/>
          <w:sz w:val="24"/>
          <w:szCs w:val="24"/>
          <w:u w:val="dotted"/>
        </w:rPr>
        <w:t xml:space="preserve">                                         </w:t>
      </w:r>
    </w:p>
    <w:p w14:paraId="16C0EBD8">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事实依据：</w:t>
      </w:r>
      <w:r>
        <w:rPr>
          <w:rFonts w:hint="eastAsia" w:ascii="宋体" w:hAnsi="宋体" w:eastAsia="宋体" w:cs="仿宋"/>
          <w:sz w:val="24"/>
          <w:szCs w:val="24"/>
          <w:u w:val="dotted"/>
        </w:rPr>
        <w:t xml:space="preserve">                                          </w:t>
      </w:r>
    </w:p>
    <w:p w14:paraId="4592DC2F">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u w:val="dotted"/>
        </w:rPr>
        <w:t xml:space="preserve">                                                       </w:t>
      </w:r>
    </w:p>
    <w:p w14:paraId="5918FA77">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法律依据：</w:t>
      </w:r>
      <w:r>
        <w:rPr>
          <w:rFonts w:hint="eastAsia" w:ascii="宋体" w:hAnsi="宋体" w:eastAsia="宋体" w:cs="仿宋"/>
          <w:sz w:val="24"/>
          <w:szCs w:val="24"/>
          <w:u w:val="dotted"/>
        </w:rPr>
        <w:t xml:space="preserve">                                          </w:t>
      </w:r>
    </w:p>
    <w:p w14:paraId="07C5CB40">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u w:val="dotted"/>
        </w:rPr>
        <w:t xml:space="preserve">                                                     </w:t>
      </w:r>
    </w:p>
    <w:p w14:paraId="0E7F7B4E">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14:paraId="047DF03D">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w:t>
      </w:r>
    </w:p>
    <w:p w14:paraId="415E041C">
      <w:pPr>
        <w:adjustRightInd w:val="0"/>
        <w:snapToGrid w:val="0"/>
        <w:spacing w:line="360" w:lineRule="auto"/>
        <w:rPr>
          <w:rFonts w:ascii="宋体" w:hAnsi="宋体" w:eastAsia="宋体" w:cs="仿宋"/>
          <w:b/>
          <w:bCs/>
          <w:sz w:val="24"/>
          <w:szCs w:val="24"/>
        </w:rPr>
      </w:pPr>
      <w:bookmarkStart w:id="259" w:name="_Toc17919"/>
      <w:r>
        <w:rPr>
          <w:rFonts w:hint="eastAsia" w:ascii="宋体" w:hAnsi="宋体" w:eastAsia="宋体" w:cs="仿宋"/>
          <w:b/>
          <w:bCs/>
          <w:sz w:val="24"/>
          <w:szCs w:val="24"/>
        </w:rPr>
        <w:t>四、与质疑事项相关的质疑请求</w:t>
      </w:r>
      <w:bookmarkEnd w:id="259"/>
    </w:p>
    <w:p w14:paraId="310FDFA9">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请求：</w:t>
      </w:r>
      <w:r>
        <w:rPr>
          <w:rFonts w:hint="eastAsia" w:ascii="宋体" w:hAnsi="宋体" w:eastAsia="宋体" w:cs="仿宋"/>
          <w:sz w:val="24"/>
          <w:szCs w:val="24"/>
          <w:u w:val="dotted"/>
        </w:rPr>
        <w:t xml:space="preserve">                                               </w:t>
      </w:r>
    </w:p>
    <w:p w14:paraId="15F777E1">
      <w:pPr>
        <w:spacing w:line="360" w:lineRule="auto"/>
        <w:rPr>
          <w:rFonts w:ascii="宋体" w:hAnsi="宋体" w:eastAsia="宋体"/>
          <w:sz w:val="24"/>
          <w:szCs w:val="24"/>
        </w:rPr>
      </w:pPr>
      <w:r>
        <w:rPr>
          <w:rFonts w:hint="eastAsia" w:ascii="宋体" w:hAnsi="宋体" w:eastAsia="宋体"/>
          <w:sz w:val="24"/>
          <w:szCs w:val="24"/>
        </w:rPr>
        <w:t xml:space="preserve">签字(签章)：                   公章：                      </w:t>
      </w:r>
    </w:p>
    <w:p w14:paraId="7E75A120">
      <w:pPr>
        <w:spacing w:line="360" w:lineRule="auto"/>
        <w:rPr>
          <w:rFonts w:ascii="宋体" w:hAnsi="宋体" w:eastAsia="宋体"/>
          <w:sz w:val="24"/>
          <w:szCs w:val="24"/>
        </w:rPr>
      </w:pPr>
      <w:r>
        <w:rPr>
          <w:rFonts w:hint="eastAsia" w:ascii="宋体" w:hAnsi="宋体" w:eastAsia="宋体"/>
          <w:sz w:val="24"/>
          <w:szCs w:val="24"/>
        </w:rPr>
        <w:t xml:space="preserve">日期：    </w:t>
      </w:r>
    </w:p>
    <w:p w14:paraId="55E37D4D">
      <w:pPr>
        <w:widowControl/>
        <w:spacing w:line="360" w:lineRule="auto"/>
        <w:jc w:val="left"/>
        <w:rPr>
          <w:rFonts w:ascii="仿宋" w:hAnsi="仿宋" w:eastAsia="仿宋" w:cs="仿宋"/>
          <w:sz w:val="32"/>
          <w:szCs w:val="32"/>
        </w:rPr>
      </w:pPr>
      <w:r>
        <w:rPr>
          <w:rFonts w:ascii="仿宋" w:hAnsi="仿宋" w:eastAsia="仿宋" w:cs="仿宋"/>
          <w:sz w:val="32"/>
          <w:szCs w:val="32"/>
        </w:rPr>
        <w:br w:type="page"/>
      </w:r>
    </w:p>
    <w:p w14:paraId="3CF24ED4">
      <w:pPr>
        <w:spacing w:line="360" w:lineRule="auto"/>
        <w:outlineLvl w:val="0"/>
        <w:rPr>
          <w:rFonts w:ascii="宋体" w:hAnsi="宋体" w:eastAsia="宋体"/>
          <w:b/>
          <w:sz w:val="28"/>
          <w:szCs w:val="32"/>
        </w:rPr>
      </w:pPr>
      <w:bookmarkStart w:id="260" w:name="_Toc24028"/>
      <w:bookmarkStart w:id="261" w:name="_Toc9754"/>
      <w:bookmarkStart w:id="262" w:name="_Toc22239"/>
      <w:r>
        <w:rPr>
          <w:rFonts w:hint="eastAsia" w:ascii="宋体" w:hAnsi="宋体" w:eastAsia="宋体"/>
          <w:b/>
          <w:sz w:val="28"/>
          <w:szCs w:val="32"/>
        </w:rPr>
        <w:t>质疑函制作说明：</w:t>
      </w:r>
      <w:bookmarkEnd w:id="260"/>
      <w:bookmarkEnd w:id="261"/>
      <w:bookmarkEnd w:id="262"/>
    </w:p>
    <w:p w14:paraId="45801CE2">
      <w:pPr>
        <w:spacing w:line="360" w:lineRule="auto"/>
        <w:ind w:firstLine="435"/>
        <w:rPr>
          <w:rFonts w:ascii="宋体" w:hAnsi="宋体" w:eastAsia="宋体"/>
          <w:sz w:val="24"/>
        </w:rPr>
      </w:pPr>
      <w:r>
        <w:rPr>
          <w:rFonts w:hint="eastAsia" w:ascii="宋体" w:hAnsi="宋体" w:eastAsia="宋体"/>
          <w:sz w:val="24"/>
        </w:rPr>
        <w:t>1.供应商提出质疑时，应提交质疑函和必要的证明材料。</w:t>
      </w:r>
    </w:p>
    <w:p w14:paraId="3F2D2577">
      <w:pPr>
        <w:spacing w:line="360" w:lineRule="auto"/>
        <w:ind w:firstLine="435"/>
        <w:rPr>
          <w:rFonts w:ascii="宋体" w:hAnsi="宋体" w:eastAsia="宋体"/>
          <w:sz w:val="24"/>
        </w:rPr>
      </w:pPr>
      <w:r>
        <w:rPr>
          <w:rFonts w:hint="eastAsia" w:ascii="宋体" w:hAnsi="宋体" w:eastAsia="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1D66BD">
      <w:pPr>
        <w:spacing w:line="360" w:lineRule="auto"/>
        <w:ind w:firstLine="435"/>
        <w:rPr>
          <w:rFonts w:ascii="宋体" w:hAnsi="宋体" w:eastAsia="宋体"/>
          <w:sz w:val="24"/>
        </w:rPr>
      </w:pPr>
      <w:r>
        <w:rPr>
          <w:rFonts w:hint="eastAsia" w:ascii="宋体" w:hAnsi="宋体" w:eastAsia="宋体"/>
          <w:sz w:val="24"/>
        </w:rPr>
        <w:t>3.质疑供应商若对项目的某一分包进行质疑，质疑函中应列明具体分包号。</w:t>
      </w:r>
    </w:p>
    <w:p w14:paraId="0C03FDFB">
      <w:pPr>
        <w:spacing w:line="360" w:lineRule="auto"/>
        <w:ind w:firstLine="435"/>
        <w:rPr>
          <w:rFonts w:ascii="宋体" w:hAnsi="宋体" w:eastAsia="宋体"/>
          <w:sz w:val="24"/>
        </w:rPr>
      </w:pPr>
      <w:r>
        <w:rPr>
          <w:rFonts w:hint="eastAsia" w:ascii="宋体" w:hAnsi="宋体" w:eastAsia="宋体"/>
          <w:sz w:val="24"/>
        </w:rPr>
        <w:t>4.质疑函的质疑事项应具体、明确，并有必要的事实依据和法律依据。</w:t>
      </w:r>
    </w:p>
    <w:p w14:paraId="21EA7048">
      <w:pPr>
        <w:spacing w:line="360" w:lineRule="auto"/>
        <w:ind w:firstLine="435"/>
        <w:rPr>
          <w:rFonts w:ascii="宋体" w:hAnsi="宋体" w:eastAsia="宋体"/>
          <w:sz w:val="24"/>
        </w:rPr>
      </w:pPr>
      <w:r>
        <w:rPr>
          <w:rFonts w:hint="eastAsia" w:ascii="宋体" w:hAnsi="宋体" w:eastAsia="宋体"/>
          <w:sz w:val="24"/>
        </w:rPr>
        <w:t>5.质疑函的质疑请求应与质疑事项相关。</w:t>
      </w:r>
    </w:p>
    <w:p w14:paraId="4BF17B9C">
      <w:pPr>
        <w:spacing w:line="360" w:lineRule="auto"/>
        <w:ind w:firstLine="435"/>
        <w:rPr>
          <w:rFonts w:ascii="宋体" w:hAnsi="宋体" w:eastAsia="宋体"/>
          <w:sz w:val="24"/>
        </w:rPr>
      </w:pPr>
      <w:r>
        <w:rPr>
          <w:rFonts w:hint="eastAsia" w:ascii="宋体" w:hAnsi="宋体" w:eastAsia="宋体"/>
          <w:sz w:val="24"/>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3B19">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B0A5">
    <w:pPr>
      <w:pStyle w:val="16"/>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CA4A27">
                          <w:pPr>
                            <w:pStyle w:val="16"/>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HauqPKAQAAkgMAAA4AAAAAAAAAAQAgAAAAHwEAAGRycy9lMm9E&#10;b2MueG1sUEsFBgAAAAAGAAYAWQEAAFsFAAAAAA==&#10;">
              <v:fill on="f" focussize="0,0"/>
              <v:stroke on="f"/>
              <v:imagedata o:title=""/>
              <o:lock v:ext="edit" aspectratio="f"/>
              <v:textbox inset="0mm,0mm,0mm,0mm" style="mso-fit-shape-to-text:t;">
                <w:txbxContent>
                  <w:p w14:paraId="11CA4A27">
                    <w:pPr>
                      <w:pStyle w:val="16"/>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5D831">
    <w:pPr>
      <w:pStyle w:val="17"/>
      <w:jc w:val="left"/>
      <w:rPr>
        <w:rFonts w:ascii="宋体" w:hAnsi="宋体" w:eastAsia="宋体"/>
      </w:rPr>
    </w:pPr>
    <w:r>
      <w:rPr>
        <w:rFonts w:hint="eastAsia" w:ascii="宋体" w:hAnsi="宋体" w:eastAsia="宋体"/>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10ED">
    <w:pPr>
      <w:pStyle w:val="17"/>
      <w:jc w:val="left"/>
    </w:pPr>
    <w:r>
      <w:rPr>
        <w:rFonts w:hint="eastAsia" w:ascii="宋体" w:hAnsi="宋体" w:eastAsia="宋体"/>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8"/>
      <w:numFmt w:val="decimal"/>
      <w:suff w:val="nothing"/>
      <w:lvlText w:val="（%1）"/>
      <w:lvlJc w:val="left"/>
    </w:lvl>
  </w:abstractNum>
  <w:abstractNum w:abstractNumId="1">
    <w:nsid w:val="00000001"/>
    <w:multiLevelType w:val="singleLevel"/>
    <w:tmpl w:val="00000001"/>
    <w:lvl w:ilvl="0" w:tentative="0">
      <w:start w:val="3"/>
      <w:numFmt w:val="chineseCounting"/>
      <w:suff w:val="space"/>
      <w:lvlText w:val="第%1章"/>
      <w:lvlJc w:val="left"/>
      <w:rPr>
        <w:rFonts w:hint="eastAsia"/>
      </w:rPr>
    </w:lvl>
  </w:abstractNum>
  <w:abstractNum w:abstractNumId="2">
    <w:nsid w:val="00000002"/>
    <w:multiLevelType w:val="singleLevel"/>
    <w:tmpl w:val="00000002"/>
    <w:lvl w:ilvl="0" w:tentative="0">
      <w:start w:val="4"/>
      <w:numFmt w:val="chineseCounting"/>
      <w:pStyle w:val="63"/>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077F1"/>
    <w:rsid w:val="074B7AEB"/>
    <w:rsid w:val="09B0577A"/>
    <w:rsid w:val="0FA53EC1"/>
    <w:rsid w:val="212A5D90"/>
    <w:rsid w:val="297B72FA"/>
    <w:rsid w:val="3AD53ED2"/>
    <w:rsid w:val="4195772C"/>
    <w:rsid w:val="48E459CA"/>
    <w:rsid w:val="50D61831"/>
    <w:rsid w:val="524644C3"/>
    <w:rsid w:val="6C02038A"/>
    <w:rsid w:val="7BAA768D"/>
    <w:rsid w:val="7C4A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20"/>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99"/>
    <w:pPr>
      <w:ind w:firstLine="645"/>
    </w:pPr>
    <w:rPr>
      <w:rFonts w:ascii="楷体_GB2312" w:eastAsia="楷体_GB2312"/>
      <w:sz w:val="32"/>
    </w:rPr>
  </w:style>
  <w:style w:type="paragraph" w:styleId="11">
    <w:name w:val="envelope return"/>
    <w:basedOn w:val="1"/>
    <w:next w:val="6"/>
    <w:qFormat/>
    <w:uiPriority w:val="99"/>
    <w:pPr>
      <w:snapToGrid w:val="0"/>
    </w:pPr>
    <w:rPr>
      <w:rFonts w:ascii="Arial" w:hAnsi="Arial" w:cs="Arial"/>
    </w:rPr>
  </w:style>
  <w:style w:type="paragraph" w:styleId="12">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3">
    <w:name w:val="Plain Text"/>
    <w:basedOn w:val="1"/>
    <w:link w:val="39"/>
    <w:qFormat/>
    <w:uiPriority w:val="99"/>
    <w:rPr>
      <w:rFonts w:ascii="宋体" w:hAnsi="Courier New" w:eastAsia="宋体" w:cs="宋体"/>
      <w:szCs w:val="22"/>
    </w:rPr>
  </w:style>
  <w:style w:type="paragraph" w:styleId="14">
    <w:name w:val="Date"/>
    <w:basedOn w:val="1"/>
    <w:next w:val="1"/>
    <w:link w:val="46"/>
    <w:qFormat/>
    <w:uiPriority w:val="0"/>
    <w:rPr>
      <w:rFonts w:ascii="Arial" w:hAnsi="Arial" w:eastAsia="宋体" w:cs="Arial"/>
      <w:b/>
      <w:sz w:val="28"/>
    </w:rPr>
  </w:style>
  <w:style w:type="paragraph" w:styleId="15">
    <w:name w:val="Balloon Text"/>
    <w:basedOn w:val="1"/>
    <w:link w:val="33"/>
    <w:qFormat/>
    <w:uiPriority w:val="99"/>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9">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8"/>
    <w:next w:val="8"/>
    <w:link w:val="60"/>
    <w:qFormat/>
    <w:uiPriority w:val="99"/>
    <w:rPr>
      <w:rFonts w:ascii="@仿宋_GB2312" w:hAnsi="@仿宋_GB2312" w:eastAsia="@仿宋_GB2312" w:cs="@仿宋_GB2312"/>
      <w:b/>
      <w:bCs/>
    </w:rPr>
  </w:style>
  <w:style w:type="paragraph" w:styleId="23">
    <w:name w:val="Body Text First Indent"/>
    <w:basedOn w:val="9"/>
    <w:qFormat/>
    <w:uiPriority w:val="99"/>
    <w:pPr>
      <w:ind w:firstLine="420" w:firstLineChars="100"/>
    </w:pPr>
  </w:style>
  <w:style w:type="paragraph" w:styleId="24">
    <w:name w:val="Body Text First Indent 2"/>
    <w:basedOn w:val="10"/>
    <w:next w:val="1"/>
    <w:qFormat/>
    <w:uiPriority w:val="99"/>
    <w:pPr>
      <w:ind w:left="420" w:firstLine="420" w:firstLineChars="200"/>
    </w:pPr>
    <w:rPr>
      <w:rFonts w:ascii="Times New Roman" w:cs="Times New Roman"/>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Emphasis"/>
    <w:basedOn w:val="27"/>
    <w:qFormat/>
    <w:uiPriority w:val="0"/>
    <w:rPr>
      <w:i/>
    </w:rPr>
  </w:style>
  <w:style w:type="character" w:styleId="30">
    <w:name w:val="Hyperlink"/>
    <w:basedOn w:val="27"/>
    <w:qFormat/>
    <w:uiPriority w:val="99"/>
    <w:rPr>
      <w:color w:val="0000FF"/>
      <w:u w:val="single"/>
    </w:rPr>
  </w:style>
  <w:style w:type="character" w:styleId="31">
    <w:name w:val="annotation reference"/>
    <w:basedOn w:val="27"/>
    <w:qFormat/>
    <w:uiPriority w:val="99"/>
    <w:rPr>
      <w:sz w:val="21"/>
      <w:szCs w:val="21"/>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批注框文本 字符"/>
    <w:basedOn w:val="27"/>
    <w:link w:val="15"/>
    <w:qFormat/>
    <w:uiPriority w:val="99"/>
    <w:rPr>
      <w:rFonts w:ascii="@仿宋_GB2312" w:hAnsi="@仿宋_GB2312" w:eastAsia="@仿宋_GB2312" w:cs="@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字符"/>
    <w:basedOn w:val="27"/>
    <w:link w:val="17"/>
    <w:qFormat/>
    <w:uiPriority w:val="99"/>
    <w:rPr>
      <w:rFonts w:ascii="@仿宋_GB2312" w:hAnsi="@仿宋_GB2312" w:eastAsia="@仿宋_GB2312" w:cs="@仿宋_GB2312"/>
      <w:sz w:val="18"/>
      <w:szCs w:val="18"/>
    </w:rPr>
  </w:style>
  <w:style w:type="character" w:customStyle="1" w:styleId="38">
    <w:name w:val="页脚 字符"/>
    <w:basedOn w:val="27"/>
    <w:link w:val="16"/>
    <w:qFormat/>
    <w:uiPriority w:val="99"/>
    <w:rPr>
      <w:rFonts w:ascii="@仿宋_GB2312" w:hAnsi="@仿宋_GB2312" w:eastAsia="@仿宋_GB2312" w:cs="@仿宋_GB2312"/>
      <w:sz w:val="18"/>
      <w:szCs w:val="18"/>
    </w:rPr>
  </w:style>
  <w:style w:type="character" w:customStyle="1" w:styleId="39">
    <w:name w:val="纯文本 字符"/>
    <w:link w:val="13"/>
    <w:qFormat/>
    <w:uiPriority w:val="0"/>
    <w:rPr>
      <w:rFonts w:ascii="宋体" w:hAnsi="Courier New"/>
    </w:rPr>
  </w:style>
  <w:style w:type="character" w:customStyle="1" w:styleId="40">
    <w:name w:val="纯文本 字符1"/>
    <w:basedOn w:val="27"/>
    <w:qFormat/>
    <w:uiPriority w:val="99"/>
    <w:rPr>
      <w:rFonts w:ascii="宋体" w:hAnsi="Courier New" w:cs="Courier New"/>
      <w:szCs w:val="20"/>
    </w:rPr>
  </w:style>
  <w:style w:type="character" w:customStyle="1" w:styleId="41">
    <w:name w:val="未处理的提及1"/>
    <w:basedOn w:val="27"/>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5"/>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7"/>
    <w:qFormat/>
    <w:uiPriority w:val="99"/>
    <w:rPr>
      <w:rFonts w:ascii="@仿宋_GB2312" w:hAnsi="@仿宋_GB2312" w:eastAsia="@仿宋_GB2312" w:cs="@仿宋_GB2312"/>
      <w:szCs w:val="20"/>
    </w:rPr>
  </w:style>
  <w:style w:type="character" w:customStyle="1" w:styleId="46">
    <w:name w:val="日期 字符1"/>
    <w:link w:val="14"/>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7"/>
    <w:qFormat/>
    <w:uiPriority w:val="99"/>
    <w:rPr>
      <w:rFonts w:ascii="@仿宋_GB2312" w:hAnsi="@仿宋_GB2312" w:eastAsia="@仿宋_GB2312" w:cs="@仿宋_GB2312"/>
      <w:szCs w:val="20"/>
    </w:rPr>
  </w:style>
  <w:style w:type="character" w:customStyle="1" w:styleId="49">
    <w:name w:val="批注文字 字符"/>
    <w:link w:val="8"/>
    <w:qFormat/>
    <w:uiPriority w:val="0"/>
    <w:rPr>
      <w:rFonts w:ascii="Arial" w:hAnsi="Arial" w:eastAsia="黑体" w:cs="Arial"/>
      <w:szCs w:val="20"/>
    </w:rPr>
  </w:style>
  <w:style w:type="character" w:customStyle="1" w:styleId="50">
    <w:name w:val="标题 1 字符"/>
    <w:basedOn w:val="27"/>
    <w:link w:val="2"/>
    <w:qFormat/>
    <w:uiPriority w:val="9"/>
    <w:rPr>
      <w:rFonts w:ascii="@仿宋_GB2312" w:hAnsi="@仿宋_GB2312" w:eastAsia="@仿宋_GB2312" w:cs="@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字符"/>
    <w:basedOn w:val="27"/>
    <w:link w:val="4"/>
    <w:qFormat/>
    <w:uiPriority w:val="9"/>
    <w:rPr>
      <w:rFonts w:ascii="@仿宋_GB2312" w:hAnsi="@仿宋_GB2312" w:eastAsia="@仿宋_GB2312" w:cs="@仿宋_GB2312"/>
      <w:b/>
      <w:bCs/>
      <w:sz w:val="32"/>
      <w:szCs w:val="32"/>
    </w:rPr>
  </w:style>
  <w:style w:type="character" w:customStyle="1" w:styleId="53">
    <w:name w:val="fontstyle01"/>
    <w:basedOn w:val="27"/>
    <w:qFormat/>
    <w:uiPriority w:val="0"/>
    <w:rPr>
      <w:rFonts w:hint="eastAsia" w:ascii="宋体" w:hAnsi="宋体" w:eastAsia="宋体"/>
      <w:color w:val="000000"/>
      <w:sz w:val="22"/>
      <w:szCs w:val="22"/>
    </w:rPr>
  </w:style>
  <w:style w:type="character" w:customStyle="1" w:styleId="54">
    <w:name w:val="fontstyle21"/>
    <w:basedOn w:val="27"/>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7"/>
    <w:qFormat/>
    <w:uiPriority w:val="9"/>
    <w:rPr>
      <w:rFonts w:ascii="Cambria" w:hAnsi="Cambria" w:eastAsia="宋体" w:cs="宋体"/>
      <w:b/>
      <w:bCs/>
      <w:sz w:val="28"/>
      <w:szCs w:val="28"/>
    </w:rPr>
  </w:style>
  <w:style w:type="character" w:customStyle="1" w:styleId="57">
    <w:name w:val="标题 4 字符1"/>
    <w:link w:val="5"/>
    <w:qFormat/>
    <w:uiPriority w:val="0"/>
    <w:rPr>
      <w:rFonts w:ascii="@仿宋_GB2312" w:hAnsi="@仿宋_GB2312" w:eastAsia="@仿宋_GB2312" w:cs="@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
    <w:name w:val="批注主题 字符"/>
    <w:basedOn w:val="49"/>
    <w:link w:val="22"/>
    <w:qFormat/>
    <w:uiPriority w:val="99"/>
    <w:rPr>
      <w:rFonts w:ascii="@仿宋_GB2312" w:hAnsi="@仿宋_GB2312" w:eastAsia="@仿宋_GB2312" w:cs="@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Cs w:val="21"/>
      <w:lang w:eastAsia="en-US"/>
    </w:rPr>
  </w:style>
  <w:style w:type="paragraph" w:customStyle="1" w:styleId="63">
    <w:name w:val="样式1"/>
    <w:basedOn w:val="1"/>
    <w:qFormat/>
    <w:uiPriority w:val="0"/>
    <w:pPr>
      <w:numPr>
        <w:ilvl w:val="0"/>
        <w:numId w:val="1"/>
      </w:numPr>
      <w:tabs>
        <w:tab w:val="left" w:pos="709"/>
      </w:tabs>
      <w:adjustRightInd w:val="0"/>
      <w:textAlignment w:val="baseline"/>
    </w:pPr>
    <w:rPr>
      <w:rFonts w:ascii="宋体" w:hAnsi="宋体" w:eastAsia="宋体" w:cs="Times New Roman"/>
      <w:kern w:val="0"/>
    </w:rPr>
  </w:style>
  <w:style w:type="paragraph" w:customStyle="1" w:styleId="64">
    <w:name w:val="列出段落11"/>
    <w:basedOn w:val="1"/>
    <w:qFormat/>
    <w:uiPriority w:val="99"/>
    <w:pPr>
      <w:adjustRightInd w:val="0"/>
      <w:spacing w:line="360" w:lineRule="atLeast"/>
      <w:ind w:firstLine="420" w:firstLineChars="200"/>
      <w:jc w:val="left"/>
    </w:pPr>
    <w:rPr>
      <w:kern w:val="0"/>
      <w:sz w:val="24"/>
    </w:rPr>
  </w:style>
  <w:style w:type="paragraph" w:customStyle="1" w:styleId="65">
    <w:name w:val="msolistparagraph"/>
    <w:basedOn w:val="1"/>
    <w:qFormat/>
    <w:uiPriority w:val="0"/>
    <w:pPr>
      <w:ind w:firstLine="420" w:firstLineChars="200"/>
    </w:pPr>
    <w:rPr>
      <w:rFonts w:ascii="Calibri" w:hAnsi="Calibri" w:eastAsia="宋体" w:cs="Times New Roman"/>
      <w:szCs w:val="22"/>
    </w:rPr>
  </w:style>
  <w:style w:type="character" w:customStyle="1" w:styleId="66">
    <w:name w:val="font11"/>
    <w:basedOn w:val="27"/>
    <w:qFormat/>
    <w:uiPriority w:val="0"/>
    <w:rPr>
      <w:rFonts w:hint="default" w:ascii="Calibri" w:hAnsi="Calibri" w:cs="Calibri"/>
      <w:color w:val="FF0000"/>
      <w:sz w:val="18"/>
      <w:szCs w:val="18"/>
      <w:u w:val="none"/>
    </w:rPr>
  </w:style>
  <w:style w:type="character" w:customStyle="1" w:styleId="67">
    <w:name w:val="font31"/>
    <w:basedOn w:val="27"/>
    <w:qFormat/>
    <w:uiPriority w:val="0"/>
    <w:rPr>
      <w:rFonts w:ascii="仿宋" w:hAnsi="仿宋" w:eastAsia="仿宋" w:cs="仿宋"/>
      <w:color w:val="FF0000"/>
      <w:sz w:val="18"/>
      <w:szCs w:val="18"/>
      <w:u w:val="none"/>
    </w:rPr>
  </w:style>
  <w:style w:type="character" w:customStyle="1" w:styleId="68">
    <w:name w:val="font21"/>
    <w:basedOn w:val="27"/>
    <w:qFormat/>
    <w:uiPriority w:val="0"/>
    <w:rPr>
      <w:rFonts w:hint="eastAsia" w:ascii="宋体" w:hAnsi="宋体" w:eastAsia="宋体" w:cs="宋体"/>
      <w:color w:val="FF0000"/>
      <w:sz w:val="18"/>
      <w:szCs w:val="18"/>
      <w:u w:val="none"/>
    </w:rPr>
  </w:style>
  <w:style w:type="paragraph" w:customStyle="1" w:styleId="69">
    <w:name w:val="纯文本1"/>
    <w:basedOn w:val="1"/>
    <w:qFormat/>
    <w:uiPriority w:val="0"/>
    <w:rPr>
      <w:rFonts w:ascii="Arial" w:hAnsi="Arial" w:eastAsia="Arial"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a07f0-25af-466b-ba98-95227198a9e4}">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92</Pages>
  <Words>2364</Words>
  <Characters>2723</Characters>
  <Paragraphs>1822</Paragraphs>
  <TotalTime>80</TotalTime>
  <ScaleCrop>false</ScaleCrop>
  <LinksUpToDate>false</LinksUpToDate>
  <CharactersWithSpaces>2773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森</cp:lastModifiedBy>
  <cp:lastPrinted>2026-05-19T02:13:00Z</cp:lastPrinted>
  <dcterms:modified xsi:type="dcterms:W3CDTF">2026-05-20T08:31:47Z</dcterms:modified>
  <cp:revision>391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7C40C4C262C34011AAA78C46D69C792E_13</vt:lpwstr>
  </property>
  <property fmtid="{D5CDD505-2E9C-101B-9397-08002B2CF9AE}" pid="4" name="KSOTemplateDocerSaveRecord">
    <vt:lpwstr>eyJoZGlkIjoiOTc3M2Y5NzIzMDFlZjAyY2Q4Njk5ODkyYjFjNzBiNTQiLCJ1c2VySWQiOiI0MzAwMTYzNzkifQ==</vt:lpwstr>
  </property>
</Properties>
</file>