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cs="宋体"/>
          <w:b/>
          <w:bCs/>
          <w:color w:val="auto"/>
          <w:kern w:val="0"/>
          <w:sz w:val="60"/>
          <w:szCs w:val="60"/>
          <w:highlight w:val="none"/>
          <w:lang w:val="en-US" w:eastAsia="zh-CN"/>
        </w:rPr>
        <w:t>2026年自治区基础测绘和自然资源基础要素监测项目-2026年自治区基础地理实体建设项目重要基础地理实体生产技术服务</w:t>
      </w:r>
    </w:p>
    <w:p w14:paraId="44BC5AAE">
      <w:pPr>
        <w:pStyle w:val="38"/>
        <w:rPr>
          <w:rFonts w:hint="eastAsia" w:ascii="宋体" w:hAnsi="宋体" w:eastAsia="宋体" w:cs="宋体"/>
          <w:b/>
          <w:bCs/>
          <w:color w:val="auto"/>
          <w:kern w:val="0"/>
          <w:sz w:val="60"/>
          <w:szCs w:val="60"/>
          <w:highlight w:val="none"/>
          <w:lang w:val="en-US" w:eastAsia="zh-CN"/>
        </w:rPr>
      </w:pPr>
    </w:p>
    <w:p w14:paraId="01CD27AD">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招标文件</w:t>
      </w:r>
    </w:p>
    <w:p w14:paraId="4C0A4F3A">
      <w:pPr>
        <w:spacing w:line="240" w:lineRule="auto"/>
        <w:jc w:val="center"/>
        <w:rPr>
          <w:rFonts w:ascii="黑体" w:hAnsi="黑体" w:eastAsia="黑体"/>
          <w:color w:val="auto"/>
          <w:sz w:val="52"/>
          <w:szCs w:val="52"/>
          <w:highlight w:val="none"/>
        </w:rPr>
      </w:pPr>
    </w:p>
    <w:p w14:paraId="5B5CFFCE">
      <w:pPr>
        <w:ind w:left="420" w:leftChars="175"/>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cs="宋体"/>
          <w:color w:val="auto"/>
          <w:sz w:val="36"/>
          <w:szCs w:val="36"/>
          <w:highlight w:val="none"/>
          <w:u w:val="single"/>
          <w:lang w:val="en-US" w:eastAsia="zh-CN"/>
        </w:rPr>
        <w:t>XSY-2026-Z-100</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99C4CDE">
      <w:pPr>
        <w:ind w:left="2220" w:leftChars="175" w:hanging="1800" w:hangingChars="500"/>
        <w:jc w:val="left"/>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2026年自治区基础测绘和自然资源基础要素监测项目-2026年自治区基础地理实体建设项目重要基础地理实体生产技术服务</w:t>
      </w:r>
    </w:p>
    <w:p w14:paraId="316ED0D4">
      <w:pPr>
        <w:ind w:left="420" w:leftChars="175"/>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w:t>
      </w:r>
      <w:r>
        <w:rPr>
          <w:rFonts w:hint="eastAsia" w:cs="宋体"/>
          <w:color w:val="auto"/>
          <w:sz w:val="36"/>
          <w:szCs w:val="36"/>
          <w:highlight w:val="none"/>
          <w:u w:val="single"/>
          <w:lang w:eastAsia="zh-CN"/>
        </w:rPr>
        <w:t>新疆维吾尔自治区测绘院</w:t>
      </w:r>
      <w:r>
        <w:rPr>
          <w:rFonts w:hint="eastAsia" w:ascii="宋体" w:hAnsi="宋体" w:eastAsia="宋体" w:cs="宋体"/>
          <w:color w:val="auto"/>
          <w:sz w:val="36"/>
          <w:szCs w:val="36"/>
          <w:highlight w:val="none"/>
          <w:u w:val="single"/>
        </w:rPr>
        <w:t xml:space="preserve"> </w:t>
      </w:r>
    </w:p>
    <w:p w14:paraId="3B2CDAF9">
      <w:pPr>
        <w:ind w:left="420" w:leftChars="175"/>
        <w:jc w:val="left"/>
        <w:rPr>
          <w:rFonts w:hint="eastAsia" w:ascii="黑体" w:hAnsi="黑体" w:eastAsia="黑体"/>
          <w:color w:val="auto"/>
          <w:sz w:val="48"/>
          <w:szCs w:val="48"/>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lang w:val="en-US" w:eastAsia="zh-CN"/>
        </w:rPr>
        <w:t>新疆星圣源工程项目管理有限公司</w:t>
      </w:r>
      <w:r>
        <w:rPr>
          <w:rFonts w:hint="eastAsia" w:ascii="宋体" w:hAnsi="宋体" w:eastAsia="宋体" w:cs="宋体"/>
          <w:color w:val="auto"/>
          <w:sz w:val="36"/>
          <w:szCs w:val="36"/>
          <w:highlight w:val="none"/>
          <w:u w:val="single"/>
        </w:rPr>
        <w:t xml:space="preserve">                     </w:t>
      </w:r>
    </w:p>
    <w:p w14:paraId="37F5A74A">
      <w:pPr>
        <w:jc w:val="center"/>
        <w:rPr>
          <w:rFonts w:hint="eastAsia" w:ascii="宋体" w:hAnsi="宋体" w:eastAsia="宋体" w:cs="宋体"/>
          <w:b/>
          <w:bCs/>
          <w:color w:val="auto"/>
          <w:sz w:val="36"/>
          <w:szCs w:val="36"/>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FD49EC">
      <w:pPr>
        <w:pStyle w:val="23"/>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bookmarkStart w:id="0" w:name="_Toc155185859"/>
      <w:bookmarkStart w:id="1" w:name="_Toc10815"/>
      <w:bookmarkStart w:id="2"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_Toc14348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第一章 </w:t>
      </w:r>
      <w:r>
        <w:rPr>
          <w:rFonts w:hint="eastAsia" w:ascii="宋体" w:hAnsi="宋体" w:eastAsia="宋体" w:cs="宋体"/>
          <w:caps w:val="0"/>
          <w:smallCaps w:val="0"/>
          <w:color w:val="auto"/>
          <w:spacing w:val="0"/>
          <w:sz w:val="24"/>
          <w:szCs w:val="24"/>
          <w:highlight w:val="none"/>
          <w:lang w:val="en-US" w:eastAsia="zh-CN"/>
        </w:rPr>
        <w:t>招标公告</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_Toc14348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E9B28C">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_Toc1290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hr-HR" w:eastAsia="zh-CN" w:bidi="ar-SA"/>
        </w:rPr>
        <w:t>一、项目基本情况</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_Toc1290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6E9856E">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_Toc20613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二、申请</w:t>
      </w:r>
      <w:r>
        <w:rPr>
          <w:rFonts w:hint="eastAsia" w:ascii="宋体" w:hAnsi="宋体" w:eastAsia="宋体" w:cs="宋体"/>
          <w:bCs/>
          <w:caps w:val="0"/>
          <w:smallCaps w:val="0"/>
          <w:color w:val="auto"/>
          <w:spacing w:val="0"/>
          <w:kern w:val="2"/>
          <w:sz w:val="24"/>
          <w:szCs w:val="24"/>
          <w:highlight w:val="none"/>
          <w:lang w:val="hr-HR" w:eastAsia="zh-CN" w:bidi="ar-SA"/>
        </w:rPr>
        <w:t>人</w:t>
      </w:r>
      <w:r>
        <w:rPr>
          <w:rFonts w:hint="eastAsia" w:ascii="宋体" w:hAnsi="宋体" w:eastAsia="宋体" w:cs="宋体"/>
          <w:bCs/>
          <w:caps w:val="0"/>
          <w:smallCaps w:val="0"/>
          <w:color w:val="auto"/>
          <w:spacing w:val="0"/>
          <w:kern w:val="2"/>
          <w:sz w:val="24"/>
          <w:szCs w:val="24"/>
          <w:highlight w:val="none"/>
          <w:lang w:val="en-US" w:eastAsia="zh-CN" w:bidi="ar-SA"/>
        </w:rPr>
        <w:t>的</w:t>
      </w:r>
      <w:r>
        <w:rPr>
          <w:rFonts w:hint="eastAsia" w:ascii="宋体" w:hAnsi="宋体" w:eastAsia="宋体" w:cs="宋体"/>
          <w:bCs/>
          <w:caps w:val="0"/>
          <w:smallCaps w:val="0"/>
          <w:color w:val="auto"/>
          <w:spacing w:val="0"/>
          <w:kern w:val="2"/>
          <w:sz w:val="24"/>
          <w:szCs w:val="24"/>
          <w:highlight w:val="none"/>
          <w:lang w:val="hr-HR" w:eastAsia="zh-CN" w:bidi="ar-SA"/>
        </w:rPr>
        <w:t>资格要求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_Toc20613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F28E944">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_Toc19057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hr-HR" w:eastAsia="zh-CN" w:bidi="ar-SA"/>
        </w:rPr>
        <w:t>获取招标文件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_Toc19057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3193E5">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_Toc16962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hr-HR" w:eastAsia="zh-CN" w:bidi="ar-SA"/>
        </w:rPr>
        <w:t>提交投标文件截止时间</w:t>
      </w:r>
      <w:r>
        <w:rPr>
          <w:rFonts w:hint="eastAsia" w:ascii="宋体" w:hAnsi="宋体" w:eastAsia="宋体" w:cs="宋体"/>
          <w:bCs/>
          <w:caps w:val="0"/>
          <w:smallCaps w:val="0"/>
          <w:color w:val="auto"/>
          <w:spacing w:val="0"/>
          <w:kern w:val="2"/>
          <w:sz w:val="24"/>
          <w:szCs w:val="24"/>
          <w:highlight w:val="none"/>
          <w:lang w:val="en-US" w:eastAsia="zh-CN" w:bidi="ar-SA"/>
        </w:rPr>
        <w:t>/</w:t>
      </w:r>
      <w:r>
        <w:rPr>
          <w:rFonts w:hint="eastAsia" w:ascii="宋体" w:hAnsi="宋体" w:eastAsia="宋体" w:cs="宋体"/>
          <w:bCs/>
          <w:caps w:val="0"/>
          <w:smallCaps w:val="0"/>
          <w:color w:val="auto"/>
          <w:spacing w:val="0"/>
          <w:kern w:val="2"/>
          <w:sz w:val="24"/>
          <w:szCs w:val="24"/>
          <w:highlight w:val="none"/>
          <w:lang w:val="hr-HR" w:eastAsia="zh-CN" w:bidi="ar-SA"/>
        </w:rPr>
        <w:t>开标时间、递交方式和</w:t>
      </w:r>
      <w:r>
        <w:rPr>
          <w:rFonts w:hint="eastAsia" w:ascii="宋体" w:hAnsi="宋体" w:eastAsia="宋体" w:cs="宋体"/>
          <w:bCs/>
          <w:caps w:val="0"/>
          <w:smallCaps w:val="0"/>
          <w:color w:val="auto"/>
          <w:spacing w:val="0"/>
          <w:kern w:val="2"/>
          <w:sz w:val="24"/>
          <w:szCs w:val="24"/>
          <w:highlight w:val="none"/>
          <w:lang w:val="en-US" w:eastAsia="zh-CN" w:bidi="ar-SA"/>
        </w:rPr>
        <w:t>开标</w:t>
      </w:r>
      <w:r>
        <w:rPr>
          <w:rFonts w:hint="eastAsia" w:ascii="宋体" w:hAnsi="宋体" w:eastAsia="宋体" w:cs="宋体"/>
          <w:bCs/>
          <w:caps w:val="0"/>
          <w:smallCaps w:val="0"/>
          <w:color w:val="auto"/>
          <w:spacing w:val="0"/>
          <w:kern w:val="2"/>
          <w:sz w:val="24"/>
          <w:szCs w:val="24"/>
          <w:highlight w:val="none"/>
          <w:lang w:val="hr-HR" w:eastAsia="zh-CN" w:bidi="ar-SA"/>
        </w:rPr>
        <w:t>地点</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_Toc16962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36DA34F">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hr-HR" w:eastAsia="zh-CN" w:bidi="ar-SA"/>
        </w:rPr>
        <w:t>公告期限</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1758C8E">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_Toc17736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hr-HR" w:eastAsia="zh-CN" w:bidi="ar-SA"/>
        </w:rPr>
        <w:t>其他补充事宜</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_Toc17736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0BEB0DD">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_Toc23370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七、</w:t>
      </w:r>
      <w:r>
        <w:rPr>
          <w:rFonts w:hint="eastAsia" w:ascii="宋体" w:hAnsi="宋体" w:eastAsia="宋体" w:cs="宋体"/>
          <w:bCs/>
          <w:caps w:val="0"/>
          <w:smallCaps w:val="0"/>
          <w:color w:val="auto"/>
          <w:spacing w:val="0"/>
          <w:kern w:val="2"/>
          <w:sz w:val="24"/>
          <w:szCs w:val="24"/>
          <w:highlight w:val="none"/>
          <w:lang w:val="hr-HR" w:eastAsia="zh-CN" w:bidi="ar-SA"/>
        </w:rPr>
        <w:t>对本次</w:t>
      </w:r>
      <w:r>
        <w:rPr>
          <w:rFonts w:hint="eastAsia" w:ascii="宋体" w:hAnsi="宋体" w:eastAsia="宋体" w:cs="宋体"/>
          <w:bCs/>
          <w:caps w:val="0"/>
          <w:smallCaps w:val="0"/>
          <w:color w:val="auto"/>
          <w:spacing w:val="0"/>
          <w:kern w:val="2"/>
          <w:sz w:val="24"/>
          <w:szCs w:val="24"/>
          <w:highlight w:val="none"/>
          <w:lang w:val="en-US" w:eastAsia="zh-CN" w:bidi="ar-SA"/>
        </w:rPr>
        <w:t>招标</w:t>
      </w:r>
      <w:r>
        <w:rPr>
          <w:rFonts w:hint="eastAsia" w:ascii="宋体" w:hAnsi="宋体" w:eastAsia="宋体" w:cs="宋体"/>
          <w:bCs/>
          <w:caps w:val="0"/>
          <w:smallCaps w:val="0"/>
          <w:color w:val="auto"/>
          <w:spacing w:val="0"/>
          <w:kern w:val="2"/>
          <w:sz w:val="24"/>
          <w:szCs w:val="24"/>
          <w:highlight w:val="none"/>
          <w:lang w:val="hr-HR" w:eastAsia="zh-CN" w:bidi="ar-SA"/>
        </w:rPr>
        <w:t>提出询问，请按以下方式联系</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_Toc23370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757B1E7">
      <w:pPr>
        <w:pStyle w:val="23"/>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第二章 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_Toc921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2177B6">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_Toc5785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一、投标人须知前附表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_Toc5785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110E9C9">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_Toc6398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_Toc6398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1B42A8">
      <w:pPr>
        <w:pStyle w:val="23"/>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第三章 采购需求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_Toc527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C560043">
      <w:pPr>
        <w:pStyle w:val="23"/>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_Toc20175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第四章 资格审查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_Toc20175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3B7137E">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一、资格审查程序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5E98EAC">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_Toc8998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二、资格审查要求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_Toc8998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1127FBE">
      <w:pPr>
        <w:pStyle w:val="23"/>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_Toc26393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第五章 评标方法及标准(综合评分法)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_Toc26393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29BD93C">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_Toc24174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一、评标</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lang w:val="zh-CN" w:eastAsia="zh-CN"/>
        </w:rPr>
        <w:t>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_Toc24174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C786B1D">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_Toc16338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eastAsia="zh-CN"/>
        </w:rPr>
        <w:t>、评标程序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_Toc16338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7614AAB">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_Toc3426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三、评标</w:t>
      </w:r>
      <w:r>
        <w:rPr>
          <w:rFonts w:hint="eastAsia" w:ascii="宋体" w:hAnsi="宋体" w:eastAsia="宋体" w:cs="宋体"/>
          <w:caps w:val="0"/>
          <w:smallCaps w:val="0"/>
          <w:color w:val="auto"/>
          <w:spacing w:val="0"/>
          <w:sz w:val="24"/>
          <w:szCs w:val="24"/>
          <w:highlight w:val="none"/>
          <w:lang w:val="en-US" w:eastAsia="zh-CN"/>
        </w:rPr>
        <w:t>其他要求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_Toc3426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F856C2">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_Toc31252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lang w:val="zh-CN" w:eastAsia="zh-CN"/>
        </w:rPr>
        <w:t>、评标标准</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6C9C39">
      <w:pPr>
        <w:pStyle w:val="23"/>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_Toc7989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zh-CN" w:eastAsia="zh-CN" w:bidi="ar-SA"/>
        </w:rPr>
        <w:t>第六章 合同草案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25DA0C7">
      <w:pPr>
        <w:pStyle w:val="23"/>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_Toc21885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第七章 投标文件格式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_Toc21885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4A169D">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Style w:val="35"/>
          <w:rFonts w:hint="eastAsia" w:ascii="宋体" w:hAnsi="宋体" w:eastAsia="宋体" w:cs="宋体"/>
          <w:b/>
          <w:bCs/>
          <w:i w:val="0"/>
          <w:iCs w:val="0"/>
          <w:caps w:val="0"/>
          <w:smallCaps w:val="0"/>
          <w:color w:val="auto"/>
          <w:sz w:val="24"/>
          <w:szCs w:val="24"/>
          <w:highlight w:val="none"/>
          <w:lang w:val="zh-CN"/>
        </w:rPr>
        <w:t>投标文件资格证明文件</w:t>
      </w:r>
      <w:r>
        <w:rPr>
          <w:rStyle w:val="35"/>
          <w:rFonts w:hint="eastAsia" w:ascii="宋体" w:hAnsi="宋体" w:eastAsia="宋体" w:cs="宋体"/>
          <w:b/>
          <w:bCs/>
          <w:i w:val="0"/>
          <w:iCs w:val="0"/>
          <w:caps w:val="0"/>
          <w:smallCaps w:val="0"/>
          <w:color w:val="auto"/>
          <w:sz w:val="24"/>
          <w:szCs w:val="24"/>
          <w:highlight w:val="none"/>
          <w:lang w:val="en-US" w:eastAsia="zh-CN"/>
        </w:rPr>
        <w:t>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- 59 -</w:t>
      </w:r>
      <w:r>
        <w:rPr>
          <w:rFonts w:hint="eastAsia" w:ascii="宋体" w:hAnsi="宋体" w:eastAsia="宋体" w:cs="宋体"/>
          <w:caps w:val="0"/>
          <w:smallCaps w:val="0"/>
          <w:color w:val="auto"/>
          <w:spacing w:val="0"/>
          <w:sz w:val="24"/>
          <w:szCs w:val="24"/>
          <w:highlight w:val="none"/>
        </w:rPr>
        <w:fldChar w:fldCharType="end"/>
      </w:r>
    </w:p>
    <w:p w14:paraId="297A0B26">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一、满足《中华人民共和国政府采购法》第二十二条规定</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BF591C1">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_Toc7882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w:t>
      </w:r>
      <w:r>
        <w:rPr>
          <w:rFonts w:hint="eastAsia" w:ascii="宋体" w:hAnsi="宋体" w:eastAsia="宋体" w:cs="宋体"/>
          <w:bCs/>
          <w:caps w:val="0"/>
          <w:smallCaps w:val="0"/>
          <w:color w:val="auto"/>
          <w:spacing w:val="0"/>
          <w:kern w:val="2"/>
          <w:sz w:val="24"/>
          <w:szCs w:val="24"/>
          <w:highlight w:val="none"/>
          <w:lang w:val="zh-CN" w:eastAsia="zh-CN" w:bidi="ar-SA"/>
        </w:rPr>
        <w:t>联合体协议书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_Toc7882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92DDFB">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_Toc25467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zh-CN" w:eastAsia="zh-CN" w:bidi="ar-SA"/>
        </w:rPr>
        <w:t>分包意向协议书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_Toc25467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60F7EB">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_Toc4279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四、落实政府采购政策相关证明文件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_Toc4279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1DB561">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_Toc9905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五、不参与围标串标承诺书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_Toc9905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- 79 -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11FBE65">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_Toc11359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zh-CN" w:eastAsia="zh-CN" w:bidi="ar-SA"/>
        </w:rPr>
        <w:t>其他资格证明文件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_Toc11359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DA9A3F">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5"/>
          <w:rFonts w:hint="eastAsia" w:ascii="宋体" w:hAnsi="宋体" w:eastAsia="宋体" w:cs="宋体"/>
          <w:b/>
          <w:bCs/>
          <w:i w:val="0"/>
          <w:iCs w:val="0"/>
          <w:caps w:val="0"/>
          <w:smallCaps w:val="0"/>
          <w:color w:val="auto"/>
          <w:sz w:val="24"/>
          <w:szCs w:val="24"/>
          <w:highlight w:val="none"/>
          <w:lang w:val="zh-CN"/>
        </w:rPr>
        <w:t>投标文件</w:t>
      </w:r>
      <w:r>
        <w:rPr>
          <w:rStyle w:val="35"/>
          <w:rFonts w:hint="eastAsia" w:ascii="宋体" w:hAnsi="宋体" w:eastAsia="宋体" w:cs="宋体"/>
          <w:b/>
          <w:bCs/>
          <w:i w:val="0"/>
          <w:iCs w:val="0"/>
          <w:caps w:val="0"/>
          <w:smallCaps w:val="0"/>
          <w:color w:val="auto"/>
          <w:sz w:val="24"/>
          <w:szCs w:val="24"/>
          <w:highlight w:val="none"/>
          <w:lang w:val="en-US" w:eastAsia="zh-CN"/>
        </w:rPr>
        <w:t>报价文件封面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66E49B83">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_Toc16115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一、开标一览表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ECEF6C">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二、分项报价表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_Toc27922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A7E304">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5"/>
          <w:rFonts w:hint="eastAsia" w:ascii="宋体" w:hAnsi="宋体" w:eastAsia="宋体" w:cs="宋体"/>
          <w:b/>
          <w:bCs/>
          <w:i w:val="0"/>
          <w:iCs w:val="0"/>
          <w:caps w:val="0"/>
          <w:smallCaps w:val="0"/>
          <w:color w:val="auto"/>
          <w:sz w:val="24"/>
          <w:szCs w:val="24"/>
          <w:highlight w:val="none"/>
          <w:lang w:val="zh-CN"/>
        </w:rPr>
        <w:t>投标文件</w:t>
      </w:r>
      <w:r>
        <w:rPr>
          <w:rStyle w:val="35"/>
          <w:rFonts w:hint="eastAsia" w:ascii="宋体" w:hAnsi="宋体" w:eastAsia="宋体" w:cs="宋体"/>
          <w:b/>
          <w:bCs/>
          <w:i w:val="0"/>
          <w:iCs w:val="0"/>
          <w:caps w:val="0"/>
          <w:smallCaps w:val="0"/>
          <w:color w:val="auto"/>
          <w:sz w:val="24"/>
          <w:szCs w:val="24"/>
          <w:highlight w:val="none"/>
          <w:lang w:val="en-US" w:eastAsia="zh-CN"/>
        </w:rPr>
        <w:t>商务技术文件封面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3020C066">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_Toc32532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一、投标函</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AA91AC">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_Toc18974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二、法定代表人（单位负责人）身份证明</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_Toc18974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734887">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_Toc9024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三、授权委托书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_Toc9024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C3150F6">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_Toc28878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zh-CN" w:eastAsia="zh-CN" w:bidi="ar-SA"/>
        </w:rPr>
        <w:t>政府采购</w:t>
      </w:r>
      <w:r>
        <w:rPr>
          <w:rFonts w:hint="eastAsia" w:ascii="宋体" w:hAnsi="宋体" w:eastAsia="宋体" w:cs="宋体"/>
          <w:bCs/>
          <w:caps w:val="0"/>
          <w:smallCaps w:val="0"/>
          <w:color w:val="auto"/>
          <w:spacing w:val="0"/>
          <w:kern w:val="2"/>
          <w:sz w:val="24"/>
          <w:szCs w:val="24"/>
          <w:highlight w:val="none"/>
          <w:lang w:val="en-US" w:eastAsia="zh-CN" w:bidi="ar-SA"/>
        </w:rPr>
        <w:t>投标人</w:t>
      </w:r>
      <w:r>
        <w:rPr>
          <w:rFonts w:hint="eastAsia" w:ascii="宋体" w:hAnsi="宋体" w:eastAsia="宋体" w:cs="宋体"/>
          <w:bCs/>
          <w:caps w:val="0"/>
          <w:smallCaps w:val="0"/>
          <w:color w:val="auto"/>
          <w:spacing w:val="0"/>
          <w:kern w:val="2"/>
          <w:sz w:val="24"/>
          <w:szCs w:val="24"/>
          <w:highlight w:val="none"/>
          <w:lang w:val="zh-CN" w:eastAsia="zh-CN" w:bidi="ar-SA"/>
        </w:rPr>
        <w:t>廉洁自律承诺书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_Toc28878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C0F0C08">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_Toc9779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en-US" w:eastAsia="zh-CN" w:bidi="ar-SA"/>
        </w:rPr>
        <w:t>、商务响应偏离表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_Toc9779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99AA98C">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_Toc28934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en-US" w:eastAsia="zh-CN" w:bidi="ar-SA"/>
        </w:rPr>
        <w:t>、业绩证明文件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_Toc28934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6A241E5">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_Toc16376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caps w:val="0"/>
          <w:smallCaps w:val="0"/>
          <w:color w:val="auto"/>
          <w:spacing w:val="0"/>
          <w:sz w:val="24"/>
          <w:szCs w:val="24"/>
          <w:highlight w:val="none"/>
          <w:lang w:val="en-US" w:eastAsia="zh-CN"/>
        </w:rPr>
        <w:t>七</w:t>
      </w:r>
      <w:r>
        <w:rPr>
          <w:rFonts w:hint="eastAsia" w:ascii="宋体" w:hAnsi="宋体" w:eastAsia="宋体" w:cs="宋体"/>
          <w:bCs/>
          <w:caps w:val="0"/>
          <w:smallCaps w:val="0"/>
          <w:color w:val="auto"/>
          <w:spacing w:val="0"/>
          <w:kern w:val="2"/>
          <w:sz w:val="24"/>
          <w:szCs w:val="24"/>
          <w:highlight w:val="none"/>
          <w:lang w:val="en-US" w:eastAsia="zh-CN" w:bidi="ar-SA"/>
        </w:rPr>
        <w:t>、拟派项目团队</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_Toc16376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B904A4">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_Toc13198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八</w:t>
      </w:r>
      <w:r>
        <w:rPr>
          <w:rFonts w:hint="eastAsia" w:ascii="宋体" w:hAnsi="宋体" w:eastAsia="宋体" w:cs="宋体"/>
          <w:bCs/>
          <w:caps w:val="0"/>
          <w:smallCaps w:val="0"/>
          <w:color w:val="auto"/>
          <w:spacing w:val="0"/>
          <w:kern w:val="2"/>
          <w:sz w:val="24"/>
          <w:szCs w:val="24"/>
          <w:highlight w:val="none"/>
          <w:lang w:val="en-US" w:eastAsia="zh-CN" w:bidi="ar-SA"/>
        </w:rPr>
        <w:t>、技术响应偏离表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_Toc13198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717D45">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_Toc11129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九</w:t>
      </w:r>
      <w:r>
        <w:rPr>
          <w:rFonts w:hint="eastAsia" w:ascii="宋体" w:hAnsi="宋体" w:eastAsia="宋体" w:cs="宋体"/>
          <w:bCs/>
          <w:caps w:val="0"/>
          <w:smallCaps w:val="0"/>
          <w:color w:val="auto"/>
          <w:spacing w:val="0"/>
          <w:kern w:val="2"/>
          <w:sz w:val="24"/>
          <w:szCs w:val="24"/>
          <w:highlight w:val="none"/>
          <w:lang w:val="en-US" w:eastAsia="zh-CN" w:bidi="ar-SA"/>
        </w:rPr>
        <w:t>、技术方案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_Toc11129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746682C">
      <w:pPr>
        <w:pStyle w:val="2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_Toc12261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十、其他文件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_Toc12261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374DAF0">
      <w:pPr>
        <w:keepNext w:val="0"/>
        <w:keepLines w:val="0"/>
        <w:pageBreakBefore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 w:name="_Toc14348"/>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bookmarkEnd w:id="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7552"/>
            <w:bookmarkStart w:id="5" w:name="_Toc10915"/>
            <w:bookmarkStart w:id="6" w:name="_Toc28359089"/>
            <w:bookmarkStart w:id="7" w:name="_Toc35393629"/>
            <w:bookmarkStart w:id="8" w:name="_Toc155185860"/>
            <w:bookmarkStart w:id="9" w:name="_Toc109900248"/>
            <w:bookmarkStart w:id="10" w:name="_Toc140132745"/>
            <w:bookmarkStart w:id="11" w:name="_Toc44583628"/>
            <w:bookmarkStart w:id="12" w:name="_Toc28359012"/>
            <w:bookmarkStart w:id="13" w:name="_Toc109899410"/>
            <w:bookmarkStart w:id="14" w:name="_Toc35393798"/>
            <w:bookmarkStart w:id="15" w:name="_Toc109899829"/>
            <w:r>
              <w:rPr>
                <w:rFonts w:hint="eastAsia"/>
                <w:color w:val="auto"/>
                <w:sz w:val="24"/>
                <w:szCs w:val="24"/>
                <w:highlight w:val="none"/>
                <w:lang w:val="en-US" w:eastAsia="zh-CN"/>
              </w:rPr>
              <w:t>项目概况：</w:t>
            </w:r>
            <w:bookmarkEnd w:id="4"/>
            <w:bookmarkEnd w:id="5"/>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2026年自治区基础测绘和自然资源基础要素监测项目-2026年自治区基础地理实体建设项目重要基础地理实体生产技术服务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2026年05月13日11时00分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6" w:name="_Toc25986"/>
      <w:bookmarkStart w:id="17" w:name="_Toc1290"/>
      <w:r>
        <w:rPr>
          <w:rFonts w:hint="eastAsia" w:ascii="宋体" w:hAnsi="宋体" w:eastAsia="宋体" w:cs="宋体"/>
          <w:b/>
          <w:bCs/>
          <w:color w:val="auto"/>
          <w:kern w:val="2"/>
          <w:sz w:val="24"/>
          <w:szCs w:val="24"/>
          <w:highlight w:val="none"/>
          <w:lang w:val="hr-HR" w:eastAsia="zh-CN" w:bidi="ar-SA"/>
        </w:rPr>
        <w:t>一、项目基本情况</w:t>
      </w:r>
      <w:bookmarkEnd w:id="6"/>
      <w:bookmarkEnd w:id="7"/>
      <w:bookmarkEnd w:id="8"/>
      <w:bookmarkEnd w:id="9"/>
      <w:bookmarkEnd w:id="10"/>
      <w:bookmarkEnd w:id="11"/>
      <w:bookmarkEnd w:id="12"/>
      <w:bookmarkEnd w:id="13"/>
      <w:bookmarkEnd w:id="14"/>
      <w:bookmarkEnd w:id="15"/>
      <w:bookmarkEnd w:id="16"/>
      <w:bookmarkEnd w:id="17"/>
    </w:p>
    <w:p w14:paraId="590E39A6">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XSY-2026-Z-100</w:t>
      </w:r>
      <w:r>
        <w:rPr>
          <w:rFonts w:hint="eastAsia" w:ascii="宋体" w:hAnsi="宋体" w:eastAsia="宋体" w:cs="宋体"/>
          <w:color w:val="auto"/>
          <w:sz w:val="24"/>
          <w:szCs w:val="24"/>
          <w:highlight w:val="none"/>
          <w:u w:val="single"/>
          <w:lang w:val="hr-HR"/>
        </w:rPr>
        <w:t xml:space="preserve"> </w:t>
      </w:r>
    </w:p>
    <w:p w14:paraId="544AA4B7">
      <w:pPr>
        <w:pStyle w:val="41"/>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2026年自治区基础测绘和自然资源基础要素监测项目-2026年自治区基础地理实体建设项目重要基础地理实体生产技术服务</w:t>
      </w:r>
      <w:r>
        <w:rPr>
          <w:rFonts w:hint="eastAsia" w:ascii="宋体" w:hAnsi="宋体" w:eastAsia="宋体" w:cs="宋体"/>
          <w:color w:val="auto"/>
          <w:sz w:val="24"/>
          <w:szCs w:val="24"/>
          <w:highlight w:val="none"/>
          <w:u w:val="single"/>
          <w:lang w:val="hr-HR"/>
        </w:rPr>
        <w:t xml:space="preserve"> </w:t>
      </w:r>
    </w:p>
    <w:p w14:paraId="3CE35A7E">
      <w:pPr>
        <w:pStyle w:val="41"/>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315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hr-HR"/>
        </w:rPr>
        <w:t>万元</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标项一：</w:t>
      </w:r>
      <w:r>
        <w:rPr>
          <w:rFonts w:hint="eastAsia" w:ascii="Times New Roman" w:hAnsi="Times New Roman" w:eastAsia="仿宋"/>
          <w:b w:val="0"/>
          <w:bCs w:val="0"/>
          <w:i w:val="0"/>
          <w:iCs w:val="0"/>
          <w:color w:val="auto"/>
          <w:sz w:val="24"/>
          <w:szCs w:val="28"/>
          <w:lang w:val="en-US" w:eastAsia="zh-CN"/>
        </w:rPr>
        <w:t>1530000元；</w:t>
      </w:r>
      <w:r>
        <w:rPr>
          <w:rFonts w:hint="eastAsia" w:cs="宋体"/>
          <w:color w:val="auto"/>
          <w:sz w:val="24"/>
          <w:szCs w:val="24"/>
          <w:highlight w:val="none"/>
          <w:lang w:val="en-US" w:eastAsia="zh-CN"/>
        </w:rPr>
        <w:t>标项二：</w:t>
      </w:r>
      <w:r>
        <w:rPr>
          <w:rFonts w:hint="eastAsia" w:ascii="Times New Roman" w:hAnsi="Times New Roman" w:eastAsia="仿宋"/>
          <w:b w:val="0"/>
          <w:bCs w:val="0"/>
          <w:i w:val="0"/>
          <w:iCs w:val="0"/>
          <w:color w:val="auto"/>
          <w:sz w:val="24"/>
          <w:szCs w:val="28"/>
          <w:lang w:val="en-US" w:eastAsia="zh-CN"/>
        </w:rPr>
        <w:t>1620000元</w:t>
      </w:r>
      <w:r>
        <w:rPr>
          <w:rFonts w:hint="eastAsia" w:cs="宋体"/>
          <w:color w:val="auto"/>
          <w:sz w:val="24"/>
          <w:szCs w:val="24"/>
          <w:highlight w:val="none"/>
          <w:lang w:val="hr-HR" w:eastAsia="zh-CN"/>
        </w:rPr>
        <w:t>）</w:t>
      </w:r>
    </w:p>
    <w:p w14:paraId="2D008948">
      <w:pPr>
        <w:pStyle w:val="41"/>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hr-HR" w:eastAsia="zh-CN"/>
        </w:rPr>
        <w:t>315</w:t>
      </w:r>
      <w:r>
        <w:rPr>
          <w:rFonts w:hint="eastAsia" w:ascii="宋体" w:hAnsi="宋体" w:eastAsia="宋体" w:cs="宋体"/>
          <w:color w:val="auto"/>
          <w:sz w:val="24"/>
          <w:szCs w:val="24"/>
          <w:highlight w:val="none"/>
          <w:u w:val="single"/>
          <w:lang w:val="hr-HR"/>
        </w:rPr>
        <w:t xml:space="preserve"> </w:t>
      </w:r>
      <w:r>
        <w:rPr>
          <w:rFonts w:hint="eastAsia" w:ascii="宋体" w:hAnsi="宋体" w:eastAsia="宋体" w:cs="宋体"/>
          <w:color w:val="auto"/>
          <w:sz w:val="24"/>
          <w:szCs w:val="24"/>
          <w:highlight w:val="none"/>
        </w:rPr>
        <w:t>万元</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标项一：</w:t>
      </w:r>
      <w:r>
        <w:rPr>
          <w:rFonts w:hint="eastAsia" w:ascii="Times New Roman" w:hAnsi="Times New Roman" w:eastAsia="仿宋"/>
          <w:b w:val="0"/>
          <w:bCs w:val="0"/>
          <w:i w:val="0"/>
          <w:iCs w:val="0"/>
          <w:color w:val="auto"/>
          <w:sz w:val="24"/>
          <w:szCs w:val="28"/>
          <w:lang w:val="en-US" w:eastAsia="zh-CN"/>
        </w:rPr>
        <w:t>1530000元；</w:t>
      </w:r>
      <w:r>
        <w:rPr>
          <w:rFonts w:hint="eastAsia" w:cs="宋体"/>
          <w:color w:val="auto"/>
          <w:sz w:val="24"/>
          <w:szCs w:val="24"/>
          <w:highlight w:val="none"/>
          <w:lang w:val="en-US" w:eastAsia="zh-CN"/>
        </w:rPr>
        <w:t>标项二：</w:t>
      </w:r>
      <w:r>
        <w:rPr>
          <w:rFonts w:hint="eastAsia" w:ascii="Times New Roman" w:hAnsi="Times New Roman" w:eastAsia="仿宋"/>
          <w:b w:val="0"/>
          <w:bCs w:val="0"/>
          <w:i w:val="0"/>
          <w:iCs w:val="0"/>
          <w:color w:val="auto"/>
          <w:sz w:val="24"/>
          <w:szCs w:val="28"/>
          <w:lang w:val="en-US" w:eastAsia="zh-CN"/>
        </w:rPr>
        <w:t>1620000元</w:t>
      </w:r>
      <w:r>
        <w:rPr>
          <w:rFonts w:hint="eastAsia" w:cs="宋体"/>
          <w:color w:val="auto"/>
          <w:sz w:val="24"/>
          <w:szCs w:val="24"/>
          <w:highlight w:val="none"/>
          <w:lang w:val="hr-HR" w:eastAsia="zh-CN"/>
        </w:rPr>
        <w:t>）</w:t>
      </w:r>
    </w:p>
    <w:p w14:paraId="0F73FCF8">
      <w:pPr>
        <w:pStyle w:val="41"/>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p>
    <w:p w14:paraId="3B886DBE">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标项名称</w:t>
      </w:r>
      <w:r>
        <w:rPr>
          <w:rFonts w:hint="eastAsia" w:cs="宋体"/>
          <w:color w:val="auto"/>
          <w:sz w:val="24"/>
          <w:szCs w:val="24"/>
          <w:highlight w:val="none"/>
          <w:lang w:val="hr-HR" w:eastAsia="zh-CN"/>
        </w:rPr>
        <w:t>：2026年自治区基础测绘和自然资源基础要素监测项目-2026年自治区基础地理实体建设项目重要基础地理实体生产技术服务（标项一）</w:t>
      </w:r>
    </w:p>
    <w:p w14:paraId="52721773">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数量</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1</w:t>
      </w:r>
    </w:p>
    <w:p w14:paraId="30D941C9">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预算金额（元）</w:t>
      </w:r>
      <w:r>
        <w:rPr>
          <w:rFonts w:hint="eastAsia" w:cs="宋体"/>
          <w:color w:val="auto"/>
          <w:sz w:val="24"/>
          <w:szCs w:val="24"/>
          <w:highlight w:val="none"/>
          <w:lang w:val="hr-HR" w:eastAsia="zh-CN"/>
        </w:rPr>
        <w:t>：1530000</w:t>
      </w:r>
    </w:p>
    <w:p w14:paraId="184FA608">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单位</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项</w:t>
      </w:r>
      <w:r>
        <w:rPr>
          <w:rFonts w:hint="eastAsia" w:ascii="宋体" w:hAnsi="宋体" w:eastAsia="宋体" w:cs="宋体"/>
          <w:color w:val="auto"/>
          <w:sz w:val="24"/>
          <w:szCs w:val="24"/>
          <w:highlight w:val="none"/>
          <w:lang w:val="hr-HR" w:eastAsia="zh-CN"/>
        </w:rPr>
        <w:t xml:space="preserve"> </w:t>
      </w:r>
    </w:p>
    <w:p w14:paraId="2FE44B17">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简要规格描述或项目基本概况介绍、用途： 基于优于0.5米分辨率数字正射影像，使用已有的地形级基础地理实体数据、1∶1万基础地理信息要素数据、年度国土变更调查数据、不动产登记数据、天地图·新疆数据，以及交通、住建、水利等行业专题数据，采用数据转换生产软件，通过人机交互方式，完成全疆14个地州市重要绿洲区域约17万平方千米数据更新采集，按照新疆通用地理要素数据建设技术方案制作重要基础地理实体二维图元数据。  </w:t>
      </w:r>
    </w:p>
    <w:p w14:paraId="1C56A3C5">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备注：</w:t>
      </w:r>
    </w:p>
    <w:p w14:paraId="7B23D347">
      <w:pPr>
        <w:pStyle w:val="41"/>
        <w:spacing w:line="360" w:lineRule="auto"/>
        <w:rPr>
          <w:rFonts w:hint="eastAsia" w:ascii="宋体" w:hAnsi="宋体" w:eastAsia="宋体" w:cs="宋体"/>
          <w:color w:val="auto"/>
          <w:sz w:val="24"/>
          <w:szCs w:val="24"/>
          <w:highlight w:val="none"/>
          <w:lang w:val="hr-HR" w:eastAsia="zh-CN"/>
        </w:rPr>
      </w:pPr>
    </w:p>
    <w:p w14:paraId="4E9EA344">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标项名称</w:t>
      </w:r>
      <w:r>
        <w:rPr>
          <w:rFonts w:hint="eastAsia" w:cs="宋体"/>
          <w:color w:val="auto"/>
          <w:sz w:val="24"/>
          <w:szCs w:val="24"/>
          <w:highlight w:val="none"/>
          <w:lang w:val="hr-HR" w:eastAsia="zh-CN"/>
        </w:rPr>
        <w:t>：2026年自治区基础测绘和自然资源基础要素监测项目-2026年自治区基础地理实体建设项目重要基础地理实体生产技术服务（标项二）</w:t>
      </w:r>
    </w:p>
    <w:p w14:paraId="52A73695">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数量</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1</w:t>
      </w:r>
    </w:p>
    <w:p w14:paraId="100D4CA1">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预算金额（元）</w:t>
      </w:r>
      <w:r>
        <w:rPr>
          <w:rFonts w:hint="eastAsia" w:cs="宋体"/>
          <w:color w:val="auto"/>
          <w:sz w:val="24"/>
          <w:szCs w:val="24"/>
          <w:highlight w:val="none"/>
          <w:lang w:val="hr-HR" w:eastAsia="zh-CN"/>
        </w:rPr>
        <w:t>：1620000</w:t>
      </w:r>
    </w:p>
    <w:p w14:paraId="72506988">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单位</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项</w:t>
      </w:r>
      <w:r>
        <w:rPr>
          <w:rFonts w:hint="eastAsia" w:ascii="宋体" w:hAnsi="宋体" w:eastAsia="宋体" w:cs="宋体"/>
          <w:color w:val="auto"/>
          <w:sz w:val="24"/>
          <w:szCs w:val="24"/>
          <w:highlight w:val="none"/>
          <w:lang w:val="hr-HR" w:eastAsia="zh-CN"/>
        </w:rPr>
        <w:t xml:space="preserve"> </w:t>
      </w:r>
    </w:p>
    <w:p w14:paraId="334AC428">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简要规格描述或项目基本概况介绍、用途： 基于优于0.5米分辨率数字正射影像，使用已有的地形级基础地理实体数据、1∶1万基础地理信息要素数据、年度国土变更调查数据、不动产登记数据、天地图·新疆数据，以及交通、住建、水利等行业专题数据，采用数据转换生产软件，通过人机交互方式，完成全疆14个地州市重要绿洲区域约18万平方千米数据更新采集，按照新疆通用地理要素数据建设技术方案制作重要基础地理实体二维图元数据。</w:t>
      </w:r>
    </w:p>
    <w:p w14:paraId="70973B5B">
      <w:pPr>
        <w:pStyle w:val="41"/>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备注：</w:t>
      </w:r>
    </w:p>
    <w:p w14:paraId="56FBF6DA">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ascii="宋体" w:hAnsi="宋体" w:eastAsia="宋体" w:cs="宋体"/>
          <w:color w:val="auto"/>
          <w:sz w:val="24"/>
          <w:szCs w:val="24"/>
          <w:highlight w:val="none"/>
          <w:lang w:val="en-US" w:eastAsia="zh-CN"/>
        </w:rPr>
        <w:t>于2026年7月30日前提交最终成果资料</w:t>
      </w:r>
      <w:r>
        <w:rPr>
          <w:rFonts w:hint="eastAsia" w:cs="宋体"/>
          <w:color w:val="auto"/>
          <w:sz w:val="24"/>
          <w:szCs w:val="24"/>
          <w:highlight w:val="none"/>
          <w:lang w:val="en-US" w:eastAsia="zh-CN"/>
        </w:rPr>
        <w:t>。</w:t>
      </w:r>
    </w:p>
    <w:p w14:paraId="4B098642">
      <w:pPr>
        <w:pStyle w:val="41"/>
        <w:spacing w:line="360" w:lineRule="auto"/>
        <w:rPr>
          <w:rFonts w:hint="eastAsia" w:ascii="宋体" w:hAnsi="宋体" w:eastAsia="宋体" w:cs="宋体"/>
          <w:color w:val="auto"/>
          <w:sz w:val="24"/>
          <w:szCs w:val="24"/>
          <w:highlight w:val="none"/>
          <w:lang w:val="en-US" w:eastAsia="zh-CN"/>
        </w:rPr>
      </w:pPr>
      <w:bookmarkStart w:id="18" w:name="_Toc35393799"/>
      <w:bookmarkStart w:id="19" w:name="_Toc28359090"/>
      <w:bookmarkStart w:id="20" w:name="_Toc44583629"/>
      <w:bookmarkStart w:id="21" w:name="_Toc35393630"/>
      <w:bookmarkStart w:id="22" w:name="_Toc28359013"/>
      <w:r>
        <w:rPr>
          <w:rFonts w:hint="eastAsia" w:ascii="宋体" w:hAnsi="宋体" w:eastAsia="宋体" w:cs="宋体"/>
          <w:color w:val="auto"/>
          <w:sz w:val="24"/>
          <w:szCs w:val="24"/>
          <w:highlight w:val="none"/>
          <w:lang w:val="en-US" w:eastAsia="zh-CN"/>
        </w:rPr>
        <w:t>8.</w:t>
      </w:r>
      <w:bookmarkStart w:id="23" w:name="_Hlk162011358"/>
      <w:r>
        <w:rPr>
          <w:rFonts w:hint="eastAsia" w:ascii="宋体" w:hAnsi="宋体" w:eastAsia="宋体" w:cs="宋体"/>
          <w:color w:val="auto"/>
          <w:sz w:val="24"/>
          <w:szCs w:val="24"/>
          <w:highlight w:val="none"/>
          <w:lang w:val="en-US" w:eastAsia="zh-CN"/>
        </w:rPr>
        <w:t>本项目是否接受联合体投标：</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是</w:t>
      </w:r>
      <w:bookmarkEnd w:id="23"/>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22759A6A">
      <w:pPr>
        <w:pStyle w:val="41"/>
        <w:spacing w:line="360" w:lineRule="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注：本项目兼投不兼中。</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4" w:name="_Toc20613"/>
      <w:bookmarkStart w:id="25" w:name="_Toc109900249"/>
      <w:bookmarkStart w:id="26" w:name="_Toc140132746"/>
      <w:bookmarkStart w:id="27" w:name="_Toc109899830"/>
      <w:bookmarkStart w:id="28" w:name="_Toc17974"/>
      <w:bookmarkStart w:id="29" w:name="_Toc155185861"/>
      <w:bookmarkStart w:id="30" w:name="_Toc10989941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1" w:name="_Hlk89807755"/>
      <w:bookmarkStart w:id="32" w:name="_Toc44583630"/>
      <w:bookmarkStart w:id="33" w:name="_Toc28359091"/>
      <w:bookmarkStart w:id="34" w:name="_Toc28359014"/>
      <w:bookmarkStart w:id="35" w:name="_Toc35393631"/>
      <w:bookmarkStart w:id="36" w:name="_Toc35393800"/>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u w:val="single"/>
          <w:lang w:val="en-US" w:eastAsia="zh-CN"/>
        </w:rPr>
        <w:t>本项目非专门面向中小企业采购，对符合规定的小型、微型企业投标报价给予 10% 的价格扣除。</w:t>
      </w:r>
    </w:p>
    <w:p w14:paraId="0BB853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5AB4D496">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3.1、具有有效期内的测绘行政主管部门颁发的乙级（含）以上测绘资质证书（摄影测量与遥感、地理信息系统工程）</w:t>
      </w:r>
    </w:p>
    <w:p w14:paraId="12BDC41C">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、其他说明</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与招标人存在利害关系可能影响招标公正性的法定代表人、其他组织或者个人，不得参加投标</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单位负责人为同一人或者存在控股、管理关系的不同单位，不得参加同一合同项下的同一招标项目投标。违反上述两款规定的，相关投标均无效；</w:t>
      </w:r>
    </w:p>
    <w:bookmarkEnd w:id="31"/>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7" w:name="_Toc109899831"/>
      <w:bookmarkStart w:id="38" w:name="_Toc109900250"/>
      <w:bookmarkStart w:id="39" w:name="_Toc19057"/>
      <w:bookmarkStart w:id="40" w:name="_Toc109899412"/>
      <w:bookmarkStart w:id="41" w:name="_Toc155185862"/>
      <w:bookmarkStart w:id="42" w:name="_Toc140132747"/>
      <w:bookmarkStart w:id="43" w:name="_Toc24509"/>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bCs/>
          <w:color w:val="auto"/>
          <w:kern w:val="2"/>
          <w:sz w:val="24"/>
          <w:szCs w:val="24"/>
          <w:highlight w:val="none"/>
          <w:lang w:val="hr-HR" w:eastAsia="zh-CN" w:bidi="ar-SA"/>
        </w:rPr>
        <w:t xml:space="preserve"> </w:t>
      </w:r>
    </w:p>
    <w:p w14:paraId="7F0135DE">
      <w:pPr>
        <w:pStyle w:val="41"/>
        <w:spacing w:line="360" w:lineRule="auto"/>
        <w:rPr>
          <w:rFonts w:hint="eastAsia" w:ascii="宋体" w:hAnsi="宋体" w:eastAsia="宋体" w:cs="宋体"/>
          <w:color w:val="auto"/>
          <w:sz w:val="24"/>
          <w:szCs w:val="24"/>
          <w:highlight w:val="none"/>
          <w:lang w:val="hr-HR"/>
        </w:rPr>
      </w:pPr>
      <w:bookmarkStart w:id="44" w:name="_Hlk130457234"/>
      <w:bookmarkStart w:id="45" w:name="_Toc28359015"/>
      <w:bookmarkStart w:id="46" w:name="_Hlk130457327"/>
      <w:bookmarkStart w:id="47" w:name="_Toc28359092"/>
      <w:bookmarkStart w:id="48" w:name="_Hlk130457261"/>
      <w:bookmarkStart w:id="49" w:name="_Toc35393801"/>
      <w:bookmarkStart w:id="50" w:name="_Toc35393632"/>
      <w:r>
        <w:rPr>
          <w:rFonts w:hint="eastAsia" w:ascii="宋体" w:hAnsi="宋体" w:eastAsia="宋体" w:cs="宋体"/>
          <w:color w:val="auto"/>
          <w:sz w:val="24"/>
          <w:szCs w:val="24"/>
          <w:highlight w:val="none"/>
          <w:lang w:val="hr-HR"/>
        </w:rPr>
        <w:t>1.时间：</w:t>
      </w:r>
      <w:r>
        <w:rPr>
          <w:rFonts w:hint="eastAsia" w:cs="宋体"/>
          <w:i w:val="0"/>
          <w:iCs w:val="0"/>
          <w:color w:val="auto"/>
          <w:sz w:val="24"/>
          <w:szCs w:val="24"/>
          <w:highlight w:val="cyan"/>
          <w:u w:val="single"/>
          <w:lang w:val="en-US" w:eastAsia="zh-CN"/>
        </w:rPr>
        <w:t>2026年04月23日至2026年04月30日</w:t>
      </w:r>
      <w:bookmarkStart w:id="667" w:name="_GoBack"/>
      <w:bookmarkEnd w:id="667"/>
      <w:r>
        <w:rPr>
          <w:rFonts w:hint="eastAsia" w:ascii="宋体" w:hAnsi="宋体" w:eastAsia="宋体" w:cs="宋体"/>
          <w:color w:val="auto"/>
          <w:sz w:val="24"/>
          <w:szCs w:val="24"/>
          <w:highlight w:val="none"/>
          <w:lang w:val="hr-HR"/>
        </w:rPr>
        <w:t>（北京时间）。</w:t>
      </w:r>
    </w:p>
    <w:bookmarkEnd w:id="44"/>
    <w:p w14:paraId="34FD69CE">
      <w:pPr>
        <w:pStyle w:val="41"/>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1" w:name="_Hlk89807779"/>
      <w:r>
        <w:rPr>
          <w:rFonts w:hint="eastAsia" w:ascii="宋体" w:hAnsi="宋体" w:eastAsia="宋体" w:cs="宋体"/>
          <w:color w:val="auto"/>
          <w:sz w:val="24"/>
          <w:szCs w:val="24"/>
          <w:highlight w:val="none"/>
          <w:lang w:val="hr-HR" w:eastAsia="zh-CN"/>
        </w:rPr>
        <w:t>新疆</w:t>
      </w:r>
      <w:r>
        <w:rPr>
          <w:rFonts w:hint="eastAsia" w:ascii="宋体" w:hAnsi="宋体" w:eastAsia="宋体" w:cs="宋体"/>
          <w:color w:val="auto"/>
          <w:sz w:val="24"/>
          <w:szCs w:val="24"/>
          <w:highlight w:val="none"/>
          <w:lang w:val="hr-HR"/>
        </w:rPr>
        <w:t>政府采购电子交易云平台（网址：</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w:t>
      </w:r>
      <w:bookmarkEnd w:id="51"/>
    </w:p>
    <w:p w14:paraId="5DDD414F">
      <w:pPr>
        <w:pStyle w:val="41"/>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41"/>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45"/>
    <w:bookmarkEnd w:id="46"/>
    <w:bookmarkEnd w:id="47"/>
    <w:bookmarkEnd w:id="48"/>
    <w:bookmarkEnd w:id="49"/>
    <w:bookmarkEnd w:id="50"/>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2" w:name="_Toc155185863"/>
      <w:bookmarkStart w:id="53" w:name="_Toc140132748"/>
      <w:bookmarkStart w:id="54" w:name="_Toc109899413"/>
      <w:bookmarkStart w:id="55" w:name="_Toc109899832"/>
      <w:bookmarkStart w:id="56" w:name="_Toc109900251"/>
      <w:bookmarkStart w:id="57" w:name="_Toc16962"/>
      <w:bookmarkStart w:id="58" w:name="_Toc11313"/>
      <w:bookmarkStart w:id="59" w:name="_Hlk130457395"/>
      <w:bookmarkStart w:id="60" w:name="_Toc44583633"/>
      <w:bookmarkStart w:id="61" w:name="_Toc35393634"/>
      <w:bookmarkStart w:id="62" w:name="_Toc28359094"/>
      <w:bookmarkStart w:id="63" w:name="_Toc35393803"/>
      <w:bookmarkStart w:id="64" w:name="_Toc28359017"/>
      <w:r>
        <w:rPr>
          <w:rFonts w:hint="eastAsia" w:ascii="宋体" w:hAnsi="宋体" w:eastAsia="宋体" w:cs="宋体"/>
          <w:b/>
          <w:bCs/>
          <w:color w:val="auto"/>
          <w:kern w:val="2"/>
          <w:sz w:val="24"/>
          <w:szCs w:val="24"/>
          <w:highlight w:val="none"/>
          <w:lang w:val="en-US" w:eastAsia="zh-CN" w:bidi="ar-SA"/>
        </w:rPr>
        <w:t>四、</w:t>
      </w:r>
      <w:bookmarkEnd w:id="52"/>
      <w:bookmarkEnd w:id="53"/>
      <w:bookmarkEnd w:id="54"/>
      <w:bookmarkEnd w:id="55"/>
      <w:bookmarkEnd w:id="5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7"/>
      <w:bookmarkEnd w:id="58"/>
    </w:p>
    <w:p w14:paraId="2D110B47">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b w:val="0"/>
          <w:bCs w:val="0"/>
          <w:color w:val="auto"/>
          <w:sz w:val="24"/>
          <w:highlight w:val="cyan"/>
          <w:u w:val="single"/>
          <w:lang w:val="en-US" w:eastAsia="zh-CN"/>
        </w:rPr>
        <w:t>2026年05月13日11时00分</w:t>
      </w:r>
      <w:r>
        <w:rPr>
          <w:rFonts w:hint="eastAsia" w:ascii="宋体" w:hAnsi="宋体" w:eastAsia="宋体" w:cs="宋体"/>
          <w:color w:val="auto"/>
          <w:sz w:val="24"/>
          <w:szCs w:val="24"/>
          <w:highlight w:val="none"/>
        </w:rPr>
        <w:t>（北京时间）。</w:t>
      </w:r>
    </w:p>
    <w:p w14:paraId="51B173F3">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65"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政府采购电子交易云平台（网址：</w:t>
      </w:r>
      <w:r>
        <w:rPr>
          <w:rFonts w:hint="eastAsia" w:ascii="宋体" w:hAnsi="宋体" w:eastAsia="宋体"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rPr>
        <w:t>）进入“项目采购”应用，在投标文件上传菜单中选择项目进行上传。</w:t>
      </w:r>
      <w:bookmarkEnd w:id="65"/>
    </w:p>
    <w:p w14:paraId="276D3E17">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59"/>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833"/>
      <w:bookmarkStart w:id="67" w:name="_Toc140132749"/>
      <w:bookmarkStart w:id="68" w:name="_Toc109900252"/>
      <w:bookmarkStart w:id="69" w:name="_Toc109899414"/>
      <w:bookmarkStart w:id="70" w:name="_Toc31237"/>
      <w:bookmarkStart w:id="71" w:name="_Toc155185864"/>
      <w:bookmarkStart w:id="72" w:name="_Toc22506"/>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60"/>
      <w:bookmarkEnd w:id="61"/>
      <w:bookmarkEnd w:id="62"/>
      <w:bookmarkEnd w:id="63"/>
      <w:bookmarkEnd w:id="64"/>
      <w:bookmarkEnd w:id="66"/>
      <w:bookmarkEnd w:id="67"/>
      <w:bookmarkEnd w:id="68"/>
      <w:bookmarkEnd w:id="69"/>
      <w:bookmarkEnd w:id="70"/>
      <w:bookmarkEnd w:id="71"/>
      <w:bookmarkEnd w:id="72"/>
    </w:p>
    <w:p w14:paraId="32028F42">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3" w:name="_Toc109899415"/>
      <w:bookmarkStart w:id="74" w:name="_Toc44583634"/>
      <w:bookmarkStart w:id="75" w:name="_Toc140132750"/>
      <w:bookmarkStart w:id="76" w:name="_Toc109899834"/>
      <w:bookmarkStart w:id="77" w:name="_Toc155185865"/>
      <w:bookmarkStart w:id="78" w:name="_Toc109900253"/>
      <w:bookmarkStart w:id="79" w:name="_Toc35393635"/>
      <w:bookmarkStart w:id="80" w:name="_Toc35393804"/>
      <w:bookmarkStart w:id="81" w:name="_Toc17736"/>
      <w:bookmarkStart w:id="82" w:name="_Toc19698"/>
      <w:bookmarkStart w:id="83" w:name="_Toc35393806"/>
      <w:bookmarkStart w:id="84" w:name="_Toc28359019"/>
      <w:bookmarkStart w:id="85" w:name="_Toc35393637"/>
      <w:bookmarkStart w:id="86" w:name="_Toc2835909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3"/>
      <w:bookmarkEnd w:id="74"/>
      <w:bookmarkEnd w:id="75"/>
      <w:bookmarkEnd w:id="76"/>
      <w:bookmarkEnd w:id="77"/>
      <w:bookmarkEnd w:id="78"/>
      <w:bookmarkEnd w:id="79"/>
      <w:bookmarkEnd w:id="80"/>
      <w:r>
        <w:rPr>
          <w:rFonts w:hint="eastAsia" w:ascii="宋体" w:hAnsi="宋体" w:eastAsia="宋体" w:cs="宋体"/>
          <w:b/>
          <w:bCs/>
          <w:color w:val="auto"/>
          <w:kern w:val="2"/>
          <w:sz w:val="24"/>
          <w:szCs w:val="24"/>
          <w:highlight w:val="none"/>
          <w:lang w:val="hr-HR" w:eastAsia="zh-CN" w:bidi="ar-SA"/>
        </w:rPr>
        <w:t>【如政采云平台信息内容更新，按最新内容自行修改】</w:t>
      </w:r>
      <w:bookmarkEnd w:id="81"/>
      <w:bookmarkEnd w:id="82"/>
    </w:p>
    <w:p w14:paraId="3D6789E5">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796F301D">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DFE941C">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2337D23">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4、其他事项： </w:t>
      </w:r>
    </w:p>
    <w:p w14:paraId="7D2EF037">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27F24553">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4339A0FE">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w:t>
      </w:r>
    </w:p>
    <w:p w14:paraId="4DB41DDE">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（4）供应商在开标时须携带制作加密电子投标文件所使用的CA锁，电脑须提前配置好浏览器，以便开标时在线解密。</w:t>
      </w:r>
    </w:p>
    <w:p w14:paraId="548B7FB7">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（5）投标供应商应当在投标截止时间前，将生成的“电子加密投标文件”上传递交至“政府采购云平台”，投标截止时间以后上传递交的投标文件将被“政府采购云平台”拒收。</w:t>
      </w:r>
    </w:p>
    <w:bookmarkEnd w:id="2"/>
    <w:bookmarkEnd w:id="83"/>
    <w:bookmarkEnd w:id="84"/>
    <w:bookmarkEnd w:id="85"/>
    <w:bookmarkEnd w:id="86"/>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7" w:name="_Toc35393636"/>
      <w:bookmarkStart w:id="88" w:name="_Toc28359095"/>
      <w:bookmarkStart w:id="89" w:name="_Toc35393805"/>
      <w:bookmarkStart w:id="90" w:name="_Toc155185866"/>
      <w:bookmarkStart w:id="91" w:name="_Toc109899835"/>
      <w:bookmarkStart w:id="92" w:name="_Toc140132751"/>
      <w:bookmarkStart w:id="93" w:name="_Toc109900254"/>
      <w:bookmarkStart w:id="94" w:name="_Toc28359018"/>
      <w:bookmarkStart w:id="95" w:name="_Toc109899416"/>
      <w:bookmarkStart w:id="96" w:name="_Toc44583635"/>
      <w:bookmarkStart w:id="97" w:name="_Toc17135"/>
      <w:bookmarkStart w:id="98" w:name="_Toc23370"/>
      <w:r>
        <w:rPr>
          <w:rFonts w:hint="eastAsia" w:ascii="宋体" w:hAnsi="宋体" w:eastAsia="宋体" w:cs="宋体"/>
          <w:b/>
          <w:bCs/>
          <w:color w:val="auto"/>
          <w:kern w:val="2"/>
          <w:sz w:val="24"/>
          <w:szCs w:val="24"/>
          <w:highlight w:val="none"/>
          <w:lang w:val="en-US" w:eastAsia="zh-CN" w:bidi="ar-SA"/>
        </w:rPr>
        <w:t>七、</w:t>
      </w:r>
      <w:bookmarkEnd w:id="87"/>
      <w:bookmarkEnd w:id="88"/>
      <w:bookmarkEnd w:id="89"/>
      <w:bookmarkEnd w:id="90"/>
      <w:bookmarkEnd w:id="91"/>
      <w:bookmarkEnd w:id="92"/>
      <w:bookmarkEnd w:id="93"/>
      <w:bookmarkEnd w:id="94"/>
      <w:bookmarkEnd w:id="95"/>
      <w:bookmarkEnd w:id="96"/>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7"/>
      <w:bookmarkEnd w:id="98"/>
    </w:p>
    <w:p w14:paraId="7B213880">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0D86049">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新疆维吾尔自治区测绘院</w:t>
      </w:r>
      <w:r>
        <w:rPr>
          <w:rFonts w:hint="eastAsia" w:ascii="宋体" w:hAnsi="宋体" w:eastAsia="宋体" w:cs="宋体"/>
          <w:color w:val="auto"/>
          <w:sz w:val="24"/>
          <w:highlight w:val="none"/>
          <w:u w:val="single"/>
        </w:rPr>
        <w:t xml:space="preserve">  </w:t>
      </w:r>
    </w:p>
    <w:p w14:paraId="7666CBE9">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乌鲁木齐市天山区三道湾路东巷231号</w:t>
      </w:r>
    </w:p>
    <w:p w14:paraId="465793B6">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99" w:name="_Hlk46775675"/>
      <w:r>
        <w:rPr>
          <w:rFonts w:hint="eastAsia" w:ascii="宋体" w:hAnsi="宋体" w:eastAsia="宋体" w:cs="宋体"/>
          <w:color w:val="auto"/>
          <w:sz w:val="24"/>
          <w:highlight w:val="none"/>
          <w:u w:val="single"/>
        </w:rPr>
        <w:t xml:space="preserve"> 马春刚</w:t>
      </w:r>
      <w:r>
        <w:rPr>
          <w:rFonts w:hint="eastAsia" w:cs="宋体"/>
          <w:color w:val="auto"/>
          <w:sz w:val="24"/>
          <w:highlight w:val="none"/>
          <w:u w:val="single"/>
          <w:lang w:val="en-US" w:eastAsia="zh-CN"/>
        </w:rPr>
        <w:t>、0991-8860175</w:t>
      </w:r>
    </w:p>
    <w:bookmarkEnd w:id="99"/>
    <w:p w14:paraId="5DDC5322">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0" w:name="_Toc35393807"/>
      <w:bookmarkStart w:id="101" w:name="_Toc28359097"/>
      <w:bookmarkStart w:id="102" w:name="_Toc35393638"/>
      <w:bookmarkStart w:id="103" w:name="_Toc28359020"/>
      <w:r>
        <w:rPr>
          <w:rFonts w:hint="eastAsia" w:ascii="宋体" w:hAnsi="宋体" w:eastAsia="宋体" w:cs="宋体"/>
          <w:color w:val="auto"/>
          <w:sz w:val="24"/>
          <w:highlight w:val="none"/>
        </w:rPr>
        <w:t>2.采购代理机构信息</w:t>
      </w:r>
      <w:bookmarkEnd w:id="100"/>
      <w:bookmarkEnd w:id="101"/>
      <w:bookmarkEnd w:id="102"/>
      <w:bookmarkEnd w:id="103"/>
    </w:p>
    <w:p w14:paraId="28C8D1A1">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4" w:name="_Toc35393639"/>
      <w:bookmarkStart w:id="105" w:name="_Toc28359021"/>
      <w:bookmarkStart w:id="106" w:name="_Toc35393808"/>
      <w:bookmarkStart w:id="107" w:name="_Toc28359098"/>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 新疆星圣源工程项目管理有限公司 </w:t>
      </w:r>
    </w:p>
    <w:p w14:paraId="67676999">
      <w:pPr>
        <w:pStyle w:val="41"/>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地址：</w:t>
      </w:r>
      <w:r>
        <w:rPr>
          <w:rFonts w:hint="eastAsia" w:ascii="宋体" w:hAnsi="宋体" w:eastAsia="宋体" w:cs="宋体"/>
          <w:color w:val="auto"/>
          <w:sz w:val="24"/>
          <w:highlight w:val="none"/>
          <w:u w:val="single"/>
          <w:lang w:val="en-US" w:eastAsia="zh-CN"/>
        </w:rPr>
        <w:t xml:space="preserve"> 新疆乌鲁木齐市沙依巴克区奇台路658号德汇万达E2写字楼1703-02室 </w:t>
      </w:r>
    </w:p>
    <w:p w14:paraId="0CBF21FF">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u w:val="single"/>
          <w:lang w:val="en-US" w:eastAsia="zh-CN"/>
        </w:rPr>
        <w:t xml:space="preserve"> 0991-5803779 </w:t>
      </w:r>
    </w:p>
    <w:p w14:paraId="3D50EAA6">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项目联系方式</w:t>
      </w:r>
    </w:p>
    <w:bookmarkEnd w:id="104"/>
    <w:bookmarkEnd w:id="105"/>
    <w:bookmarkEnd w:id="106"/>
    <w:bookmarkEnd w:id="107"/>
    <w:p w14:paraId="1F10C4B5">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single"/>
          <w:lang w:val="en-US" w:eastAsia="zh-CN"/>
        </w:rPr>
        <w:t>俞彩妮、郄云龙</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none"/>
          <w:lang w:val="en-US" w:eastAsia="zh-CN"/>
        </w:rPr>
        <w:t xml:space="preserve">  </w:t>
      </w:r>
    </w:p>
    <w:p w14:paraId="446FA8D5">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0991-5803779</w:t>
      </w:r>
      <w:r>
        <w:rPr>
          <w:rFonts w:hint="eastAsia" w:ascii="宋体" w:hAnsi="宋体" w:eastAsia="宋体" w:cs="宋体"/>
          <w:color w:val="auto"/>
          <w:sz w:val="24"/>
          <w:szCs w:val="24"/>
          <w:highlight w:val="none"/>
          <w:u w:val="single"/>
          <w:lang w:val="en-US" w:eastAsia="zh-CN"/>
        </w:rPr>
        <w:t xml:space="preserve"> </w:t>
      </w:r>
    </w:p>
    <w:p w14:paraId="3EF17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8" w:name="_Toc921"/>
      <w:bookmarkStart w:id="109" w:name="_Toc26793"/>
      <w:bookmarkStart w:id="110" w:name="_Toc155185867"/>
      <w:r>
        <w:rPr>
          <w:rFonts w:hint="eastAsia" w:ascii="宋体" w:hAnsi="宋体" w:eastAsia="宋体" w:cs="宋体"/>
          <w:b/>
          <w:bCs/>
          <w:color w:val="auto"/>
          <w:kern w:val="44"/>
          <w:sz w:val="36"/>
          <w:szCs w:val="36"/>
          <w:highlight w:val="none"/>
          <w:lang w:val="en-US" w:eastAsia="zh-CN" w:bidi="ar-SA"/>
        </w:rPr>
        <w:t>第二章 投标人须知</w:t>
      </w:r>
      <w:bookmarkEnd w:id="108"/>
      <w:bookmarkEnd w:id="109"/>
      <w:bookmarkEnd w:id="110"/>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1" w:name="_Toc155185868"/>
      <w:bookmarkStart w:id="112" w:name="_Toc5785"/>
      <w:bookmarkStart w:id="113" w:name="_Toc297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1"/>
      <w:bookmarkEnd w:id="112"/>
      <w:bookmarkEnd w:id="113"/>
    </w:p>
    <w:p w14:paraId="7F3ACB7A">
      <w:pPr>
        <w:pStyle w:val="41"/>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67F1DAFD">
            <w:pPr>
              <w:pStyle w:val="53"/>
              <w:rPr>
                <w:rFonts w:hint="eastAsia" w:ascii="宋体" w:hAnsi="宋体" w:eastAsia="宋体" w:cs="宋体"/>
                <w:color w:val="auto"/>
                <w:sz w:val="24"/>
                <w:szCs w:val="24"/>
                <w:highlight w:val="none"/>
                <w:u w:val="singl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p>
          <w:p w14:paraId="72E2E565">
            <w:pPr>
              <w:pStyle w:val="53"/>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标项一：基于优于0.5米分辨率数字正射影像，使用已有的地形级基础地理实体数据、1∶1万基础地理信息要素数据、年度国土变更调查数据、不动产登记数据、天地图·新疆数据，以及交通、住建、水利等行业专题数据，采用数据转换生产软件，通过人机交互方式，完成全疆14个地州市重要绿洲区域约17万平方千米数据更新采集，按照新疆通用地理要素数据建设技术方案制作重要基础地理实体二维图元数据。</w:t>
            </w:r>
          </w:p>
          <w:p w14:paraId="2999793F">
            <w:pPr>
              <w:pStyle w:val="53"/>
              <w:rPr>
                <w:rFonts w:hint="default" w:cs="宋体"/>
                <w:color w:val="auto"/>
                <w:sz w:val="24"/>
                <w:szCs w:val="24"/>
                <w:highlight w:val="none"/>
                <w:u w:val="single"/>
                <w:lang w:val="en-US" w:eastAsia="zh-CN"/>
              </w:rPr>
            </w:pPr>
            <w:r>
              <w:rPr>
                <w:rFonts w:hint="eastAsia" w:cs="宋体"/>
                <w:color w:val="auto"/>
                <w:sz w:val="24"/>
                <w:szCs w:val="24"/>
                <w:highlight w:val="none"/>
                <w:u w:val="single"/>
                <w:lang w:val="en-US" w:eastAsia="zh-CN"/>
              </w:rPr>
              <w:t>标项二：基于优于0.5米分辨率数字正射影像，使用已有的地形级基础地理实体数据、1∶1万基础地理信息要素数据、年度国土变更调查数据、不动产登记数据、天地图·新疆数据，以及交通、住建、水利等行业专题数据，采用数据转换生产软件，通过人机交互方式，完成全疆14个地州市重要绿洲区域约18万平方千米数据更新采集，按照新疆通用地理要素数据建设技术方案制作重要基础地理实体二维图元数据。</w:t>
            </w:r>
          </w:p>
          <w:p w14:paraId="24EBCA10">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3"/>
              <w:rPr>
                <w:rFonts w:hint="eastAsia" w:ascii="宋体" w:hAnsi="宋体" w:eastAsia="宋体" w:cs="宋体"/>
                <w:color w:val="auto"/>
                <w:sz w:val="24"/>
                <w:szCs w:val="24"/>
                <w:highlight w:val="none"/>
              </w:rPr>
            </w:pPr>
            <w:bookmarkStart w:id="114" w:name="_Hlk143529175"/>
            <w:r>
              <w:rPr>
                <w:rFonts w:hint="eastAsia" w:ascii="宋体" w:hAnsi="宋体" w:eastAsia="宋体" w:cs="宋体"/>
                <w:color w:val="auto"/>
                <w:sz w:val="24"/>
                <w:szCs w:val="24"/>
                <w:highlight w:val="none"/>
              </w:rPr>
              <w:t>现场考察</w:t>
            </w:r>
            <w:bookmarkEnd w:id="114"/>
          </w:p>
        </w:tc>
        <w:tc>
          <w:tcPr>
            <w:tcW w:w="6700" w:type="dxa"/>
            <w:vAlign w:val="center"/>
          </w:tcPr>
          <w:p w14:paraId="36549596">
            <w:pPr>
              <w:pStyle w:val="5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F9BF957">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26BD47">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6AF6F6">
            <w:pPr>
              <w:pStyle w:val="53"/>
              <w:ind w:firstLine="240" w:firstLineChars="100"/>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5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AB5C1B">
            <w:pPr>
              <w:pStyle w:val="53"/>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2DCFD4D2">
            <w:pPr>
              <w:pStyle w:val="5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E1DF6C">
            <w:pPr>
              <w:pStyle w:val="53"/>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投标截止时间前5个工作日 </w:t>
            </w:r>
            <w:r>
              <w:rPr>
                <w:rFonts w:hint="eastAsia" w:ascii="宋体" w:hAnsi="宋体" w:eastAsia="宋体" w:cs="宋体"/>
                <w:i w:val="0"/>
                <w:iCs w:val="0"/>
                <w:color w:val="auto"/>
                <w:sz w:val="24"/>
                <w:szCs w:val="24"/>
                <w:highlight w:val="none"/>
                <w:u w:val="none"/>
                <w:lang w:val="en-US" w:eastAsia="zh-CN"/>
              </w:rPr>
              <w:t>。</w:t>
            </w:r>
          </w:p>
          <w:p w14:paraId="492B3E42">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D9379BA">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标项一：小写：30600元；大写：叁万零陆佰元整</w:t>
            </w:r>
            <w:r>
              <w:rPr>
                <w:rFonts w:hint="eastAsia" w:ascii="宋体" w:hAnsi="宋体" w:cs="宋体"/>
                <w:i w:val="0"/>
                <w:iCs w:val="0"/>
                <w:color w:val="auto"/>
                <w:sz w:val="24"/>
                <w:szCs w:val="24"/>
                <w:highlight w:val="none"/>
                <w:lang w:eastAsia="zh-CN"/>
              </w:rPr>
              <w:t>）</w:t>
            </w:r>
          </w:p>
          <w:p w14:paraId="468CF8C9">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标项二：小写：32400元；大写：叁万贰仟肆佰元整</w:t>
            </w:r>
            <w:r>
              <w:rPr>
                <w:rFonts w:hint="eastAsia" w:ascii="宋体" w:hAnsi="宋体" w:cs="宋体"/>
                <w:i w:val="0"/>
                <w:iCs w:val="0"/>
                <w:color w:val="auto"/>
                <w:sz w:val="24"/>
                <w:szCs w:val="24"/>
                <w:highlight w:val="none"/>
                <w:lang w:eastAsia="zh-CN"/>
              </w:rPr>
              <w:t>）</w:t>
            </w:r>
          </w:p>
          <w:p w14:paraId="385225E9">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yellow"/>
                <w:lang w:eastAsia="zh-CN"/>
              </w:rPr>
            </w:pPr>
          </w:p>
          <w:p w14:paraId="34F4AD60">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013890D1">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1F174ACF">
            <w:pPr>
              <w:pStyle w:val="5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r>
              <w:rPr>
                <w:rFonts w:hint="eastAsia" w:ascii="宋体" w:hAnsi="宋体" w:eastAsia="宋体" w:cs="宋体"/>
                <w:color w:val="auto"/>
                <w:sz w:val="24"/>
                <w:szCs w:val="24"/>
                <w:highlight w:val="none"/>
              </w:rPr>
              <w:t xml:space="preserve">              </w:t>
            </w:r>
          </w:p>
          <w:p w14:paraId="0C79EF6C">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7"/>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发送至邮箱：1617593161@qq.com/1753471790@qq.com</w:t>
            </w:r>
          </w:p>
          <w:p w14:paraId="0A6AA7E8">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7"/>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汇款单上必需备注项目编号、</w:t>
            </w:r>
            <w:r>
              <w:rPr>
                <w:rFonts w:hint="eastAsia" w:ascii="宋体" w:hAnsi="宋体" w:cs="宋体"/>
                <w:i w:val="0"/>
                <w:iCs w:val="0"/>
                <w:color w:val="auto"/>
                <w:sz w:val="24"/>
                <w:szCs w:val="24"/>
                <w:highlight w:val="none"/>
                <w:u w:val="single"/>
                <w:lang w:val="en-US" w:eastAsia="zh-CN"/>
              </w:rPr>
              <w:t>标项</w:t>
            </w:r>
            <w:r>
              <w:rPr>
                <w:rFonts w:hint="eastAsia" w:ascii="宋体" w:hAnsi="宋体" w:eastAsia="宋体" w:cs="宋体"/>
                <w:i w:val="0"/>
                <w:iCs w:val="0"/>
                <w:color w:val="auto"/>
                <w:sz w:val="24"/>
                <w:szCs w:val="24"/>
                <w:highlight w:val="none"/>
                <w:u w:val="single"/>
                <w:lang w:val="en-US" w:eastAsia="zh-CN"/>
              </w:rPr>
              <w:t>号（若有）、联系方式。</w:t>
            </w:r>
            <w:r>
              <w:rPr>
                <w:rFonts w:hint="eastAsia" w:ascii="宋体" w:hAnsi="宋体" w:cs="宋体"/>
                <w:i w:val="0"/>
                <w:iCs w:val="0"/>
                <w:color w:val="auto"/>
                <w:sz w:val="24"/>
                <w:szCs w:val="24"/>
                <w:highlight w:val="none"/>
                <w:u w:val="single"/>
                <w:lang w:val="en-US" w:eastAsia="zh-CN"/>
              </w:rPr>
              <w:t>投标</w:t>
            </w:r>
            <w:r>
              <w:rPr>
                <w:rFonts w:hint="eastAsia" w:ascii="宋体" w:hAnsi="宋体" w:eastAsia="宋体" w:cs="宋体"/>
                <w:i w:val="0"/>
                <w:iCs w:val="0"/>
                <w:color w:val="auto"/>
                <w:sz w:val="24"/>
                <w:szCs w:val="24"/>
                <w:highlight w:val="none"/>
                <w:u w:val="single"/>
                <w:lang w:val="en-US" w:eastAsia="zh-CN"/>
              </w:rPr>
              <w:t xml:space="preserve">保证金于截止日之前确认到账，若投标人未按照上述规定缴纳保证金,投标文件将被拒绝评审。 </w:t>
            </w:r>
          </w:p>
          <w:p w14:paraId="4C7272CD">
            <w:pPr>
              <w:pStyle w:val="57"/>
              <w:spacing w:line="340" w:lineRule="exact"/>
              <w:ind w:firstLine="241" w:firstLineChars="100"/>
              <w:rPr>
                <w:rFonts w:hint="eastAsia" w:ascii="宋体" w:hAnsi="宋体" w:eastAsia="宋体" w:cs="宋体"/>
                <w:b/>
                <w:bCs/>
                <w:i w:val="0"/>
                <w:iCs w:val="0"/>
                <w:color w:val="auto"/>
                <w:sz w:val="24"/>
                <w:szCs w:val="24"/>
                <w:highlight w:val="none"/>
                <w:u w:val="single"/>
                <w:lang w:val="en-US" w:eastAsia="zh-CN"/>
              </w:rPr>
            </w:pPr>
            <w:r>
              <w:rPr>
                <w:rFonts w:hint="eastAsia" w:ascii="宋体" w:hAnsi="宋体" w:eastAsia="宋体" w:cs="宋体"/>
                <w:b/>
                <w:bCs/>
                <w:i w:val="0"/>
                <w:iCs w:val="0"/>
                <w:color w:val="auto"/>
                <w:sz w:val="24"/>
                <w:szCs w:val="24"/>
                <w:highlight w:val="none"/>
                <w:u w:val="single"/>
                <w:lang w:val="en-US" w:eastAsia="zh-CN"/>
              </w:rPr>
              <w:t>例：</w:t>
            </w:r>
            <w:r>
              <w:rPr>
                <w:rFonts w:hint="eastAsia" w:ascii="宋体" w:hAnsi="宋体" w:cs="宋体"/>
                <w:b/>
                <w:bCs/>
                <w:i w:val="0"/>
                <w:iCs w:val="0"/>
                <w:color w:val="auto"/>
                <w:sz w:val="24"/>
                <w:szCs w:val="24"/>
                <w:highlight w:val="none"/>
                <w:u w:val="single"/>
                <w:lang w:val="en-US" w:eastAsia="zh-CN"/>
              </w:rPr>
              <w:t>XSY-2026-Z-100标项*</w:t>
            </w:r>
            <w:r>
              <w:rPr>
                <w:rFonts w:hint="eastAsia" w:ascii="宋体" w:hAnsi="宋体" w:eastAsia="宋体" w:cs="宋体"/>
                <w:b/>
                <w:bCs/>
                <w:i w:val="0"/>
                <w:iCs w:val="0"/>
                <w:color w:val="auto"/>
                <w:sz w:val="24"/>
                <w:szCs w:val="24"/>
                <w:highlight w:val="none"/>
                <w:u w:val="single"/>
                <w:lang w:val="en-US" w:eastAsia="zh-CN"/>
              </w:rPr>
              <w:t>保证金+联系方式</w:t>
            </w:r>
          </w:p>
          <w:p w14:paraId="1A6A3681">
            <w:pPr>
              <w:pStyle w:val="57"/>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财务办公室：新疆乌鲁木齐市沙依巴克区奇台路658号德汇万达E2写字楼1703-02室</w:t>
            </w:r>
          </w:p>
          <w:p w14:paraId="04063AA6">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singl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86" w:hRule="atLeast"/>
        </w:trPr>
        <w:tc>
          <w:tcPr>
            <w:tcW w:w="970" w:type="dxa"/>
            <w:vAlign w:val="center"/>
          </w:tcPr>
          <w:p w14:paraId="0FAEE6C9">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3"/>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3"/>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3"/>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3"/>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FA55552">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5F60BBB0">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D5B188D">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3"/>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3"/>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3"/>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53"/>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53"/>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52B73BFF">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3"/>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CA35D2">
            <w:pPr>
              <w:pStyle w:val="5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D83FA75">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CF8CC08">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5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5F7A042">
            <w:pPr>
              <w:pStyle w:val="5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0814BC">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3"/>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3"/>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171B32E7">
            <w:pPr>
              <w:pStyle w:val="6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6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6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6153E75C">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6FC0B2D">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1C290E1">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007C07C5">
            <w:pPr>
              <w:pStyle w:val="53"/>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3"/>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3"/>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3"/>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15070779">
            <w:pPr>
              <w:pStyle w:val="53"/>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6" w:hRule="atLeast"/>
        </w:trPr>
        <w:tc>
          <w:tcPr>
            <w:tcW w:w="970" w:type="dxa"/>
            <w:vAlign w:val="center"/>
          </w:tcPr>
          <w:p w14:paraId="6F1BF374">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1" w:hRule="atLeast"/>
        </w:trPr>
        <w:tc>
          <w:tcPr>
            <w:tcW w:w="970" w:type="dxa"/>
            <w:vAlign w:val="center"/>
          </w:tcPr>
          <w:p w14:paraId="06648806">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4"/>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3D0DC0F6">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none"/>
                <w:lang w:val="en-US" w:eastAsia="zh-CN"/>
              </w:rPr>
              <w:t>。</w:t>
            </w:r>
          </w:p>
          <w:p w14:paraId="7EE1E46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44102EA">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768BA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052B283">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3"/>
              <w:rPr>
                <w:rFonts w:hint="eastAsia" w:ascii="宋体" w:hAnsi="宋体" w:eastAsia="宋体" w:cs="宋体"/>
                <w:color w:val="auto"/>
                <w:sz w:val="24"/>
                <w:szCs w:val="24"/>
                <w:highlight w:val="none"/>
                <w:lang w:val="en-US" w:eastAsia="zh-CN"/>
              </w:rPr>
            </w:pPr>
            <w:r>
              <w:rPr>
                <w:rStyle w:val="34"/>
                <w:rFonts w:hint="eastAsia" w:ascii="宋体" w:hAnsi="宋体" w:eastAsia="宋体" w:cs="宋体"/>
                <w:b w:val="0"/>
                <w:color w:val="auto"/>
                <w:sz w:val="24"/>
                <w:szCs w:val="24"/>
                <w:highlight w:val="none"/>
                <w:lang w:val="en-US" w:eastAsia="zh-CN"/>
              </w:rPr>
              <w:t>参照后附</w:t>
            </w:r>
            <w:r>
              <w:rPr>
                <w:rStyle w:val="34"/>
                <w:rFonts w:hint="eastAsia" w:ascii="宋体" w:hAnsi="宋体" w:eastAsia="宋体" w:cs="宋体"/>
                <w:b w:val="0"/>
                <w:color w:val="auto"/>
                <w:sz w:val="24"/>
                <w:szCs w:val="24"/>
                <w:highlight w:val="none"/>
                <w:lang w:eastAsia="zh-CN"/>
              </w:rPr>
              <w:t>《</w:t>
            </w:r>
            <w:r>
              <w:rPr>
                <w:rStyle w:val="34"/>
                <w:rFonts w:hint="eastAsia" w:ascii="宋体" w:hAnsi="宋体" w:eastAsia="宋体" w:cs="宋体"/>
                <w:b w:val="0"/>
                <w:color w:val="auto"/>
                <w:sz w:val="24"/>
                <w:szCs w:val="24"/>
                <w:highlight w:val="none"/>
              </w:rPr>
              <w:t>工信部联企业〔2011〕300号</w:t>
            </w:r>
            <w:r>
              <w:rPr>
                <w:rStyle w:val="34"/>
                <w:rFonts w:hint="eastAsia" w:ascii="宋体" w:hAnsi="宋体" w:eastAsia="宋体" w:cs="宋体"/>
                <w:b w:val="0"/>
                <w:color w:val="auto"/>
                <w:sz w:val="24"/>
                <w:szCs w:val="24"/>
                <w:highlight w:val="none"/>
                <w:lang w:eastAsia="zh-CN"/>
              </w:rPr>
              <w:t>》</w:t>
            </w:r>
          </w:p>
        </w:tc>
        <w:tc>
          <w:tcPr>
            <w:tcW w:w="6700" w:type="dxa"/>
            <w:vAlign w:val="center"/>
          </w:tcPr>
          <w:p w14:paraId="0A9B4564">
            <w:pPr>
              <w:keepNext w:val="0"/>
              <w:keepLines w:val="0"/>
              <w:widowControl/>
              <w:suppressLineNumbers w:val="0"/>
              <w:jc w:val="left"/>
              <w:rPr>
                <w:rFonts w:hint="eastAsia"/>
                <w:color w:val="auto"/>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ascii="宋体" w:hAnsi="宋体" w:eastAsia="宋体" w:cs="宋体"/>
                <w:sz w:val="24"/>
                <w:szCs w:val="24"/>
                <w:highlight w:val="none"/>
              </w:rPr>
              <w:t>软件和信息技术服务业</w:t>
            </w:r>
            <w:r>
              <w:rPr>
                <w:rFonts w:hint="eastAsia" w:ascii="宋体" w:hAnsi="宋体" w:eastAsia="宋体" w:cs="宋体"/>
                <w:color w:val="auto"/>
                <w:kern w:val="0"/>
                <w:sz w:val="24"/>
                <w:szCs w:val="24"/>
                <w:highlight w:val="none"/>
                <w:lang w:val="en-US" w:eastAsia="zh-CN" w:bidi="ar"/>
              </w:rPr>
              <w:t xml:space="preserve"> </w:t>
            </w: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3" w:hRule="atLeast"/>
        </w:trPr>
        <w:tc>
          <w:tcPr>
            <w:tcW w:w="970" w:type="dxa"/>
            <w:shd w:val="clear" w:color="auto" w:fill="auto"/>
            <w:vAlign w:val="center"/>
          </w:tcPr>
          <w:p w14:paraId="213F4586">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shd w:val="clear" w:color="auto" w:fill="auto"/>
            <w:vAlign w:val="center"/>
          </w:tcPr>
          <w:p w14:paraId="52B7E56D">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24C42492">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合同融资政策</w:t>
            </w:r>
          </w:p>
        </w:tc>
        <w:tc>
          <w:tcPr>
            <w:tcW w:w="6700" w:type="dxa"/>
            <w:shd w:val="clear" w:color="auto" w:fill="auto"/>
            <w:vAlign w:val="center"/>
          </w:tcPr>
          <w:p w14:paraId="733BC51C">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5DF53267">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EF172F1">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6FC7F635">
      <w:pPr>
        <w:rPr>
          <w:color w:val="auto"/>
          <w:highlight w:val="none"/>
        </w:rPr>
      </w:pPr>
    </w:p>
    <w:p w14:paraId="0E1C722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bookmarkStart w:id="115" w:name="_Toc155185869"/>
      <w:bookmarkStart w:id="116" w:name="_Toc9440"/>
      <w:bookmarkStart w:id="117" w:name="_Toc6398"/>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二、投标人须知</w:t>
      </w:r>
      <w:bookmarkEnd w:id="115"/>
      <w:bookmarkEnd w:id="116"/>
      <w:bookmarkEnd w:id="117"/>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8" w:name="_Toc155185870"/>
      <w:bookmarkStart w:id="119" w:name="_Toc22384"/>
      <w:bookmarkStart w:id="120" w:name="_Toc163492822"/>
      <w:r>
        <w:rPr>
          <w:rFonts w:hint="eastAsia" w:ascii="宋体" w:hAnsi="宋体" w:eastAsia="宋体" w:cs="宋体"/>
          <w:b/>
          <w:bCs/>
          <w:color w:val="auto"/>
          <w:kern w:val="2"/>
          <w:sz w:val="24"/>
          <w:szCs w:val="24"/>
          <w:highlight w:val="none"/>
          <w:lang w:val="en-US" w:eastAsia="zh-CN" w:bidi="ar-SA"/>
        </w:rPr>
        <w:t>（一）总则</w:t>
      </w:r>
      <w:bookmarkEnd w:id="118"/>
      <w:bookmarkEnd w:id="119"/>
      <w:bookmarkEnd w:id="12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1" w:name="_Toc163492823"/>
      <w:bookmarkStart w:id="122" w:name="_Toc109900469"/>
      <w:bookmarkStart w:id="123" w:name="_Toc109899631"/>
      <w:bookmarkStart w:id="124" w:name="_Toc30340"/>
      <w:bookmarkStart w:id="125" w:name="_Toc109900050"/>
      <w:bookmarkStart w:id="126" w:name="_Toc155095689"/>
      <w:bookmarkStart w:id="127" w:name="_Toc109897532"/>
      <w:bookmarkStart w:id="128" w:name="_Toc31233"/>
      <w:r>
        <w:rPr>
          <w:rFonts w:hint="eastAsia" w:ascii="宋体" w:hAnsi="宋体" w:eastAsia="宋体" w:cs="宋体"/>
          <w:b/>
          <w:bCs/>
          <w:color w:val="auto"/>
          <w:kern w:val="2"/>
          <w:sz w:val="24"/>
          <w:szCs w:val="24"/>
          <w:highlight w:val="none"/>
          <w:lang w:val="en-US" w:eastAsia="zh-CN" w:bidi="ar-SA"/>
        </w:rPr>
        <w:t>1.适用范围</w:t>
      </w:r>
      <w:bookmarkEnd w:id="121"/>
      <w:bookmarkEnd w:id="122"/>
      <w:bookmarkEnd w:id="123"/>
      <w:bookmarkEnd w:id="124"/>
      <w:bookmarkEnd w:id="125"/>
      <w:bookmarkEnd w:id="126"/>
      <w:bookmarkEnd w:id="127"/>
      <w:bookmarkEnd w:id="128"/>
    </w:p>
    <w:p w14:paraId="3896363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9" w:name="_Toc163492824"/>
      <w:bookmarkStart w:id="130" w:name="_Toc7979"/>
      <w:r>
        <w:rPr>
          <w:rFonts w:hint="eastAsia" w:ascii="宋体" w:hAnsi="宋体" w:eastAsia="宋体" w:cs="宋体"/>
          <w:b/>
          <w:bCs/>
          <w:color w:val="auto"/>
          <w:kern w:val="2"/>
          <w:sz w:val="24"/>
          <w:szCs w:val="24"/>
          <w:highlight w:val="none"/>
          <w:lang w:val="en-US" w:eastAsia="zh-CN" w:bidi="ar-SA"/>
        </w:rPr>
        <w:t>2.基本定义</w:t>
      </w:r>
      <w:bookmarkEnd w:id="129"/>
      <w:bookmarkEnd w:id="130"/>
    </w:p>
    <w:p w14:paraId="768D70C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41"/>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1" w:name="_Toc21761"/>
      <w:bookmarkStart w:id="132" w:name="_Toc163492825"/>
      <w:bookmarkStart w:id="133" w:name="_Toc140132758"/>
      <w:r>
        <w:rPr>
          <w:rFonts w:hint="eastAsia" w:ascii="宋体" w:hAnsi="宋体" w:eastAsia="宋体" w:cs="宋体"/>
          <w:b/>
          <w:bCs/>
          <w:color w:val="auto"/>
          <w:kern w:val="2"/>
          <w:sz w:val="24"/>
          <w:szCs w:val="24"/>
          <w:highlight w:val="none"/>
          <w:lang w:val="en-US" w:eastAsia="zh-CN" w:bidi="ar-SA"/>
        </w:rPr>
        <w:t>3.资金来源</w:t>
      </w:r>
      <w:bookmarkEnd w:id="131"/>
      <w:bookmarkEnd w:id="132"/>
      <w:bookmarkEnd w:id="133"/>
    </w:p>
    <w:p w14:paraId="76E8C14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4" w:name="_Toc163492826"/>
      <w:bookmarkStart w:id="135" w:name="_Toc8143"/>
      <w:bookmarkStart w:id="136" w:name="_Toc140132760"/>
      <w:r>
        <w:rPr>
          <w:rFonts w:hint="eastAsia" w:ascii="宋体" w:hAnsi="宋体" w:eastAsia="宋体" w:cs="宋体"/>
          <w:b/>
          <w:bCs/>
          <w:color w:val="auto"/>
          <w:kern w:val="2"/>
          <w:sz w:val="24"/>
          <w:szCs w:val="24"/>
          <w:highlight w:val="none"/>
          <w:lang w:val="en-US" w:eastAsia="zh-CN" w:bidi="ar-SA"/>
        </w:rPr>
        <w:t>4.投标人资格要求</w:t>
      </w:r>
      <w:bookmarkEnd w:id="134"/>
      <w:bookmarkEnd w:id="135"/>
      <w:bookmarkEnd w:id="136"/>
    </w:p>
    <w:p w14:paraId="522AD9C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7" w:name="_Toc163492827"/>
      <w:bookmarkStart w:id="138" w:name="_Toc18281"/>
      <w:r>
        <w:rPr>
          <w:rFonts w:hint="eastAsia" w:ascii="宋体" w:hAnsi="宋体" w:eastAsia="宋体" w:cs="宋体"/>
          <w:b/>
          <w:bCs/>
          <w:color w:val="auto"/>
          <w:kern w:val="2"/>
          <w:sz w:val="24"/>
          <w:szCs w:val="24"/>
          <w:highlight w:val="none"/>
          <w:lang w:val="en-US" w:eastAsia="zh-CN" w:bidi="ar-SA"/>
        </w:rPr>
        <w:t>5.费用承担</w:t>
      </w:r>
      <w:bookmarkEnd w:id="137"/>
      <w:bookmarkEnd w:id="138"/>
    </w:p>
    <w:p w14:paraId="3C6741ED">
      <w:pPr>
        <w:pStyle w:val="41"/>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163492828"/>
      <w:bookmarkStart w:id="140" w:name="_Toc140132761"/>
      <w:bookmarkStart w:id="141" w:name="_Toc4542"/>
      <w:r>
        <w:rPr>
          <w:rFonts w:hint="eastAsia" w:ascii="宋体" w:hAnsi="宋体" w:eastAsia="宋体" w:cs="宋体"/>
          <w:b/>
          <w:bCs/>
          <w:color w:val="auto"/>
          <w:kern w:val="2"/>
          <w:sz w:val="24"/>
          <w:szCs w:val="24"/>
          <w:highlight w:val="none"/>
          <w:lang w:val="en-US" w:eastAsia="zh-CN" w:bidi="ar-SA"/>
        </w:rPr>
        <w:t>6.保密</w:t>
      </w:r>
      <w:bookmarkEnd w:id="139"/>
      <w:bookmarkEnd w:id="140"/>
      <w:bookmarkEnd w:id="141"/>
    </w:p>
    <w:p w14:paraId="7CBA93F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2" w:name="_Toc163492829"/>
      <w:bookmarkStart w:id="143" w:name="_Toc9160"/>
      <w:bookmarkStart w:id="144" w:name="_Toc140132762"/>
      <w:r>
        <w:rPr>
          <w:rFonts w:hint="eastAsia" w:ascii="宋体" w:hAnsi="宋体" w:eastAsia="宋体" w:cs="宋体"/>
          <w:b/>
          <w:bCs/>
          <w:color w:val="auto"/>
          <w:kern w:val="2"/>
          <w:sz w:val="24"/>
          <w:szCs w:val="24"/>
          <w:highlight w:val="none"/>
          <w:lang w:val="en-US" w:eastAsia="zh-CN" w:bidi="ar-SA"/>
        </w:rPr>
        <w:t>7.语言文字</w:t>
      </w:r>
      <w:bookmarkEnd w:id="142"/>
      <w:bookmarkEnd w:id="143"/>
      <w:bookmarkEnd w:id="144"/>
    </w:p>
    <w:p w14:paraId="2514093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5679"/>
      <w:bookmarkStart w:id="146" w:name="_Toc140132763"/>
      <w:bookmarkStart w:id="147" w:name="_Toc163492830"/>
      <w:r>
        <w:rPr>
          <w:rFonts w:hint="eastAsia" w:ascii="宋体" w:hAnsi="宋体" w:eastAsia="宋体" w:cs="宋体"/>
          <w:b/>
          <w:bCs/>
          <w:color w:val="auto"/>
          <w:kern w:val="2"/>
          <w:sz w:val="24"/>
          <w:szCs w:val="24"/>
          <w:highlight w:val="none"/>
          <w:lang w:val="en-US" w:eastAsia="zh-CN" w:bidi="ar-SA"/>
        </w:rPr>
        <w:t>8.计量单位</w:t>
      </w:r>
      <w:bookmarkEnd w:id="145"/>
      <w:bookmarkEnd w:id="146"/>
      <w:bookmarkEnd w:id="147"/>
    </w:p>
    <w:p w14:paraId="45A7AE5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63492831"/>
      <w:bookmarkStart w:id="149" w:name="_Toc140132764"/>
      <w:bookmarkStart w:id="150" w:name="_Toc23050"/>
      <w:r>
        <w:rPr>
          <w:rFonts w:hint="eastAsia" w:ascii="宋体" w:hAnsi="宋体" w:eastAsia="宋体" w:cs="宋体"/>
          <w:b/>
          <w:bCs/>
          <w:color w:val="auto"/>
          <w:kern w:val="2"/>
          <w:sz w:val="24"/>
          <w:szCs w:val="24"/>
          <w:highlight w:val="none"/>
          <w:lang w:val="en-US" w:eastAsia="zh-CN" w:bidi="ar-SA"/>
        </w:rPr>
        <w:t>9.现场考察和答疑会</w:t>
      </w:r>
      <w:bookmarkEnd w:id="148"/>
      <w:bookmarkEnd w:id="149"/>
      <w:bookmarkEnd w:id="150"/>
    </w:p>
    <w:p w14:paraId="5A8B8C4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51"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51"/>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2" w:name="_Toc72"/>
      <w:bookmarkStart w:id="153" w:name="_Toc155185858"/>
      <w:bookmarkStart w:id="154" w:name="_Toc163492833"/>
      <w:bookmarkStart w:id="155" w:name="_Toc155185871"/>
      <w:r>
        <w:rPr>
          <w:rFonts w:hint="eastAsia" w:ascii="宋体" w:hAnsi="宋体" w:eastAsia="宋体" w:cs="宋体"/>
          <w:b/>
          <w:bCs/>
          <w:color w:val="auto"/>
          <w:kern w:val="2"/>
          <w:sz w:val="24"/>
          <w:szCs w:val="24"/>
          <w:highlight w:val="none"/>
          <w:lang w:val="en-US" w:eastAsia="zh-CN" w:bidi="ar-SA"/>
        </w:rPr>
        <w:t>10.电子投标说明</w:t>
      </w:r>
      <w:bookmarkEnd w:id="152"/>
      <w:bookmarkEnd w:id="153"/>
      <w:bookmarkEnd w:id="154"/>
      <w:r>
        <w:rPr>
          <w:rFonts w:hint="eastAsia" w:ascii="宋体" w:hAnsi="宋体" w:eastAsia="宋体" w:cs="宋体"/>
          <w:b/>
          <w:bCs/>
          <w:color w:val="auto"/>
          <w:kern w:val="2"/>
          <w:sz w:val="24"/>
          <w:szCs w:val="24"/>
          <w:highlight w:val="none"/>
          <w:lang w:val="en-US" w:eastAsia="zh-CN" w:bidi="ar-SA"/>
        </w:rPr>
        <w:t xml:space="preserve">   </w:t>
      </w:r>
    </w:p>
    <w:p w14:paraId="1885013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lang w:val="zh-CN" w:eastAsia="zh-CN"/>
        </w:rPr>
        <w:t>政府采购网“供应商注册”—“政府采购供应商入驻登记”—“立即登记”进行自助注册绑定。</w:t>
      </w:r>
    </w:p>
    <w:p w14:paraId="091665A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14:paraId="1A54E8F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”电子交易规则调整，以最新要求为准。</w:t>
      </w:r>
    </w:p>
    <w:p w14:paraId="733157B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6" w:name="_Toc163492834"/>
      <w:bookmarkStart w:id="157" w:name="_Toc12064"/>
      <w:r>
        <w:rPr>
          <w:rFonts w:hint="eastAsia" w:ascii="宋体" w:hAnsi="宋体" w:eastAsia="宋体" w:cs="宋体"/>
          <w:b/>
          <w:bCs/>
          <w:color w:val="auto"/>
          <w:kern w:val="2"/>
          <w:sz w:val="24"/>
          <w:szCs w:val="24"/>
          <w:highlight w:val="none"/>
          <w:lang w:val="en-US" w:eastAsia="zh-CN" w:bidi="ar-SA"/>
        </w:rPr>
        <w:t>（二）招标文件</w:t>
      </w:r>
      <w:bookmarkEnd w:id="155"/>
      <w:bookmarkEnd w:id="156"/>
      <w:bookmarkEnd w:id="157"/>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14223"/>
      <w:bookmarkStart w:id="159" w:name="_Toc140132768"/>
      <w:bookmarkStart w:id="160" w:name="_Toc163492835"/>
      <w:r>
        <w:rPr>
          <w:rFonts w:hint="eastAsia" w:ascii="宋体" w:hAnsi="宋体" w:eastAsia="宋体" w:cs="宋体"/>
          <w:b/>
          <w:bCs/>
          <w:color w:val="auto"/>
          <w:kern w:val="2"/>
          <w:sz w:val="24"/>
          <w:szCs w:val="24"/>
          <w:highlight w:val="none"/>
          <w:lang w:val="en-US" w:eastAsia="zh-CN" w:bidi="ar-SA"/>
        </w:rPr>
        <w:t>11.招标文件的组成</w:t>
      </w:r>
      <w:bookmarkEnd w:id="158"/>
      <w:bookmarkEnd w:id="159"/>
      <w:bookmarkEnd w:id="16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1" w:name="_Toc140132769"/>
      <w:bookmarkStart w:id="162" w:name="_Toc12876"/>
      <w:bookmarkStart w:id="163" w:name="_Toc163492836"/>
      <w:r>
        <w:rPr>
          <w:rFonts w:hint="eastAsia" w:ascii="宋体" w:hAnsi="宋体" w:eastAsia="宋体" w:cs="宋体"/>
          <w:b/>
          <w:bCs/>
          <w:color w:val="auto"/>
          <w:kern w:val="2"/>
          <w:sz w:val="24"/>
          <w:szCs w:val="24"/>
          <w:highlight w:val="none"/>
          <w:lang w:val="en-US" w:eastAsia="zh-CN" w:bidi="ar-SA"/>
        </w:rPr>
        <w:t>12.招标文件的询问、澄清或者修改</w:t>
      </w:r>
      <w:bookmarkEnd w:id="161"/>
      <w:bookmarkEnd w:id="162"/>
      <w:bookmarkEnd w:id="163"/>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41"/>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4" w:name="_Toc19757"/>
      <w:bookmarkStart w:id="165" w:name="_Toc155185872"/>
      <w:bookmarkStart w:id="166" w:name="_Toc163492837"/>
      <w:r>
        <w:rPr>
          <w:rFonts w:hint="eastAsia" w:ascii="宋体" w:hAnsi="宋体" w:eastAsia="宋体" w:cs="宋体"/>
          <w:b/>
          <w:bCs/>
          <w:color w:val="auto"/>
          <w:kern w:val="2"/>
          <w:sz w:val="24"/>
          <w:szCs w:val="24"/>
          <w:highlight w:val="none"/>
          <w:lang w:val="en-US" w:eastAsia="zh-CN" w:bidi="ar-SA"/>
        </w:rPr>
        <w:t>（三）投标文件</w:t>
      </w:r>
      <w:bookmarkEnd w:id="164"/>
      <w:bookmarkEnd w:id="165"/>
      <w:bookmarkEnd w:id="16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7" w:name="_Toc163492838"/>
      <w:bookmarkStart w:id="168" w:name="_Toc17841"/>
      <w:r>
        <w:rPr>
          <w:rFonts w:hint="eastAsia" w:ascii="宋体" w:hAnsi="宋体" w:eastAsia="宋体" w:cs="宋体"/>
          <w:b/>
          <w:bCs/>
          <w:color w:val="auto"/>
          <w:kern w:val="2"/>
          <w:sz w:val="24"/>
          <w:szCs w:val="24"/>
          <w:highlight w:val="none"/>
          <w:lang w:val="en-US" w:eastAsia="zh-CN" w:bidi="ar-SA"/>
        </w:rPr>
        <w:t>13.投标文件的组成</w:t>
      </w:r>
      <w:bookmarkEnd w:id="167"/>
      <w:bookmarkEnd w:id="168"/>
    </w:p>
    <w:p w14:paraId="174A0A3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69" w:name="_Toc163492839"/>
      <w:bookmarkStart w:id="170"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71" w:name="_Hlk11703583"/>
      <w:r>
        <w:rPr>
          <w:rFonts w:hint="eastAsia" w:ascii="宋体" w:hAnsi="宋体" w:eastAsia="宋体" w:cs="宋体"/>
          <w:color w:val="auto"/>
          <w:kern w:val="2"/>
          <w:sz w:val="24"/>
          <w:szCs w:val="24"/>
          <w:highlight w:val="none"/>
          <w:lang w:val="en-US" w:eastAsia="zh-CN"/>
        </w:rPr>
        <w:t>等。</w:t>
      </w:r>
    </w:p>
    <w:bookmarkEnd w:id="171"/>
    <w:p w14:paraId="781BBAE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2" w:name="_Toc348"/>
      <w:r>
        <w:rPr>
          <w:rFonts w:hint="eastAsia" w:ascii="宋体" w:hAnsi="宋体" w:eastAsia="宋体" w:cs="宋体"/>
          <w:b/>
          <w:bCs/>
          <w:color w:val="auto"/>
          <w:kern w:val="2"/>
          <w:sz w:val="24"/>
          <w:szCs w:val="24"/>
          <w:highlight w:val="none"/>
          <w:lang w:val="en-US" w:eastAsia="zh-CN" w:bidi="ar-SA"/>
        </w:rPr>
        <w:t>14.投标报价</w:t>
      </w:r>
      <w:bookmarkEnd w:id="169"/>
      <w:bookmarkEnd w:id="170"/>
      <w:bookmarkEnd w:id="17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3" w:name="_Toc7336"/>
      <w:bookmarkStart w:id="174" w:name="_Toc163492840"/>
      <w:bookmarkStart w:id="175" w:name="_Toc140132773"/>
      <w:r>
        <w:rPr>
          <w:rFonts w:hint="eastAsia" w:ascii="宋体" w:hAnsi="宋体" w:eastAsia="宋体" w:cs="宋体"/>
          <w:b/>
          <w:bCs/>
          <w:color w:val="auto"/>
          <w:kern w:val="2"/>
          <w:sz w:val="24"/>
          <w:szCs w:val="24"/>
          <w:highlight w:val="none"/>
          <w:lang w:val="en-US" w:eastAsia="zh-CN" w:bidi="ar-SA"/>
        </w:rPr>
        <w:t>15.投标有效期</w:t>
      </w:r>
      <w:bookmarkEnd w:id="173"/>
      <w:bookmarkEnd w:id="174"/>
      <w:bookmarkEnd w:id="175"/>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6" w:name="_Toc26129"/>
      <w:bookmarkStart w:id="177" w:name="_Toc140132774"/>
      <w:bookmarkStart w:id="178" w:name="_Toc163492841"/>
      <w:r>
        <w:rPr>
          <w:rFonts w:hint="eastAsia" w:ascii="宋体" w:hAnsi="宋体" w:eastAsia="宋体" w:cs="宋体"/>
          <w:b/>
          <w:bCs/>
          <w:color w:val="auto"/>
          <w:kern w:val="2"/>
          <w:sz w:val="24"/>
          <w:szCs w:val="24"/>
          <w:highlight w:val="none"/>
          <w:lang w:val="en-US" w:eastAsia="zh-CN" w:bidi="ar-SA"/>
        </w:rPr>
        <w:t>16.投标文件的编制</w:t>
      </w:r>
      <w:bookmarkEnd w:id="176"/>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79"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79"/>
    </w:p>
    <w:p w14:paraId="1A7BD12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0" w:name="_Toc163492842"/>
      <w:bookmarkStart w:id="181" w:name="_Toc25951"/>
      <w:bookmarkStart w:id="182" w:name="_Toc155185873"/>
      <w:r>
        <w:rPr>
          <w:rFonts w:hint="eastAsia" w:ascii="宋体" w:hAnsi="宋体" w:eastAsia="宋体" w:cs="宋体"/>
          <w:b/>
          <w:bCs/>
          <w:color w:val="auto"/>
          <w:kern w:val="2"/>
          <w:sz w:val="24"/>
          <w:szCs w:val="24"/>
          <w:highlight w:val="none"/>
          <w:lang w:val="en-US" w:eastAsia="zh-CN" w:bidi="ar-SA"/>
        </w:rPr>
        <w:t>（四）投标</w:t>
      </w:r>
      <w:bookmarkEnd w:id="180"/>
      <w:bookmarkEnd w:id="181"/>
      <w:bookmarkEnd w:id="182"/>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3" w:name="_Toc3205"/>
      <w:bookmarkStart w:id="184" w:name="_Toc163492843"/>
      <w:r>
        <w:rPr>
          <w:rFonts w:hint="eastAsia" w:ascii="宋体" w:hAnsi="宋体" w:eastAsia="宋体" w:cs="宋体"/>
          <w:b/>
          <w:bCs/>
          <w:color w:val="auto"/>
          <w:kern w:val="2"/>
          <w:sz w:val="24"/>
          <w:szCs w:val="24"/>
          <w:highlight w:val="none"/>
          <w:lang w:val="en-US" w:eastAsia="zh-CN" w:bidi="ar-SA"/>
        </w:rPr>
        <w:t>17.投标保证金</w:t>
      </w:r>
      <w:bookmarkEnd w:id="183"/>
    </w:p>
    <w:p w14:paraId="1182B9B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政府采购网”首页“政采贷｜电子保函”快捷模块查看：</w:t>
      </w:r>
    </w:p>
    <w:p w14:paraId="1F3A8C5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5" w:name="_Toc16592"/>
      <w:r>
        <w:rPr>
          <w:rFonts w:hint="eastAsia" w:ascii="宋体" w:hAnsi="宋体" w:eastAsia="宋体" w:cs="宋体"/>
          <w:b/>
          <w:bCs/>
          <w:color w:val="auto"/>
          <w:kern w:val="2"/>
          <w:sz w:val="24"/>
          <w:szCs w:val="24"/>
          <w:highlight w:val="none"/>
          <w:lang w:val="en-US" w:eastAsia="zh-CN" w:bidi="ar-SA"/>
        </w:rPr>
        <w:t>18.投标文件的加密</w:t>
      </w:r>
      <w:bookmarkEnd w:id="184"/>
      <w:bookmarkEnd w:id="185"/>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86"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86"/>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40132777"/>
      <w:bookmarkStart w:id="188" w:name="_Toc7146"/>
      <w:bookmarkStart w:id="189" w:name="_Toc163492844"/>
      <w:r>
        <w:rPr>
          <w:rFonts w:hint="eastAsia" w:ascii="宋体" w:hAnsi="宋体" w:eastAsia="宋体" w:cs="宋体"/>
          <w:b/>
          <w:bCs/>
          <w:color w:val="auto"/>
          <w:kern w:val="2"/>
          <w:sz w:val="24"/>
          <w:szCs w:val="24"/>
          <w:highlight w:val="none"/>
          <w:lang w:val="en-US" w:eastAsia="zh-CN" w:bidi="ar-SA"/>
        </w:rPr>
        <w:t>19.投标文件的递交</w:t>
      </w:r>
      <w:bookmarkEnd w:id="187"/>
      <w:r>
        <w:rPr>
          <w:rFonts w:hint="eastAsia" w:ascii="宋体" w:hAnsi="宋体" w:eastAsia="宋体" w:cs="宋体"/>
          <w:b/>
          <w:bCs/>
          <w:color w:val="auto"/>
          <w:kern w:val="2"/>
          <w:sz w:val="24"/>
          <w:szCs w:val="24"/>
          <w:highlight w:val="none"/>
          <w:lang w:val="en-US" w:eastAsia="zh-CN" w:bidi="ar-SA"/>
        </w:rPr>
        <w:t>（上传）</w:t>
      </w:r>
      <w:bookmarkEnd w:id="188"/>
      <w:bookmarkEnd w:id="1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90"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163492845"/>
      <w:bookmarkStart w:id="192" w:name="_Toc788"/>
      <w:r>
        <w:rPr>
          <w:rFonts w:hint="eastAsia" w:ascii="宋体" w:hAnsi="宋体" w:eastAsia="宋体" w:cs="宋体"/>
          <w:b/>
          <w:bCs/>
          <w:color w:val="auto"/>
          <w:kern w:val="2"/>
          <w:sz w:val="24"/>
          <w:szCs w:val="24"/>
          <w:highlight w:val="none"/>
          <w:lang w:val="en-US" w:eastAsia="zh-CN" w:bidi="ar-SA"/>
        </w:rPr>
        <w:t>20.拒收</w:t>
      </w:r>
      <w:bookmarkEnd w:id="191"/>
      <w:bookmarkEnd w:id="192"/>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93" w:name="_Hlk143532404"/>
      <w:r>
        <w:rPr>
          <w:rFonts w:hint="eastAsia" w:ascii="宋体" w:hAnsi="宋体" w:eastAsia="宋体" w:cs="宋体"/>
          <w:color w:val="auto"/>
          <w:sz w:val="24"/>
          <w:szCs w:val="24"/>
          <w:highlight w:val="none"/>
        </w:rPr>
        <w:t>或者不按照本章要求加密的投标文件，交易系统应当拒收</w:t>
      </w:r>
      <w:bookmarkEnd w:id="193"/>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4" w:name="_Toc140132778"/>
      <w:bookmarkStart w:id="195" w:name="_Toc735"/>
      <w:bookmarkStart w:id="196" w:name="_Toc163492846"/>
      <w:r>
        <w:rPr>
          <w:rFonts w:hint="eastAsia" w:ascii="宋体" w:hAnsi="宋体" w:eastAsia="宋体" w:cs="宋体"/>
          <w:b/>
          <w:bCs/>
          <w:color w:val="auto"/>
          <w:kern w:val="2"/>
          <w:sz w:val="24"/>
          <w:szCs w:val="24"/>
          <w:highlight w:val="none"/>
          <w:lang w:val="en-US" w:eastAsia="zh-CN" w:bidi="ar-SA"/>
        </w:rPr>
        <w:t>21.投标文件的修改与撤回</w:t>
      </w:r>
      <w:bookmarkEnd w:id="194"/>
      <w:bookmarkEnd w:id="195"/>
      <w:bookmarkEnd w:id="19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97"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9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8" w:name="_Toc18326"/>
      <w:bookmarkStart w:id="199" w:name="_Toc163492847"/>
      <w:bookmarkStart w:id="200" w:name="_Toc155185874"/>
      <w:r>
        <w:rPr>
          <w:rFonts w:hint="eastAsia" w:ascii="宋体" w:hAnsi="宋体" w:eastAsia="宋体" w:cs="宋体"/>
          <w:b/>
          <w:bCs/>
          <w:color w:val="auto"/>
          <w:kern w:val="2"/>
          <w:sz w:val="24"/>
          <w:szCs w:val="24"/>
          <w:highlight w:val="none"/>
          <w:lang w:val="en-US" w:eastAsia="zh-CN" w:bidi="ar-SA"/>
        </w:rPr>
        <w:t>22.实物样品</w:t>
      </w:r>
      <w:bookmarkEnd w:id="198"/>
      <w:bookmarkEnd w:id="199"/>
      <w:bookmarkEnd w:id="200"/>
    </w:p>
    <w:p w14:paraId="52D4EAF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1" w:name="_Toc16730"/>
      <w:bookmarkStart w:id="202" w:name="_Toc163492848"/>
      <w:bookmarkStart w:id="203" w:name="_Toc155185875"/>
      <w:r>
        <w:rPr>
          <w:rFonts w:hint="eastAsia" w:ascii="宋体" w:hAnsi="宋体" w:eastAsia="宋体" w:cs="宋体"/>
          <w:b/>
          <w:bCs/>
          <w:color w:val="auto"/>
          <w:kern w:val="2"/>
          <w:sz w:val="24"/>
          <w:szCs w:val="24"/>
          <w:highlight w:val="none"/>
          <w:lang w:val="en-US" w:eastAsia="zh-CN" w:bidi="ar-SA"/>
        </w:rPr>
        <w:t>23.演示</w:t>
      </w:r>
      <w:bookmarkEnd w:id="201"/>
      <w:bookmarkEnd w:id="202"/>
      <w:bookmarkEnd w:id="203"/>
    </w:p>
    <w:p w14:paraId="1A234B3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4" w:name="_Toc140132779"/>
      <w:bookmarkStart w:id="205" w:name="_Toc32704"/>
      <w:bookmarkStart w:id="206" w:name="_Toc163492849"/>
      <w:bookmarkStart w:id="207" w:name="_Toc155185876"/>
      <w:r>
        <w:rPr>
          <w:rFonts w:hint="eastAsia" w:ascii="宋体" w:hAnsi="宋体" w:eastAsia="宋体" w:cs="宋体"/>
          <w:b/>
          <w:bCs/>
          <w:color w:val="auto"/>
          <w:kern w:val="2"/>
          <w:sz w:val="24"/>
          <w:szCs w:val="24"/>
          <w:highlight w:val="none"/>
          <w:lang w:val="en-US" w:eastAsia="zh-CN" w:bidi="ar-SA"/>
        </w:rPr>
        <w:t>（五）开标</w:t>
      </w:r>
      <w:bookmarkEnd w:id="204"/>
      <w:bookmarkEnd w:id="205"/>
      <w:bookmarkEnd w:id="206"/>
      <w:bookmarkEnd w:id="207"/>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8" w:name="_Toc140132780"/>
      <w:bookmarkStart w:id="209" w:name="_Toc30506"/>
      <w:bookmarkStart w:id="210" w:name="_Toc163492850"/>
      <w:r>
        <w:rPr>
          <w:rFonts w:hint="eastAsia" w:ascii="宋体" w:hAnsi="宋体" w:eastAsia="宋体" w:cs="宋体"/>
          <w:b/>
          <w:bCs/>
          <w:color w:val="auto"/>
          <w:kern w:val="2"/>
          <w:sz w:val="24"/>
          <w:szCs w:val="24"/>
          <w:highlight w:val="none"/>
          <w:lang w:val="en-US" w:eastAsia="zh-CN" w:bidi="ar-SA"/>
        </w:rPr>
        <w:t>24.开标会议</w:t>
      </w:r>
      <w:bookmarkEnd w:id="208"/>
      <w:bookmarkEnd w:id="209"/>
      <w:bookmarkEnd w:id="21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211"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11"/>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仿宋_GB2312"/>
          <w:color w:val="auto"/>
          <w:sz w:val="24"/>
          <w:szCs w:val="24"/>
          <w:highlight w:val="none"/>
          <w:lang w:eastAsia="zh-CN"/>
        </w:rPr>
        <w:t>新疆</w:t>
      </w:r>
      <w:r>
        <w:rPr>
          <w:rFonts w:hint="eastAsia" w:ascii="宋体" w:hAnsi="宋体" w:eastAsia="宋体" w:cs="宋体"/>
          <w:color w:val="auto"/>
          <w:kern w:val="2"/>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2" w:name="_Toc163492852"/>
      <w:bookmarkStart w:id="213" w:name="_Toc6154"/>
      <w:bookmarkStart w:id="214" w:name="_Toc140132783"/>
      <w:r>
        <w:rPr>
          <w:rFonts w:hint="eastAsia" w:ascii="宋体" w:hAnsi="宋体" w:eastAsia="宋体" w:cs="宋体"/>
          <w:b/>
          <w:bCs/>
          <w:color w:val="auto"/>
          <w:kern w:val="2"/>
          <w:sz w:val="24"/>
          <w:szCs w:val="24"/>
          <w:highlight w:val="none"/>
          <w:lang w:val="en-US" w:eastAsia="zh-CN" w:bidi="ar-SA"/>
        </w:rPr>
        <w:t>25.开标程序</w:t>
      </w:r>
      <w:bookmarkEnd w:id="212"/>
      <w:bookmarkEnd w:id="213"/>
      <w:bookmarkEnd w:id="214"/>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15" w:name="_Toc163492853"/>
      <w:bookmarkStart w:id="216"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7" w:name="_Toc829"/>
      <w:r>
        <w:rPr>
          <w:rFonts w:hint="eastAsia" w:ascii="宋体" w:hAnsi="宋体" w:eastAsia="宋体" w:cs="宋体"/>
          <w:b/>
          <w:bCs/>
          <w:color w:val="auto"/>
          <w:kern w:val="2"/>
          <w:sz w:val="24"/>
          <w:szCs w:val="24"/>
          <w:highlight w:val="none"/>
          <w:lang w:val="en-US" w:eastAsia="zh-CN" w:bidi="ar-SA"/>
        </w:rPr>
        <w:t>26.开标疑义及回避情形</w:t>
      </w:r>
      <w:bookmarkEnd w:id="215"/>
      <w:bookmarkEnd w:id="216"/>
      <w:bookmarkEnd w:id="217"/>
    </w:p>
    <w:p w14:paraId="04573EB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8" w:name="_Toc163492854"/>
      <w:bookmarkStart w:id="219" w:name="_Toc155185877"/>
      <w:bookmarkStart w:id="220" w:name="_Toc28318"/>
      <w:bookmarkStart w:id="221" w:name="_Toc140132785"/>
      <w:r>
        <w:rPr>
          <w:rFonts w:hint="eastAsia" w:ascii="宋体" w:hAnsi="宋体" w:eastAsia="宋体" w:cs="宋体"/>
          <w:b/>
          <w:bCs/>
          <w:color w:val="auto"/>
          <w:kern w:val="2"/>
          <w:sz w:val="24"/>
          <w:szCs w:val="24"/>
          <w:highlight w:val="none"/>
          <w:lang w:val="en-US" w:eastAsia="zh-CN" w:bidi="ar-SA"/>
        </w:rPr>
        <w:t>（六）资格审查</w:t>
      </w:r>
      <w:bookmarkEnd w:id="218"/>
      <w:bookmarkEnd w:id="219"/>
      <w:bookmarkEnd w:id="220"/>
      <w:bookmarkEnd w:id="221"/>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2" w:name="_Toc163492855"/>
      <w:bookmarkStart w:id="223" w:name="_Toc8772"/>
      <w:r>
        <w:rPr>
          <w:rFonts w:hint="eastAsia" w:ascii="宋体" w:hAnsi="宋体" w:eastAsia="宋体" w:cs="宋体"/>
          <w:b/>
          <w:bCs/>
          <w:color w:val="auto"/>
          <w:kern w:val="2"/>
          <w:sz w:val="24"/>
          <w:szCs w:val="24"/>
          <w:highlight w:val="none"/>
          <w:lang w:val="en-US" w:eastAsia="zh-CN" w:bidi="ar-SA"/>
        </w:rPr>
        <w:t>27.资格审查及审查主体</w:t>
      </w:r>
      <w:bookmarkEnd w:id="222"/>
      <w:bookmarkEnd w:id="223"/>
    </w:p>
    <w:p w14:paraId="3F6E8AD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4"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24"/>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5"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25"/>
    </w:p>
    <w:p w14:paraId="44D43B8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6"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26"/>
    </w:p>
    <w:p w14:paraId="272F167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7" w:name="_Toc28643"/>
      <w:bookmarkStart w:id="228" w:name="_Toc155185878"/>
      <w:bookmarkStart w:id="229" w:name="_Toc140132789"/>
      <w:bookmarkStart w:id="230" w:name="_Toc163492856"/>
      <w:r>
        <w:rPr>
          <w:rFonts w:hint="eastAsia" w:ascii="宋体" w:hAnsi="宋体" w:eastAsia="宋体" w:cs="宋体"/>
          <w:b/>
          <w:bCs/>
          <w:color w:val="auto"/>
          <w:kern w:val="2"/>
          <w:sz w:val="24"/>
          <w:szCs w:val="24"/>
          <w:highlight w:val="none"/>
          <w:lang w:val="en-US" w:eastAsia="zh-CN" w:bidi="ar-SA"/>
        </w:rPr>
        <w:t>（七）评标</w:t>
      </w:r>
      <w:bookmarkEnd w:id="227"/>
      <w:bookmarkEnd w:id="228"/>
      <w:bookmarkEnd w:id="229"/>
      <w:bookmarkEnd w:id="230"/>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1" w:name="_Toc163492857"/>
      <w:bookmarkStart w:id="232" w:name="_Toc12158"/>
      <w:bookmarkStart w:id="233" w:name="_Toc140132790"/>
      <w:r>
        <w:rPr>
          <w:rFonts w:hint="eastAsia" w:ascii="宋体" w:hAnsi="宋体" w:eastAsia="宋体" w:cs="宋体"/>
          <w:b/>
          <w:bCs/>
          <w:color w:val="auto"/>
          <w:kern w:val="2"/>
          <w:sz w:val="24"/>
          <w:szCs w:val="24"/>
          <w:highlight w:val="none"/>
          <w:lang w:val="en-US" w:eastAsia="zh-CN" w:bidi="ar-SA"/>
        </w:rPr>
        <w:t>28.评标委员会</w:t>
      </w:r>
      <w:bookmarkEnd w:id="231"/>
      <w:bookmarkEnd w:id="232"/>
      <w:bookmarkEnd w:id="233"/>
    </w:p>
    <w:p w14:paraId="1EA2B13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4" w:name="_Toc140132791"/>
      <w:bookmarkStart w:id="235" w:name="_Toc163492858"/>
      <w:bookmarkStart w:id="236" w:name="_Toc4280"/>
      <w:r>
        <w:rPr>
          <w:rFonts w:hint="eastAsia" w:ascii="宋体" w:hAnsi="宋体" w:eastAsia="宋体" w:cs="宋体"/>
          <w:b/>
          <w:bCs/>
          <w:color w:val="auto"/>
          <w:kern w:val="2"/>
          <w:sz w:val="24"/>
          <w:szCs w:val="24"/>
          <w:highlight w:val="none"/>
          <w:lang w:val="en-US" w:eastAsia="zh-CN" w:bidi="ar-SA"/>
        </w:rPr>
        <w:t>29.评标</w:t>
      </w:r>
      <w:bookmarkEnd w:id="234"/>
      <w:bookmarkEnd w:id="235"/>
      <w:bookmarkEnd w:id="236"/>
    </w:p>
    <w:p w14:paraId="6D0B095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7" w:name="_Toc163492859"/>
      <w:bookmarkStart w:id="238" w:name="_Toc155185879"/>
      <w:bookmarkStart w:id="239" w:name="_Toc157"/>
      <w:bookmarkStart w:id="240" w:name="_Toc140132792"/>
      <w:r>
        <w:rPr>
          <w:rFonts w:hint="eastAsia" w:ascii="宋体" w:hAnsi="宋体" w:eastAsia="宋体" w:cs="宋体"/>
          <w:b/>
          <w:bCs/>
          <w:color w:val="auto"/>
          <w:kern w:val="2"/>
          <w:sz w:val="24"/>
          <w:szCs w:val="24"/>
          <w:highlight w:val="none"/>
          <w:lang w:val="en-US" w:eastAsia="zh-CN" w:bidi="ar-SA"/>
        </w:rPr>
        <w:t>（八）中标</w:t>
      </w:r>
      <w:bookmarkEnd w:id="237"/>
      <w:bookmarkEnd w:id="238"/>
      <w:bookmarkEnd w:id="239"/>
      <w:bookmarkEnd w:id="24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1" w:name="_Toc163492860"/>
      <w:bookmarkStart w:id="242" w:name="_Toc23329"/>
      <w:bookmarkStart w:id="243" w:name="_Toc140132793"/>
      <w:r>
        <w:rPr>
          <w:rFonts w:hint="eastAsia" w:ascii="宋体" w:hAnsi="宋体" w:eastAsia="宋体" w:cs="宋体"/>
          <w:b/>
          <w:bCs/>
          <w:color w:val="auto"/>
          <w:kern w:val="2"/>
          <w:sz w:val="24"/>
          <w:szCs w:val="24"/>
          <w:highlight w:val="none"/>
          <w:lang w:val="en-US" w:eastAsia="zh-CN" w:bidi="ar-SA"/>
        </w:rPr>
        <w:t>30.确定中标人</w:t>
      </w:r>
      <w:bookmarkEnd w:id="241"/>
      <w:bookmarkEnd w:id="242"/>
      <w:bookmarkEnd w:id="243"/>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4" w:name="_Toc163492861"/>
      <w:bookmarkStart w:id="245" w:name="_Toc140132794"/>
      <w:bookmarkStart w:id="246" w:name="_Toc24110"/>
      <w:r>
        <w:rPr>
          <w:rFonts w:hint="eastAsia" w:ascii="宋体" w:hAnsi="宋体" w:eastAsia="宋体" w:cs="宋体"/>
          <w:b/>
          <w:bCs/>
          <w:color w:val="auto"/>
          <w:kern w:val="2"/>
          <w:sz w:val="24"/>
          <w:szCs w:val="24"/>
          <w:highlight w:val="none"/>
          <w:lang w:val="en-US" w:eastAsia="zh-CN" w:bidi="ar-SA"/>
        </w:rPr>
        <w:t>31.中标结果公告</w:t>
      </w:r>
      <w:bookmarkEnd w:id="244"/>
      <w:bookmarkEnd w:id="245"/>
      <w:bookmarkEnd w:id="246"/>
    </w:p>
    <w:p w14:paraId="5975ECA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7" w:name="_Toc140132795"/>
      <w:bookmarkStart w:id="248" w:name="_Toc10669"/>
      <w:bookmarkStart w:id="249" w:name="_Toc163492862"/>
      <w:r>
        <w:rPr>
          <w:rFonts w:hint="eastAsia" w:ascii="宋体" w:hAnsi="宋体" w:eastAsia="宋体" w:cs="宋体"/>
          <w:b/>
          <w:bCs/>
          <w:color w:val="auto"/>
          <w:kern w:val="2"/>
          <w:sz w:val="24"/>
          <w:szCs w:val="24"/>
          <w:highlight w:val="none"/>
          <w:lang w:val="en-US" w:eastAsia="zh-CN" w:bidi="ar-SA"/>
        </w:rPr>
        <w:t>32.中标通知</w:t>
      </w:r>
      <w:bookmarkEnd w:id="247"/>
      <w:bookmarkEnd w:id="248"/>
      <w:bookmarkEnd w:id="249"/>
    </w:p>
    <w:p w14:paraId="41D33E1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0" w:name="_Toc163492863"/>
      <w:bookmarkStart w:id="251" w:name="_Toc25579"/>
      <w:r>
        <w:rPr>
          <w:rFonts w:hint="eastAsia" w:ascii="宋体" w:hAnsi="宋体" w:eastAsia="宋体" w:cs="宋体"/>
          <w:b/>
          <w:bCs/>
          <w:color w:val="auto"/>
          <w:kern w:val="2"/>
          <w:sz w:val="24"/>
          <w:szCs w:val="24"/>
          <w:highlight w:val="none"/>
          <w:lang w:val="en-US" w:eastAsia="zh-CN" w:bidi="ar-SA"/>
        </w:rPr>
        <w:t>（九）签订</w:t>
      </w:r>
      <w:bookmarkStart w:id="252" w:name="_Toc140132796"/>
      <w:bookmarkStart w:id="253" w:name="_Toc155185880"/>
      <w:r>
        <w:rPr>
          <w:rFonts w:hint="eastAsia" w:ascii="宋体" w:hAnsi="宋体" w:eastAsia="宋体" w:cs="宋体"/>
          <w:b/>
          <w:bCs/>
          <w:color w:val="auto"/>
          <w:kern w:val="2"/>
          <w:sz w:val="24"/>
          <w:szCs w:val="24"/>
          <w:highlight w:val="none"/>
          <w:lang w:val="en-US" w:eastAsia="zh-CN" w:bidi="ar-SA"/>
        </w:rPr>
        <w:t>合同</w:t>
      </w:r>
      <w:bookmarkEnd w:id="250"/>
      <w:bookmarkEnd w:id="251"/>
      <w:bookmarkEnd w:id="252"/>
      <w:bookmarkEnd w:id="25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4" w:name="_Toc140132797"/>
      <w:bookmarkStart w:id="255" w:name="_Toc20208"/>
      <w:bookmarkStart w:id="256" w:name="_Toc163492864"/>
      <w:r>
        <w:rPr>
          <w:rFonts w:hint="eastAsia" w:ascii="宋体" w:hAnsi="宋体" w:eastAsia="宋体" w:cs="宋体"/>
          <w:b/>
          <w:bCs/>
          <w:color w:val="auto"/>
          <w:kern w:val="2"/>
          <w:sz w:val="24"/>
          <w:szCs w:val="24"/>
          <w:highlight w:val="none"/>
          <w:lang w:val="en-US" w:eastAsia="zh-CN" w:bidi="ar-SA"/>
        </w:rPr>
        <w:t>33.履约保证金</w:t>
      </w:r>
      <w:bookmarkEnd w:id="254"/>
      <w:bookmarkEnd w:id="255"/>
      <w:bookmarkEnd w:id="256"/>
    </w:p>
    <w:p w14:paraId="77717F0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7" w:name="_Toc12503"/>
      <w:bookmarkStart w:id="258" w:name="_Toc140132798"/>
      <w:bookmarkStart w:id="259" w:name="_Toc163492865"/>
      <w:r>
        <w:rPr>
          <w:rFonts w:hint="eastAsia" w:ascii="宋体" w:hAnsi="宋体" w:eastAsia="宋体" w:cs="宋体"/>
          <w:b/>
          <w:bCs/>
          <w:color w:val="auto"/>
          <w:kern w:val="2"/>
          <w:sz w:val="24"/>
          <w:szCs w:val="24"/>
          <w:highlight w:val="none"/>
          <w:lang w:val="en-US" w:eastAsia="zh-CN" w:bidi="ar-SA"/>
        </w:rPr>
        <w:t>34.签订合同</w:t>
      </w:r>
      <w:bookmarkEnd w:id="257"/>
      <w:bookmarkEnd w:id="258"/>
      <w:bookmarkEnd w:id="259"/>
    </w:p>
    <w:p w14:paraId="77507EB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0" w:name="_Toc4530"/>
      <w:bookmarkStart w:id="261" w:name="_Toc140132799"/>
      <w:bookmarkStart w:id="262" w:name="_Toc155185881"/>
      <w:bookmarkStart w:id="263" w:name="_Toc163492866"/>
      <w:r>
        <w:rPr>
          <w:rFonts w:hint="eastAsia" w:ascii="宋体" w:hAnsi="宋体" w:eastAsia="宋体" w:cs="宋体"/>
          <w:b/>
          <w:bCs/>
          <w:color w:val="auto"/>
          <w:kern w:val="2"/>
          <w:sz w:val="24"/>
          <w:szCs w:val="24"/>
          <w:highlight w:val="none"/>
          <w:lang w:val="en-US" w:eastAsia="zh-CN" w:bidi="ar-SA"/>
        </w:rPr>
        <w:t>（十）质疑和投诉</w:t>
      </w:r>
      <w:bookmarkEnd w:id="260"/>
      <w:bookmarkEnd w:id="261"/>
      <w:bookmarkEnd w:id="262"/>
      <w:bookmarkEnd w:id="263"/>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4" w:name="_Toc140132800"/>
      <w:bookmarkStart w:id="265" w:name="_Toc163492867"/>
      <w:bookmarkStart w:id="266" w:name="_Toc19743"/>
      <w:r>
        <w:rPr>
          <w:rFonts w:hint="eastAsia" w:ascii="宋体" w:hAnsi="宋体" w:eastAsia="宋体" w:cs="宋体"/>
          <w:b/>
          <w:bCs/>
          <w:color w:val="auto"/>
          <w:kern w:val="2"/>
          <w:sz w:val="24"/>
          <w:szCs w:val="24"/>
          <w:highlight w:val="none"/>
          <w:lang w:val="en-US" w:eastAsia="zh-CN" w:bidi="ar-SA"/>
        </w:rPr>
        <w:t>35.质疑</w:t>
      </w:r>
      <w:bookmarkEnd w:id="264"/>
      <w:bookmarkEnd w:id="265"/>
      <w:bookmarkEnd w:id="266"/>
    </w:p>
    <w:p w14:paraId="097AA16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7" w:name="_Toc140132801"/>
      <w:bookmarkStart w:id="268" w:name="_Toc27598"/>
      <w:bookmarkStart w:id="269" w:name="_Toc163492868"/>
      <w:r>
        <w:rPr>
          <w:rFonts w:hint="eastAsia" w:ascii="宋体" w:hAnsi="宋体" w:eastAsia="宋体" w:cs="宋体"/>
          <w:b/>
          <w:bCs/>
          <w:color w:val="auto"/>
          <w:kern w:val="2"/>
          <w:sz w:val="24"/>
          <w:szCs w:val="24"/>
          <w:highlight w:val="none"/>
          <w:lang w:val="en-US" w:eastAsia="zh-CN" w:bidi="ar-SA"/>
        </w:rPr>
        <w:t>36.质疑答复</w:t>
      </w:r>
      <w:bookmarkEnd w:id="267"/>
      <w:bookmarkEnd w:id="268"/>
      <w:bookmarkEnd w:id="269"/>
    </w:p>
    <w:p w14:paraId="43D7F91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70" w:name="_Toc140132802"/>
      <w:bookmarkStart w:id="271"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2" w:name="_Toc7181"/>
      <w:r>
        <w:rPr>
          <w:rFonts w:hint="eastAsia" w:ascii="宋体" w:hAnsi="宋体" w:eastAsia="宋体" w:cs="宋体"/>
          <w:b/>
          <w:bCs/>
          <w:color w:val="auto"/>
          <w:kern w:val="2"/>
          <w:sz w:val="24"/>
          <w:szCs w:val="24"/>
          <w:highlight w:val="none"/>
          <w:lang w:val="en-US" w:eastAsia="zh-CN" w:bidi="ar-SA"/>
        </w:rPr>
        <w:t>37.投诉</w:t>
      </w:r>
      <w:bookmarkEnd w:id="270"/>
      <w:bookmarkEnd w:id="271"/>
      <w:bookmarkEnd w:id="272"/>
    </w:p>
    <w:p w14:paraId="34C5EAA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3" w:name="_Toc10455"/>
      <w:bookmarkStart w:id="274" w:name="_Toc163492870"/>
      <w:bookmarkStart w:id="275" w:name="_Toc155185882"/>
      <w:bookmarkStart w:id="276" w:name="_Toc140132803"/>
      <w:r>
        <w:rPr>
          <w:rFonts w:hint="eastAsia" w:ascii="宋体" w:hAnsi="宋体" w:eastAsia="宋体" w:cs="宋体"/>
          <w:b/>
          <w:bCs/>
          <w:color w:val="auto"/>
          <w:kern w:val="2"/>
          <w:sz w:val="24"/>
          <w:szCs w:val="24"/>
          <w:highlight w:val="none"/>
          <w:lang w:val="en-US" w:eastAsia="zh-CN" w:bidi="ar-SA"/>
        </w:rPr>
        <w:t>（十一）采购代理服务费</w:t>
      </w:r>
      <w:bookmarkEnd w:id="273"/>
      <w:bookmarkEnd w:id="274"/>
      <w:bookmarkEnd w:id="275"/>
      <w:bookmarkEnd w:id="276"/>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7" w:name="_Toc140132804"/>
      <w:bookmarkStart w:id="278" w:name="_Toc163492871"/>
      <w:bookmarkStart w:id="279" w:name="_Toc8855"/>
      <w:r>
        <w:rPr>
          <w:rFonts w:hint="eastAsia" w:ascii="宋体" w:hAnsi="宋体" w:eastAsia="宋体" w:cs="宋体"/>
          <w:b/>
          <w:bCs/>
          <w:color w:val="auto"/>
          <w:kern w:val="2"/>
          <w:sz w:val="24"/>
          <w:szCs w:val="24"/>
          <w:highlight w:val="none"/>
          <w:lang w:val="en-US" w:eastAsia="zh-CN" w:bidi="ar-SA"/>
        </w:rPr>
        <w:t>38.收取方式和标准</w:t>
      </w:r>
      <w:bookmarkEnd w:id="277"/>
      <w:bookmarkEnd w:id="278"/>
      <w:bookmarkEnd w:id="279"/>
    </w:p>
    <w:p w14:paraId="0FDD9E2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55185883"/>
      <w:bookmarkStart w:id="281" w:name="_Toc140132805"/>
      <w:bookmarkStart w:id="282" w:name="_Toc163492872"/>
      <w:bookmarkStart w:id="283" w:name="_Toc10992"/>
      <w:r>
        <w:rPr>
          <w:rFonts w:hint="eastAsia" w:ascii="宋体" w:hAnsi="宋体" w:eastAsia="宋体" w:cs="宋体"/>
          <w:b/>
          <w:bCs/>
          <w:color w:val="auto"/>
          <w:kern w:val="2"/>
          <w:sz w:val="24"/>
          <w:szCs w:val="24"/>
          <w:highlight w:val="none"/>
          <w:lang w:val="en-US" w:eastAsia="zh-CN" w:bidi="ar-SA"/>
        </w:rPr>
        <w:t>（十二）无效投标和废标</w:t>
      </w:r>
      <w:bookmarkEnd w:id="280"/>
      <w:bookmarkEnd w:id="281"/>
      <w:bookmarkEnd w:id="282"/>
      <w:bookmarkEnd w:id="283"/>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4" w:name="_Toc140132806"/>
      <w:bookmarkStart w:id="285" w:name="_Toc163492873"/>
      <w:bookmarkStart w:id="286" w:name="_Toc28487"/>
      <w:r>
        <w:rPr>
          <w:rFonts w:hint="eastAsia" w:ascii="宋体" w:hAnsi="宋体" w:eastAsia="宋体" w:cs="宋体"/>
          <w:b/>
          <w:bCs/>
          <w:color w:val="auto"/>
          <w:kern w:val="2"/>
          <w:sz w:val="24"/>
          <w:szCs w:val="24"/>
          <w:highlight w:val="none"/>
          <w:lang w:val="en-US" w:eastAsia="zh-CN" w:bidi="ar-SA"/>
        </w:rPr>
        <w:t>39.无效投标</w:t>
      </w:r>
      <w:bookmarkEnd w:id="284"/>
      <w:bookmarkEnd w:id="285"/>
      <w:bookmarkEnd w:id="286"/>
    </w:p>
    <w:p w14:paraId="0EBD130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63492874"/>
      <w:bookmarkStart w:id="288" w:name="_Toc140132807"/>
      <w:bookmarkStart w:id="289" w:name="_Toc3980"/>
      <w:r>
        <w:rPr>
          <w:rFonts w:hint="eastAsia" w:ascii="宋体" w:hAnsi="宋体" w:eastAsia="宋体" w:cs="宋体"/>
          <w:b/>
          <w:bCs/>
          <w:color w:val="auto"/>
          <w:kern w:val="2"/>
          <w:sz w:val="24"/>
          <w:szCs w:val="24"/>
          <w:highlight w:val="none"/>
          <w:lang w:val="en-US" w:eastAsia="zh-CN" w:bidi="ar-SA"/>
        </w:rPr>
        <w:t>40.废标</w:t>
      </w:r>
      <w:bookmarkEnd w:id="287"/>
      <w:bookmarkEnd w:id="288"/>
      <w:bookmarkEnd w:id="289"/>
    </w:p>
    <w:p w14:paraId="7B56974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40132766"/>
      <w:bookmarkStart w:id="291" w:name="_Toc163492875"/>
      <w:bookmarkStart w:id="292" w:name="_Toc5781"/>
      <w:bookmarkStart w:id="293" w:name="_Toc140132808"/>
      <w:bookmarkStart w:id="294"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290"/>
      <w:bookmarkEnd w:id="291"/>
      <w:r>
        <w:rPr>
          <w:rFonts w:hint="eastAsia" w:ascii="宋体" w:hAnsi="宋体" w:eastAsia="宋体" w:cs="宋体"/>
          <w:b/>
          <w:bCs/>
          <w:color w:val="auto"/>
          <w:kern w:val="2"/>
          <w:sz w:val="24"/>
          <w:szCs w:val="24"/>
          <w:highlight w:val="none"/>
          <w:lang w:val="en-US" w:eastAsia="zh-CN" w:bidi="ar-SA"/>
        </w:rPr>
        <w:t>（包括但不限于下列具体政策要求）</w:t>
      </w:r>
      <w:bookmarkEnd w:id="29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5" w:name="_Toc163492876"/>
      <w:bookmarkStart w:id="296" w:name="_Toc31458"/>
      <w:r>
        <w:rPr>
          <w:rFonts w:hint="eastAsia" w:ascii="宋体" w:hAnsi="宋体" w:eastAsia="宋体" w:cs="宋体"/>
          <w:b/>
          <w:bCs/>
          <w:color w:val="auto"/>
          <w:kern w:val="2"/>
          <w:sz w:val="24"/>
          <w:szCs w:val="24"/>
          <w:highlight w:val="none"/>
          <w:lang w:val="en-US" w:eastAsia="zh-CN" w:bidi="ar-SA"/>
        </w:rPr>
        <w:t>41.支持国产和进口产品审批</w:t>
      </w:r>
      <w:bookmarkEnd w:id="295"/>
      <w:bookmarkEnd w:id="296"/>
    </w:p>
    <w:p w14:paraId="26D924D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0C404CE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50A8DE9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3821"/>
      <w:bookmarkStart w:id="298"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97"/>
      <w:bookmarkEnd w:id="298"/>
    </w:p>
    <w:p w14:paraId="6CF3C24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0007"/>
      <w:bookmarkStart w:id="300" w:name="_Toc163492879"/>
      <w:r>
        <w:rPr>
          <w:rFonts w:hint="eastAsia" w:ascii="宋体" w:hAnsi="宋体" w:eastAsia="宋体" w:cs="宋体"/>
          <w:b/>
          <w:bCs/>
          <w:color w:val="auto"/>
          <w:kern w:val="2"/>
          <w:sz w:val="24"/>
          <w:szCs w:val="24"/>
          <w:highlight w:val="none"/>
          <w:lang w:val="en-US" w:eastAsia="zh-CN" w:bidi="ar-SA"/>
        </w:rPr>
        <w:t>（十四）政府采购合同融资政策</w:t>
      </w:r>
      <w:bookmarkEnd w:id="293"/>
      <w:bookmarkEnd w:id="294"/>
      <w:bookmarkEnd w:id="299"/>
      <w:bookmarkEnd w:id="30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Toc14089"/>
      <w:bookmarkStart w:id="302" w:name="_Toc163492880"/>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.政府采购合同融资政策</w:t>
      </w:r>
      <w:bookmarkEnd w:id="301"/>
      <w:bookmarkEnd w:id="302"/>
    </w:p>
    <w:p w14:paraId="2F90869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26816"/>
      <w:bookmarkStart w:id="304" w:name="_Toc163492881"/>
      <w:r>
        <w:rPr>
          <w:rFonts w:hint="eastAsia" w:ascii="宋体" w:hAnsi="宋体" w:eastAsia="宋体" w:cs="宋体"/>
          <w:b/>
          <w:bCs/>
          <w:color w:val="auto"/>
          <w:kern w:val="2"/>
          <w:sz w:val="24"/>
          <w:szCs w:val="24"/>
          <w:highlight w:val="none"/>
          <w:lang w:val="en-US" w:eastAsia="zh-CN" w:bidi="ar-SA"/>
        </w:rPr>
        <w:t>（十五）其他</w:t>
      </w:r>
      <w:bookmarkEnd w:id="303"/>
      <w:bookmarkEnd w:id="3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163492882"/>
      <w:bookmarkStart w:id="306" w:name="_Toc18980"/>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.需要补充的其他内容</w:t>
      </w:r>
      <w:bookmarkEnd w:id="305"/>
      <w:bookmarkEnd w:id="306"/>
    </w:p>
    <w:p w14:paraId="3251640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7" w:name="_Toc155185886"/>
      <w:bookmarkStart w:id="308" w:name="_Toc12494"/>
      <w:bookmarkStart w:id="309" w:name="_Toc140132810"/>
      <w:bookmarkStart w:id="310" w:name="_Toc163492883"/>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.适用法律</w:t>
      </w:r>
      <w:bookmarkEnd w:id="307"/>
      <w:bookmarkEnd w:id="308"/>
      <w:bookmarkEnd w:id="309"/>
      <w:bookmarkEnd w:id="310"/>
    </w:p>
    <w:p w14:paraId="0953B8A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w:t>
      </w:r>
      <w:r>
        <w:rPr>
          <w:rFonts w:hint="eastAsia"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w:t>
      </w:r>
      <w:r>
        <w:rPr>
          <w:rFonts w:hint="eastAsia"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1" w:name="_Toc20737"/>
      <w:bookmarkStart w:id="312" w:name="_Toc155185887"/>
      <w:bookmarkStart w:id="313" w:name="_Toc163492884"/>
      <w:r>
        <w:rPr>
          <w:rFonts w:hint="eastAsia" w:ascii="宋体" w:hAnsi="宋体" w:cs="宋体"/>
          <w:b/>
          <w:bCs/>
          <w:color w:val="auto"/>
          <w:kern w:val="2"/>
          <w:sz w:val="24"/>
          <w:szCs w:val="24"/>
          <w:highlight w:val="none"/>
          <w:lang w:val="en-US" w:eastAsia="zh-CN" w:bidi="ar-SA"/>
        </w:rPr>
        <w:t>46</w:t>
      </w:r>
      <w:r>
        <w:rPr>
          <w:rFonts w:hint="eastAsia" w:ascii="宋体" w:hAnsi="宋体" w:eastAsia="宋体" w:cs="宋体"/>
          <w:b/>
          <w:bCs/>
          <w:color w:val="auto"/>
          <w:kern w:val="2"/>
          <w:sz w:val="24"/>
          <w:szCs w:val="24"/>
          <w:highlight w:val="none"/>
          <w:lang w:val="en-US" w:eastAsia="zh-CN" w:bidi="ar-SA"/>
        </w:rPr>
        <w:t>.解释权</w:t>
      </w:r>
      <w:bookmarkEnd w:id="311"/>
      <w:bookmarkEnd w:id="312"/>
      <w:bookmarkEnd w:id="313"/>
    </w:p>
    <w:p w14:paraId="5C6D27F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cs="宋体"/>
          <w:snapToGrid w:val="0"/>
          <w:color w:val="auto"/>
          <w:sz w:val="24"/>
          <w:szCs w:val="24"/>
          <w:highlight w:val="none"/>
          <w:lang w:val="en-US" w:eastAsia="zh-CN"/>
        </w:rPr>
        <w:t>46</w:t>
      </w:r>
      <w:r>
        <w:rPr>
          <w:rFonts w:hint="eastAsia" w:ascii="宋体" w:hAnsi="宋体" w:eastAsia="宋体" w:cs="宋体"/>
          <w:snapToGrid w:val="0"/>
          <w:color w:val="auto"/>
          <w:sz w:val="24"/>
          <w:szCs w:val="24"/>
          <w:highlight w:val="none"/>
        </w:rPr>
        <w:t>.1本招标文件最终解释权归采购人或采购代理机构所有。</w:t>
      </w:r>
    </w:p>
    <w:p w14:paraId="3276312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4F54156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4E7730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478F2F9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5161FB4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425B698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2C81863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47852B1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497F6A7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6A5C496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4" w:name="_Toc155185888"/>
      <w:bookmarkStart w:id="315" w:name="_Toc527"/>
      <w:bookmarkStart w:id="316" w:name="_Toc21960"/>
      <w:r>
        <w:rPr>
          <w:rFonts w:hint="eastAsia" w:ascii="宋体" w:hAnsi="宋体" w:eastAsia="宋体" w:cs="宋体"/>
          <w:b/>
          <w:bCs/>
          <w:color w:val="auto"/>
          <w:kern w:val="44"/>
          <w:sz w:val="36"/>
          <w:szCs w:val="36"/>
          <w:highlight w:val="none"/>
          <w:lang w:val="en-US" w:eastAsia="zh-CN" w:bidi="ar-SA"/>
        </w:rPr>
        <w:t>第三章 采购需求</w:t>
      </w:r>
      <w:bookmarkEnd w:id="314"/>
      <w:bookmarkEnd w:id="315"/>
      <w:bookmarkEnd w:id="316"/>
    </w:p>
    <w:p w14:paraId="009EE964">
      <w:pPr>
        <w:pStyle w:val="15"/>
        <w:numPr>
          <w:ilvl w:val="0"/>
          <w:numId w:val="0"/>
        </w:numPr>
        <w:wordWrap w:val="0"/>
        <w:topLinePunct/>
        <w:autoSpaceDE/>
        <w:autoSpaceDN/>
        <w:adjustRightInd/>
        <w:snapToGrid/>
        <w:spacing w:before="0" w:line="560" w:lineRule="exact"/>
        <w:ind w:leftChars="200"/>
        <w:rPr>
          <w:rFonts w:hint="eastAsia" w:ascii="宋体" w:hAnsi="宋体" w:eastAsia="宋体" w:cs="宋体"/>
          <w:b w:val="0"/>
          <w:sz w:val="24"/>
          <w:szCs w:val="28"/>
        </w:rPr>
      </w:pPr>
      <w:bookmarkStart w:id="317" w:name="_Toc20175"/>
      <w:bookmarkStart w:id="318" w:name="_Toc155185895"/>
      <w:bookmarkStart w:id="319" w:name="_Toc12673"/>
      <w:r>
        <w:rPr>
          <w:rFonts w:hint="eastAsia" w:ascii="宋体" w:hAnsi="宋体" w:eastAsia="宋体" w:cs="宋体"/>
          <w:b w:val="0"/>
          <w:sz w:val="24"/>
          <w:szCs w:val="28"/>
          <w:lang w:eastAsia="zh-CN"/>
        </w:rPr>
        <w:t>（</w:t>
      </w:r>
      <w:r>
        <w:rPr>
          <w:rFonts w:hint="eastAsia" w:ascii="宋体" w:hAnsi="宋体" w:eastAsia="宋体" w:cs="宋体"/>
          <w:b w:val="0"/>
          <w:sz w:val="24"/>
          <w:szCs w:val="28"/>
          <w:lang w:val="en-US" w:eastAsia="zh-CN"/>
        </w:rPr>
        <w:t>1</w:t>
      </w:r>
      <w:r>
        <w:rPr>
          <w:rFonts w:hint="eastAsia" w:ascii="宋体" w:hAnsi="宋体" w:eastAsia="宋体" w:cs="宋体"/>
          <w:b w:val="0"/>
          <w:sz w:val="24"/>
          <w:szCs w:val="28"/>
          <w:lang w:eastAsia="zh-CN"/>
        </w:rPr>
        <w:t>）</w:t>
      </w:r>
      <w:r>
        <w:rPr>
          <w:rFonts w:hint="eastAsia" w:ascii="宋体" w:hAnsi="宋体" w:eastAsia="宋体" w:cs="宋体"/>
          <w:b w:val="0"/>
          <w:sz w:val="24"/>
          <w:szCs w:val="28"/>
        </w:rPr>
        <w:t>项目需求</w:t>
      </w:r>
    </w:p>
    <w:p w14:paraId="15E945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lang w:val="en-US" w:eastAsia="zh-CN"/>
        </w:rPr>
        <w:t>1）</w:t>
      </w:r>
      <w:r>
        <w:rPr>
          <w:rFonts w:hint="eastAsia" w:ascii="宋体" w:hAnsi="宋体" w:eastAsia="宋体" w:cs="宋体"/>
          <w:b w:val="0"/>
          <w:sz w:val="24"/>
          <w:szCs w:val="28"/>
        </w:rPr>
        <w:t>2026年自治区基础测绘和自然资源基础要素监测项目-2026年自治区基础地理实体建设项目重要基础地理实体生产技术服务</w:t>
      </w:r>
      <w:r>
        <w:rPr>
          <w:rFonts w:hint="eastAsia" w:ascii="宋体" w:hAnsi="宋体" w:eastAsia="宋体" w:cs="宋体"/>
          <w:b w:val="0"/>
          <w:sz w:val="24"/>
          <w:szCs w:val="28"/>
          <w:lang w:val="en-US" w:eastAsia="zh-CN"/>
        </w:rPr>
        <w:t>（标项一）</w:t>
      </w:r>
    </w:p>
    <w:p w14:paraId="2705E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基于优于0.5米分辨率数字正射影像，使用已有的地形级基础地理实体数据、1∶1万基础地理信息要素数据、年度国土变更调查数据、不动产登记数据、天地图·新疆数据，以及交通、住建、水利等行业专题数据，采用数据转换生产软件，通过人机交互方式，完成全疆14个地州市重要绿洲区域约17万平方千米数据更新采集，按照新疆通用地理要素数据建设技术方案制作重要基础地理实体二维图元数据。</w:t>
      </w:r>
    </w:p>
    <w:p w14:paraId="1AE13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2）2026年自治区基础测绘和自然资源基础要素监测项目-2026年自治区基础地理实体建设项目重要基础地理实体生产技术服务（标项二）</w:t>
      </w:r>
    </w:p>
    <w:p w14:paraId="5128FD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基于优于0.5米分辨率数字正射影像，使用已有的地形级基础地理实体数据、1∶1万基础地理信息要素数据、年度国土变更调查数据、不动产登记数据、天地图·新疆数据，以及交通、住建、水利等行业专题数据，采用数据转换生产软件，通过人机交互方式，完成全疆14个地州市重要绿洲区域约18万平方千米数据更新采集，按照新疆通用地理要素数据建设技术方案制作重要基础地理实体二维图元数据。</w:t>
      </w:r>
    </w:p>
    <w:p w14:paraId="019D20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（2）技术要求</w:t>
      </w:r>
    </w:p>
    <w:p w14:paraId="61C7D8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1）时空基准</w:t>
      </w:r>
    </w:p>
    <w:p w14:paraId="388B1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平面基准：采用2000国家大地坐标系（简称CGCS2000）。当采用平面直角坐标时，采用高斯-克吕格投影，3度分带，坐标单位为米。</w:t>
      </w:r>
    </w:p>
    <w:p w14:paraId="79C67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高程基准：采用1985国家高程基准，高程系统为正常高，高程单位为米。</w:t>
      </w:r>
    </w:p>
    <w:p w14:paraId="0A685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时间基准：采用公元纪年和北京时间（UTC+08:00）。</w:t>
      </w:r>
    </w:p>
    <w:p w14:paraId="37ACB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2）精度要求</w:t>
      </w:r>
    </w:p>
    <w:p w14:paraId="1DEE3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更新采集的二维图元数据与优于0.5米分辨率的正射影像套合偏移量不应超过5个像素。</w:t>
      </w:r>
    </w:p>
    <w:p w14:paraId="11310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3）现势性要求</w:t>
      </w:r>
    </w:p>
    <w:p w14:paraId="2CA6EF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数据成果的现势性应优于2025年。</w:t>
      </w:r>
    </w:p>
    <w:p w14:paraId="27DAC8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（3）质量要求</w:t>
      </w:r>
    </w:p>
    <w:p w14:paraId="113590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二维图元数据成果，采用“两级检查、一级验收”的方式进行质量控制。生产过程中应加强各关键环节的质量控制，制定相应预防措施，保证成果质量。</w:t>
      </w:r>
    </w:p>
    <w:p w14:paraId="4D1A3B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一级检查由生产单位内部作业部门承担，对数据成果进行100%检查，并做好检查记录；根据作业人员修改情况做好问题复核及修改情况记录。通过一级检查的实体数据成果提交二级检查部门。</w:t>
      </w:r>
    </w:p>
    <w:p w14:paraId="50F9B2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二级检查由生产单位内部的质量管理部门承担，对内业数据成果进行100%检查，必要时进行外业检查，编写检查报告。通过二级检查的数据成果提交甲方。</w:t>
      </w:r>
    </w:p>
    <w:p w14:paraId="33269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（4）成果要求</w:t>
      </w:r>
    </w:p>
    <w:p w14:paraId="098B5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二维图元数据采用ArcGIS FileDatabase格式。</w:t>
      </w:r>
    </w:p>
    <w:p w14:paraId="1D3C5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二维图元元数据采用</w:t>
      </w:r>
      <w:r>
        <w:rPr>
          <w:rFonts w:hint="eastAsia" w:cs="宋体"/>
          <w:b w:val="0"/>
          <w:sz w:val="24"/>
          <w:szCs w:val="28"/>
          <w:lang w:val="en-US" w:eastAsia="zh-CN"/>
        </w:rPr>
        <w:t>xls</w:t>
      </w:r>
      <w:r>
        <w:rPr>
          <w:rFonts w:hint="eastAsia" w:ascii="宋体" w:hAnsi="宋体" w:eastAsia="宋体" w:cs="宋体"/>
          <w:b w:val="0"/>
          <w:sz w:val="24"/>
          <w:szCs w:val="28"/>
          <w:lang w:val="en-US" w:eastAsia="zh-CN"/>
        </w:rPr>
        <w:t>格式。</w:t>
      </w:r>
    </w:p>
    <w:p w14:paraId="36964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（5）工期要求</w:t>
      </w:r>
    </w:p>
    <w:p w14:paraId="36116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于2026年7月30日前提交最终成果资料。</w:t>
      </w:r>
    </w:p>
    <w:p w14:paraId="71DED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（6）售后服务要求</w:t>
      </w:r>
    </w:p>
    <w:p w14:paraId="1EB877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免费服务期12个月（免费服务期自服务交付完成起计），项目验收交付后，按照甲方需求做出服务。</w:t>
      </w:r>
    </w:p>
    <w:p w14:paraId="0A9331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快速响应：甲方提出售后需求时，乙方人员10分钟内予以响应，对售后问题进行登记、初步研判，并及时分派至相关专业技术团队，明确售后责任人和处置时限，确保售后工作快速启动。</w:t>
      </w:r>
    </w:p>
    <w:p w14:paraId="7249D9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无偿处置：为甲方提供免费的售后服务，不向甲方收取任何费用，包括技术服务费、成果修改费、现场服务费等所有相关费用，确保甲方的售后需求零成本落实。</w:t>
      </w:r>
    </w:p>
    <w:p w14:paraId="60D87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68F2BAED">
      <w:pPr>
        <w:rPr>
          <w:rFonts w:hint="eastAsia"/>
          <w:lang w:val="en-US" w:eastAsia="zh-CN"/>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17"/>
      <w:bookmarkEnd w:id="318"/>
      <w:bookmarkEnd w:id="319"/>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20" w:name="_Toc1697"/>
      <w:bookmarkStart w:id="321" w:name="_Toc20891"/>
      <w:r>
        <w:rPr>
          <w:rFonts w:hint="eastAsia"/>
          <w:color w:val="auto"/>
          <w:sz w:val="28"/>
          <w:szCs w:val="28"/>
          <w:highlight w:val="none"/>
          <w:lang w:val="en-US" w:eastAsia="zh-CN"/>
        </w:rPr>
        <w:t>一、资格审查程序</w:t>
      </w:r>
      <w:bookmarkEnd w:id="320"/>
      <w:bookmarkEnd w:id="321"/>
      <w:r>
        <w:rPr>
          <w:rFonts w:hint="eastAsia"/>
          <w:color w:val="auto"/>
          <w:sz w:val="28"/>
          <w:szCs w:val="28"/>
          <w:highlight w:val="none"/>
          <w:lang w:val="en-US" w:eastAsia="zh-CN"/>
        </w:rPr>
        <w:t xml:space="preserve"> </w:t>
      </w:r>
    </w:p>
    <w:p w14:paraId="4E4090D3">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22" w:name="_Toc17193"/>
      <w:bookmarkStart w:id="323" w:name="_Toc8998"/>
      <w:r>
        <w:rPr>
          <w:rFonts w:hint="eastAsia"/>
          <w:color w:val="auto"/>
          <w:sz w:val="28"/>
          <w:szCs w:val="28"/>
          <w:highlight w:val="none"/>
          <w:lang w:val="en-US" w:eastAsia="zh-CN"/>
        </w:rPr>
        <w:t>二、资格审查要求</w:t>
      </w:r>
      <w:bookmarkEnd w:id="322"/>
      <w:bookmarkEnd w:id="323"/>
      <w:r>
        <w:rPr>
          <w:rFonts w:hint="eastAsia"/>
          <w:color w:val="auto"/>
          <w:sz w:val="28"/>
          <w:szCs w:val="28"/>
          <w:highlight w:val="none"/>
          <w:lang w:val="en-US" w:eastAsia="zh-CN"/>
        </w:rPr>
        <w:t xml:space="preserve"> </w:t>
      </w:r>
    </w:p>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1"/>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03"/>
        <w:gridCol w:w="7008"/>
        <w:gridCol w:w="432"/>
        <w:gridCol w:w="480"/>
        <w:gridCol w:w="564"/>
      </w:tblGrid>
      <w:tr w14:paraId="2BB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5FA1E65B">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序号</w:t>
            </w:r>
          </w:p>
        </w:tc>
        <w:tc>
          <w:tcPr>
            <w:tcW w:w="1403" w:type="dxa"/>
            <w:vMerge w:val="restart"/>
            <w:noWrap w:val="0"/>
            <w:vAlign w:val="center"/>
          </w:tcPr>
          <w:p w14:paraId="5F33038D">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评审内容</w:t>
            </w:r>
          </w:p>
        </w:tc>
        <w:tc>
          <w:tcPr>
            <w:tcW w:w="7008" w:type="dxa"/>
            <w:vMerge w:val="restart"/>
            <w:noWrap w:val="0"/>
            <w:vAlign w:val="center"/>
          </w:tcPr>
          <w:p w14:paraId="4BABB018">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评审合格标准</w:t>
            </w:r>
          </w:p>
        </w:tc>
        <w:tc>
          <w:tcPr>
            <w:tcW w:w="1476" w:type="dxa"/>
            <w:gridSpan w:val="3"/>
            <w:noWrap w:val="0"/>
            <w:vAlign w:val="bottom"/>
          </w:tcPr>
          <w:p w14:paraId="48D22601">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投标人名称</w:t>
            </w:r>
          </w:p>
        </w:tc>
      </w:tr>
      <w:tr w14:paraId="7B2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70C1C3E1">
            <w:pPr>
              <w:spacing w:line="360" w:lineRule="auto"/>
              <w:jc w:val="center"/>
              <w:rPr>
                <w:rFonts w:hint="eastAsia" w:ascii="宋体" w:hAnsi="宋体" w:cs="仿宋"/>
                <w:b/>
                <w:color w:val="auto"/>
                <w:spacing w:val="-2"/>
                <w:sz w:val="24"/>
              </w:rPr>
            </w:pPr>
          </w:p>
        </w:tc>
        <w:tc>
          <w:tcPr>
            <w:tcW w:w="1403" w:type="dxa"/>
            <w:vMerge w:val="continue"/>
            <w:noWrap w:val="0"/>
            <w:vAlign w:val="bottom"/>
          </w:tcPr>
          <w:p w14:paraId="22BC3196">
            <w:pPr>
              <w:spacing w:line="360" w:lineRule="auto"/>
              <w:jc w:val="center"/>
              <w:rPr>
                <w:rFonts w:hint="eastAsia" w:ascii="宋体" w:hAnsi="宋体" w:cs="仿宋"/>
                <w:b/>
                <w:color w:val="auto"/>
                <w:spacing w:val="-2"/>
                <w:sz w:val="24"/>
              </w:rPr>
            </w:pPr>
          </w:p>
        </w:tc>
        <w:tc>
          <w:tcPr>
            <w:tcW w:w="7008" w:type="dxa"/>
            <w:vMerge w:val="continue"/>
            <w:noWrap w:val="0"/>
            <w:vAlign w:val="bottom"/>
          </w:tcPr>
          <w:p w14:paraId="161B452A">
            <w:pPr>
              <w:spacing w:line="360" w:lineRule="auto"/>
              <w:jc w:val="center"/>
              <w:rPr>
                <w:rFonts w:hint="eastAsia" w:ascii="宋体" w:hAnsi="宋体" w:cs="仿宋"/>
                <w:b/>
                <w:color w:val="auto"/>
                <w:spacing w:val="-2"/>
                <w:sz w:val="24"/>
              </w:rPr>
            </w:pPr>
          </w:p>
        </w:tc>
        <w:tc>
          <w:tcPr>
            <w:tcW w:w="432" w:type="dxa"/>
            <w:noWrap w:val="0"/>
            <w:vAlign w:val="bottom"/>
          </w:tcPr>
          <w:p w14:paraId="152A75AA">
            <w:pPr>
              <w:spacing w:line="360" w:lineRule="auto"/>
              <w:jc w:val="center"/>
              <w:rPr>
                <w:rFonts w:hint="eastAsia" w:ascii="宋体" w:hAnsi="宋体" w:cs="仿宋"/>
                <w:b/>
                <w:color w:val="auto"/>
                <w:spacing w:val="-2"/>
                <w:sz w:val="24"/>
              </w:rPr>
            </w:pPr>
          </w:p>
        </w:tc>
        <w:tc>
          <w:tcPr>
            <w:tcW w:w="480" w:type="dxa"/>
            <w:noWrap w:val="0"/>
            <w:vAlign w:val="top"/>
          </w:tcPr>
          <w:p w14:paraId="6B88DFC1">
            <w:pPr>
              <w:spacing w:line="360" w:lineRule="auto"/>
              <w:jc w:val="center"/>
              <w:rPr>
                <w:rFonts w:hint="eastAsia" w:ascii="宋体" w:hAnsi="宋体" w:cs="仿宋"/>
                <w:b/>
                <w:color w:val="auto"/>
                <w:spacing w:val="-2"/>
                <w:sz w:val="24"/>
              </w:rPr>
            </w:pPr>
          </w:p>
        </w:tc>
        <w:tc>
          <w:tcPr>
            <w:tcW w:w="564" w:type="dxa"/>
            <w:noWrap w:val="0"/>
            <w:vAlign w:val="top"/>
          </w:tcPr>
          <w:p w14:paraId="7AE868D0">
            <w:pPr>
              <w:spacing w:line="360" w:lineRule="auto"/>
              <w:jc w:val="center"/>
              <w:rPr>
                <w:rFonts w:hint="eastAsia" w:ascii="宋体" w:hAnsi="宋体" w:cs="仿宋"/>
                <w:b/>
                <w:color w:val="auto"/>
                <w:spacing w:val="-2"/>
                <w:sz w:val="24"/>
              </w:rPr>
            </w:pPr>
          </w:p>
        </w:tc>
      </w:tr>
      <w:tr w14:paraId="101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6CD2460D">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1</w:t>
            </w:r>
          </w:p>
        </w:tc>
        <w:tc>
          <w:tcPr>
            <w:tcW w:w="1403" w:type="dxa"/>
            <w:noWrap w:val="0"/>
            <w:vAlign w:val="center"/>
          </w:tcPr>
          <w:p w14:paraId="1A61F45F">
            <w:pPr>
              <w:spacing w:line="360" w:lineRule="auto"/>
              <w:jc w:val="center"/>
              <w:rPr>
                <w:rFonts w:hint="eastAsia" w:ascii="宋体" w:hAnsi="宋体" w:cs="仿宋"/>
                <w:color w:val="auto"/>
                <w:spacing w:val="-2"/>
                <w:sz w:val="24"/>
              </w:rPr>
            </w:pPr>
            <w:r>
              <w:rPr>
                <w:rFonts w:ascii="宋体" w:hAnsi="宋体" w:cs="仿宋"/>
                <w:color w:val="auto"/>
                <w:sz w:val="24"/>
              </w:rPr>
              <w:t>营业执照等证明</w:t>
            </w:r>
          </w:p>
        </w:tc>
        <w:tc>
          <w:tcPr>
            <w:tcW w:w="7008" w:type="dxa"/>
            <w:noWrap w:val="0"/>
            <w:vAlign w:val="top"/>
          </w:tcPr>
          <w:p w14:paraId="0FB26ED1">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投标人为企业（包括合伙企业）的，应提供“营业执照”；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投标人为事业单位的，应供有效的“事业单位法人证书”；</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投标人是非企业机构的，应供“执业许可证”、“登记证书”等证明文件；</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投标人是个体工商户的，应</w:t>
            </w:r>
            <w:r>
              <w:rPr>
                <w:rFonts w:hint="eastAsia" w:cs="仿宋"/>
                <w:color w:val="auto"/>
                <w:spacing w:val="-2"/>
                <w:sz w:val="24"/>
                <w:lang w:val="en-US" w:eastAsia="zh-CN"/>
              </w:rPr>
              <w:t>提供</w:t>
            </w:r>
            <w:r>
              <w:rPr>
                <w:rFonts w:hint="eastAsia" w:ascii="宋体" w:hAnsi="宋体" w:cs="仿宋"/>
                <w:color w:val="auto"/>
                <w:spacing w:val="-2"/>
                <w:sz w:val="24"/>
                <w:lang w:val="en-US" w:eastAsia="zh-CN"/>
              </w:rPr>
              <w:t>“个体工商户营业执照”；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投标人是自然人的，应</w:t>
            </w:r>
            <w:r>
              <w:rPr>
                <w:rFonts w:hint="eastAsia" w:cs="仿宋"/>
                <w:color w:val="auto"/>
                <w:spacing w:val="-2"/>
                <w:sz w:val="24"/>
                <w:lang w:val="en-US" w:eastAsia="zh-CN"/>
              </w:rPr>
              <w:t>提</w:t>
            </w:r>
            <w:r>
              <w:rPr>
                <w:rFonts w:hint="eastAsia" w:ascii="宋体" w:hAnsi="宋体" w:cs="仿宋"/>
                <w:color w:val="auto"/>
                <w:spacing w:val="-2"/>
                <w:sz w:val="24"/>
                <w:lang w:val="en-US" w:eastAsia="zh-CN"/>
              </w:rPr>
              <w:t>供自然人身份证明。</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0402DA70">
            <w:pPr>
              <w:spacing w:line="360" w:lineRule="auto"/>
              <w:jc w:val="left"/>
              <w:rPr>
                <w:rFonts w:hint="eastAsia" w:ascii="宋体" w:hAnsi="宋体" w:cs="仿宋"/>
                <w:color w:val="auto"/>
                <w:spacing w:val="-2"/>
                <w:sz w:val="24"/>
              </w:rPr>
            </w:pPr>
          </w:p>
        </w:tc>
        <w:tc>
          <w:tcPr>
            <w:tcW w:w="480" w:type="dxa"/>
            <w:noWrap w:val="0"/>
            <w:vAlign w:val="top"/>
          </w:tcPr>
          <w:p w14:paraId="7222911A">
            <w:pPr>
              <w:spacing w:line="360" w:lineRule="auto"/>
              <w:jc w:val="left"/>
              <w:rPr>
                <w:rFonts w:hint="eastAsia" w:ascii="宋体" w:hAnsi="宋体" w:cs="仿宋"/>
                <w:color w:val="auto"/>
                <w:spacing w:val="-2"/>
                <w:sz w:val="24"/>
              </w:rPr>
            </w:pPr>
          </w:p>
        </w:tc>
        <w:tc>
          <w:tcPr>
            <w:tcW w:w="564" w:type="dxa"/>
            <w:noWrap w:val="0"/>
            <w:vAlign w:val="top"/>
          </w:tcPr>
          <w:p w14:paraId="498F4573">
            <w:pPr>
              <w:spacing w:line="360" w:lineRule="auto"/>
              <w:jc w:val="left"/>
              <w:rPr>
                <w:rFonts w:hint="eastAsia" w:ascii="宋体" w:hAnsi="宋体" w:cs="仿宋"/>
                <w:color w:val="auto"/>
                <w:spacing w:val="-2"/>
                <w:sz w:val="24"/>
              </w:rPr>
            </w:pPr>
          </w:p>
        </w:tc>
      </w:tr>
      <w:tr w14:paraId="166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5" w:type="dxa"/>
            <w:noWrap w:val="0"/>
            <w:vAlign w:val="center"/>
          </w:tcPr>
          <w:p w14:paraId="3B585801">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2</w:t>
            </w:r>
          </w:p>
        </w:tc>
        <w:tc>
          <w:tcPr>
            <w:tcW w:w="1403" w:type="dxa"/>
            <w:noWrap w:val="0"/>
            <w:vAlign w:val="center"/>
          </w:tcPr>
          <w:p w14:paraId="22E4A23F">
            <w:pPr>
              <w:spacing w:line="360" w:lineRule="auto"/>
              <w:jc w:val="center"/>
              <w:rPr>
                <w:rFonts w:hint="eastAsia" w:ascii="宋体" w:hAnsi="宋体" w:cs="仿宋"/>
                <w:color w:val="auto"/>
                <w:spacing w:val="-2"/>
                <w:sz w:val="24"/>
              </w:rPr>
            </w:pPr>
            <w:r>
              <w:rPr>
                <w:rFonts w:hint="eastAsia" w:ascii="宋体" w:hAnsi="宋体" w:cs="仿宋"/>
                <w:color w:val="auto"/>
                <w:sz w:val="24"/>
              </w:rPr>
              <w:t>具有良好的商业信誉和健全的财务会计制度</w:t>
            </w:r>
          </w:p>
        </w:tc>
        <w:tc>
          <w:tcPr>
            <w:tcW w:w="7008" w:type="dxa"/>
            <w:noWrap w:val="0"/>
            <w:vAlign w:val="top"/>
          </w:tcPr>
          <w:p w14:paraId="11F00335">
            <w:pPr>
              <w:spacing w:line="360" w:lineRule="auto"/>
              <w:jc w:val="left"/>
              <w:rPr>
                <w:rFonts w:hint="default" w:ascii="宋体" w:hAnsi="宋体" w:eastAsia="宋体" w:cs="仿宋"/>
                <w:color w:val="auto"/>
                <w:spacing w:val="-2"/>
                <w:sz w:val="24"/>
                <w:lang w:val="en-US" w:eastAsia="zh-CN"/>
              </w:rPr>
            </w:pPr>
            <w:r>
              <w:rPr>
                <w:rFonts w:hint="eastAsia" w:cs="仿宋"/>
                <w:color w:val="auto"/>
                <w:spacing w:val="-2"/>
                <w:sz w:val="24"/>
                <w:lang w:eastAsia="zh-CN"/>
              </w:rPr>
              <w:t>提供2024或2025年度的财务审计报告，审计报告须包括资产负债表、利润表(如有)、现金流量表、所有者权益变动(如有)及其附注(扫描件投标人加盖公章)。如投标人无法提供上年度审计报告，则需提供开标日前三个月内银行出具的资信证明原件或扫描件加盖公章。如投标人注册成立不足六个月的则提供承诺书（</w:t>
            </w:r>
            <w:r>
              <w:rPr>
                <w:rFonts w:hint="eastAsia" w:cs="仿宋"/>
                <w:color w:val="auto"/>
                <w:spacing w:val="-2"/>
                <w:sz w:val="24"/>
                <w:lang w:val="en-US" w:eastAsia="zh-CN"/>
              </w:rPr>
              <w:t>自拟</w:t>
            </w:r>
            <w:r>
              <w:rPr>
                <w:rFonts w:hint="eastAsia" w:cs="仿宋"/>
                <w:color w:val="auto"/>
                <w:spacing w:val="-2"/>
                <w:sz w:val="24"/>
                <w:lang w:eastAsia="zh-CN"/>
              </w:rPr>
              <w:t>）原件或公司财务报表。</w:t>
            </w:r>
          </w:p>
        </w:tc>
        <w:tc>
          <w:tcPr>
            <w:tcW w:w="432" w:type="dxa"/>
            <w:noWrap w:val="0"/>
            <w:vAlign w:val="top"/>
          </w:tcPr>
          <w:p w14:paraId="6B5F0C47">
            <w:pPr>
              <w:spacing w:line="360" w:lineRule="auto"/>
              <w:jc w:val="left"/>
              <w:rPr>
                <w:rFonts w:hint="eastAsia" w:ascii="宋体" w:hAnsi="宋体" w:cs="仿宋"/>
                <w:color w:val="auto"/>
                <w:spacing w:val="-2"/>
                <w:sz w:val="24"/>
              </w:rPr>
            </w:pPr>
          </w:p>
        </w:tc>
        <w:tc>
          <w:tcPr>
            <w:tcW w:w="480" w:type="dxa"/>
            <w:noWrap w:val="0"/>
            <w:vAlign w:val="top"/>
          </w:tcPr>
          <w:p w14:paraId="6ADD9909">
            <w:pPr>
              <w:spacing w:line="360" w:lineRule="auto"/>
              <w:jc w:val="left"/>
              <w:rPr>
                <w:rFonts w:hint="eastAsia" w:ascii="宋体" w:hAnsi="宋体" w:cs="仿宋"/>
                <w:color w:val="auto"/>
                <w:spacing w:val="-2"/>
                <w:sz w:val="24"/>
              </w:rPr>
            </w:pPr>
          </w:p>
        </w:tc>
        <w:tc>
          <w:tcPr>
            <w:tcW w:w="564" w:type="dxa"/>
            <w:noWrap w:val="0"/>
            <w:vAlign w:val="top"/>
          </w:tcPr>
          <w:p w14:paraId="7E4C4986">
            <w:pPr>
              <w:spacing w:line="360" w:lineRule="auto"/>
              <w:jc w:val="left"/>
              <w:rPr>
                <w:rFonts w:hint="eastAsia" w:ascii="宋体" w:hAnsi="宋体" w:cs="仿宋"/>
                <w:color w:val="auto"/>
                <w:spacing w:val="-2"/>
                <w:sz w:val="24"/>
              </w:rPr>
            </w:pPr>
          </w:p>
        </w:tc>
      </w:tr>
      <w:tr w14:paraId="079D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6B815538">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3</w:t>
            </w:r>
          </w:p>
        </w:tc>
        <w:tc>
          <w:tcPr>
            <w:tcW w:w="1403" w:type="dxa"/>
            <w:noWrap w:val="0"/>
            <w:vAlign w:val="center"/>
          </w:tcPr>
          <w:p w14:paraId="0D05D16D">
            <w:pPr>
              <w:spacing w:line="360" w:lineRule="auto"/>
              <w:jc w:val="center"/>
              <w:rPr>
                <w:rFonts w:hint="eastAsia" w:ascii="宋体" w:hAnsi="宋体" w:cs="仿宋"/>
                <w:color w:val="auto"/>
                <w:sz w:val="24"/>
              </w:rPr>
            </w:pPr>
            <w:r>
              <w:rPr>
                <w:rFonts w:hint="eastAsia" w:ascii="宋体" w:hAnsi="宋体" w:cs="仿宋"/>
                <w:color w:val="auto"/>
                <w:sz w:val="24"/>
              </w:rPr>
              <w:t>具有履行合同所必需的设备和专业技术能力</w:t>
            </w:r>
          </w:p>
        </w:tc>
        <w:tc>
          <w:tcPr>
            <w:tcW w:w="7008" w:type="dxa"/>
            <w:noWrap w:val="0"/>
            <w:vAlign w:val="center"/>
          </w:tcPr>
          <w:p w14:paraId="4E53C940">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提供了可充分满足履行合同所需设备和专业技术能力的承诺（格式自拟）</w:t>
            </w:r>
          </w:p>
        </w:tc>
        <w:tc>
          <w:tcPr>
            <w:tcW w:w="432" w:type="dxa"/>
            <w:noWrap w:val="0"/>
            <w:vAlign w:val="top"/>
          </w:tcPr>
          <w:p w14:paraId="0620F7AF">
            <w:pPr>
              <w:spacing w:line="360" w:lineRule="auto"/>
              <w:jc w:val="left"/>
              <w:rPr>
                <w:rFonts w:hint="eastAsia" w:ascii="宋体" w:hAnsi="宋体" w:cs="仿宋"/>
                <w:color w:val="auto"/>
                <w:spacing w:val="-2"/>
                <w:sz w:val="24"/>
              </w:rPr>
            </w:pPr>
          </w:p>
        </w:tc>
        <w:tc>
          <w:tcPr>
            <w:tcW w:w="480" w:type="dxa"/>
            <w:noWrap w:val="0"/>
            <w:vAlign w:val="top"/>
          </w:tcPr>
          <w:p w14:paraId="3C817F57">
            <w:pPr>
              <w:spacing w:line="360" w:lineRule="auto"/>
              <w:jc w:val="left"/>
              <w:rPr>
                <w:rFonts w:hint="eastAsia" w:ascii="宋体" w:hAnsi="宋体" w:cs="仿宋"/>
                <w:color w:val="auto"/>
                <w:spacing w:val="-2"/>
                <w:sz w:val="24"/>
              </w:rPr>
            </w:pPr>
          </w:p>
        </w:tc>
        <w:tc>
          <w:tcPr>
            <w:tcW w:w="564" w:type="dxa"/>
            <w:noWrap w:val="0"/>
            <w:vAlign w:val="top"/>
          </w:tcPr>
          <w:p w14:paraId="69B6374E">
            <w:pPr>
              <w:spacing w:line="360" w:lineRule="auto"/>
              <w:jc w:val="left"/>
              <w:rPr>
                <w:rFonts w:hint="eastAsia" w:ascii="宋体" w:hAnsi="宋体" w:cs="仿宋"/>
                <w:color w:val="auto"/>
                <w:spacing w:val="-2"/>
                <w:sz w:val="24"/>
              </w:rPr>
            </w:pPr>
          </w:p>
        </w:tc>
      </w:tr>
      <w:tr w14:paraId="22C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043EFB47">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4</w:t>
            </w:r>
          </w:p>
        </w:tc>
        <w:tc>
          <w:tcPr>
            <w:tcW w:w="1403" w:type="dxa"/>
            <w:noWrap w:val="0"/>
            <w:vAlign w:val="center"/>
          </w:tcPr>
          <w:p w14:paraId="10AA2212">
            <w:pPr>
              <w:spacing w:line="360" w:lineRule="auto"/>
              <w:jc w:val="center"/>
              <w:rPr>
                <w:rFonts w:hint="eastAsia" w:ascii="宋体" w:hAnsi="宋体" w:cs="仿宋"/>
                <w:color w:val="auto"/>
                <w:sz w:val="24"/>
              </w:rPr>
            </w:pPr>
            <w:r>
              <w:rPr>
                <w:rFonts w:hint="eastAsia" w:ascii="宋体" w:hAnsi="宋体" w:cs="仿宋"/>
                <w:color w:val="auto"/>
                <w:sz w:val="24"/>
              </w:rPr>
              <w:t>有依法缴纳税收和社会保障资金的良好记录</w:t>
            </w:r>
          </w:p>
        </w:tc>
        <w:tc>
          <w:tcPr>
            <w:tcW w:w="7008" w:type="dxa"/>
            <w:noWrap w:val="0"/>
            <w:vAlign w:val="top"/>
          </w:tcPr>
          <w:p w14:paraId="6CDEF2AD">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（1）提供开标前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依法缴纳税收证明，证明材料可以是缴费的银行单据等复印件并加盖公章或免缴纳证明；</w:t>
            </w:r>
          </w:p>
          <w:p w14:paraId="403BD814">
            <w:pPr>
              <w:spacing w:line="360" w:lineRule="auto"/>
              <w:jc w:val="left"/>
              <w:rPr>
                <w:rFonts w:hint="eastAsia" w:eastAsia="仿宋"/>
                <w:color w:val="auto"/>
              </w:rPr>
            </w:pPr>
            <w:r>
              <w:rPr>
                <w:rFonts w:hint="eastAsia" w:ascii="宋体" w:hAnsi="宋体" w:cs="仿宋"/>
                <w:color w:val="auto"/>
                <w:spacing w:val="-2"/>
                <w:sz w:val="24"/>
              </w:rPr>
              <w:t>（2）提供开标前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依法缴纳社保证明，证明材料可以是缴费的银行单据或社保机构开具的证明等复印件并加盖公章或免缴纳证明。</w:t>
            </w:r>
          </w:p>
        </w:tc>
        <w:tc>
          <w:tcPr>
            <w:tcW w:w="432" w:type="dxa"/>
            <w:noWrap w:val="0"/>
            <w:vAlign w:val="top"/>
          </w:tcPr>
          <w:p w14:paraId="6454B7CD">
            <w:pPr>
              <w:spacing w:line="360" w:lineRule="auto"/>
              <w:jc w:val="left"/>
              <w:rPr>
                <w:rFonts w:hint="eastAsia" w:ascii="宋体" w:hAnsi="宋体" w:cs="仿宋"/>
                <w:color w:val="auto"/>
                <w:spacing w:val="-2"/>
                <w:sz w:val="24"/>
              </w:rPr>
            </w:pPr>
          </w:p>
        </w:tc>
        <w:tc>
          <w:tcPr>
            <w:tcW w:w="480" w:type="dxa"/>
            <w:noWrap w:val="0"/>
            <w:vAlign w:val="top"/>
          </w:tcPr>
          <w:p w14:paraId="3C232172">
            <w:pPr>
              <w:spacing w:line="360" w:lineRule="auto"/>
              <w:jc w:val="left"/>
              <w:rPr>
                <w:rFonts w:hint="eastAsia" w:ascii="宋体" w:hAnsi="宋体" w:cs="仿宋"/>
                <w:color w:val="auto"/>
                <w:spacing w:val="-2"/>
                <w:sz w:val="24"/>
              </w:rPr>
            </w:pPr>
          </w:p>
        </w:tc>
        <w:tc>
          <w:tcPr>
            <w:tcW w:w="564" w:type="dxa"/>
            <w:noWrap w:val="0"/>
            <w:vAlign w:val="top"/>
          </w:tcPr>
          <w:p w14:paraId="5AF7D9B7">
            <w:pPr>
              <w:spacing w:line="360" w:lineRule="auto"/>
              <w:jc w:val="left"/>
              <w:rPr>
                <w:rFonts w:hint="eastAsia" w:ascii="宋体" w:hAnsi="宋体" w:cs="仿宋"/>
                <w:color w:val="auto"/>
                <w:spacing w:val="-2"/>
                <w:sz w:val="24"/>
              </w:rPr>
            </w:pPr>
          </w:p>
        </w:tc>
      </w:tr>
      <w:tr w14:paraId="4C8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795AA8B">
            <w:pPr>
              <w:spacing w:line="360" w:lineRule="auto"/>
              <w:jc w:val="center"/>
              <w:rPr>
                <w:rFonts w:hint="eastAsia" w:ascii="宋体" w:hAnsi="宋体" w:cs="仿宋" w:eastAsiaTheme="minorEastAsia"/>
                <w:color w:val="auto"/>
                <w:spacing w:val="-2"/>
                <w:sz w:val="24"/>
                <w:lang w:val="en-US" w:eastAsia="zh-CN"/>
              </w:rPr>
            </w:pPr>
            <w:r>
              <w:rPr>
                <w:rFonts w:hint="eastAsia" w:cs="仿宋"/>
                <w:color w:val="auto"/>
                <w:spacing w:val="-2"/>
                <w:sz w:val="24"/>
                <w:lang w:val="en-US" w:eastAsia="zh-CN"/>
              </w:rPr>
              <w:t>5</w:t>
            </w:r>
          </w:p>
        </w:tc>
        <w:tc>
          <w:tcPr>
            <w:tcW w:w="1403" w:type="dxa"/>
            <w:noWrap w:val="0"/>
            <w:vAlign w:val="center"/>
          </w:tcPr>
          <w:p w14:paraId="3EC4257C">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7008" w:type="dxa"/>
            <w:noWrap w:val="0"/>
            <w:vAlign w:val="top"/>
          </w:tcPr>
          <w:p w14:paraId="3EF6A936">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1348D085">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64ACA69">
            <w:pPr>
              <w:spacing w:line="360" w:lineRule="auto"/>
              <w:jc w:val="left"/>
              <w:rPr>
                <w:rFonts w:hint="eastAsia" w:ascii="宋体" w:hAnsi="宋体" w:cs="仿宋"/>
                <w:color w:val="auto"/>
                <w:spacing w:val="-2"/>
                <w:sz w:val="24"/>
              </w:rPr>
            </w:pPr>
          </w:p>
        </w:tc>
        <w:tc>
          <w:tcPr>
            <w:tcW w:w="480" w:type="dxa"/>
            <w:noWrap w:val="0"/>
            <w:vAlign w:val="top"/>
          </w:tcPr>
          <w:p w14:paraId="05EAD09D">
            <w:pPr>
              <w:spacing w:line="360" w:lineRule="auto"/>
              <w:jc w:val="left"/>
              <w:rPr>
                <w:rFonts w:hint="eastAsia" w:ascii="宋体" w:hAnsi="宋体" w:cs="仿宋"/>
                <w:color w:val="auto"/>
                <w:spacing w:val="-2"/>
                <w:sz w:val="24"/>
              </w:rPr>
            </w:pPr>
          </w:p>
        </w:tc>
        <w:tc>
          <w:tcPr>
            <w:tcW w:w="564" w:type="dxa"/>
            <w:noWrap w:val="0"/>
            <w:vAlign w:val="top"/>
          </w:tcPr>
          <w:p w14:paraId="1D51C1DF">
            <w:pPr>
              <w:spacing w:line="360" w:lineRule="auto"/>
              <w:jc w:val="left"/>
              <w:rPr>
                <w:rFonts w:hint="eastAsia" w:ascii="宋体" w:hAnsi="宋体" w:cs="仿宋"/>
                <w:color w:val="auto"/>
                <w:spacing w:val="-2"/>
                <w:sz w:val="24"/>
              </w:rPr>
            </w:pPr>
          </w:p>
        </w:tc>
      </w:tr>
      <w:tr w14:paraId="120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05" w:type="dxa"/>
            <w:noWrap w:val="0"/>
            <w:vAlign w:val="center"/>
          </w:tcPr>
          <w:p w14:paraId="5D919ECC">
            <w:pPr>
              <w:spacing w:line="360" w:lineRule="auto"/>
              <w:jc w:val="center"/>
              <w:rPr>
                <w:rFonts w:hint="eastAsia" w:ascii="宋体" w:hAnsi="宋体" w:cs="仿宋" w:eastAsiaTheme="minorEastAsia"/>
                <w:color w:val="auto"/>
                <w:spacing w:val="-2"/>
                <w:sz w:val="24"/>
                <w:lang w:eastAsia="zh-CN"/>
              </w:rPr>
            </w:pPr>
            <w:r>
              <w:rPr>
                <w:rFonts w:hint="eastAsia" w:cs="仿宋"/>
                <w:color w:val="auto"/>
                <w:spacing w:val="-2"/>
                <w:sz w:val="24"/>
                <w:lang w:val="en-US" w:eastAsia="zh-CN"/>
              </w:rPr>
              <w:t>6</w:t>
            </w:r>
          </w:p>
        </w:tc>
        <w:tc>
          <w:tcPr>
            <w:tcW w:w="1403" w:type="dxa"/>
            <w:noWrap w:val="0"/>
            <w:vAlign w:val="center"/>
          </w:tcPr>
          <w:p w14:paraId="683C0630">
            <w:pPr>
              <w:spacing w:line="360" w:lineRule="auto"/>
              <w:jc w:val="center"/>
              <w:rPr>
                <w:rFonts w:hint="eastAsia" w:ascii="宋体" w:hAnsi="宋体" w:cs="仿宋"/>
                <w:color w:val="auto"/>
                <w:sz w:val="24"/>
              </w:rPr>
            </w:pPr>
            <w:r>
              <w:rPr>
                <w:rFonts w:hint="eastAsia" w:ascii="宋体" w:hAnsi="宋体" w:cs="仿宋"/>
                <w:color w:val="auto"/>
                <w:sz w:val="24"/>
              </w:rPr>
              <w:t>投标人声明函</w:t>
            </w:r>
          </w:p>
        </w:tc>
        <w:tc>
          <w:tcPr>
            <w:tcW w:w="7008" w:type="dxa"/>
            <w:noWrap w:val="0"/>
            <w:vAlign w:val="top"/>
          </w:tcPr>
          <w:p w14:paraId="38283763">
            <w:pPr>
              <w:spacing w:line="360" w:lineRule="auto"/>
              <w:rPr>
                <w:rFonts w:hint="eastAsia" w:ascii="宋体" w:hAnsi="宋体" w:cs="仿宋"/>
                <w:color w:val="auto"/>
                <w:sz w:val="24"/>
              </w:rPr>
            </w:pPr>
            <w:r>
              <w:rPr>
                <w:rFonts w:hint="eastAsia" w:ascii="宋体" w:hAnsi="宋体" w:cs="仿宋"/>
                <w:color w:val="auto"/>
                <w:sz w:val="24"/>
              </w:rPr>
              <w:t>提供了参加政府采购活动前三年内，在经营活动中没有重大违法记录的书面声明；</w:t>
            </w:r>
            <w:r>
              <w:rPr>
                <w:rFonts w:hint="eastAsia" w:ascii="宋体" w:hAnsi="宋体" w:cs="仿宋"/>
                <w:color w:val="auto"/>
                <w:spacing w:val="-2"/>
                <w:sz w:val="24"/>
              </w:rPr>
              <w:t>（格式自拟）</w:t>
            </w:r>
          </w:p>
        </w:tc>
        <w:tc>
          <w:tcPr>
            <w:tcW w:w="432" w:type="dxa"/>
            <w:noWrap w:val="0"/>
            <w:vAlign w:val="top"/>
          </w:tcPr>
          <w:p w14:paraId="1782FBDF">
            <w:pPr>
              <w:spacing w:line="360" w:lineRule="auto"/>
              <w:jc w:val="left"/>
              <w:rPr>
                <w:rFonts w:hint="eastAsia" w:ascii="宋体" w:hAnsi="宋体" w:cs="仿宋"/>
                <w:color w:val="auto"/>
                <w:spacing w:val="-2"/>
                <w:sz w:val="24"/>
              </w:rPr>
            </w:pPr>
          </w:p>
        </w:tc>
        <w:tc>
          <w:tcPr>
            <w:tcW w:w="480" w:type="dxa"/>
            <w:noWrap w:val="0"/>
            <w:vAlign w:val="top"/>
          </w:tcPr>
          <w:p w14:paraId="40635925">
            <w:pPr>
              <w:spacing w:line="360" w:lineRule="auto"/>
              <w:jc w:val="left"/>
              <w:rPr>
                <w:rFonts w:hint="eastAsia" w:ascii="宋体" w:hAnsi="宋体" w:cs="仿宋"/>
                <w:color w:val="auto"/>
                <w:spacing w:val="-2"/>
                <w:sz w:val="24"/>
              </w:rPr>
            </w:pPr>
          </w:p>
        </w:tc>
        <w:tc>
          <w:tcPr>
            <w:tcW w:w="564" w:type="dxa"/>
            <w:noWrap w:val="0"/>
            <w:vAlign w:val="top"/>
          </w:tcPr>
          <w:p w14:paraId="2575F50B">
            <w:pPr>
              <w:spacing w:line="360" w:lineRule="auto"/>
              <w:jc w:val="left"/>
              <w:rPr>
                <w:rFonts w:hint="eastAsia" w:ascii="宋体" w:hAnsi="宋体" w:cs="仿宋"/>
                <w:color w:val="auto"/>
                <w:spacing w:val="-2"/>
                <w:sz w:val="24"/>
              </w:rPr>
            </w:pPr>
          </w:p>
        </w:tc>
      </w:tr>
      <w:tr w14:paraId="7B32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705" w:type="dxa"/>
            <w:noWrap w:val="0"/>
            <w:vAlign w:val="center"/>
          </w:tcPr>
          <w:p w14:paraId="6E0214F5">
            <w:pPr>
              <w:spacing w:line="360" w:lineRule="auto"/>
              <w:jc w:val="center"/>
              <w:rPr>
                <w:rFonts w:hint="default" w:ascii="宋体" w:hAnsi="宋体" w:cs="仿宋" w:eastAsiaTheme="minorEastAsia"/>
                <w:color w:val="auto"/>
                <w:spacing w:val="-2"/>
                <w:sz w:val="24"/>
                <w:lang w:val="en-US" w:eastAsia="zh-CN"/>
              </w:rPr>
            </w:pPr>
            <w:r>
              <w:rPr>
                <w:rFonts w:hint="eastAsia" w:cs="仿宋" w:eastAsiaTheme="minorEastAsia"/>
                <w:color w:val="auto"/>
                <w:spacing w:val="-2"/>
                <w:sz w:val="24"/>
                <w:lang w:val="en-US" w:eastAsia="zh-CN"/>
              </w:rPr>
              <w:t>7</w:t>
            </w:r>
          </w:p>
        </w:tc>
        <w:tc>
          <w:tcPr>
            <w:tcW w:w="1403" w:type="dxa"/>
            <w:noWrap w:val="0"/>
            <w:vAlign w:val="center"/>
          </w:tcPr>
          <w:p w14:paraId="04E39DA0">
            <w:pPr>
              <w:spacing w:line="360" w:lineRule="auto"/>
              <w:jc w:val="center"/>
              <w:rPr>
                <w:rFonts w:hint="eastAsia" w:ascii="宋体" w:hAnsi="宋体" w:cs="仿宋"/>
                <w:color w:val="auto"/>
                <w:sz w:val="24"/>
              </w:rPr>
            </w:pPr>
            <w:r>
              <w:rPr>
                <w:rFonts w:hint="eastAsia" w:ascii="宋体" w:hAnsi="宋体" w:cs="仿宋"/>
                <w:color w:val="auto"/>
                <w:sz w:val="24"/>
              </w:rPr>
              <w:t>信用信息查询</w:t>
            </w:r>
          </w:p>
        </w:tc>
        <w:tc>
          <w:tcPr>
            <w:tcW w:w="7008" w:type="dxa"/>
            <w:noWrap w:val="0"/>
            <w:vAlign w:val="top"/>
          </w:tcPr>
          <w:p w14:paraId="3C79F3EF">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查询渠道：信用中国网站和中国政府采购网（www.creditchina.gov.cn 、www.ccgp.gov.cn）；</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截止时点：投标截止时间以后、资格审查阶段采购人或采购代理机构的实际查询时间；</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046CA978">
            <w:pPr>
              <w:spacing w:line="360" w:lineRule="auto"/>
              <w:jc w:val="left"/>
              <w:rPr>
                <w:rFonts w:hint="eastAsia" w:ascii="宋体" w:hAnsi="宋体" w:cs="仿宋"/>
                <w:color w:val="auto"/>
                <w:spacing w:val="-2"/>
                <w:sz w:val="24"/>
              </w:rPr>
            </w:pPr>
          </w:p>
        </w:tc>
        <w:tc>
          <w:tcPr>
            <w:tcW w:w="480" w:type="dxa"/>
            <w:noWrap w:val="0"/>
            <w:vAlign w:val="top"/>
          </w:tcPr>
          <w:p w14:paraId="3B7A1A1E">
            <w:pPr>
              <w:spacing w:line="360" w:lineRule="auto"/>
              <w:jc w:val="left"/>
              <w:rPr>
                <w:rFonts w:hint="eastAsia" w:ascii="宋体" w:hAnsi="宋体" w:cs="仿宋"/>
                <w:color w:val="auto"/>
                <w:spacing w:val="-2"/>
                <w:sz w:val="24"/>
              </w:rPr>
            </w:pPr>
          </w:p>
        </w:tc>
        <w:tc>
          <w:tcPr>
            <w:tcW w:w="564" w:type="dxa"/>
            <w:noWrap w:val="0"/>
            <w:vAlign w:val="top"/>
          </w:tcPr>
          <w:p w14:paraId="30B4AB56">
            <w:pPr>
              <w:spacing w:line="360" w:lineRule="auto"/>
              <w:jc w:val="left"/>
              <w:rPr>
                <w:rFonts w:hint="eastAsia" w:ascii="宋体" w:hAnsi="宋体" w:cs="仿宋"/>
                <w:color w:val="auto"/>
                <w:spacing w:val="-2"/>
                <w:sz w:val="24"/>
              </w:rPr>
            </w:pPr>
          </w:p>
        </w:tc>
      </w:tr>
      <w:tr w14:paraId="39C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5" w:type="dxa"/>
            <w:noWrap w:val="0"/>
            <w:vAlign w:val="center"/>
          </w:tcPr>
          <w:p w14:paraId="3F3FDDE9">
            <w:pPr>
              <w:spacing w:line="360" w:lineRule="auto"/>
              <w:jc w:val="center"/>
              <w:rPr>
                <w:rFonts w:hint="default" w:ascii="宋体" w:hAnsi="宋体" w:cs="仿宋"/>
                <w:color w:val="auto"/>
                <w:spacing w:val="-2"/>
                <w:sz w:val="24"/>
                <w:lang w:val="en-US" w:eastAsia="zh-CN"/>
              </w:rPr>
            </w:pPr>
            <w:r>
              <w:rPr>
                <w:rFonts w:hint="eastAsia" w:cs="仿宋"/>
                <w:color w:val="auto"/>
                <w:spacing w:val="-2"/>
                <w:sz w:val="24"/>
                <w:lang w:val="en-US" w:eastAsia="zh-CN"/>
              </w:rPr>
              <w:t>8</w:t>
            </w:r>
          </w:p>
        </w:tc>
        <w:tc>
          <w:tcPr>
            <w:tcW w:w="1403" w:type="dxa"/>
            <w:noWrap w:val="0"/>
            <w:vAlign w:val="center"/>
          </w:tcPr>
          <w:p w14:paraId="5BBFA2DD">
            <w:pPr>
              <w:spacing w:line="360" w:lineRule="auto"/>
              <w:jc w:val="center"/>
              <w:rPr>
                <w:rFonts w:hint="default" w:ascii="宋体" w:hAnsi="宋体" w:eastAsia="宋体" w:cs="仿宋"/>
                <w:color w:val="auto"/>
                <w:sz w:val="24"/>
                <w:highlight w:val="none"/>
                <w:lang w:val="en-US" w:eastAsia="zh-CN"/>
              </w:rPr>
            </w:pPr>
            <w:r>
              <w:rPr>
                <w:rFonts w:hint="eastAsia" w:cs="仿宋"/>
                <w:color w:val="auto"/>
                <w:sz w:val="24"/>
                <w:highlight w:val="none"/>
                <w:lang w:val="en-US" w:eastAsia="zh-CN"/>
              </w:rPr>
              <w:t>特定资格要求</w:t>
            </w:r>
          </w:p>
        </w:tc>
        <w:tc>
          <w:tcPr>
            <w:tcW w:w="7008" w:type="dxa"/>
            <w:noWrap w:val="0"/>
            <w:vAlign w:val="top"/>
          </w:tcPr>
          <w:p w14:paraId="381F0EC9">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3.1、具有有效期内的测绘行政主管部门颁发的乙级（含）以上测绘资质证书（摄影测量与遥感、地理信息系统工程）</w:t>
            </w:r>
          </w:p>
          <w:p w14:paraId="039A83B2">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、其他说明</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与招标人存在利害关系可能影响招标公正性的法定代表人、其他组织或者个人，不得参加投标</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单位负责人为同一人或者存在控股、管理关系的不同单位，不得参加同一合同项下的同一招标项目投标。违反上述两款规定的，相关投标均无效；</w:t>
            </w:r>
          </w:p>
          <w:p w14:paraId="05A906F9">
            <w:pPr>
              <w:spacing w:line="360" w:lineRule="auto"/>
              <w:ind w:firstLine="480" w:firstLineChars="200"/>
              <w:rPr>
                <w:rFonts w:hint="eastAsia"/>
                <w:color w:val="auto"/>
                <w:highlight w:val="none"/>
              </w:rPr>
            </w:pPr>
          </w:p>
        </w:tc>
        <w:tc>
          <w:tcPr>
            <w:tcW w:w="432" w:type="dxa"/>
            <w:noWrap w:val="0"/>
            <w:vAlign w:val="top"/>
          </w:tcPr>
          <w:p w14:paraId="17275CB2">
            <w:pPr>
              <w:spacing w:line="360" w:lineRule="auto"/>
              <w:jc w:val="left"/>
              <w:rPr>
                <w:rFonts w:hint="eastAsia" w:ascii="宋体" w:hAnsi="宋体" w:cs="仿宋"/>
                <w:color w:val="auto"/>
                <w:spacing w:val="-2"/>
                <w:sz w:val="24"/>
              </w:rPr>
            </w:pPr>
          </w:p>
        </w:tc>
        <w:tc>
          <w:tcPr>
            <w:tcW w:w="480" w:type="dxa"/>
            <w:noWrap w:val="0"/>
            <w:vAlign w:val="top"/>
          </w:tcPr>
          <w:p w14:paraId="238360BC">
            <w:pPr>
              <w:spacing w:line="360" w:lineRule="auto"/>
              <w:jc w:val="left"/>
              <w:rPr>
                <w:rFonts w:hint="eastAsia" w:ascii="宋体" w:hAnsi="宋体" w:cs="仿宋"/>
                <w:color w:val="auto"/>
                <w:spacing w:val="-2"/>
                <w:sz w:val="24"/>
              </w:rPr>
            </w:pPr>
          </w:p>
        </w:tc>
        <w:tc>
          <w:tcPr>
            <w:tcW w:w="564" w:type="dxa"/>
            <w:noWrap w:val="0"/>
            <w:vAlign w:val="top"/>
          </w:tcPr>
          <w:p w14:paraId="623662BE">
            <w:pPr>
              <w:spacing w:line="360" w:lineRule="auto"/>
              <w:jc w:val="left"/>
              <w:rPr>
                <w:rFonts w:hint="eastAsia" w:ascii="宋体" w:hAnsi="宋体" w:cs="仿宋"/>
                <w:color w:val="auto"/>
                <w:spacing w:val="-2"/>
                <w:sz w:val="24"/>
              </w:rPr>
            </w:pPr>
          </w:p>
        </w:tc>
      </w:tr>
      <w:tr w14:paraId="5BAB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8" w:type="dxa"/>
            <w:gridSpan w:val="2"/>
            <w:noWrap w:val="0"/>
            <w:vAlign w:val="center"/>
          </w:tcPr>
          <w:p w14:paraId="10A043C9">
            <w:pPr>
              <w:spacing w:line="360" w:lineRule="auto"/>
              <w:jc w:val="both"/>
              <w:rPr>
                <w:rFonts w:hint="eastAsia" w:ascii="宋体" w:hAnsi="宋体" w:cs="仿宋"/>
                <w:color w:val="auto"/>
                <w:sz w:val="24"/>
              </w:rPr>
            </w:pPr>
            <w:r>
              <w:rPr>
                <w:rFonts w:hint="eastAsia" w:ascii="宋体" w:hAnsi="宋体" w:cs="仿宋"/>
                <w:color w:val="auto"/>
                <w:spacing w:val="-2"/>
                <w:sz w:val="24"/>
              </w:rPr>
              <w:t>结论</w:t>
            </w:r>
          </w:p>
        </w:tc>
        <w:tc>
          <w:tcPr>
            <w:tcW w:w="7008" w:type="dxa"/>
            <w:noWrap w:val="0"/>
            <w:vAlign w:val="top"/>
          </w:tcPr>
          <w:p w14:paraId="101AA6B4">
            <w:pPr>
              <w:spacing w:line="360" w:lineRule="auto"/>
              <w:jc w:val="left"/>
              <w:rPr>
                <w:rFonts w:hint="eastAsia" w:ascii="宋体" w:hAnsi="宋体" w:cs="仿宋"/>
                <w:color w:val="auto"/>
                <w:spacing w:val="-2"/>
                <w:sz w:val="24"/>
              </w:rPr>
            </w:pPr>
          </w:p>
        </w:tc>
        <w:tc>
          <w:tcPr>
            <w:tcW w:w="432" w:type="dxa"/>
            <w:noWrap w:val="0"/>
            <w:vAlign w:val="top"/>
          </w:tcPr>
          <w:p w14:paraId="33698E1D">
            <w:pPr>
              <w:spacing w:line="360" w:lineRule="auto"/>
              <w:jc w:val="left"/>
              <w:rPr>
                <w:rFonts w:hint="eastAsia" w:ascii="宋体" w:hAnsi="宋体" w:cs="仿宋"/>
                <w:color w:val="auto"/>
                <w:spacing w:val="-2"/>
                <w:sz w:val="24"/>
              </w:rPr>
            </w:pPr>
          </w:p>
        </w:tc>
        <w:tc>
          <w:tcPr>
            <w:tcW w:w="480" w:type="dxa"/>
            <w:noWrap w:val="0"/>
            <w:vAlign w:val="top"/>
          </w:tcPr>
          <w:p w14:paraId="01AD79B7">
            <w:pPr>
              <w:spacing w:line="360" w:lineRule="auto"/>
              <w:jc w:val="left"/>
              <w:rPr>
                <w:rFonts w:hint="eastAsia" w:ascii="宋体" w:hAnsi="宋体" w:cs="仿宋"/>
                <w:color w:val="auto"/>
                <w:spacing w:val="-2"/>
                <w:sz w:val="24"/>
              </w:rPr>
            </w:pPr>
          </w:p>
        </w:tc>
        <w:tc>
          <w:tcPr>
            <w:tcW w:w="564" w:type="dxa"/>
            <w:noWrap w:val="0"/>
            <w:vAlign w:val="top"/>
          </w:tcPr>
          <w:p w14:paraId="418C77CE">
            <w:pPr>
              <w:spacing w:line="360" w:lineRule="auto"/>
              <w:jc w:val="left"/>
              <w:rPr>
                <w:rFonts w:hint="eastAsia" w:ascii="宋体" w:hAnsi="宋体" w:cs="仿宋"/>
                <w:color w:val="auto"/>
                <w:spacing w:val="-2"/>
                <w:sz w:val="24"/>
              </w:rPr>
            </w:pPr>
          </w:p>
        </w:tc>
      </w:tr>
    </w:tbl>
    <w:p w14:paraId="342C236E">
      <w:pPr>
        <w:keepNext w:val="0"/>
        <w:keepLines w:val="0"/>
        <w:widowControl/>
        <w:suppressLineNumbers w:val="0"/>
        <w:jc w:val="left"/>
        <w:rPr>
          <w:color w:val="auto"/>
          <w:highlight w:val="none"/>
        </w:rPr>
      </w:pP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E275C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24" w:name="_Toc155185903"/>
      <w:bookmarkStart w:id="325" w:name="_Toc30175"/>
      <w:bookmarkStart w:id="326" w:name="_Toc26393"/>
      <w:r>
        <w:rPr>
          <w:rFonts w:hint="eastAsia" w:ascii="宋体" w:hAnsi="宋体" w:eastAsia="宋体" w:cs="宋体"/>
          <w:b/>
          <w:bCs/>
          <w:color w:val="auto"/>
          <w:kern w:val="44"/>
          <w:sz w:val="36"/>
          <w:szCs w:val="36"/>
          <w:highlight w:val="none"/>
          <w:lang w:val="en-US" w:eastAsia="zh-CN" w:bidi="ar-SA"/>
        </w:rPr>
        <w:t>第五章 评标方法</w:t>
      </w:r>
      <w:bookmarkEnd w:id="324"/>
      <w:r>
        <w:rPr>
          <w:rFonts w:hint="eastAsia" w:ascii="宋体" w:hAnsi="宋体" w:eastAsia="宋体" w:cs="宋体"/>
          <w:b/>
          <w:bCs/>
          <w:color w:val="auto"/>
          <w:kern w:val="44"/>
          <w:sz w:val="36"/>
          <w:szCs w:val="36"/>
          <w:highlight w:val="none"/>
          <w:lang w:val="en-US" w:eastAsia="zh-CN" w:bidi="ar-SA"/>
        </w:rPr>
        <w:t>及标准(综合评分法)</w:t>
      </w:r>
      <w:bookmarkEnd w:id="325"/>
      <w:bookmarkEnd w:id="326"/>
    </w:p>
    <w:p w14:paraId="2BB6F8A4">
      <w:pPr>
        <w:pStyle w:val="41"/>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27" w:name="_Toc24174"/>
      <w:bookmarkStart w:id="328" w:name="_Toc4301"/>
      <w:bookmarkStart w:id="329" w:name="_Toc272247709"/>
      <w:bookmarkStart w:id="330" w:name="_Toc511894518"/>
      <w:bookmarkStart w:id="331" w:name="_Toc109900322"/>
      <w:bookmarkStart w:id="332" w:name="_Toc155185905"/>
      <w:bookmarkStart w:id="333" w:name="_Toc278891606"/>
      <w:bookmarkStart w:id="334" w:name="_Toc494561962"/>
      <w:bookmarkStart w:id="335" w:name="_Toc140132826"/>
      <w:bookmarkStart w:id="336" w:name="_Toc109899484"/>
      <w:bookmarkStart w:id="337" w:name="_Toc61280402"/>
      <w:bookmarkStart w:id="338" w:name="_Toc109899903"/>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27"/>
      <w:bookmarkEnd w:id="328"/>
    </w:p>
    <w:p w14:paraId="40F9AE81">
      <w:pPr>
        <w:pStyle w:val="41"/>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39" w:name="_Toc16338"/>
      <w:bookmarkStart w:id="340"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39"/>
      <w:bookmarkEnd w:id="340"/>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1" w:name="_Toc19642"/>
      <w:r>
        <w:rPr>
          <w:rFonts w:hint="eastAsia" w:ascii="宋体" w:hAnsi="宋体" w:eastAsia="宋体" w:cs="宋体"/>
          <w:b/>
          <w:bCs/>
          <w:color w:val="auto"/>
          <w:kern w:val="2"/>
          <w:sz w:val="24"/>
          <w:szCs w:val="24"/>
          <w:highlight w:val="none"/>
          <w:lang w:val="zh-CN" w:eastAsia="zh-CN" w:bidi="ar-SA"/>
        </w:rPr>
        <w:t>（一）符合性审查</w:t>
      </w:r>
      <w:bookmarkEnd w:id="341"/>
    </w:p>
    <w:p w14:paraId="4E726315">
      <w:pPr>
        <w:pStyle w:val="41"/>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6117DC47">
      <w:pPr>
        <w:pStyle w:val="41"/>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2" w:name="_Toc102116178"/>
      <w:bookmarkStart w:id="343" w:name="_Toc102057744"/>
      <w:bookmarkStart w:id="344" w:name="_Toc102114946"/>
      <w:bookmarkStart w:id="345" w:name="_Toc102116048"/>
      <w:bookmarkStart w:id="346" w:name="_Toc155185907"/>
      <w:bookmarkStart w:id="347" w:name="_Toc102119879"/>
      <w:bookmarkStart w:id="348" w:name="_Toc102056244"/>
      <w:bookmarkStart w:id="349" w:name="_Toc163492903"/>
      <w:bookmarkStart w:id="350"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42"/>
      <w:bookmarkEnd w:id="343"/>
      <w:bookmarkEnd w:id="344"/>
      <w:bookmarkEnd w:id="345"/>
      <w:bookmarkEnd w:id="346"/>
      <w:bookmarkEnd w:id="347"/>
      <w:bookmarkEnd w:id="348"/>
      <w:r>
        <w:rPr>
          <w:rFonts w:hint="eastAsia" w:ascii="宋体" w:hAnsi="宋体" w:eastAsia="宋体" w:cs="宋体"/>
          <w:b/>
          <w:bCs/>
          <w:color w:val="auto"/>
          <w:kern w:val="2"/>
          <w:sz w:val="24"/>
          <w:szCs w:val="24"/>
          <w:highlight w:val="none"/>
          <w:lang w:val="zh-CN" w:eastAsia="zh-CN" w:bidi="ar-SA"/>
        </w:rPr>
        <w:t>及修正</w:t>
      </w:r>
      <w:bookmarkEnd w:id="349"/>
      <w:bookmarkEnd w:id="350"/>
    </w:p>
    <w:p w14:paraId="0EC9197C">
      <w:pPr>
        <w:pStyle w:val="41"/>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079329DA">
      <w:pPr>
        <w:pStyle w:val="41"/>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591A6455">
      <w:pPr>
        <w:pStyle w:val="41"/>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3B466024">
      <w:pPr>
        <w:pStyle w:val="41"/>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报价合理性说明：</w:t>
      </w:r>
      <w:r>
        <w:rPr>
          <w:color w:val="auto"/>
          <w:highlight w:val="none"/>
        </w:rPr>
        <w:t>评标委员会认为投标人的报价明显低于其他通过</w:t>
      </w:r>
      <w:r>
        <w:rPr>
          <w:rFonts w:hint="eastAsia"/>
          <w:color w:val="auto"/>
          <w:highlight w:val="none"/>
        </w:rPr>
        <w:t>符合性审查</w:t>
      </w:r>
      <w:r>
        <w:rPr>
          <w:color w:val="auto"/>
          <w:highlight w:val="none"/>
        </w:rPr>
        <w:t>投标人的报价，有可能影响</w:t>
      </w:r>
      <w:r>
        <w:rPr>
          <w:rFonts w:hint="eastAsia"/>
          <w:color w:val="auto"/>
          <w:highlight w:val="none"/>
          <w:lang w:val="en-US" w:eastAsia="zh-CN"/>
        </w:rPr>
        <w:t>服务</w:t>
      </w:r>
      <w:r>
        <w:rPr>
          <w:color w:val="auto"/>
          <w:highlight w:val="none"/>
        </w:rPr>
        <w:t>质量或者不能诚信履约的，</w:t>
      </w:r>
      <w:r>
        <w:rPr>
          <w:rFonts w:hint="eastAsia"/>
          <w:color w:val="auto"/>
          <w:highlight w:val="none"/>
          <w:lang w:val="en-US" w:eastAsia="zh-CN"/>
        </w:rPr>
        <w:t>应当</w:t>
      </w:r>
      <w:r>
        <w:rPr>
          <w:color w:val="auto"/>
          <w:highlight w:val="none"/>
        </w:rPr>
        <w:t>要求</w:t>
      </w:r>
      <w:r>
        <w:rPr>
          <w:rFonts w:hint="eastAsia"/>
          <w:color w:val="auto"/>
          <w:highlight w:val="none"/>
          <w:lang w:val="en-US" w:eastAsia="zh-CN"/>
        </w:rPr>
        <w:t>该投标人</w:t>
      </w:r>
      <w:r>
        <w:rPr>
          <w:rFonts w:hint="eastAsia"/>
          <w:color w:val="auto"/>
          <w:highlight w:val="none"/>
        </w:rPr>
        <w:t>在</w:t>
      </w:r>
      <w:r>
        <w:rPr>
          <w:color w:val="auto"/>
          <w:highlight w:val="none"/>
        </w:rPr>
        <w:t>合理的时间内提供说明，必要时提交相关证明材料；</w:t>
      </w:r>
      <w:r>
        <w:rPr>
          <w:rFonts w:hint="eastAsia"/>
          <w:color w:val="auto"/>
          <w:highlight w:val="none"/>
          <w:lang w:val="en-US" w:eastAsia="zh-CN"/>
        </w:rPr>
        <w:t>若</w:t>
      </w:r>
      <w:r>
        <w:rPr>
          <w:color w:val="auto"/>
          <w:highlight w:val="none"/>
        </w:rPr>
        <w:t>投标人不能证明其报价合理性的，评标委员</w:t>
      </w:r>
      <w:r>
        <w:rPr>
          <w:rFonts w:hint="eastAsia"/>
          <w:color w:val="auto"/>
          <w:highlight w:val="none"/>
          <w:lang w:val="en-US" w:eastAsia="zh-CN"/>
        </w:rPr>
        <w:t>会应当</w:t>
      </w:r>
      <w:r>
        <w:rPr>
          <w:rFonts w:hint="eastAsia"/>
          <w:color w:val="auto"/>
          <w:highlight w:val="none"/>
        </w:rPr>
        <w:t>将其作</w:t>
      </w:r>
      <w:r>
        <w:rPr>
          <w:b/>
          <w:bCs/>
          <w:color w:val="auto"/>
          <w:highlight w:val="none"/>
        </w:rPr>
        <w:t>无效投标</w:t>
      </w:r>
      <w:r>
        <w:rPr>
          <w:color w:val="auto"/>
          <w:highlight w:val="none"/>
        </w:rPr>
        <w:t>处理。</w:t>
      </w:r>
    </w:p>
    <w:p w14:paraId="4FD6345C">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1"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51"/>
    </w:p>
    <w:p w14:paraId="2BE6ECB2">
      <w:pPr>
        <w:pStyle w:val="41"/>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384D833B">
      <w:pPr>
        <w:pStyle w:val="41"/>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2"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52"/>
    </w:p>
    <w:p w14:paraId="21874171">
      <w:pPr>
        <w:pStyle w:val="41"/>
        <w:rPr>
          <w:color w:val="auto"/>
          <w:highlight w:val="none"/>
        </w:rPr>
      </w:pPr>
      <w:r>
        <w:rPr>
          <w:rFonts w:hint="eastAsia"/>
          <w:color w:val="auto"/>
          <w:highlight w:val="none"/>
          <w:lang w:val="en-US" w:eastAsia="zh-CN"/>
        </w:rPr>
        <w:t>11.</w:t>
      </w:r>
      <w:r>
        <w:rPr>
          <w:color w:val="auto"/>
          <w:highlight w:val="none"/>
        </w:rPr>
        <w:t>投标报价评审</w:t>
      </w:r>
    </w:p>
    <w:p w14:paraId="266BD854">
      <w:pPr>
        <w:pStyle w:val="41"/>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2D86B7AD">
      <w:pPr>
        <w:pStyle w:val="41"/>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0CCB2E48">
      <w:pPr>
        <w:pStyle w:val="41"/>
        <w:rPr>
          <w:color w:val="auto"/>
          <w:highlight w:val="none"/>
        </w:rPr>
      </w:pPr>
      <w:r>
        <w:rPr>
          <w:rFonts w:hint="eastAsia"/>
          <w:color w:val="auto"/>
          <w:highlight w:val="none"/>
        </w:rPr>
        <w:t>评标过程中，不得去掉报价中的最高报价和最低报价。</w:t>
      </w:r>
    </w:p>
    <w:p w14:paraId="14E623B0">
      <w:pPr>
        <w:pStyle w:val="41"/>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6DDDADCE">
      <w:pPr>
        <w:pStyle w:val="41"/>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0866637">
      <w:pPr>
        <w:pStyle w:val="41"/>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1627C557">
      <w:pPr>
        <w:pStyle w:val="41"/>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1"/>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w:t>
      </w:r>
      <w:r>
        <w:rPr>
          <w:rFonts w:hint="eastAsia" w:ascii="宋体" w:hAnsi="宋体" w:eastAsia="宋体"/>
          <w:color w:val="auto"/>
          <w:highlight w:val="none"/>
          <w:lang w:val="en-US" w:eastAsia="zh-CN"/>
        </w:rPr>
        <w:t>格扣减的优惠政策。</w:t>
      </w:r>
    </w:p>
    <w:p w14:paraId="1A495953">
      <w:pPr>
        <w:pStyle w:val="41"/>
        <w:numPr>
          <w:ilvl w:val="0"/>
          <w:numId w:val="0"/>
        </w:numPr>
        <w:ind w:firstLine="480" w:firstLineChars="200"/>
        <w:rPr>
          <w:rFonts w:ascii="宋体" w:hAnsi="宋体" w:eastAsia="宋体"/>
          <w:color w:val="auto"/>
          <w:highlight w:val="none"/>
          <w:lang w:val="en-US" w:eastAsia="zh-CN"/>
        </w:rPr>
      </w:pPr>
      <w:r>
        <w:rPr>
          <w:rFonts w:ascii="宋体" w:hAnsi="宋体" w:eastAsia="宋体"/>
          <w:color w:val="auto"/>
          <w:highlight w:val="none"/>
          <w:lang w:val="en-US" w:eastAsia="zh-CN"/>
        </w:rPr>
        <w:t>组成联合体或者接受分包的小微企业与联合体内其他企业、分包企业</w:t>
      </w:r>
      <w:r>
        <w:rPr>
          <w:rFonts w:hint="default" w:ascii="宋体" w:hAnsi="宋体" w:eastAsia="宋体"/>
          <w:color w:val="auto"/>
          <w:highlight w:val="none"/>
          <w:lang w:val="en-US" w:eastAsia="zh-CN"/>
        </w:rPr>
        <w:t>之间存在直接控股、管理关系的，不享受价格扣除优惠政策。</w:t>
      </w:r>
    </w:p>
    <w:p w14:paraId="4FDAF77C">
      <w:pPr>
        <w:pStyle w:val="41"/>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41"/>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874ED83">
      <w:pPr>
        <w:pStyle w:val="41"/>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3"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53"/>
    </w:p>
    <w:p w14:paraId="073A56A5">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0BE80DC7">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404F7B4">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18150CA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6BFAB3DA">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0FD26D1C">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4"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54"/>
    </w:p>
    <w:p w14:paraId="514ADBD8">
      <w:pPr>
        <w:pStyle w:val="41"/>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41"/>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5"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55"/>
    </w:p>
    <w:p w14:paraId="3576CABA">
      <w:pPr>
        <w:pStyle w:val="41"/>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6" w:name="_Toc102116151"/>
      <w:bookmarkStart w:id="357" w:name="_Toc102056217"/>
      <w:bookmarkStart w:id="358" w:name="_Toc102116021"/>
      <w:bookmarkStart w:id="359" w:name="_Toc163492906"/>
      <w:bookmarkStart w:id="360" w:name="_Toc1587"/>
      <w:bookmarkStart w:id="361" w:name="_Toc155185913"/>
      <w:bookmarkStart w:id="362" w:name="_Toc102119852"/>
      <w:bookmarkStart w:id="363" w:name="_Toc102057717"/>
      <w:bookmarkStart w:id="364"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56"/>
      <w:bookmarkEnd w:id="357"/>
      <w:bookmarkEnd w:id="358"/>
      <w:bookmarkEnd w:id="359"/>
      <w:bookmarkEnd w:id="360"/>
      <w:bookmarkEnd w:id="361"/>
      <w:bookmarkEnd w:id="362"/>
      <w:bookmarkEnd w:id="363"/>
      <w:bookmarkEnd w:id="364"/>
    </w:p>
    <w:p w14:paraId="2D93D6F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5" w:name="_Toc102119853"/>
      <w:bookmarkStart w:id="366" w:name="_Toc102116152"/>
      <w:bookmarkStart w:id="367" w:name="_Toc12911"/>
      <w:bookmarkStart w:id="368" w:name="_Toc102057718"/>
      <w:bookmarkStart w:id="369" w:name="_Toc102116022"/>
      <w:bookmarkStart w:id="370" w:name="_Toc155185914"/>
      <w:bookmarkStart w:id="371" w:name="_Toc102114920"/>
      <w:bookmarkStart w:id="372" w:name="_Toc102056218"/>
      <w:bookmarkStart w:id="373" w:name="_Toc16349290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65"/>
      <w:bookmarkEnd w:id="366"/>
      <w:bookmarkEnd w:id="367"/>
      <w:bookmarkEnd w:id="368"/>
      <w:bookmarkEnd w:id="369"/>
      <w:bookmarkEnd w:id="370"/>
      <w:bookmarkEnd w:id="371"/>
      <w:bookmarkEnd w:id="372"/>
      <w:bookmarkEnd w:id="373"/>
    </w:p>
    <w:p w14:paraId="190044DE">
      <w:pPr>
        <w:pStyle w:val="41"/>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4"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74"/>
    </w:p>
    <w:p w14:paraId="461B653A">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29"/>
    <w:bookmarkEnd w:id="330"/>
    <w:bookmarkEnd w:id="331"/>
    <w:bookmarkEnd w:id="332"/>
    <w:bookmarkEnd w:id="333"/>
    <w:bookmarkEnd w:id="334"/>
    <w:bookmarkEnd w:id="335"/>
    <w:bookmarkEnd w:id="336"/>
    <w:bookmarkEnd w:id="337"/>
    <w:bookmarkEnd w:id="338"/>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75" w:name="_Toc3426"/>
      <w:bookmarkStart w:id="376" w:name="_Toc2726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75"/>
      <w:bookmarkEnd w:id="376"/>
    </w:p>
    <w:p w14:paraId="555D6B49">
      <w:pPr>
        <w:pStyle w:val="41"/>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77" w:name="_Toc3559"/>
      <w:bookmarkStart w:id="378" w:name="_Toc31252"/>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77"/>
      <w:bookmarkEnd w:id="378"/>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9" w:name="_Toc163492909"/>
      <w:bookmarkStart w:id="380" w:name="_Toc9559"/>
      <w:r>
        <w:rPr>
          <w:rFonts w:hint="eastAsia" w:ascii="宋体" w:hAnsi="宋体" w:eastAsia="宋体" w:cs="宋体"/>
          <w:b/>
          <w:bCs/>
          <w:color w:val="auto"/>
          <w:kern w:val="2"/>
          <w:sz w:val="24"/>
          <w:szCs w:val="24"/>
          <w:highlight w:val="none"/>
          <w:lang w:val="zh-CN" w:eastAsia="zh-CN" w:bidi="ar-SA"/>
        </w:rPr>
        <w:t>（一）符合性审查表</w:t>
      </w:r>
      <w:bookmarkEnd w:id="379"/>
      <w:bookmarkEnd w:id="380"/>
    </w:p>
    <w:tbl>
      <w:tblPr>
        <w:tblStyle w:val="31"/>
        <w:tblW w:w="542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1300"/>
        <w:gridCol w:w="5483"/>
        <w:gridCol w:w="971"/>
        <w:gridCol w:w="982"/>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restart"/>
            <w:shd w:val="clear" w:color="auto" w:fill="D8D8D8" w:themeFill="background1" w:themeFillShade="D9"/>
            <w:vAlign w:val="center"/>
          </w:tcPr>
          <w:p w14:paraId="3B188FC3">
            <w:pPr>
              <w:pStyle w:val="53"/>
              <w:jc w:val="center"/>
              <w:rPr>
                <w:rFonts w:hint="eastAsia" w:ascii="宋体" w:hAnsi="宋体" w:eastAsia="宋体" w:cs="宋体"/>
                <w:b/>
                <w:bCs/>
                <w:color w:val="auto"/>
                <w:sz w:val="21"/>
                <w:szCs w:val="21"/>
                <w:highlight w:val="none"/>
                <w:lang w:val="zh-CN"/>
              </w:rPr>
            </w:pPr>
            <w:bookmarkStart w:id="381" w:name="_Toc155185917"/>
            <w:bookmarkStart w:id="382" w:name="_Toc163492910"/>
            <w:r>
              <w:rPr>
                <w:rFonts w:hint="eastAsia" w:ascii="宋体" w:hAnsi="宋体" w:eastAsia="宋体" w:cs="宋体"/>
                <w:b/>
                <w:bCs/>
                <w:color w:val="auto"/>
                <w:sz w:val="21"/>
                <w:szCs w:val="21"/>
                <w:highlight w:val="none"/>
                <w:lang w:val="zh-CN"/>
              </w:rPr>
              <w:t>序号</w:t>
            </w:r>
          </w:p>
        </w:tc>
        <w:tc>
          <w:tcPr>
            <w:tcW w:w="703" w:type="pct"/>
            <w:vMerge w:val="restart"/>
            <w:shd w:val="clear" w:color="auto" w:fill="D8D8D8" w:themeFill="background1" w:themeFillShade="D9"/>
            <w:vAlign w:val="center"/>
          </w:tcPr>
          <w:p w14:paraId="316B5F87">
            <w:pPr>
              <w:pStyle w:val="53"/>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4" w:type="pct"/>
            <w:vMerge w:val="restart"/>
            <w:shd w:val="clear" w:color="auto" w:fill="D8D8D8" w:themeFill="background1" w:themeFillShade="D9"/>
            <w:vAlign w:val="center"/>
          </w:tcPr>
          <w:p w14:paraId="44B32FDC">
            <w:pPr>
              <w:pStyle w:val="53"/>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5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continue"/>
            <w:shd w:val="clear" w:color="auto" w:fill="D8D8D8" w:themeFill="background1" w:themeFillShade="D9"/>
            <w:vAlign w:val="center"/>
          </w:tcPr>
          <w:p w14:paraId="1859AA86">
            <w:pPr>
              <w:pStyle w:val="53"/>
              <w:jc w:val="center"/>
              <w:rPr>
                <w:rFonts w:hint="eastAsia" w:ascii="宋体" w:hAnsi="宋体" w:eastAsia="宋体" w:cs="宋体"/>
                <w:b/>
                <w:bCs/>
                <w:color w:val="auto"/>
                <w:sz w:val="21"/>
                <w:szCs w:val="21"/>
                <w:highlight w:val="none"/>
                <w:lang w:val="zh-CN"/>
              </w:rPr>
            </w:pPr>
          </w:p>
        </w:tc>
        <w:tc>
          <w:tcPr>
            <w:tcW w:w="703" w:type="pct"/>
            <w:vMerge w:val="continue"/>
            <w:shd w:val="clear" w:color="auto" w:fill="D8D8D8" w:themeFill="background1" w:themeFillShade="D9"/>
            <w:vAlign w:val="center"/>
          </w:tcPr>
          <w:p w14:paraId="51EF0565">
            <w:pPr>
              <w:pStyle w:val="53"/>
              <w:jc w:val="center"/>
              <w:rPr>
                <w:rFonts w:hint="eastAsia" w:ascii="宋体" w:hAnsi="宋体" w:eastAsia="宋体" w:cs="宋体"/>
                <w:b/>
                <w:bCs/>
                <w:color w:val="auto"/>
                <w:sz w:val="21"/>
                <w:szCs w:val="21"/>
                <w:highlight w:val="none"/>
                <w:lang w:val="zh-CN"/>
              </w:rPr>
            </w:pPr>
          </w:p>
        </w:tc>
        <w:tc>
          <w:tcPr>
            <w:tcW w:w="2964" w:type="pct"/>
            <w:vMerge w:val="continue"/>
            <w:shd w:val="clear" w:color="auto" w:fill="D8D8D8" w:themeFill="background1" w:themeFillShade="D9"/>
            <w:vAlign w:val="center"/>
          </w:tcPr>
          <w:p w14:paraId="2128C077">
            <w:pPr>
              <w:pStyle w:val="53"/>
              <w:jc w:val="center"/>
              <w:rPr>
                <w:rFonts w:hint="eastAsia" w:ascii="宋体" w:hAnsi="宋体" w:eastAsia="宋体" w:cs="宋体"/>
                <w:b/>
                <w:bCs/>
                <w:color w:val="auto"/>
                <w:sz w:val="21"/>
                <w:szCs w:val="21"/>
                <w:highlight w:val="none"/>
                <w:lang w:val="zh-CN"/>
              </w:rPr>
            </w:pPr>
          </w:p>
        </w:tc>
        <w:tc>
          <w:tcPr>
            <w:tcW w:w="525" w:type="pct"/>
            <w:shd w:val="clear" w:color="auto" w:fill="D8D8D8" w:themeFill="background1" w:themeFillShade="D9"/>
            <w:vAlign w:val="center"/>
          </w:tcPr>
          <w:p w14:paraId="0CAA21D7">
            <w:pPr>
              <w:pStyle w:val="5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30" w:type="pct"/>
            <w:shd w:val="clear" w:color="auto" w:fill="D8D8D8" w:themeFill="background1" w:themeFillShade="D9"/>
            <w:vAlign w:val="center"/>
          </w:tcPr>
          <w:p w14:paraId="15D1F439">
            <w:pPr>
              <w:pStyle w:val="5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6" w:type="pct"/>
            <w:shd w:val="clear" w:color="auto" w:fill="auto"/>
            <w:vAlign w:val="center"/>
          </w:tcPr>
          <w:p w14:paraId="4A515C07">
            <w:pPr>
              <w:pStyle w:val="53"/>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3" w:type="pct"/>
            <w:vAlign w:val="center"/>
          </w:tcPr>
          <w:p w14:paraId="5E0E3062">
            <w:pPr>
              <w:pStyle w:val="5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4" w:type="pct"/>
            <w:shd w:val="clear" w:color="auto" w:fill="auto"/>
            <w:vAlign w:val="center"/>
          </w:tcPr>
          <w:p w14:paraId="0FA4ED80">
            <w:pPr>
              <w:pStyle w:val="53"/>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525" w:type="pct"/>
            <w:shd w:val="clear" w:color="auto" w:fill="auto"/>
            <w:vAlign w:val="center"/>
          </w:tcPr>
          <w:p w14:paraId="1E1F1EB1">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35325BAA">
            <w:pPr>
              <w:pStyle w:val="53"/>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6" w:type="pct"/>
            <w:shd w:val="clear" w:color="auto" w:fill="auto"/>
            <w:vAlign w:val="center"/>
          </w:tcPr>
          <w:p w14:paraId="48860C47">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p>
        </w:tc>
        <w:tc>
          <w:tcPr>
            <w:tcW w:w="703" w:type="pct"/>
            <w:vAlign w:val="center"/>
          </w:tcPr>
          <w:p w14:paraId="31EA832C">
            <w:pPr>
              <w:pStyle w:val="5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4" w:type="pct"/>
            <w:shd w:val="clear" w:color="auto" w:fill="auto"/>
            <w:vAlign w:val="center"/>
          </w:tcPr>
          <w:p w14:paraId="02D97709">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525" w:type="pct"/>
            <w:shd w:val="clear" w:color="auto" w:fill="auto"/>
            <w:vAlign w:val="center"/>
          </w:tcPr>
          <w:p w14:paraId="18835E98">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32826E79">
            <w:pPr>
              <w:pStyle w:val="53"/>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6" w:type="pct"/>
            <w:shd w:val="clear" w:color="auto" w:fill="auto"/>
            <w:vAlign w:val="center"/>
          </w:tcPr>
          <w:p w14:paraId="0D25BA5B">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3</w:t>
            </w:r>
          </w:p>
        </w:tc>
        <w:tc>
          <w:tcPr>
            <w:tcW w:w="703" w:type="pct"/>
            <w:vAlign w:val="center"/>
          </w:tcPr>
          <w:p w14:paraId="6B53D7DD">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4" w:type="pct"/>
            <w:shd w:val="clear" w:color="auto" w:fill="auto"/>
            <w:vAlign w:val="center"/>
          </w:tcPr>
          <w:p w14:paraId="3C241A91">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525" w:type="pct"/>
            <w:shd w:val="clear" w:color="auto" w:fill="auto"/>
            <w:vAlign w:val="center"/>
          </w:tcPr>
          <w:p w14:paraId="4B513014">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48AFA180">
            <w:pPr>
              <w:pStyle w:val="53"/>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6" w:type="pct"/>
            <w:shd w:val="clear" w:color="auto" w:fill="auto"/>
            <w:vAlign w:val="center"/>
          </w:tcPr>
          <w:p w14:paraId="31C12A1B">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3" w:type="pct"/>
            <w:vAlign w:val="center"/>
          </w:tcPr>
          <w:p w14:paraId="55194F4F">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64" w:type="pct"/>
            <w:shd w:val="clear" w:color="auto" w:fill="auto"/>
            <w:vAlign w:val="center"/>
          </w:tcPr>
          <w:p w14:paraId="4803457A">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525" w:type="pct"/>
            <w:shd w:val="clear" w:color="auto" w:fill="auto"/>
            <w:vAlign w:val="center"/>
          </w:tcPr>
          <w:p w14:paraId="194FF3C2">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2372B823">
            <w:pPr>
              <w:pStyle w:val="53"/>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6" w:type="pct"/>
            <w:shd w:val="clear" w:color="auto" w:fill="auto"/>
            <w:vAlign w:val="center"/>
          </w:tcPr>
          <w:p w14:paraId="6C002E13">
            <w:pPr>
              <w:pStyle w:val="53"/>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703" w:type="pct"/>
            <w:vAlign w:val="center"/>
          </w:tcPr>
          <w:p w14:paraId="5C91A4A7">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64" w:type="pct"/>
            <w:shd w:val="clear" w:color="auto" w:fill="auto"/>
            <w:vAlign w:val="center"/>
          </w:tcPr>
          <w:p w14:paraId="3E6052BB">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525" w:type="pct"/>
            <w:shd w:val="clear" w:color="auto" w:fill="auto"/>
            <w:vAlign w:val="center"/>
          </w:tcPr>
          <w:p w14:paraId="1EA81190">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2394B23D">
            <w:pPr>
              <w:pStyle w:val="53"/>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6" w:type="pct"/>
            <w:shd w:val="clear" w:color="auto" w:fill="auto"/>
            <w:vAlign w:val="center"/>
          </w:tcPr>
          <w:p w14:paraId="09617D9C">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w:t>
            </w:r>
          </w:p>
        </w:tc>
        <w:tc>
          <w:tcPr>
            <w:tcW w:w="703" w:type="pct"/>
            <w:vAlign w:val="center"/>
          </w:tcPr>
          <w:p w14:paraId="2016E93A">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64" w:type="pct"/>
            <w:shd w:val="clear" w:color="auto" w:fill="auto"/>
            <w:vAlign w:val="center"/>
          </w:tcPr>
          <w:p w14:paraId="50B76BB4">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525" w:type="pct"/>
            <w:shd w:val="clear" w:color="auto" w:fill="auto"/>
            <w:vAlign w:val="center"/>
          </w:tcPr>
          <w:p w14:paraId="75DB24A7">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7D6DA84C">
            <w:pPr>
              <w:pStyle w:val="53"/>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06D38870">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03" w:type="pct"/>
            <w:vAlign w:val="center"/>
          </w:tcPr>
          <w:p w14:paraId="32AEC3D4">
            <w:pPr>
              <w:pStyle w:val="5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964" w:type="pct"/>
            <w:shd w:val="clear" w:color="auto" w:fill="auto"/>
            <w:vAlign w:val="center"/>
          </w:tcPr>
          <w:p w14:paraId="68DBD364">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525" w:type="pct"/>
            <w:shd w:val="clear" w:color="auto" w:fill="auto"/>
            <w:vAlign w:val="center"/>
          </w:tcPr>
          <w:p w14:paraId="5A26F512">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06C24958">
            <w:pPr>
              <w:pStyle w:val="53"/>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32BD4A6">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703" w:type="pct"/>
            <w:vAlign w:val="center"/>
          </w:tcPr>
          <w:p w14:paraId="56EEFE7E">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4" w:type="pct"/>
            <w:shd w:val="clear" w:color="auto" w:fill="auto"/>
            <w:vAlign w:val="center"/>
          </w:tcPr>
          <w:p w14:paraId="618DB2FB">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525" w:type="pct"/>
            <w:shd w:val="clear" w:color="auto" w:fill="auto"/>
            <w:vAlign w:val="center"/>
          </w:tcPr>
          <w:p w14:paraId="36C2A679">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73E4201A">
            <w:pPr>
              <w:pStyle w:val="53"/>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CD6AABE">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703" w:type="pct"/>
            <w:vAlign w:val="center"/>
          </w:tcPr>
          <w:p w14:paraId="40726A5F">
            <w:pPr>
              <w:pStyle w:val="5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64" w:type="pct"/>
            <w:shd w:val="clear" w:color="auto" w:fill="auto"/>
            <w:vAlign w:val="center"/>
          </w:tcPr>
          <w:p w14:paraId="05CC0303">
            <w:pPr>
              <w:pStyle w:val="5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525" w:type="pct"/>
            <w:shd w:val="clear" w:color="auto" w:fill="auto"/>
            <w:vAlign w:val="center"/>
          </w:tcPr>
          <w:p w14:paraId="3A44DE13">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5D1C94D8">
            <w:pPr>
              <w:pStyle w:val="53"/>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65992B2F">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703" w:type="pct"/>
            <w:vAlign w:val="center"/>
          </w:tcPr>
          <w:p w14:paraId="52767F5E">
            <w:pPr>
              <w:pStyle w:val="5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履行期限</w:t>
            </w:r>
          </w:p>
        </w:tc>
        <w:tc>
          <w:tcPr>
            <w:tcW w:w="2964" w:type="pct"/>
            <w:shd w:val="clear" w:color="auto" w:fill="auto"/>
            <w:vAlign w:val="center"/>
          </w:tcPr>
          <w:p w14:paraId="018BE69C">
            <w:pPr>
              <w:pStyle w:val="53"/>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p>
        </w:tc>
        <w:tc>
          <w:tcPr>
            <w:tcW w:w="525" w:type="pct"/>
            <w:shd w:val="clear" w:color="auto" w:fill="auto"/>
            <w:vAlign w:val="center"/>
          </w:tcPr>
          <w:p w14:paraId="4BD7EBEE">
            <w:pPr>
              <w:pStyle w:val="53"/>
              <w:rPr>
                <w:rFonts w:hint="eastAsia" w:ascii="宋体" w:hAnsi="宋体" w:eastAsia="宋体" w:cs="宋体"/>
                <w:color w:val="auto"/>
                <w:sz w:val="21"/>
                <w:szCs w:val="21"/>
                <w:highlight w:val="none"/>
                <w:lang w:val="zh-CN"/>
              </w:rPr>
            </w:pPr>
          </w:p>
        </w:tc>
        <w:tc>
          <w:tcPr>
            <w:tcW w:w="530" w:type="pct"/>
            <w:shd w:val="clear" w:color="auto" w:fill="auto"/>
            <w:vAlign w:val="center"/>
          </w:tcPr>
          <w:p w14:paraId="3F4076D0">
            <w:pPr>
              <w:pStyle w:val="53"/>
              <w:rPr>
                <w:rFonts w:hint="eastAsia" w:ascii="宋体" w:hAnsi="宋体" w:eastAsia="宋体" w:cs="宋体"/>
                <w:color w:val="auto"/>
                <w:sz w:val="21"/>
                <w:szCs w:val="21"/>
                <w:highlight w:val="none"/>
                <w:lang w:val="zh-CN"/>
              </w:rPr>
            </w:pPr>
          </w:p>
        </w:tc>
      </w:tr>
    </w:tbl>
    <w:p w14:paraId="5A5B664F">
      <w:pPr>
        <w:rPr>
          <w:rFonts w:hint="eastAsia" w:ascii="宋体" w:hAnsi="宋体" w:eastAsia="宋体" w:cstheme="minorBidi"/>
          <w:b/>
          <w:bCs/>
          <w:color w:val="auto"/>
          <w:kern w:val="2"/>
          <w:sz w:val="30"/>
          <w:szCs w:val="32"/>
          <w:highlight w:val="none"/>
          <w:lang w:val="zh-CN"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3FE090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3" w:name="_Toc17074"/>
      <w:r>
        <w:rPr>
          <w:rFonts w:hint="eastAsia" w:ascii="宋体" w:hAnsi="宋体" w:eastAsia="宋体" w:cs="宋体"/>
          <w:b/>
          <w:bCs/>
          <w:color w:val="auto"/>
          <w:kern w:val="2"/>
          <w:sz w:val="24"/>
          <w:szCs w:val="24"/>
          <w:highlight w:val="none"/>
          <w:lang w:val="zh-CN" w:eastAsia="zh-CN" w:bidi="ar-SA"/>
        </w:rPr>
        <w:t>（二）评分标准</w:t>
      </w:r>
      <w:bookmarkEnd w:id="381"/>
      <w:bookmarkEnd w:id="382"/>
      <w:bookmarkEnd w:id="38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2241"/>
        <w:gridCol w:w="4820"/>
      </w:tblGrid>
      <w:tr w14:paraId="25B8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noWrap w:val="0"/>
            <w:vAlign w:val="center"/>
          </w:tcPr>
          <w:p w14:paraId="3C04032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tc>
        <w:tc>
          <w:tcPr>
            <w:tcW w:w="2241" w:type="dxa"/>
            <w:noWrap w:val="0"/>
            <w:vAlign w:val="center"/>
          </w:tcPr>
          <w:p w14:paraId="0548F74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具体内容</w:t>
            </w:r>
          </w:p>
        </w:tc>
        <w:tc>
          <w:tcPr>
            <w:tcW w:w="4820" w:type="dxa"/>
            <w:noWrap w:val="0"/>
            <w:vAlign w:val="center"/>
          </w:tcPr>
          <w:p w14:paraId="73E9C6F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r>
      <w:tr w14:paraId="65E5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noWrap w:val="0"/>
            <w:vAlign w:val="center"/>
          </w:tcPr>
          <w:p w14:paraId="045099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报价部分</w:t>
            </w:r>
          </w:p>
          <w:p w14:paraId="54F7E6F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2241" w:type="dxa"/>
            <w:noWrap w:val="0"/>
            <w:vAlign w:val="center"/>
          </w:tcPr>
          <w:p w14:paraId="67C6C19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报价（10分）</w:t>
            </w:r>
          </w:p>
        </w:tc>
        <w:tc>
          <w:tcPr>
            <w:tcW w:w="4820" w:type="dxa"/>
            <w:noWrap w:val="0"/>
            <w:vAlign w:val="center"/>
          </w:tcPr>
          <w:p w14:paraId="49AAE3C3">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价格分采用低价优先法计算，即满足本招标文件要求的最低投标报价为评标基准价，其价格分为满分，其它投标人的价格分统一按照下列公式计算:</w:t>
            </w:r>
          </w:p>
          <w:p w14:paraId="2EDB868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投标报价得分=(评标基准价/投标报价)×价格分分值(精确到小数点后两位)。超过了采购项目预算或最高限价的，为无效投标。</w:t>
            </w:r>
          </w:p>
        </w:tc>
      </w:tr>
      <w:tr w14:paraId="41D6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restart"/>
            <w:noWrap w:val="0"/>
            <w:vAlign w:val="center"/>
          </w:tcPr>
          <w:p w14:paraId="06CB818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商务部分</w:t>
            </w:r>
          </w:p>
          <w:p w14:paraId="3265DF6B">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(25分)</w:t>
            </w:r>
          </w:p>
        </w:tc>
        <w:tc>
          <w:tcPr>
            <w:tcW w:w="2241" w:type="dxa"/>
            <w:noWrap w:val="0"/>
            <w:vAlign w:val="center"/>
          </w:tcPr>
          <w:p w14:paraId="5AF073C0">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企业业绩</w:t>
            </w:r>
          </w:p>
          <w:p w14:paraId="71526D8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4820" w:type="dxa"/>
            <w:noWrap w:val="0"/>
            <w:vAlign w:val="center"/>
          </w:tcPr>
          <w:p w14:paraId="2A1DB3FF">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2023年</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月1日至今，(以合同签订时间为准)，投标人承担过项目类似业绩:</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基础测绘</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2</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实体数据</w:t>
            </w:r>
            <w:r>
              <w:rPr>
                <w:rFonts w:hint="eastAsia" w:ascii="宋体" w:hAnsi="宋体" w:eastAsia="宋体" w:cs="宋体"/>
                <w:sz w:val="24"/>
                <w:szCs w:val="24"/>
                <w:vertAlign w:val="baseline"/>
                <w:lang w:val="en-US" w:eastAsia="zh-CN"/>
              </w:rPr>
              <w:t>转换生产；3、</w:t>
            </w:r>
            <w:r>
              <w:rPr>
                <w:rFonts w:hint="eastAsia" w:ascii="宋体" w:hAnsi="宋体" w:eastAsia="宋体" w:cs="宋体"/>
                <w:sz w:val="24"/>
                <w:szCs w:val="24"/>
                <w:vertAlign w:val="baseline"/>
              </w:rPr>
              <w:t>实景三维</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4、地理要素数据库建设</w:t>
            </w:r>
            <w:r>
              <w:rPr>
                <w:rFonts w:hint="eastAsia" w:ascii="宋体" w:hAnsi="宋体" w:eastAsia="宋体" w:cs="宋体"/>
                <w:sz w:val="24"/>
                <w:szCs w:val="24"/>
                <w:vertAlign w:val="baseline"/>
              </w:rPr>
              <w:t>等。每提供1项有效业绩得2分，同一项目不重复计分，满分10分</w:t>
            </w:r>
            <w:r>
              <w:rPr>
                <w:rFonts w:hint="eastAsia" w:ascii="宋体" w:hAnsi="宋体" w:eastAsia="宋体" w:cs="宋体"/>
                <w:sz w:val="24"/>
                <w:szCs w:val="24"/>
                <w:vertAlign w:val="baseline"/>
                <w:lang w:eastAsia="zh-CN"/>
              </w:rPr>
              <w:t>。</w:t>
            </w:r>
          </w:p>
          <w:p w14:paraId="027908A4">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证明材料:须提供合同关键页(首页、标的页、金额页、签字盖章页)复印件并加盖投标人公章，未提供或内容不完整的不得分。</w:t>
            </w:r>
          </w:p>
        </w:tc>
      </w:tr>
      <w:tr w14:paraId="2EFE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133C57AD">
            <w:pPr>
              <w:jc w:val="center"/>
              <w:rPr>
                <w:rFonts w:hint="eastAsia" w:ascii="宋体" w:hAnsi="宋体" w:eastAsia="宋体" w:cs="宋体"/>
                <w:sz w:val="24"/>
                <w:szCs w:val="24"/>
                <w:vertAlign w:val="baseline"/>
              </w:rPr>
            </w:pPr>
          </w:p>
        </w:tc>
        <w:tc>
          <w:tcPr>
            <w:tcW w:w="2241" w:type="dxa"/>
            <w:noWrap w:val="0"/>
            <w:vAlign w:val="center"/>
          </w:tcPr>
          <w:p w14:paraId="4CFB25E4">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企业信誉与资质</w:t>
            </w:r>
          </w:p>
          <w:p w14:paraId="1DB19921">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2分</w:t>
            </w:r>
            <w:r>
              <w:rPr>
                <w:rFonts w:hint="eastAsia" w:ascii="宋体" w:hAnsi="宋体" w:eastAsia="宋体" w:cs="宋体"/>
                <w:sz w:val="24"/>
                <w:szCs w:val="24"/>
                <w:vertAlign w:val="baseline"/>
                <w:lang w:eastAsia="zh-CN"/>
              </w:rPr>
              <w:t>）</w:t>
            </w:r>
          </w:p>
        </w:tc>
        <w:tc>
          <w:tcPr>
            <w:tcW w:w="4820" w:type="dxa"/>
            <w:noWrap w:val="0"/>
            <w:vAlign w:val="center"/>
          </w:tcPr>
          <w:p w14:paraId="6FA4904F">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投标人具备质量管理体系认证(ISO9001或GB/T19001)得2分。</w:t>
            </w:r>
          </w:p>
          <w:p w14:paraId="58EA2EB9">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证明材料:须提供有效期内证书复印件并加盖公章。</w:t>
            </w:r>
          </w:p>
        </w:tc>
      </w:tr>
      <w:tr w14:paraId="6A4A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46F39F5B">
            <w:pPr>
              <w:jc w:val="center"/>
              <w:rPr>
                <w:rFonts w:hint="eastAsia" w:ascii="宋体" w:hAnsi="宋体" w:eastAsia="宋体" w:cs="宋体"/>
                <w:sz w:val="24"/>
                <w:szCs w:val="24"/>
                <w:vertAlign w:val="baseline"/>
              </w:rPr>
            </w:pPr>
          </w:p>
        </w:tc>
        <w:tc>
          <w:tcPr>
            <w:tcW w:w="2241" w:type="dxa"/>
            <w:noWrap w:val="0"/>
            <w:vAlign w:val="center"/>
          </w:tcPr>
          <w:p w14:paraId="17CE84EA">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团队人员配置</w:t>
            </w:r>
          </w:p>
          <w:p w14:paraId="0D7E2DE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(13分)</w:t>
            </w:r>
          </w:p>
        </w:tc>
        <w:tc>
          <w:tcPr>
            <w:tcW w:w="4820" w:type="dxa"/>
            <w:noWrap w:val="0"/>
            <w:vAlign w:val="center"/>
          </w:tcPr>
          <w:p w14:paraId="5D0A16FC">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项目负责人(3分)具有测绘类、地理信息类高级职称，得2分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同时有注册测绘师证书加1分，满分3分。</w:t>
            </w:r>
          </w:p>
          <w:p w14:paraId="191B4C2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技术负责人(2分)具有测绘类、地理信息类高级职称，得1分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同时有注册测绘师证书加1分，满分2分。</w:t>
            </w:r>
          </w:p>
          <w:p w14:paraId="559B94FA">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质量负责人(2分)、具有测绘类、地理信息类高级职称，得1分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同时有注册测绘师证书加1分，满分2分。</w:t>
            </w:r>
          </w:p>
          <w:p w14:paraId="2CA86B24">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项目投入技术人员(6分)投入技术人员(不含项目负责人、项目技术负责人、项目质量负责人)中每具有1名测绘类、地理信息类高级及以上职称人员得0.5分，团队中每具有1名测绘类、地理信息类中级及以上职称人员得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3分，团队中每具有1名测绘类、地理信息类初级及以上职称人员得0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2分，满分6分</w:t>
            </w:r>
            <w:r>
              <w:rPr>
                <w:rFonts w:hint="eastAsia" w:ascii="宋体" w:hAnsi="宋体" w:eastAsia="宋体" w:cs="宋体"/>
                <w:sz w:val="24"/>
                <w:szCs w:val="24"/>
                <w:vertAlign w:val="baseline"/>
                <w:lang w:eastAsia="zh-CN"/>
              </w:rPr>
              <w:t>。</w:t>
            </w:r>
          </w:p>
          <w:p w14:paraId="04DFD712">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统一要求:</w:t>
            </w:r>
          </w:p>
          <w:p w14:paraId="40FEC99E">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以上人员须为投标人本单位在职人员，提供投标截止时间前1年任意3个月内的社保证明:</w:t>
            </w:r>
          </w:p>
          <w:p w14:paraId="0C93844E">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提供职称证书、注册证书等村料复印件并加盖公章:</w:t>
            </w:r>
          </w:p>
          <w:p w14:paraId="5EFD76F1">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一人多证的，按最高得分项计分，不重复计分。</w:t>
            </w:r>
          </w:p>
        </w:tc>
      </w:tr>
      <w:tr w14:paraId="36CD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restart"/>
            <w:noWrap w:val="0"/>
            <w:vAlign w:val="center"/>
          </w:tcPr>
          <w:p w14:paraId="1A2B181A">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技术部分</w:t>
            </w:r>
          </w:p>
          <w:p w14:paraId="48814DA2">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65分)</w:t>
            </w:r>
          </w:p>
        </w:tc>
        <w:tc>
          <w:tcPr>
            <w:tcW w:w="2241" w:type="dxa"/>
            <w:noWrap w:val="0"/>
            <w:vAlign w:val="center"/>
          </w:tcPr>
          <w:p w14:paraId="51A8070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w:t>
            </w:r>
            <w:r>
              <w:rPr>
                <w:rFonts w:hint="eastAsia" w:ascii="宋体" w:hAnsi="宋体" w:eastAsia="宋体" w:cs="宋体"/>
                <w:sz w:val="24"/>
                <w:szCs w:val="24"/>
                <w:vertAlign w:val="baseline"/>
                <w:lang w:val="en-US" w:eastAsia="zh-CN"/>
              </w:rPr>
              <w:t>技术</w:t>
            </w:r>
            <w:r>
              <w:rPr>
                <w:rFonts w:hint="eastAsia" w:ascii="宋体" w:hAnsi="宋体" w:eastAsia="宋体" w:cs="宋体"/>
                <w:sz w:val="24"/>
                <w:szCs w:val="24"/>
                <w:vertAlign w:val="baseline"/>
              </w:rPr>
              <w:t>方案</w:t>
            </w:r>
          </w:p>
          <w:p w14:paraId="0B995C28">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29分</w:t>
            </w:r>
            <w:r>
              <w:rPr>
                <w:rFonts w:hint="eastAsia" w:ascii="宋体" w:hAnsi="宋体" w:eastAsia="宋体" w:cs="宋体"/>
                <w:sz w:val="24"/>
                <w:szCs w:val="24"/>
                <w:vertAlign w:val="baseline"/>
                <w:lang w:eastAsia="zh-CN"/>
              </w:rPr>
              <w:t>）</w:t>
            </w:r>
          </w:p>
        </w:tc>
        <w:tc>
          <w:tcPr>
            <w:tcW w:w="4820" w:type="dxa"/>
            <w:noWrap w:val="0"/>
            <w:vAlign w:val="center"/>
          </w:tcPr>
          <w:p w14:paraId="45BD0352">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投标人需根据本项目需求制定技术方案。技术方案关键点阐述逻辑合理，思路清晰、切合项目实际，包含但不限于以下内容:</w:t>
            </w:r>
          </w:p>
          <w:p w14:paraId="255BC51B">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项目目标理解(</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00A704AA">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主要技术指标(2分)</w:t>
            </w:r>
            <w:r>
              <w:rPr>
                <w:rFonts w:hint="eastAsia" w:ascii="宋体" w:hAnsi="宋体" w:eastAsia="宋体" w:cs="宋体"/>
                <w:sz w:val="24"/>
                <w:szCs w:val="24"/>
                <w:vertAlign w:val="baseline"/>
                <w:lang w:eastAsia="zh-CN"/>
              </w:rPr>
              <w:t>；</w:t>
            </w:r>
          </w:p>
          <w:p w14:paraId="734A0C1D">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整体技术路线(</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11268F5A">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项目技术流程和</w:t>
            </w:r>
            <w:r>
              <w:rPr>
                <w:rFonts w:hint="eastAsia" w:ascii="宋体" w:hAnsi="宋体" w:eastAsia="宋体" w:cs="宋体"/>
                <w:sz w:val="24"/>
                <w:szCs w:val="24"/>
                <w:vertAlign w:val="baseline"/>
                <w:lang w:val="en-US" w:eastAsia="zh-CN"/>
              </w:rPr>
              <w:t>具体</w:t>
            </w:r>
            <w:r>
              <w:rPr>
                <w:rFonts w:hint="eastAsia" w:ascii="宋体" w:hAnsi="宋体" w:eastAsia="宋体" w:cs="宋体"/>
                <w:sz w:val="24"/>
                <w:szCs w:val="24"/>
                <w:vertAlign w:val="baseline"/>
              </w:rPr>
              <w:t>要求(</w:t>
            </w:r>
            <w:r>
              <w:rPr>
                <w:rFonts w:hint="eastAsia" w:ascii="宋体" w:hAnsi="宋体" w:eastAsia="宋体" w:cs="宋体"/>
                <w:sz w:val="24"/>
                <w:szCs w:val="24"/>
                <w:vertAlign w:val="baseline"/>
                <w:lang w:val="en-US" w:eastAsia="zh-CN"/>
              </w:rPr>
              <w:t>15</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5F8F4B73">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项目质量检查内容(</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535A92FA">
            <w:pPr>
              <w:numPr>
                <w:ilvl w:val="0"/>
                <w:numId w:val="0"/>
              </w:numPr>
              <w:ind w:leftChars="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rPr>
              <w:t>资料整理与成果汇交(</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0902E72D">
            <w:pPr>
              <w:numPr>
                <w:ilvl w:val="0"/>
                <w:numId w:val="0"/>
              </w:numPr>
              <w:ind w:leftChars="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7、</w:t>
            </w:r>
            <w:r>
              <w:rPr>
                <w:rFonts w:hint="eastAsia" w:ascii="宋体" w:hAnsi="宋体" w:eastAsia="宋体" w:cs="宋体"/>
                <w:sz w:val="24"/>
                <w:szCs w:val="24"/>
                <w:vertAlign w:val="baseline"/>
              </w:rPr>
              <w:t>项目难点分析及解决方案(</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p>
          <w:p w14:paraId="16BDC8FC">
            <w:pPr>
              <w:numPr>
                <w:ilvl w:val="0"/>
                <w:numId w:val="0"/>
              </w:numPr>
              <w:ind w:leftChars="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3E40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6B979A64">
            <w:pPr>
              <w:jc w:val="center"/>
              <w:rPr>
                <w:rFonts w:hint="eastAsia" w:ascii="宋体" w:hAnsi="宋体" w:eastAsia="宋体" w:cs="宋体"/>
                <w:sz w:val="24"/>
                <w:szCs w:val="24"/>
                <w:vertAlign w:val="baseline"/>
              </w:rPr>
            </w:pPr>
          </w:p>
        </w:tc>
        <w:tc>
          <w:tcPr>
            <w:tcW w:w="2241" w:type="dxa"/>
            <w:noWrap w:val="0"/>
            <w:vAlign w:val="center"/>
          </w:tcPr>
          <w:p w14:paraId="46FE1A06">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项目组织管理方案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4820" w:type="dxa"/>
            <w:noWrap w:val="0"/>
            <w:vAlign w:val="center"/>
          </w:tcPr>
          <w:p w14:paraId="22393576">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投标人需根据本项目需求，制定完善的组织管理方案，包含但不限于以下内容:</w:t>
            </w:r>
          </w:p>
          <w:p w14:paraId="61106D65">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组织架构设置(</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10E50BF4">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组织机构职责和分工(</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0A434F7A">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组织管理措施(</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228727A9">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3AA4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67482800">
            <w:pPr>
              <w:jc w:val="center"/>
              <w:rPr>
                <w:rFonts w:hint="eastAsia" w:ascii="宋体" w:hAnsi="宋体" w:eastAsia="宋体" w:cs="宋体"/>
                <w:sz w:val="24"/>
                <w:szCs w:val="24"/>
                <w:vertAlign w:val="baseline"/>
              </w:rPr>
            </w:pPr>
          </w:p>
        </w:tc>
        <w:tc>
          <w:tcPr>
            <w:tcW w:w="2241" w:type="dxa"/>
            <w:noWrap w:val="0"/>
            <w:vAlign w:val="center"/>
          </w:tcPr>
          <w:p w14:paraId="7290B89C">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项目进度管理方案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4820" w:type="dxa"/>
            <w:noWrap w:val="0"/>
            <w:vAlign w:val="center"/>
          </w:tcPr>
          <w:p w14:paraId="5A8DF948">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投标人需根据本项目需求，制定完善的进度管理方案，包含但不限于以下内容:.</w:t>
            </w:r>
          </w:p>
          <w:p w14:paraId="7C5B9707">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总体进度计划(2分)</w:t>
            </w:r>
            <w:r>
              <w:rPr>
                <w:rFonts w:hint="eastAsia" w:ascii="宋体" w:hAnsi="宋体" w:eastAsia="宋体" w:cs="宋体"/>
                <w:sz w:val="24"/>
                <w:szCs w:val="24"/>
                <w:vertAlign w:val="baseline"/>
                <w:lang w:eastAsia="zh-CN"/>
              </w:rPr>
              <w:t>；</w:t>
            </w:r>
          </w:p>
          <w:p w14:paraId="311E1B9B">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进度控制关键节点(2分)</w:t>
            </w:r>
            <w:r>
              <w:rPr>
                <w:rFonts w:hint="eastAsia" w:ascii="宋体" w:hAnsi="宋体" w:eastAsia="宋体" w:cs="宋体"/>
                <w:sz w:val="24"/>
                <w:szCs w:val="24"/>
                <w:vertAlign w:val="baseline"/>
                <w:lang w:eastAsia="zh-CN"/>
              </w:rPr>
              <w:t>；</w:t>
            </w:r>
          </w:p>
          <w:p w14:paraId="679ABD12">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进度保障措施(2分)。</w:t>
            </w:r>
          </w:p>
          <w:p w14:paraId="615F4E8C">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233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443EB409">
            <w:pPr>
              <w:jc w:val="center"/>
              <w:rPr>
                <w:rFonts w:hint="eastAsia" w:ascii="宋体" w:hAnsi="宋体" w:eastAsia="宋体" w:cs="宋体"/>
                <w:sz w:val="24"/>
                <w:szCs w:val="24"/>
                <w:vertAlign w:val="baseline"/>
              </w:rPr>
            </w:pPr>
          </w:p>
        </w:tc>
        <w:tc>
          <w:tcPr>
            <w:tcW w:w="2241" w:type="dxa"/>
            <w:noWrap w:val="0"/>
            <w:vAlign w:val="center"/>
          </w:tcPr>
          <w:p w14:paraId="42BE8B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项目质量管理方案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4820" w:type="dxa"/>
            <w:noWrap w:val="0"/>
            <w:vAlign w:val="center"/>
          </w:tcPr>
          <w:p w14:paraId="74AD5384">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投标人需根据本项目需求，制定完善的质量管理方案，包含但不限于以下内容:</w:t>
            </w:r>
          </w:p>
          <w:p w14:paraId="4560B3C1">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质量管理体系(2分)</w:t>
            </w:r>
            <w:r>
              <w:rPr>
                <w:rFonts w:hint="eastAsia" w:ascii="宋体" w:hAnsi="宋体" w:eastAsia="宋体" w:cs="宋体"/>
                <w:sz w:val="24"/>
                <w:szCs w:val="24"/>
                <w:vertAlign w:val="baseline"/>
                <w:lang w:eastAsia="zh-CN"/>
              </w:rPr>
              <w:t>；</w:t>
            </w:r>
          </w:p>
          <w:p w14:paraId="6D1FC58C">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质量管理组织机构(2分)</w:t>
            </w:r>
            <w:r>
              <w:rPr>
                <w:rFonts w:hint="eastAsia" w:ascii="宋体" w:hAnsi="宋体" w:eastAsia="宋体" w:cs="宋体"/>
                <w:sz w:val="24"/>
                <w:szCs w:val="24"/>
                <w:vertAlign w:val="baseline"/>
                <w:lang w:eastAsia="zh-CN"/>
              </w:rPr>
              <w:t>；</w:t>
            </w:r>
          </w:p>
          <w:p w14:paraId="79387911">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质量保证措施(2分)。</w:t>
            </w:r>
          </w:p>
          <w:p w14:paraId="37E93DFA">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0CB2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6A8A02E9">
            <w:pPr>
              <w:jc w:val="center"/>
              <w:rPr>
                <w:rFonts w:hint="eastAsia" w:ascii="宋体" w:hAnsi="宋体" w:eastAsia="宋体" w:cs="宋体"/>
                <w:sz w:val="24"/>
                <w:szCs w:val="24"/>
                <w:vertAlign w:val="baseline"/>
              </w:rPr>
            </w:pPr>
          </w:p>
        </w:tc>
        <w:tc>
          <w:tcPr>
            <w:tcW w:w="2241" w:type="dxa"/>
            <w:noWrap w:val="0"/>
            <w:vAlign w:val="center"/>
          </w:tcPr>
          <w:p w14:paraId="667D5AD6">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项目安全生产方案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4820" w:type="dxa"/>
            <w:noWrap w:val="0"/>
            <w:vAlign w:val="center"/>
          </w:tcPr>
          <w:p w14:paraId="0015D4B0">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投标人需根据本项目需求及项目区实际情况，制定详细的安全生产措施，包含但不限于以下内容:</w:t>
            </w:r>
          </w:p>
          <w:p w14:paraId="7A70AF69">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安全生产制度(2分)</w:t>
            </w:r>
            <w:r>
              <w:rPr>
                <w:rFonts w:hint="eastAsia" w:ascii="宋体" w:hAnsi="宋体" w:eastAsia="宋体" w:cs="宋体"/>
                <w:sz w:val="24"/>
                <w:szCs w:val="24"/>
                <w:vertAlign w:val="baseline"/>
                <w:lang w:eastAsia="zh-CN"/>
              </w:rPr>
              <w:t>；</w:t>
            </w:r>
          </w:p>
          <w:p w14:paraId="7955F565">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安全生产风险识别(2分)</w:t>
            </w:r>
            <w:r>
              <w:rPr>
                <w:rFonts w:hint="eastAsia" w:ascii="宋体" w:hAnsi="宋体" w:eastAsia="宋体" w:cs="宋体"/>
                <w:sz w:val="24"/>
                <w:szCs w:val="24"/>
                <w:vertAlign w:val="baseline"/>
                <w:lang w:eastAsia="zh-CN"/>
              </w:rPr>
              <w:t>；</w:t>
            </w:r>
          </w:p>
          <w:p w14:paraId="0598803F">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安全生产保证措施(2分)</w:t>
            </w:r>
            <w:r>
              <w:rPr>
                <w:rFonts w:hint="eastAsia" w:ascii="宋体" w:hAnsi="宋体" w:eastAsia="宋体" w:cs="宋体"/>
                <w:sz w:val="24"/>
                <w:szCs w:val="24"/>
                <w:vertAlign w:val="baseline"/>
                <w:lang w:eastAsia="zh-CN"/>
              </w:rPr>
              <w:t>。</w:t>
            </w:r>
          </w:p>
          <w:p w14:paraId="07AD6351">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51C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38CE7EF5">
            <w:pPr>
              <w:jc w:val="center"/>
              <w:rPr>
                <w:rFonts w:hint="eastAsia" w:ascii="宋体" w:hAnsi="宋体" w:eastAsia="宋体" w:cs="宋体"/>
                <w:sz w:val="24"/>
                <w:szCs w:val="24"/>
                <w:vertAlign w:val="baseline"/>
              </w:rPr>
            </w:pPr>
          </w:p>
        </w:tc>
        <w:tc>
          <w:tcPr>
            <w:tcW w:w="2241" w:type="dxa"/>
            <w:noWrap w:val="0"/>
            <w:vAlign w:val="center"/>
          </w:tcPr>
          <w:p w14:paraId="1DDC7BD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项目保密方案</w:t>
            </w:r>
          </w:p>
          <w:p w14:paraId="33C3E112">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4820" w:type="dxa"/>
            <w:noWrap w:val="0"/>
            <w:vAlign w:val="center"/>
          </w:tcPr>
          <w:p w14:paraId="21CDD823">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投标人需根据本项目需求，制定完善的保密方案，包含但不限于以下内容:</w:t>
            </w:r>
          </w:p>
          <w:p w14:paraId="179841A4">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保密制度(2分)</w:t>
            </w:r>
            <w:r>
              <w:rPr>
                <w:rFonts w:hint="eastAsia" w:ascii="宋体" w:hAnsi="宋体" w:eastAsia="宋体" w:cs="宋体"/>
                <w:sz w:val="24"/>
                <w:szCs w:val="24"/>
                <w:vertAlign w:val="baseline"/>
                <w:lang w:eastAsia="zh-CN"/>
              </w:rPr>
              <w:t>；</w:t>
            </w:r>
          </w:p>
          <w:p w14:paraId="4501C898">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保密要点(2分)</w:t>
            </w:r>
            <w:r>
              <w:rPr>
                <w:rFonts w:hint="eastAsia" w:ascii="宋体" w:hAnsi="宋体" w:eastAsia="宋体" w:cs="宋体"/>
                <w:sz w:val="24"/>
                <w:szCs w:val="24"/>
                <w:vertAlign w:val="baseline"/>
                <w:lang w:eastAsia="zh-CN"/>
              </w:rPr>
              <w:t>；</w:t>
            </w:r>
          </w:p>
          <w:p w14:paraId="7716ECAE">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保密措施(2分)</w:t>
            </w:r>
            <w:r>
              <w:rPr>
                <w:rFonts w:hint="eastAsia" w:ascii="宋体" w:hAnsi="宋体" w:eastAsia="宋体" w:cs="宋体"/>
                <w:sz w:val="24"/>
                <w:szCs w:val="24"/>
                <w:vertAlign w:val="baseline"/>
                <w:lang w:eastAsia="zh-CN"/>
              </w:rPr>
              <w:t>。</w:t>
            </w:r>
          </w:p>
          <w:p w14:paraId="37A1F957">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处描述不完整、不准确、需求遗漏、需求识别偏差、需求表述模糊的，扣0.5分，扣完为止。</w:t>
            </w:r>
          </w:p>
        </w:tc>
      </w:tr>
      <w:tr w14:paraId="3525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18EB98C6">
            <w:pPr>
              <w:jc w:val="center"/>
              <w:rPr>
                <w:rFonts w:hint="eastAsia" w:ascii="宋体" w:hAnsi="宋体" w:eastAsia="宋体" w:cs="宋体"/>
                <w:sz w:val="24"/>
                <w:szCs w:val="24"/>
                <w:vertAlign w:val="baseline"/>
              </w:rPr>
            </w:pPr>
          </w:p>
        </w:tc>
        <w:tc>
          <w:tcPr>
            <w:tcW w:w="2241" w:type="dxa"/>
            <w:noWrap w:val="0"/>
            <w:vAlign w:val="center"/>
          </w:tcPr>
          <w:p w14:paraId="29326B45">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售后服务方案</w:t>
            </w:r>
          </w:p>
          <w:p w14:paraId="4EA62E10">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4820" w:type="dxa"/>
            <w:noWrap w:val="0"/>
            <w:vAlign w:val="center"/>
          </w:tcPr>
          <w:p w14:paraId="3DA8E62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投标人需根据本项目需求，制定完善的售后服务方案，包含但不限于以下内容:</w:t>
            </w:r>
          </w:p>
          <w:p w14:paraId="26A40EC9">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售后服务体系和内容(</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25DC19F2">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售后服务人员配置及响应方式(</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62313C3A">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售后服务措施(</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7AAEB7BD">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bl>
    <w:p w14:paraId="3B5547B0">
      <w:pPr>
        <w:pStyle w:val="41"/>
        <w:rPr>
          <w:rFonts w:hint="eastAsia"/>
          <w:color w:val="auto"/>
          <w:highlight w:val="none"/>
        </w:rPr>
      </w:pPr>
    </w:p>
    <w:p w14:paraId="48FF810A">
      <w:pPr>
        <w:pStyle w:val="41"/>
        <w:rPr>
          <w:rFonts w:hint="eastAsia"/>
          <w:color w:val="auto"/>
          <w:highlight w:val="none"/>
        </w:rPr>
      </w:pPr>
    </w:p>
    <w:p w14:paraId="411437B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合同草案</w:t>
      </w:r>
    </w:p>
    <w:p w14:paraId="5CF7B029">
      <w:pPr>
        <w:wordWrap w:val="0"/>
        <w:jc w:val="both"/>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4"/>
        <w:spacing w:after="0"/>
        <w:jc w:val="center"/>
        <w:rPr>
          <w:rFonts w:ascii="宋体" w:hAnsi="宋体" w:cs="宋体"/>
          <w:b/>
          <w:bCs/>
          <w:color w:val="auto"/>
          <w:spacing w:val="-20"/>
          <w:kern w:val="44"/>
          <w:sz w:val="48"/>
          <w:szCs w:val="48"/>
          <w:highlight w:val="none"/>
        </w:rPr>
      </w:pPr>
      <w:bookmarkStart w:id="384" w:name="_Toc3995"/>
    </w:p>
    <w:p w14:paraId="3B059C39">
      <w:pPr>
        <w:pStyle w:val="14"/>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85" w:name="_Toc3714"/>
      <w:bookmarkStart w:id="386" w:name="_Toc8451"/>
      <w:bookmarkStart w:id="387" w:name="_Toc27174"/>
      <w:r>
        <w:rPr>
          <w:rFonts w:hint="eastAsia" w:ascii="宋体" w:hAnsi="宋体" w:eastAsia="宋体" w:cs="宋体"/>
          <w:b/>
          <w:bCs/>
          <w:color w:val="auto"/>
          <w:spacing w:val="-20"/>
          <w:kern w:val="44"/>
          <w:sz w:val="44"/>
          <w:szCs w:val="44"/>
          <w:highlight w:val="none"/>
          <w:lang w:val="en-US" w:eastAsia="zh-CN" w:bidi="ar-SA"/>
        </w:rPr>
        <w:t>政府采购合同参考范本</w:t>
      </w:r>
      <w:bookmarkEnd w:id="385"/>
      <w:bookmarkEnd w:id="386"/>
      <w:bookmarkEnd w:id="387"/>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88" w:name="_Toc23807"/>
      <w:bookmarkStart w:id="389" w:name="_Toc8560"/>
      <w:bookmarkStart w:id="390" w:name="_Toc9050"/>
      <w:r>
        <w:rPr>
          <w:rFonts w:hint="eastAsia" w:ascii="宋体" w:hAnsi="宋体" w:eastAsia="宋体" w:cs="宋体"/>
          <w:b/>
          <w:bCs/>
          <w:color w:val="auto"/>
          <w:spacing w:val="-20"/>
          <w:kern w:val="44"/>
          <w:sz w:val="44"/>
          <w:szCs w:val="44"/>
          <w:highlight w:val="none"/>
          <w:lang w:val="en-US" w:eastAsia="zh-CN" w:bidi="ar-SA"/>
        </w:rPr>
        <w:t>（服务类）</w:t>
      </w:r>
      <w:bookmarkEnd w:id="388"/>
      <w:bookmarkEnd w:id="389"/>
      <w:bookmarkEnd w:id="390"/>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391" w:name="_Toc18509"/>
      <w:bookmarkStart w:id="392" w:name="_Toc27541"/>
      <w:bookmarkStart w:id="393" w:name="_Toc2449"/>
      <w:r>
        <w:rPr>
          <w:rFonts w:hint="eastAsia" w:ascii="宋体" w:hAnsi="宋体" w:eastAsia="宋体" w:cs="宋体"/>
          <w:b/>
          <w:color w:val="auto"/>
          <w:sz w:val="36"/>
          <w:szCs w:val="36"/>
          <w:highlight w:val="none"/>
        </w:rPr>
        <w:t>第一部分 合同书</w:t>
      </w:r>
      <w:bookmarkEnd w:id="391"/>
      <w:bookmarkEnd w:id="392"/>
      <w:bookmarkEnd w:id="393"/>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4"/>
        <w:rPr>
          <w:color w:val="auto"/>
          <w:highlight w:val="none"/>
        </w:rPr>
      </w:pPr>
    </w:p>
    <w:p w14:paraId="69570DA0">
      <w:pPr>
        <w:pStyle w:val="14"/>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394" w:name="_Toc3029"/>
      <w:bookmarkStart w:id="395" w:name="_Toc4429"/>
      <w:bookmarkStart w:id="396" w:name="_Toc24059"/>
      <w:bookmarkStart w:id="397" w:name="_Toc2232"/>
      <w:r>
        <w:rPr>
          <w:rFonts w:hint="eastAsia" w:ascii="宋体" w:hAnsi="宋体" w:eastAsia="宋体" w:cs="宋体"/>
          <w:b/>
          <w:bCs/>
          <w:color w:val="auto"/>
          <w:sz w:val="24"/>
          <w:szCs w:val="24"/>
          <w:highlight w:val="none"/>
          <w:lang w:val="zh-CN"/>
        </w:rPr>
        <w:t>1.1 合同组成部分</w:t>
      </w:r>
      <w:bookmarkEnd w:id="394"/>
      <w:bookmarkEnd w:id="395"/>
      <w:bookmarkEnd w:id="396"/>
      <w:bookmarkEnd w:id="397"/>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398" w:name="_Toc6311"/>
      <w:bookmarkStart w:id="399" w:name="_Toc22185"/>
      <w:bookmarkStart w:id="400" w:name="_Toc18585"/>
      <w:bookmarkStart w:id="401" w:name="_Toc2918"/>
      <w:bookmarkStart w:id="402" w:name="_Toc6773"/>
      <w:bookmarkStart w:id="403" w:name="_Toc7044"/>
      <w:r>
        <w:rPr>
          <w:rFonts w:hint="eastAsia" w:ascii="宋体" w:hAnsi="宋体" w:eastAsia="宋体" w:cs="宋体"/>
          <w:b/>
          <w:bCs/>
          <w:color w:val="auto"/>
          <w:sz w:val="24"/>
          <w:szCs w:val="24"/>
          <w:highlight w:val="none"/>
          <w:lang w:val="zh-CN"/>
        </w:rPr>
        <w:t xml:space="preserve">1.2 </w:t>
      </w:r>
      <w:bookmarkEnd w:id="398"/>
      <w:bookmarkEnd w:id="399"/>
      <w:bookmarkEnd w:id="400"/>
      <w:bookmarkEnd w:id="401"/>
      <w:bookmarkEnd w:id="402"/>
      <w:r>
        <w:rPr>
          <w:rFonts w:hint="eastAsia" w:ascii="宋体" w:hAnsi="宋体" w:eastAsia="宋体" w:cs="宋体"/>
          <w:b/>
          <w:bCs/>
          <w:color w:val="auto"/>
          <w:sz w:val="24"/>
          <w:szCs w:val="24"/>
          <w:highlight w:val="none"/>
          <w:lang w:val="zh-CN"/>
        </w:rPr>
        <w:t>服务</w:t>
      </w:r>
      <w:bookmarkEnd w:id="403"/>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04" w:name="_Toc23292"/>
      <w:bookmarkStart w:id="405" w:name="_Toc21551"/>
      <w:bookmarkStart w:id="406" w:name="_Toc21631"/>
      <w:bookmarkStart w:id="407" w:name="_Toc31596"/>
      <w:r>
        <w:rPr>
          <w:rFonts w:hint="eastAsia" w:ascii="宋体" w:hAnsi="宋体" w:eastAsia="宋体" w:cs="宋体"/>
          <w:b/>
          <w:bCs/>
          <w:color w:val="auto"/>
          <w:sz w:val="24"/>
          <w:szCs w:val="24"/>
          <w:highlight w:val="none"/>
          <w:lang w:val="zh-CN"/>
        </w:rPr>
        <w:t>1.3 价款</w:t>
      </w:r>
      <w:bookmarkEnd w:id="404"/>
      <w:bookmarkEnd w:id="405"/>
      <w:bookmarkEnd w:id="406"/>
      <w:bookmarkEnd w:id="407"/>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08" w:name="_Toc10340"/>
      <w:bookmarkStart w:id="409" w:name="_Toc1814"/>
      <w:bookmarkStart w:id="410" w:name="_Toc22618"/>
      <w:bookmarkStart w:id="411" w:name="_Toc5498"/>
      <w:r>
        <w:rPr>
          <w:rFonts w:hint="eastAsia" w:ascii="宋体" w:hAnsi="宋体" w:eastAsia="宋体" w:cs="宋体"/>
          <w:b/>
          <w:bCs/>
          <w:color w:val="auto"/>
          <w:sz w:val="24"/>
          <w:szCs w:val="24"/>
          <w:highlight w:val="none"/>
          <w:lang w:val="zh-CN"/>
        </w:rPr>
        <w:t>1.4 付款方式和发票开具方式</w:t>
      </w:r>
      <w:bookmarkEnd w:id="408"/>
      <w:bookmarkEnd w:id="409"/>
      <w:bookmarkEnd w:id="410"/>
      <w:bookmarkEnd w:id="411"/>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12" w:name="_Toc19304"/>
      <w:bookmarkStart w:id="413" w:name="_Toc14771"/>
      <w:bookmarkStart w:id="414" w:name="_Toc32071"/>
      <w:bookmarkStart w:id="415" w:name="_Toc2846"/>
      <w:r>
        <w:rPr>
          <w:rFonts w:hint="eastAsia" w:ascii="宋体" w:hAnsi="宋体" w:eastAsia="宋体" w:cs="宋体"/>
          <w:b/>
          <w:bCs/>
          <w:color w:val="auto"/>
          <w:sz w:val="24"/>
          <w:szCs w:val="24"/>
          <w:highlight w:val="none"/>
          <w:lang w:val="zh-CN"/>
        </w:rPr>
        <w:t>1.5 服务期限、地点和方式</w:t>
      </w:r>
      <w:bookmarkEnd w:id="412"/>
      <w:bookmarkEnd w:id="413"/>
      <w:bookmarkEnd w:id="414"/>
      <w:bookmarkEnd w:id="415"/>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16" w:name="_Toc22220"/>
      <w:bookmarkStart w:id="417" w:name="_Toc21423"/>
      <w:bookmarkStart w:id="418" w:name="_Toc19554"/>
      <w:bookmarkStart w:id="419" w:name="_Toc27250"/>
      <w:r>
        <w:rPr>
          <w:rFonts w:hint="eastAsia" w:ascii="宋体" w:hAnsi="宋体" w:eastAsia="宋体" w:cs="宋体"/>
          <w:b/>
          <w:bCs/>
          <w:color w:val="auto"/>
          <w:sz w:val="24"/>
          <w:szCs w:val="24"/>
          <w:highlight w:val="none"/>
          <w:lang w:val="zh-CN"/>
        </w:rPr>
        <w:t>1.6 违约责任</w:t>
      </w:r>
      <w:bookmarkEnd w:id="416"/>
      <w:bookmarkEnd w:id="417"/>
      <w:bookmarkEnd w:id="418"/>
      <w:bookmarkEnd w:id="419"/>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20" w:name="_Toc16021"/>
      <w:bookmarkStart w:id="421" w:name="_Toc28375"/>
      <w:bookmarkStart w:id="422" w:name="_Toc32610"/>
      <w:bookmarkStart w:id="423" w:name="_Toc15583"/>
      <w:r>
        <w:rPr>
          <w:rFonts w:hint="eastAsia" w:ascii="宋体" w:hAnsi="宋体" w:eastAsia="宋体" w:cs="宋体"/>
          <w:b/>
          <w:bCs/>
          <w:color w:val="auto"/>
          <w:sz w:val="24"/>
          <w:szCs w:val="24"/>
          <w:highlight w:val="none"/>
          <w:lang w:val="zh-CN"/>
        </w:rPr>
        <w:t>1.7 合同争议的解决</w:t>
      </w:r>
      <w:bookmarkEnd w:id="420"/>
      <w:bookmarkEnd w:id="421"/>
      <w:bookmarkEnd w:id="422"/>
      <w:bookmarkEnd w:id="423"/>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24" w:name="_Toc15322"/>
      <w:bookmarkStart w:id="425" w:name="_Toc11173"/>
      <w:bookmarkStart w:id="426" w:name="_Toc28273"/>
      <w:bookmarkStart w:id="427" w:name="_Toc7245"/>
      <w:r>
        <w:rPr>
          <w:rFonts w:hint="eastAsia" w:ascii="宋体" w:hAnsi="宋体" w:eastAsia="宋体" w:cs="宋体"/>
          <w:b/>
          <w:bCs/>
          <w:color w:val="auto"/>
          <w:sz w:val="24"/>
          <w:szCs w:val="24"/>
          <w:highlight w:val="none"/>
          <w:lang w:val="zh-CN"/>
        </w:rPr>
        <w:t>1.8 合同生效</w:t>
      </w:r>
      <w:bookmarkEnd w:id="424"/>
      <w:bookmarkEnd w:id="425"/>
      <w:bookmarkEnd w:id="426"/>
      <w:bookmarkEnd w:id="427"/>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28"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29"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29"/>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30" w:name="_Toc12682"/>
      <w:bookmarkStart w:id="431" w:name="_Toc28030"/>
      <w:bookmarkStart w:id="432" w:name="_Toc415"/>
      <w:r>
        <w:rPr>
          <w:rFonts w:hint="eastAsia" w:ascii="宋体" w:hAnsi="宋体" w:eastAsia="宋体" w:cs="宋体"/>
          <w:b/>
          <w:color w:val="auto"/>
          <w:sz w:val="36"/>
          <w:szCs w:val="36"/>
          <w:highlight w:val="none"/>
        </w:rPr>
        <w:t>第二部分 合同一般条款</w:t>
      </w:r>
      <w:bookmarkEnd w:id="428"/>
      <w:bookmarkEnd w:id="430"/>
      <w:bookmarkEnd w:id="431"/>
      <w:bookmarkEnd w:id="432"/>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33" w:name="_Ref467379195"/>
      <w:bookmarkStart w:id="434" w:name="_Toc259093669"/>
      <w:bookmarkStart w:id="435" w:name="_Ref467379094"/>
      <w:bookmarkStart w:id="436" w:name="_Ref467378499"/>
      <w:bookmarkStart w:id="437" w:name="_Toc279701240"/>
      <w:bookmarkStart w:id="438" w:name="_Toc16917"/>
      <w:bookmarkStart w:id="439" w:name="_Toc14232"/>
      <w:bookmarkStart w:id="440" w:name="_Ref467379225"/>
      <w:bookmarkStart w:id="441" w:name="_Ref467379101"/>
      <w:bookmarkStart w:id="442" w:name="_Ref467378463"/>
      <w:bookmarkStart w:id="443" w:name="_Ref467379205"/>
      <w:bookmarkStart w:id="444" w:name="_Toc19614"/>
      <w:bookmarkStart w:id="445" w:name="_Ref467379109"/>
      <w:bookmarkStart w:id="446" w:name="_Ref467378404"/>
      <w:bookmarkStart w:id="447" w:name="_Ref467379214"/>
      <w:bookmarkStart w:id="448" w:name="_Toc487900349"/>
      <w:bookmarkStart w:id="449" w:name="_Toc28763"/>
      <w:r>
        <w:rPr>
          <w:rFonts w:hint="eastAsia" w:ascii="宋体" w:hAnsi="宋体" w:eastAsia="宋体" w:cs="宋体"/>
          <w:b/>
          <w:bCs/>
          <w:i w:val="0"/>
          <w:iCs w:val="0"/>
          <w:color w:val="auto"/>
          <w:sz w:val="24"/>
          <w:szCs w:val="24"/>
          <w:highlight w:val="none"/>
          <w:lang w:val="zh-CN"/>
        </w:rPr>
        <w:t>2.1 定义</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50" w:name="_Ref467378840"/>
      <w:r>
        <w:rPr>
          <w:rFonts w:hint="eastAsia" w:ascii="宋体" w:hAnsi="宋体" w:eastAsia="宋体" w:cs="宋体"/>
          <w:i w:val="0"/>
          <w:iCs w:val="0"/>
          <w:color w:val="auto"/>
          <w:sz w:val="24"/>
          <w:szCs w:val="24"/>
          <w:highlight w:val="none"/>
        </w:rPr>
        <w:t>2.1.4“甲方”系指与中标人签署合同的采购人</w:t>
      </w:r>
      <w:bookmarkEnd w:id="450"/>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51" w:name="_Ref467379400"/>
      <w:r>
        <w:rPr>
          <w:rFonts w:hint="eastAsia" w:ascii="宋体" w:hAnsi="宋体" w:eastAsia="宋体" w:cs="宋体"/>
          <w:i w:val="0"/>
          <w:iCs w:val="0"/>
          <w:color w:val="auto"/>
          <w:sz w:val="24"/>
          <w:szCs w:val="24"/>
          <w:highlight w:val="none"/>
        </w:rPr>
        <w:t>2.1.5“乙方”系指根据合同约定提供服务的中标人</w:t>
      </w:r>
      <w:bookmarkEnd w:id="451"/>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52" w:name="_Ref467379436"/>
      <w:r>
        <w:rPr>
          <w:rFonts w:hint="eastAsia" w:ascii="宋体" w:hAnsi="宋体" w:eastAsia="宋体" w:cs="宋体"/>
          <w:i w:val="0"/>
          <w:iCs w:val="0"/>
          <w:color w:val="auto"/>
          <w:sz w:val="24"/>
          <w:szCs w:val="24"/>
          <w:highlight w:val="none"/>
        </w:rPr>
        <w:t>2.1.6“现场”系指合同约定提供服务的地点。</w:t>
      </w:r>
      <w:bookmarkEnd w:id="452"/>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53" w:name="_Toc32504"/>
      <w:bookmarkStart w:id="454" w:name="_Toc27635"/>
      <w:bookmarkStart w:id="455" w:name="_Toc13336"/>
      <w:bookmarkStart w:id="456" w:name="_Toc16312"/>
      <w:bookmarkStart w:id="457" w:name="_Toc487900350"/>
      <w:bookmarkStart w:id="458" w:name="_Toc279701241"/>
      <w:bookmarkStart w:id="459" w:name="_Toc259093670"/>
      <w:r>
        <w:rPr>
          <w:rFonts w:hint="eastAsia" w:ascii="宋体" w:hAnsi="宋体" w:eastAsia="宋体" w:cs="宋体"/>
          <w:b/>
          <w:bCs/>
          <w:i w:val="0"/>
          <w:iCs w:val="0"/>
          <w:color w:val="auto"/>
          <w:sz w:val="24"/>
          <w:szCs w:val="24"/>
          <w:highlight w:val="none"/>
          <w:lang w:val="zh-CN"/>
        </w:rPr>
        <w:t>2.2 技术规范</w:t>
      </w:r>
      <w:bookmarkEnd w:id="453"/>
      <w:bookmarkEnd w:id="454"/>
      <w:bookmarkEnd w:id="455"/>
      <w:bookmarkEnd w:id="456"/>
      <w:bookmarkEnd w:id="457"/>
      <w:bookmarkEnd w:id="458"/>
      <w:bookmarkEnd w:id="459"/>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0" w:name="_Toc259093671"/>
      <w:bookmarkStart w:id="461" w:name="_Toc31634"/>
      <w:bookmarkStart w:id="462" w:name="_Toc487900351"/>
      <w:bookmarkStart w:id="463" w:name="_Toc9829"/>
      <w:bookmarkStart w:id="464" w:name="_Toc279701242"/>
      <w:bookmarkStart w:id="465" w:name="_Toc32641"/>
      <w:bookmarkStart w:id="466" w:name="_Toc27853"/>
      <w:r>
        <w:rPr>
          <w:rFonts w:hint="eastAsia" w:ascii="宋体" w:hAnsi="宋体" w:eastAsia="宋体" w:cs="宋体"/>
          <w:b/>
          <w:bCs/>
          <w:i w:val="0"/>
          <w:iCs w:val="0"/>
          <w:color w:val="auto"/>
          <w:sz w:val="24"/>
          <w:szCs w:val="24"/>
          <w:highlight w:val="none"/>
          <w:lang w:val="zh-CN"/>
        </w:rPr>
        <w:t>2.3 知识产权</w:t>
      </w:r>
      <w:bookmarkEnd w:id="460"/>
      <w:bookmarkEnd w:id="461"/>
      <w:bookmarkEnd w:id="462"/>
      <w:bookmarkEnd w:id="463"/>
      <w:bookmarkEnd w:id="464"/>
      <w:bookmarkEnd w:id="465"/>
      <w:bookmarkEnd w:id="466"/>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7" w:name="_Toc279701245"/>
      <w:bookmarkStart w:id="468" w:name="_Ref467378541"/>
      <w:bookmarkStart w:id="469" w:name="_Ref467378591"/>
      <w:bookmarkStart w:id="470" w:name="_Ref467379536"/>
      <w:bookmarkStart w:id="471" w:name="_Toc487900354"/>
      <w:bookmarkStart w:id="472" w:name="_Ref467379527"/>
      <w:bookmarkStart w:id="473" w:name="_Ref467379542"/>
      <w:bookmarkStart w:id="474" w:name="_Toc259093674"/>
      <w:bookmarkStart w:id="475" w:name="_Toc30272"/>
      <w:bookmarkStart w:id="476" w:name="_Toc26182"/>
      <w:bookmarkStart w:id="477" w:name="_Toc19074"/>
      <w:bookmarkStart w:id="478" w:name="_Toc21843"/>
      <w:r>
        <w:rPr>
          <w:rFonts w:hint="eastAsia" w:ascii="宋体" w:hAnsi="宋体" w:eastAsia="宋体" w:cs="宋体"/>
          <w:b/>
          <w:bCs/>
          <w:i w:val="0"/>
          <w:iCs w:val="0"/>
          <w:color w:val="auto"/>
          <w:sz w:val="24"/>
          <w:szCs w:val="24"/>
          <w:highlight w:val="none"/>
          <w:lang w:val="zh-CN"/>
        </w:rPr>
        <w:t>2.</w:t>
      </w:r>
      <w:bookmarkEnd w:id="467"/>
      <w:bookmarkEnd w:id="468"/>
      <w:bookmarkEnd w:id="469"/>
      <w:bookmarkEnd w:id="470"/>
      <w:bookmarkEnd w:id="471"/>
      <w:bookmarkEnd w:id="472"/>
      <w:bookmarkEnd w:id="473"/>
      <w:bookmarkEnd w:id="474"/>
      <w:r>
        <w:rPr>
          <w:rFonts w:hint="eastAsia" w:ascii="宋体" w:hAnsi="宋体" w:eastAsia="宋体" w:cs="宋体"/>
          <w:b/>
          <w:bCs/>
          <w:i w:val="0"/>
          <w:iCs w:val="0"/>
          <w:color w:val="auto"/>
          <w:sz w:val="24"/>
          <w:szCs w:val="24"/>
          <w:highlight w:val="none"/>
          <w:lang w:val="zh-CN"/>
        </w:rPr>
        <w:t>4 履约检查和问题反馈</w:t>
      </w:r>
      <w:bookmarkEnd w:id="475"/>
      <w:bookmarkEnd w:id="476"/>
      <w:bookmarkEnd w:id="477"/>
      <w:bookmarkEnd w:id="478"/>
    </w:p>
    <w:p w14:paraId="1F572855">
      <w:pPr>
        <w:spacing w:line="360" w:lineRule="auto"/>
        <w:ind w:firstLine="435"/>
        <w:rPr>
          <w:rFonts w:hint="eastAsia" w:ascii="宋体" w:hAnsi="宋体" w:eastAsia="宋体" w:cs="宋体"/>
          <w:i w:val="0"/>
          <w:iCs w:val="0"/>
          <w:color w:val="auto"/>
          <w:sz w:val="24"/>
          <w:szCs w:val="24"/>
          <w:highlight w:val="none"/>
        </w:rPr>
      </w:pPr>
      <w:bookmarkStart w:id="479" w:name="_Toc186431854"/>
      <w:bookmarkStart w:id="480" w:name="_Ref467379793"/>
      <w:bookmarkStart w:id="481" w:name="_Toc487900357"/>
      <w:bookmarkStart w:id="482" w:name="_Toc279701247"/>
      <w:bookmarkStart w:id="483" w:name="_Ref467379807"/>
      <w:bookmarkStart w:id="484"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479"/>
      <w:bookmarkStart w:id="485" w:name="_Toc186431855"/>
      <w:r>
        <w:rPr>
          <w:rFonts w:hint="eastAsia" w:ascii="宋体" w:hAnsi="宋体" w:eastAsia="宋体" w:cs="宋体"/>
          <w:i w:val="0"/>
          <w:iCs w:val="0"/>
          <w:color w:val="auto"/>
          <w:sz w:val="24"/>
          <w:szCs w:val="24"/>
          <w:highlight w:val="none"/>
        </w:rPr>
        <w:t>。</w:t>
      </w:r>
    </w:p>
    <w:bookmarkEnd w:id="485"/>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6" w:name="_Toc31559"/>
      <w:bookmarkStart w:id="487" w:name="_Toc28451"/>
      <w:bookmarkStart w:id="488" w:name="_Toc19219"/>
      <w:bookmarkStart w:id="489" w:name="_Toc7836"/>
      <w:r>
        <w:rPr>
          <w:rFonts w:hint="eastAsia" w:ascii="宋体" w:hAnsi="宋体" w:eastAsia="宋体" w:cs="宋体"/>
          <w:b/>
          <w:bCs/>
          <w:i w:val="0"/>
          <w:iCs w:val="0"/>
          <w:color w:val="auto"/>
          <w:sz w:val="24"/>
          <w:szCs w:val="24"/>
          <w:highlight w:val="none"/>
          <w:lang w:val="zh-CN"/>
        </w:rPr>
        <w:t>2.5 结算方式和付款条件</w:t>
      </w:r>
      <w:bookmarkEnd w:id="480"/>
      <w:bookmarkEnd w:id="481"/>
      <w:bookmarkEnd w:id="482"/>
      <w:bookmarkEnd w:id="483"/>
      <w:bookmarkEnd w:id="484"/>
      <w:bookmarkEnd w:id="486"/>
      <w:bookmarkEnd w:id="487"/>
      <w:bookmarkEnd w:id="488"/>
      <w:bookmarkEnd w:id="489"/>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0" w:name="_Toc279701248"/>
      <w:bookmarkStart w:id="491" w:name="_Toc487900358"/>
      <w:bookmarkStart w:id="492" w:name="_Toc259093677"/>
      <w:bookmarkStart w:id="493" w:name="_Ref467379863"/>
      <w:bookmarkStart w:id="494" w:name="_Ref467379852"/>
      <w:bookmarkStart w:id="495" w:name="_Ref467379923"/>
      <w:bookmarkStart w:id="496" w:name="_Toc7777"/>
      <w:bookmarkStart w:id="497" w:name="_Toc3225"/>
      <w:bookmarkStart w:id="498" w:name="_Toc774"/>
      <w:bookmarkStart w:id="499" w:name="_Toc16110"/>
      <w:r>
        <w:rPr>
          <w:rFonts w:hint="eastAsia" w:ascii="宋体" w:hAnsi="宋体" w:eastAsia="宋体" w:cs="宋体"/>
          <w:b/>
          <w:bCs/>
          <w:i w:val="0"/>
          <w:iCs w:val="0"/>
          <w:color w:val="auto"/>
          <w:sz w:val="24"/>
          <w:szCs w:val="24"/>
          <w:highlight w:val="none"/>
          <w:lang w:val="zh-CN"/>
        </w:rPr>
        <w:t>2.6 技术资料</w:t>
      </w:r>
      <w:bookmarkEnd w:id="490"/>
      <w:bookmarkEnd w:id="491"/>
      <w:bookmarkEnd w:id="492"/>
      <w:bookmarkEnd w:id="493"/>
      <w:bookmarkEnd w:id="494"/>
      <w:bookmarkEnd w:id="495"/>
      <w:r>
        <w:rPr>
          <w:rFonts w:hint="eastAsia" w:ascii="宋体" w:hAnsi="宋体" w:eastAsia="宋体" w:cs="宋体"/>
          <w:b/>
          <w:bCs/>
          <w:i w:val="0"/>
          <w:iCs w:val="0"/>
          <w:color w:val="auto"/>
          <w:sz w:val="24"/>
          <w:szCs w:val="24"/>
          <w:highlight w:val="none"/>
          <w:lang w:val="zh-CN"/>
        </w:rPr>
        <w:t>和保密义务</w:t>
      </w:r>
      <w:bookmarkEnd w:id="496"/>
      <w:bookmarkEnd w:id="497"/>
      <w:bookmarkEnd w:id="498"/>
      <w:bookmarkEnd w:id="499"/>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0" w:name="_Toc7860"/>
      <w:bookmarkStart w:id="501" w:name="_Toc5284"/>
      <w:r>
        <w:rPr>
          <w:rFonts w:hint="eastAsia" w:ascii="宋体" w:hAnsi="宋体" w:eastAsia="宋体" w:cs="宋体"/>
          <w:b/>
          <w:bCs/>
          <w:i w:val="0"/>
          <w:iCs w:val="0"/>
          <w:color w:val="auto"/>
          <w:sz w:val="24"/>
          <w:szCs w:val="24"/>
          <w:highlight w:val="none"/>
          <w:lang w:val="zh-CN"/>
        </w:rPr>
        <w:t>2.7 质量保证</w:t>
      </w:r>
      <w:bookmarkEnd w:id="500"/>
      <w:bookmarkEnd w:id="501"/>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02" w:name="_Toc22267"/>
      <w:bookmarkStart w:id="503" w:name="_Toc30678"/>
      <w:r>
        <w:rPr>
          <w:rFonts w:hint="eastAsia" w:ascii="宋体" w:hAnsi="宋体" w:eastAsia="宋体" w:cs="宋体"/>
          <w:b/>
          <w:i w:val="0"/>
          <w:iCs w:val="0"/>
          <w:color w:val="auto"/>
          <w:sz w:val="24"/>
          <w:szCs w:val="24"/>
          <w:highlight w:val="none"/>
        </w:rPr>
        <w:t>2.8 延迟履行</w:t>
      </w:r>
      <w:bookmarkEnd w:id="502"/>
      <w:bookmarkEnd w:id="503"/>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4" w:name="_Toc3646"/>
      <w:bookmarkStart w:id="505" w:name="_Toc7502"/>
      <w:bookmarkStart w:id="506" w:name="_Toc487900364"/>
      <w:bookmarkStart w:id="507" w:name="_Toc279701254"/>
      <w:bookmarkStart w:id="508" w:name="_Toc259093683"/>
      <w:bookmarkStart w:id="509" w:name="_Ref467378121"/>
      <w:r>
        <w:rPr>
          <w:rFonts w:hint="eastAsia" w:ascii="宋体" w:hAnsi="宋体" w:eastAsia="宋体" w:cs="宋体"/>
          <w:b/>
          <w:bCs/>
          <w:i w:val="0"/>
          <w:iCs w:val="0"/>
          <w:color w:val="auto"/>
          <w:sz w:val="24"/>
          <w:szCs w:val="24"/>
          <w:highlight w:val="none"/>
          <w:lang w:val="zh-CN"/>
        </w:rPr>
        <w:t>2.9 合同变更</w:t>
      </w:r>
      <w:bookmarkEnd w:id="504"/>
      <w:bookmarkEnd w:id="505"/>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10" w:name="_Toc487900369"/>
      <w:bookmarkStart w:id="511" w:name="_Toc279701259"/>
      <w:bookmarkStart w:id="512"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3" w:name="_Toc10366"/>
      <w:bookmarkStart w:id="514" w:name="_Toc5438"/>
      <w:bookmarkStart w:id="515" w:name="_Toc15237"/>
      <w:bookmarkStart w:id="516" w:name="_Toc22955"/>
      <w:r>
        <w:rPr>
          <w:rFonts w:hint="eastAsia" w:ascii="宋体" w:hAnsi="宋体" w:eastAsia="宋体" w:cs="宋体"/>
          <w:b/>
          <w:bCs/>
          <w:i w:val="0"/>
          <w:iCs w:val="0"/>
          <w:color w:val="auto"/>
          <w:sz w:val="24"/>
          <w:szCs w:val="24"/>
          <w:highlight w:val="none"/>
          <w:lang w:val="zh-CN"/>
        </w:rPr>
        <w:t>2.10 合同转让</w:t>
      </w:r>
      <w:bookmarkEnd w:id="510"/>
      <w:bookmarkEnd w:id="511"/>
      <w:bookmarkEnd w:id="512"/>
      <w:r>
        <w:rPr>
          <w:rFonts w:hint="eastAsia" w:ascii="宋体" w:hAnsi="宋体" w:eastAsia="宋体" w:cs="宋体"/>
          <w:b/>
          <w:bCs/>
          <w:i w:val="0"/>
          <w:iCs w:val="0"/>
          <w:color w:val="auto"/>
          <w:sz w:val="24"/>
          <w:szCs w:val="24"/>
          <w:highlight w:val="none"/>
          <w:lang w:val="zh-CN"/>
        </w:rPr>
        <w:t>和分包</w:t>
      </w:r>
      <w:bookmarkEnd w:id="513"/>
      <w:bookmarkEnd w:id="514"/>
      <w:bookmarkEnd w:id="515"/>
      <w:bookmarkEnd w:id="516"/>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7" w:name="_Toc13566"/>
      <w:bookmarkStart w:id="518" w:name="_Toc16508"/>
      <w:bookmarkStart w:id="519" w:name="_Toc17154"/>
      <w:bookmarkStart w:id="520" w:name="_Toc14066"/>
      <w:r>
        <w:rPr>
          <w:rFonts w:hint="eastAsia" w:ascii="宋体" w:hAnsi="宋体" w:eastAsia="宋体" w:cs="宋体"/>
          <w:b/>
          <w:bCs/>
          <w:i w:val="0"/>
          <w:iCs w:val="0"/>
          <w:color w:val="auto"/>
          <w:sz w:val="24"/>
          <w:szCs w:val="24"/>
          <w:highlight w:val="none"/>
          <w:lang w:val="zh-CN"/>
        </w:rPr>
        <w:t>2.11 不可抗力</w:t>
      </w:r>
      <w:bookmarkEnd w:id="517"/>
      <w:bookmarkEnd w:id="518"/>
      <w:bookmarkEnd w:id="519"/>
      <w:bookmarkEnd w:id="520"/>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1" w:name="_Toc19740"/>
      <w:bookmarkStart w:id="522" w:name="_Toc279701255"/>
      <w:bookmarkStart w:id="523" w:name="_Toc259093684"/>
      <w:bookmarkStart w:id="524" w:name="_Toc689"/>
      <w:bookmarkStart w:id="525" w:name="_Toc6969"/>
      <w:bookmarkStart w:id="526" w:name="_Toc487900365"/>
      <w:bookmarkStart w:id="527" w:name="_Toc30676"/>
      <w:r>
        <w:rPr>
          <w:rFonts w:hint="eastAsia" w:ascii="宋体" w:hAnsi="宋体" w:eastAsia="宋体" w:cs="宋体"/>
          <w:b/>
          <w:bCs/>
          <w:i w:val="0"/>
          <w:iCs w:val="0"/>
          <w:color w:val="auto"/>
          <w:sz w:val="24"/>
          <w:szCs w:val="24"/>
          <w:highlight w:val="none"/>
          <w:lang w:val="zh-CN"/>
        </w:rPr>
        <w:t>2.12 税费</w:t>
      </w:r>
      <w:bookmarkEnd w:id="521"/>
      <w:bookmarkEnd w:id="522"/>
      <w:bookmarkEnd w:id="523"/>
      <w:bookmarkEnd w:id="524"/>
      <w:bookmarkEnd w:id="525"/>
      <w:bookmarkEnd w:id="526"/>
      <w:bookmarkEnd w:id="527"/>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8" w:name="_Toc487900368"/>
      <w:bookmarkStart w:id="529" w:name="_Toc16959"/>
      <w:bookmarkStart w:id="530" w:name="_Toc8588"/>
      <w:bookmarkStart w:id="531" w:name="_Toc279701258"/>
      <w:bookmarkStart w:id="532" w:name="_Toc7102"/>
      <w:bookmarkStart w:id="533" w:name="_Toc259093687"/>
      <w:bookmarkStart w:id="534" w:name="_Toc8298"/>
      <w:r>
        <w:rPr>
          <w:rFonts w:hint="eastAsia" w:ascii="宋体" w:hAnsi="宋体" w:eastAsia="宋体" w:cs="宋体"/>
          <w:b/>
          <w:bCs/>
          <w:i w:val="0"/>
          <w:iCs w:val="0"/>
          <w:color w:val="auto"/>
          <w:sz w:val="24"/>
          <w:szCs w:val="24"/>
          <w:highlight w:val="none"/>
          <w:lang w:val="zh-CN"/>
        </w:rPr>
        <w:t>2.13 乙方破产</w:t>
      </w:r>
      <w:bookmarkEnd w:id="528"/>
      <w:bookmarkEnd w:id="529"/>
      <w:bookmarkEnd w:id="530"/>
      <w:bookmarkEnd w:id="531"/>
      <w:bookmarkEnd w:id="532"/>
      <w:bookmarkEnd w:id="533"/>
      <w:bookmarkEnd w:id="534"/>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35" w:name="_Toc1334"/>
      <w:bookmarkStart w:id="536" w:name="_Toc6134"/>
      <w:bookmarkStart w:id="537" w:name="_Toc29333"/>
      <w:bookmarkStart w:id="538" w:name="_Toc15387"/>
      <w:r>
        <w:rPr>
          <w:rFonts w:hint="eastAsia" w:ascii="宋体" w:hAnsi="宋体" w:eastAsia="宋体" w:cs="宋体"/>
          <w:b/>
          <w:bCs/>
          <w:i w:val="0"/>
          <w:iCs w:val="0"/>
          <w:color w:val="auto"/>
          <w:sz w:val="24"/>
          <w:szCs w:val="24"/>
          <w:highlight w:val="none"/>
          <w:lang w:val="zh-CN"/>
        </w:rPr>
        <w:t>2.14 合同中止、终止</w:t>
      </w:r>
      <w:bookmarkEnd w:id="535"/>
      <w:bookmarkEnd w:id="536"/>
      <w:bookmarkEnd w:id="537"/>
      <w:bookmarkEnd w:id="538"/>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9" w:name="_Toc6596"/>
      <w:bookmarkStart w:id="540" w:name="_Toc14563"/>
      <w:bookmarkStart w:id="541" w:name="_Toc1125"/>
      <w:bookmarkStart w:id="542" w:name="_Toc19383"/>
      <w:r>
        <w:rPr>
          <w:rFonts w:hint="eastAsia" w:ascii="宋体" w:hAnsi="宋体" w:eastAsia="宋体" w:cs="宋体"/>
          <w:b/>
          <w:bCs/>
          <w:i w:val="0"/>
          <w:iCs w:val="0"/>
          <w:color w:val="auto"/>
          <w:sz w:val="24"/>
          <w:szCs w:val="24"/>
          <w:highlight w:val="none"/>
          <w:lang w:val="zh-CN"/>
        </w:rPr>
        <w:t>2.15 检验和验收</w:t>
      </w:r>
      <w:bookmarkEnd w:id="539"/>
      <w:bookmarkEnd w:id="540"/>
      <w:bookmarkEnd w:id="541"/>
      <w:bookmarkEnd w:id="542"/>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06"/>
    <w:bookmarkEnd w:id="507"/>
    <w:bookmarkEnd w:id="508"/>
    <w:bookmarkEnd w:id="509"/>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43" w:name="_Toc487900373"/>
      <w:bookmarkStart w:id="544" w:name="_Toc10330"/>
      <w:bookmarkStart w:id="545" w:name="_Toc259093692"/>
      <w:bookmarkStart w:id="546" w:name="_Toc279701263"/>
      <w:bookmarkStart w:id="547" w:name="_Toc9826"/>
      <w:bookmarkStart w:id="548" w:name="_Toc12773"/>
      <w:bookmarkStart w:id="549" w:name="_Toc18567"/>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43"/>
      <w:bookmarkEnd w:id="544"/>
      <w:bookmarkEnd w:id="545"/>
      <w:bookmarkEnd w:id="546"/>
      <w:bookmarkEnd w:id="547"/>
      <w:bookmarkEnd w:id="548"/>
      <w:bookmarkEnd w:id="549"/>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50" w:name="_Toc3148"/>
      <w:bookmarkStart w:id="551" w:name="_Toc259093693"/>
      <w:bookmarkStart w:id="552" w:name="_Toc17354"/>
      <w:bookmarkStart w:id="553" w:name="_Toc12004"/>
      <w:bookmarkStart w:id="554" w:name="_Toc16673"/>
      <w:bookmarkStart w:id="555" w:name="_Toc279701264"/>
      <w:bookmarkStart w:id="556" w:name="_Toc487900374"/>
      <w:r>
        <w:rPr>
          <w:rFonts w:hint="eastAsia" w:ascii="宋体" w:hAnsi="宋体" w:eastAsia="宋体" w:cs="宋体"/>
          <w:b/>
          <w:bCs/>
          <w:i w:val="0"/>
          <w:iCs w:val="0"/>
          <w:color w:val="auto"/>
          <w:sz w:val="24"/>
          <w:szCs w:val="24"/>
          <w:highlight w:val="none"/>
          <w:lang w:val="zh-CN"/>
        </w:rPr>
        <w:t>2.17 履约保证金</w:t>
      </w:r>
      <w:bookmarkEnd w:id="550"/>
      <w:bookmarkEnd w:id="551"/>
      <w:bookmarkEnd w:id="552"/>
      <w:bookmarkEnd w:id="553"/>
      <w:bookmarkEnd w:id="554"/>
      <w:bookmarkEnd w:id="555"/>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6"/>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57" w:name="_Toc31625"/>
      <w:bookmarkStart w:id="558" w:name="_Toc14001"/>
      <w:bookmarkStart w:id="559" w:name="_Toc6885"/>
      <w:bookmarkStart w:id="560" w:name="_Toc19890"/>
      <w:r>
        <w:rPr>
          <w:rFonts w:hint="eastAsia" w:ascii="宋体" w:hAnsi="宋体" w:eastAsia="宋体" w:cs="宋体"/>
          <w:b/>
          <w:bCs/>
          <w:i w:val="0"/>
          <w:iCs w:val="0"/>
          <w:color w:val="auto"/>
          <w:sz w:val="24"/>
          <w:szCs w:val="24"/>
          <w:highlight w:val="none"/>
          <w:lang w:val="zh-CN"/>
        </w:rPr>
        <w:t>2.18 合同份数</w:t>
      </w:r>
      <w:bookmarkEnd w:id="557"/>
      <w:bookmarkEnd w:id="558"/>
      <w:bookmarkEnd w:id="559"/>
      <w:bookmarkEnd w:id="560"/>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61" w:name="_Toc21802"/>
      <w:bookmarkStart w:id="562" w:name="_Toc3736"/>
      <w:bookmarkStart w:id="563" w:name="_Toc7126"/>
      <w:r>
        <w:rPr>
          <w:rFonts w:hint="eastAsia" w:ascii="宋体" w:hAnsi="宋体" w:eastAsia="宋体" w:cs="宋体"/>
          <w:b/>
          <w:color w:val="auto"/>
          <w:sz w:val="36"/>
          <w:szCs w:val="36"/>
          <w:highlight w:val="none"/>
        </w:rPr>
        <w:t>第三部分 合同专用条款</w:t>
      </w:r>
      <w:bookmarkEnd w:id="561"/>
      <w:bookmarkEnd w:id="562"/>
      <w:bookmarkEnd w:id="563"/>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84"/>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64" w:name="_Toc155185919"/>
      <w:bookmarkStart w:id="565" w:name="_Toc21885"/>
      <w:bookmarkStart w:id="566" w:name="_Toc15871"/>
      <w:r>
        <w:rPr>
          <w:rFonts w:hint="eastAsia" w:ascii="宋体" w:hAnsi="宋体" w:eastAsia="宋体" w:cs="宋体"/>
          <w:b/>
          <w:bCs/>
          <w:color w:val="auto"/>
          <w:kern w:val="44"/>
          <w:sz w:val="36"/>
          <w:szCs w:val="36"/>
          <w:highlight w:val="none"/>
          <w:lang w:val="en-US" w:eastAsia="zh-CN" w:bidi="ar-SA"/>
        </w:rPr>
        <w:t>第七章 投标文件格式</w:t>
      </w:r>
      <w:bookmarkEnd w:id="564"/>
      <w:bookmarkEnd w:id="565"/>
      <w:bookmarkEnd w:id="566"/>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0FA5F802">
      <w:pPr>
        <w:autoSpaceDE w:val="0"/>
        <w:autoSpaceDN w:val="0"/>
        <w:adjustRightInd w:val="0"/>
        <w:jc w:val="center"/>
        <w:rPr>
          <w:b/>
          <w:color w:val="auto"/>
          <w:sz w:val="56"/>
          <w:szCs w:val="56"/>
          <w:highlight w:val="none"/>
        </w:rPr>
      </w:pPr>
      <w:r>
        <w:rPr>
          <w:rFonts w:hint="eastAsia"/>
          <w:b/>
          <w:color w:val="auto"/>
          <w:sz w:val="56"/>
          <w:szCs w:val="56"/>
          <w:highlight w:val="none"/>
        </w:rPr>
        <w:t>资格证明文件</w:t>
      </w:r>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44E29E8C">
      <w:pPr>
        <w:pStyle w:val="38"/>
        <w:rPr>
          <w:color w:val="auto"/>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67" w:name="_Toc325"/>
      <w:bookmarkStart w:id="568" w:name="_Toc28637"/>
      <w:bookmarkStart w:id="569"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67"/>
      <w:bookmarkEnd w:id="568"/>
    </w:p>
    <w:bookmarkEnd w:id="569"/>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570" w:name="_Toc30693"/>
      <w:bookmarkStart w:id="571" w:name="_Toc24929"/>
      <w:r>
        <w:rPr>
          <w:rFonts w:hint="eastAsia" w:eastAsia="宋体" w:cstheme="majorBidi"/>
          <w:b/>
          <w:bCs/>
          <w:color w:val="auto"/>
          <w:kern w:val="2"/>
          <w:sz w:val="24"/>
          <w:szCs w:val="24"/>
          <w:highlight w:val="none"/>
          <w:lang w:val="en-US" w:eastAsia="zh-CN" w:bidi="ar-SA"/>
        </w:rPr>
        <w:t>（二）政府采购供应商信用承诺函</w:t>
      </w:r>
      <w:bookmarkEnd w:id="570"/>
      <w:bookmarkEnd w:id="571"/>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72" w:name="_Toc109900336"/>
      <w:bookmarkStart w:id="573" w:name="_Toc109899498"/>
      <w:bookmarkStart w:id="574" w:name="_Toc140132840"/>
      <w:bookmarkStart w:id="575" w:name="_Toc155185930"/>
      <w:bookmarkStart w:id="576" w:name="_Toc163492923"/>
      <w:bookmarkStart w:id="577" w:name="_Toc109899917"/>
      <w:bookmarkStart w:id="578" w:name="_Toc3502"/>
      <w:bookmarkStart w:id="579" w:name="_Toc7882"/>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72"/>
      <w:bookmarkEnd w:id="573"/>
      <w:bookmarkEnd w:id="574"/>
      <w:bookmarkEnd w:id="575"/>
      <w:bookmarkEnd w:id="576"/>
      <w:bookmarkEnd w:id="577"/>
      <w:bookmarkStart w:id="580"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80"/>
      <w:r>
        <w:rPr>
          <w:rFonts w:hint="eastAsia" w:ascii="宋体" w:hAnsi="宋体" w:eastAsia="宋体" w:cstheme="minorBidi"/>
          <w:b w:val="0"/>
          <w:bCs w:val="0"/>
          <w:color w:val="auto"/>
          <w:kern w:val="2"/>
          <w:sz w:val="28"/>
          <w:szCs w:val="28"/>
          <w:highlight w:val="none"/>
          <w:lang w:val="zh-CN" w:eastAsia="zh-CN" w:bidi="ar-SA"/>
        </w:rPr>
        <w:t>【如适用】</w:t>
      </w:r>
      <w:bookmarkEnd w:id="578"/>
      <w:bookmarkEnd w:id="579"/>
    </w:p>
    <w:p w14:paraId="39563C7F">
      <w:pPr>
        <w:snapToGrid w:val="0"/>
        <w:spacing w:line="360" w:lineRule="auto"/>
        <w:jc w:val="center"/>
        <w:outlineLvl w:val="0"/>
        <w:rPr>
          <w:rFonts w:hint="eastAsia" w:ascii="宋体" w:hAnsi="宋体" w:cs="宋体"/>
          <w:b/>
          <w:color w:val="auto"/>
          <w:kern w:val="0"/>
          <w:sz w:val="32"/>
          <w:szCs w:val="32"/>
          <w:highlight w:val="none"/>
        </w:rPr>
      </w:pPr>
    </w:p>
    <w:p w14:paraId="23E3BC9F">
      <w:pPr>
        <w:snapToGrid w:val="0"/>
        <w:spacing w:line="360" w:lineRule="auto"/>
        <w:jc w:val="center"/>
        <w:outlineLvl w:val="0"/>
        <w:rPr>
          <w:rFonts w:hint="eastAsia" w:ascii="宋体" w:hAnsi="宋体" w:cs="宋体"/>
          <w:b/>
          <w:color w:val="auto"/>
          <w:kern w:val="0"/>
          <w:sz w:val="32"/>
          <w:szCs w:val="32"/>
          <w:highlight w:val="none"/>
        </w:rPr>
      </w:pPr>
      <w:bookmarkStart w:id="581" w:name="_Toc919"/>
      <w:bookmarkStart w:id="582" w:name="_Toc24531"/>
      <w:r>
        <w:rPr>
          <w:rFonts w:hint="eastAsia" w:ascii="宋体" w:hAnsi="宋体" w:cs="宋体"/>
          <w:b/>
          <w:color w:val="auto"/>
          <w:kern w:val="0"/>
          <w:sz w:val="32"/>
          <w:szCs w:val="32"/>
          <w:highlight w:val="none"/>
        </w:rPr>
        <w:t>联合体协议书</w:t>
      </w:r>
      <w:bookmarkEnd w:id="581"/>
      <w:bookmarkEnd w:id="582"/>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58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83"/>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84" w:name="_Toc156490356"/>
      <w:bookmarkStart w:id="585" w:name="_Toc25467"/>
      <w:bookmarkStart w:id="586" w:name="_Toc20320"/>
      <w:bookmarkStart w:id="587" w:name="_Toc162299566"/>
      <w:bookmarkStart w:id="588"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84"/>
      <w:bookmarkEnd w:id="585"/>
      <w:bookmarkEnd w:id="586"/>
      <w:bookmarkEnd w:id="587"/>
    </w:p>
    <w:p w14:paraId="72EF9FB2">
      <w:pPr>
        <w:snapToGrid w:val="0"/>
        <w:spacing w:line="360" w:lineRule="auto"/>
        <w:jc w:val="center"/>
        <w:outlineLvl w:val="0"/>
        <w:rPr>
          <w:rFonts w:hint="eastAsia" w:ascii="宋体" w:hAnsi="宋体" w:cs="宋体"/>
          <w:b/>
          <w:color w:val="auto"/>
          <w:kern w:val="0"/>
          <w:sz w:val="32"/>
          <w:szCs w:val="32"/>
          <w:highlight w:val="none"/>
        </w:rPr>
      </w:pPr>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589" w:name="_Toc18859"/>
      <w:bookmarkStart w:id="590" w:name="_Toc3174"/>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89"/>
      <w:bookmarkEnd w:id="590"/>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591" w:name="_Toc7532"/>
      <w:bookmarkStart w:id="592" w:name="_Toc20300"/>
      <w:r>
        <w:rPr>
          <w:rFonts w:hint="eastAsia" w:ascii="宋体" w:hAnsi="宋体" w:eastAsia="宋体" w:cs="宋体"/>
          <w:color w:val="auto"/>
          <w:kern w:val="0"/>
          <w:sz w:val="24"/>
          <w:szCs w:val="24"/>
          <w:highlight w:val="none"/>
        </w:rPr>
        <w:t>……</w:t>
      </w:r>
      <w:bookmarkEnd w:id="591"/>
      <w:bookmarkEnd w:id="592"/>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9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93"/>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88"/>
    <w:p w14:paraId="5775F461">
      <w:pPr>
        <w:ind w:left="2520" w:leftChars="1050"/>
        <w:rPr>
          <w:color w:val="auto"/>
          <w:highlight w:val="none"/>
        </w:rPr>
      </w:pPr>
      <w:r>
        <w:rPr>
          <w:rFonts w:cs="Courier New"/>
          <w:color w:val="auto"/>
          <w:szCs w:val="24"/>
          <w:highlight w:val="none"/>
        </w:rPr>
        <w:br w:type="page"/>
      </w:r>
    </w:p>
    <w:p w14:paraId="6C745F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94" w:name="_Toc155185932"/>
      <w:bookmarkStart w:id="595" w:name="_Toc163492926"/>
      <w:bookmarkStart w:id="596" w:name="_Toc4279"/>
      <w:bookmarkStart w:id="597" w:name="_Toc30866"/>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594"/>
      <w:bookmarkEnd w:id="595"/>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596"/>
      <w:bookmarkEnd w:id="597"/>
    </w:p>
    <w:p w14:paraId="0076F40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98" w:name="_Toc163492938"/>
      <w:bookmarkStart w:id="599" w:name="_Toc18227"/>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598"/>
      <w:bookmarkEnd w:id="599"/>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3"/>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3"/>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3"/>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3"/>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3"/>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3"/>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3"/>
              <w:jc w:val="center"/>
              <w:rPr>
                <w:color w:val="auto"/>
                <w:sz w:val="21"/>
                <w:szCs w:val="21"/>
                <w:highlight w:val="none"/>
              </w:rPr>
            </w:pPr>
            <w:r>
              <w:rPr>
                <w:rFonts w:hint="eastAsia"/>
                <w:color w:val="auto"/>
                <w:sz w:val="21"/>
                <w:szCs w:val="21"/>
                <w:highlight w:val="none"/>
              </w:rPr>
              <w:t>单价</w:t>
            </w:r>
          </w:p>
          <w:p w14:paraId="022A35EE">
            <w:pPr>
              <w:pStyle w:val="53"/>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3"/>
              <w:jc w:val="center"/>
              <w:rPr>
                <w:color w:val="auto"/>
                <w:sz w:val="21"/>
                <w:szCs w:val="21"/>
                <w:highlight w:val="none"/>
              </w:rPr>
            </w:pPr>
            <w:r>
              <w:rPr>
                <w:rFonts w:hint="eastAsia"/>
                <w:color w:val="auto"/>
                <w:sz w:val="21"/>
                <w:szCs w:val="21"/>
                <w:highlight w:val="none"/>
              </w:rPr>
              <w:t>总价</w:t>
            </w:r>
          </w:p>
          <w:p w14:paraId="13E39665">
            <w:pPr>
              <w:pStyle w:val="53"/>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3"/>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3"/>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3"/>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3"/>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3"/>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3"/>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3"/>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3"/>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3"/>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3"/>
              <w:jc w:val="center"/>
              <w:rPr>
                <w:color w:val="auto"/>
                <w:sz w:val="21"/>
                <w:szCs w:val="21"/>
                <w:highlight w:val="none"/>
              </w:rPr>
            </w:pPr>
            <w:r>
              <w:rPr>
                <w:rFonts w:hint="eastAsia"/>
                <w:color w:val="auto"/>
                <w:sz w:val="21"/>
                <w:szCs w:val="21"/>
                <w:highlight w:val="none"/>
              </w:rPr>
              <w:t>制造商</w:t>
            </w:r>
          </w:p>
          <w:p w14:paraId="43D7ECA8">
            <w:pPr>
              <w:pStyle w:val="53"/>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3"/>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3"/>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3"/>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3"/>
              <w:jc w:val="center"/>
              <w:rPr>
                <w:color w:val="auto"/>
                <w:sz w:val="21"/>
                <w:szCs w:val="21"/>
                <w:highlight w:val="none"/>
              </w:rPr>
            </w:pPr>
            <w:r>
              <w:rPr>
                <w:rFonts w:hint="eastAsia"/>
                <w:color w:val="auto"/>
                <w:sz w:val="21"/>
                <w:szCs w:val="21"/>
                <w:highlight w:val="none"/>
              </w:rPr>
              <w:t>单价</w:t>
            </w:r>
          </w:p>
          <w:p w14:paraId="0270B2E8">
            <w:pPr>
              <w:pStyle w:val="53"/>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3"/>
              <w:jc w:val="center"/>
              <w:rPr>
                <w:color w:val="auto"/>
                <w:sz w:val="21"/>
                <w:szCs w:val="21"/>
                <w:highlight w:val="none"/>
              </w:rPr>
            </w:pPr>
            <w:r>
              <w:rPr>
                <w:rFonts w:hint="eastAsia"/>
                <w:color w:val="auto"/>
                <w:sz w:val="21"/>
                <w:szCs w:val="21"/>
                <w:highlight w:val="none"/>
              </w:rPr>
              <w:t>总价</w:t>
            </w:r>
          </w:p>
          <w:p w14:paraId="461D4258">
            <w:pPr>
              <w:pStyle w:val="53"/>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3"/>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3"/>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3"/>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3"/>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3"/>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3"/>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00" w:name="_Toc20772"/>
      <w:bookmarkStart w:id="601" w:name="_Toc16349293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600"/>
      <w:bookmarkEnd w:id="601"/>
    </w:p>
    <w:p w14:paraId="16CFCD4A">
      <w:pPr>
        <w:pStyle w:val="43"/>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3"/>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5E2CB0B5">
      <w:pPr>
        <w:keepNext w:val="0"/>
        <w:keepLines w:val="0"/>
        <w:widowControl/>
        <w:suppressLineNumbers w:val="0"/>
        <w:ind w:firstLine="562" w:firstLineChars="200"/>
        <w:jc w:val="left"/>
        <w:rPr>
          <w:rStyle w:val="34"/>
          <w:rFonts w:hint="eastAsia" w:ascii="宋体" w:hAnsi="宋体" w:eastAsia="宋体" w:cs="宋体"/>
          <w:color w:val="auto"/>
          <w:kern w:val="0"/>
          <w:sz w:val="28"/>
          <w:szCs w:val="28"/>
          <w:highlight w:val="none"/>
          <w:lang w:val="en-US" w:eastAsia="zh-CN" w:bidi="ar"/>
        </w:rPr>
      </w:pPr>
    </w:p>
    <w:p w14:paraId="62EF0AA4">
      <w:pPr>
        <w:keepNext w:val="0"/>
        <w:keepLines w:val="0"/>
        <w:widowControl/>
        <w:suppressLineNumbers w:val="0"/>
        <w:ind w:firstLine="482" w:firstLineChars="200"/>
        <w:jc w:val="left"/>
        <w:rPr>
          <w:rStyle w:val="34"/>
          <w:rFonts w:hint="eastAsia" w:ascii="宋体" w:hAnsi="宋体" w:eastAsia="宋体" w:cs="宋体"/>
          <w:color w:val="auto"/>
          <w:kern w:val="0"/>
          <w:sz w:val="28"/>
          <w:szCs w:val="28"/>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（一）关于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6B42F92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6BF97866">
      <w:pPr>
        <w:rPr>
          <w:rFonts w:cs="宋体"/>
          <w:color w:val="auto"/>
          <w:spacing w:val="6"/>
          <w:sz w:val="21"/>
          <w:szCs w:val="21"/>
          <w:highlight w:val="none"/>
        </w:rPr>
      </w:pPr>
      <w:bookmarkStart w:id="602" w:name="_Toc163492940"/>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4"/>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4"/>
          <w:rFonts w:hint="eastAsia" w:cs="宋体"/>
          <w:b w:val="0"/>
          <w:bCs w:val="0"/>
          <w:color w:val="auto"/>
          <w:sz w:val="24"/>
          <w:szCs w:val="24"/>
          <w:highlight w:val="none"/>
          <w:lang w:eastAsia="zh-CN"/>
        </w:rPr>
        <w:t>，</w:t>
      </w:r>
      <w:r>
        <w:rPr>
          <w:rStyle w:val="34"/>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4"/>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4"/>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十一、本规定自发布之日起实施</w:t>
      </w:r>
      <w:r>
        <w:rPr>
          <w:rStyle w:val="34"/>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9"/>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9"/>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3D939C43">
      <w:pPr>
        <w:pStyle w:val="19"/>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auto"/>
          <w:sz w:val="36"/>
          <w:szCs w:val="36"/>
          <w:highlight w:val="none"/>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3"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02"/>
      <w:bookmarkEnd w:id="603"/>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9"/>
        <w:spacing w:line="360" w:lineRule="auto"/>
        <w:jc w:val="center"/>
        <w:rPr>
          <w:rFonts w:hint="eastAsia" w:ascii="宋体" w:hAnsi="宋体" w:eastAsia="宋体" w:cs="宋体"/>
          <w:b/>
          <w:bCs w:val="0"/>
          <w:color w:val="auto"/>
          <w:sz w:val="32"/>
          <w:szCs w:val="32"/>
          <w:highlight w:val="none"/>
        </w:rPr>
      </w:pPr>
    </w:p>
    <w:p w14:paraId="3EAA5E2A">
      <w:pPr>
        <w:pStyle w:val="19"/>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4"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5"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04"/>
      <w:bookmarkEnd w:id="605"/>
    </w:p>
    <w:p w14:paraId="0EAC9468">
      <w:pPr>
        <w:pStyle w:val="43"/>
        <w:numPr>
          <w:ilvl w:val="0"/>
          <w:numId w:val="0"/>
        </w:numPr>
        <w:ind w:left="420" w:leftChars="0" w:hanging="420" w:firstLineChars="0"/>
        <w:jc w:val="center"/>
        <w:rPr>
          <w:rFonts w:hint="eastAsia"/>
          <w:b/>
          <w:bCs/>
          <w:color w:val="auto"/>
          <w:sz w:val="32"/>
          <w:szCs w:val="32"/>
          <w:highlight w:val="none"/>
        </w:rPr>
      </w:pPr>
    </w:p>
    <w:p w14:paraId="091B47EA">
      <w:pPr>
        <w:pStyle w:val="43"/>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66079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06" w:name="_Toc9905"/>
      <w:bookmarkStart w:id="607" w:name="_Toc29560"/>
      <w:r>
        <w:rPr>
          <w:rFonts w:hint="eastAsia" w:cstheme="majorBidi"/>
          <w:b/>
          <w:bCs/>
          <w:color w:val="auto"/>
          <w:kern w:val="2"/>
          <w:sz w:val="28"/>
          <w:szCs w:val="28"/>
          <w:highlight w:val="none"/>
          <w:lang w:val="en-US" w:eastAsia="zh-CN" w:bidi="ar-SA"/>
        </w:rPr>
        <w:t>五、不参与围标串标承诺书</w:t>
      </w:r>
      <w:bookmarkEnd w:id="606"/>
      <w:bookmarkEnd w:id="607"/>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7CD2757F">
      <w:pPr>
        <w:pStyle w:val="14"/>
        <w:rPr>
          <w:rFonts w:hint="eastAsia"/>
          <w:color w:val="auto"/>
          <w:highlight w:val="none"/>
          <w:lang w:val="en-US" w:eastAsia="zh-CN"/>
        </w:rPr>
      </w:pPr>
    </w:p>
    <w:p w14:paraId="7EE0D7C2">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420858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08" w:name="_Toc11359"/>
      <w:bookmarkStart w:id="609" w:name="_Toc175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08"/>
      <w:bookmarkEnd w:id="609"/>
    </w:p>
    <w:p w14:paraId="0C24F0AE">
      <w:pPr>
        <w:pStyle w:val="41"/>
        <w:rPr>
          <w:rFonts w:hint="eastAsia"/>
          <w:color w:val="auto"/>
          <w:highlight w:val="none"/>
        </w:rPr>
      </w:pPr>
      <w:r>
        <w:rPr>
          <w:rFonts w:hint="eastAsia" w:cs="Courier New"/>
          <w:color w:val="auto"/>
          <w:szCs w:val="24"/>
          <w:highlight w:val="none"/>
        </w:rPr>
        <w:t>投标人认为需提供的其它相关资格证明材料</w:t>
      </w:r>
    </w:p>
    <w:p w14:paraId="7C2C3E83">
      <w:pPr>
        <w:pStyle w:val="41"/>
        <w:rPr>
          <w:rFonts w:hint="eastAsia"/>
          <w:color w:val="auto"/>
          <w:highlight w:val="none"/>
        </w:rPr>
      </w:pPr>
    </w:p>
    <w:p w14:paraId="58A36194">
      <w:pPr>
        <w:pStyle w:val="41"/>
        <w:rPr>
          <w:rFonts w:hint="eastAsia"/>
          <w:color w:val="auto"/>
          <w:highlight w:val="none"/>
        </w:rPr>
      </w:pPr>
    </w:p>
    <w:p w14:paraId="3553B395">
      <w:pPr>
        <w:pStyle w:val="41"/>
        <w:rPr>
          <w:rFonts w:hint="eastAsia"/>
          <w:color w:val="auto"/>
          <w:highlight w:val="none"/>
        </w:rPr>
      </w:pPr>
    </w:p>
    <w:p w14:paraId="49D404FC">
      <w:pPr>
        <w:pStyle w:val="41"/>
        <w:rPr>
          <w:rFonts w:hint="eastAsia"/>
          <w:color w:val="auto"/>
          <w:highlight w:val="none"/>
        </w:rPr>
      </w:pPr>
    </w:p>
    <w:p w14:paraId="4B98E4B6">
      <w:pPr>
        <w:pStyle w:val="41"/>
        <w:rPr>
          <w:rFonts w:hint="eastAsia"/>
          <w:color w:val="auto"/>
          <w:highlight w:val="none"/>
        </w:rPr>
      </w:pPr>
    </w:p>
    <w:p w14:paraId="737FEDD3">
      <w:pPr>
        <w:pStyle w:val="41"/>
        <w:rPr>
          <w:rFonts w:hint="eastAsia"/>
          <w:color w:val="auto"/>
          <w:highlight w:val="none"/>
        </w:rPr>
      </w:pPr>
    </w:p>
    <w:p w14:paraId="1C876135">
      <w:pPr>
        <w:pStyle w:val="41"/>
        <w:rPr>
          <w:rFonts w:hint="eastAsia"/>
          <w:color w:val="auto"/>
          <w:highlight w:val="none"/>
        </w:rPr>
      </w:pPr>
    </w:p>
    <w:p w14:paraId="7E85C842">
      <w:pPr>
        <w:pStyle w:val="41"/>
        <w:rPr>
          <w:rFonts w:hint="eastAsia"/>
          <w:color w:val="auto"/>
          <w:highlight w:val="none"/>
        </w:rPr>
      </w:pPr>
    </w:p>
    <w:p w14:paraId="4CBE3B0D">
      <w:pPr>
        <w:pStyle w:val="41"/>
        <w:rPr>
          <w:rFonts w:hint="eastAsia"/>
          <w:color w:val="auto"/>
          <w:highlight w:val="none"/>
        </w:rPr>
      </w:pPr>
    </w:p>
    <w:p w14:paraId="2E6E451F">
      <w:pPr>
        <w:pStyle w:val="41"/>
        <w:rPr>
          <w:rFonts w:hint="eastAsia"/>
          <w:color w:val="auto"/>
          <w:highlight w:val="none"/>
        </w:rPr>
      </w:pPr>
    </w:p>
    <w:p w14:paraId="38DC2C55">
      <w:pPr>
        <w:pStyle w:val="41"/>
        <w:rPr>
          <w:rFonts w:hint="eastAsia"/>
          <w:color w:val="auto"/>
          <w:highlight w:val="none"/>
        </w:rPr>
      </w:pPr>
    </w:p>
    <w:p w14:paraId="04DAFD3C">
      <w:pPr>
        <w:pStyle w:val="41"/>
        <w:rPr>
          <w:rFonts w:hint="eastAsia"/>
          <w:color w:val="auto"/>
          <w:highlight w:val="none"/>
        </w:rPr>
      </w:pPr>
    </w:p>
    <w:p w14:paraId="51E24CDC">
      <w:pPr>
        <w:pStyle w:val="41"/>
        <w:rPr>
          <w:rFonts w:hint="eastAsia"/>
          <w:color w:val="auto"/>
          <w:highlight w:val="none"/>
        </w:rPr>
      </w:pPr>
    </w:p>
    <w:p w14:paraId="1AC1942E">
      <w:pPr>
        <w:pStyle w:val="41"/>
        <w:rPr>
          <w:rFonts w:hint="eastAsia"/>
          <w:color w:val="auto"/>
          <w:highlight w:val="none"/>
        </w:rPr>
      </w:pPr>
    </w:p>
    <w:p w14:paraId="4722E259">
      <w:pPr>
        <w:pStyle w:val="41"/>
        <w:rPr>
          <w:rFonts w:hint="eastAsia"/>
          <w:color w:val="auto"/>
          <w:highlight w:val="none"/>
        </w:rPr>
      </w:pPr>
    </w:p>
    <w:p w14:paraId="07033BD3">
      <w:pPr>
        <w:pStyle w:val="41"/>
        <w:rPr>
          <w:rFonts w:hint="eastAsia"/>
          <w:color w:val="auto"/>
          <w:highlight w:val="none"/>
        </w:rPr>
      </w:pPr>
    </w:p>
    <w:p w14:paraId="6E1D094D">
      <w:pPr>
        <w:pStyle w:val="41"/>
        <w:rPr>
          <w:rFonts w:hint="eastAsia"/>
          <w:color w:val="auto"/>
          <w:highlight w:val="none"/>
        </w:rPr>
      </w:pPr>
    </w:p>
    <w:p w14:paraId="23B0DB54">
      <w:pPr>
        <w:pStyle w:val="41"/>
        <w:rPr>
          <w:rFonts w:hint="eastAsia"/>
          <w:color w:val="auto"/>
          <w:highlight w:val="none"/>
        </w:rPr>
      </w:pPr>
    </w:p>
    <w:p w14:paraId="07159DF6">
      <w:pPr>
        <w:pStyle w:val="41"/>
        <w:rPr>
          <w:rFonts w:hint="eastAsia"/>
          <w:color w:val="auto"/>
          <w:highlight w:val="none"/>
        </w:rPr>
      </w:pPr>
    </w:p>
    <w:p w14:paraId="44B3A5AA">
      <w:pPr>
        <w:pStyle w:val="41"/>
        <w:rPr>
          <w:rFonts w:hint="eastAsia"/>
          <w:color w:val="auto"/>
          <w:highlight w:val="none"/>
        </w:rPr>
      </w:pPr>
    </w:p>
    <w:p w14:paraId="05BB178A">
      <w:pPr>
        <w:pStyle w:val="41"/>
        <w:rPr>
          <w:rFonts w:hint="eastAsia"/>
          <w:color w:val="auto"/>
          <w:highlight w:val="none"/>
        </w:rPr>
      </w:pPr>
    </w:p>
    <w:p w14:paraId="0E7980AB">
      <w:pPr>
        <w:pStyle w:val="41"/>
        <w:rPr>
          <w:rFonts w:hint="eastAsia"/>
          <w:color w:val="auto"/>
          <w:highlight w:val="none"/>
        </w:rPr>
      </w:pPr>
    </w:p>
    <w:p w14:paraId="5A09B930">
      <w:pPr>
        <w:pStyle w:val="41"/>
        <w:rPr>
          <w:rFonts w:hint="eastAsia"/>
          <w:color w:val="auto"/>
          <w:highlight w:val="none"/>
        </w:rPr>
      </w:pPr>
    </w:p>
    <w:p w14:paraId="3FB1F62E">
      <w:pPr>
        <w:pStyle w:val="41"/>
        <w:rPr>
          <w:rFonts w:hint="eastAsia"/>
          <w:color w:val="auto"/>
          <w:highlight w:val="none"/>
        </w:rPr>
      </w:pPr>
    </w:p>
    <w:p w14:paraId="69D25AC1">
      <w:pPr>
        <w:pStyle w:val="41"/>
        <w:rPr>
          <w:rFonts w:hint="eastAsia"/>
          <w:color w:val="auto"/>
          <w:highlight w:val="none"/>
        </w:rPr>
      </w:pPr>
    </w:p>
    <w:p w14:paraId="3E9AC4C9">
      <w:pPr>
        <w:pStyle w:val="41"/>
        <w:rPr>
          <w:rFonts w:hint="eastAsia"/>
          <w:color w:val="auto"/>
          <w:highlight w:val="none"/>
        </w:rPr>
      </w:pPr>
    </w:p>
    <w:p w14:paraId="7FB9AF5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31C74C30">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报价文件</w:t>
      </w:r>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3"/>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39ADA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6BC92C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AD0A3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0" w:name="_Toc16115"/>
      <w:bookmarkStart w:id="611" w:name="_Toc26789"/>
      <w:r>
        <w:rPr>
          <w:rFonts w:hint="eastAsia" w:cstheme="majorBidi"/>
          <w:b/>
          <w:bCs/>
          <w:color w:val="auto"/>
          <w:kern w:val="2"/>
          <w:sz w:val="32"/>
          <w:szCs w:val="32"/>
          <w:highlight w:val="none"/>
          <w:lang w:val="en-US" w:eastAsia="zh-CN" w:bidi="ar-SA"/>
        </w:rPr>
        <w:t>一、开标一览表</w:t>
      </w:r>
      <w:bookmarkEnd w:id="610"/>
      <w:bookmarkEnd w:id="611"/>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4"/>
        <w:ind w:firstLine="420" w:firstLineChars="200"/>
        <w:rPr>
          <w:rFonts w:hint="eastAsia" w:ascii="宋体" w:hAnsi="宋体" w:eastAsia="宋体" w:cs="宋体"/>
          <w:color w:val="auto"/>
          <w:sz w:val="24"/>
          <w:szCs w:val="24"/>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2" w:name="_Toc27922"/>
      <w:bookmarkStart w:id="613" w:name="_Toc19342"/>
      <w:r>
        <w:rPr>
          <w:rFonts w:hint="eastAsia" w:cstheme="majorBidi"/>
          <w:b/>
          <w:bCs/>
          <w:color w:val="auto"/>
          <w:kern w:val="2"/>
          <w:sz w:val="32"/>
          <w:szCs w:val="32"/>
          <w:highlight w:val="none"/>
          <w:lang w:val="en-US" w:eastAsia="zh-CN" w:bidi="ar-SA"/>
        </w:rPr>
        <w:t>二、分项报价表</w:t>
      </w:r>
      <w:bookmarkEnd w:id="612"/>
      <w:bookmarkEnd w:id="613"/>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4A59D45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4E8ADE01">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商务技术文件</w:t>
      </w:r>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BFF9900">
      <w:pPr>
        <w:pStyle w:val="3"/>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58391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C7ED9D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EEBB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4" w:name="_Toc3577"/>
      <w:bookmarkStart w:id="615" w:name="_Toc155185921"/>
      <w:bookmarkStart w:id="616" w:name="_Toc109900327"/>
      <w:bookmarkStart w:id="617" w:name="_Toc109899908"/>
      <w:bookmarkStart w:id="618" w:name="_Toc25402"/>
      <w:bookmarkStart w:id="619" w:name="_Toc13736"/>
      <w:bookmarkStart w:id="620" w:name="_Toc140132831"/>
      <w:bookmarkStart w:id="621" w:name="_Toc32532"/>
      <w:bookmarkStart w:id="622" w:name="_Toc109899489"/>
      <w:r>
        <w:rPr>
          <w:rFonts w:hint="eastAsia" w:eastAsia="宋体" w:asciiTheme="majorHAnsi" w:hAnsiTheme="majorHAnsi" w:cstheme="majorBidi"/>
          <w:b/>
          <w:bCs/>
          <w:color w:val="auto"/>
          <w:kern w:val="2"/>
          <w:sz w:val="32"/>
          <w:szCs w:val="32"/>
          <w:highlight w:val="none"/>
          <w:lang w:val="en-US" w:eastAsia="zh-CN" w:bidi="ar-SA"/>
        </w:rPr>
        <w:t>一、投标函</w:t>
      </w:r>
      <w:bookmarkEnd w:id="614"/>
      <w:bookmarkEnd w:id="615"/>
      <w:bookmarkEnd w:id="616"/>
      <w:bookmarkEnd w:id="617"/>
      <w:bookmarkEnd w:id="618"/>
      <w:bookmarkEnd w:id="619"/>
      <w:bookmarkEnd w:id="620"/>
      <w:bookmarkEnd w:id="621"/>
      <w:bookmarkEnd w:id="622"/>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23" w:name="_Hlk161604053"/>
      <w:r>
        <w:rPr>
          <w:rFonts w:hint="eastAsia"/>
          <w:color w:val="auto"/>
          <w:szCs w:val="24"/>
          <w:highlight w:val="none"/>
        </w:rPr>
        <w:t>我方承诺本《投标函》的签章对本投标文件全部内容具有约束力并承担法律责任。</w:t>
      </w:r>
      <w:bookmarkEnd w:id="623"/>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4" w:name="_Toc18974"/>
      <w:bookmarkStart w:id="625" w:name="_Toc155185924"/>
      <w:bookmarkStart w:id="626" w:name="_Toc5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24"/>
      <w:bookmarkEnd w:id="625"/>
      <w:bookmarkEnd w:id="626"/>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7" w:name="_Toc9024"/>
      <w:bookmarkStart w:id="628" w:name="_Toc29531"/>
      <w:bookmarkStart w:id="629" w:name="_Toc15518592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27"/>
      <w:bookmarkEnd w:id="628"/>
      <w:bookmarkEnd w:id="629"/>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0" w:name="_Toc163492928"/>
      <w:bookmarkStart w:id="631" w:name="_Toc155185934"/>
      <w:bookmarkStart w:id="632" w:name="_Toc30910"/>
      <w:bookmarkStart w:id="633" w:name="_Toc28878"/>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30"/>
      <w:bookmarkEnd w:id="631"/>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32"/>
      <w:bookmarkEnd w:id="633"/>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18FDCDE0">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34" w:name="_Toc17991"/>
      <w:bookmarkStart w:id="635" w:name="_Toc9779"/>
      <w:r>
        <w:rPr>
          <w:rFonts w:hint="eastAsia" w:ascii="宋体" w:hAnsi="宋体" w:cs="宋体"/>
          <w:b/>
          <w:bCs/>
          <w:color w:val="auto"/>
          <w:kern w:val="2"/>
          <w:sz w:val="32"/>
          <w:szCs w:val="32"/>
          <w:highlight w:val="none"/>
          <w:lang w:val="en-US" w:eastAsia="zh-CN" w:bidi="ar-SA"/>
        </w:rPr>
        <w:t>五</w:t>
      </w:r>
      <w:r>
        <w:rPr>
          <w:rFonts w:hint="eastAsia" w:ascii="宋体" w:hAnsi="宋体" w:eastAsia="宋体" w:cs="宋体"/>
          <w:b/>
          <w:bCs/>
          <w:color w:val="auto"/>
          <w:kern w:val="2"/>
          <w:sz w:val="32"/>
          <w:szCs w:val="32"/>
          <w:highlight w:val="none"/>
          <w:lang w:val="en-US" w:eastAsia="zh-CN" w:bidi="ar-SA"/>
        </w:rPr>
        <w:t>、商务响应偏离表</w:t>
      </w:r>
      <w:bookmarkEnd w:id="634"/>
      <w:bookmarkEnd w:id="635"/>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3"/>
              <w:jc w:val="center"/>
              <w:rPr>
                <w:rFonts w:hint="eastAsia" w:ascii="宋体" w:hAnsi="宋体" w:eastAsia="宋体" w:cs="宋体"/>
                <w:color w:val="auto"/>
                <w:sz w:val="21"/>
                <w:szCs w:val="21"/>
                <w:highlight w:val="none"/>
              </w:rPr>
            </w:pPr>
          </w:p>
        </w:tc>
        <w:tc>
          <w:tcPr>
            <w:tcW w:w="1002" w:type="pct"/>
            <w:vAlign w:val="center"/>
          </w:tcPr>
          <w:p w14:paraId="5FBB3652">
            <w:pPr>
              <w:pStyle w:val="53"/>
              <w:jc w:val="center"/>
              <w:rPr>
                <w:rFonts w:hint="eastAsia" w:ascii="宋体" w:hAnsi="宋体" w:eastAsia="宋体" w:cs="宋体"/>
                <w:color w:val="auto"/>
                <w:sz w:val="21"/>
                <w:szCs w:val="21"/>
                <w:highlight w:val="none"/>
              </w:rPr>
            </w:pPr>
          </w:p>
        </w:tc>
        <w:tc>
          <w:tcPr>
            <w:tcW w:w="1871" w:type="dxa"/>
            <w:vAlign w:val="center"/>
          </w:tcPr>
          <w:p w14:paraId="0BE3ED7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38155B65">
            <w:pPr>
              <w:pStyle w:val="53"/>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3"/>
              <w:jc w:val="center"/>
              <w:rPr>
                <w:rFonts w:hint="eastAsia" w:ascii="宋体" w:hAnsi="宋体" w:eastAsia="宋体" w:cs="宋体"/>
                <w:color w:val="auto"/>
                <w:sz w:val="21"/>
                <w:szCs w:val="21"/>
                <w:highlight w:val="none"/>
              </w:rPr>
            </w:pPr>
          </w:p>
        </w:tc>
        <w:tc>
          <w:tcPr>
            <w:tcW w:w="1002" w:type="pct"/>
            <w:vAlign w:val="center"/>
          </w:tcPr>
          <w:p w14:paraId="78716E39">
            <w:pPr>
              <w:pStyle w:val="53"/>
              <w:jc w:val="center"/>
              <w:rPr>
                <w:rFonts w:hint="eastAsia" w:ascii="宋体" w:hAnsi="宋体" w:eastAsia="宋体" w:cs="宋体"/>
                <w:color w:val="auto"/>
                <w:sz w:val="21"/>
                <w:szCs w:val="21"/>
                <w:highlight w:val="none"/>
              </w:rPr>
            </w:pPr>
          </w:p>
        </w:tc>
        <w:tc>
          <w:tcPr>
            <w:tcW w:w="1871" w:type="dxa"/>
            <w:vAlign w:val="center"/>
          </w:tcPr>
          <w:p w14:paraId="7FF2D014">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4FD2DF22">
            <w:pPr>
              <w:pStyle w:val="53"/>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3"/>
              <w:jc w:val="center"/>
              <w:rPr>
                <w:rFonts w:hint="eastAsia" w:ascii="宋体" w:hAnsi="宋体" w:eastAsia="宋体" w:cs="宋体"/>
                <w:color w:val="auto"/>
                <w:sz w:val="21"/>
                <w:szCs w:val="21"/>
                <w:highlight w:val="none"/>
              </w:rPr>
            </w:pPr>
          </w:p>
        </w:tc>
        <w:tc>
          <w:tcPr>
            <w:tcW w:w="1002" w:type="pct"/>
            <w:vAlign w:val="center"/>
          </w:tcPr>
          <w:p w14:paraId="0A18A482">
            <w:pPr>
              <w:pStyle w:val="53"/>
              <w:jc w:val="center"/>
              <w:rPr>
                <w:rFonts w:hint="eastAsia" w:ascii="宋体" w:hAnsi="宋体" w:eastAsia="宋体" w:cs="宋体"/>
                <w:color w:val="auto"/>
                <w:sz w:val="21"/>
                <w:szCs w:val="21"/>
                <w:highlight w:val="none"/>
              </w:rPr>
            </w:pPr>
          </w:p>
        </w:tc>
        <w:tc>
          <w:tcPr>
            <w:tcW w:w="1871" w:type="dxa"/>
            <w:vAlign w:val="center"/>
          </w:tcPr>
          <w:p w14:paraId="4CBAA73E">
            <w:pPr>
              <w:pStyle w:val="53"/>
              <w:jc w:val="center"/>
              <w:rPr>
                <w:rFonts w:hint="eastAsia" w:ascii="宋体" w:hAnsi="宋体" w:eastAsia="宋体" w:cs="宋体"/>
                <w:color w:val="auto"/>
                <w:sz w:val="21"/>
                <w:szCs w:val="21"/>
                <w:highlight w:val="none"/>
              </w:rPr>
            </w:pPr>
          </w:p>
        </w:tc>
        <w:tc>
          <w:tcPr>
            <w:tcW w:w="1090" w:type="pct"/>
            <w:vAlign w:val="center"/>
          </w:tcPr>
          <w:p w14:paraId="7E83BCC4">
            <w:pPr>
              <w:pStyle w:val="53"/>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3"/>
              <w:jc w:val="center"/>
              <w:rPr>
                <w:rFonts w:hint="eastAsia" w:ascii="宋体" w:hAnsi="宋体" w:eastAsia="宋体" w:cs="宋体"/>
                <w:color w:val="auto"/>
                <w:sz w:val="21"/>
                <w:szCs w:val="21"/>
                <w:highlight w:val="none"/>
              </w:rPr>
            </w:pPr>
          </w:p>
        </w:tc>
        <w:tc>
          <w:tcPr>
            <w:tcW w:w="1395" w:type="pct"/>
            <w:vAlign w:val="center"/>
          </w:tcPr>
          <w:p w14:paraId="4AADEA29">
            <w:pPr>
              <w:pStyle w:val="53"/>
              <w:jc w:val="center"/>
              <w:rPr>
                <w:rFonts w:hint="eastAsia" w:ascii="宋体" w:hAnsi="宋体" w:eastAsia="宋体" w:cs="宋体"/>
                <w:color w:val="auto"/>
                <w:sz w:val="21"/>
                <w:szCs w:val="21"/>
                <w:highlight w:val="none"/>
              </w:rPr>
            </w:pPr>
          </w:p>
        </w:tc>
        <w:tc>
          <w:tcPr>
            <w:tcW w:w="1002" w:type="pct"/>
            <w:vAlign w:val="center"/>
          </w:tcPr>
          <w:p w14:paraId="38D5F739">
            <w:pPr>
              <w:pStyle w:val="53"/>
              <w:jc w:val="center"/>
              <w:rPr>
                <w:rFonts w:hint="eastAsia" w:ascii="宋体" w:hAnsi="宋体" w:eastAsia="宋体" w:cs="宋体"/>
                <w:color w:val="auto"/>
                <w:sz w:val="21"/>
                <w:szCs w:val="21"/>
                <w:highlight w:val="none"/>
              </w:rPr>
            </w:pPr>
          </w:p>
        </w:tc>
        <w:tc>
          <w:tcPr>
            <w:tcW w:w="1090" w:type="pct"/>
            <w:vAlign w:val="center"/>
          </w:tcPr>
          <w:p w14:paraId="225853EF">
            <w:pPr>
              <w:pStyle w:val="53"/>
              <w:jc w:val="center"/>
              <w:rPr>
                <w:rFonts w:hint="eastAsia" w:ascii="宋体" w:hAnsi="宋体" w:eastAsia="宋体" w:cs="宋体"/>
                <w:color w:val="auto"/>
                <w:sz w:val="21"/>
                <w:szCs w:val="21"/>
                <w:highlight w:val="none"/>
              </w:rPr>
            </w:pPr>
          </w:p>
        </w:tc>
        <w:tc>
          <w:tcPr>
            <w:tcW w:w="1090" w:type="pct"/>
            <w:vAlign w:val="center"/>
          </w:tcPr>
          <w:p w14:paraId="701964E1">
            <w:pPr>
              <w:pStyle w:val="53"/>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3"/>
              <w:jc w:val="center"/>
              <w:rPr>
                <w:rFonts w:hint="eastAsia" w:ascii="宋体" w:hAnsi="宋体" w:eastAsia="宋体" w:cs="宋体"/>
                <w:color w:val="auto"/>
                <w:sz w:val="21"/>
                <w:szCs w:val="21"/>
                <w:highlight w:val="none"/>
              </w:rPr>
            </w:pPr>
          </w:p>
        </w:tc>
        <w:tc>
          <w:tcPr>
            <w:tcW w:w="1395" w:type="pct"/>
            <w:vAlign w:val="center"/>
          </w:tcPr>
          <w:p w14:paraId="4393079D">
            <w:pPr>
              <w:pStyle w:val="53"/>
              <w:jc w:val="center"/>
              <w:rPr>
                <w:rFonts w:hint="eastAsia" w:ascii="宋体" w:hAnsi="宋体" w:eastAsia="宋体" w:cs="宋体"/>
                <w:color w:val="auto"/>
                <w:sz w:val="21"/>
                <w:szCs w:val="21"/>
                <w:highlight w:val="none"/>
              </w:rPr>
            </w:pPr>
          </w:p>
        </w:tc>
        <w:tc>
          <w:tcPr>
            <w:tcW w:w="1002" w:type="pct"/>
            <w:vAlign w:val="center"/>
          </w:tcPr>
          <w:p w14:paraId="25A3A5BC">
            <w:pPr>
              <w:pStyle w:val="53"/>
              <w:jc w:val="center"/>
              <w:rPr>
                <w:rFonts w:hint="eastAsia" w:ascii="宋体" w:hAnsi="宋体" w:eastAsia="宋体" w:cs="宋体"/>
                <w:color w:val="auto"/>
                <w:sz w:val="21"/>
                <w:szCs w:val="21"/>
                <w:highlight w:val="none"/>
              </w:rPr>
            </w:pPr>
          </w:p>
        </w:tc>
        <w:tc>
          <w:tcPr>
            <w:tcW w:w="1090" w:type="pct"/>
            <w:vAlign w:val="center"/>
          </w:tcPr>
          <w:p w14:paraId="1B49FF8B">
            <w:pPr>
              <w:pStyle w:val="53"/>
              <w:jc w:val="center"/>
              <w:rPr>
                <w:rFonts w:hint="eastAsia" w:ascii="宋体" w:hAnsi="宋体" w:eastAsia="宋体" w:cs="宋体"/>
                <w:color w:val="auto"/>
                <w:sz w:val="21"/>
                <w:szCs w:val="21"/>
                <w:highlight w:val="none"/>
              </w:rPr>
            </w:pPr>
          </w:p>
        </w:tc>
        <w:tc>
          <w:tcPr>
            <w:tcW w:w="1090" w:type="pct"/>
            <w:vAlign w:val="center"/>
          </w:tcPr>
          <w:p w14:paraId="7AD8A67B">
            <w:pPr>
              <w:pStyle w:val="53"/>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3"/>
              <w:jc w:val="center"/>
              <w:rPr>
                <w:rFonts w:hint="eastAsia" w:ascii="宋体" w:hAnsi="宋体" w:eastAsia="宋体" w:cs="宋体"/>
                <w:color w:val="auto"/>
                <w:sz w:val="21"/>
                <w:szCs w:val="21"/>
                <w:highlight w:val="none"/>
              </w:rPr>
            </w:pPr>
          </w:p>
        </w:tc>
        <w:tc>
          <w:tcPr>
            <w:tcW w:w="1395" w:type="pct"/>
            <w:vAlign w:val="center"/>
          </w:tcPr>
          <w:p w14:paraId="0B05BA21">
            <w:pPr>
              <w:pStyle w:val="53"/>
              <w:jc w:val="center"/>
              <w:rPr>
                <w:rFonts w:hint="eastAsia" w:ascii="宋体" w:hAnsi="宋体" w:eastAsia="宋体" w:cs="宋体"/>
                <w:color w:val="auto"/>
                <w:sz w:val="21"/>
                <w:szCs w:val="21"/>
                <w:highlight w:val="none"/>
              </w:rPr>
            </w:pPr>
          </w:p>
        </w:tc>
        <w:tc>
          <w:tcPr>
            <w:tcW w:w="1002" w:type="pct"/>
            <w:vAlign w:val="center"/>
          </w:tcPr>
          <w:p w14:paraId="6EE2FD7A">
            <w:pPr>
              <w:pStyle w:val="53"/>
              <w:jc w:val="center"/>
              <w:rPr>
                <w:rFonts w:hint="eastAsia" w:ascii="宋体" w:hAnsi="宋体" w:eastAsia="宋体" w:cs="宋体"/>
                <w:color w:val="auto"/>
                <w:sz w:val="21"/>
                <w:szCs w:val="21"/>
                <w:highlight w:val="none"/>
              </w:rPr>
            </w:pPr>
          </w:p>
        </w:tc>
        <w:tc>
          <w:tcPr>
            <w:tcW w:w="1090" w:type="pct"/>
            <w:vAlign w:val="center"/>
          </w:tcPr>
          <w:p w14:paraId="3C3EE3D6">
            <w:pPr>
              <w:pStyle w:val="53"/>
              <w:jc w:val="center"/>
              <w:rPr>
                <w:rFonts w:hint="eastAsia" w:ascii="宋体" w:hAnsi="宋体" w:eastAsia="宋体" w:cs="宋体"/>
                <w:color w:val="auto"/>
                <w:sz w:val="21"/>
                <w:szCs w:val="21"/>
                <w:highlight w:val="none"/>
              </w:rPr>
            </w:pPr>
          </w:p>
        </w:tc>
        <w:tc>
          <w:tcPr>
            <w:tcW w:w="1090" w:type="pct"/>
            <w:vAlign w:val="center"/>
          </w:tcPr>
          <w:p w14:paraId="0D0213B3">
            <w:pPr>
              <w:pStyle w:val="53"/>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3"/>
              <w:jc w:val="center"/>
              <w:rPr>
                <w:rFonts w:hint="eastAsia" w:ascii="宋体" w:hAnsi="宋体" w:eastAsia="宋体" w:cs="宋体"/>
                <w:color w:val="auto"/>
                <w:sz w:val="21"/>
                <w:szCs w:val="21"/>
                <w:highlight w:val="none"/>
              </w:rPr>
            </w:pPr>
          </w:p>
        </w:tc>
        <w:tc>
          <w:tcPr>
            <w:tcW w:w="1395" w:type="pct"/>
            <w:vAlign w:val="center"/>
          </w:tcPr>
          <w:p w14:paraId="2369E7CE">
            <w:pPr>
              <w:pStyle w:val="53"/>
              <w:jc w:val="center"/>
              <w:rPr>
                <w:rFonts w:hint="eastAsia" w:ascii="宋体" w:hAnsi="宋体" w:eastAsia="宋体" w:cs="宋体"/>
                <w:color w:val="auto"/>
                <w:sz w:val="21"/>
                <w:szCs w:val="21"/>
                <w:highlight w:val="none"/>
              </w:rPr>
            </w:pPr>
          </w:p>
        </w:tc>
        <w:tc>
          <w:tcPr>
            <w:tcW w:w="1002" w:type="pct"/>
            <w:vAlign w:val="center"/>
          </w:tcPr>
          <w:p w14:paraId="1C290511">
            <w:pPr>
              <w:pStyle w:val="53"/>
              <w:jc w:val="center"/>
              <w:rPr>
                <w:rFonts w:hint="eastAsia" w:ascii="宋体" w:hAnsi="宋体" w:eastAsia="宋体" w:cs="宋体"/>
                <w:color w:val="auto"/>
                <w:sz w:val="21"/>
                <w:szCs w:val="21"/>
                <w:highlight w:val="none"/>
              </w:rPr>
            </w:pPr>
          </w:p>
        </w:tc>
        <w:tc>
          <w:tcPr>
            <w:tcW w:w="1090" w:type="pct"/>
            <w:vAlign w:val="center"/>
          </w:tcPr>
          <w:p w14:paraId="2E4702A6">
            <w:pPr>
              <w:pStyle w:val="53"/>
              <w:jc w:val="center"/>
              <w:rPr>
                <w:rFonts w:hint="eastAsia" w:ascii="宋体" w:hAnsi="宋体" w:eastAsia="宋体" w:cs="宋体"/>
                <w:color w:val="auto"/>
                <w:sz w:val="21"/>
                <w:szCs w:val="21"/>
                <w:highlight w:val="none"/>
              </w:rPr>
            </w:pPr>
          </w:p>
        </w:tc>
        <w:tc>
          <w:tcPr>
            <w:tcW w:w="1090" w:type="pct"/>
            <w:vAlign w:val="center"/>
          </w:tcPr>
          <w:p w14:paraId="65DCC158">
            <w:pPr>
              <w:pStyle w:val="53"/>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3"/>
              <w:jc w:val="center"/>
              <w:rPr>
                <w:rFonts w:hint="eastAsia" w:ascii="宋体" w:hAnsi="宋体" w:eastAsia="宋体" w:cs="宋体"/>
                <w:color w:val="auto"/>
                <w:sz w:val="21"/>
                <w:szCs w:val="21"/>
                <w:highlight w:val="none"/>
              </w:rPr>
            </w:pPr>
          </w:p>
        </w:tc>
        <w:tc>
          <w:tcPr>
            <w:tcW w:w="1395" w:type="pct"/>
            <w:vAlign w:val="center"/>
          </w:tcPr>
          <w:p w14:paraId="15CE8362">
            <w:pPr>
              <w:pStyle w:val="53"/>
              <w:jc w:val="center"/>
              <w:rPr>
                <w:rFonts w:hint="eastAsia" w:ascii="宋体" w:hAnsi="宋体" w:eastAsia="宋体" w:cs="宋体"/>
                <w:color w:val="auto"/>
                <w:sz w:val="21"/>
                <w:szCs w:val="21"/>
                <w:highlight w:val="none"/>
              </w:rPr>
            </w:pPr>
          </w:p>
        </w:tc>
        <w:tc>
          <w:tcPr>
            <w:tcW w:w="1002" w:type="pct"/>
            <w:vAlign w:val="center"/>
          </w:tcPr>
          <w:p w14:paraId="78520959">
            <w:pPr>
              <w:pStyle w:val="53"/>
              <w:jc w:val="center"/>
              <w:rPr>
                <w:rFonts w:hint="eastAsia" w:ascii="宋体" w:hAnsi="宋体" w:eastAsia="宋体" w:cs="宋体"/>
                <w:color w:val="auto"/>
                <w:sz w:val="21"/>
                <w:szCs w:val="21"/>
                <w:highlight w:val="none"/>
              </w:rPr>
            </w:pPr>
          </w:p>
        </w:tc>
        <w:tc>
          <w:tcPr>
            <w:tcW w:w="1090" w:type="pct"/>
            <w:vAlign w:val="center"/>
          </w:tcPr>
          <w:p w14:paraId="6B647A83">
            <w:pPr>
              <w:pStyle w:val="53"/>
              <w:jc w:val="center"/>
              <w:rPr>
                <w:rFonts w:hint="eastAsia" w:ascii="宋体" w:hAnsi="宋体" w:eastAsia="宋体" w:cs="宋体"/>
                <w:color w:val="auto"/>
                <w:sz w:val="21"/>
                <w:szCs w:val="21"/>
                <w:highlight w:val="none"/>
              </w:rPr>
            </w:pPr>
          </w:p>
        </w:tc>
        <w:tc>
          <w:tcPr>
            <w:tcW w:w="1090" w:type="pct"/>
            <w:vAlign w:val="center"/>
          </w:tcPr>
          <w:p w14:paraId="53ABE546">
            <w:pPr>
              <w:pStyle w:val="53"/>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3"/>
              <w:jc w:val="center"/>
              <w:rPr>
                <w:rFonts w:hint="eastAsia" w:ascii="宋体" w:hAnsi="宋体" w:eastAsia="宋体" w:cs="宋体"/>
                <w:color w:val="auto"/>
                <w:sz w:val="21"/>
                <w:szCs w:val="21"/>
                <w:highlight w:val="none"/>
              </w:rPr>
            </w:pPr>
          </w:p>
        </w:tc>
        <w:tc>
          <w:tcPr>
            <w:tcW w:w="1395" w:type="pct"/>
            <w:vAlign w:val="center"/>
          </w:tcPr>
          <w:p w14:paraId="1376A9AF">
            <w:pPr>
              <w:pStyle w:val="53"/>
              <w:jc w:val="center"/>
              <w:rPr>
                <w:rFonts w:hint="eastAsia" w:ascii="宋体" w:hAnsi="宋体" w:eastAsia="宋体" w:cs="宋体"/>
                <w:color w:val="auto"/>
                <w:sz w:val="21"/>
                <w:szCs w:val="21"/>
                <w:highlight w:val="none"/>
              </w:rPr>
            </w:pPr>
          </w:p>
        </w:tc>
        <w:tc>
          <w:tcPr>
            <w:tcW w:w="1002" w:type="pct"/>
            <w:vAlign w:val="center"/>
          </w:tcPr>
          <w:p w14:paraId="021889CB">
            <w:pPr>
              <w:pStyle w:val="53"/>
              <w:jc w:val="center"/>
              <w:rPr>
                <w:rFonts w:hint="eastAsia" w:ascii="宋体" w:hAnsi="宋体" w:eastAsia="宋体" w:cs="宋体"/>
                <w:color w:val="auto"/>
                <w:sz w:val="21"/>
                <w:szCs w:val="21"/>
                <w:highlight w:val="none"/>
              </w:rPr>
            </w:pPr>
          </w:p>
        </w:tc>
        <w:tc>
          <w:tcPr>
            <w:tcW w:w="1090" w:type="pct"/>
            <w:vAlign w:val="center"/>
          </w:tcPr>
          <w:p w14:paraId="1AA6C389">
            <w:pPr>
              <w:pStyle w:val="53"/>
              <w:jc w:val="center"/>
              <w:rPr>
                <w:rFonts w:hint="eastAsia" w:ascii="宋体" w:hAnsi="宋体" w:eastAsia="宋体" w:cs="宋体"/>
                <w:color w:val="auto"/>
                <w:sz w:val="21"/>
                <w:szCs w:val="21"/>
                <w:highlight w:val="none"/>
              </w:rPr>
            </w:pPr>
          </w:p>
        </w:tc>
        <w:tc>
          <w:tcPr>
            <w:tcW w:w="1090" w:type="pct"/>
            <w:vAlign w:val="center"/>
          </w:tcPr>
          <w:p w14:paraId="326386ED">
            <w:pPr>
              <w:pStyle w:val="53"/>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3"/>
              <w:jc w:val="center"/>
              <w:rPr>
                <w:rFonts w:hint="eastAsia" w:ascii="宋体" w:hAnsi="宋体" w:eastAsia="宋体" w:cs="宋体"/>
                <w:color w:val="auto"/>
                <w:sz w:val="21"/>
                <w:szCs w:val="21"/>
                <w:highlight w:val="none"/>
              </w:rPr>
            </w:pPr>
          </w:p>
        </w:tc>
      </w:tr>
    </w:tbl>
    <w:p w14:paraId="7E7F4485">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6" w:name="_Toc28934"/>
      <w:bookmarkStart w:id="637" w:name="_Toc17815"/>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36"/>
      <w:bookmarkEnd w:id="637"/>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1"/>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38"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38"/>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8FF379C">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7EA68E10">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9" w:name="_Toc24146"/>
      <w:bookmarkStart w:id="640" w:name="_Toc16376"/>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39"/>
      <w:bookmarkEnd w:id="640"/>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3"/>
              <w:jc w:val="center"/>
              <w:rPr>
                <w:rFonts w:hint="eastAsia" w:ascii="宋体" w:hAnsi="宋体" w:eastAsia="宋体" w:cs="宋体"/>
                <w:color w:val="auto"/>
                <w:sz w:val="21"/>
                <w:szCs w:val="21"/>
                <w:highlight w:val="none"/>
              </w:rPr>
            </w:pPr>
            <w:bookmarkStart w:id="641" w:name="_Toc99533292"/>
            <w:bookmarkStart w:id="642" w:name="_Toc100090784"/>
            <w:r>
              <w:rPr>
                <w:rFonts w:hint="eastAsia" w:ascii="宋体" w:hAnsi="宋体" w:eastAsia="宋体" w:cs="宋体"/>
                <w:color w:val="auto"/>
                <w:sz w:val="21"/>
                <w:szCs w:val="21"/>
                <w:highlight w:val="none"/>
              </w:rPr>
              <w:t>1</w:t>
            </w:r>
            <w:bookmarkEnd w:id="641"/>
            <w:bookmarkEnd w:id="642"/>
          </w:p>
        </w:tc>
        <w:tc>
          <w:tcPr>
            <w:tcW w:w="1267" w:type="dxa"/>
            <w:vAlign w:val="center"/>
          </w:tcPr>
          <w:p w14:paraId="04D72608">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3"/>
              <w:jc w:val="center"/>
              <w:rPr>
                <w:rFonts w:hint="eastAsia" w:ascii="宋体" w:hAnsi="宋体" w:eastAsia="宋体" w:cs="宋体"/>
                <w:color w:val="auto"/>
                <w:sz w:val="21"/>
                <w:szCs w:val="21"/>
                <w:highlight w:val="none"/>
              </w:rPr>
            </w:pPr>
          </w:p>
        </w:tc>
        <w:tc>
          <w:tcPr>
            <w:tcW w:w="1860" w:type="dxa"/>
            <w:vAlign w:val="center"/>
          </w:tcPr>
          <w:p w14:paraId="7F355EC3">
            <w:pPr>
              <w:pStyle w:val="53"/>
              <w:jc w:val="center"/>
              <w:rPr>
                <w:rFonts w:hint="eastAsia" w:ascii="宋体" w:hAnsi="宋体" w:eastAsia="宋体" w:cs="宋体"/>
                <w:color w:val="auto"/>
                <w:sz w:val="21"/>
                <w:szCs w:val="21"/>
                <w:highlight w:val="none"/>
              </w:rPr>
            </w:pPr>
          </w:p>
        </w:tc>
        <w:tc>
          <w:tcPr>
            <w:tcW w:w="1356" w:type="dxa"/>
            <w:vAlign w:val="center"/>
          </w:tcPr>
          <w:p w14:paraId="11476DCE">
            <w:pPr>
              <w:pStyle w:val="53"/>
              <w:jc w:val="center"/>
              <w:rPr>
                <w:rFonts w:hint="eastAsia" w:ascii="宋体" w:hAnsi="宋体" w:eastAsia="宋体" w:cs="宋体"/>
                <w:color w:val="auto"/>
                <w:sz w:val="21"/>
                <w:szCs w:val="21"/>
                <w:highlight w:val="none"/>
              </w:rPr>
            </w:pPr>
          </w:p>
        </w:tc>
        <w:tc>
          <w:tcPr>
            <w:tcW w:w="816" w:type="dxa"/>
            <w:vAlign w:val="center"/>
          </w:tcPr>
          <w:p w14:paraId="30F5864D">
            <w:pPr>
              <w:pStyle w:val="53"/>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3"/>
              <w:jc w:val="center"/>
              <w:rPr>
                <w:rFonts w:hint="eastAsia" w:ascii="宋体" w:hAnsi="宋体" w:eastAsia="宋体" w:cs="宋体"/>
                <w:color w:val="auto"/>
                <w:sz w:val="21"/>
                <w:szCs w:val="21"/>
                <w:highlight w:val="none"/>
              </w:rPr>
            </w:pPr>
            <w:bookmarkStart w:id="643" w:name="_Toc99533293"/>
            <w:bookmarkStart w:id="644" w:name="_Toc100090785"/>
            <w:r>
              <w:rPr>
                <w:rFonts w:hint="eastAsia" w:ascii="宋体" w:hAnsi="宋体" w:eastAsia="宋体" w:cs="宋体"/>
                <w:color w:val="auto"/>
                <w:sz w:val="21"/>
                <w:szCs w:val="21"/>
                <w:highlight w:val="none"/>
              </w:rPr>
              <w:t>2</w:t>
            </w:r>
            <w:bookmarkEnd w:id="643"/>
            <w:bookmarkEnd w:id="644"/>
          </w:p>
        </w:tc>
        <w:tc>
          <w:tcPr>
            <w:tcW w:w="1267" w:type="dxa"/>
            <w:vAlign w:val="center"/>
          </w:tcPr>
          <w:p w14:paraId="3AE14FF6">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3"/>
              <w:jc w:val="center"/>
              <w:rPr>
                <w:rFonts w:hint="eastAsia" w:ascii="宋体" w:hAnsi="宋体" w:eastAsia="宋体" w:cs="宋体"/>
                <w:color w:val="auto"/>
                <w:sz w:val="21"/>
                <w:szCs w:val="21"/>
                <w:highlight w:val="none"/>
              </w:rPr>
            </w:pPr>
          </w:p>
        </w:tc>
        <w:tc>
          <w:tcPr>
            <w:tcW w:w="1860" w:type="dxa"/>
            <w:vAlign w:val="center"/>
          </w:tcPr>
          <w:p w14:paraId="390E678F">
            <w:pPr>
              <w:pStyle w:val="53"/>
              <w:jc w:val="center"/>
              <w:rPr>
                <w:rFonts w:hint="eastAsia" w:ascii="宋体" w:hAnsi="宋体" w:eastAsia="宋体" w:cs="宋体"/>
                <w:color w:val="auto"/>
                <w:sz w:val="21"/>
                <w:szCs w:val="21"/>
                <w:highlight w:val="none"/>
              </w:rPr>
            </w:pPr>
          </w:p>
        </w:tc>
        <w:tc>
          <w:tcPr>
            <w:tcW w:w="1356" w:type="dxa"/>
            <w:vAlign w:val="center"/>
          </w:tcPr>
          <w:p w14:paraId="44B4146B">
            <w:pPr>
              <w:pStyle w:val="53"/>
              <w:jc w:val="center"/>
              <w:rPr>
                <w:rFonts w:hint="eastAsia" w:ascii="宋体" w:hAnsi="宋体" w:eastAsia="宋体" w:cs="宋体"/>
                <w:color w:val="auto"/>
                <w:sz w:val="21"/>
                <w:szCs w:val="21"/>
                <w:highlight w:val="none"/>
              </w:rPr>
            </w:pPr>
          </w:p>
        </w:tc>
        <w:tc>
          <w:tcPr>
            <w:tcW w:w="816" w:type="dxa"/>
            <w:vAlign w:val="center"/>
          </w:tcPr>
          <w:p w14:paraId="3D8C0BFB">
            <w:pPr>
              <w:pStyle w:val="53"/>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3"/>
              <w:jc w:val="center"/>
              <w:rPr>
                <w:rFonts w:hint="eastAsia" w:ascii="宋体" w:hAnsi="宋体" w:eastAsia="宋体" w:cs="宋体"/>
                <w:color w:val="auto"/>
                <w:sz w:val="21"/>
                <w:szCs w:val="21"/>
                <w:highlight w:val="none"/>
              </w:rPr>
            </w:pPr>
            <w:bookmarkStart w:id="645" w:name="_Toc99533294"/>
            <w:bookmarkStart w:id="646" w:name="_Toc100090786"/>
            <w:r>
              <w:rPr>
                <w:rFonts w:hint="eastAsia" w:ascii="宋体" w:hAnsi="宋体" w:eastAsia="宋体" w:cs="宋体"/>
                <w:color w:val="auto"/>
                <w:sz w:val="21"/>
                <w:szCs w:val="21"/>
                <w:highlight w:val="none"/>
              </w:rPr>
              <w:t>3</w:t>
            </w:r>
            <w:bookmarkEnd w:id="645"/>
            <w:bookmarkEnd w:id="646"/>
          </w:p>
        </w:tc>
        <w:tc>
          <w:tcPr>
            <w:tcW w:w="1267" w:type="dxa"/>
            <w:vAlign w:val="center"/>
          </w:tcPr>
          <w:p w14:paraId="19C12411">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3"/>
              <w:jc w:val="center"/>
              <w:rPr>
                <w:rFonts w:hint="eastAsia" w:ascii="宋体" w:hAnsi="宋体" w:eastAsia="宋体" w:cs="宋体"/>
                <w:color w:val="auto"/>
                <w:sz w:val="21"/>
                <w:szCs w:val="21"/>
                <w:highlight w:val="none"/>
              </w:rPr>
            </w:pPr>
          </w:p>
        </w:tc>
        <w:tc>
          <w:tcPr>
            <w:tcW w:w="1860" w:type="dxa"/>
            <w:vAlign w:val="center"/>
          </w:tcPr>
          <w:p w14:paraId="3F31D2CD">
            <w:pPr>
              <w:pStyle w:val="53"/>
              <w:jc w:val="center"/>
              <w:rPr>
                <w:rFonts w:hint="eastAsia" w:ascii="宋体" w:hAnsi="宋体" w:eastAsia="宋体" w:cs="宋体"/>
                <w:color w:val="auto"/>
                <w:sz w:val="21"/>
                <w:szCs w:val="21"/>
                <w:highlight w:val="none"/>
              </w:rPr>
            </w:pPr>
          </w:p>
        </w:tc>
        <w:tc>
          <w:tcPr>
            <w:tcW w:w="1356" w:type="dxa"/>
            <w:vAlign w:val="center"/>
          </w:tcPr>
          <w:p w14:paraId="3A9D9DD7">
            <w:pPr>
              <w:pStyle w:val="53"/>
              <w:jc w:val="center"/>
              <w:rPr>
                <w:rFonts w:hint="eastAsia" w:ascii="宋体" w:hAnsi="宋体" w:eastAsia="宋体" w:cs="宋体"/>
                <w:color w:val="auto"/>
                <w:sz w:val="21"/>
                <w:szCs w:val="21"/>
                <w:highlight w:val="none"/>
              </w:rPr>
            </w:pPr>
          </w:p>
        </w:tc>
        <w:tc>
          <w:tcPr>
            <w:tcW w:w="816" w:type="dxa"/>
            <w:vAlign w:val="center"/>
          </w:tcPr>
          <w:p w14:paraId="0ED9D4FB">
            <w:pPr>
              <w:pStyle w:val="53"/>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3"/>
              <w:jc w:val="center"/>
              <w:rPr>
                <w:rFonts w:hint="eastAsia" w:ascii="宋体" w:hAnsi="宋体" w:eastAsia="宋体" w:cs="宋体"/>
                <w:color w:val="auto"/>
                <w:sz w:val="21"/>
                <w:szCs w:val="21"/>
                <w:highlight w:val="none"/>
              </w:rPr>
            </w:pPr>
            <w:bookmarkStart w:id="647" w:name="_Toc99533295"/>
            <w:bookmarkStart w:id="648" w:name="_Toc100090787"/>
            <w:r>
              <w:rPr>
                <w:rFonts w:hint="eastAsia" w:ascii="宋体" w:hAnsi="宋体" w:eastAsia="宋体" w:cs="宋体"/>
                <w:color w:val="auto"/>
                <w:sz w:val="21"/>
                <w:szCs w:val="21"/>
                <w:highlight w:val="none"/>
              </w:rPr>
              <w:t>4</w:t>
            </w:r>
            <w:bookmarkEnd w:id="647"/>
            <w:bookmarkEnd w:id="648"/>
          </w:p>
        </w:tc>
        <w:tc>
          <w:tcPr>
            <w:tcW w:w="1267" w:type="dxa"/>
            <w:vAlign w:val="center"/>
          </w:tcPr>
          <w:p w14:paraId="42DE0F63">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3"/>
              <w:jc w:val="center"/>
              <w:rPr>
                <w:rFonts w:hint="eastAsia" w:ascii="宋体" w:hAnsi="宋体" w:eastAsia="宋体" w:cs="宋体"/>
                <w:color w:val="auto"/>
                <w:sz w:val="21"/>
                <w:szCs w:val="21"/>
                <w:highlight w:val="none"/>
              </w:rPr>
            </w:pPr>
          </w:p>
        </w:tc>
        <w:tc>
          <w:tcPr>
            <w:tcW w:w="1860" w:type="dxa"/>
            <w:vAlign w:val="center"/>
          </w:tcPr>
          <w:p w14:paraId="068007BF">
            <w:pPr>
              <w:pStyle w:val="53"/>
              <w:jc w:val="center"/>
              <w:rPr>
                <w:rFonts w:hint="eastAsia" w:ascii="宋体" w:hAnsi="宋体" w:eastAsia="宋体" w:cs="宋体"/>
                <w:color w:val="auto"/>
                <w:sz w:val="21"/>
                <w:szCs w:val="21"/>
                <w:highlight w:val="none"/>
              </w:rPr>
            </w:pPr>
          </w:p>
        </w:tc>
        <w:tc>
          <w:tcPr>
            <w:tcW w:w="1356" w:type="dxa"/>
            <w:vAlign w:val="center"/>
          </w:tcPr>
          <w:p w14:paraId="5A94DC72">
            <w:pPr>
              <w:pStyle w:val="53"/>
              <w:jc w:val="center"/>
              <w:rPr>
                <w:rFonts w:hint="eastAsia" w:ascii="宋体" w:hAnsi="宋体" w:eastAsia="宋体" w:cs="宋体"/>
                <w:color w:val="auto"/>
                <w:sz w:val="21"/>
                <w:szCs w:val="21"/>
                <w:highlight w:val="none"/>
              </w:rPr>
            </w:pPr>
          </w:p>
        </w:tc>
        <w:tc>
          <w:tcPr>
            <w:tcW w:w="816" w:type="dxa"/>
            <w:vAlign w:val="center"/>
          </w:tcPr>
          <w:p w14:paraId="01F1E6DB">
            <w:pPr>
              <w:pStyle w:val="53"/>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3"/>
              <w:jc w:val="center"/>
              <w:rPr>
                <w:rFonts w:hint="eastAsia" w:ascii="宋体" w:hAnsi="宋体" w:eastAsia="宋体" w:cs="宋体"/>
                <w:color w:val="auto"/>
                <w:sz w:val="21"/>
                <w:szCs w:val="21"/>
                <w:highlight w:val="none"/>
              </w:rPr>
            </w:pPr>
            <w:bookmarkStart w:id="649" w:name="_Toc99533296"/>
            <w:bookmarkStart w:id="650" w:name="_Toc100090788"/>
            <w:r>
              <w:rPr>
                <w:rFonts w:hint="eastAsia" w:ascii="宋体" w:hAnsi="宋体" w:eastAsia="宋体" w:cs="宋体"/>
                <w:color w:val="auto"/>
                <w:sz w:val="21"/>
                <w:szCs w:val="21"/>
                <w:highlight w:val="none"/>
              </w:rPr>
              <w:t>5</w:t>
            </w:r>
            <w:bookmarkEnd w:id="649"/>
            <w:bookmarkEnd w:id="650"/>
          </w:p>
        </w:tc>
        <w:tc>
          <w:tcPr>
            <w:tcW w:w="1267" w:type="dxa"/>
            <w:vAlign w:val="center"/>
          </w:tcPr>
          <w:p w14:paraId="3241008C">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3"/>
              <w:jc w:val="center"/>
              <w:rPr>
                <w:rFonts w:hint="eastAsia" w:ascii="宋体" w:hAnsi="宋体" w:eastAsia="宋体" w:cs="宋体"/>
                <w:color w:val="auto"/>
                <w:sz w:val="21"/>
                <w:szCs w:val="21"/>
                <w:highlight w:val="none"/>
              </w:rPr>
            </w:pPr>
          </w:p>
        </w:tc>
        <w:tc>
          <w:tcPr>
            <w:tcW w:w="1860" w:type="dxa"/>
            <w:vAlign w:val="center"/>
          </w:tcPr>
          <w:p w14:paraId="12AB49C0">
            <w:pPr>
              <w:pStyle w:val="53"/>
              <w:jc w:val="center"/>
              <w:rPr>
                <w:rFonts w:hint="eastAsia" w:ascii="宋体" w:hAnsi="宋体" w:eastAsia="宋体" w:cs="宋体"/>
                <w:color w:val="auto"/>
                <w:sz w:val="21"/>
                <w:szCs w:val="21"/>
                <w:highlight w:val="none"/>
              </w:rPr>
            </w:pPr>
          </w:p>
        </w:tc>
        <w:tc>
          <w:tcPr>
            <w:tcW w:w="1356" w:type="dxa"/>
            <w:vAlign w:val="center"/>
          </w:tcPr>
          <w:p w14:paraId="1659A511">
            <w:pPr>
              <w:pStyle w:val="53"/>
              <w:jc w:val="center"/>
              <w:rPr>
                <w:rFonts w:hint="eastAsia" w:ascii="宋体" w:hAnsi="宋体" w:eastAsia="宋体" w:cs="宋体"/>
                <w:color w:val="auto"/>
                <w:sz w:val="21"/>
                <w:szCs w:val="21"/>
                <w:highlight w:val="none"/>
              </w:rPr>
            </w:pPr>
          </w:p>
        </w:tc>
        <w:tc>
          <w:tcPr>
            <w:tcW w:w="816" w:type="dxa"/>
            <w:vAlign w:val="center"/>
          </w:tcPr>
          <w:p w14:paraId="5FBE7410">
            <w:pPr>
              <w:pStyle w:val="53"/>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3"/>
              <w:jc w:val="center"/>
              <w:rPr>
                <w:rFonts w:hint="eastAsia" w:ascii="宋体" w:hAnsi="宋体" w:eastAsia="宋体" w:cs="宋体"/>
                <w:color w:val="auto"/>
                <w:sz w:val="21"/>
                <w:szCs w:val="21"/>
                <w:highlight w:val="none"/>
              </w:rPr>
            </w:pPr>
            <w:bookmarkStart w:id="651" w:name="_Toc99533297"/>
            <w:bookmarkStart w:id="652" w:name="_Toc100090789"/>
            <w:r>
              <w:rPr>
                <w:rFonts w:hint="eastAsia" w:ascii="宋体" w:hAnsi="宋体" w:eastAsia="宋体" w:cs="宋体"/>
                <w:color w:val="auto"/>
                <w:sz w:val="21"/>
                <w:szCs w:val="21"/>
                <w:highlight w:val="none"/>
              </w:rPr>
              <w:t>6</w:t>
            </w:r>
            <w:bookmarkEnd w:id="651"/>
            <w:bookmarkEnd w:id="652"/>
          </w:p>
        </w:tc>
        <w:tc>
          <w:tcPr>
            <w:tcW w:w="1267" w:type="dxa"/>
            <w:vAlign w:val="center"/>
          </w:tcPr>
          <w:p w14:paraId="40527E11">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3"/>
              <w:jc w:val="center"/>
              <w:rPr>
                <w:rFonts w:hint="eastAsia" w:ascii="宋体" w:hAnsi="宋体" w:eastAsia="宋体" w:cs="宋体"/>
                <w:color w:val="auto"/>
                <w:sz w:val="21"/>
                <w:szCs w:val="21"/>
                <w:highlight w:val="none"/>
              </w:rPr>
            </w:pPr>
          </w:p>
        </w:tc>
        <w:tc>
          <w:tcPr>
            <w:tcW w:w="1860" w:type="dxa"/>
            <w:vAlign w:val="center"/>
          </w:tcPr>
          <w:p w14:paraId="51ADEB68">
            <w:pPr>
              <w:pStyle w:val="53"/>
              <w:jc w:val="center"/>
              <w:rPr>
                <w:rFonts w:hint="eastAsia" w:ascii="宋体" w:hAnsi="宋体" w:eastAsia="宋体" w:cs="宋体"/>
                <w:color w:val="auto"/>
                <w:sz w:val="21"/>
                <w:szCs w:val="21"/>
                <w:highlight w:val="none"/>
              </w:rPr>
            </w:pPr>
          </w:p>
        </w:tc>
        <w:tc>
          <w:tcPr>
            <w:tcW w:w="1356" w:type="dxa"/>
            <w:vAlign w:val="center"/>
          </w:tcPr>
          <w:p w14:paraId="1CED2476">
            <w:pPr>
              <w:pStyle w:val="53"/>
              <w:jc w:val="center"/>
              <w:rPr>
                <w:rFonts w:hint="eastAsia" w:ascii="宋体" w:hAnsi="宋体" w:eastAsia="宋体" w:cs="宋体"/>
                <w:color w:val="auto"/>
                <w:sz w:val="21"/>
                <w:szCs w:val="21"/>
                <w:highlight w:val="none"/>
              </w:rPr>
            </w:pPr>
          </w:p>
        </w:tc>
        <w:tc>
          <w:tcPr>
            <w:tcW w:w="816" w:type="dxa"/>
            <w:vAlign w:val="center"/>
          </w:tcPr>
          <w:p w14:paraId="4EF8AB8A">
            <w:pPr>
              <w:pStyle w:val="53"/>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3"/>
              <w:jc w:val="center"/>
              <w:rPr>
                <w:rFonts w:hint="eastAsia" w:ascii="宋体" w:hAnsi="宋体" w:eastAsia="宋体" w:cs="宋体"/>
                <w:color w:val="auto"/>
                <w:sz w:val="21"/>
                <w:szCs w:val="21"/>
                <w:highlight w:val="none"/>
              </w:rPr>
            </w:pPr>
            <w:bookmarkStart w:id="653" w:name="_Toc99533298"/>
            <w:bookmarkStart w:id="654" w:name="_Toc100090790"/>
            <w:r>
              <w:rPr>
                <w:rFonts w:hint="eastAsia" w:ascii="宋体" w:hAnsi="宋体" w:eastAsia="宋体" w:cs="宋体"/>
                <w:color w:val="auto"/>
                <w:sz w:val="21"/>
                <w:szCs w:val="21"/>
                <w:highlight w:val="none"/>
              </w:rPr>
              <w:t>7</w:t>
            </w:r>
            <w:bookmarkEnd w:id="653"/>
            <w:bookmarkEnd w:id="654"/>
          </w:p>
        </w:tc>
        <w:tc>
          <w:tcPr>
            <w:tcW w:w="1267" w:type="dxa"/>
            <w:vAlign w:val="center"/>
          </w:tcPr>
          <w:p w14:paraId="3F3B684D">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3"/>
              <w:jc w:val="center"/>
              <w:rPr>
                <w:rFonts w:hint="eastAsia" w:ascii="宋体" w:hAnsi="宋体" w:eastAsia="宋体" w:cs="宋体"/>
                <w:color w:val="auto"/>
                <w:sz w:val="21"/>
                <w:szCs w:val="21"/>
                <w:highlight w:val="none"/>
              </w:rPr>
            </w:pPr>
          </w:p>
        </w:tc>
        <w:tc>
          <w:tcPr>
            <w:tcW w:w="1860" w:type="dxa"/>
            <w:vAlign w:val="center"/>
          </w:tcPr>
          <w:p w14:paraId="7E9B2A2D">
            <w:pPr>
              <w:pStyle w:val="53"/>
              <w:jc w:val="center"/>
              <w:rPr>
                <w:rFonts w:hint="eastAsia" w:ascii="宋体" w:hAnsi="宋体" w:eastAsia="宋体" w:cs="宋体"/>
                <w:color w:val="auto"/>
                <w:sz w:val="21"/>
                <w:szCs w:val="21"/>
                <w:highlight w:val="none"/>
              </w:rPr>
            </w:pPr>
          </w:p>
        </w:tc>
        <w:tc>
          <w:tcPr>
            <w:tcW w:w="1356" w:type="dxa"/>
            <w:vAlign w:val="center"/>
          </w:tcPr>
          <w:p w14:paraId="4A11C356">
            <w:pPr>
              <w:pStyle w:val="53"/>
              <w:jc w:val="center"/>
              <w:rPr>
                <w:rFonts w:hint="eastAsia" w:ascii="宋体" w:hAnsi="宋体" w:eastAsia="宋体" w:cs="宋体"/>
                <w:color w:val="auto"/>
                <w:sz w:val="21"/>
                <w:szCs w:val="21"/>
                <w:highlight w:val="none"/>
              </w:rPr>
            </w:pPr>
          </w:p>
        </w:tc>
        <w:tc>
          <w:tcPr>
            <w:tcW w:w="816" w:type="dxa"/>
            <w:vAlign w:val="center"/>
          </w:tcPr>
          <w:p w14:paraId="718DD530">
            <w:pPr>
              <w:pStyle w:val="53"/>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3"/>
              <w:jc w:val="center"/>
              <w:rPr>
                <w:rFonts w:hint="eastAsia" w:ascii="宋体" w:hAnsi="宋体" w:eastAsia="宋体" w:cs="宋体"/>
                <w:color w:val="auto"/>
                <w:sz w:val="21"/>
                <w:szCs w:val="21"/>
                <w:highlight w:val="none"/>
              </w:rPr>
            </w:pPr>
            <w:bookmarkStart w:id="655" w:name="_Toc100090791"/>
            <w:bookmarkStart w:id="656" w:name="_Toc99533299"/>
            <w:r>
              <w:rPr>
                <w:rFonts w:hint="eastAsia" w:ascii="宋体" w:hAnsi="宋体" w:eastAsia="宋体" w:cs="宋体"/>
                <w:color w:val="auto"/>
                <w:sz w:val="21"/>
                <w:szCs w:val="21"/>
                <w:highlight w:val="none"/>
              </w:rPr>
              <w:t>8</w:t>
            </w:r>
            <w:bookmarkEnd w:id="655"/>
            <w:bookmarkEnd w:id="656"/>
          </w:p>
        </w:tc>
        <w:tc>
          <w:tcPr>
            <w:tcW w:w="1267" w:type="dxa"/>
            <w:vAlign w:val="center"/>
          </w:tcPr>
          <w:p w14:paraId="20BD29D0">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3"/>
              <w:jc w:val="center"/>
              <w:rPr>
                <w:rFonts w:hint="eastAsia" w:ascii="宋体" w:hAnsi="宋体" w:eastAsia="宋体" w:cs="宋体"/>
                <w:color w:val="auto"/>
                <w:sz w:val="21"/>
                <w:szCs w:val="21"/>
                <w:highlight w:val="none"/>
              </w:rPr>
            </w:pPr>
          </w:p>
        </w:tc>
        <w:tc>
          <w:tcPr>
            <w:tcW w:w="1860" w:type="dxa"/>
            <w:vAlign w:val="center"/>
          </w:tcPr>
          <w:p w14:paraId="292DF220">
            <w:pPr>
              <w:pStyle w:val="53"/>
              <w:jc w:val="center"/>
              <w:rPr>
                <w:rFonts w:hint="eastAsia" w:ascii="宋体" w:hAnsi="宋体" w:eastAsia="宋体" w:cs="宋体"/>
                <w:color w:val="auto"/>
                <w:sz w:val="21"/>
                <w:szCs w:val="21"/>
                <w:highlight w:val="none"/>
              </w:rPr>
            </w:pPr>
          </w:p>
        </w:tc>
        <w:tc>
          <w:tcPr>
            <w:tcW w:w="1356" w:type="dxa"/>
            <w:vAlign w:val="center"/>
          </w:tcPr>
          <w:p w14:paraId="70F58594">
            <w:pPr>
              <w:pStyle w:val="53"/>
              <w:jc w:val="center"/>
              <w:rPr>
                <w:rFonts w:hint="eastAsia" w:ascii="宋体" w:hAnsi="宋体" w:eastAsia="宋体" w:cs="宋体"/>
                <w:color w:val="auto"/>
                <w:sz w:val="21"/>
                <w:szCs w:val="21"/>
                <w:highlight w:val="none"/>
              </w:rPr>
            </w:pPr>
          </w:p>
        </w:tc>
        <w:tc>
          <w:tcPr>
            <w:tcW w:w="816" w:type="dxa"/>
            <w:vAlign w:val="center"/>
          </w:tcPr>
          <w:p w14:paraId="247AF589">
            <w:pPr>
              <w:pStyle w:val="53"/>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3"/>
              <w:jc w:val="center"/>
              <w:rPr>
                <w:rFonts w:hint="eastAsia" w:ascii="宋体" w:hAnsi="宋体" w:eastAsia="宋体" w:cs="宋体"/>
                <w:color w:val="auto"/>
                <w:sz w:val="21"/>
                <w:szCs w:val="21"/>
                <w:highlight w:val="none"/>
              </w:rPr>
            </w:pPr>
            <w:bookmarkStart w:id="657" w:name="_Toc99533300"/>
            <w:bookmarkStart w:id="658" w:name="_Toc100090792"/>
            <w:r>
              <w:rPr>
                <w:rFonts w:hint="eastAsia" w:ascii="宋体" w:hAnsi="宋体" w:eastAsia="宋体" w:cs="宋体"/>
                <w:color w:val="auto"/>
                <w:sz w:val="21"/>
                <w:szCs w:val="21"/>
                <w:highlight w:val="none"/>
              </w:rPr>
              <w:t>9</w:t>
            </w:r>
            <w:bookmarkEnd w:id="657"/>
            <w:bookmarkEnd w:id="658"/>
          </w:p>
        </w:tc>
        <w:tc>
          <w:tcPr>
            <w:tcW w:w="1267" w:type="dxa"/>
            <w:vAlign w:val="center"/>
          </w:tcPr>
          <w:p w14:paraId="6C5090EC">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3"/>
              <w:jc w:val="center"/>
              <w:rPr>
                <w:rFonts w:hint="eastAsia" w:ascii="宋体" w:hAnsi="宋体" w:eastAsia="宋体" w:cs="宋体"/>
                <w:color w:val="auto"/>
                <w:sz w:val="21"/>
                <w:szCs w:val="21"/>
                <w:highlight w:val="none"/>
              </w:rPr>
            </w:pPr>
          </w:p>
        </w:tc>
        <w:tc>
          <w:tcPr>
            <w:tcW w:w="1860" w:type="dxa"/>
            <w:vAlign w:val="center"/>
          </w:tcPr>
          <w:p w14:paraId="337B4053">
            <w:pPr>
              <w:pStyle w:val="53"/>
              <w:jc w:val="center"/>
              <w:rPr>
                <w:rFonts w:hint="eastAsia" w:ascii="宋体" w:hAnsi="宋体" w:eastAsia="宋体" w:cs="宋体"/>
                <w:color w:val="auto"/>
                <w:sz w:val="21"/>
                <w:szCs w:val="21"/>
                <w:highlight w:val="none"/>
              </w:rPr>
            </w:pPr>
          </w:p>
        </w:tc>
        <w:tc>
          <w:tcPr>
            <w:tcW w:w="1356" w:type="dxa"/>
            <w:vAlign w:val="center"/>
          </w:tcPr>
          <w:p w14:paraId="7D6C0C38">
            <w:pPr>
              <w:pStyle w:val="53"/>
              <w:jc w:val="center"/>
              <w:rPr>
                <w:rFonts w:hint="eastAsia" w:ascii="宋体" w:hAnsi="宋体" w:eastAsia="宋体" w:cs="宋体"/>
                <w:color w:val="auto"/>
                <w:sz w:val="21"/>
                <w:szCs w:val="21"/>
                <w:highlight w:val="none"/>
              </w:rPr>
            </w:pPr>
          </w:p>
        </w:tc>
        <w:tc>
          <w:tcPr>
            <w:tcW w:w="816" w:type="dxa"/>
            <w:vAlign w:val="center"/>
          </w:tcPr>
          <w:p w14:paraId="45D99552">
            <w:pPr>
              <w:pStyle w:val="53"/>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3"/>
              <w:jc w:val="center"/>
              <w:rPr>
                <w:rFonts w:hint="eastAsia" w:ascii="宋体" w:hAnsi="宋体" w:eastAsia="宋体" w:cs="宋体"/>
                <w:color w:val="auto"/>
                <w:sz w:val="21"/>
                <w:szCs w:val="21"/>
                <w:highlight w:val="none"/>
              </w:rPr>
            </w:pPr>
            <w:bookmarkStart w:id="659" w:name="_Toc100090793"/>
            <w:bookmarkStart w:id="660" w:name="_Toc99533301"/>
            <w:r>
              <w:rPr>
                <w:rFonts w:hint="eastAsia" w:ascii="宋体" w:hAnsi="宋体" w:eastAsia="宋体" w:cs="宋体"/>
                <w:color w:val="auto"/>
                <w:sz w:val="21"/>
                <w:szCs w:val="21"/>
                <w:highlight w:val="none"/>
              </w:rPr>
              <w:t>10</w:t>
            </w:r>
            <w:bookmarkEnd w:id="659"/>
            <w:bookmarkEnd w:id="660"/>
          </w:p>
        </w:tc>
        <w:tc>
          <w:tcPr>
            <w:tcW w:w="1267" w:type="dxa"/>
            <w:vAlign w:val="center"/>
          </w:tcPr>
          <w:p w14:paraId="0D84E205">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3"/>
              <w:jc w:val="center"/>
              <w:rPr>
                <w:rFonts w:hint="eastAsia" w:ascii="宋体" w:hAnsi="宋体" w:eastAsia="宋体" w:cs="宋体"/>
                <w:color w:val="auto"/>
                <w:sz w:val="21"/>
                <w:szCs w:val="21"/>
                <w:highlight w:val="none"/>
              </w:rPr>
            </w:pPr>
          </w:p>
        </w:tc>
        <w:tc>
          <w:tcPr>
            <w:tcW w:w="1860" w:type="dxa"/>
            <w:vAlign w:val="center"/>
          </w:tcPr>
          <w:p w14:paraId="7790D037">
            <w:pPr>
              <w:pStyle w:val="53"/>
              <w:jc w:val="center"/>
              <w:rPr>
                <w:rFonts w:hint="eastAsia" w:ascii="宋体" w:hAnsi="宋体" w:eastAsia="宋体" w:cs="宋体"/>
                <w:color w:val="auto"/>
                <w:sz w:val="21"/>
                <w:szCs w:val="21"/>
                <w:highlight w:val="none"/>
              </w:rPr>
            </w:pPr>
          </w:p>
        </w:tc>
        <w:tc>
          <w:tcPr>
            <w:tcW w:w="1356" w:type="dxa"/>
            <w:vAlign w:val="center"/>
          </w:tcPr>
          <w:p w14:paraId="7B74B27D">
            <w:pPr>
              <w:pStyle w:val="53"/>
              <w:jc w:val="center"/>
              <w:rPr>
                <w:rFonts w:hint="eastAsia" w:ascii="宋体" w:hAnsi="宋体" w:eastAsia="宋体" w:cs="宋体"/>
                <w:color w:val="auto"/>
                <w:sz w:val="21"/>
                <w:szCs w:val="21"/>
                <w:highlight w:val="none"/>
              </w:rPr>
            </w:pPr>
          </w:p>
        </w:tc>
        <w:tc>
          <w:tcPr>
            <w:tcW w:w="816" w:type="dxa"/>
            <w:vAlign w:val="center"/>
          </w:tcPr>
          <w:p w14:paraId="77E1C162">
            <w:pPr>
              <w:pStyle w:val="53"/>
              <w:jc w:val="center"/>
              <w:rPr>
                <w:rFonts w:hint="eastAsia" w:ascii="宋体" w:hAnsi="宋体" w:eastAsia="宋体" w:cs="宋体"/>
                <w:color w:val="auto"/>
                <w:sz w:val="21"/>
                <w:szCs w:val="21"/>
                <w:highlight w:val="none"/>
              </w:rPr>
            </w:pPr>
          </w:p>
        </w:tc>
      </w:tr>
    </w:tbl>
    <w:p w14:paraId="72DBC0B8">
      <w:pPr>
        <w:rPr>
          <w:color w:val="auto"/>
          <w:highlight w:val="none"/>
        </w:rPr>
      </w:pPr>
    </w:p>
    <w:p w14:paraId="4ABA739A">
      <w:pPr>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注：1.按招标文件要求在本表后附相关人员证书。</w:t>
      </w: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2.本表可根据招标文件自行增加内容或删除内容。</w:t>
      </w:r>
    </w:p>
    <w:p w14:paraId="51ED7B0D">
      <w:pPr>
        <w:rPr>
          <w:color w:val="auto"/>
          <w:highlight w:val="none"/>
        </w:rPr>
      </w:pPr>
      <w:r>
        <w:rPr>
          <w:rFonts w:hint="eastAsia" w:cs="仿宋_GB2312"/>
          <w:color w:val="auto"/>
          <w:sz w:val="21"/>
          <w:szCs w:val="21"/>
          <w:highlight w:val="none"/>
          <w:lang w:val="en-US" w:eastAsia="zh-CN"/>
        </w:rPr>
        <w:t>3.如投标人中标，须按本表项目组成人员操作，不得随意更换。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61" w:name="_Toc13198"/>
      <w:bookmarkStart w:id="662" w:name="_Toc5387"/>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en-US" w:eastAsia="zh-CN" w:bidi="ar-SA"/>
        </w:rPr>
        <w:t>、技术响应偏离表</w:t>
      </w:r>
      <w:bookmarkEnd w:id="661"/>
      <w:bookmarkEnd w:id="662"/>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3"/>
              <w:jc w:val="center"/>
              <w:rPr>
                <w:rFonts w:hint="eastAsia" w:ascii="宋体" w:hAnsi="宋体" w:eastAsia="宋体" w:cs="宋体"/>
                <w:color w:val="auto"/>
                <w:sz w:val="21"/>
                <w:szCs w:val="21"/>
                <w:highlight w:val="none"/>
              </w:rPr>
            </w:pPr>
          </w:p>
        </w:tc>
        <w:tc>
          <w:tcPr>
            <w:tcW w:w="1031" w:type="pct"/>
            <w:vAlign w:val="center"/>
          </w:tcPr>
          <w:p w14:paraId="24669278">
            <w:pPr>
              <w:pStyle w:val="53"/>
              <w:jc w:val="center"/>
              <w:rPr>
                <w:rFonts w:hint="eastAsia" w:ascii="宋体" w:hAnsi="宋体" w:eastAsia="宋体" w:cs="宋体"/>
                <w:color w:val="auto"/>
                <w:sz w:val="21"/>
                <w:szCs w:val="21"/>
                <w:highlight w:val="none"/>
              </w:rPr>
            </w:pPr>
          </w:p>
        </w:tc>
        <w:tc>
          <w:tcPr>
            <w:tcW w:w="1265" w:type="pct"/>
            <w:vAlign w:val="center"/>
          </w:tcPr>
          <w:p w14:paraId="5C5A608D">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53"/>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3"/>
              <w:jc w:val="center"/>
              <w:rPr>
                <w:rFonts w:hint="eastAsia" w:ascii="宋体" w:hAnsi="宋体" w:eastAsia="宋体" w:cs="宋体"/>
                <w:color w:val="auto"/>
                <w:sz w:val="21"/>
                <w:szCs w:val="21"/>
                <w:highlight w:val="none"/>
              </w:rPr>
            </w:pPr>
          </w:p>
        </w:tc>
        <w:tc>
          <w:tcPr>
            <w:tcW w:w="1031" w:type="pct"/>
            <w:vAlign w:val="center"/>
          </w:tcPr>
          <w:p w14:paraId="3CDA8454">
            <w:pPr>
              <w:pStyle w:val="53"/>
              <w:jc w:val="center"/>
              <w:rPr>
                <w:rFonts w:hint="eastAsia" w:ascii="宋体" w:hAnsi="宋体" w:eastAsia="宋体" w:cs="宋体"/>
                <w:color w:val="auto"/>
                <w:sz w:val="21"/>
                <w:szCs w:val="21"/>
                <w:highlight w:val="none"/>
              </w:rPr>
            </w:pPr>
          </w:p>
        </w:tc>
        <w:tc>
          <w:tcPr>
            <w:tcW w:w="1265" w:type="pct"/>
            <w:vAlign w:val="center"/>
          </w:tcPr>
          <w:p w14:paraId="17532297">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53"/>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5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53"/>
              <w:jc w:val="center"/>
              <w:rPr>
                <w:rFonts w:hint="eastAsia" w:ascii="宋体" w:hAnsi="宋体" w:eastAsia="宋体" w:cs="宋体"/>
                <w:color w:val="auto"/>
                <w:sz w:val="21"/>
                <w:szCs w:val="21"/>
                <w:highlight w:val="none"/>
                <w:lang w:val="en-US" w:eastAsia="zh-CN"/>
              </w:rPr>
            </w:pPr>
          </w:p>
        </w:tc>
        <w:tc>
          <w:tcPr>
            <w:tcW w:w="1031" w:type="pct"/>
            <w:shd w:val="clear" w:color="auto" w:fill="auto"/>
            <w:vAlign w:val="center"/>
          </w:tcPr>
          <w:p w14:paraId="1261D841">
            <w:pPr>
              <w:pStyle w:val="53"/>
              <w:jc w:val="center"/>
              <w:rPr>
                <w:rFonts w:hint="eastAsia" w:ascii="宋体" w:hAnsi="宋体" w:eastAsia="宋体" w:cs="宋体"/>
                <w:color w:val="auto"/>
                <w:sz w:val="21"/>
                <w:szCs w:val="21"/>
                <w:highlight w:val="none"/>
                <w:lang w:val="en-US" w:eastAsia="zh-CN"/>
              </w:rPr>
            </w:pPr>
          </w:p>
        </w:tc>
        <w:tc>
          <w:tcPr>
            <w:tcW w:w="1265" w:type="pct"/>
            <w:shd w:val="clear" w:color="auto" w:fill="auto"/>
            <w:vAlign w:val="center"/>
          </w:tcPr>
          <w:p w14:paraId="21AB0CEA">
            <w:pPr>
              <w:pStyle w:val="5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53"/>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53"/>
              <w:jc w:val="center"/>
              <w:rPr>
                <w:rFonts w:hint="eastAsia" w:ascii="宋体" w:hAnsi="宋体" w:eastAsia="宋体" w:cs="宋体"/>
                <w:color w:val="auto"/>
                <w:sz w:val="21"/>
                <w:szCs w:val="21"/>
                <w:highlight w:val="none"/>
              </w:rPr>
            </w:pPr>
          </w:p>
        </w:tc>
        <w:tc>
          <w:tcPr>
            <w:tcW w:w="1159" w:type="pct"/>
            <w:vAlign w:val="center"/>
          </w:tcPr>
          <w:p w14:paraId="4EFDD3F7">
            <w:pPr>
              <w:pStyle w:val="53"/>
              <w:jc w:val="center"/>
              <w:rPr>
                <w:rFonts w:hint="eastAsia" w:ascii="宋体" w:hAnsi="宋体" w:eastAsia="宋体" w:cs="宋体"/>
                <w:color w:val="auto"/>
                <w:sz w:val="21"/>
                <w:szCs w:val="21"/>
                <w:highlight w:val="none"/>
              </w:rPr>
            </w:pPr>
          </w:p>
        </w:tc>
        <w:tc>
          <w:tcPr>
            <w:tcW w:w="1031" w:type="pct"/>
            <w:vAlign w:val="center"/>
          </w:tcPr>
          <w:p w14:paraId="6F3FE338">
            <w:pPr>
              <w:pStyle w:val="53"/>
              <w:jc w:val="center"/>
              <w:rPr>
                <w:rFonts w:hint="eastAsia" w:ascii="宋体" w:hAnsi="宋体" w:eastAsia="宋体" w:cs="宋体"/>
                <w:color w:val="auto"/>
                <w:sz w:val="21"/>
                <w:szCs w:val="21"/>
                <w:highlight w:val="none"/>
              </w:rPr>
            </w:pPr>
          </w:p>
        </w:tc>
        <w:tc>
          <w:tcPr>
            <w:tcW w:w="1265" w:type="pct"/>
            <w:vAlign w:val="center"/>
          </w:tcPr>
          <w:p w14:paraId="1DE7F15C">
            <w:pPr>
              <w:pStyle w:val="53"/>
              <w:jc w:val="center"/>
              <w:rPr>
                <w:rFonts w:hint="eastAsia" w:ascii="宋体" w:hAnsi="宋体" w:eastAsia="宋体" w:cs="宋体"/>
                <w:color w:val="auto"/>
                <w:sz w:val="21"/>
                <w:szCs w:val="21"/>
                <w:highlight w:val="none"/>
              </w:rPr>
            </w:pPr>
          </w:p>
        </w:tc>
        <w:tc>
          <w:tcPr>
            <w:tcW w:w="1136" w:type="pct"/>
            <w:vAlign w:val="center"/>
          </w:tcPr>
          <w:p w14:paraId="7E461BBA">
            <w:pPr>
              <w:pStyle w:val="53"/>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53"/>
              <w:jc w:val="center"/>
              <w:rPr>
                <w:rFonts w:hint="eastAsia" w:ascii="宋体" w:hAnsi="宋体" w:eastAsia="宋体" w:cs="宋体"/>
                <w:color w:val="auto"/>
                <w:sz w:val="21"/>
                <w:szCs w:val="21"/>
                <w:highlight w:val="none"/>
              </w:rPr>
            </w:pPr>
          </w:p>
        </w:tc>
        <w:tc>
          <w:tcPr>
            <w:tcW w:w="1159" w:type="pct"/>
            <w:vAlign w:val="center"/>
          </w:tcPr>
          <w:p w14:paraId="01FAF6FF">
            <w:pPr>
              <w:pStyle w:val="53"/>
              <w:jc w:val="center"/>
              <w:rPr>
                <w:rFonts w:hint="eastAsia" w:ascii="宋体" w:hAnsi="宋体" w:eastAsia="宋体" w:cs="宋体"/>
                <w:color w:val="auto"/>
                <w:sz w:val="21"/>
                <w:szCs w:val="21"/>
                <w:highlight w:val="none"/>
              </w:rPr>
            </w:pPr>
          </w:p>
        </w:tc>
        <w:tc>
          <w:tcPr>
            <w:tcW w:w="1031" w:type="pct"/>
            <w:vAlign w:val="center"/>
          </w:tcPr>
          <w:p w14:paraId="7C7F56A7">
            <w:pPr>
              <w:pStyle w:val="53"/>
              <w:jc w:val="center"/>
              <w:rPr>
                <w:rFonts w:hint="eastAsia" w:ascii="宋体" w:hAnsi="宋体" w:eastAsia="宋体" w:cs="宋体"/>
                <w:color w:val="auto"/>
                <w:sz w:val="21"/>
                <w:szCs w:val="21"/>
                <w:highlight w:val="none"/>
              </w:rPr>
            </w:pPr>
          </w:p>
        </w:tc>
        <w:tc>
          <w:tcPr>
            <w:tcW w:w="1265" w:type="pct"/>
            <w:vAlign w:val="center"/>
          </w:tcPr>
          <w:p w14:paraId="611127F1">
            <w:pPr>
              <w:pStyle w:val="53"/>
              <w:jc w:val="center"/>
              <w:rPr>
                <w:rFonts w:hint="eastAsia" w:ascii="宋体" w:hAnsi="宋体" w:eastAsia="宋体" w:cs="宋体"/>
                <w:color w:val="auto"/>
                <w:sz w:val="21"/>
                <w:szCs w:val="21"/>
                <w:highlight w:val="none"/>
              </w:rPr>
            </w:pPr>
          </w:p>
        </w:tc>
        <w:tc>
          <w:tcPr>
            <w:tcW w:w="1136" w:type="pct"/>
            <w:vAlign w:val="center"/>
          </w:tcPr>
          <w:p w14:paraId="0E4A26B6">
            <w:pPr>
              <w:pStyle w:val="53"/>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53"/>
              <w:jc w:val="center"/>
              <w:rPr>
                <w:rFonts w:hint="eastAsia" w:ascii="宋体" w:hAnsi="宋体" w:eastAsia="宋体" w:cs="宋体"/>
                <w:color w:val="auto"/>
                <w:sz w:val="21"/>
                <w:szCs w:val="21"/>
                <w:highlight w:val="none"/>
              </w:rPr>
            </w:pPr>
          </w:p>
        </w:tc>
        <w:tc>
          <w:tcPr>
            <w:tcW w:w="1159" w:type="pct"/>
            <w:vAlign w:val="center"/>
          </w:tcPr>
          <w:p w14:paraId="5C4DD07B">
            <w:pPr>
              <w:pStyle w:val="53"/>
              <w:jc w:val="center"/>
              <w:rPr>
                <w:rFonts w:hint="eastAsia" w:ascii="宋体" w:hAnsi="宋体" w:eastAsia="宋体" w:cs="宋体"/>
                <w:color w:val="auto"/>
                <w:sz w:val="21"/>
                <w:szCs w:val="21"/>
                <w:highlight w:val="none"/>
              </w:rPr>
            </w:pPr>
          </w:p>
        </w:tc>
        <w:tc>
          <w:tcPr>
            <w:tcW w:w="1031" w:type="pct"/>
            <w:vAlign w:val="center"/>
          </w:tcPr>
          <w:p w14:paraId="26683DD4">
            <w:pPr>
              <w:pStyle w:val="53"/>
              <w:jc w:val="center"/>
              <w:rPr>
                <w:rFonts w:hint="eastAsia" w:ascii="宋体" w:hAnsi="宋体" w:eastAsia="宋体" w:cs="宋体"/>
                <w:color w:val="auto"/>
                <w:sz w:val="21"/>
                <w:szCs w:val="21"/>
                <w:highlight w:val="none"/>
              </w:rPr>
            </w:pPr>
          </w:p>
        </w:tc>
        <w:tc>
          <w:tcPr>
            <w:tcW w:w="1265" w:type="pct"/>
            <w:vAlign w:val="center"/>
          </w:tcPr>
          <w:p w14:paraId="4D8C3BA1">
            <w:pPr>
              <w:pStyle w:val="53"/>
              <w:jc w:val="center"/>
              <w:rPr>
                <w:rFonts w:hint="eastAsia" w:ascii="宋体" w:hAnsi="宋体" w:eastAsia="宋体" w:cs="宋体"/>
                <w:color w:val="auto"/>
                <w:sz w:val="21"/>
                <w:szCs w:val="21"/>
                <w:highlight w:val="none"/>
              </w:rPr>
            </w:pPr>
          </w:p>
        </w:tc>
        <w:tc>
          <w:tcPr>
            <w:tcW w:w="1136" w:type="pct"/>
            <w:vAlign w:val="center"/>
          </w:tcPr>
          <w:p w14:paraId="2E8B5F67">
            <w:pPr>
              <w:pStyle w:val="53"/>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53"/>
              <w:jc w:val="center"/>
              <w:rPr>
                <w:rFonts w:hint="eastAsia" w:ascii="宋体" w:hAnsi="宋体" w:eastAsia="宋体" w:cs="宋体"/>
                <w:color w:val="auto"/>
                <w:sz w:val="21"/>
                <w:szCs w:val="21"/>
                <w:highlight w:val="none"/>
              </w:rPr>
            </w:pPr>
          </w:p>
        </w:tc>
        <w:tc>
          <w:tcPr>
            <w:tcW w:w="1159" w:type="pct"/>
            <w:vAlign w:val="center"/>
          </w:tcPr>
          <w:p w14:paraId="1204324D">
            <w:pPr>
              <w:pStyle w:val="53"/>
              <w:jc w:val="center"/>
              <w:rPr>
                <w:rFonts w:hint="eastAsia" w:ascii="宋体" w:hAnsi="宋体" w:eastAsia="宋体" w:cs="宋体"/>
                <w:color w:val="auto"/>
                <w:sz w:val="21"/>
                <w:szCs w:val="21"/>
                <w:highlight w:val="none"/>
              </w:rPr>
            </w:pPr>
          </w:p>
        </w:tc>
        <w:tc>
          <w:tcPr>
            <w:tcW w:w="1031" w:type="pct"/>
            <w:vAlign w:val="center"/>
          </w:tcPr>
          <w:p w14:paraId="36FD0F55">
            <w:pPr>
              <w:pStyle w:val="53"/>
              <w:jc w:val="center"/>
              <w:rPr>
                <w:rFonts w:hint="eastAsia" w:ascii="宋体" w:hAnsi="宋体" w:eastAsia="宋体" w:cs="宋体"/>
                <w:color w:val="auto"/>
                <w:sz w:val="21"/>
                <w:szCs w:val="21"/>
                <w:highlight w:val="none"/>
              </w:rPr>
            </w:pPr>
          </w:p>
        </w:tc>
        <w:tc>
          <w:tcPr>
            <w:tcW w:w="1265" w:type="pct"/>
            <w:vAlign w:val="center"/>
          </w:tcPr>
          <w:p w14:paraId="6D3AA7E1">
            <w:pPr>
              <w:pStyle w:val="53"/>
              <w:jc w:val="center"/>
              <w:rPr>
                <w:rFonts w:hint="eastAsia" w:ascii="宋体" w:hAnsi="宋体" w:eastAsia="宋体" w:cs="宋体"/>
                <w:color w:val="auto"/>
                <w:sz w:val="21"/>
                <w:szCs w:val="21"/>
                <w:highlight w:val="none"/>
              </w:rPr>
            </w:pPr>
          </w:p>
        </w:tc>
        <w:tc>
          <w:tcPr>
            <w:tcW w:w="1136" w:type="pct"/>
            <w:vAlign w:val="center"/>
          </w:tcPr>
          <w:p w14:paraId="449BE1FC">
            <w:pPr>
              <w:pStyle w:val="53"/>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53"/>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3" w:name="_Toc24401"/>
      <w:bookmarkStart w:id="664" w:name="_Toc11129"/>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、技术方案</w:t>
      </w:r>
      <w:bookmarkEnd w:id="663"/>
      <w:bookmarkEnd w:id="664"/>
    </w:p>
    <w:p w14:paraId="7078B366">
      <w:pPr>
        <w:pStyle w:val="41"/>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41"/>
        <w:rPr>
          <w:color w:val="auto"/>
          <w:highlight w:val="none"/>
        </w:rPr>
      </w:pPr>
      <w:r>
        <w:rPr>
          <w:color w:val="auto"/>
          <w:highlight w:val="none"/>
        </w:rPr>
        <w:br w:type="page"/>
      </w: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5" w:name="_Toc12261"/>
      <w:bookmarkStart w:id="666" w:name="_Toc8606"/>
      <w:r>
        <w:rPr>
          <w:rFonts w:hint="eastAsia" w:eastAsia="宋体" w:asciiTheme="majorHAnsi" w:hAnsiTheme="majorHAnsi" w:cstheme="majorBidi"/>
          <w:b/>
          <w:bCs/>
          <w:color w:val="auto"/>
          <w:kern w:val="2"/>
          <w:sz w:val="32"/>
          <w:szCs w:val="32"/>
          <w:highlight w:val="none"/>
          <w:lang w:val="en-US" w:eastAsia="zh-CN" w:bidi="ar-SA"/>
        </w:rPr>
        <w:t>十、其他文件</w:t>
      </w:r>
      <w:bookmarkEnd w:id="665"/>
      <w:bookmarkEnd w:id="666"/>
    </w:p>
    <w:p w14:paraId="6EF40482">
      <w:pPr>
        <w:pStyle w:val="41"/>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41"/>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41"/>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41"/>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41"/>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41"/>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41"/>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41"/>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41"/>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41"/>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41"/>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41"/>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41"/>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41"/>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1"/>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1"/>
        <w:rPr>
          <w:rFonts w:hint="eastAsia"/>
          <w:color w:val="auto"/>
          <w:sz w:val="28"/>
          <w:szCs w:val="28"/>
          <w:highlight w:val="none"/>
          <w:lang w:val="en-US" w:eastAsia="zh-CN"/>
        </w:rPr>
      </w:pPr>
    </w:p>
    <w:p w14:paraId="3CD7B018">
      <w:pPr>
        <w:pStyle w:val="41"/>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41"/>
        <w:ind w:left="0" w:leftChars="0" w:firstLine="0" w:firstLineChars="0"/>
        <w:rPr>
          <w:rFonts w:hint="eastAsia"/>
          <w:b/>
          <w:bCs/>
          <w:color w:val="auto"/>
          <w:sz w:val="24"/>
          <w:szCs w:val="24"/>
          <w:highlight w:val="none"/>
          <w:lang w:eastAsia="zh-CN"/>
        </w:rPr>
      </w:pPr>
    </w:p>
    <w:p w14:paraId="7DF13FE9">
      <w:pPr>
        <w:pStyle w:val="41"/>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41"/>
        <w:rPr>
          <w:rFonts w:hint="eastAsia"/>
          <w:color w:val="auto"/>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1"/>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1"/>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2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21"/>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21"/>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21"/>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21"/>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1"/>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2"/>
      <w:keepNext w:val="0"/>
      <w:keepLines w:val="0"/>
      <w:pageBreakBefore w:val="0"/>
      <w:widowControl w:val="0"/>
      <w:kinsoku/>
      <w:wordWrap/>
      <w:overflowPunct/>
      <w:topLinePunct w:val="0"/>
      <w:bidi w:val="0"/>
      <w:adjustRightInd/>
      <w:snapToGrid w:val="0"/>
      <w:jc w:val="righ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2"/>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11039"/>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E7966"/>
    <w:rsid w:val="06B07B82"/>
    <w:rsid w:val="06B11166"/>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0C0EA0"/>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3B2350"/>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C3124D"/>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770F81"/>
    <w:rsid w:val="0C874EE1"/>
    <w:rsid w:val="0C8A677F"/>
    <w:rsid w:val="0CAA0BCF"/>
    <w:rsid w:val="0CC04897"/>
    <w:rsid w:val="0CD520F0"/>
    <w:rsid w:val="0CD67C16"/>
    <w:rsid w:val="0CD81BE1"/>
    <w:rsid w:val="0D0C53E6"/>
    <w:rsid w:val="0D156F90"/>
    <w:rsid w:val="0D1C7D1F"/>
    <w:rsid w:val="0D2210AE"/>
    <w:rsid w:val="0D2766C4"/>
    <w:rsid w:val="0D6B6E82"/>
    <w:rsid w:val="0D9D0734"/>
    <w:rsid w:val="0DA90E87"/>
    <w:rsid w:val="0DAF0B93"/>
    <w:rsid w:val="0DB241E0"/>
    <w:rsid w:val="0DB74AC1"/>
    <w:rsid w:val="0DC14423"/>
    <w:rsid w:val="0DC83A03"/>
    <w:rsid w:val="0DCD1019"/>
    <w:rsid w:val="0DE10B00"/>
    <w:rsid w:val="0DEF71E2"/>
    <w:rsid w:val="0E0D58BA"/>
    <w:rsid w:val="0E0F1632"/>
    <w:rsid w:val="0E342E47"/>
    <w:rsid w:val="0E460DCC"/>
    <w:rsid w:val="0E464928"/>
    <w:rsid w:val="0E651252"/>
    <w:rsid w:val="0E653000"/>
    <w:rsid w:val="0E68581A"/>
    <w:rsid w:val="0E6D45AA"/>
    <w:rsid w:val="0E72396F"/>
    <w:rsid w:val="0E796AAB"/>
    <w:rsid w:val="0E7C0027"/>
    <w:rsid w:val="0E7F6315"/>
    <w:rsid w:val="0E90559A"/>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4344BA"/>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C32BEB"/>
    <w:rsid w:val="13E470BD"/>
    <w:rsid w:val="13E62E35"/>
    <w:rsid w:val="13EA4C92"/>
    <w:rsid w:val="14065285"/>
    <w:rsid w:val="14223741"/>
    <w:rsid w:val="14302302"/>
    <w:rsid w:val="143F42F3"/>
    <w:rsid w:val="144731A8"/>
    <w:rsid w:val="1457788F"/>
    <w:rsid w:val="14717C9A"/>
    <w:rsid w:val="147F2942"/>
    <w:rsid w:val="14850B3C"/>
    <w:rsid w:val="14AF7789"/>
    <w:rsid w:val="14BF5434"/>
    <w:rsid w:val="14BF71E2"/>
    <w:rsid w:val="14D50D33"/>
    <w:rsid w:val="14EF1875"/>
    <w:rsid w:val="14F50E56"/>
    <w:rsid w:val="151E65FF"/>
    <w:rsid w:val="152030DE"/>
    <w:rsid w:val="1537321C"/>
    <w:rsid w:val="154020D1"/>
    <w:rsid w:val="15681628"/>
    <w:rsid w:val="159D7523"/>
    <w:rsid w:val="15A840F3"/>
    <w:rsid w:val="15B30AF5"/>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6FE3270"/>
    <w:rsid w:val="1711641B"/>
    <w:rsid w:val="1719707D"/>
    <w:rsid w:val="17215F32"/>
    <w:rsid w:val="172872C1"/>
    <w:rsid w:val="17457E73"/>
    <w:rsid w:val="1748796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6B4834"/>
    <w:rsid w:val="1B7E1468"/>
    <w:rsid w:val="1B825739"/>
    <w:rsid w:val="1B83540D"/>
    <w:rsid w:val="1BA85854"/>
    <w:rsid w:val="1BC17CE4"/>
    <w:rsid w:val="1BCC0B62"/>
    <w:rsid w:val="1BDD4B1E"/>
    <w:rsid w:val="1BE718C7"/>
    <w:rsid w:val="1C146065"/>
    <w:rsid w:val="1C4032FE"/>
    <w:rsid w:val="1C406E5A"/>
    <w:rsid w:val="1C495921"/>
    <w:rsid w:val="1C69015F"/>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9E629C"/>
    <w:rsid w:val="1EAC07D7"/>
    <w:rsid w:val="1EBA1146"/>
    <w:rsid w:val="1EC45B21"/>
    <w:rsid w:val="1EC73863"/>
    <w:rsid w:val="1ED63AA6"/>
    <w:rsid w:val="1EDC4BC7"/>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9B1573"/>
    <w:rsid w:val="20B47E17"/>
    <w:rsid w:val="20DA3F99"/>
    <w:rsid w:val="20E71F9A"/>
    <w:rsid w:val="20E97AC1"/>
    <w:rsid w:val="20EA2A65"/>
    <w:rsid w:val="20EF2BFD"/>
    <w:rsid w:val="210112AE"/>
    <w:rsid w:val="212F12B7"/>
    <w:rsid w:val="214E2A84"/>
    <w:rsid w:val="216A22C7"/>
    <w:rsid w:val="21817CF9"/>
    <w:rsid w:val="21884BA0"/>
    <w:rsid w:val="219519F6"/>
    <w:rsid w:val="2197576F"/>
    <w:rsid w:val="219E6AFD"/>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44DE0"/>
    <w:rsid w:val="23250B58"/>
    <w:rsid w:val="23411E36"/>
    <w:rsid w:val="234D0B5D"/>
    <w:rsid w:val="235C6C70"/>
    <w:rsid w:val="23614286"/>
    <w:rsid w:val="23776C53"/>
    <w:rsid w:val="23CC02AC"/>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0902AF"/>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6B56D3"/>
    <w:rsid w:val="276E687B"/>
    <w:rsid w:val="277125BE"/>
    <w:rsid w:val="27802801"/>
    <w:rsid w:val="278A123C"/>
    <w:rsid w:val="279F537D"/>
    <w:rsid w:val="27A82FCC"/>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20960"/>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79766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A353B"/>
    <w:rsid w:val="2F452CAE"/>
    <w:rsid w:val="2F542EF1"/>
    <w:rsid w:val="2F5D70AC"/>
    <w:rsid w:val="2F8B61E7"/>
    <w:rsid w:val="2F9D6C1D"/>
    <w:rsid w:val="2FA36C75"/>
    <w:rsid w:val="2FA84FEB"/>
    <w:rsid w:val="2FBE036A"/>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2FA5FAE"/>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52AF5"/>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237817"/>
    <w:rsid w:val="384B3FA8"/>
    <w:rsid w:val="3854528C"/>
    <w:rsid w:val="38565141"/>
    <w:rsid w:val="38602906"/>
    <w:rsid w:val="389F176C"/>
    <w:rsid w:val="38A00F55"/>
    <w:rsid w:val="38B95B73"/>
    <w:rsid w:val="38BB2542"/>
    <w:rsid w:val="38C509BB"/>
    <w:rsid w:val="38CF183A"/>
    <w:rsid w:val="38E30E42"/>
    <w:rsid w:val="38EF5A38"/>
    <w:rsid w:val="38F33028"/>
    <w:rsid w:val="39036257"/>
    <w:rsid w:val="390F1199"/>
    <w:rsid w:val="39367F12"/>
    <w:rsid w:val="394538AA"/>
    <w:rsid w:val="39495149"/>
    <w:rsid w:val="394D5E49"/>
    <w:rsid w:val="39553AED"/>
    <w:rsid w:val="395A1104"/>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B6841"/>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3808D4"/>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1E778D"/>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B7756"/>
    <w:rsid w:val="43DE0B83"/>
    <w:rsid w:val="43E97C54"/>
    <w:rsid w:val="43F839F3"/>
    <w:rsid w:val="44022AC4"/>
    <w:rsid w:val="44044A8E"/>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CD0EAF"/>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BA280B"/>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32600"/>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E4BED"/>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B503E"/>
    <w:rsid w:val="4C312198"/>
    <w:rsid w:val="4C3253A4"/>
    <w:rsid w:val="4C481290"/>
    <w:rsid w:val="4C486BB6"/>
    <w:rsid w:val="4C5C4D3B"/>
    <w:rsid w:val="4C63273B"/>
    <w:rsid w:val="4C787DC7"/>
    <w:rsid w:val="4C8449BE"/>
    <w:rsid w:val="4C9764C7"/>
    <w:rsid w:val="4C987D10"/>
    <w:rsid w:val="4CA94424"/>
    <w:rsid w:val="4CAA3CF8"/>
    <w:rsid w:val="4CBC34BD"/>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9850AA"/>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EB2EB3"/>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5425A"/>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754BA"/>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C320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02E22"/>
    <w:rsid w:val="5ABE4B07"/>
    <w:rsid w:val="5AC266B1"/>
    <w:rsid w:val="5AEE74A6"/>
    <w:rsid w:val="5AFA409D"/>
    <w:rsid w:val="5AFA5E4B"/>
    <w:rsid w:val="5B307ABF"/>
    <w:rsid w:val="5B321A89"/>
    <w:rsid w:val="5B32273E"/>
    <w:rsid w:val="5B353327"/>
    <w:rsid w:val="5B386973"/>
    <w:rsid w:val="5B4602DF"/>
    <w:rsid w:val="5B4A6DD2"/>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1D3B3A"/>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0F67AB5"/>
    <w:rsid w:val="611834CF"/>
    <w:rsid w:val="61530A39"/>
    <w:rsid w:val="61637D56"/>
    <w:rsid w:val="6183303E"/>
    <w:rsid w:val="61923281"/>
    <w:rsid w:val="61AC3CD1"/>
    <w:rsid w:val="61B054B5"/>
    <w:rsid w:val="61FA4982"/>
    <w:rsid w:val="61FE695C"/>
    <w:rsid w:val="621912AD"/>
    <w:rsid w:val="62196D6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A54B6E"/>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B10024"/>
    <w:rsid w:val="65E120E1"/>
    <w:rsid w:val="660D737A"/>
    <w:rsid w:val="661A38C3"/>
    <w:rsid w:val="661E2CB4"/>
    <w:rsid w:val="6632293D"/>
    <w:rsid w:val="664E603D"/>
    <w:rsid w:val="665135D2"/>
    <w:rsid w:val="666F1DE3"/>
    <w:rsid w:val="66A870A3"/>
    <w:rsid w:val="66AC748B"/>
    <w:rsid w:val="66AD46B9"/>
    <w:rsid w:val="66C1550E"/>
    <w:rsid w:val="66C739CD"/>
    <w:rsid w:val="66CA526B"/>
    <w:rsid w:val="66CD4D5B"/>
    <w:rsid w:val="66DD6797"/>
    <w:rsid w:val="66F66060"/>
    <w:rsid w:val="66F67E0E"/>
    <w:rsid w:val="670818F0"/>
    <w:rsid w:val="671D183F"/>
    <w:rsid w:val="67282B15"/>
    <w:rsid w:val="67293782"/>
    <w:rsid w:val="673646AF"/>
    <w:rsid w:val="675114E9"/>
    <w:rsid w:val="675863D3"/>
    <w:rsid w:val="679703E1"/>
    <w:rsid w:val="67A17496"/>
    <w:rsid w:val="67A965FC"/>
    <w:rsid w:val="67D62798"/>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70588"/>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35C90"/>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41D50"/>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C14D32"/>
    <w:rsid w:val="6FCD1928"/>
    <w:rsid w:val="6FD902CD"/>
    <w:rsid w:val="6FDE58E3"/>
    <w:rsid w:val="6FE61F3E"/>
    <w:rsid w:val="6FEB786B"/>
    <w:rsid w:val="6FF9428D"/>
    <w:rsid w:val="70161521"/>
    <w:rsid w:val="702F613F"/>
    <w:rsid w:val="703244E4"/>
    <w:rsid w:val="705636CC"/>
    <w:rsid w:val="70BC3E77"/>
    <w:rsid w:val="70D31B19"/>
    <w:rsid w:val="70EE02BB"/>
    <w:rsid w:val="70FD0CB3"/>
    <w:rsid w:val="71080E6A"/>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894543"/>
    <w:rsid w:val="759F78C3"/>
    <w:rsid w:val="75BA64AB"/>
    <w:rsid w:val="75E35A02"/>
    <w:rsid w:val="75EA3234"/>
    <w:rsid w:val="762027B2"/>
    <w:rsid w:val="7630676D"/>
    <w:rsid w:val="76312C11"/>
    <w:rsid w:val="763224E5"/>
    <w:rsid w:val="76361FD5"/>
    <w:rsid w:val="76505878"/>
    <w:rsid w:val="766D176F"/>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C14342"/>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FF5F21"/>
    <w:rsid w:val="7A1B3962"/>
    <w:rsid w:val="7A2111EE"/>
    <w:rsid w:val="7A2F56B9"/>
    <w:rsid w:val="7A6D48C0"/>
    <w:rsid w:val="7A7268AA"/>
    <w:rsid w:val="7A765096"/>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D62248"/>
    <w:rsid w:val="7BE349AD"/>
    <w:rsid w:val="7BE73A8B"/>
    <w:rsid w:val="7BEC3136"/>
    <w:rsid w:val="7BF471EA"/>
    <w:rsid w:val="7BF70459"/>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15DC9"/>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4D0632"/>
    <w:rsid w:val="7F596D35"/>
    <w:rsid w:val="7F967F89"/>
    <w:rsid w:val="7F9935D5"/>
    <w:rsid w:val="7FA51F7A"/>
    <w:rsid w:val="7FB073FA"/>
    <w:rsid w:val="7FB328E9"/>
    <w:rsid w:val="7FBA13C3"/>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2"/>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0"/>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7"/>
    <w:autoRedefine/>
    <w:qFormat/>
    <w:uiPriority w:val="0"/>
    <w:pPr>
      <w:spacing w:line="240" w:lineRule="auto"/>
    </w:pPr>
    <w:rPr>
      <w:rFonts w:eastAsiaTheme="minorEastAsia"/>
      <w:sz w:val="21"/>
      <w:szCs w:val="24"/>
    </w:rPr>
  </w:style>
  <w:style w:type="paragraph" w:styleId="14">
    <w:name w:val="Body Text"/>
    <w:basedOn w:val="1"/>
    <w:next w:val="15"/>
    <w:link w:val="51"/>
    <w:autoRedefine/>
    <w:qFormat/>
    <w:uiPriority w:val="99"/>
    <w:pPr>
      <w:spacing w:after="120" w:line="240" w:lineRule="auto"/>
      <w:jc w:val="both"/>
    </w:pPr>
    <w:rPr>
      <w:rFonts w:eastAsiaTheme="minorEastAsia"/>
      <w:sz w:val="21"/>
      <w:szCs w:val="24"/>
    </w:rPr>
  </w:style>
  <w:style w:type="paragraph" w:styleId="15">
    <w:name w:val="Body Text First Indent"/>
    <w:basedOn w:val="14"/>
    <w:next w:val="1"/>
    <w:qFormat/>
    <w:uiPriority w:val="0"/>
    <w:pPr>
      <w:ind w:firstLine="420" w:firstLineChars="100"/>
    </w:pPr>
  </w:style>
  <w:style w:type="paragraph" w:styleId="16">
    <w:name w:val="Body Text Indent"/>
    <w:basedOn w:val="1"/>
    <w:next w:val="1"/>
    <w:autoRedefine/>
    <w:unhideWhenUsed/>
    <w:qFormat/>
    <w:uiPriority w:val="0"/>
    <w:pPr>
      <w:ind w:firstLine="630"/>
    </w:pPr>
    <w:rPr>
      <w:rFonts w:eastAsia="仿宋_GB2312"/>
      <w:kern w:val="0"/>
      <w:sz w:val="32"/>
      <w:szCs w:val="20"/>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ascii="宋体"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footer"/>
    <w:basedOn w:val="1"/>
    <w:link w:val="45"/>
    <w:autoRedefine/>
    <w:unhideWhenUsed/>
    <w:qFormat/>
    <w:uiPriority w:val="99"/>
    <w:pPr>
      <w:tabs>
        <w:tab w:val="center" w:pos="4153"/>
        <w:tab w:val="right" w:pos="8306"/>
      </w:tabs>
      <w:snapToGrid w:val="0"/>
      <w:spacing w:line="240" w:lineRule="auto"/>
    </w:pPr>
    <w:rPr>
      <w:sz w:val="18"/>
      <w:szCs w:val="18"/>
    </w:rPr>
  </w:style>
  <w:style w:type="paragraph" w:styleId="22">
    <w:name w:val="header"/>
    <w:basedOn w:val="1"/>
    <w:link w:val="4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3"/>
    <w:next w:val="13"/>
    <w:link w:val="55"/>
    <w:autoRedefine/>
    <w:semiHidden/>
    <w:unhideWhenUsed/>
    <w:qFormat/>
    <w:uiPriority w:val="99"/>
    <w:pPr>
      <w:spacing w:line="360" w:lineRule="auto"/>
    </w:pPr>
    <w:rPr>
      <w:rFonts w:eastAsia="宋体"/>
      <w:b/>
      <w:bCs/>
      <w:sz w:val="24"/>
      <w:szCs w:val="22"/>
    </w:rPr>
  </w:style>
  <w:style w:type="paragraph" w:styleId="30">
    <w:name w:val="Body Text First Indent 2"/>
    <w:basedOn w:val="16"/>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Hyperlink"/>
    <w:basedOn w:val="33"/>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3"/>
    <w:autoRedefine/>
    <w:qFormat/>
    <w:uiPriority w:val="0"/>
    <w:rPr>
      <w:sz w:val="21"/>
      <w:szCs w:val="21"/>
    </w:rPr>
  </w:style>
  <w:style w:type="character" w:styleId="37">
    <w:name w:val="HTML Sample"/>
    <w:basedOn w:val="33"/>
    <w:semiHidden/>
    <w:unhideWhenUsed/>
    <w:qFormat/>
    <w:uiPriority w:val="99"/>
    <w:rPr>
      <w:rFonts w:ascii="Courier New" w:hAnsi="Courier New"/>
    </w:rPr>
  </w:style>
  <w:style w:type="paragraph" w:customStyle="1" w:styleId="38">
    <w:name w:val="表格文字2"/>
    <w:basedOn w:val="39"/>
    <w:qFormat/>
    <w:uiPriority w:val="99"/>
    <w:pPr>
      <w:jc w:val="left"/>
    </w:pPr>
    <w:rPr>
      <w:bCs/>
      <w:spacing w:val="10"/>
      <w:kern w:val="0"/>
    </w:rPr>
  </w:style>
  <w:style w:type="paragraph" w:customStyle="1" w:styleId="39">
    <w:name w:val="正文1"/>
    <w:autoRedefine/>
    <w:qFormat/>
    <w:uiPriority w:val="0"/>
    <w:pPr>
      <w:widowControl w:val="0"/>
      <w:jc w:val="both"/>
    </w:pPr>
    <w:rPr>
      <w:rFonts w:ascii="Calibri" w:hAnsi="Calibri" w:eastAsia="宋体" w:cs="Times New Roman"/>
      <w:lang w:val="en-US" w:eastAsia="zh-CN" w:bidi="ar-SA"/>
    </w:rPr>
  </w:style>
  <w:style w:type="paragraph" w:customStyle="1" w:styleId="4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正文缩进2"/>
    <w:basedOn w:val="1"/>
    <w:autoRedefine/>
    <w:qFormat/>
    <w:uiPriority w:val="0"/>
    <w:pPr>
      <w:wordWrap w:val="0"/>
      <w:ind w:firstLine="480"/>
    </w:pPr>
    <w:rPr>
      <w:iCs/>
      <w:shd w:val="clear" w:color="auto" w:fill="FFFFFF" w:themeFill="background1"/>
      <w:lang w:val="zh-CN"/>
    </w:rPr>
  </w:style>
  <w:style w:type="character" w:customStyle="1" w:styleId="42">
    <w:name w:val="标题 1 字符"/>
    <w:basedOn w:val="33"/>
    <w:link w:val="2"/>
    <w:autoRedefine/>
    <w:qFormat/>
    <w:uiPriority w:val="9"/>
    <w:rPr>
      <w:rFonts w:eastAsia="黑体"/>
      <w:b/>
      <w:bCs/>
      <w:kern w:val="44"/>
      <w:sz w:val="44"/>
      <w:szCs w:val="44"/>
    </w:rPr>
  </w:style>
  <w:style w:type="paragraph" w:styleId="43">
    <w:name w:val="List Paragraph"/>
    <w:basedOn w:val="1"/>
    <w:autoRedefine/>
    <w:qFormat/>
    <w:uiPriority w:val="34"/>
    <w:pPr>
      <w:numPr>
        <w:ilvl w:val="0"/>
        <w:numId w:val="2"/>
      </w:numPr>
    </w:pPr>
  </w:style>
  <w:style w:type="character" w:customStyle="1" w:styleId="44">
    <w:name w:val="页眉 字符"/>
    <w:basedOn w:val="33"/>
    <w:link w:val="22"/>
    <w:autoRedefine/>
    <w:qFormat/>
    <w:uiPriority w:val="99"/>
    <w:rPr>
      <w:rFonts w:eastAsia="宋体"/>
      <w:sz w:val="18"/>
      <w:szCs w:val="18"/>
    </w:rPr>
  </w:style>
  <w:style w:type="character" w:customStyle="1" w:styleId="45">
    <w:name w:val="页脚 字符"/>
    <w:basedOn w:val="33"/>
    <w:link w:val="21"/>
    <w:autoRedefine/>
    <w:qFormat/>
    <w:uiPriority w:val="99"/>
    <w:rPr>
      <w:rFonts w:eastAsia="宋体"/>
      <w:sz w:val="18"/>
      <w:szCs w:val="18"/>
    </w:rPr>
  </w:style>
  <w:style w:type="character" w:customStyle="1" w:styleId="46">
    <w:name w:val="标题 2 字符"/>
    <w:basedOn w:val="33"/>
    <w:link w:val="3"/>
    <w:autoRedefine/>
    <w:qFormat/>
    <w:uiPriority w:val="0"/>
    <w:rPr>
      <w:rFonts w:eastAsia="宋体" w:asciiTheme="majorHAnsi" w:hAnsiTheme="majorHAnsi" w:cstheme="majorBidi"/>
      <w:b/>
      <w:bCs/>
      <w:sz w:val="32"/>
      <w:szCs w:val="32"/>
    </w:rPr>
  </w:style>
  <w:style w:type="character" w:customStyle="1" w:styleId="47">
    <w:name w:val="批注文字 字符"/>
    <w:basedOn w:val="33"/>
    <w:link w:val="13"/>
    <w:autoRedefine/>
    <w:qFormat/>
    <w:uiPriority w:val="0"/>
    <w:rPr>
      <w:szCs w:val="24"/>
    </w:rPr>
  </w:style>
  <w:style w:type="paragraph" w:customStyle="1" w:styleId="48">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9">
    <w:name w:val="标题 3 字符"/>
    <w:basedOn w:val="33"/>
    <w:link w:val="4"/>
    <w:autoRedefine/>
    <w:qFormat/>
    <w:uiPriority w:val="9"/>
    <w:rPr>
      <w:rFonts w:eastAsia="宋体"/>
      <w:b/>
      <w:bCs/>
      <w:sz w:val="30"/>
      <w:szCs w:val="32"/>
    </w:rPr>
  </w:style>
  <w:style w:type="character" w:customStyle="1" w:styleId="50">
    <w:name w:val="标题 4 字符"/>
    <w:basedOn w:val="33"/>
    <w:link w:val="5"/>
    <w:autoRedefine/>
    <w:qFormat/>
    <w:uiPriority w:val="9"/>
    <w:rPr>
      <w:rFonts w:eastAsia="宋体" w:asciiTheme="majorHAnsi" w:hAnsiTheme="majorHAnsi" w:cstheme="majorBidi"/>
      <w:b/>
      <w:bCs/>
      <w:sz w:val="28"/>
      <w:szCs w:val="28"/>
    </w:rPr>
  </w:style>
  <w:style w:type="character" w:customStyle="1" w:styleId="51">
    <w:name w:val="正文文本 字符"/>
    <w:basedOn w:val="33"/>
    <w:link w:val="14"/>
    <w:autoRedefine/>
    <w:qFormat/>
    <w:uiPriority w:val="99"/>
    <w:rPr>
      <w:szCs w:val="24"/>
    </w:rPr>
  </w:style>
  <w:style w:type="paragraph" w:customStyle="1" w:styleId="52">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3">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4">
    <w:name w:val="未处理的提及1"/>
    <w:basedOn w:val="33"/>
    <w:autoRedefine/>
    <w:semiHidden/>
    <w:unhideWhenUsed/>
    <w:qFormat/>
    <w:uiPriority w:val="99"/>
    <w:rPr>
      <w:color w:val="605E5C"/>
      <w:shd w:val="clear" w:color="auto" w:fill="E1DFDD"/>
    </w:rPr>
  </w:style>
  <w:style w:type="character" w:customStyle="1" w:styleId="55">
    <w:name w:val="批注主题 字符"/>
    <w:basedOn w:val="47"/>
    <w:link w:val="29"/>
    <w:autoRedefine/>
    <w:semiHidden/>
    <w:qFormat/>
    <w:uiPriority w:val="99"/>
    <w:rPr>
      <w:rFonts w:ascii="宋体" w:hAnsi="宋体" w:cstheme="minorBidi"/>
      <w:b/>
      <w:bCs/>
      <w:kern w:val="2"/>
      <w:sz w:val="24"/>
      <w:szCs w:val="22"/>
    </w:rPr>
  </w:style>
  <w:style w:type="character" w:customStyle="1" w:styleId="56">
    <w:name w:val="未处理的提及2"/>
    <w:basedOn w:val="33"/>
    <w:autoRedefine/>
    <w:semiHidden/>
    <w:unhideWhenUsed/>
    <w:qFormat/>
    <w:uiPriority w:val="99"/>
    <w:rPr>
      <w:color w:val="605E5C"/>
      <w:shd w:val="clear" w:color="auto" w:fill="E1DFDD"/>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1">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2">
    <w:name w:val="Normal Indent1"/>
    <w:basedOn w:val="1"/>
    <w:autoRedefine/>
    <w:qFormat/>
    <w:uiPriority w:val="0"/>
    <w:pPr>
      <w:ind w:firstLine="420" w:firstLineChars="200"/>
    </w:pPr>
  </w:style>
  <w:style w:type="paragraph" w:customStyle="1" w:styleId="63">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4">
    <w:name w:val="Normal_22"/>
    <w:autoRedefine/>
    <w:qFormat/>
    <w:uiPriority w:val="0"/>
    <w:rPr>
      <w:rFonts w:ascii="Times New Roman" w:hAnsi="Times New Roman" w:eastAsia="Times New Roman" w:cs="Times New Roman"/>
      <w:sz w:val="24"/>
      <w:szCs w:val="24"/>
      <w:lang w:bidi="ar-SA"/>
    </w:rPr>
  </w:style>
  <w:style w:type="paragraph" w:customStyle="1" w:styleId="6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正文_0_0_0 Char"/>
    <w:link w:val="67"/>
    <w:autoRedefine/>
    <w:qFormat/>
    <w:locked/>
    <w:uiPriority w:val="0"/>
    <w:rPr>
      <w:rFonts w:ascii="Calibri" w:hAnsi="Calibri" w:cs="Calibri"/>
      <w:kern w:val="2"/>
      <w:sz w:val="28"/>
      <w:szCs w:val="22"/>
      <w:lang w:val="en-US" w:eastAsia="zh-CN" w:bidi="ar-SA"/>
    </w:rPr>
  </w:style>
  <w:style w:type="paragraph" w:customStyle="1" w:styleId="67">
    <w:name w:val="正文_0_0_0_0_0"/>
    <w:link w:val="66"/>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8">
    <w:name w:val="正文文本_0_1"/>
    <w:basedOn w:val="69"/>
    <w:autoRedefine/>
    <w:qFormat/>
    <w:uiPriority w:val="99"/>
    <w:pPr>
      <w:spacing w:after="120"/>
    </w:pPr>
    <w:rPr>
      <w:rFonts w:ascii="Calibri" w:hAnsi="Calibri" w:eastAsia="宋体"/>
      <w:kern w:val="0"/>
      <w:sz w:val="24"/>
      <w:szCs w:val="20"/>
    </w:rPr>
  </w:style>
  <w:style w:type="paragraph" w:customStyle="1" w:styleId="69">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Table Paragraph_1"/>
    <w:basedOn w:val="69"/>
    <w:autoRedefine/>
    <w:qFormat/>
    <w:uiPriority w:val="0"/>
    <w:pPr>
      <w:jc w:val="left"/>
    </w:pPr>
    <w:rPr>
      <w:rFonts w:ascii="Calibri" w:hAnsi="Calibri" w:eastAsia="宋体"/>
      <w:kern w:val="0"/>
      <w:sz w:val="22"/>
      <w:lang w:eastAsia="en-US"/>
    </w:rPr>
  </w:style>
  <w:style w:type="paragraph" w:customStyle="1" w:styleId="7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78">
    <w:name w:val="NormalCharacter"/>
    <w:qFormat/>
    <w:uiPriority w:val="0"/>
  </w:style>
  <w:style w:type="paragraph" w:customStyle="1" w:styleId="79">
    <w:name w:val="null3"/>
    <w:hidden/>
    <w:qFormat/>
    <w:uiPriority w:val="0"/>
    <w:rPr>
      <w:rFonts w:hint="eastAsia" w:asciiTheme="minorHAnsi" w:hAnsiTheme="minorHAnsi" w:eastAsiaTheme="minorEastAsia" w:cstheme="minorBidi"/>
      <w:lang w:val="en-US" w:eastAsia="zh-Hans" w:bidi="ar-SA"/>
    </w:rPr>
  </w:style>
  <w:style w:type="paragraph" w:customStyle="1" w:styleId="8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29062</Words>
  <Characters>31187</Characters>
  <Lines>328</Lines>
  <Paragraphs>92</Paragraphs>
  <TotalTime>13</TotalTime>
  <ScaleCrop>false</ScaleCrop>
  <LinksUpToDate>false</LinksUpToDate>
  <CharactersWithSpaces>32025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无感</cp:lastModifiedBy>
  <cp:lastPrinted>2024-12-28T09:34:00Z</cp:lastPrinted>
  <dcterms:modified xsi:type="dcterms:W3CDTF">2026-04-22T03:38:55Z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C81E229A05DD4C98AAB3A1CD513ECC9A_13</vt:lpwstr>
  </property>
  <property fmtid="{D5CDD505-2E9C-101B-9397-08002B2CF9AE}" pid="4" name="KSOTemplateDocerSaveRecord">
    <vt:lpwstr>eyJoZGlkIjoiZDcxZTI0N2ZlY2Y4OWJkMjRiZDE1ZmMyMjM2ZmFkZWMiLCJ1c2VySWQiOiI0OTA5MzExNzUifQ==</vt:lpwstr>
  </property>
</Properties>
</file>