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6722">
      <w:pPr>
        <w:spacing w:line="360" w:lineRule="auto"/>
        <w:jc w:val="center"/>
        <w:rPr>
          <w:rFonts w:ascii="宋体" w:hAnsi="宋体" w:cs="宋体"/>
          <w:b/>
          <w:color w:val="auto"/>
          <w:sz w:val="24"/>
          <w:highlight w:val="none"/>
        </w:rPr>
      </w:pPr>
    </w:p>
    <w:p w14:paraId="62F458D8">
      <w:pPr>
        <w:spacing w:line="360" w:lineRule="auto"/>
        <w:jc w:val="center"/>
        <w:rPr>
          <w:rFonts w:ascii="宋体" w:hAnsi="宋体" w:cs="宋体"/>
          <w:b/>
          <w:color w:val="auto"/>
          <w:sz w:val="24"/>
          <w:highlight w:val="none"/>
        </w:rPr>
      </w:pPr>
    </w:p>
    <w:p w14:paraId="31905C1E">
      <w:pPr>
        <w:adjustRightInd/>
        <w:spacing w:line="360" w:lineRule="auto"/>
        <w:jc w:val="center"/>
        <w:rPr>
          <w:rFonts w:ascii="宋体" w:hAnsi="宋体" w:cs="宋体"/>
          <w:b/>
          <w:color w:val="auto"/>
          <w:sz w:val="44"/>
          <w:szCs w:val="44"/>
          <w:highlight w:val="none"/>
        </w:rPr>
      </w:pPr>
    </w:p>
    <w:p w14:paraId="01E8103C">
      <w:pPr>
        <w:spacing w:line="360" w:lineRule="auto"/>
        <w:jc w:val="center"/>
        <w:rPr>
          <w:rFonts w:ascii="宋体" w:hAnsi="宋体" w:cs="宋体"/>
          <w:b/>
          <w:color w:val="auto"/>
          <w:sz w:val="44"/>
          <w:szCs w:val="44"/>
          <w:highlight w:val="none"/>
        </w:rPr>
      </w:pPr>
    </w:p>
    <w:p w14:paraId="7A2425B7">
      <w:pPr>
        <w:adjustRightInd/>
        <w:spacing w:line="360" w:lineRule="auto"/>
        <w:jc w:val="center"/>
        <w:rPr>
          <w:rFonts w:ascii="宋体" w:hAnsi="宋体" w:cs="宋体"/>
          <w:b/>
          <w:color w:val="auto"/>
          <w:sz w:val="48"/>
          <w:szCs w:val="48"/>
          <w:highlight w:val="none"/>
        </w:rPr>
      </w:pPr>
    </w:p>
    <w:p w14:paraId="66A50252">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杭州市上城区人民法院调解员服务项目</w:t>
      </w:r>
    </w:p>
    <w:p w14:paraId="62BFF909">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C91BFC2">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2DB7D16F">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330102262030010000007-TNZB2026Y-GK-020</w:t>
      </w:r>
    </w:p>
    <w:p w14:paraId="4D2FCD54">
      <w:pPr>
        <w:adjustRightInd/>
        <w:spacing w:line="360" w:lineRule="auto"/>
        <w:rPr>
          <w:rFonts w:ascii="宋体" w:hAnsi="宋体" w:cs="宋体"/>
          <w:color w:val="auto"/>
          <w:sz w:val="28"/>
          <w:szCs w:val="20"/>
          <w:highlight w:val="none"/>
        </w:rPr>
      </w:pPr>
    </w:p>
    <w:p w14:paraId="1F70BB2C">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6F4A8224">
      <w:pPr>
        <w:spacing w:line="360" w:lineRule="auto"/>
        <w:jc w:val="center"/>
        <w:rPr>
          <w:rFonts w:ascii="宋体" w:hAnsi="宋体" w:cs="宋体"/>
          <w:b/>
          <w:color w:val="auto"/>
          <w:sz w:val="44"/>
          <w:szCs w:val="44"/>
          <w:highlight w:val="none"/>
        </w:rPr>
      </w:pPr>
    </w:p>
    <w:p w14:paraId="24416A02">
      <w:pPr>
        <w:spacing w:line="360" w:lineRule="auto"/>
        <w:jc w:val="center"/>
        <w:rPr>
          <w:rFonts w:ascii="宋体" w:hAnsi="宋体" w:cs="宋体"/>
          <w:color w:val="auto"/>
          <w:sz w:val="24"/>
          <w:highlight w:val="none"/>
        </w:rPr>
      </w:pPr>
    </w:p>
    <w:p w14:paraId="79A343D0">
      <w:pPr>
        <w:spacing w:line="360" w:lineRule="auto"/>
        <w:jc w:val="center"/>
        <w:rPr>
          <w:rFonts w:ascii="宋体" w:hAnsi="宋体" w:cs="宋体"/>
          <w:color w:val="auto"/>
          <w:sz w:val="24"/>
          <w:highlight w:val="none"/>
        </w:rPr>
      </w:pPr>
    </w:p>
    <w:p w14:paraId="78C9408B">
      <w:pPr>
        <w:spacing w:line="360" w:lineRule="auto"/>
        <w:rPr>
          <w:rFonts w:ascii="宋体" w:hAnsi="宋体" w:cs="宋体"/>
          <w:color w:val="auto"/>
          <w:sz w:val="32"/>
          <w:szCs w:val="32"/>
          <w:highlight w:val="none"/>
        </w:rPr>
      </w:pPr>
    </w:p>
    <w:p w14:paraId="684AD55F">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采购人</w:t>
      </w:r>
      <w:r>
        <w:rPr>
          <w:rFonts w:hint="eastAsia" w:ascii="宋体" w:hAnsi="宋体" w:cs="宋体"/>
          <w:color w:val="auto"/>
          <w:sz w:val="32"/>
          <w:szCs w:val="32"/>
          <w:highlight w:val="none"/>
          <w:lang w:eastAsia="zh-CN"/>
        </w:rPr>
        <w:t>：杭州市上城区人民法院</w:t>
      </w:r>
    </w:p>
    <w:p w14:paraId="2685A1EE">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lang w:eastAsia="zh-CN"/>
        </w:rPr>
        <w:t>浙江天诺招标代理有限公司</w:t>
      </w:r>
    </w:p>
    <w:p w14:paraId="68A76EF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6DF953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72BB5E0F">
      <w:pPr>
        <w:pStyle w:val="637"/>
        <w:rPr>
          <w:color w:val="auto"/>
          <w:highlight w:val="none"/>
        </w:rPr>
      </w:pPr>
    </w:p>
    <w:p w14:paraId="26AFE7A6">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33E2BF2">
      <w:pPr>
        <w:spacing w:line="360" w:lineRule="auto"/>
        <w:rPr>
          <w:rFonts w:ascii="宋体" w:hAnsi="宋体" w:cs="宋体"/>
          <w:color w:val="auto"/>
          <w:sz w:val="32"/>
          <w:szCs w:val="32"/>
          <w:highlight w:val="none"/>
        </w:rPr>
      </w:pPr>
    </w:p>
    <w:p w14:paraId="5482FF87">
      <w:pPr>
        <w:spacing w:line="360" w:lineRule="auto"/>
        <w:rPr>
          <w:rFonts w:ascii="宋体" w:hAnsi="宋体" w:cs="宋体"/>
          <w:color w:val="auto"/>
          <w:sz w:val="32"/>
          <w:szCs w:val="32"/>
          <w:highlight w:val="none"/>
        </w:rPr>
      </w:pPr>
    </w:p>
    <w:p w14:paraId="429B04D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CC1AC1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367F22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5AE1EF3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18CE23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4D59E8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1B2C70F">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ABC0B38">
      <w:pPr>
        <w:spacing w:line="360" w:lineRule="auto"/>
        <w:ind w:firstLine="549" w:firstLineChars="229"/>
        <w:rPr>
          <w:rFonts w:ascii="宋体" w:hAnsi="宋体" w:cs="宋体"/>
          <w:color w:val="auto"/>
          <w:sz w:val="24"/>
          <w:highlight w:val="none"/>
        </w:rPr>
      </w:pPr>
    </w:p>
    <w:p w14:paraId="0B2AB55C">
      <w:pPr>
        <w:spacing w:line="360" w:lineRule="auto"/>
        <w:ind w:firstLine="549" w:firstLineChars="229"/>
        <w:rPr>
          <w:rFonts w:ascii="宋体" w:hAnsi="宋体" w:cs="宋体"/>
          <w:color w:val="auto"/>
          <w:sz w:val="24"/>
          <w:highlight w:val="none"/>
        </w:rPr>
      </w:pPr>
    </w:p>
    <w:p w14:paraId="28336C20">
      <w:pPr>
        <w:spacing w:line="360" w:lineRule="auto"/>
        <w:ind w:firstLine="549" w:firstLineChars="229"/>
        <w:rPr>
          <w:rFonts w:ascii="宋体" w:hAnsi="宋体" w:cs="宋体"/>
          <w:color w:val="auto"/>
          <w:sz w:val="24"/>
          <w:highlight w:val="none"/>
        </w:rPr>
      </w:pPr>
    </w:p>
    <w:p w14:paraId="2FC454B2">
      <w:pPr>
        <w:spacing w:line="360" w:lineRule="auto"/>
        <w:ind w:firstLine="549" w:firstLineChars="229"/>
        <w:rPr>
          <w:rFonts w:ascii="宋体" w:hAnsi="宋体" w:cs="宋体"/>
          <w:color w:val="auto"/>
          <w:sz w:val="24"/>
          <w:highlight w:val="none"/>
        </w:rPr>
      </w:pPr>
    </w:p>
    <w:p w14:paraId="29D79C0E">
      <w:pPr>
        <w:spacing w:line="360" w:lineRule="auto"/>
        <w:ind w:firstLine="549" w:firstLineChars="229"/>
        <w:rPr>
          <w:rFonts w:ascii="宋体" w:hAnsi="宋体" w:cs="宋体"/>
          <w:color w:val="auto"/>
          <w:sz w:val="24"/>
          <w:highlight w:val="none"/>
        </w:rPr>
      </w:pPr>
    </w:p>
    <w:p w14:paraId="09B6385E">
      <w:pPr>
        <w:spacing w:line="360" w:lineRule="auto"/>
        <w:ind w:firstLine="549" w:firstLineChars="229"/>
        <w:rPr>
          <w:rFonts w:ascii="宋体" w:hAnsi="宋体" w:cs="宋体"/>
          <w:color w:val="auto"/>
          <w:sz w:val="24"/>
          <w:highlight w:val="none"/>
        </w:rPr>
      </w:pPr>
    </w:p>
    <w:p w14:paraId="1E9DBF4F">
      <w:pPr>
        <w:spacing w:line="360" w:lineRule="auto"/>
        <w:ind w:firstLine="549" w:firstLineChars="229"/>
        <w:rPr>
          <w:rFonts w:ascii="宋体" w:hAnsi="宋体" w:cs="宋体"/>
          <w:color w:val="auto"/>
          <w:sz w:val="24"/>
          <w:highlight w:val="none"/>
        </w:rPr>
      </w:pPr>
    </w:p>
    <w:p w14:paraId="07F873C7">
      <w:pPr>
        <w:spacing w:line="360" w:lineRule="auto"/>
        <w:ind w:firstLine="549" w:firstLineChars="229"/>
        <w:rPr>
          <w:rFonts w:ascii="宋体" w:hAnsi="宋体" w:cs="宋体"/>
          <w:color w:val="auto"/>
          <w:sz w:val="24"/>
          <w:highlight w:val="none"/>
        </w:rPr>
      </w:pPr>
    </w:p>
    <w:p w14:paraId="66D1463E">
      <w:pPr>
        <w:spacing w:line="360" w:lineRule="auto"/>
        <w:ind w:firstLine="549" w:firstLineChars="229"/>
        <w:rPr>
          <w:rFonts w:ascii="宋体" w:hAnsi="宋体" w:cs="宋体"/>
          <w:color w:val="auto"/>
          <w:sz w:val="24"/>
          <w:highlight w:val="none"/>
        </w:rPr>
      </w:pPr>
    </w:p>
    <w:p w14:paraId="460CF222">
      <w:pPr>
        <w:spacing w:line="360" w:lineRule="auto"/>
        <w:ind w:firstLine="549" w:firstLineChars="229"/>
        <w:rPr>
          <w:rFonts w:ascii="宋体" w:hAnsi="宋体" w:cs="宋体"/>
          <w:color w:val="auto"/>
          <w:sz w:val="24"/>
          <w:highlight w:val="none"/>
        </w:rPr>
      </w:pPr>
    </w:p>
    <w:p w14:paraId="10D8163C">
      <w:pPr>
        <w:spacing w:line="360" w:lineRule="auto"/>
        <w:ind w:firstLine="549" w:firstLineChars="229"/>
        <w:rPr>
          <w:rFonts w:ascii="宋体" w:hAnsi="宋体" w:cs="宋体"/>
          <w:color w:val="auto"/>
          <w:sz w:val="24"/>
          <w:highlight w:val="none"/>
        </w:rPr>
      </w:pPr>
    </w:p>
    <w:p w14:paraId="5D283A06">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17C806B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2EF4794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杭州市上城区人民法院调解员服务项目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05</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14</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lang w:val="en-US" w:eastAsia="zh-CN"/>
        </w:rPr>
        <w:t>09</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C9A671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32DD182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330102262030010000007-TNZB2026Y-GK-020</w:t>
      </w:r>
    </w:p>
    <w:p w14:paraId="3185866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杭州市上城区人民法院调解员服务项目</w:t>
      </w:r>
    </w:p>
    <w:p w14:paraId="51811B0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cs="宋体"/>
          <w:b/>
          <w:color w:val="auto"/>
          <w:sz w:val="24"/>
          <w:highlight w:val="none"/>
        </w:rPr>
        <w:t>预算金额（元）：</w:t>
      </w:r>
      <w:r>
        <w:rPr>
          <w:rFonts w:ascii="宋体" w:hAnsi="宋体" w:cs="宋体"/>
          <w:color w:val="auto"/>
          <w:sz w:val="24"/>
          <w:highlight w:val="none"/>
        </w:rPr>
        <w:t xml:space="preserve"> </w:t>
      </w:r>
      <w:r>
        <w:rPr>
          <w:rFonts w:hint="eastAsia" w:ascii="宋体" w:hAnsi="宋体" w:cs="宋体"/>
          <w:color w:val="auto"/>
          <w:sz w:val="24"/>
          <w:highlight w:val="none"/>
          <w:lang w:eastAsia="zh-CN"/>
        </w:rPr>
        <w:t>2200000</w:t>
      </w:r>
    </w:p>
    <w:p w14:paraId="63D3B587">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ascii="宋体" w:hAnsi="宋体" w:cs="宋体"/>
          <w:color w:val="auto"/>
          <w:sz w:val="24"/>
          <w:highlight w:val="none"/>
        </w:rPr>
        <w:t xml:space="preserve"> </w:t>
      </w:r>
      <w:r>
        <w:rPr>
          <w:rFonts w:hint="eastAsia" w:ascii="宋体" w:hAnsi="宋体" w:cs="宋体"/>
          <w:color w:val="auto"/>
          <w:sz w:val="24"/>
          <w:highlight w:val="none"/>
          <w:lang w:eastAsia="zh-CN"/>
        </w:rPr>
        <w:t>2200000</w:t>
      </w:r>
    </w:p>
    <w:p w14:paraId="09095FFD">
      <w:pPr>
        <w:spacing w:line="360" w:lineRule="auto"/>
        <w:ind w:firstLine="480"/>
        <w:rPr>
          <w:rFonts w:hint="eastAsia" w:hAnsi="宋体" w:cs="宋体"/>
          <w:b/>
          <w:color w:val="auto"/>
          <w:sz w:val="24"/>
          <w:highlight w:val="none"/>
        </w:rPr>
      </w:pPr>
      <w:r>
        <w:rPr>
          <w:rFonts w:hint="eastAsia" w:hAnsi="宋体" w:cs="宋体"/>
          <w:b/>
          <w:color w:val="auto"/>
          <w:sz w:val="24"/>
          <w:highlight w:val="none"/>
        </w:rPr>
        <w:t>采购需求：</w:t>
      </w:r>
    </w:p>
    <w:p w14:paraId="0E3FEE49">
      <w:pPr>
        <w:spacing w:line="360" w:lineRule="auto"/>
        <w:ind w:firstLine="480"/>
        <w:rPr>
          <w:rFonts w:hint="eastAsia" w:hAnsi="宋体" w:cs="宋体"/>
          <w:b w:val="0"/>
          <w:bCs/>
          <w:color w:val="auto"/>
          <w:sz w:val="24"/>
          <w:highlight w:val="none"/>
          <w:lang w:val="en-US" w:eastAsia="zh-CN"/>
        </w:rPr>
      </w:pPr>
      <w:r>
        <w:rPr>
          <w:rFonts w:hint="eastAsia" w:hAnsi="宋体" w:cs="宋体"/>
          <w:b w:val="0"/>
          <w:bCs/>
          <w:color w:val="auto"/>
          <w:sz w:val="24"/>
          <w:highlight w:val="none"/>
          <w:lang w:val="en-US" w:eastAsia="zh-CN"/>
        </w:rPr>
        <w:t>标项一：</w:t>
      </w:r>
    </w:p>
    <w:p w14:paraId="611E13CB">
      <w:pPr>
        <w:spacing w:line="360" w:lineRule="auto"/>
        <w:ind w:firstLine="480"/>
        <w:rPr>
          <w:rFonts w:hint="eastAsia" w:hAnsi="宋体" w:cs="宋体"/>
          <w:b w:val="0"/>
          <w:bCs/>
          <w:color w:val="auto"/>
          <w:sz w:val="24"/>
          <w:highlight w:val="none"/>
          <w:lang w:val="en-US" w:eastAsia="zh-CN"/>
        </w:rPr>
      </w:pPr>
      <w:r>
        <w:rPr>
          <w:rFonts w:hint="eastAsia" w:hAnsi="宋体" w:cs="宋体"/>
          <w:b w:val="0"/>
          <w:bCs/>
          <w:color w:val="auto"/>
          <w:sz w:val="24"/>
          <w:highlight w:val="none"/>
          <w:lang w:val="en-US" w:eastAsia="zh-CN"/>
        </w:rPr>
        <w:t xml:space="preserve">标项名称: </w:t>
      </w:r>
      <w:r>
        <w:rPr>
          <w:rFonts w:hint="eastAsia" w:ascii="宋体" w:hAnsi="宋体" w:cs="宋体"/>
          <w:color w:val="auto"/>
          <w:sz w:val="24"/>
          <w:highlight w:val="none"/>
          <w:lang w:eastAsia="zh-CN"/>
        </w:rPr>
        <w:t>杭州市上城区人民法院调解员服务项目</w:t>
      </w:r>
      <w:r>
        <w:rPr>
          <w:rFonts w:hint="eastAsia" w:hAnsi="宋体" w:cs="宋体"/>
          <w:b w:val="0"/>
          <w:bCs/>
          <w:color w:val="auto"/>
          <w:sz w:val="24"/>
          <w:highlight w:val="none"/>
          <w:lang w:val="en-US" w:eastAsia="zh-CN"/>
        </w:rPr>
        <w:t xml:space="preserve"> </w:t>
      </w:r>
    </w:p>
    <w:p w14:paraId="675632FB">
      <w:pPr>
        <w:spacing w:line="360" w:lineRule="auto"/>
        <w:ind w:firstLine="480"/>
        <w:rPr>
          <w:rFonts w:hint="eastAsia" w:hAnsi="宋体" w:cs="宋体"/>
          <w:b w:val="0"/>
          <w:bCs/>
          <w:color w:val="auto"/>
          <w:sz w:val="24"/>
          <w:highlight w:val="none"/>
          <w:lang w:val="en-US" w:eastAsia="zh-CN"/>
        </w:rPr>
      </w:pPr>
      <w:r>
        <w:rPr>
          <w:rFonts w:hint="eastAsia" w:hAnsi="宋体" w:cs="宋体"/>
          <w:b w:val="0"/>
          <w:bCs/>
          <w:color w:val="auto"/>
          <w:sz w:val="24"/>
          <w:highlight w:val="none"/>
          <w:lang w:val="en-US" w:eastAsia="zh-CN"/>
        </w:rPr>
        <w:t xml:space="preserve">数量: 1  </w:t>
      </w:r>
    </w:p>
    <w:p w14:paraId="47478A0C">
      <w:pPr>
        <w:spacing w:line="360" w:lineRule="auto"/>
        <w:ind w:firstLine="480"/>
        <w:rPr>
          <w:rFonts w:hint="eastAsia" w:ascii="宋体" w:hAnsi="宋体" w:eastAsia="宋体" w:cs="宋体"/>
          <w:color w:val="auto"/>
          <w:sz w:val="24"/>
          <w:highlight w:val="none"/>
          <w:lang w:val="en-US" w:eastAsia="zh-CN"/>
        </w:rPr>
      </w:pPr>
      <w:r>
        <w:rPr>
          <w:rFonts w:hint="eastAsia" w:hAnsi="宋体" w:cs="宋体"/>
          <w:b w:val="0"/>
          <w:bCs/>
          <w:color w:val="auto"/>
          <w:sz w:val="24"/>
          <w:highlight w:val="none"/>
          <w:lang w:val="en-US" w:eastAsia="zh-CN"/>
        </w:rPr>
        <w:t>预算金额</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2200000</w:t>
      </w:r>
      <w:r>
        <w:rPr>
          <w:rFonts w:hint="eastAsia" w:ascii="宋体" w:hAnsi="宋体" w:eastAsia="宋体" w:cs="宋体"/>
          <w:color w:val="auto"/>
          <w:sz w:val="24"/>
          <w:highlight w:val="none"/>
          <w:lang w:val="en-US" w:eastAsia="zh-CN"/>
        </w:rPr>
        <w:t xml:space="preserve"> </w:t>
      </w:r>
    </w:p>
    <w:p w14:paraId="768A021C">
      <w:pPr>
        <w:spacing w:line="360" w:lineRule="auto"/>
        <w:ind w:firstLine="480"/>
        <w:rPr>
          <w:rFonts w:hint="eastAsia" w:hAnsi="宋体" w:cs="宋体"/>
          <w:b w:val="0"/>
          <w:bCs/>
          <w:color w:val="auto"/>
          <w:sz w:val="24"/>
          <w:highlight w:val="none"/>
          <w:lang w:val="en-US" w:eastAsia="zh-CN"/>
        </w:rPr>
      </w:pPr>
      <w:r>
        <w:rPr>
          <w:rFonts w:hint="eastAsia" w:hAnsi="宋体" w:cs="宋体"/>
          <w:b w:val="0"/>
          <w:bCs/>
          <w:color w:val="auto"/>
          <w:sz w:val="24"/>
          <w:highlight w:val="none"/>
          <w:lang w:val="en-US" w:eastAsia="zh-CN"/>
        </w:rPr>
        <w:t>简要规格描述或项目基本概况介绍、用途：</w:t>
      </w:r>
      <w:r>
        <w:rPr>
          <w:rFonts w:hint="eastAsia" w:hAnsi="宋体" w:cs="宋体"/>
          <w:b w:val="0"/>
          <w:bCs/>
          <w:color w:val="auto"/>
          <w:sz w:val="24"/>
          <w:highlight w:val="none"/>
        </w:rPr>
        <w:t>上城法院本部及各派驻机构的各类案件的调解</w:t>
      </w:r>
      <w:r>
        <w:rPr>
          <w:rFonts w:hint="eastAsia" w:hAnsi="宋体" w:cs="宋体"/>
          <w:b w:val="0"/>
          <w:bCs/>
          <w:color w:val="auto"/>
          <w:sz w:val="24"/>
          <w:highlight w:val="none"/>
          <w:lang w:val="en-US" w:eastAsia="zh-CN"/>
        </w:rPr>
        <w:t>，具体详见采购需求。</w:t>
      </w:r>
    </w:p>
    <w:p w14:paraId="55CDB75D">
      <w:pPr>
        <w:spacing w:line="360" w:lineRule="auto"/>
        <w:ind w:firstLine="480"/>
        <w:rPr>
          <w:rFonts w:hAnsi="宋体" w:cs="宋体"/>
          <w:bCs/>
          <w:snapToGrid/>
          <w:color w:val="auto"/>
          <w:kern w:val="2"/>
          <w:sz w:val="24"/>
          <w:szCs w:val="24"/>
          <w:highlight w:val="none"/>
        </w:rPr>
      </w:pPr>
      <w:r>
        <w:rPr>
          <w:rFonts w:hint="eastAsia" w:hAnsi="宋体" w:cs="宋体"/>
          <w:b w:val="0"/>
          <w:bCs/>
          <w:color w:val="auto"/>
          <w:sz w:val="24"/>
          <w:highlight w:val="none"/>
          <w:lang w:val="en-US" w:eastAsia="zh-CN"/>
        </w:rPr>
        <w:t>备注：/</w:t>
      </w:r>
    </w:p>
    <w:p w14:paraId="694AFA1A">
      <w:pPr>
        <w:pStyle w:val="132"/>
        <w:outlineLvl w:val="9"/>
        <w:rPr>
          <w:rFonts w:hint="eastAsia" w:ascii="Times New Roman" w:hAnsi="宋体" w:eastAsia="宋体" w:cs="宋体"/>
          <w:b w:val="0"/>
          <w:bCs/>
          <w:color w:val="auto"/>
          <w:kern w:val="2"/>
          <w:sz w:val="24"/>
          <w:szCs w:val="24"/>
          <w:highlight w:val="none"/>
          <w:lang w:val="en-US" w:eastAsia="zh-CN" w:bidi="ar-SA"/>
        </w:rPr>
      </w:pPr>
      <w:r>
        <w:rPr>
          <w:rFonts w:hint="eastAsia" w:ascii="宋体" w:hAnsi="宋体" w:cs="宋体"/>
          <w:b/>
          <w:color w:val="auto"/>
          <w:highlight w:val="none"/>
        </w:rPr>
        <w:t>合同履约期限：</w:t>
      </w:r>
      <w:r>
        <w:rPr>
          <w:rFonts w:hint="eastAsia" w:ascii="宋体" w:hAnsi="宋体" w:cs="宋体"/>
          <w:color w:val="auto"/>
          <w:highlight w:val="none"/>
          <w:lang w:val="en-US" w:eastAsia="zh-CN"/>
        </w:rPr>
        <w:t>合同签订之日起一年（从2026年6月1日至2027年5月31日）</w:t>
      </w:r>
      <w:r>
        <w:rPr>
          <w:rFonts w:hint="eastAsia" w:ascii="宋体" w:hAnsi="宋体" w:cs="宋体"/>
          <w:color w:val="auto"/>
          <w:highlight w:val="none"/>
          <w:lang w:eastAsia="zh-CN"/>
        </w:rPr>
        <w:t>。</w:t>
      </w:r>
    </w:p>
    <w:p w14:paraId="5C289F0E">
      <w:pPr>
        <w:pStyle w:val="6"/>
        <w:spacing w:line="360" w:lineRule="auto"/>
        <w:ind w:firstLine="480"/>
        <w:rPr>
          <w:rFonts w:hAnsi="宋体" w:cs="宋体"/>
          <w:b/>
          <w:color w:val="auto"/>
          <w:highlight w:val="none"/>
        </w:rPr>
      </w:pPr>
      <w:r>
        <w:rPr>
          <w:rFonts w:hint="eastAsia" w:hAnsi="宋体" w:cs="宋体"/>
          <w:b/>
          <w:color w:val="auto"/>
          <w:sz w:val="24"/>
          <w:highlight w:val="none"/>
        </w:rPr>
        <w:t>本项目</w:t>
      </w:r>
      <w:r>
        <w:rPr>
          <w:rFonts w:hint="eastAsia" w:hAnsi="宋体" w:cs="宋体"/>
          <w:b/>
          <w:color w:val="auto"/>
          <w:sz w:val="24"/>
          <w:highlight w:val="none"/>
          <w:lang w:eastAsia="zh-CN"/>
        </w:rPr>
        <w:t>（</w:t>
      </w:r>
      <w:r>
        <w:rPr>
          <w:rFonts w:hint="eastAsia" w:hAnsi="宋体" w:cs="宋体"/>
          <w:b/>
          <w:color w:val="auto"/>
          <w:sz w:val="24"/>
          <w:highlight w:val="none"/>
          <w:lang w:val="en-US" w:eastAsia="zh-CN"/>
        </w:rPr>
        <w:t>是</w:t>
      </w:r>
      <w:r>
        <w:rPr>
          <w:rFonts w:hint="eastAsia" w:hAnsi="宋体" w:cs="宋体"/>
          <w:b/>
          <w:color w:val="auto"/>
          <w:sz w:val="24"/>
          <w:highlight w:val="none"/>
          <w:lang w:eastAsia="zh-CN"/>
        </w:rPr>
        <w:t>）</w:t>
      </w:r>
      <w:r>
        <w:rPr>
          <w:rFonts w:hint="eastAsia" w:hAnsi="宋体" w:cs="宋体"/>
          <w:b/>
          <w:color w:val="auto"/>
          <w:sz w:val="24"/>
          <w:highlight w:val="none"/>
        </w:rPr>
        <w:t>接受联合体投标</w:t>
      </w:r>
      <w:r>
        <w:rPr>
          <w:rFonts w:hint="eastAsia" w:hAnsi="宋体" w:cs="宋体"/>
          <w:color w:val="auto"/>
          <w:kern w:val="0"/>
          <w:sz w:val="24"/>
          <w:highlight w:val="none"/>
        </w:rPr>
        <w:t>。</w:t>
      </w:r>
    </w:p>
    <w:p w14:paraId="69CC0922">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1DBD077">
      <w:pPr>
        <w:snapToGrid w:val="0"/>
        <w:spacing w:line="360" w:lineRule="auto"/>
        <w:ind w:firstLine="480" w:firstLineChars="20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26CBF16">
      <w:pPr>
        <w:snapToGrid w:val="0"/>
        <w:spacing w:line="360" w:lineRule="auto"/>
        <w:ind w:firstLine="480" w:firstLineChars="20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2.以联合体形式投标的，提供联合协议（本项目不接受联合体投标或者投标人不以联合体形式投标的，则不需要提供）；</w:t>
      </w:r>
    </w:p>
    <w:p w14:paraId="7776A4CB">
      <w:pPr>
        <w:snapToGrid w:val="0"/>
        <w:spacing w:line="360" w:lineRule="auto"/>
        <w:ind w:firstLine="480" w:firstLineChars="20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3.落实政府采购政策需满足的资格要求：</w:t>
      </w:r>
      <w:r>
        <w:rPr>
          <w:rFonts w:hint="eastAsia" w:ascii="宋体" w:hAnsi="宋体" w:cs="宋体"/>
          <w:snapToGrid w:val="0"/>
          <w:color w:val="auto"/>
          <w:kern w:val="28"/>
          <w:sz w:val="24"/>
          <w:szCs w:val="20"/>
          <w:highlight w:val="none"/>
          <w:lang w:val="en-US" w:eastAsia="zh-CN"/>
        </w:rPr>
        <w:t>无</w:t>
      </w:r>
      <w:r>
        <w:rPr>
          <w:rFonts w:hint="eastAsia" w:ascii="宋体" w:hAnsi="宋体" w:cs="宋体"/>
          <w:snapToGrid w:val="0"/>
          <w:color w:val="auto"/>
          <w:kern w:val="28"/>
          <w:sz w:val="24"/>
          <w:szCs w:val="20"/>
          <w:highlight w:val="none"/>
        </w:rPr>
        <w:t>；</w:t>
      </w:r>
    </w:p>
    <w:p w14:paraId="4963978C">
      <w:pPr>
        <w:snapToGrid w:val="0"/>
        <w:spacing w:line="360" w:lineRule="auto"/>
        <w:ind w:firstLine="480" w:firstLineChars="20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4.本项目的特定资格要求：无；</w:t>
      </w:r>
    </w:p>
    <w:p w14:paraId="511BC37F">
      <w:pPr>
        <w:snapToGri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EE7221D">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517DD5B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2026年05月14日</w:t>
      </w:r>
      <w:r>
        <w:rPr>
          <w:rFonts w:hint="eastAsia" w:ascii="宋体" w:hAnsi="宋体" w:cs="宋体"/>
          <w:color w:val="auto"/>
          <w:sz w:val="24"/>
          <w:highlight w:val="none"/>
        </w:rPr>
        <w:t>，每天上午00:00至12:00 ，下午12:00至23:59（北京时间，线上获取法定节假日均可，线下获取文件法定节假日除外）</w:t>
      </w:r>
    </w:p>
    <w:p w14:paraId="45C9EB5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C74846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7C83C59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CA7F54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030610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2026年05月14日09点30分00秒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774C4D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eastAsia="宋体" w:cs="宋体"/>
          <w:color w:val="auto"/>
          <w:sz w:val="24"/>
          <w:highlight w:val="none"/>
        </w:rPr>
        <w:t>请登录政采云投标客户端投标</w:t>
      </w:r>
      <w:r>
        <w:rPr>
          <w:rFonts w:hint="eastAsia" w:ascii="宋体" w:hAnsi="宋体" w:cs="宋体"/>
          <w:color w:val="auto"/>
          <w:sz w:val="24"/>
          <w:highlight w:val="none"/>
        </w:rPr>
        <w:t xml:space="preserve"> </w:t>
      </w:r>
    </w:p>
    <w:p w14:paraId="469ECE76">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 xml:space="preserve"> 2026年05月14日09点30分00秒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1315C5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Theme="minorEastAsia" w:hAnsiTheme="minorEastAsia" w:eastAsiaTheme="minorEastAsia"/>
          <w:color w:val="auto"/>
          <w:sz w:val="24"/>
          <w:highlight w:val="none"/>
        </w:rPr>
        <w:t>杭州市西湖区文三路90号科技大厦A306浙江天诺招标代理有限公司会议室（二）、</w:t>
      </w:r>
      <w:r>
        <w:rPr>
          <w:rFonts w:hint="eastAsia" w:ascii="宋体" w:hAnsi="宋体" w:cs="宋体"/>
          <w:color w:val="auto"/>
          <w:sz w:val="24"/>
          <w:highlight w:val="none"/>
        </w:rPr>
        <w:t>政采云平台（https://www.zcygov.cn/）</w:t>
      </w:r>
    </w:p>
    <w:p w14:paraId="51E18FB9">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08DC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474F0E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23BF0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35AD64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5C84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6F32E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211856F">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B3457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1884E89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 xml:space="preserve"> </w:t>
      </w:r>
    </w:p>
    <w:p w14:paraId="4AF1939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地址：上城区紫花支路6号</w:t>
      </w:r>
    </w:p>
    <w:p w14:paraId="34DCA2C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传真：/</w:t>
      </w:r>
    </w:p>
    <w:p w14:paraId="70F18C4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项目联系人（询问）：袁翠玉 </w:t>
      </w:r>
    </w:p>
    <w:p w14:paraId="5550F11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项目联系方式（询问）：0571-86556281</w:t>
      </w:r>
    </w:p>
    <w:p w14:paraId="2335B55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质疑联系人：姚</w:t>
      </w:r>
      <w:r>
        <w:rPr>
          <w:rFonts w:hint="eastAsia" w:ascii="宋体" w:hAnsi="宋体" w:cs="宋体"/>
          <w:color w:val="auto"/>
          <w:sz w:val="24"/>
          <w:highlight w:val="none"/>
          <w:lang w:val="en-US" w:eastAsia="zh-CN"/>
        </w:rPr>
        <w:t>洁</w:t>
      </w:r>
    </w:p>
    <w:p w14:paraId="0A1B39E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质疑联系方式：0571-86577990 </w:t>
      </w:r>
    </w:p>
    <w:p w14:paraId="599D5FD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2D235DF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名称：浙江天诺招标代理有限公司 </w:t>
      </w:r>
    </w:p>
    <w:p w14:paraId="55BDFF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地址：杭州市西湖区文三路90号科技大厦6幢3层A306</w:t>
      </w:r>
      <w:r>
        <w:rPr>
          <w:rFonts w:hint="eastAsia" w:ascii="宋体" w:hAnsi="宋体" w:cs="宋体"/>
          <w:color w:val="auto"/>
          <w:sz w:val="24"/>
          <w:highlight w:val="none"/>
          <w:lang w:val="en-US" w:eastAsia="zh-CN"/>
        </w:rPr>
        <w:t>室</w:t>
      </w:r>
      <w:r>
        <w:rPr>
          <w:rFonts w:hint="eastAsia" w:ascii="宋体" w:hAnsi="宋体" w:eastAsia="宋体" w:cs="宋体"/>
          <w:color w:val="auto"/>
          <w:sz w:val="24"/>
          <w:highlight w:val="none"/>
        </w:rPr>
        <w:t xml:space="preserve"> </w:t>
      </w:r>
    </w:p>
    <w:p w14:paraId="7FFDE5A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传真：0571-8601231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w:t>
      </w:r>
    </w:p>
    <w:p w14:paraId="61ECF4A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项目联系人（询问）：王凯圩、叶晓敏 </w:t>
      </w:r>
    </w:p>
    <w:p w14:paraId="47916C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项目联系方式（询问）：15068888694、0571-86012319 </w:t>
      </w:r>
    </w:p>
    <w:p w14:paraId="5EBAA73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质疑联系人：刘朋 </w:t>
      </w:r>
    </w:p>
    <w:p w14:paraId="797B75E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质疑联系方式：0571-86012310 </w:t>
      </w:r>
    </w:p>
    <w:p w14:paraId="3CA4938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5D83D2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名称：杭州市</w:t>
      </w:r>
      <w:r>
        <w:rPr>
          <w:rFonts w:hint="eastAsia" w:ascii="宋体" w:hAnsi="宋体" w:cs="宋体"/>
          <w:color w:val="auto"/>
          <w:sz w:val="24"/>
          <w:highlight w:val="none"/>
          <w:lang w:val="en-US" w:eastAsia="zh-CN"/>
        </w:rPr>
        <w:t>上城区</w:t>
      </w:r>
      <w:r>
        <w:rPr>
          <w:rFonts w:hint="eastAsia" w:ascii="宋体" w:hAnsi="宋体" w:cs="宋体"/>
          <w:color w:val="auto"/>
          <w:sz w:val="24"/>
          <w:highlight w:val="none"/>
        </w:rPr>
        <w:t>财政局</w:t>
      </w:r>
      <w:r>
        <w:rPr>
          <w:rFonts w:hint="eastAsia" w:ascii="宋体" w:hAnsi="宋体" w:cs="宋体"/>
          <w:color w:val="auto"/>
          <w:sz w:val="24"/>
          <w:highlight w:val="none"/>
          <w:lang w:eastAsia="zh-CN"/>
        </w:rPr>
        <w:t>、</w:t>
      </w:r>
      <w:r>
        <w:rPr>
          <w:rFonts w:hint="eastAsia" w:ascii="宋体" w:hAnsi="宋体" w:cs="宋体"/>
          <w:color w:val="auto"/>
          <w:sz w:val="24"/>
          <w:highlight w:val="none"/>
        </w:rPr>
        <w:t>浙江省政府采购行政裁决服务中心（杭州）</w:t>
      </w:r>
    </w:p>
    <w:p w14:paraId="589DE86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p>
    <w:p w14:paraId="5AEFF78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传真： /</w:t>
      </w:r>
    </w:p>
    <w:p w14:paraId="29F943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联系人：林老师</w:t>
      </w:r>
    </w:p>
    <w:p w14:paraId="26703C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w:t>
      </w:r>
    </w:p>
    <w:p w14:paraId="0A4DA0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p>
    <w:p w14:paraId="15D842E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6C0286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115D872B">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1B5E0187">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E54C005">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C3FA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0CBDC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4BBFBE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CE419A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F8C0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A84544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2CD2A4">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E9BDA32">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7D039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F95399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97C04E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118BB11">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标项1标的</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杭州市上城区人民法院调解员服务项目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租赁</w:t>
            </w:r>
            <w:r>
              <w:rPr>
                <w:rFonts w:hint="eastAsia" w:ascii="宋体" w:hAnsi="宋体" w:cs="宋体"/>
                <w:color w:val="auto"/>
                <w:kern w:val="0"/>
                <w:sz w:val="24"/>
                <w:highlight w:val="none"/>
                <w:u w:val="single"/>
                <w:lang w:val="en-US" w:eastAsia="zh-CN"/>
              </w:rPr>
              <w:t>和商务服务业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1F420E42">
            <w:pPr>
              <w:snapToGrid w:val="0"/>
              <w:spacing w:line="360" w:lineRule="auto"/>
              <w:rPr>
                <w:rFonts w:ascii="宋体" w:hAnsi="宋体" w:eastAsia="宋体" w:cs="宋体"/>
                <w:color w:val="auto"/>
                <w:highlight w:val="none"/>
                <w:lang w:val="en-US"/>
              </w:rPr>
            </w:pPr>
            <w:r>
              <w:rPr>
                <w:rFonts w:hint="eastAsia"/>
                <w:color w:val="auto"/>
                <w:sz w:val="24"/>
                <w:szCs w:val="24"/>
                <w:highlight w:val="none"/>
                <w:lang w:val="en-US"/>
              </w:rPr>
              <w:t>中小企业划型标准：《关于印发中小企业划型标准规定的通知》（工信部联企业〔2011〕300）：</w:t>
            </w:r>
            <w:r>
              <w:rPr>
                <w:rFonts w:hint="eastAsia"/>
                <w:color w:val="auto"/>
                <w:sz w:val="24"/>
                <w:szCs w:val="24"/>
                <w:highlight w:val="none"/>
                <w:lang w:val="en-US" w:eastAsia="zh-CN"/>
              </w:rPr>
              <w:t>租赁和商务服务业业</w:t>
            </w:r>
            <w:r>
              <w:rPr>
                <w:rFonts w:hint="eastAsia"/>
                <w:color w:val="auto"/>
                <w:sz w:val="24"/>
                <w:szCs w:val="24"/>
                <w:highlight w:val="none"/>
                <w:lang w:val="en-US"/>
              </w:rPr>
              <w:t>。从业人员300人以下或资产总额120000万元以下的为中小微型企业。其中，从业人员100人及以上，且资产总额8000万元及以上的为中型企业</w:t>
            </w:r>
            <w:r>
              <w:rPr>
                <w:rFonts w:hint="eastAsia"/>
                <w:color w:val="auto"/>
                <w:sz w:val="24"/>
                <w:szCs w:val="24"/>
                <w:highlight w:val="none"/>
                <w:lang w:val="en-US" w:eastAsia="zh-CN"/>
              </w:rPr>
              <w:t>；</w:t>
            </w:r>
            <w:r>
              <w:rPr>
                <w:rFonts w:hint="eastAsia"/>
                <w:color w:val="auto"/>
                <w:sz w:val="24"/>
                <w:szCs w:val="24"/>
                <w:highlight w:val="none"/>
                <w:lang w:val="en-US"/>
              </w:rPr>
              <w:t>从业人员10人及以上，且资产总额100万元及以上的为小型企业</w:t>
            </w:r>
            <w:r>
              <w:rPr>
                <w:rFonts w:hint="eastAsia"/>
                <w:color w:val="auto"/>
                <w:sz w:val="24"/>
                <w:szCs w:val="24"/>
                <w:highlight w:val="none"/>
                <w:lang w:val="en-US" w:eastAsia="zh-CN"/>
              </w:rPr>
              <w:t>；</w:t>
            </w:r>
            <w:r>
              <w:rPr>
                <w:rFonts w:hint="eastAsia"/>
                <w:color w:val="auto"/>
                <w:sz w:val="24"/>
                <w:szCs w:val="24"/>
                <w:highlight w:val="none"/>
                <w:lang w:val="en-US"/>
              </w:rPr>
              <w:t>从业人员10人以下或资产总额100万元以下的为微型企业。</w:t>
            </w:r>
          </w:p>
        </w:tc>
      </w:tr>
      <w:tr w14:paraId="20F06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FF8E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B68FE2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A2B1D3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36E9747">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0EBB4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D4841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6831D5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28E2B3D">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文档整理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3E6FFD2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81655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29C9D6A8">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4673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956D8A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474076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F7364F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D66414F">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3F7A83DD">
            <w:pPr>
              <w:pStyle w:val="2"/>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7186F7FB">
            <w:pPr>
              <w:pStyle w:val="2"/>
              <w:ind w:firstLine="0" w:firstLineChars="0"/>
              <w:rPr>
                <w:color w:val="auto"/>
                <w:highlight w:val="none"/>
              </w:rPr>
            </w:pPr>
          </w:p>
        </w:tc>
      </w:tr>
      <w:tr w14:paraId="255C7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774B5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86C22E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61D5D2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BA9FA3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4EA618A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303F8A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D74BB8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751A465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C8A01A0">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5E073F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4A644C1B">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B176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315048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F82AAD1">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5F273F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415F294">
            <w:pPr>
              <w:spacing w:line="360" w:lineRule="auto"/>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tc>
      </w:tr>
      <w:tr w14:paraId="36E09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29E6B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6F83A9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26F3D57">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DE0C7B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1D73F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0B645A88">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4DA1C6D">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40462D9">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5524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80F5F4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FE892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42B467A">
            <w:pPr>
              <w:pStyle w:val="2"/>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EAD1031">
            <w:pPr>
              <w:pStyle w:val="2"/>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566E79BB">
            <w:pPr>
              <w:pStyle w:val="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68E19E9A">
            <w:pPr>
              <w:pStyle w:val="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368BF05F">
            <w:pPr>
              <w:pStyle w:val="2"/>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28CED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F78F8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E5BA5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B74CEFF">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10946F4E">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58A86AE">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3962D64F">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AF963CC">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3A104AC8">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569AA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41" w:hRule="atLeast"/>
          <w:tblHeader/>
        </w:trPr>
        <w:tc>
          <w:tcPr>
            <w:tcW w:w="629" w:type="dxa"/>
            <w:tcBorders>
              <w:top w:val="single" w:color="auto" w:sz="4" w:space="0"/>
              <w:left w:val="single" w:color="000000" w:sz="8" w:space="0"/>
              <w:right w:val="single" w:color="000000" w:sz="2" w:space="0"/>
            </w:tcBorders>
            <w:vAlign w:val="center"/>
          </w:tcPr>
          <w:p w14:paraId="3A3DE19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2AE0330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1EA9272">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A77C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F3D83B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08BD09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392D9F25">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杭州市西湖区文三路90号东部软件园科技大厦A306室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叶晓敏 15068888694</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561EF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1429E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BAD569F">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324D86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5941B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2534831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F6C8734">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27F18B3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311C2E1F">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6AC6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01453DC7">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35589FC4">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484AB761">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3</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D714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5A9593F">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000000" w:sz="8" w:space="0"/>
            </w:tcBorders>
            <w:vAlign w:val="center"/>
          </w:tcPr>
          <w:p w14:paraId="7FF9B974">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asciiTheme="minorEastAsia" w:hAnsiTheme="minorEastAsia" w:eastAsiaTheme="minorEastAsia" w:cstheme="minorEastAsia"/>
                <w:b/>
                <w:sz w:val="24"/>
                <w:highlight w:val="none"/>
              </w:rPr>
              <w:t>中标人纸质投标文件</w:t>
            </w:r>
          </w:p>
        </w:tc>
        <w:tc>
          <w:tcPr>
            <w:tcW w:w="6095" w:type="dxa"/>
            <w:tcBorders>
              <w:top w:val="single" w:color="auto" w:sz="4" w:space="0"/>
              <w:left w:val="single" w:color="000000" w:sz="2" w:space="0"/>
              <w:bottom w:val="single" w:color="000000" w:sz="8" w:space="0"/>
              <w:right w:val="single" w:color="auto" w:sz="4" w:space="0"/>
            </w:tcBorders>
            <w:vAlign w:val="center"/>
          </w:tcPr>
          <w:p w14:paraId="0470DF9C">
            <w:pPr>
              <w:spacing w:line="360" w:lineRule="auto"/>
              <w:rPr>
                <w:rFonts w:hint="eastAsia" w:ascii="宋体" w:hAnsi="宋体" w:eastAsia="宋体" w:cs="宋体"/>
                <w:color w:val="auto"/>
                <w:kern w:val="0"/>
                <w:sz w:val="24"/>
                <w:highlight w:val="none"/>
                <w:lang w:val="en" w:eastAsia="zh-CN"/>
              </w:rPr>
            </w:pPr>
            <w:r>
              <w:rPr>
                <w:rFonts w:hint="eastAsia" w:ascii="宋体" w:hAnsi="宋体" w:cs="宋体"/>
                <w:kern w:val="0"/>
                <w:sz w:val="24"/>
                <w:highlight w:val="none"/>
              </w:rPr>
              <w:t>中标人在中标公告发布后三个工作日内向招标代理机构提供与平台一致的1正2副纸质投标文件存档（正本红色印章，副本可为其复印件）。邮寄至杭州市西湖区文三路90号科技大厦6幢3层A306，浙江天诺招标代理有限公司；签收人员：叶晓敏，联系电话：15068888694</w:t>
            </w:r>
          </w:p>
        </w:tc>
      </w:tr>
      <w:tr w14:paraId="7A2FF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4FA42086">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3C61C004">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2AF0D31F">
            <w:pPr>
              <w:spacing w:line="360" w:lineRule="auto"/>
              <w:jc w:val="left"/>
              <w:rPr>
                <w:rFonts w:hint="eastAsia" w:ascii="宋体" w:hAnsi="宋体" w:cs="宋体" w:eastAsiaTheme="minorEastAsia"/>
                <w:color w:val="auto"/>
                <w:sz w:val="24"/>
                <w:highlight w:val="none"/>
                <w:lang w:val="en-US" w:eastAsia="zh-CN"/>
              </w:rPr>
            </w:pPr>
            <w:r>
              <w:rPr>
                <w:rFonts w:hint="eastAsia" w:asciiTheme="minorEastAsia" w:hAnsiTheme="minorEastAsia" w:eastAsiaTheme="minorEastAsia" w:cstheme="minorEastAsia"/>
                <w:snapToGrid w:val="0"/>
                <w:kern w:val="28"/>
                <w:sz w:val="24"/>
                <w:highlight w:val="none"/>
              </w:rPr>
              <w:t>本项目代理服务费</w:t>
            </w:r>
            <w:r>
              <w:rPr>
                <w:rFonts w:hint="eastAsia" w:ascii="宋体" w:hAnsi="宋体" w:eastAsia="宋体" w:cs="宋体"/>
                <w:color w:val="auto"/>
                <w:kern w:val="0"/>
                <w:sz w:val="24"/>
                <w:highlight w:val="none"/>
                <w:lang w:val="en" w:eastAsia="zh-CN"/>
              </w:rPr>
              <w:t>以中标（成交）金额为计费基准，按差额定率累进制计算,具体标准为按国家计价格[2002]1980号文件规定标准执行，不足</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 w:eastAsia="zh-CN"/>
              </w:rPr>
              <w:t>000元的按</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 w:eastAsia="zh-CN"/>
              </w:rPr>
              <w:t>000元计取，</w:t>
            </w:r>
            <w:r>
              <w:rPr>
                <w:rFonts w:hint="eastAsia" w:asciiTheme="minorEastAsia" w:hAnsiTheme="minorEastAsia" w:eastAsiaTheme="minorEastAsia" w:cstheme="minorEastAsia"/>
                <w:snapToGrid w:val="0"/>
                <w:kern w:val="28"/>
                <w:sz w:val="24"/>
                <w:highlight w:val="none"/>
              </w:rPr>
              <w:t>由中标人在结果公告发布后5个工作日内向采购代理机构支付</w:t>
            </w:r>
            <w:r>
              <w:rPr>
                <w:rFonts w:hint="eastAsia" w:asciiTheme="minorEastAsia" w:hAnsiTheme="minorEastAsia" w:eastAsiaTheme="minorEastAsia" w:cstheme="minorEastAsia"/>
                <w:snapToGrid w:val="0"/>
                <w:kern w:val="28"/>
                <w:sz w:val="24"/>
                <w:highlight w:val="none"/>
                <w:lang w:eastAsia="zh-CN"/>
              </w:rPr>
              <w:t>。</w:t>
            </w:r>
          </w:p>
          <w:p w14:paraId="52ECB24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采购代理服务费交纳形式：电汇、转账、支票、汇票等。收取账户：</w:t>
            </w:r>
          </w:p>
          <w:p w14:paraId="5A6957F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收款单位（户名）：浙江天诺招标代理有限公司</w:t>
            </w:r>
          </w:p>
          <w:p w14:paraId="7AC3A0F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杭州银行官巷口支行</w:t>
            </w:r>
          </w:p>
          <w:p w14:paraId="49970FA3">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sz w:val="24"/>
                <w:highlight w:val="none"/>
              </w:rPr>
              <w:t>银行账号： 3301040160023136305</w:t>
            </w:r>
          </w:p>
        </w:tc>
      </w:tr>
      <w:tr w14:paraId="49416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shd w:val="clear" w:color="auto" w:fill="auto"/>
            <w:vAlign w:val="center"/>
          </w:tcPr>
          <w:p w14:paraId="71F327DD">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5FA14265">
            <w:pPr>
              <w:kinsoku/>
              <w:wordWrap/>
              <w:overflowPunct/>
              <w:topLinePunct w:val="0"/>
              <w:bidi w:val="0"/>
              <w:snapToGrid w:val="0"/>
              <w:spacing w:before="63" w:beforeLines="20" w:after="63" w:afterLines="20" w:line="324" w:lineRule="auto"/>
              <w:ind w:left="42" w:leftChars="20" w:right="42" w:rightChars="20"/>
              <w:jc w:val="center"/>
              <w:textAlignment w:val="auto"/>
              <w:rPr>
                <w:rFonts w:hint="eastAsia" w:ascii="宋体" w:hAnsi="宋体" w:eastAsia="宋体" w:cs="宋体"/>
                <w:b/>
                <w:color w:val="auto"/>
                <w:kern w:val="2"/>
                <w:sz w:val="24"/>
                <w:szCs w:val="24"/>
                <w:highlight w:val="none"/>
                <w:lang w:val="en" w:eastAsia="zh-CN" w:bidi="ar-SA"/>
              </w:rPr>
            </w:pPr>
            <w:r>
              <w:rPr>
                <w:rFonts w:hint="eastAsia" w:ascii="宋体" w:hAnsi="宋体" w:eastAsia="宋体" w:cs="宋体"/>
                <w:b/>
                <w:bCs/>
                <w:color w:val="auto"/>
                <w:kern w:val="28"/>
                <w:sz w:val="24"/>
                <w:szCs w:val="24"/>
                <w:highlight w:val="none"/>
                <w:lang w:val="en-US" w:eastAsia="zh-CN"/>
              </w:rPr>
              <w:t>真实性复核</w:t>
            </w: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6FF92BE0">
            <w:pPr>
              <w:pStyle w:val="33"/>
              <w:keepNext w:val="0"/>
              <w:keepLines w:val="0"/>
              <w:pageBreakBefore w:val="0"/>
              <w:widowControl w:val="0"/>
              <w:kinsoku/>
              <w:wordWrap/>
              <w:overflowPunct/>
              <w:topLinePunct w:val="0"/>
              <w:autoSpaceDE/>
              <w:autoSpaceDN/>
              <w:bidi w:val="0"/>
              <w:adjustRightInd w:val="0"/>
              <w:snapToGrid w:val="0"/>
              <w:spacing w:before="63" w:beforeLines="20" w:after="63" w:afterLines="20" w:line="324" w:lineRule="auto"/>
              <w:ind w:left="42" w:leftChars="20" w:right="42" w:rightChars="20"/>
              <w:textAlignment w:val="auto"/>
              <w:rPr>
                <w:rFonts w:hint="eastAsia" w:cs="Arial" w:asciiTheme="minorEastAsia" w:hAnsiTheme="minorEastAsia" w:eastAsiaTheme="minorEastAsia"/>
                <w:snapToGrid w:val="0"/>
                <w:color w:val="auto"/>
                <w:kern w:val="0"/>
                <w:sz w:val="24"/>
                <w:szCs w:val="21"/>
                <w:highlight w:val="none"/>
                <w:lang w:val="en-US" w:eastAsia="zh-CN" w:bidi="ar-SA"/>
              </w:rPr>
            </w:pPr>
            <w:r>
              <w:rPr>
                <w:rFonts w:hint="eastAsia" w:ascii="宋体" w:hAnsi="宋体" w:eastAsia="宋体" w:cs="宋体"/>
                <w:b/>
                <w:bCs/>
                <w:color w:val="auto"/>
                <w:kern w:val="28"/>
                <w:sz w:val="24"/>
                <w:szCs w:val="24"/>
                <w:highlight w:val="none"/>
                <w:lang w:val="en-US" w:eastAsia="zh-CN"/>
              </w:rPr>
              <w:t>根据《浙江省财政厅关于进一步规范政府采购秩序促进公平竞争的通知》（浙财采监〔2025〕2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2A084466">
      <w:pPr>
        <w:snapToGrid w:val="0"/>
        <w:spacing w:line="360" w:lineRule="auto"/>
        <w:jc w:val="center"/>
        <w:rPr>
          <w:rFonts w:ascii="宋体" w:hAnsi="宋体" w:cs="宋体"/>
          <w:b/>
          <w:color w:val="auto"/>
          <w:sz w:val="32"/>
          <w:szCs w:val="20"/>
          <w:highlight w:val="none"/>
        </w:rPr>
      </w:pPr>
    </w:p>
    <w:bookmarkEnd w:id="10"/>
    <w:p w14:paraId="4ACE2453">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3C2190F9">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301603C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7BA6D0D">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3B4B7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9AFF4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382153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C0C3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E93A6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F360F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7CBC6F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365747E">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4BF9155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B970BB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041277F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7215A0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549113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EFF330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47B26D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8D6F9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64A48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EC80000">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7DE081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47BC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DCDF2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FF7D1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895A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5A7309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BA6E63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5CCAE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42538EEA">
      <w:pPr>
        <w:pStyle w:val="4"/>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D7234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755E9F8">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4BA1692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D0C16F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0D48D4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7127760">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3B797D2">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19EE3A32">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E716F15">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59B9190">
      <w:pPr>
        <w:pStyle w:val="6"/>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4.3.2.2对采购过程提出质疑的，质疑期限为各采购程序环节结束之日起计算。</w:t>
      </w:r>
    </w:p>
    <w:p w14:paraId="07C3FDBE">
      <w:pPr>
        <w:pStyle w:val="6"/>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4.3.2.3对采购结果提出质疑的，质疑期限自采购结果公告期限届满之日起计算。</w:t>
      </w:r>
    </w:p>
    <w:p w14:paraId="263C74E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205C95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2F64B9D0">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6C45DC0">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03A82674">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E23D0A3">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CC183D7">
      <w:pPr>
        <w:pStyle w:val="33"/>
        <w:spacing w:line="360" w:lineRule="auto"/>
        <w:ind w:firstLine="960" w:firstLineChars="4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60D0D6C">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1BA5AA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5085E3A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1310EB8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337258F6">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21C5B67">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916E3F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480E619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4115415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7398334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380A20C3">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收件人：林老师，电话：0571-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w:t>
      </w:r>
      <w:r>
        <w:rPr>
          <w:rFonts w:hint="eastAsia"/>
          <w:color w:val="auto"/>
          <w:highlight w:val="none"/>
        </w:rPr>
        <w:t>。</w:t>
      </w:r>
    </w:p>
    <w:p w14:paraId="5C840CD8">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0C5971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408018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3A708C2D">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11FA3947">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70703D8">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5FA18E9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384AE59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67C3CFA0">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6C27050">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6B8D1157">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57811F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AE2E9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939C752">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4458B624">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75A21412">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4D55AC9">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C4FA149">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3AFAE1B">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6FC4A75">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52CCFFB">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239FC2C7">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4A2951A">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39291CD6">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00DAC1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72F9AE7E">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08A55BA2">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4782CB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643ECC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75C8AB9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0E4CAFA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C63032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18A5EF8">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87F081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6EDDC4E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40354C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11.2.3分包意向协议（如果有)；</w:t>
      </w:r>
    </w:p>
    <w:p w14:paraId="6A17035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11.2.4符合性审查资料；</w:t>
      </w:r>
    </w:p>
    <w:p w14:paraId="5F0BDE6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11.2.5评标标准相应的商务技术资料；</w:t>
      </w:r>
    </w:p>
    <w:p w14:paraId="2CA0ABA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11.2.6投标标的清单；</w:t>
      </w:r>
    </w:p>
    <w:p w14:paraId="7E45878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06B7052">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8AFAA65">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A08964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11.3.1开标一览表（报价表）；</w:t>
      </w:r>
    </w:p>
    <w:p w14:paraId="01FEF361">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11.3.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 xml:space="preserve"> 报价情况说明（如供应商报价低于项目预算</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val="en-US"/>
        </w:rPr>
        <w:t>%的，应当提交本文档，详细阐述不影响产品质量或者诚信履约的具体原因）</w:t>
      </w:r>
      <w:r>
        <w:rPr>
          <w:rFonts w:hint="eastAsia" w:ascii="宋体" w:hAnsi="宋体" w:eastAsia="宋体" w:cs="宋体"/>
          <w:color w:val="auto"/>
          <w:sz w:val="24"/>
          <w:highlight w:val="none"/>
          <w:lang w:val="en-US" w:eastAsia="zh-CN"/>
        </w:rPr>
        <w:t>；</w:t>
      </w:r>
    </w:p>
    <w:p w14:paraId="3457D6F5">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如果有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5DC2F36">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C585DD4">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6F52539">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612098F4">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1DC0B2CD">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CCC8B6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421381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9B078E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84C27C8">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4F2698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1FFB7246">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66A8B55">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7FDD0F1">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9698261">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768036F">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53EC858D">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7A05271">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0CD720E4">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112080">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4228A668">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496CE887">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14D2DD7C">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4C755E91">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47FA456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5CF0032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76C2A66">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735367A4">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04086F91">
      <w:pPr>
        <w:pStyle w:val="132"/>
        <w:spacing w:before="0"/>
        <w:ind w:firstLine="643"/>
        <w:rPr>
          <w:rFonts w:ascii="宋体" w:hAnsi="宋体" w:cs="宋体"/>
          <w:b/>
          <w:color w:val="auto"/>
          <w:sz w:val="32"/>
          <w:highlight w:val="none"/>
        </w:rPr>
      </w:pPr>
    </w:p>
    <w:p w14:paraId="2E90996D">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C410685">
      <w:pPr>
        <w:pStyle w:val="557"/>
        <w:spacing w:before="0" w:line="360" w:lineRule="auto"/>
        <w:ind w:left="0" w:firstLine="0" w:firstLineChars="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7DB93E0">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BB584E7">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47E48F56">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C37A6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0C3F19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5583F6FF">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95E5030">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6B7233D3">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212A2C55">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45C5E33C">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08D2E326">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4973560C">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3197A16">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36C0AC1">
      <w:pPr>
        <w:pStyle w:val="132"/>
        <w:spacing w:before="0"/>
        <w:ind w:firstLine="0" w:firstLineChars="0"/>
        <w:rPr>
          <w:rFonts w:ascii="宋体" w:hAnsi="宋体" w:cs="宋体"/>
          <w:color w:val="auto"/>
          <w:kern w:val="0"/>
          <w:szCs w:val="24"/>
          <w:highlight w:val="none"/>
        </w:rPr>
      </w:pPr>
    </w:p>
    <w:p w14:paraId="3B8FBDAE">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B5C07F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0F8B8D2">
      <w:pPr>
        <w:spacing w:line="360" w:lineRule="auto"/>
        <w:rPr>
          <w:rFonts w:ascii="宋体" w:hAnsi="宋体" w:cs="宋体"/>
          <w:b/>
          <w:color w:val="auto"/>
          <w:sz w:val="24"/>
          <w:highlight w:val="none"/>
        </w:rPr>
      </w:pPr>
    </w:p>
    <w:p w14:paraId="30DFAD39">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3F93CF3">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83E6E2E">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1EC1204">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B9DE24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3AD5487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34A31EC2">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633C462">
      <w:pPr>
        <w:pStyle w:val="132"/>
        <w:adjustRightInd w:val="0"/>
        <w:snapToGrid w:val="0"/>
        <w:spacing w:before="0"/>
        <w:ind w:firstLine="482" w:firstLineChars="200"/>
        <w:rPr>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3E3278D">
      <w:pPr>
        <w:snapToGrid w:val="0"/>
        <w:spacing w:line="360" w:lineRule="auto"/>
        <w:ind w:left="120" w:leftChars="57" w:firstLine="482" w:firstLineChars="150"/>
        <w:jc w:val="center"/>
        <w:rPr>
          <w:rFonts w:ascii="宋体" w:hAnsi="宋体" w:cs="宋体"/>
          <w:b/>
          <w:color w:val="auto"/>
          <w:sz w:val="32"/>
          <w:highlight w:val="none"/>
        </w:rPr>
      </w:pPr>
    </w:p>
    <w:p w14:paraId="43ABA180">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82E95F2">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7135494">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1E0E09A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A150010">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C43578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2CA0A96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37CDF936">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B58435F">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676BAE34">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B72F28B">
      <w:pPr>
        <w:pStyle w:val="4"/>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161B0E36">
      <w:pPr>
        <w:pStyle w:val="4"/>
        <w:rPr>
          <w:color w:val="auto"/>
          <w:highlight w:val="none"/>
        </w:rPr>
      </w:pPr>
      <w:r>
        <w:rPr>
          <w:rFonts w:ascii="宋体" w:hAnsi="宋体" w:eastAsia="宋体"/>
          <w:b/>
          <w:bCs/>
          <w:color w:val="auto"/>
          <w:sz w:val="24"/>
          <w:szCs w:val="32"/>
          <w:highlight w:val="none"/>
          <w:lang w:val="en-US"/>
        </w:rPr>
        <w:t>27.预付款</w:t>
      </w:r>
    </w:p>
    <w:p w14:paraId="4E509015">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4D101E32">
      <w:pPr>
        <w:rPr>
          <w:color w:val="auto"/>
          <w:highlight w:val="none"/>
        </w:rPr>
      </w:pPr>
    </w:p>
    <w:p w14:paraId="12A436DC">
      <w:pPr>
        <w:snapToGrid w:val="0"/>
        <w:spacing w:line="360" w:lineRule="auto"/>
        <w:jc w:val="center"/>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530CB41B">
      <w:pPr>
        <w:pStyle w:val="132"/>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057342A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099243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26C148E">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B479D2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40848044">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7B9723D8">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3129445">
      <w:pPr>
        <w:tabs>
          <w:tab w:val="left" w:pos="0"/>
        </w:tabs>
        <w:spacing w:line="360" w:lineRule="auto"/>
        <w:ind w:firstLine="480"/>
        <w:rPr>
          <w:rFonts w:ascii="宋体" w:hAnsi="宋体" w:cs="宋体"/>
          <w:color w:val="auto"/>
          <w:sz w:val="24"/>
          <w:highlight w:val="none"/>
        </w:rPr>
      </w:pPr>
    </w:p>
    <w:p w14:paraId="7960C8BF">
      <w:pPr>
        <w:snapToGrid w:val="0"/>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九、验收</w:t>
      </w:r>
    </w:p>
    <w:p w14:paraId="4AAED24A">
      <w:pPr>
        <w:pStyle w:val="25"/>
        <w:spacing w:line="360" w:lineRule="auto"/>
        <w:ind w:firstLine="0" w:firstLineChars="0"/>
        <w:rPr>
          <w:rFonts w:cs="宋体"/>
          <w:b/>
          <w:color w:val="auto"/>
          <w:highlight w:val="none"/>
        </w:rPr>
      </w:pPr>
      <w:r>
        <w:rPr>
          <w:rFonts w:hint="eastAsia" w:cs="宋体"/>
          <w:b/>
          <w:color w:val="auto"/>
          <w:highlight w:val="none"/>
        </w:rPr>
        <w:t>30.验收</w:t>
      </w:r>
    </w:p>
    <w:p w14:paraId="1CC19AA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614512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2628394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65047E0">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1DD2D9E">
      <w:pPr>
        <w:pStyle w:val="4"/>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8F47D8B">
      <w:pPr>
        <w:pStyle w:val="82"/>
        <w:rPr>
          <w:color w:val="auto"/>
          <w:highlight w:val="none"/>
        </w:rPr>
      </w:pPr>
    </w:p>
    <w:bookmarkEnd w:id="13"/>
    <w:p w14:paraId="4F50A970">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titlePg/>
          <w:docGrid w:linePitch="312" w:charSpace="0"/>
        </w:sectPr>
      </w:pPr>
      <w:bookmarkStart w:id="15" w:name="_Hlt74707468"/>
      <w:bookmarkEnd w:id="15"/>
      <w:bookmarkStart w:id="16" w:name="_Hlt74730295"/>
      <w:bookmarkEnd w:id="16"/>
      <w:bookmarkStart w:id="17" w:name="_Hlt68072990"/>
      <w:bookmarkEnd w:id="17"/>
      <w:bookmarkStart w:id="18" w:name="_Hlt74714665"/>
      <w:bookmarkEnd w:id="18"/>
      <w:bookmarkStart w:id="19" w:name="_Hlt68057669"/>
      <w:bookmarkEnd w:id="19"/>
      <w:bookmarkStart w:id="20" w:name="_Hlt68403820"/>
      <w:bookmarkEnd w:id="20"/>
      <w:bookmarkStart w:id="21" w:name="_Hlt75236290"/>
      <w:bookmarkEnd w:id="21"/>
      <w:bookmarkStart w:id="22" w:name="_Hlt68073093"/>
      <w:bookmarkEnd w:id="22"/>
      <w:bookmarkStart w:id="23" w:name="_Hlt74729768"/>
      <w:bookmarkEnd w:id="23"/>
      <w:bookmarkStart w:id="24" w:name="_Hlt75236101"/>
      <w:bookmarkEnd w:id="24"/>
      <w:bookmarkStart w:id="25" w:name="_Hlt68072998"/>
      <w:bookmarkEnd w:id="25"/>
      <w:bookmarkStart w:id="26" w:name="_Hlt75236011"/>
      <w:bookmarkEnd w:id="26"/>
    </w:p>
    <w:bookmarkEnd w:id="11"/>
    <w:bookmarkEnd w:id="12"/>
    <w:p w14:paraId="505F7E29">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5A322690">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一、</w:t>
      </w:r>
      <w:r>
        <w:rPr>
          <w:rFonts w:hint="eastAsia" w:cs="仿宋" w:asciiTheme="minorEastAsia" w:hAnsiTheme="minorEastAsia"/>
          <w:b/>
          <w:bCs/>
          <w:color w:val="auto"/>
          <w:sz w:val="24"/>
          <w:highlight w:val="none"/>
        </w:rPr>
        <w:t>服务目标</w:t>
      </w:r>
    </w:p>
    <w:p w14:paraId="5AD5EC43">
      <w:pPr>
        <w:pStyle w:val="965"/>
        <w:spacing w:line="360" w:lineRule="auto"/>
        <w:ind w:firstLine="480" w:firstLineChars="200"/>
        <w:rPr>
          <w:rFonts w:cs="仿宋" w:asciiTheme="minorEastAsia" w:hAnsiTheme="minorEastAsia" w:eastAsiaTheme="minorEastAsia"/>
          <w:b/>
          <w:color w:val="auto"/>
          <w:szCs w:val="24"/>
          <w:highlight w:val="none"/>
        </w:rPr>
      </w:pPr>
      <w:r>
        <w:rPr>
          <w:rFonts w:hint="eastAsia" w:cs="仿宋" w:asciiTheme="minorEastAsia" w:hAnsiTheme="minorEastAsia" w:eastAsiaTheme="minorEastAsia"/>
          <w:bCs/>
          <w:color w:val="auto"/>
          <w:szCs w:val="24"/>
          <w:highlight w:val="none"/>
        </w:rPr>
        <w:t>投标人依据法律法规政策、相关专业知识以及公序良俗，依法开展上城区区人民法院委派调解服务项目，</w:t>
      </w:r>
      <w:r>
        <w:rPr>
          <w:rFonts w:hint="eastAsia" w:cs="仿宋" w:asciiTheme="minorEastAsia" w:hAnsiTheme="minorEastAsia" w:eastAsiaTheme="minorEastAsia"/>
          <w:bCs/>
          <w:color w:val="auto"/>
          <w:szCs w:val="24"/>
          <w:highlight w:val="none"/>
          <w:lang w:val="en-US"/>
        </w:rPr>
        <w:t>办公地点涵盖上城区域，含法院及派出法庭、</w:t>
      </w:r>
      <w:r>
        <w:rPr>
          <w:rFonts w:hint="eastAsia" w:cs="仿宋" w:asciiTheme="minorEastAsia" w:hAnsiTheme="minorEastAsia" w:eastAsiaTheme="minorEastAsia"/>
          <w:bCs/>
          <w:color w:val="auto"/>
          <w:szCs w:val="24"/>
          <w:highlight w:val="none"/>
          <w:lang w:val="en-US" w:eastAsia="zh-CN"/>
        </w:rPr>
        <w:t>各级综治中心</w:t>
      </w:r>
      <w:r>
        <w:rPr>
          <w:rFonts w:hint="eastAsia" w:cs="仿宋" w:asciiTheme="minorEastAsia" w:hAnsiTheme="minorEastAsia" w:eastAsiaTheme="minorEastAsia"/>
          <w:bCs/>
          <w:color w:val="auto"/>
          <w:szCs w:val="24"/>
          <w:highlight w:val="none"/>
          <w:lang w:val="en-US"/>
        </w:rPr>
        <w:t>等</w:t>
      </w:r>
      <w:r>
        <w:rPr>
          <w:rFonts w:hint="eastAsia" w:cs="仿宋" w:asciiTheme="minorEastAsia" w:hAnsiTheme="minorEastAsia" w:eastAsiaTheme="minorEastAsia"/>
          <w:bCs/>
          <w:color w:val="auto"/>
          <w:szCs w:val="24"/>
          <w:highlight w:val="none"/>
          <w:lang w:val="en-US" w:eastAsia="zh-CN"/>
        </w:rPr>
        <w:t>，</w:t>
      </w:r>
      <w:r>
        <w:rPr>
          <w:rFonts w:hint="eastAsia" w:cs="仿宋" w:asciiTheme="minorEastAsia" w:hAnsiTheme="minorEastAsia" w:eastAsiaTheme="minorEastAsia"/>
          <w:bCs/>
          <w:color w:val="auto"/>
          <w:szCs w:val="24"/>
          <w:highlight w:val="none"/>
        </w:rPr>
        <w:t>调解过程须有调解记录</w:t>
      </w:r>
      <w:r>
        <w:rPr>
          <w:rFonts w:hint="eastAsia" w:cs="仿宋" w:asciiTheme="minorEastAsia" w:hAnsiTheme="minorEastAsia" w:eastAsiaTheme="minorEastAsia"/>
          <w:b/>
          <w:color w:val="auto"/>
          <w:szCs w:val="24"/>
          <w:highlight w:val="none"/>
        </w:rPr>
        <w:t>。</w:t>
      </w:r>
    </w:p>
    <w:p w14:paraId="2C8FD42D">
      <w:pPr>
        <w:pStyle w:val="966"/>
        <w:numPr>
          <w:ilvl w:val="0"/>
          <w:numId w:val="0"/>
        </w:numPr>
        <w:tabs>
          <w:tab w:val="left" w:pos="6198"/>
        </w:tabs>
        <w:spacing w:line="360" w:lineRule="auto"/>
        <w:ind w:left="-2" w:leftChars="0" w:firstLine="482" w:firstLineChars="0"/>
        <w:rPr>
          <w:rFonts w:cs="仿宋" w:asciiTheme="minorEastAsia" w:hAnsiTheme="minorEastAsia" w:eastAsiaTheme="minorEastAsia"/>
          <w:b/>
          <w:bCs/>
          <w:color w:val="auto"/>
          <w:sz w:val="24"/>
          <w:szCs w:val="24"/>
          <w:highlight w:val="none"/>
          <w:u w:color="000000"/>
        </w:rPr>
      </w:pPr>
      <w:r>
        <w:rPr>
          <w:rFonts w:hint="eastAsia" w:cs="仿宋" w:asciiTheme="minorEastAsia" w:hAnsiTheme="minorEastAsia" w:eastAsiaTheme="minorEastAsia"/>
          <w:b/>
          <w:bCs/>
          <w:color w:val="auto"/>
          <w:kern w:val="2"/>
          <w:sz w:val="24"/>
          <w:szCs w:val="24"/>
          <w:highlight w:val="none"/>
          <w:u w:color="000000"/>
          <w:lang w:val="en-US" w:eastAsia="zh-CN" w:bidi="ar-SA"/>
        </w:rPr>
        <w:t>二、</w:t>
      </w:r>
      <w:r>
        <w:rPr>
          <w:rFonts w:hint="eastAsia" w:cs="仿宋" w:asciiTheme="minorEastAsia" w:hAnsiTheme="minorEastAsia" w:eastAsiaTheme="minorEastAsia"/>
          <w:b/>
          <w:bCs/>
          <w:color w:val="auto"/>
          <w:sz w:val="24"/>
          <w:szCs w:val="24"/>
          <w:highlight w:val="none"/>
          <w:u w:color="000000"/>
        </w:rPr>
        <w:t>服务期限</w:t>
      </w:r>
      <w:r>
        <w:rPr>
          <w:rFonts w:hint="eastAsia" w:cs="仿宋" w:asciiTheme="minorEastAsia" w:hAnsiTheme="minorEastAsia" w:eastAsiaTheme="minorEastAsia"/>
          <w:b/>
          <w:bCs/>
          <w:color w:val="auto"/>
          <w:sz w:val="24"/>
          <w:szCs w:val="24"/>
          <w:highlight w:val="none"/>
          <w:u w:color="000000"/>
        </w:rPr>
        <w:tab/>
      </w:r>
    </w:p>
    <w:p w14:paraId="37BC968A">
      <w:pPr>
        <w:pStyle w:val="966"/>
        <w:spacing w:line="360" w:lineRule="auto"/>
        <w:ind w:firstLine="480" w:firstLineChars="200"/>
        <w:rPr>
          <w:rFonts w:cs="仿宋" w:asciiTheme="minorEastAsia" w:hAnsiTheme="minorEastAsia" w:eastAsiaTheme="minorEastAsia"/>
          <w:b w:val="0"/>
          <w:bCs w:val="0"/>
          <w:color w:val="auto"/>
          <w:sz w:val="24"/>
          <w:szCs w:val="24"/>
          <w:highlight w:val="none"/>
        </w:rPr>
      </w:pPr>
      <w:r>
        <w:rPr>
          <w:rFonts w:hint="eastAsia" w:cs="仿宋" w:asciiTheme="minorEastAsia" w:hAnsiTheme="minorEastAsia" w:eastAsiaTheme="minorEastAsia"/>
          <w:b w:val="0"/>
          <w:bCs w:val="0"/>
          <w:color w:val="auto"/>
          <w:sz w:val="24"/>
          <w:szCs w:val="24"/>
          <w:highlight w:val="none"/>
        </w:rPr>
        <w:t>自合同签订生效之日起一年（202</w:t>
      </w:r>
      <w:r>
        <w:rPr>
          <w:rFonts w:hint="eastAsia" w:cs="仿宋" w:asciiTheme="minorEastAsia" w:hAnsiTheme="minorEastAsia" w:eastAsiaTheme="minorEastAsia"/>
          <w:b w:val="0"/>
          <w:bCs w:val="0"/>
          <w:color w:val="auto"/>
          <w:sz w:val="24"/>
          <w:szCs w:val="24"/>
          <w:highlight w:val="none"/>
          <w:lang w:val="en-US" w:eastAsia="zh-CN"/>
        </w:rPr>
        <w:t>6</w:t>
      </w:r>
      <w:r>
        <w:rPr>
          <w:rFonts w:hint="eastAsia" w:cs="仿宋" w:asciiTheme="minorEastAsia" w:hAnsiTheme="minorEastAsia" w:eastAsiaTheme="minorEastAsia"/>
          <w:b w:val="0"/>
          <w:bCs w:val="0"/>
          <w:color w:val="auto"/>
          <w:sz w:val="24"/>
          <w:szCs w:val="24"/>
          <w:highlight w:val="none"/>
        </w:rPr>
        <w:t>年6月1日至202</w:t>
      </w:r>
      <w:r>
        <w:rPr>
          <w:rFonts w:hint="eastAsia" w:cs="仿宋" w:asciiTheme="minorEastAsia" w:hAnsiTheme="minorEastAsia" w:eastAsiaTheme="minorEastAsia"/>
          <w:b w:val="0"/>
          <w:bCs w:val="0"/>
          <w:color w:val="auto"/>
          <w:sz w:val="24"/>
          <w:szCs w:val="24"/>
          <w:highlight w:val="none"/>
          <w:lang w:val="en-US" w:eastAsia="zh-CN"/>
        </w:rPr>
        <w:t>7</w:t>
      </w:r>
      <w:r>
        <w:rPr>
          <w:rFonts w:hint="eastAsia" w:cs="仿宋" w:asciiTheme="minorEastAsia" w:hAnsiTheme="minorEastAsia" w:eastAsiaTheme="minorEastAsia"/>
          <w:b w:val="0"/>
          <w:bCs w:val="0"/>
          <w:color w:val="auto"/>
          <w:sz w:val="24"/>
          <w:szCs w:val="24"/>
          <w:highlight w:val="none"/>
        </w:rPr>
        <w:t>年5月31日）。</w:t>
      </w:r>
    </w:p>
    <w:p w14:paraId="071F39CD">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三、</w:t>
      </w:r>
      <w:r>
        <w:rPr>
          <w:rFonts w:hint="eastAsia" w:cs="仿宋" w:asciiTheme="minorEastAsia" w:hAnsiTheme="minorEastAsia"/>
          <w:b/>
          <w:bCs/>
          <w:color w:val="auto"/>
          <w:sz w:val="24"/>
          <w:highlight w:val="none"/>
        </w:rPr>
        <w:t>委派调解工作内容</w:t>
      </w:r>
    </w:p>
    <w:p w14:paraId="6AEC268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最高人民法院《关于进一步完善委派调解机制的指导意见》明确，对于当事人起诉到人民法院的民商事纠纷，人民法院可以委派调解组织进行调解。结合《指导意见》要求和其他法院实践，调解组织接受委派开展纠纷调解工作，对经调解达成协议的案件，还要督促当事人及时履行协议内容、正确引导当事人进行司法确认，实现矛盾纠纷案结事了；对调解未成功案件，应当出具结案报告，载明调解未成的原因、案件争议焦点、当事人交换证据情况、无争议事实记载以及其他需要向法院提示的情况等内容，对涉及专业性问题可以在结案报告中提出明确意见；引导当事人填写并提交送达地址确认书等事项；与法官对接完成副本传票等文书送达；对适宜采取仲裁、支付令、公证债权文书等非诉讼方式解决的纠纷，引导当事人选择非诉讼程序解决纠纷。人民法院指派法官指导、监督委派调解工作，促进调解组织规范调解行为，提升调解质量。</w:t>
      </w:r>
    </w:p>
    <w:p w14:paraId="63DD411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2、开展法律咨询工作，为纠纷当事人提供法律咨询服务。</w:t>
      </w:r>
    </w:p>
    <w:p w14:paraId="2DF37C01">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3、开展法治宣传工作，在调解工作中进行相关法律法规政策宣传。</w:t>
      </w:r>
    </w:p>
    <w:p w14:paraId="63B6DF4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4、开展业务培训工作，建立健全年、半年、季度、月度、周等不同形式调解员业务培训制度，加强队伍建设、业务建设、规范化建设等。</w:t>
      </w:r>
    </w:p>
    <w:p w14:paraId="7121C2C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5、依据调解相关法定程序开展工作。调解纠纷要符合流程，调解过程、当事人信息均不得公开，调查、调解记录条理</w:t>
      </w:r>
      <w:r>
        <w:rPr>
          <w:rFonts w:hint="eastAsia" w:cs="仿宋" w:asciiTheme="minorEastAsia" w:hAnsiTheme="minorEastAsia"/>
          <w:color w:val="auto"/>
          <w:sz w:val="24"/>
          <w:highlight w:val="none"/>
          <w:lang w:eastAsia="zh-CN"/>
        </w:rPr>
        <w:t>清晰</w:t>
      </w:r>
      <w:r>
        <w:rPr>
          <w:rFonts w:hint="eastAsia" w:cs="仿宋" w:asciiTheme="minorEastAsia" w:hAnsiTheme="minorEastAsia"/>
          <w:color w:val="auto"/>
          <w:sz w:val="24"/>
          <w:highlight w:val="none"/>
        </w:rPr>
        <w:t>，无违反规定条款；调解协议书制作规范，无漏项、协议不清晰、条理不明等违反规定的事项。</w:t>
      </w:r>
    </w:p>
    <w:p w14:paraId="298AA900">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6、开展数据归集案卷归档工作，完成所有不予受理、受理、调解失败、调解成功等各类纠纷信息的信息化平台录入、跟踪、结案、回访等相关工作</w:t>
      </w:r>
      <w:r>
        <w:rPr>
          <w:rFonts w:cs="仿宋" w:asciiTheme="minorEastAsia" w:hAnsiTheme="minorEastAsia"/>
          <w:color w:val="auto"/>
          <w:sz w:val="24"/>
          <w:highlight w:val="none"/>
        </w:rPr>
        <w:t>。</w:t>
      </w:r>
    </w:p>
    <w:p w14:paraId="287B6D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7、开展协调专家调处和指导工作，充分发挥自身作用，协调有关行政主管部门、行业专业领域专家以及律师、公证等社会力量参与重大矛盾纠纷调处化解工作。</w:t>
      </w:r>
    </w:p>
    <w:p w14:paraId="660E1299">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8、开展沟通协调衔接工作，做好当事人与派驻单位相关工作沟通、协调、衔接等工作。</w:t>
      </w:r>
    </w:p>
    <w:p w14:paraId="7F511B7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9、提供标准化调解服务，确保调解服务人员政治立场坚定、为人正派、办事公正、熟悉群众，能热心矛盾纠纷化解工作。</w:t>
      </w:r>
    </w:p>
    <w:p w14:paraId="63CA0B26">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10、提供调解相关服务，撰写典型案例、定期维护调解信息化系统、撰写工作总结、开展公益活动等。</w:t>
      </w:r>
    </w:p>
    <w:p w14:paraId="5EABF14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11、建立应急值守制度，安排专职人员监测、收集各类信息；一旦发现突发性的紧急、重大事件,在启动应急响应的同时,必须及时将情况上报采购人,上报的应急信息必须实事求是,不得瞒报、谎报和拖延不报,上报形式可用电话口头初报,随后再书面报告。</w:t>
      </w:r>
    </w:p>
    <w:p w14:paraId="0123703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12、开展党建带群建工作，结合自身实际组建两新组织党支部，夯实调解类社会组织党建基础，发挥党员调解员模范带头作用，紧抓任务落实。组建社会组织工会，履行好基层工会职责；组建社会组织团支部，发挥共青团作用促调解工作提质增效；发挥好妇联组织作用，统筹谋划，加强关心关爱。</w:t>
      </w:r>
    </w:p>
    <w:p w14:paraId="0EA255C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13、开展其他相关工作，开展其他交办的相关工作。</w:t>
      </w:r>
    </w:p>
    <w:p w14:paraId="62347A9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14. 针对当事人提出的咨询、不满意或信访件，应当在当事人提出诉求当日内（非工作日延后至工作日）进行初步沟通。对于咨询件，应当在</w:t>
      </w:r>
      <w:r>
        <w:rPr>
          <w:rFonts w:hint="eastAsia" w:cs="仿宋" w:asciiTheme="minorEastAsia" w:hAnsiTheme="minorEastAsia"/>
          <w:color w:val="auto"/>
          <w:sz w:val="24"/>
          <w:highlight w:val="none"/>
          <w:lang w:eastAsia="zh-CN"/>
        </w:rPr>
        <w:t>当日</w:t>
      </w:r>
      <w:r>
        <w:rPr>
          <w:rFonts w:hint="eastAsia" w:cs="仿宋" w:asciiTheme="minorEastAsia" w:hAnsiTheme="minorEastAsia"/>
          <w:color w:val="auto"/>
          <w:sz w:val="24"/>
          <w:highlight w:val="none"/>
        </w:rPr>
        <w:t>内答复；对于信访件，调解员应当在</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个工作日内撰写书面材料，经采购单位审核后予以书面答复，如有必要的，应当上门做好答疑解释工作。</w:t>
      </w:r>
    </w:p>
    <w:p w14:paraId="1AFA5AE3">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四、</w:t>
      </w:r>
      <w:r>
        <w:rPr>
          <w:rFonts w:hint="eastAsia" w:cs="仿宋" w:asciiTheme="minorEastAsia" w:hAnsiTheme="minorEastAsia"/>
          <w:b/>
          <w:bCs/>
          <w:color w:val="auto"/>
          <w:sz w:val="24"/>
          <w:highlight w:val="none"/>
        </w:rPr>
        <w:t>调解人员要求</w:t>
      </w:r>
    </w:p>
    <w:p w14:paraId="239EFE7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本项目拟派从事调解工作的调解员，应满足以下条件：</w:t>
      </w:r>
    </w:p>
    <w:p w14:paraId="0F86BA80">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1</w:t>
      </w:r>
      <w:r>
        <w:rPr>
          <w:rFonts w:hint="eastAsia" w:cs="仿宋" w:asciiTheme="minorEastAsia" w:hAnsiTheme="minorEastAsia"/>
          <w:color w:val="auto"/>
          <w:sz w:val="24"/>
          <w:highlight w:val="none"/>
        </w:rPr>
        <w:t>、为人正派、办事公正、熟悉群众，能热心调解工作，具有一定法律、政策水平；具有一定日常办公文档编辑工作基础；开展现场调解应规范着装，佩带工作证；</w:t>
      </w:r>
    </w:p>
    <w:p w14:paraId="0608EEF4">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2</w:t>
      </w:r>
      <w:r>
        <w:rPr>
          <w:rFonts w:hint="eastAsia" w:cs="仿宋" w:asciiTheme="minorEastAsia" w:hAnsiTheme="minorEastAsia"/>
          <w:color w:val="auto"/>
          <w:sz w:val="24"/>
          <w:highlight w:val="none"/>
        </w:rPr>
        <w:t>、熟悉上城区（区域）情况，有调解社会矛盾纠纷的经验。</w:t>
      </w:r>
    </w:p>
    <w:p w14:paraId="18A41AA2">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3</w:t>
      </w:r>
      <w:r>
        <w:rPr>
          <w:rFonts w:hint="eastAsia" w:cs="仿宋" w:asciiTheme="minorEastAsia" w:hAnsiTheme="minorEastAsia"/>
          <w:color w:val="auto"/>
          <w:sz w:val="24"/>
          <w:highlight w:val="none"/>
        </w:rPr>
        <w:t>、年龄在二十二周岁以上，身体健康，</w:t>
      </w:r>
      <w:r>
        <w:rPr>
          <w:rFonts w:hint="eastAsia" w:cs="仿宋" w:asciiTheme="minorEastAsia" w:hAnsiTheme="minorEastAsia"/>
          <w:color w:val="auto"/>
          <w:sz w:val="24"/>
          <w:highlight w:val="none"/>
          <w:lang w:eastAsia="zh-CN"/>
        </w:rPr>
        <w:t>法律</w:t>
      </w:r>
      <w:r>
        <w:rPr>
          <w:rFonts w:hint="eastAsia" w:cs="仿宋" w:asciiTheme="minorEastAsia" w:hAnsiTheme="minorEastAsia"/>
          <w:color w:val="auto"/>
          <w:sz w:val="24"/>
          <w:highlight w:val="none"/>
        </w:rPr>
        <w:t>专业或已经从事调解工作二年及以上。未曾受过刑事处罚。未被人民法院列入失信被执行人名单。</w:t>
      </w:r>
    </w:p>
    <w:p w14:paraId="5FB84649">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五、</w:t>
      </w:r>
      <w:r>
        <w:rPr>
          <w:rFonts w:hint="eastAsia" w:cs="仿宋" w:asciiTheme="minorEastAsia" w:hAnsiTheme="minorEastAsia"/>
          <w:b/>
          <w:bCs/>
          <w:color w:val="auto"/>
          <w:sz w:val="24"/>
          <w:highlight w:val="none"/>
        </w:rPr>
        <w:t>工作要求</w:t>
      </w:r>
    </w:p>
    <w:p w14:paraId="729F8B81">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1、根据项目要求，自主开展调解员管理、招募、职业培训等工作。</w:t>
      </w:r>
    </w:p>
    <w:p w14:paraId="20383440">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2、按照法律法规，并结合实际，制定内部管理规章制度。</w:t>
      </w:r>
    </w:p>
    <w:p w14:paraId="1AD6A86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3、遵守社会组织管理法规和合同规定的要求，确保完成服务目标，并承担相应责任，自觉接受采购人的检查监督。</w:t>
      </w:r>
    </w:p>
    <w:p w14:paraId="4BED4030">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4、在合同终止后向采购人移交全部提供使用的专用房屋、有关财产、管理档案及有关工作服务对象的所有资料。</w:t>
      </w:r>
    </w:p>
    <w:p w14:paraId="70A59881">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5、接受采购人的监督、年度评估、重大事项的调查和纠纷处理。</w:t>
      </w:r>
    </w:p>
    <w:p w14:paraId="495B3EC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6、落实考评小组在考核评估中提出的问题和建议。</w:t>
      </w:r>
    </w:p>
    <w:p w14:paraId="45E3FB4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7、应在约定的服务区域内开展服务，认真完成服务项目内容。若因实际需要而修正服务内容的，需与采购人协商，并获审核批准后方可实施。</w:t>
      </w:r>
    </w:p>
    <w:p w14:paraId="4F04287B">
      <w:pPr>
        <w:spacing w:line="360" w:lineRule="auto"/>
        <w:ind w:firstLine="482" w:firstLineChars="200"/>
        <w:rPr>
          <w:rFonts w:hint="eastAsia"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8、不得泄露在工作中获悉的涉及工作服务对象个人隐私、涉及国家秘密等的相关信息。</w:t>
      </w:r>
    </w:p>
    <w:p w14:paraId="47B13D56">
      <w:pPr>
        <w:spacing w:line="360" w:lineRule="auto"/>
        <w:ind w:firstLine="482" w:firstLineChars="200"/>
        <w:rPr>
          <w:rFonts w:hint="eastAsia" w:eastAsia="宋体"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lang w:val="en-US" w:eastAsia="zh-CN"/>
        </w:rPr>
        <w:t>9、调解组织不得自行承接业务。</w:t>
      </w:r>
    </w:p>
    <w:p w14:paraId="7D8D852F">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、加强自身建设，完善管理机制，提升专业化服务水平。</w:t>
      </w:r>
    </w:p>
    <w:p w14:paraId="3ACDFD6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11</w:t>
      </w:r>
      <w:r>
        <w:rPr>
          <w:rFonts w:hint="eastAsia" w:cs="仿宋" w:asciiTheme="minorEastAsia" w:hAnsiTheme="minorEastAsia"/>
          <w:color w:val="auto"/>
          <w:sz w:val="24"/>
          <w:highlight w:val="none"/>
        </w:rPr>
        <w:t>、政策规定中标人承担的其他责任。</w:t>
      </w:r>
    </w:p>
    <w:p w14:paraId="78A52173">
      <w:pPr>
        <w:numPr>
          <w:ilvl w:val="0"/>
          <w:numId w:val="0"/>
        </w:numPr>
        <w:spacing w:line="360" w:lineRule="auto"/>
        <w:ind w:left="-2" w:leftChars="0" w:firstLine="482" w:firstLineChars="0"/>
        <w:rPr>
          <w:rFonts w:cs="仿宋" w:asciiTheme="minorEastAsia" w:hAnsiTheme="minorEastAsia"/>
          <w:b/>
          <w:bCs/>
          <w:color w:val="auto"/>
          <w:sz w:val="24"/>
          <w:highlight w:val="none"/>
          <w:lang w:val="zh-TW"/>
        </w:rPr>
      </w:pPr>
      <w:r>
        <w:rPr>
          <w:rFonts w:hint="eastAsia" w:eastAsia="宋体" w:cs="仿宋" w:asciiTheme="minorEastAsia" w:hAnsiTheme="minorEastAsia"/>
          <w:b/>
          <w:bCs/>
          <w:color w:val="auto"/>
          <w:kern w:val="2"/>
          <w:sz w:val="24"/>
          <w:szCs w:val="24"/>
          <w:highlight w:val="none"/>
          <w:lang w:val="zh-TW" w:eastAsia="zh-CN" w:bidi="ar-SA"/>
        </w:rPr>
        <w:t>六、</w:t>
      </w:r>
      <w:r>
        <w:rPr>
          <w:rFonts w:hint="eastAsia" w:cs="仿宋" w:asciiTheme="minorEastAsia" w:hAnsiTheme="minorEastAsia"/>
          <w:b/>
          <w:bCs/>
          <w:color w:val="auto"/>
          <w:sz w:val="24"/>
          <w:highlight w:val="none"/>
          <w:lang w:val="zh-TW"/>
        </w:rPr>
        <w:t>其他要求</w:t>
      </w:r>
    </w:p>
    <w:p w14:paraId="7E273BE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1、服务单位必须将工作过程中发现的可能引起的重大群体性事件或重大纠纷的事件，及时向采购人报告，并积极提供方案协助采购人妥善解决。</w:t>
      </w:r>
    </w:p>
    <w:p w14:paraId="3F4167D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cs="仿宋" w:asciiTheme="minorEastAsia" w:hAnsiTheme="minorEastAsia"/>
          <w:color w:val="auto"/>
          <w:sz w:val="24"/>
          <w:highlight w:val="none"/>
        </w:rPr>
        <w:t>2、指导提供服务的调解员进行典型案例的梳理，每年度提交案例不少于5</w:t>
      </w:r>
      <w:r>
        <w:rPr>
          <w:rFonts w:hint="eastAsia" w:cs="仿宋" w:asciiTheme="minorEastAsia" w:hAnsiTheme="minorEastAsia"/>
          <w:color w:val="auto"/>
          <w:sz w:val="24"/>
          <w:highlight w:val="none"/>
        </w:rPr>
        <w:t>篇，每年组织</w:t>
      </w:r>
      <w:r>
        <w:rPr>
          <w:rFonts w:cs="仿宋" w:asciiTheme="minorEastAsia" w:hAnsiTheme="minorEastAsia"/>
          <w:color w:val="auto"/>
          <w:sz w:val="24"/>
          <w:highlight w:val="none"/>
        </w:rPr>
        <w:t>1次优秀典型调解案例的评比，相关成果及时报</w:t>
      </w:r>
      <w:r>
        <w:rPr>
          <w:rFonts w:hint="eastAsia" w:cs="仿宋" w:asciiTheme="minorEastAsia" w:hAnsiTheme="minorEastAsia"/>
          <w:color w:val="auto"/>
          <w:sz w:val="24"/>
          <w:highlight w:val="none"/>
          <w:lang w:eastAsia="zh-CN"/>
        </w:rPr>
        <w:t>采购人</w:t>
      </w:r>
      <w:r>
        <w:rPr>
          <w:rFonts w:cs="仿宋" w:asciiTheme="minorEastAsia" w:hAnsiTheme="minorEastAsia"/>
          <w:color w:val="auto"/>
          <w:sz w:val="24"/>
          <w:highlight w:val="none"/>
        </w:rPr>
        <w:t>。</w:t>
      </w:r>
    </w:p>
    <w:p w14:paraId="0B5CA65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cs="仿宋" w:asciiTheme="minorEastAsia" w:hAnsiTheme="minorEastAsia"/>
          <w:color w:val="auto"/>
          <w:sz w:val="24"/>
          <w:highlight w:val="none"/>
        </w:rPr>
        <w:t>3</w:t>
      </w:r>
      <w:r>
        <w:rPr>
          <w:rFonts w:hint="eastAsia" w:cs="仿宋" w:asciiTheme="minorEastAsia" w:hAnsiTheme="minorEastAsia"/>
          <w:color w:val="auto"/>
          <w:sz w:val="24"/>
          <w:highlight w:val="none"/>
        </w:rPr>
        <w:t>、服务单位派出的专职工作人员要服从所驻单位的管理和指导，严格遵守所驻单位的工作时间，工作期间不得从事规定工作以外的任何事务。</w:t>
      </w:r>
    </w:p>
    <w:p w14:paraId="34B83FF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w:t>
      </w:r>
      <w:r>
        <w:rPr>
          <w:rFonts w:cs="仿宋" w:asciiTheme="minorEastAsia" w:hAnsiTheme="minorEastAsia"/>
          <w:color w:val="auto"/>
          <w:sz w:val="24"/>
          <w:highlight w:val="none"/>
        </w:rPr>
        <w:t>4</w:t>
      </w:r>
      <w:r>
        <w:rPr>
          <w:rFonts w:hint="eastAsia" w:cs="仿宋" w:asciiTheme="minorEastAsia" w:hAnsiTheme="minorEastAsia"/>
          <w:color w:val="auto"/>
          <w:sz w:val="24"/>
          <w:highlight w:val="none"/>
        </w:rPr>
        <w:t>、服务单位依照本项目的招标范围和内容，中标人以包质量、包安全、包服务的方式实施项目，在履行协议过程中不得将服务转包给第三方，应按协议约定完成任务目标。</w:t>
      </w:r>
    </w:p>
    <w:p w14:paraId="2532D0A7">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七、</w:t>
      </w:r>
      <w:r>
        <w:rPr>
          <w:rFonts w:hint="eastAsia" w:cs="仿宋" w:asciiTheme="minorEastAsia" w:hAnsiTheme="minorEastAsia"/>
          <w:b/>
          <w:bCs/>
          <w:color w:val="auto"/>
          <w:sz w:val="24"/>
          <w:highlight w:val="none"/>
        </w:rPr>
        <w:t>支付方式</w:t>
      </w:r>
    </w:p>
    <w:p w14:paraId="1E36F9C8">
      <w:pPr>
        <w:pStyle w:val="965"/>
        <w:spacing w:line="360" w:lineRule="auto"/>
        <w:ind w:firstLine="470" w:firstLineChars="196"/>
        <w:rPr>
          <w:rFonts w:hint="eastAsia" w:eastAsia="宋体" w:cs="仿宋" w:asciiTheme="minorEastAsia" w:hAnsiTheme="minorEastAsia"/>
          <w:b/>
          <w:color w:val="auto"/>
          <w:szCs w:val="24"/>
          <w:highlight w:val="none"/>
          <w:lang w:val="en-US" w:eastAsia="zh-CN"/>
        </w:rPr>
      </w:pPr>
      <w:r>
        <w:rPr>
          <w:rFonts w:hint="eastAsia"/>
          <w:color w:val="auto"/>
          <w:szCs w:val="24"/>
          <w:highlight w:val="none"/>
          <w:lang w:val="en-US"/>
        </w:rPr>
        <w:t>甲方法院在合同生效且收到调解组织正规发票并履行完支付审批后向调解组织支付合同价款40%，</w:t>
      </w:r>
      <w:r>
        <w:rPr>
          <w:rFonts w:hint="eastAsia"/>
          <w:color w:val="auto"/>
          <w:szCs w:val="24"/>
          <w:highlight w:val="none"/>
          <w:lang w:val="en-US" w:eastAsia="zh-CN"/>
        </w:rPr>
        <w:t>于2026年10月15日前支付合同价款的20%，于2027年5月31日前支付合同价款的20%，留存20%用于年度考核</w:t>
      </w:r>
      <w:r>
        <w:rPr>
          <w:rFonts w:hint="eastAsia"/>
          <w:color w:val="auto"/>
          <w:szCs w:val="24"/>
          <w:highlight w:val="none"/>
          <w:lang w:val="en-US"/>
        </w:rPr>
        <w:t>。</w:t>
      </w:r>
    </w:p>
    <w:p w14:paraId="293FAB9C">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八、</w:t>
      </w:r>
      <w:r>
        <w:rPr>
          <w:rFonts w:hint="eastAsia" w:cs="仿宋" w:asciiTheme="minorEastAsia" w:hAnsiTheme="minorEastAsia"/>
          <w:b/>
          <w:bCs/>
          <w:color w:val="auto"/>
          <w:sz w:val="24"/>
          <w:highlight w:val="none"/>
        </w:rPr>
        <w:t>服务质量考核与奖罚</w:t>
      </w:r>
    </w:p>
    <w:p w14:paraId="5BBFE3A1">
      <w:pPr>
        <w:numPr>
          <w:ilvl w:val="0"/>
          <w:numId w:val="0"/>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合同年度内，该调解组织调解成功率达到38%的，可获得合同金额80%费用。调解成功率，每上升0.5个百分点，奖励3万元；每下降0.5个百分点，扣3万元。调解组织调处的案件中，当事人自动履行的，每案额外奖励80元；调解组织未能调解成功的案件，案件中的被告均签署了送达地址确认书的，每案奖励50元。本条奖励最高不超过合同金额的18%，扣款限额不超过合同总金额的6%。</w:t>
      </w:r>
    </w:p>
    <w:p w14:paraId="1FC78AF0">
      <w:pPr>
        <w:numPr>
          <w:ilvl w:val="0"/>
          <w:numId w:val="0"/>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调解组织在年度工作中，被认定为做出突出贡献或有其他优秀表现的，奖励金额不超过合同金额的2%。</w:t>
      </w:r>
    </w:p>
    <w:p w14:paraId="7A8AB3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合同年度内，投诉率超过1%的或者自动履行、地址确认书申报存在虚假行为的，扣5万元。入驻的调解员被投诉信访，经核实属实的，每案扣500元。</w:t>
      </w:r>
    </w:p>
    <w:p w14:paraId="476684F0">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合同年度内，调解组织每个工作日在岗人数不少于17人（含医疗、建工类纠纷调解员各1名），缺岗扣200元/天/人。调解组织应做好人员管理工作，就调解实效、人员考勤等工作负责并向甲方报备。</w:t>
      </w:r>
    </w:p>
    <w:p w14:paraId="0E3F7C8C">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调解组织应依法提供调解服务，不得存在违法违规行为。若存在违法违规行为，造成负面影响的，甲方有权解除合同并要求对方支付违约金5万元；造成重大负面影响的，甲方有权解除合同并要求对方支付违约金10万元，且五年内不得参与我院调解服务投标等相关事宜。</w:t>
      </w:r>
    </w:p>
    <w:p w14:paraId="4F7BEEBD">
      <w:pPr>
        <w:numPr>
          <w:ilvl w:val="0"/>
          <w:numId w:val="0"/>
        </w:numPr>
        <w:spacing w:line="360" w:lineRule="auto"/>
        <w:ind w:left="-2" w:leftChars="0" w:firstLine="482" w:firstLineChars="0"/>
        <w:rPr>
          <w:rFonts w:cs="仿宋" w:asciiTheme="minorEastAsia" w:hAnsiTheme="minorEastAsia"/>
          <w:b/>
          <w:bCs/>
          <w:color w:val="auto"/>
          <w:sz w:val="24"/>
          <w:highlight w:val="none"/>
        </w:rPr>
      </w:pPr>
      <w:r>
        <w:rPr>
          <w:rFonts w:hint="eastAsia" w:eastAsia="宋体" w:cs="仿宋" w:asciiTheme="minorEastAsia" w:hAnsi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rPr>
        <w:t>采购人认为必须说明的其他内容</w:t>
      </w:r>
    </w:p>
    <w:p w14:paraId="69BB5DA3">
      <w:pPr>
        <w:spacing w:line="360" w:lineRule="auto"/>
        <w:ind w:firstLine="480" w:firstLineChars="200"/>
        <w:outlineLvl w:val="1"/>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1、考核评估内容中标后由采购单位提供。</w:t>
      </w:r>
    </w:p>
    <w:p w14:paraId="260D759B">
      <w:pPr>
        <w:spacing w:line="360" w:lineRule="auto"/>
        <w:ind w:firstLine="480" w:firstLineChars="200"/>
        <w:outlineLvl w:val="1"/>
        <w:rPr>
          <w:rFonts w:cs="仿宋" w:asciiTheme="minorEastAsia" w:hAnsiTheme="minorEastAsia"/>
          <w:b/>
          <w:bCs/>
          <w:color w:val="auto"/>
          <w:sz w:val="24"/>
          <w:highlight w:val="none"/>
        </w:rPr>
      </w:pPr>
      <w:r>
        <w:rPr>
          <w:rFonts w:hint="eastAsia" w:cs="仿宋" w:asciiTheme="minorEastAsia" w:hAnsiTheme="minorEastAsia"/>
          <w:bCs/>
          <w:color w:val="auto"/>
          <w:sz w:val="24"/>
          <w:highlight w:val="none"/>
        </w:rPr>
        <w:t>2、受托方应尽职尽责为采购人提供服务，按时、按质、按量完成采购人委托调解业务。</w:t>
      </w:r>
    </w:p>
    <w:p w14:paraId="7FF5BE86">
      <w:pPr>
        <w:spacing w:line="360" w:lineRule="auto"/>
        <w:ind w:firstLine="480" w:firstLineChars="200"/>
        <w:outlineLvl w:val="1"/>
        <w:rPr>
          <w:rFonts w:cs="仿宋" w:asciiTheme="minorEastAsia" w:hAnsiTheme="minorEastAsia"/>
          <w:color w:val="auto"/>
          <w:sz w:val="24"/>
          <w:highlight w:val="none"/>
        </w:rPr>
      </w:pPr>
      <w:r>
        <w:rPr>
          <w:rFonts w:hint="eastAsia" w:cs="仿宋" w:asciiTheme="minorEastAsia" w:hAnsiTheme="minorEastAsia"/>
          <w:color w:val="auto"/>
          <w:sz w:val="24"/>
          <w:highlight w:val="none"/>
        </w:rPr>
        <w:t>3、本采购需求未明示的相关需求及服务，按采购人要求执行。</w:t>
      </w:r>
    </w:p>
    <w:p w14:paraId="70BDEC88">
      <w:pPr>
        <w:spacing w:line="360" w:lineRule="auto"/>
        <w:ind w:firstLine="480" w:firstLineChars="200"/>
        <w:outlineLvl w:val="1"/>
        <w:rPr>
          <w:rFonts w:cs="仿宋" w:asciiTheme="minorEastAsia" w:hAnsiTheme="minorEastAsia"/>
          <w:color w:val="auto"/>
          <w:sz w:val="24"/>
          <w:highlight w:val="none"/>
        </w:rPr>
      </w:pPr>
      <w:r>
        <w:rPr>
          <w:rFonts w:hint="eastAsia" w:cs="仿宋" w:asciiTheme="minorEastAsia" w:hAnsiTheme="minorEastAsia"/>
          <w:color w:val="auto"/>
          <w:sz w:val="24"/>
          <w:highlight w:val="none"/>
        </w:rPr>
        <w:t>4、中标方应保证提供服务过程中不会侵犯任何第三方的知识产权。</w:t>
      </w:r>
    </w:p>
    <w:p w14:paraId="3EE8AA16">
      <w:pPr>
        <w:pStyle w:val="4"/>
        <w:ind w:left="420" w:leftChars="200" w:firstLine="0"/>
        <w:jc w:val="both"/>
        <w:rPr>
          <w:rFonts w:hint="eastAsia" w:ascii="宋体" w:hAnsi="宋体" w:eastAsia="宋体" w:cs="宋体"/>
          <w:snapToGrid w:val="0"/>
          <w:color w:val="auto"/>
          <w:sz w:val="24"/>
          <w:szCs w:val="24"/>
          <w:highlight w:val="none"/>
        </w:rPr>
      </w:pPr>
      <w:r>
        <w:rPr>
          <w:rFonts w:hint="eastAsia" w:ascii="宋体" w:hAnsi="宋体" w:eastAsia="宋体" w:cs="宋体"/>
          <w:color w:val="auto"/>
          <w:sz w:val="24"/>
          <w:highlight w:val="none"/>
          <w:lang w:val="en-US"/>
        </w:rPr>
        <w:t>十、履约</w:t>
      </w:r>
      <w:r>
        <w:rPr>
          <w:rFonts w:hint="eastAsia" w:ascii="宋体" w:hAnsi="宋体" w:eastAsia="宋体" w:cs="宋体"/>
          <w:snapToGrid w:val="0"/>
          <w:color w:val="auto"/>
          <w:sz w:val="24"/>
          <w:szCs w:val="24"/>
          <w:highlight w:val="none"/>
        </w:rPr>
        <w:t>验收方式：</w:t>
      </w:r>
    </w:p>
    <w:p w14:paraId="21BE7DF9">
      <w:pPr>
        <w:spacing w:line="360" w:lineRule="auto"/>
        <w:ind w:firstLine="480" w:firstLineChars="200"/>
        <w:jc w:val="left"/>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zh-CN"/>
        </w:rPr>
        <w:t>按照《杭州市政府采购履约验收暂行办法》（杭财采监〔2019〕10号）文件规定，</w:t>
      </w:r>
      <w:r>
        <w:rPr>
          <w:rFonts w:hint="eastAsia" w:cs="仿宋" w:asciiTheme="minorEastAsia" w:hAnsiTheme="minorEastAsia"/>
          <w:color w:val="auto"/>
          <w:sz w:val="24"/>
          <w:highlight w:val="none"/>
        </w:rPr>
        <w:t>采用一般程序、一次性</w:t>
      </w:r>
      <w:r>
        <w:rPr>
          <w:rFonts w:hint="eastAsia" w:cs="仿宋" w:asciiTheme="minorEastAsia" w:hAnsiTheme="minorEastAsia"/>
          <w:color w:val="auto"/>
          <w:sz w:val="24"/>
          <w:highlight w:val="none"/>
          <w:lang w:val="zh-CN"/>
        </w:rPr>
        <w:t>验收方式做好履约验收相关工作</w:t>
      </w:r>
      <w:bookmarkStart w:id="28" w:name="_Hlk135383910"/>
      <w:r>
        <w:rPr>
          <w:rFonts w:hint="eastAsia" w:cs="仿宋" w:asciiTheme="minorEastAsia" w:hAnsiTheme="minorEastAsia"/>
          <w:color w:val="auto"/>
          <w:sz w:val="24"/>
          <w:highlight w:val="none"/>
          <w:lang w:val="zh-CN"/>
        </w:rPr>
        <w:t>，成果需达到</w:t>
      </w:r>
      <w:r>
        <w:rPr>
          <w:rFonts w:hint="eastAsia" w:cs="仿宋" w:asciiTheme="minorEastAsia" w:hAnsiTheme="minorEastAsia"/>
          <w:color w:val="auto"/>
          <w:sz w:val="24"/>
          <w:highlight w:val="none"/>
        </w:rPr>
        <w:t>招标文件</w:t>
      </w:r>
      <w:r>
        <w:rPr>
          <w:rFonts w:hint="eastAsia" w:cs="仿宋" w:asciiTheme="minorEastAsia" w:hAnsiTheme="minorEastAsia"/>
          <w:color w:val="auto"/>
          <w:sz w:val="24"/>
          <w:highlight w:val="none"/>
          <w:lang w:val="zh-CN"/>
        </w:rPr>
        <w:t>验收</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zh-CN"/>
        </w:rPr>
        <w:t>。若一次验收不通过，再次验收产生的费用由中标人承担。</w:t>
      </w:r>
      <w:bookmarkEnd w:id="28"/>
      <w:r>
        <w:rPr>
          <w:rFonts w:hint="eastAsia" w:cs="仿宋" w:asciiTheme="minorEastAsia" w:hAnsiTheme="minorEastAsia"/>
          <w:color w:val="auto"/>
          <w:sz w:val="24"/>
          <w:highlight w:val="none"/>
          <w:lang w:val="zh-CN"/>
        </w:rPr>
        <w:br w:type="page"/>
      </w:r>
    </w:p>
    <w:p w14:paraId="00DE1F6F">
      <w:pPr>
        <w:spacing w:line="360" w:lineRule="auto"/>
        <w:ind w:firstLine="723" w:firstLineChars="200"/>
        <w:jc w:val="center"/>
        <w:outlineLvl w:val="0"/>
        <w:rPr>
          <w:rFonts w:ascii="宋体" w:hAnsi="宋体" w:cs="宋体"/>
          <w:b/>
          <w:color w:val="auto"/>
          <w:sz w:val="36"/>
          <w:szCs w:val="36"/>
          <w:highlight w:val="none"/>
          <w:shd w:val="clear"/>
        </w:rPr>
      </w:pPr>
      <w:r>
        <w:rPr>
          <w:rFonts w:hint="eastAsia" w:ascii="宋体" w:hAnsi="宋体" w:cs="宋体"/>
          <w:b/>
          <w:color w:val="auto"/>
          <w:sz w:val="36"/>
          <w:szCs w:val="36"/>
          <w:highlight w:val="none"/>
          <w:shd w:val="clear"/>
        </w:rPr>
        <w:t xml:space="preserve">第四部分   </w:t>
      </w:r>
      <w:bookmarkStart w:id="29" w:name="_Toc184313294"/>
      <w:bookmarkEnd w:id="29"/>
      <w:bookmarkStart w:id="30" w:name="_Toc184312132"/>
      <w:bookmarkEnd w:id="30"/>
      <w:bookmarkStart w:id="31" w:name="_Toc184310290"/>
      <w:bookmarkEnd w:id="31"/>
      <w:bookmarkStart w:id="32" w:name="_Toc184312080"/>
      <w:bookmarkEnd w:id="32"/>
      <w:bookmarkStart w:id="33" w:name="_Toc184308043"/>
      <w:bookmarkEnd w:id="33"/>
      <w:bookmarkStart w:id="34" w:name="_Toc184310340"/>
      <w:bookmarkEnd w:id="34"/>
      <w:bookmarkStart w:id="35" w:name="_Toc184312100"/>
      <w:bookmarkEnd w:id="35"/>
      <w:bookmarkStart w:id="36" w:name="_Toc184314411"/>
      <w:bookmarkEnd w:id="36"/>
      <w:bookmarkStart w:id="37" w:name="_Toc184310292"/>
      <w:bookmarkEnd w:id="37"/>
      <w:bookmarkStart w:id="38" w:name="_Toc184312136"/>
      <w:bookmarkEnd w:id="38"/>
      <w:bookmarkStart w:id="39" w:name="_Toc184313308"/>
      <w:bookmarkEnd w:id="39"/>
      <w:bookmarkStart w:id="40" w:name="_Toc184313244"/>
      <w:bookmarkEnd w:id="40"/>
      <w:bookmarkStart w:id="41" w:name="_Toc184308083"/>
      <w:bookmarkEnd w:id="41"/>
      <w:bookmarkStart w:id="42" w:name="_Toc184310273"/>
      <w:bookmarkEnd w:id="42"/>
      <w:bookmarkStart w:id="43" w:name="_Toc184308101"/>
      <w:bookmarkEnd w:id="43"/>
      <w:bookmarkStart w:id="44" w:name="_Toc184313286"/>
      <w:bookmarkEnd w:id="44"/>
      <w:bookmarkStart w:id="45" w:name="_Toc184310304"/>
      <w:bookmarkEnd w:id="45"/>
      <w:bookmarkStart w:id="46" w:name="_Toc184310334"/>
      <w:bookmarkEnd w:id="46"/>
      <w:bookmarkStart w:id="47" w:name="_Toc184312088"/>
      <w:bookmarkEnd w:id="47"/>
      <w:bookmarkStart w:id="48" w:name="_Toc184313241"/>
      <w:bookmarkEnd w:id="48"/>
      <w:bookmarkStart w:id="49" w:name="_Toc184310294"/>
      <w:bookmarkEnd w:id="49"/>
      <w:bookmarkStart w:id="50" w:name="_Toc184313296"/>
      <w:bookmarkEnd w:id="50"/>
      <w:bookmarkStart w:id="51" w:name="_Toc184314412"/>
      <w:bookmarkEnd w:id="51"/>
      <w:bookmarkStart w:id="52" w:name="_Toc184310336"/>
      <w:bookmarkEnd w:id="52"/>
      <w:bookmarkStart w:id="53" w:name="_Toc184308091"/>
      <w:bookmarkEnd w:id="53"/>
      <w:bookmarkStart w:id="54" w:name="_Toc184308088"/>
      <w:bookmarkEnd w:id="54"/>
      <w:bookmarkStart w:id="55" w:name="_Toc184314427"/>
      <w:bookmarkEnd w:id="55"/>
      <w:bookmarkStart w:id="56" w:name="_Toc184314416"/>
      <w:bookmarkEnd w:id="56"/>
      <w:bookmarkStart w:id="57" w:name="_Toc184313297"/>
      <w:bookmarkEnd w:id="57"/>
      <w:bookmarkStart w:id="58" w:name="_Toc184313298"/>
      <w:bookmarkEnd w:id="58"/>
      <w:bookmarkStart w:id="59" w:name="_Toc184308062"/>
      <w:bookmarkEnd w:id="59"/>
      <w:bookmarkStart w:id="60" w:name="_Toc184310305"/>
      <w:bookmarkEnd w:id="60"/>
      <w:bookmarkStart w:id="61" w:name="_Toc184310280"/>
      <w:bookmarkEnd w:id="61"/>
      <w:bookmarkStart w:id="62" w:name="_Toc184312118"/>
      <w:bookmarkEnd w:id="62"/>
      <w:bookmarkStart w:id="63" w:name="_Toc184313299"/>
      <w:bookmarkEnd w:id="63"/>
      <w:bookmarkStart w:id="64" w:name="_Toc184312117"/>
      <w:bookmarkEnd w:id="64"/>
      <w:bookmarkStart w:id="65" w:name="_Toc184314425"/>
      <w:bookmarkEnd w:id="65"/>
      <w:bookmarkStart w:id="66" w:name="_Toc184312070"/>
      <w:bookmarkEnd w:id="66"/>
      <w:bookmarkStart w:id="67" w:name="_Toc184310341"/>
      <w:bookmarkEnd w:id="67"/>
      <w:bookmarkStart w:id="68" w:name="_Toc184308055"/>
      <w:bookmarkEnd w:id="68"/>
      <w:bookmarkStart w:id="69" w:name="_Toc184312096"/>
      <w:bookmarkEnd w:id="69"/>
      <w:bookmarkStart w:id="70" w:name="_Toc184310331"/>
      <w:bookmarkEnd w:id="70"/>
      <w:bookmarkStart w:id="71" w:name="_Toc184313282"/>
      <w:bookmarkEnd w:id="71"/>
      <w:bookmarkStart w:id="72" w:name="_Toc184314442"/>
      <w:bookmarkEnd w:id="72"/>
      <w:bookmarkStart w:id="73" w:name="_Toc184310310"/>
      <w:bookmarkEnd w:id="73"/>
      <w:bookmarkStart w:id="74" w:name="_Toc184308048"/>
      <w:bookmarkEnd w:id="74"/>
      <w:bookmarkStart w:id="75" w:name="_Toc184312086"/>
      <w:bookmarkEnd w:id="75"/>
      <w:bookmarkStart w:id="76" w:name="_Toc184308108"/>
      <w:bookmarkEnd w:id="76"/>
      <w:bookmarkStart w:id="77" w:name="_Toc184314426"/>
      <w:bookmarkEnd w:id="77"/>
      <w:bookmarkStart w:id="78" w:name="_Toc184308093"/>
      <w:bookmarkEnd w:id="78"/>
      <w:bookmarkStart w:id="79" w:name="_Toc184310283"/>
      <w:bookmarkEnd w:id="79"/>
      <w:bookmarkStart w:id="80" w:name="_Toc184314454"/>
      <w:bookmarkEnd w:id="80"/>
      <w:bookmarkStart w:id="81" w:name="_Toc184312098"/>
      <w:bookmarkEnd w:id="81"/>
      <w:bookmarkStart w:id="82" w:name="_Toc184314424"/>
      <w:bookmarkEnd w:id="82"/>
      <w:bookmarkStart w:id="83" w:name="_Toc184314421"/>
      <w:bookmarkEnd w:id="83"/>
      <w:bookmarkStart w:id="84" w:name="_Toc184310287"/>
      <w:bookmarkEnd w:id="84"/>
      <w:bookmarkStart w:id="85" w:name="_Toc184312068"/>
      <w:bookmarkEnd w:id="85"/>
      <w:bookmarkStart w:id="86" w:name="_Toc184310301"/>
      <w:bookmarkEnd w:id="86"/>
      <w:bookmarkStart w:id="87" w:name="_Toc184314428"/>
      <w:bookmarkEnd w:id="87"/>
      <w:bookmarkStart w:id="88" w:name="_Toc184308051"/>
      <w:bookmarkEnd w:id="88"/>
      <w:bookmarkStart w:id="89" w:name="_Toc184308096"/>
      <w:bookmarkEnd w:id="89"/>
      <w:bookmarkStart w:id="90" w:name="_Toc184314451"/>
      <w:bookmarkEnd w:id="90"/>
      <w:bookmarkStart w:id="91" w:name="_Toc184314432"/>
      <w:bookmarkEnd w:id="91"/>
      <w:bookmarkStart w:id="92" w:name="_Toc184312111"/>
      <w:bookmarkEnd w:id="92"/>
      <w:bookmarkStart w:id="93" w:name="_Toc184308092"/>
      <w:bookmarkEnd w:id="93"/>
      <w:bookmarkStart w:id="94" w:name="_Toc184310299"/>
      <w:bookmarkEnd w:id="94"/>
      <w:bookmarkStart w:id="95" w:name="_Toc184314475"/>
      <w:bookmarkEnd w:id="95"/>
      <w:bookmarkStart w:id="96" w:name="_Toc184310297"/>
      <w:bookmarkEnd w:id="96"/>
      <w:bookmarkStart w:id="97" w:name="_Toc184313255"/>
      <w:bookmarkEnd w:id="97"/>
      <w:bookmarkStart w:id="98" w:name="_Toc184312073"/>
      <w:bookmarkEnd w:id="98"/>
      <w:bookmarkStart w:id="99" w:name="_Toc184313238"/>
      <w:bookmarkEnd w:id="99"/>
      <w:bookmarkStart w:id="100" w:name="_Toc184313288"/>
      <w:bookmarkEnd w:id="100"/>
      <w:bookmarkStart w:id="101" w:name="_Toc184308072"/>
      <w:bookmarkEnd w:id="101"/>
      <w:bookmarkStart w:id="102" w:name="_Toc184313250"/>
      <w:bookmarkEnd w:id="102"/>
      <w:bookmarkStart w:id="103" w:name="_Toc184308086"/>
      <w:bookmarkEnd w:id="103"/>
      <w:bookmarkStart w:id="104" w:name="_Toc184312129"/>
      <w:bookmarkEnd w:id="104"/>
      <w:bookmarkStart w:id="105" w:name="_Toc184313291"/>
      <w:bookmarkEnd w:id="105"/>
      <w:bookmarkStart w:id="106" w:name="_Toc184308107"/>
      <w:bookmarkEnd w:id="106"/>
      <w:bookmarkStart w:id="107" w:name="_Toc184312071"/>
      <w:bookmarkEnd w:id="107"/>
      <w:bookmarkStart w:id="108" w:name="_Toc184308066"/>
      <w:bookmarkEnd w:id="108"/>
      <w:bookmarkStart w:id="109" w:name="_Toc184312104"/>
      <w:bookmarkEnd w:id="109"/>
      <w:bookmarkStart w:id="110" w:name="_Toc184310333"/>
      <w:bookmarkEnd w:id="110"/>
      <w:bookmarkStart w:id="111" w:name="_Toc184312094"/>
      <w:bookmarkEnd w:id="111"/>
      <w:bookmarkStart w:id="112" w:name="_Toc184314443"/>
      <w:bookmarkEnd w:id="112"/>
      <w:bookmarkStart w:id="113" w:name="_Toc184314448"/>
      <w:bookmarkEnd w:id="113"/>
      <w:bookmarkStart w:id="114" w:name="_Toc184314430"/>
      <w:bookmarkEnd w:id="114"/>
      <w:bookmarkStart w:id="115" w:name="_Toc184312105"/>
      <w:bookmarkEnd w:id="115"/>
      <w:bookmarkStart w:id="116" w:name="_Toc184313301"/>
      <w:bookmarkEnd w:id="116"/>
      <w:bookmarkStart w:id="117" w:name="_Toc184313307"/>
      <w:bookmarkEnd w:id="117"/>
      <w:bookmarkStart w:id="118" w:name="_Toc184310303"/>
      <w:bookmarkEnd w:id="118"/>
      <w:bookmarkStart w:id="119" w:name="_Toc184310276"/>
      <w:bookmarkEnd w:id="119"/>
      <w:bookmarkStart w:id="120" w:name="_Toc184308042"/>
      <w:bookmarkEnd w:id="120"/>
      <w:bookmarkStart w:id="121" w:name="_Toc184312082"/>
      <w:bookmarkEnd w:id="121"/>
      <w:bookmarkStart w:id="122" w:name="_Toc184314457"/>
      <w:bookmarkEnd w:id="122"/>
      <w:bookmarkStart w:id="123" w:name="_Toc184314433"/>
      <w:bookmarkEnd w:id="123"/>
      <w:bookmarkStart w:id="124" w:name="_Toc184313277"/>
      <w:bookmarkEnd w:id="124"/>
      <w:bookmarkStart w:id="125" w:name="_Toc184308056"/>
      <w:bookmarkEnd w:id="125"/>
      <w:bookmarkStart w:id="126" w:name="_Toc184313302"/>
      <w:bookmarkEnd w:id="126"/>
      <w:bookmarkStart w:id="127" w:name="_Toc184312120"/>
      <w:bookmarkEnd w:id="127"/>
      <w:bookmarkStart w:id="128" w:name="_Toc184313285"/>
      <w:bookmarkEnd w:id="128"/>
      <w:bookmarkStart w:id="129" w:name="_Toc184313273"/>
      <w:bookmarkEnd w:id="129"/>
      <w:bookmarkStart w:id="130" w:name="_Toc184314418"/>
      <w:bookmarkEnd w:id="130"/>
      <w:bookmarkStart w:id="131" w:name="_Toc184308060"/>
      <w:bookmarkEnd w:id="131"/>
      <w:bookmarkStart w:id="132" w:name="_Toc184314450"/>
      <w:bookmarkEnd w:id="132"/>
      <w:bookmarkStart w:id="133" w:name="_Toc184308082"/>
      <w:bookmarkEnd w:id="133"/>
      <w:bookmarkStart w:id="134" w:name="_Toc184314482"/>
      <w:bookmarkEnd w:id="134"/>
      <w:bookmarkStart w:id="135" w:name="_Toc184313251"/>
      <w:bookmarkEnd w:id="135"/>
      <w:bookmarkStart w:id="136" w:name="_Toc184312135"/>
      <w:bookmarkEnd w:id="136"/>
      <w:bookmarkStart w:id="137" w:name="_Toc184312124"/>
      <w:bookmarkEnd w:id="137"/>
      <w:bookmarkStart w:id="138" w:name="_Toc184310288"/>
      <w:bookmarkEnd w:id="138"/>
      <w:bookmarkStart w:id="139" w:name="_Toc184314441"/>
      <w:bookmarkEnd w:id="139"/>
      <w:bookmarkStart w:id="140" w:name="_Toc184312134"/>
      <w:bookmarkEnd w:id="140"/>
      <w:bookmarkStart w:id="141" w:name="_Toc184308075"/>
      <w:bookmarkEnd w:id="141"/>
      <w:bookmarkStart w:id="142" w:name="_Toc184312102"/>
      <w:bookmarkEnd w:id="142"/>
      <w:bookmarkStart w:id="143" w:name="_Toc184314476"/>
      <w:bookmarkEnd w:id="143"/>
      <w:bookmarkStart w:id="144" w:name="_Toc184312108"/>
      <w:bookmarkEnd w:id="144"/>
      <w:bookmarkStart w:id="145" w:name="_Toc184310307"/>
      <w:bookmarkEnd w:id="145"/>
      <w:bookmarkStart w:id="146" w:name="_Toc184312121"/>
      <w:bookmarkEnd w:id="146"/>
      <w:bookmarkStart w:id="147" w:name="_Toc184310327"/>
      <w:bookmarkEnd w:id="147"/>
      <w:bookmarkStart w:id="148" w:name="_Toc184313264"/>
      <w:bookmarkEnd w:id="148"/>
      <w:bookmarkStart w:id="149" w:name="_Toc184313267"/>
      <w:bookmarkEnd w:id="149"/>
      <w:bookmarkStart w:id="150" w:name="_Toc184312127"/>
      <w:bookmarkEnd w:id="150"/>
      <w:bookmarkStart w:id="151" w:name="_Toc184310306"/>
      <w:bookmarkEnd w:id="151"/>
      <w:bookmarkStart w:id="152" w:name="_Toc184308050"/>
      <w:bookmarkEnd w:id="152"/>
      <w:bookmarkStart w:id="153" w:name="_Toc184310272"/>
      <w:bookmarkEnd w:id="153"/>
      <w:bookmarkStart w:id="154" w:name="_Toc184310332"/>
      <w:bookmarkEnd w:id="154"/>
      <w:bookmarkStart w:id="155" w:name="_Toc184313305"/>
      <w:bookmarkEnd w:id="155"/>
      <w:bookmarkStart w:id="156" w:name="_Toc184313259"/>
      <w:bookmarkEnd w:id="156"/>
      <w:bookmarkStart w:id="157" w:name="_Toc184308054"/>
      <w:bookmarkEnd w:id="157"/>
      <w:bookmarkStart w:id="158" w:name="_Toc184308095"/>
      <w:bookmarkEnd w:id="158"/>
      <w:bookmarkStart w:id="159" w:name="_Toc184308053"/>
      <w:bookmarkEnd w:id="159"/>
      <w:bookmarkStart w:id="160" w:name="_Toc184314420"/>
      <w:bookmarkEnd w:id="160"/>
      <w:bookmarkStart w:id="161" w:name="_Toc184308079"/>
      <w:bookmarkEnd w:id="161"/>
      <w:bookmarkStart w:id="162" w:name="_Toc184308049"/>
      <w:bookmarkEnd w:id="162"/>
      <w:bookmarkStart w:id="163" w:name="_Toc184313272"/>
      <w:bookmarkEnd w:id="163"/>
      <w:bookmarkStart w:id="164" w:name="_Toc184308061"/>
      <w:bookmarkEnd w:id="164"/>
      <w:bookmarkStart w:id="165" w:name="_Toc184312097"/>
      <w:bookmarkEnd w:id="165"/>
      <w:bookmarkStart w:id="166" w:name="_Toc184308099"/>
      <w:bookmarkEnd w:id="166"/>
      <w:bookmarkStart w:id="167" w:name="_Toc184310300"/>
      <w:bookmarkEnd w:id="167"/>
      <w:bookmarkStart w:id="168" w:name="_Toc184313256"/>
      <w:bookmarkEnd w:id="168"/>
      <w:bookmarkStart w:id="169" w:name="_Toc184314480"/>
      <w:bookmarkEnd w:id="169"/>
      <w:bookmarkStart w:id="170" w:name="_Toc184314458"/>
      <w:bookmarkEnd w:id="170"/>
      <w:bookmarkStart w:id="171" w:name="_Toc184310322"/>
      <w:bookmarkEnd w:id="171"/>
      <w:bookmarkStart w:id="172" w:name="_Toc184312090"/>
      <w:bookmarkEnd w:id="172"/>
      <w:bookmarkStart w:id="173" w:name="_Toc184310314"/>
      <w:bookmarkEnd w:id="173"/>
      <w:bookmarkStart w:id="174" w:name="_Toc184308036"/>
      <w:bookmarkEnd w:id="174"/>
      <w:bookmarkStart w:id="175" w:name="_Toc184312078"/>
      <w:bookmarkEnd w:id="175"/>
      <w:bookmarkStart w:id="176" w:name="_Toc184308065"/>
      <w:bookmarkEnd w:id="176"/>
      <w:bookmarkStart w:id="177" w:name="_Toc184313280"/>
      <w:bookmarkEnd w:id="177"/>
      <w:bookmarkStart w:id="178" w:name="_Toc184308081"/>
      <w:bookmarkEnd w:id="178"/>
      <w:bookmarkStart w:id="179" w:name="_Toc184312099"/>
      <w:bookmarkEnd w:id="179"/>
      <w:bookmarkStart w:id="180" w:name="_Toc184308057"/>
      <w:bookmarkEnd w:id="180"/>
      <w:bookmarkStart w:id="181" w:name="_Toc184314471"/>
      <w:bookmarkEnd w:id="181"/>
      <w:bookmarkStart w:id="182" w:name="_Toc184308106"/>
      <w:bookmarkEnd w:id="182"/>
      <w:bookmarkStart w:id="183" w:name="_Toc184308052"/>
      <w:bookmarkEnd w:id="183"/>
      <w:bookmarkStart w:id="184" w:name="_Toc184310319"/>
      <w:bookmarkEnd w:id="184"/>
      <w:bookmarkStart w:id="185" w:name="_Toc184312125"/>
      <w:bookmarkEnd w:id="185"/>
      <w:bookmarkStart w:id="186" w:name="_Toc184313254"/>
      <w:bookmarkEnd w:id="186"/>
      <w:bookmarkStart w:id="187" w:name="_Toc184314437"/>
      <w:bookmarkEnd w:id="187"/>
      <w:bookmarkStart w:id="188" w:name="_Toc184312067"/>
      <w:bookmarkEnd w:id="188"/>
      <w:bookmarkStart w:id="189" w:name="_Toc184308068"/>
      <w:bookmarkEnd w:id="189"/>
      <w:bookmarkStart w:id="190" w:name="_Toc184310315"/>
      <w:bookmarkEnd w:id="190"/>
      <w:bookmarkStart w:id="191" w:name="_Toc184310343"/>
      <w:bookmarkEnd w:id="191"/>
      <w:bookmarkStart w:id="192" w:name="_Toc184312091"/>
      <w:bookmarkEnd w:id="192"/>
      <w:bookmarkStart w:id="193" w:name="_Toc184314459"/>
      <w:bookmarkEnd w:id="193"/>
      <w:bookmarkStart w:id="194" w:name="_Toc184310291"/>
      <w:bookmarkEnd w:id="194"/>
      <w:bookmarkStart w:id="195" w:name="_Toc184312110"/>
      <w:bookmarkEnd w:id="195"/>
      <w:bookmarkStart w:id="196" w:name="_Toc184308100"/>
      <w:bookmarkEnd w:id="196"/>
      <w:bookmarkStart w:id="197" w:name="_Toc184313293"/>
      <w:bookmarkEnd w:id="197"/>
      <w:bookmarkStart w:id="198" w:name="_Toc184310339"/>
      <w:bookmarkEnd w:id="198"/>
      <w:bookmarkStart w:id="199" w:name="_Toc184312092"/>
      <w:bookmarkEnd w:id="199"/>
      <w:bookmarkStart w:id="200" w:name="_Toc184314466"/>
      <w:bookmarkEnd w:id="200"/>
      <w:bookmarkStart w:id="201" w:name="_Toc184313265"/>
      <w:bookmarkEnd w:id="201"/>
      <w:bookmarkStart w:id="202" w:name="_Toc184308037"/>
      <w:bookmarkEnd w:id="202"/>
      <w:bookmarkStart w:id="203" w:name="_Toc184310328"/>
      <w:bookmarkEnd w:id="203"/>
      <w:bookmarkStart w:id="204" w:name="_Toc184314453"/>
      <w:bookmarkEnd w:id="204"/>
      <w:bookmarkStart w:id="205" w:name="_Toc184314434"/>
      <w:bookmarkEnd w:id="205"/>
      <w:bookmarkStart w:id="206" w:name="_Toc184308058"/>
      <w:bookmarkEnd w:id="206"/>
      <w:bookmarkStart w:id="207" w:name="_Toc184310316"/>
      <w:bookmarkEnd w:id="207"/>
      <w:bookmarkStart w:id="208" w:name="_Toc184310277"/>
      <w:bookmarkEnd w:id="208"/>
      <w:bookmarkStart w:id="209" w:name="_Toc184308087"/>
      <w:bookmarkEnd w:id="209"/>
      <w:bookmarkStart w:id="210" w:name="_Toc184308067"/>
      <w:bookmarkEnd w:id="210"/>
      <w:bookmarkStart w:id="211" w:name="_Toc184308078"/>
      <w:bookmarkEnd w:id="211"/>
      <w:bookmarkStart w:id="212" w:name="_Toc184312075"/>
      <w:bookmarkEnd w:id="212"/>
      <w:bookmarkStart w:id="213" w:name="_Toc184313245"/>
      <w:bookmarkEnd w:id="213"/>
      <w:bookmarkStart w:id="214" w:name="_Toc184314446"/>
      <w:bookmarkEnd w:id="214"/>
      <w:bookmarkStart w:id="215" w:name="_Toc184314468"/>
      <w:bookmarkEnd w:id="215"/>
      <w:bookmarkStart w:id="216" w:name="_Toc184310279"/>
      <w:bookmarkEnd w:id="216"/>
      <w:bookmarkStart w:id="217" w:name="_Toc184308074"/>
      <w:bookmarkEnd w:id="217"/>
      <w:bookmarkStart w:id="218" w:name="_Toc184314413"/>
      <w:bookmarkEnd w:id="218"/>
      <w:bookmarkStart w:id="219" w:name="_Toc184308069"/>
      <w:bookmarkEnd w:id="219"/>
      <w:bookmarkStart w:id="220" w:name="_Toc184308063"/>
      <w:bookmarkEnd w:id="220"/>
      <w:bookmarkStart w:id="221" w:name="_Toc184310296"/>
      <w:bookmarkEnd w:id="221"/>
      <w:bookmarkStart w:id="222" w:name="_Toc184308076"/>
      <w:bookmarkEnd w:id="222"/>
      <w:bookmarkStart w:id="223" w:name="_Toc184312139"/>
      <w:bookmarkEnd w:id="223"/>
      <w:bookmarkStart w:id="224" w:name="_Toc184313290"/>
      <w:bookmarkEnd w:id="224"/>
      <w:bookmarkStart w:id="225" w:name="_Toc184314479"/>
      <w:bookmarkEnd w:id="225"/>
      <w:bookmarkStart w:id="226" w:name="_Toc184314478"/>
      <w:bookmarkEnd w:id="226"/>
      <w:bookmarkStart w:id="227" w:name="_Toc184313289"/>
      <w:bookmarkEnd w:id="227"/>
      <w:bookmarkStart w:id="228" w:name="_Toc184310325"/>
      <w:bookmarkEnd w:id="228"/>
      <w:bookmarkStart w:id="229" w:name="_Toc184310275"/>
      <w:bookmarkEnd w:id="229"/>
      <w:bookmarkStart w:id="230" w:name="_Toc184314470"/>
      <w:bookmarkEnd w:id="230"/>
      <w:bookmarkStart w:id="231" w:name="_Toc184312130"/>
      <w:bookmarkEnd w:id="231"/>
      <w:bookmarkStart w:id="232" w:name="_Toc184310308"/>
      <w:bookmarkEnd w:id="232"/>
      <w:bookmarkStart w:id="233" w:name="_Toc184314417"/>
      <w:bookmarkEnd w:id="233"/>
      <w:bookmarkStart w:id="234" w:name="_Toc184313249"/>
      <w:bookmarkEnd w:id="234"/>
      <w:bookmarkStart w:id="235" w:name="_Toc184312072"/>
      <w:bookmarkEnd w:id="235"/>
      <w:bookmarkStart w:id="236" w:name="_Toc184310282"/>
      <w:bookmarkEnd w:id="236"/>
      <w:bookmarkStart w:id="237" w:name="_Toc184313240"/>
      <w:bookmarkEnd w:id="237"/>
      <w:bookmarkStart w:id="238" w:name="_Toc184308103"/>
      <w:bookmarkEnd w:id="238"/>
      <w:bookmarkStart w:id="239" w:name="_Toc184314419"/>
      <w:bookmarkEnd w:id="239"/>
      <w:bookmarkStart w:id="240" w:name="_Toc184312079"/>
      <w:bookmarkEnd w:id="240"/>
      <w:bookmarkStart w:id="241" w:name="_Toc184313309"/>
      <w:bookmarkEnd w:id="241"/>
      <w:bookmarkStart w:id="242" w:name="_Toc184313304"/>
      <w:bookmarkEnd w:id="242"/>
      <w:bookmarkStart w:id="243" w:name="_Toc184308077"/>
      <w:bookmarkEnd w:id="243"/>
      <w:bookmarkStart w:id="244" w:name="_Toc184310302"/>
      <w:bookmarkEnd w:id="244"/>
      <w:bookmarkStart w:id="245" w:name="_Toc184308041"/>
      <w:bookmarkEnd w:id="245"/>
      <w:bookmarkStart w:id="246" w:name="_Toc184314452"/>
      <w:bookmarkEnd w:id="246"/>
      <w:bookmarkStart w:id="247" w:name="_Toc184312076"/>
      <w:bookmarkEnd w:id="247"/>
      <w:bookmarkStart w:id="248" w:name="_Toc184314456"/>
      <w:bookmarkEnd w:id="248"/>
      <w:bookmarkStart w:id="249" w:name="_Toc184313284"/>
      <w:bookmarkEnd w:id="249"/>
      <w:bookmarkStart w:id="250" w:name="_Toc184313300"/>
      <w:bookmarkEnd w:id="250"/>
      <w:bookmarkStart w:id="251" w:name="_Toc184314465"/>
      <w:bookmarkEnd w:id="251"/>
      <w:bookmarkStart w:id="252" w:name="_Toc184314464"/>
      <w:bookmarkEnd w:id="252"/>
      <w:bookmarkStart w:id="253" w:name="_Toc184310298"/>
      <w:bookmarkEnd w:id="253"/>
      <w:bookmarkStart w:id="254" w:name="_Toc184312114"/>
      <w:bookmarkEnd w:id="254"/>
      <w:bookmarkStart w:id="255" w:name="_Toc184308047"/>
      <w:bookmarkEnd w:id="255"/>
      <w:bookmarkStart w:id="256" w:name="_Toc184308039"/>
      <w:bookmarkEnd w:id="256"/>
      <w:bookmarkStart w:id="257" w:name="_Toc184312081"/>
      <w:bookmarkEnd w:id="257"/>
      <w:bookmarkStart w:id="258" w:name="_Toc184310278"/>
      <w:bookmarkEnd w:id="258"/>
      <w:bookmarkStart w:id="259" w:name="_Toc184313258"/>
      <w:bookmarkEnd w:id="259"/>
      <w:bookmarkStart w:id="260" w:name="_Toc184312103"/>
      <w:bookmarkEnd w:id="260"/>
      <w:bookmarkStart w:id="261" w:name="_Toc184312074"/>
      <w:bookmarkEnd w:id="261"/>
      <w:bookmarkStart w:id="262" w:name="_Toc184312084"/>
      <w:bookmarkEnd w:id="262"/>
      <w:bookmarkStart w:id="263" w:name="_Toc184313278"/>
      <w:bookmarkEnd w:id="263"/>
      <w:bookmarkStart w:id="264" w:name="_Toc184312101"/>
      <w:bookmarkEnd w:id="264"/>
      <w:bookmarkStart w:id="265" w:name="_Toc184308038"/>
      <w:bookmarkEnd w:id="265"/>
      <w:bookmarkStart w:id="266" w:name="_Toc184310286"/>
      <w:bookmarkEnd w:id="266"/>
      <w:bookmarkStart w:id="267" w:name="_Toc184313269"/>
      <w:bookmarkEnd w:id="267"/>
      <w:bookmarkStart w:id="268" w:name="_Toc184310318"/>
      <w:bookmarkEnd w:id="268"/>
      <w:bookmarkStart w:id="269" w:name="_Toc184312093"/>
      <w:bookmarkEnd w:id="269"/>
      <w:bookmarkStart w:id="270" w:name="_Toc184308080"/>
      <w:bookmarkEnd w:id="270"/>
      <w:bookmarkStart w:id="271" w:name="_Toc184308040"/>
      <w:bookmarkEnd w:id="271"/>
      <w:bookmarkStart w:id="272" w:name="_Toc184314415"/>
      <w:bookmarkEnd w:id="272"/>
      <w:bookmarkStart w:id="273" w:name="_Toc184312137"/>
      <w:bookmarkEnd w:id="273"/>
      <w:bookmarkStart w:id="274" w:name="_Toc184314445"/>
      <w:bookmarkEnd w:id="274"/>
      <w:bookmarkStart w:id="275" w:name="_Toc184310317"/>
      <w:bookmarkEnd w:id="275"/>
      <w:bookmarkStart w:id="276" w:name="_Toc184308104"/>
      <w:bookmarkEnd w:id="276"/>
      <w:bookmarkStart w:id="277" w:name="_Toc184314440"/>
      <w:bookmarkEnd w:id="277"/>
      <w:bookmarkStart w:id="278" w:name="_Toc184308070"/>
      <w:bookmarkEnd w:id="278"/>
      <w:bookmarkStart w:id="279" w:name="_Toc184313239"/>
      <w:bookmarkEnd w:id="279"/>
      <w:bookmarkStart w:id="280" w:name="_Toc184313295"/>
      <w:bookmarkEnd w:id="280"/>
      <w:bookmarkStart w:id="281" w:name="_Toc184312126"/>
      <w:bookmarkEnd w:id="281"/>
      <w:bookmarkStart w:id="282" w:name="_Toc184310342"/>
      <w:bookmarkEnd w:id="282"/>
      <w:bookmarkStart w:id="283" w:name="_Toc184312113"/>
      <w:bookmarkEnd w:id="283"/>
      <w:bookmarkStart w:id="284" w:name="_Toc184313303"/>
      <w:bookmarkEnd w:id="284"/>
      <w:bookmarkStart w:id="285" w:name="_Toc184313274"/>
      <w:bookmarkEnd w:id="285"/>
      <w:bookmarkStart w:id="286" w:name="_Toc184310335"/>
      <w:bookmarkEnd w:id="286"/>
      <w:bookmarkStart w:id="287" w:name="_Toc184308089"/>
      <w:bookmarkEnd w:id="287"/>
      <w:bookmarkStart w:id="288" w:name="_Toc184308071"/>
      <w:bookmarkEnd w:id="288"/>
      <w:bookmarkStart w:id="289" w:name="_Toc184314463"/>
      <w:bookmarkEnd w:id="289"/>
      <w:bookmarkStart w:id="290" w:name="_Toc184310337"/>
      <w:bookmarkEnd w:id="290"/>
      <w:bookmarkStart w:id="291" w:name="_Toc184314438"/>
      <w:bookmarkEnd w:id="291"/>
      <w:bookmarkStart w:id="292" w:name="_Toc184312069"/>
      <w:bookmarkEnd w:id="292"/>
      <w:bookmarkStart w:id="293" w:name="_Toc184313287"/>
      <w:bookmarkEnd w:id="293"/>
      <w:bookmarkStart w:id="294" w:name="_Toc184308102"/>
      <w:bookmarkEnd w:id="294"/>
      <w:bookmarkStart w:id="295" w:name="_Toc184312106"/>
      <w:bookmarkEnd w:id="295"/>
      <w:bookmarkStart w:id="296" w:name="_Toc184314436"/>
      <w:bookmarkEnd w:id="296"/>
      <w:bookmarkStart w:id="297" w:name="_Toc184310320"/>
      <w:bookmarkEnd w:id="297"/>
      <w:bookmarkStart w:id="298" w:name="_Toc184314473"/>
      <w:bookmarkEnd w:id="298"/>
      <w:bookmarkStart w:id="299" w:name="_Toc184308105"/>
      <w:bookmarkEnd w:id="299"/>
      <w:bookmarkStart w:id="300" w:name="_Toc184308064"/>
      <w:bookmarkEnd w:id="300"/>
      <w:bookmarkStart w:id="301" w:name="_Toc184314423"/>
      <w:bookmarkEnd w:id="301"/>
      <w:bookmarkStart w:id="302" w:name="_Toc184310326"/>
      <w:bookmarkEnd w:id="302"/>
      <w:bookmarkStart w:id="303" w:name="_Toc184312083"/>
      <w:bookmarkEnd w:id="303"/>
      <w:bookmarkStart w:id="304" w:name="_Toc184314469"/>
      <w:bookmarkEnd w:id="304"/>
      <w:bookmarkStart w:id="305" w:name="_Toc184313281"/>
      <w:bookmarkEnd w:id="305"/>
      <w:bookmarkStart w:id="306" w:name="_Toc184308045"/>
      <w:bookmarkEnd w:id="306"/>
      <w:bookmarkStart w:id="307" w:name="_Toc184312109"/>
      <w:bookmarkEnd w:id="307"/>
      <w:bookmarkStart w:id="308" w:name="_Toc184310281"/>
      <w:bookmarkEnd w:id="308"/>
      <w:bookmarkStart w:id="309" w:name="_Toc184313275"/>
      <w:bookmarkEnd w:id="309"/>
      <w:bookmarkStart w:id="310" w:name="_Toc184314474"/>
      <w:bookmarkEnd w:id="310"/>
      <w:bookmarkStart w:id="311" w:name="_Toc184310323"/>
      <w:bookmarkEnd w:id="311"/>
      <w:bookmarkStart w:id="312" w:name="_Toc184310324"/>
      <w:bookmarkEnd w:id="312"/>
      <w:bookmarkStart w:id="313" w:name="_Toc184308097"/>
      <w:bookmarkEnd w:id="313"/>
      <w:bookmarkStart w:id="314" w:name="_Toc184310312"/>
      <w:bookmarkEnd w:id="314"/>
      <w:bookmarkStart w:id="315" w:name="_Toc184308090"/>
      <w:bookmarkEnd w:id="315"/>
      <w:bookmarkStart w:id="316" w:name="_Toc184314467"/>
      <w:bookmarkEnd w:id="316"/>
      <w:bookmarkStart w:id="317" w:name="_Toc184308046"/>
      <w:bookmarkEnd w:id="317"/>
      <w:bookmarkStart w:id="318" w:name="_Toc184313283"/>
      <w:bookmarkEnd w:id="318"/>
      <w:bookmarkStart w:id="319" w:name="_Toc184310309"/>
      <w:bookmarkEnd w:id="319"/>
      <w:bookmarkStart w:id="320" w:name="_Toc184313279"/>
      <w:bookmarkEnd w:id="320"/>
      <w:bookmarkStart w:id="321" w:name="_Toc184308085"/>
      <w:bookmarkEnd w:id="321"/>
      <w:bookmarkStart w:id="322" w:name="_Toc184312085"/>
      <w:bookmarkEnd w:id="322"/>
      <w:bookmarkStart w:id="323" w:name="_Toc184314449"/>
      <w:bookmarkEnd w:id="323"/>
      <w:bookmarkStart w:id="324" w:name="_Toc184308084"/>
      <w:bookmarkEnd w:id="324"/>
      <w:bookmarkStart w:id="325" w:name="_Toc184310344"/>
      <w:bookmarkEnd w:id="325"/>
      <w:bookmarkStart w:id="326" w:name="_Toc184314429"/>
      <w:bookmarkEnd w:id="326"/>
      <w:bookmarkStart w:id="327" w:name="_Toc184313292"/>
      <w:bookmarkEnd w:id="327"/>
      <w:bookmarkStart w:id="328" w:name="_Toc184312112"/>
      <w:bookmarkEnd w:id="328"/>
      <w:bookmarkStart w:id="329" w:name="_Toc184314439"/>
      <w:bookmarkEnd w:id="329"/>
      <w:bookmarkStart w:id="330" w:name="_Toc184308044"/>
      <w:bookmarkEnd w:id="330"/>
      <w:bookmarkStart w:id="331" w:name="_Toc184310295"/>
      <w:bookmarkEnd w:id="331"/>
      <w:bookmarkStart w:id="332" w:name="_Toc184312123"/>
      <w:bookmarkEnd w:id="332"/>
      <w:bookmarkStart w:id="333" w:name="_Toc184312089"/>
      <w:bookmarkEnd w:id="333"/>
      <w:bookmarkStart w:id="334" w:name="_Toc184313262"/>
      <w:bookmarkEnd w:id="334"/>
      <w:bookmarkStart w:id="335" w:name="_Toc184313257"/>
      <w:bookmarkEnd w:id="335"/>
      <w:bookmarkStart w:id="336" w:name="_Toc184313310"/>
      <w:bookmarkEnd w:id="336"/>
      <w:bookmarkStart w:id="337" w:name="_Toc184313246"/>
      <w:bookmarkEnd w:id="337"/>
      <w:bookmarkStart w:id="338" w:name="_Toc184314462"/>
      <w:bookmarkEnd w:id="338"/>
      <w:bookmarkStart w:id="339" w:name="_Toc184312119"/>
      <w:bookmarkEnd w:id="339"/>
      <w:bookmarkStart w:id="340" w:name="_Toc184308059"/>
      <w:bookmarkEnd w:id="340"/>
      <w:bookmarkStart w:id="341" w:name="_Toc184310274"/>
      <w:bookmarkEnd w:id="341"/>
      <w:bookmarkStart w:id="342" w:name="_Toc184314422"/>
      <w:bookmarkEnd w:id="342"/>
      <w:bookmarkStart w:id="343" w:name="_Toc184313268"/>
      <w:bookmarkEnd w:id="343"/>
      <w:bookmarkStart w:id="344" w:name="_Toc184308073"/>
      <w:bookmarkEnd w:id="344"/>
      <w:bookmarkStart w:id="345" w:name="_Toc184313270"/>
      <w:bookmarkEnd w:id="345"/>
      <w:bookmarkStart w:id="346" w:name="_Toc184312131"/>
      <w:bookmarkEnd w:id="346"/>
      <w:bookmarkStart w:id="347" w:name="_Toc184310285"/>
      <w:bookmarkEnd w:id="347"/>
      <w:bookmarkStart w:id="348" w:name="_Toc184314461"/>
      <w:bookmarkEnd w:id="348"/>
      <w:bookmarkStart w:id="349" w:name="_Toc184308094"/>
      <w:bookmarkEnd w:id="349"/>
      <w:bookmarkStart w:id="350" w:name="_Toc184313276"/>
      <w:bookmarkEnd w:id="350"/>
      <w:bookmarkStart w:id="351" w:name="_Toc184310293"/>
      <w:bookmarkEnd w:id="351"/>
      <w:bookmarkStart w:id="352" w:name="_Toc184314477"/>
      <w:bookmarkEnd w:id="352"/>
      <w:bookmarkStart w:id="353" w:name="_Toc184312116"/>
      <w:bookmarkEnd w:id="353"/>
      <w:bookmarkStart w:id="354" w:name="_Toc184313306"/>
      <w:bookmarkEnd w:id="354"/>
      <w:bookmarkStart w:id="355" w:name="_Toc184314481"/>
      <w:bookmarkEnd w:id="355"/>
      <w:bookmarkStart w:id="356" w:name="_Toc184313247"/>
      <w:bookmarkEnd w:id="356"/>
      <w:bookmarkStart w:id="357" w:name="_Toc184313252"/>
      <w:bookmarkEnd w:id="357"/>
      <w:bookmarkStart w:id="358" w:name="_Toc184313260"/>
      <w:bookmarkEnd w:id="358"/>
      <w:bookmarkStart w:id="359" w:name="_Toc184310289"/>
      <w:bookmarkEnd w:id="359"/>
      <w:bookmarkStart w:id="360" w:name="_Toc184310313"/>
      <w:bookmarkEnd w:id="360"/>
      <w:bookmarkStart w:id="361" w:name="_Toc184313248"/>
      <w:bookmarkEnd w:id="361"/>
      <w:bookmarkStart w:id="362" w:name="_Toc184313266"/>
      <w:bookmarkEnd w:id="362"/>
      <w:bookmarkStart w:id="363" w:name="_Toc184312133"/>
      <w:bookmarkEnd w:id="363"/>
      <w:bookmarkStart w:id="364" w:name="_Toc184313243"/>
      <w:bookmarkEnd w:id="364"/>
      <w:bookmarkStart w:id="365" w:name="_Toc184314472"/>
      <w:bookmarkEnd w:id="365"/>
      <w:bookmarkStart w:id="366" w:name="_Toc184312115"/>
      <w:bookmarkEnd w:id="366"/>
      <w:bookmarkStart w:id="367" w:name="_Toc184314455"/>
      <w:bookmarkEnd w:id="367"/>
      <w:bookmarkStart w:id="368" w:name="_Toc184313242"/>
      <w:bookmarkEnd w:id="368"/>
      <w:bookmarkStart w:id="369" w:name="_Toc184310329"/>
      <w:bookmarkEnd w:id="369"/>
      <w:bookmarkStart w:id="370" w:name="_Toc184312138"/>
      <w:bookmarkEnd w:id="370"/>
      <w:bookmarkStart w:id="371" w:name="_Toc184310338"/>
      <w:bookmarkEnd w:id="371"/>
      <w:bookmarkStart w:id="372" w:name="_Toc184308098"/>
      <w:bookmarkEnd w:id="372"/>
      <w:bookmarkStart w:id="373" w:name="_Toc184314414"/>
      <w:bookmarkEnd w:id="373"/>
      <w:bookmarkStart w:id="374" w:name="_Toc184314447"/>
      <w:bookmarkEnd w:id="374"/>
      <w:bookmarkStart w:id="375" w:name="_Toc184310321"/>
      <w:bookmarkEnd w:id="375"/>
      <w:bookmarkStart w:id="376" w:name="_Toc184312077"/>
      <w:bookmarkEnd w:id="376"/>
      <w:bookmarkStart w:id="377" w:name="_Toc184314431"/>
      <w:bookmarkEnd w:id="377"/>
      <w:bookmarkStart w:id="378" w:name="_Toc184314460"/>
      <w:bookmarkEnd w:id="378"/>
      <w:bookmarkStart w:id="379" w:name="_Toc184313263"/>
      <w:bookmarkEnd w:id="379"/>
      <w:bookmarkStart w:id="380" w:name="_Toc184313253"/>
      <w:bookmarkEnd w:id="380"/>
      <w:bookmarkStart w:id="381" w:name="_Toc184312087"/>
      <w:bookmarkEnd w:id="381"/>
      <w:bookmarkStart w:id="382" w:name="_Toc184314410"/>
      <w:bookmarkEnd w:id="382"/>
      <w:bookmarkStart w:id="383" w:name="_Toc184310284"/>
      <w:bookmarkEnd w:id="383"/>
      <w:bookmarkStart w:id="384" w:name="_Toc184312107"/>
      <w:bookmarkEnd w:id="384"/>
      <w:bookmarkStart w:id="385" w:name="_Toc184312122"/>
      <w:bookmarkEnd w:id="385"/>
      <w:bookmarkStart w:id="386" w:name="_Toc184314444"/>
      <w:bookmarkEnd w:id="386"/>
      <w:bookmarkStart w:id="387" w:name="_Toc184312095"/>
      <w:bookmarkEnd w:id="387"/>
      <w:bookmarkStart w:id="388" w:name="_Toc184310311"/>
      <w:bookmarkEnd w:id="388"/>
      <w:bookmarkStart w:id="389" w:name="_Toc184314435"/>
      <w:bookmarkEnd w:id="389"/>
      <w:bookmarkStart w:id="390" w:name="_Toc184313261"/>
      <w:bookmarkEnd w:id="390"/>
      <w:bookmarkStart w:id="391" w:name="_Toc184313271"/>
      <w:bookmarkEnd w:id="391"/>
      <w:bookmarkStart w:id="392" w:name="_Toc184310330"/>
      <w:bookmarkEnd w:id="392"/>
      <w:bookmarkStart w:id="393" w:name="_Toc184312128"/>
      <w:bookmarkEnd w:id="393"/>
      <w:r>
        <w:rPr>
          <w:rFonts w:hint="eastAsia" w:ascii="宋体" w:hAnsi="宋体" w:cs="宋体"/>
          <w:b/>
          <w:color w:val="auto"/>
          <w:sz w:val="36"/>
          <w:szCs w:val="36"/>
          <w:highlight w:val="none"/>
          <w:shd w:val="clear"/>
        </w:rPr>
        <w:t>评标办法</w:t>
      </w:r>
    </w:p>
    <w:p w14:paraId="34041D97">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5434"/>
        <w:gridCol w:w="805"/>
        <w:gridCol w:w="1021"/>
        <w:gridCol w:w="1397"/>
      </w:tblGrid>
      <w:tr w14:paraId="50A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43F2CFD">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序号</w:t>
            </w:r>
          </w:p>
        </w:tc>
        <w:tc>
          <w:tcPr>
            <w:tcW w:w="5434" w:type="dxa"/>
            <w:vAlign w:val="center"/>
          </w:tcPr>
          <w:p w14:paraId="062A282C">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评标标准</w:t>
            </w:r>
          </w:p>
        </w:tc>
        <w:tc>
          <w:tcPr>
            <w:tcW w:w="805" w:type="dxa"/>
            <w:vAlign w:val="center"/>
          </w:tcPr>
          <w:p w14:paraId="3C5A1C70">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权重</w:t>
            </w:r>
          </w:p>
        </w:tc>
        <w:tc>
          <w:tcPr>
            <w:tcW w:w="1021" w:type="dxa"/>
            <w:vAlign w:val="center"/>
          </w:tcPr>
          <w:p w14:paraId="05FD4C8E">
            <w:pPr>
              <w:snapToGrid w:val="0"/>
              <w:spacing w:line="360" w:lineRule="auto"/>
              <w:jc w:val="center"/>
              <w:rPr>
                <w:rFonts w:cs="仿宋_GB2312" w:asciiTheme="majorEastAsia" w:hAnsiTheme="majorEastAsia" w:eastAsiaTheme="majorEastAsia"/>
                <w:bCs/>
                <w:color w:val="auto"/>
                <w:sz w:val="24"/>
                <w:highlight w:val="none"/>
              </w:rPr>
            </w:pPr>
            <w:r>
              <w:rPr>
                <w:rFonts w:hint="eastAsia" w:cs="仿宋_GB2312" w:asciiTheme="majorEastAsia" w:hAnsiTheme="majorEastAsia" w:eastAsiaTheme="majorEastAsia"/>
                <w:bCs/>
                <w:color w:val="auto"/>
                <w:sz w:val="24"/>
                <w:highlight w:val="none"/>
              </w:rPr>
              <w:t>主观分/客观分属性</w:t>
            </w:r>
          </w:p>
        </w:tc>
        <w:tc>
          <w:tcPr>
            <w:tcW w:w="1397" w:type="dxa"/>
          </w:tcPr>
          <w:p w14:paraId="73E20467">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Cs/>
                <w:color w:val="auto"/>
                <w:sz w:val="24"/>
                <w:highlight w:val="none"/>
              </w:rPr>
              <w:t>投标文件中评标标准相应的商务技术资料目录*</w:t>
            </w:r>
          </w:p>
        </w:tc>
      </w:tr>
      <w:tr w14:paraId="4631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D506AD2">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p>
        </w:tc>
        <w:tc>
          <w:tcPr>
            <w:tcW w:w="5434" w:type="dxa"/>
            <w:vAlign w:val="center"/>
          </w:tcPr>
          <w:p w14:paraId="5315A695">
            <w:pPr>
              <w:snapToGrid w:val="0"/>
              <w:spacing w:line="360" w:lineRule="auto"/>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投标人</w:t>
            </w:r>
            <w:r>
              <w:rPr>
                <w:rFonts w:hint="eastAsia" w:cs="仿宋_GB2312" w:asciiTheme="majorEastAsia" w:hAnsiTheme="majorEastAsia" w:eastAsiaTheme="majorEastAsia"/>
                <w:color w:val="auto"/>
                <w:sz w:val="24"/>
                <w:highlight w:val="none"/>
                <w:lang w:val="en-US" w:eastAsia="zh-CN"/>
              </w:rPr>
              <w:t>自2023年1月1日以来</w:t>
            </w:r>
            <w:r>
              <w:rPr>
                <w:rFonts w:hint="eastAsia" w:cs="仿宋_GB2312" w:asciiTheme="majorEastAsia" w:hAnsiTheme="majorEastAsia" w:eastAsiaTheme="majorEastAsia"/>
                <w:color w:val="auto"/>
                <w:sz w:val="24"/>
                <w:highlight w:val="none"/>
              </w:rPr>
              <w:t>具有类似的</w:t>
            </w:r>
            <w:r>
              <w:rPr>
                <w:rFonts w:hint="eastAsia" w:cs="仿宋" w:asciiTheme="majorEastAsia" w:hAnsiTheme="majorEastAsia" w:eastAsiaTheme="majorEastAsia"/>
                <w:color w:val="auto"/>
                <w:sz w:val="24"/>
                <w:highlight w:val="none"/>
              </w:rPr>
              <w:t>法院委派调解服务</w:t>
            </w:r>
            <w:r>
              <w:rPr>
                <w:rFonts w:hint="eastAsia" w:cs="仿宋_GB2312" w:asciiTheme="majorEastAsia" w:hAnsiTheme="majorEastAsia" w:eastAsiaTheme="majorEastAsia"/>
                <w:color w:val="auto"/>
                <w:sz w:val="24"/>
                <w:highlight w:val="none"/>
              </w:rPr>
              <w:t>业绩的，每项得</w:t>
            </w:r>
            <w:r>
              <w:rPr>
                <w:rFonts w:hint="eastAsia" w:cs="仿宋_GB2312" w:asciiTheme="majorEastAsia" w:hAnsiTheme="majorEastAsia" w:eastAsiaTheme="majorEastAsia"/>
                <w:color w:val="auto"/>
                <w:sz w:val="24"/>
                <w:highlight w:val="none"/>
                <w:lang w:val="en-US" w:eastAsia="zh-CN"/>
              </w:rPr>
              <w:t>0.5</w:t>
            </w:r>
            <w:r>
              <w:rPr>
                <w:rFonts w:hint="eastAsia" w:cs="仿宋_GB2312" w:asciiTheme="majorEastAsia" w:hAnsiTheme="majorEastAsia" w:eastAsiaTheme="majorEastAsia"/>
                <w:color w:val="auto"/>
                <w:sz w:val="24"/>
                <w:highlight w:val="none"/>
              </w:rPr>
              <w:t>分，最高得1分（提供合同单复印件）。</w:t>
            </w:r>
          </w:p>
        </w:tc>
        <w:tc>
          <w:tcPr>
            <w:tcW w:w="805" w:type="dxa"/>
            <w:vAlign w:val="center"/>
          </w:tcPr>
          <w:p w14:paraId="5D844232">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p>
        </w:tc>
        <w:tc>
          <w:tcPr>
            <w:tcW w:w="1021" w:type="dxa"/>
            <w:vAlign w:val="center"/>
          </w:tcPr>
          <w:p w14:paraId="2A5DB6EC">
            <w:pPr>
              <w:snapToGrid w:val="0"/>
              <w:spacing w:line="360" w:lineRule="auto"/>
              <w:jc w:val="center"/>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客观</w:t>
            </w:r>
          </w:p>
        </w:tc>
        <w:tc>
          <w:tcPr>
            <w:tcW w:w="1397" w:type="dxa"/>
            <w:vAlign w:val="center"/>
          </w:tcPr>
          <w:p w14:paraId="7841E216">
            <w:pPr>
              <w:snapToGrid w:val="0"/>
              <w:spacing w:line="360" w:lineRule="auto"/>
              <w:jc w:val="center"/>
              <w:rPr>
                <w:rFonts w:cs="仿宋_GB2312" w:asciiTheme="majorEastAsia" w:hAnsiTheme="majorEastAsia" w:eastAsiaTheme="majorEastAsia"/>
                <w:bCs/>
                <w:color w:val="auto"/>
                <w:sz w:val="24"/>
                <w:highlight w:val="none"/>
              </w:rPr>
            </w:pPr>
            <w:r>
              <w:rPr>
                <w:rFonts w:hint="eastAsia" w:cs="仿宋_GB2312" w:asciiTheme="majorEastAsia" w:hAnsiTheme="majorEastAsia" w:eastAsiaTheme="majorEastAsia"/>
                <w:color w:val="auto"/>
                <w:sz w:val="24"/>
                <w:highlight w:val="none"/>
              </w:rPr>
              <w:t>类似业绩</w:t>
            </w:r>
          </w:p>
        </w:tc>
      </w:tr>
      <w:tr w14:paraId="04F1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654" w:type="dxa"/>
            <w:vAlign w:val="center"/>
          </w:tcPr>
          <w:p w14:paraId="3E7C8521">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w:t>
            </w:r>
          </w:p>
        </w:tc>
        <w:tc>
          <w:tcPr>
            <w:tcW w:w="5434" w:type="dxa"/>
            <w:vAlign w:val="center"/>
          </w:tcPr>
          <w:p w14:paraId="621707E8">
            <w:pPr>
              <w:snapToGrid w:val="0"/>
              <w:spacing w:line="360" w:lineRule="auto"/>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投标人的服务模式或典型案例在</w:t>
            </w:r>
            <w:r>
              <w:rPr>
                <w:rFonts w:hint="eastAsia" w:cs="仿宋_GB2312" w:asciiTheme="majorEastAsia" w:hAnsiTheme="majorEastAsia" w:eastAsiaTheme="majorEastAsia"/>
                <w:color w:val="auto"/>
                <w:sz w:val="24"/>
                <w:highlight w:val="none"/>
                <w:lang w:val="en-US" w:eastAsia="zh-CN"/>
              </w:rPr>
              <w:t>官方或者</w:t>
            </w:r>
            <w:r>
              <w:rPr>
                <w:rFonts w:hint="eastAsia" w:cs="仿宋_GB2312" w:asciiTheme="majorEastAsia" w:hAnsiTheme="majorEastAsia" w:eastAsiaTheme="majorEastAsia"/>
                <w:color w:val="auto"/>
                <w:sz w:val="24"/>
                <w:highlight w:val="none"/>
              </w:rPr>
              <w:t>公共媒体上有过宣传或获奖的，有一次得</w:t>
            </w:r>
            <w:r>
              <w:rPr>
                <w:rFonts w:cs="仿宋_GB2312" w:asciiTheme="majorEastAsia" w:hAnsiTheme="majorEastAsia" w:eastAsiaTheme="majorEastAsia"/>
                <w:color w:val="auto"/>
                <w:sz w:val="24"/>
                <w:highlight w:val="none"/>
              </w:rPr>
              <w:t>1.5</w:t>
            </w:r>
            <w:r>
              <w:rPr>
                <w:rFonts w:hint="eastAsia" w:cs="仿宋_GB2312" w:asciiTheme="majorEastAsia" w:hAnsiTheme="majorEastAsia" w:eastAsiaTheme="majorEastAsia"/>
                <w:color w:val="auto"/>
                <w:sz w:val="24"/>
                <w:highlight w:val="none"/>
              </w:rPr>
              <w:t>分，最高得3分。（提供相关网页截图或获奖证书等扫描件，相同内容宣传不得重复得分。）</w:t>
            </w:r>
          </w:p>
        </w:tc>
        <w:tc>
          <w:tcPr>
            <w:tcW w:w="805" w:type="dxa"/>
            <w:vAlign w:val="center"/>
          </w:tcPr>
          <w:p w14:paraId="656A6FE4">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w:t>
            </w:r>
          </w:p>
        </w:tc>
        <w:tc>
          <w:tcPr>
            <w:tcW w:w="1021" w:type="dxa"/>
            <w:vAlign w:val="center"/>
          </w:tcPr>
          <w:p w14:paraId="72F55D83">
            <w:pPr>
              <w:snapToGrid w:val="0"/>
              <w:spacing w:line="360" w:lineRule="auto"/>
              <w:jc w:val="center"/>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客观</w:t>
            </w:r>
          </w:p>
        </w:tc>
        <w:tc>
          <w:tcPr>
            <w:tcW w:w="1397" w:type="dxa"/>
            <w:vAlign w:val="center"/>
          </w:tcPr>
          <w:p w14:paraId="7EA18C63">
            <w:pPr>
              <w:snapToGrid w:val="0"/>
              <w:spacing w:line="360" w:lineRule="auto"/>
              <w:jc w:val="center"/>
              <w:rPr>
                <w:rFonts w:cs="仿宋_GB2312" w:asciiTheme="majorEastAsia" w:hAnsiTheme="majorEastAsia" w:eastAsiaTheme="majorEastAsia"/>
                <w:bCs/>
                <w:color w:val="auto"/>
                <w:sz w:val="24"/>
                <w:highlight w:val="none"/>
              </w:rPr>
            </w:pPr>
            <w:r>
              <w:rPr>
                <w:rFonts w:hint="eastAsia" w:cs="仿宋_GB2312" w:asciiTheme="majorEastAsia" w:hAnsiTheme="majorEastAsia" w:eastAsiaTheme="majorEastAsia"/>
                <w:color w:val="auto"/>
                <w:sz w:val="24"/>
                <w:highlight w:val="none"/>
              </w:rPr>
              <w:t>企业荣誉</w:t>
            </w:r>
          </w:p>
        </w:tc>
      </w:tr>
      <w:tr w14:paraId="08B8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B70BE7B">
            <w:pPr>
              <w:spacing w:line="312"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w:t>
            </w:r>
          </w:p>
        </w:tc>
        <w:tc>
          <w:tcPr>
            <w:tcW w:w="5434" w:type="dxa"/>
          </w:tcPr>
          <w:p w14:paraId="56DE8CFE">
            <w:pPr>
              <w:snapToGrid w:val="0"/>
              <w:spacing w:line="360" w:lineRule="auto"/>
              <w:jc w:val="left"/>
              <w:rPr>
                <w:rFonts w:hint="eastAsia" w:cs="仿宋_GB2312" w:asciiTheme="majorEastAsia" w:hAnsiTheme="majorEastAsia" w:eastAsiaTheme="majorEastAsia"/>
                <w:color w:val="auto"/>
                <w:sz w:val="24"/>
                <w:highlight w:val="none"/>
                <w:lang w:eastAsia="zh-CN"/>
              </w:rPr>
            </w:pPr>
            <w:r>
              <w:rPr>
                <w:rFonts w:hint="eastAsia" w:cs="仿宋" w:asciiTheme="majorEastAsia" w:hAnsiTheme="majorEastAsia" w:eastAsiaTheme="majorEastAsia"/>
                <w:bCs/>
                <w:color w:val="auto"/>
                <w:sz w:val="24"/>
                <w:highlight w:val="none"/>
              </w:rPr>
              <w:t>投标人是否有详细、明晰的项目实施方案，包括岗位服务内容、操作程序，操作规程、有完整的信息反馈系统。项目实施方案详细、完整、可行，符合采购需求的视为合理，合理得</w:t>
            </w:r>
            <w:r>
              <w:rPr>
                <w:rFonts w:hint="eastAsia" w:cs="仿宋" w:asciiTheme="majorEastAsia" w:hAnsiTheme="majorEastAsia" w:eastAsiaTheme="majorEastAsia"/>
                <w:bCs/>
                <w:color w:val="auto"/>
                <w:sz w:val="24"/>
                <w:highlight w:val="none"/>
                <w:lang w:val="en-US" w:eastAsia="zh-CN"/>
              </w:rPr>
              <w:t>5</w:t>
            </w:r>
            <w:r>
              <w:rPr>
                <w:rFonts w:hint="eastAsia" w:cs="仿宋" w:asciiTheme="majorEastAsia" w:hAnsiTheme="majorEastAsia" w:eastAsiaTheme="majorEastAsia"/>
                <w:bCs/>
                <w:color w:val="auto"/>
                <w:sz w:val="24"/>
                <w:highlight w:val="none"/>
              </w:rPr>
              <w:t>分；项目实施方案</w:t>
            </w:r>
            <w:r>
              <w:rPr>
                <w:rFonts w:hint="eastAsia" w:cs="仿宋" w:asciiTheme="majorEastAsia" w:hAnsiTheme="majorEastAsia" w:eastAsiaTheme="majorEastAsia"/>
                <w:bCs/>
                <w:color w:val="auto"/>
                <w:sz w:val="24"/>
                <w:highlight w:val="none"/>
                <w:lang w:val="en-US" w:eastAsia="zh-CN"/>
              </w:rPr>
              <w:t>部分</w:t>
            </w:r>
            <w:r>
              <w:rPr>
                <w:rFonts w:hint="eastAsia" w:cs="仿宋" w:asciiTheme="majorEastAsia" w:hAnsiTheme="majorEastAsia" w:eastAsiaTheme="majorEastAsia"/>
                <w:bCs/>
                <w:color w:val="auto"/>
                <w:sz w:val="24"/>
                <w:highlight w:val="none"/>
              </w:rPr>
              <w:t>完整，方案部分符合的得</w:t>
            </w:r>
            <w:r>
              <w:rPr>
                <w:rFonts w:hint="eastAsia" w:cs="仿宋" w:asciiTheme="majorEastAsia" w:hAnsiTheme="majorEastAsia" w:eastAsiaTheme="majorEastAsia"/>
                <w:bCs/>
                <w:color w:val="auto"/>
                <w:sz w:val="24"/>
                <w:highlight w:val="none"/>
                <w:lang w:val="en-US" w:eastAsia="zh-CN"/>
              </w:rPr>
              <w:t>3</w:t>
            </w:r>
            <w:r>
              <w:rPr>
                <w:rFonts w:hint="eastAsia" w:cs="仿宋" w:asciiTheme="majorEastAsia" w:hAnsiTheme="majorEastAsia" w:eastAsiaTheme="majorEastAsia"/>
                <w:bCs/>
                <w:color w:val="auto"/>
                <w:sz w:val="24"/>
                <w:highlight w:val="none"/>
              </w:rPr>
              <w:t>分；项目实施方案不</w:t>
            </w:r>
            <w:r>
              <w:rPr>
                <w:rFonts w:hint="eastAsia" w:cs="仿宋" w:asciiTheme="majorEastAsia" w:hAnsiTheme="majorEastAsia" w:eastAsiaTheme="majorEastAsia"/>
                <w:bCs/>
                <w:color w:val="auto"/>
                <w:sz w:val="24"/>
                <w:highlight w:val="none"/>
                <w:lang w:val="en-US" w:eastAsia="zh-CN"/>
              </w:rPr>
              <w:t>够</w:t>
            </w:r>
            <w:r>
              <w:rPr>
                <w:rFonts w:hint="eastAsia" w:cs="仿宋" w:asciiTheme="majorEastAsia" w:hAnsiTheme="majorEastAsia" w:eastAsiaTheme="majorEastAsia"/>
                <w:bCs/>
                <w:color w:val="auto"/>
                <w:sz w:val="24"/>
                <w:highlight w:val="none"/>
              </w:rPr>
              <w:t>完整，方案少部分符合的得</w:t>
            </w:r>
            <w:r>
              <w:rPr>
                <w:rFonts w:hint="eastAsia" w:cs="仿宋" w:asciiTheme="majorEastAsia" w:hAnsiTheme="majorEastAsia" w:eastAsiaTheme="majorEastAsia"/>
                <w:bCs/>
                <w:color w:val="auto"/>
                <w:sz w:val="24"/>
                <w:highlight w:val="none"/>
                <w:lang w:val="en-US" w:eastAsia="zh-CN"/>
              </w:rPr>
              <w:t>1</w:t>
            </w:r>
            <w:r>
              <w:rPr>
                <w:rFonts w:hint="eastAsia" w:cs="仿宋" w:asciiTheme="majorEastAsia" w:hAnsiTheme="majorEastAsia" w:eastAsiaTheme="majorEastAsia"/>
                <w:bCs/>
                <w:color w:val="auto"/>
                <w:sz w:val="24"/>
                <w:highlight w:val="none"/>
              </w:rPr>
              <w:t>分</w:t>
            </w:r>
            <w:r>
              <w:rPr>
                <w:rFonts w:hint="eastAsia" w:cs="仿宋" w:asciiTheme="majorEastAsia" w:hAnsiTheme="majorEastAsia" w:eastAsiaTheme="majorEastAsia"/>
                <w:bCs/>
                <w:color w:val="auto"/>
                <w:sz w:val="24"/>
                <w:highlight w:val="none"/>
                <w:lang w:eastAsia="zh-CN"/>
              </w:rPr>
              <w:t>；</w:t>
            </w:r>
            <w:r>
              <w:rPr>
                <w:rFonts w:hint="eastAsia" w:cs="仿宋" w:asciiTheme="majorEastAsia" w:hAnsiTheme="majorEastAsia" w:eastAsiaTheme="majorEastAsia"/>
                <w:bCs/>
                <w:color w:val="auto"/>
                <w:sz w:val="24"/>
                <w:highlight w:val="none"/>
              </w:rPr>
              <w:t>项目实施方案完全不符合或未提供方案不得分</w:t>
            </w:r>
            <w:r>
              <w:rPr>
                <w:rFonts w:hint="eastAsia" w:cs="仿宋" w:asciiTheme="majorEastAsia" w:hAnsiTheme="majorEastAsia" w:eastAsiaTheme="majorEastAsia"/>
                <w:bCs/>
                <w:color w:val="auto"/>
                <w:sz w:val="24"/>
                <w:highlight w:val="none"/>
                <w:lang w:eastAsia="zh-CN"/>
              </w:rPr>
              <w:t>。</w:t>
            </w:r>
          </w:p>
        </w:tc>
        <w:tc>
          <w:tcPr>
            <w:tcW w:w="805" w:type="dxa"/>
            <w:vAlign w:val="center"/>
          </w:tcPr>
          <w:p w14:paraId="56E361C9">
            <w:pPr>
              <w:snapToGrid w:val="0"/>
              <w:spacing w:line="360" w:lineRule="auto"/>
              <w:jc w:val="center"/>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lang w:val="en-US" w:eastAsia="zh-CN"/>
              </w:rPr>
              <w:t>5</w:t>
            </w:r>
          </w:p>
        </w:tc>
        <w:tc>
          <w:tcPr>
            <w:tcW w:w="1021" w:type="dxa"/>
            <w:vAlign w:val="center"/>
          </w:tcPr>
          <w:p w14:paraId="561242B8">
            <w:pPr>
              <w:snapToGrid w:val="0"/>
              <w:spacing w:line="360" w:lineRule="auto"/>
              <w:jc w:val="center"/>
              <w:rPr>
                <w:rFonts w:cs="仿宋_GB2312"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Align w:val="center"/>
          </w:tcPr>
          <w:p w14:paraId="12E68BDB">
            <w:pPr>
              <w:snapToGrid w:val="0"/>
              <w:spacing w:line="360" w:lineRule="auto"/>
              <w:jc w:val="center"/>
              <w:rPr>
                <w:rFonts w:cs="仿宋_GB2312" w:asciiTheme="majorEastAsia" w:hAnsiTheme="majorEastAsia" w:eastAsiaTheme="majorEastAsia"/>
                <w:color w:val="auto"/>
                <w:sz w:val="24"/>
                <w:highlight w:val="none"/>
              </w:rPr>
            </w:pPr>
            <w:r>
              <w:rPr>
                <w:rFonts w:hint="eastAsia" w:cs="仿宋" w:asciiTheme="majorEastAsia" w:hAnsiTheme="majorEastAsia" w:eastAsiaTheme="majorEastAsia"/>
                <w:bCs/>
                <w:color w:val="auto"/>
                <w:sz w:val="24"/>
                <w:highlight w:val="none"/>
              </w:rPr>
              <w:t>服务方案</w:t>
            </w:r>
          </w:p>
        </w:tc>
      </w:tr>
      <w:tr w14:paraId="7E0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339164F">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w:t>
            </w:r>
          </w:p>
        </w:tc>
        <w:tc>
          <w:tcPr>
            <w:tcW w:w="5434" w:type="dxa"/>
          </w:tcPr>
          <w:p w14:paraId="2D154592">
            <w:pPr>
              <w:spacing w:line="360" w:lineRule="auto"/>
              <w:jc w:val="left"/>
              <w:rPr>
                <w:rFonts w:cs="仿宋" w:asciiTheme="majorEastAsia" w:hAnsiTheme="majorEastAsia" w:eastAsiaTheme="majorEastAsia"/>
                <w:bCs/>
                <w:color w:val="auto"/>
                <w:kern w:val="0"/>
                <w:sz w:val="24"/>
                <w:highlight w:val="none"/>
              </w:rPr>
            </w:pPr>
            <w:r>
              <w:rPr>
                <w:rFonts w:hint="eastAsia" w:cs="仿宋" w:asciiTheme="majorEastAsia" w:hAnsiTheme="majorEastAsia" w:eastAsiaTheme="majorEastAsia"/>
                <w:color w:val="auto"/>
                <w:kern w:val="0"/>
                <w:sz w:val="24"/>
                <w:highlight w:val="none"/>
              </w:rPr>
              <w:t>根据</w:t>
            </w:r>
            <w:r>
              <w:rPr>
                <w:rFonts w:hint="eastAsia" w:cs="仿宋" w:asciiTheme="majorEastAsia" w:hAnsiTheme="majorEastAsia" w:eastAsiaTheme="majorEastAsia"/>
                <w:color w:val="auto"/>
                <w:sz w:val="24"/>
                <w:highlight w:val="none"/>
              </w:rPr>
              <w:t>人民法院委派调解服务项目</w:t>
            </w:r>
            <w:r>
              <w:rPr>
                <w:rFonts w:hint="eastAsia" w:cs="仿宋" w:asciiTheme="majorEastAsia" w:hAnsiTheme="majorEastAsia" w:eastAsiaTheme="majorEastAsia"/>
                <w:color w:val="auto"/>
                <w:kern w:val="0"/>
                <w:sz w:val="24"/>
                <w:highlight w:val="none"/>
              </w:rPr>
              <w:t>工作任务特点认识和理解情况,提供服务重难点分析及对策描述</w:t>
            </w:r>
            <w:r>
              <w:rPr>
                <w:rFonts w:hint="eastAsia" w:cs="仿宋" w:asciiTheme="majorEastAsia" w:hAnsiTheme="majorEastAsia" w:eastAsiaTheme="majorEastAsia"/>
                <w:color w:val="auto"/>
                <w:kern w:val="0"/>
                <w:sz w:val="24"/>
                <w:highlight w:val="none"/>
                <w:lang w:eastAsia="zh-CN"/>
              </w:rPr>
              <w:t>。</w:t>
            </w:r>
            <w:r>
              <w:rPr>
                <w:rFonts w:hint="eastAsia" w:cs="仿宋" w:asciiTheme="majorEastAsia" w:hAnsiTheme="majorEastAsia" w:eastAsiaTheme="majorEastAsia"/>
                <w:color w:val="auto"/>
                <w:kern w:val="0"/>
                <w:sz w:val="24"/>
                <w:highlight w:val="none"/>
              </w:rPr>
              <w:t>分析全面详细</w:t>
            </w:r>
            <w:r>
              <w:rPr>
                <w:rFonts w:hint="eastAsia" w:cs="仿宋" w:asciiTheme="majorEastAsia" w:hAnsiTheme="majorEastAsia" w:eastAsiaTheme="majorEastAsia"/>
                <w:color w:val="auto"/>
                <w:kern w:val="0"/>
                <w:sz w:val="24"/>
                <w:highlight w:val="none"/>
                <w:lang w:eastAsia="zh-CN"/>
              </w:rPr>
              <w:t>，</w:t>
            </w:r>
            <w:r>
              <w:rPr>
                <w:rFonts w:hint="eastAsia" w:ascii="宋体" w:hAnsi="宋体"/>
                <w:color w:val="auto"/>
                <w:sz w:val="24"/>
                <w:highlight w:val="none"/>
              </w:rPr>
              <w:t>对重点、难点有先进、合理的建议</w:t>
            </w:r>
            <w:r>
              <w:rPr>
                <w:rFonts w:hint="eastAsia" w:cs="仿宋" w:asciiTheme="majorEastAsia" w:hAnsiTheme="majorEastAsia" w:eastAsiaTheme="majorEastAsia"/>
                <w:color w:val="auto"/>
                <w:kern w:val="0"/>
                <w:sz w:val="24"/>
                <w:highlight w:val="none"/>
              </w:rPr>
              <w:t>，</w:t>
            </w:r>
            <w:r>
              <w:rPr>
                <w:rFonts w:hint="eastAsia" w:cs="仿宋" w:asciiTheme="majorEastAsia" w:hAnsiTheme="majorEastAsia" w:eastAsiaTheme="majorEastAsia"/>
                <w:bCs/>
                <w:color w:val="auto"/>
                <w:sz w:val="24"/>
                <w:highlight w:val="none"/>
              </w:rPr>
              <w:t>符合采购需求的视为合理，合理</w:t>
            </w:r>
            <w:r>
              <w:rPr>
                <w:rFonts w:hint="eastAsia" w:cs="仿宋" w:asciiTheme="majorEastAsia" w:hAnsiTheme="majorEastAsia" w:eastAsiaTheme="majorEastAsia"/>
                <w:color w:val="auto"/>
                <w:kern w:val="0"/>
                <w:sz w:val="24"/>
                <w:highlight w:val="none"/>
              </w:rPr>
              <w:t>得</w:t>
            </w:r>
            <w:r>
              <w:rPr>
                <w:rFonts w:cs="仿宋" w:asciiTheme="majorEastAsia" w:hAnsiTheme="majorEastAsia" w:eastAsiaTheme="majorEastAsia"/>
                <w:color w:val="auto"/>
                <w:kern w:val="0"/>
                <w:sz w:val="24"/>
                <w:highlight w:val="none"/>
              </w:rPr>
              <w:t>5</w:t>
            </w:r>
            <w:r>
              <w:rPr>
                <w:rFonts w:hint="eastAsia" w:cs="仿宋" w:asciiTheme="majorEastAsia" w:hAnsiTheme="majorEastAsia" w:eastAsiaTheme="majorEastAsia"/>
                <w:color w:val="auto"/>
                <w:kern w:val="0"/>
                <w:sz w:val="24"/>
                <w:highlight w:val="none"/>
              </w:rPr>
              <w:t>分</w:t>
            </w:r>
            <w:r>
              <w:rPr>
                <w:rFonts w:hint="eastAsia" w:cs="仿宋" w:asciiTheme="majorEastAsia" w:hAnsiTheme="majorEastAsia" w:eastAsiaTheme="majorEastAsia"/>
                <w:color w:val="auto"/>
                <w:kern w:val="0"/>
                <w:sz w:val="24"/>
                <w:highlight w:val="none"/>
                <w:lang w:eastAsia="zh-CN"/>
              </w:rPr>
              <w:t>；</w:t>
            </w:r>
            <w:r>
              <w:rPr>
                <w:rFonts w:hint="eastAsia" w:cs="仿宋" w:asciiTheme="majorEastAsia" w:hAnsiTheme="majorEastAsia" w:eastAsiaTheme="majorEastAsia"/>
                <w:bCs/>
                <w:color w:val="auto"/>
                <w:sz w:val="24"/>
                <w:highlight w:val="none"/>
              </w:rPr>
              <w:t>部分符合的得</w:t>
            </w:r>
            <w:r>
              <w:rPr>
                <w:rFonts w:hint="eastAsia" w:cs="仿宋" w:asciiTheme="majorEastAsia" w:hAnsiTheme="majorEastAsia" w:eastAsiaTheme="majorEastAsia"/>
                <w:bCs/>
                <w:color w:val="auto"/>
                <w:sz w:val="24"/>
                <w:highlight w:val="none"/>
                <w:lang w:val="en-US" w:eastAsia="zh-CN"/>
              </w:rPr>
              <w:t>3</w:t>
            </w:r>
            <w:r>
              <w:rPr>
                <w:rFonts w:hint="eastAsia" w:cs="仿宋" w:asciiTheme="majorEastAsia" w:hAnsiTheme="majorEastAsia" w:eastAsiaTheme="majorEastAsia"/>
                <w:bCs/>
                <w:color w:val="auto"/>
                <w:sz w:val="24"/>
                <w:highlight w:val="none"/>
              </w:rPr>
              <w:t>分；</w:t>
            </w:r>
            <w:r>
              <w:rPr>
                <w:rFonts w:hint="eastAsia" w:cs="仿宋" w:asciiTheme="majorEastAsia" w:hAnsiTheme="majorEastAsia" w:eastAsiaTheme="majorEastAsia"/>
                <w:bCs/>
                <w:color w:val="auto"/>
                <w:sz w:val="24"/>
                <w:highlight w:val="none"/>
                <w:lang w:val="en-US" w:eastAsia="zh-CN"/>
              </w:rPr>
              <w:t>分析有所欠缺的得1分；</w:t>
            </w:r>
            <w:r>
              <w:rPr>
                <w:rFonts w:hint="eastAsia" w:cs="仿宋" w:asciiTheme="majorEastAsia" w:hAnsiTheme="majorEastAsia" w:eastAsiaTheme="majorEastAsia"/>
                <w:bCs/>
                <w:color w:val="auto"/>
                <w:sz w:val="24"/>
                <w:highlight w:val="none"/>
              </w:rPr>
              <w:t>不符合</w:t>
            </w:r>
            <w:r>
              <w:rPr>
                <w:rFonts w:hint="eastAsia" w:cs="仿宋" w:asciiTheme="majorEastAsia" w:hAnsiTheme="majorEastAsia" w:eastAsiaTheme="majorEastAsia"/>
                <w:color w:val="auto"/>
                <w:kern w:val="0"/>
                <w:sz w:val="24"/>
                <w:highlight w:val="none"/>
              </w:rPr>
              <w:t>或</w:t>
            </w:r>
            <w:r>
              <w:rPr>
                <w:rFonts w:hint="eastAsia" w:cs="仿宋" w:asciiTheme="majorEastAsia" w:hAnsiTheme="majorEastAsia" w:eastAsiaTheme="majorEastAsia"/>
                <w:bCs/>
                <w:color w:val="auto"/>
                <w:kern w:val="0"/>
                <w:sz w:val="24"/>
                <w:highlight w:val="none"/>
              </w:rPr>
              <w:t>未提供方案不得分。</w:t>
            </w:r>
          </w:p>
        </w:tc>
        <w:tc>
          <w:tcPr>
            <w:tcW w:w="805" w:type="dxa"/>
            <w:vAlign w:val="center"/>
          </w:tcPr>
          <w:p w14:paraId="19A95F09">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w:t>
            </w:r>
          </w:p>
        </w:tc>
        <w:tc>
          <w:tcPr>
            <w:tcW w:w="1021" w:type="dxa"/>
            <w:vAlign w:val="center"/>
          </w:tcPr>
          <w:p w14:paraId="2B670BB9">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Align w:val="center"/>
          </w:tcPr>
          <w:p w14:paraId="7B4DDD0F">
            <w:pPr>
              <w:snapToGrid w:val="0"/>
              <w:spacing w:line="360" w:lineRule="auto"/>
              <w:jc w:val="center"/>
              <w:rPr>
                <w:rFonts w:cs="仿宋_GB2312" w:asciiTheme="majorEastAsia" w:hAnsiTheme="majorEastAsia" w:eastAsiaTheme="majorEastAsia"/>
                <w:color w:val="auto"/>
                <w:sz w:val="24"/>
                <w:highlight w:val="none"/>
              </w:rPr>
            </w:pPr>
            <w:r>
              <w:rPr>
                <w:rFonts w:hint="eastAsia" w:cs="仿宋" w:asciiTheme="majorEastAsia" w:hAnsiTheme="majorEastAsia" w:eastAsiaTheme="majorEastAsia"/>
                <w:bCs/>
                <w:color w:val="auto"/>
                <w:sz w:val="24"/>
                <w:highlight w:val="none"/>
              </w:rPr>
              <w:t>重点难点分析</w:t>
            </w:r>
          </w:p>
        </w:tc>
      </w:tr>
      <w:tr w14:paraId="4A9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restart"/>
            <w:vAlign w:val="center"/>
          </w:tcPr>
          <w:p w14:paraId="3A0071EF">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w:t>
            </w:r>
          </w:p>
        </w:tc>
        <w:tc>
          <w:tcPr>
            <w:tcW w:w="5434" w:type="dxa"/>
            <w:vAlign w:val="center"/>
          </w:tcPr>
          <w:p w14:paraId="5C0C7A59">
            <w:pPr>
              <w:spacing w:line="312" w:lineRule="auto"/>
              <w:jc w:val="left"/>
              <w:rPr>
                <w:rFonts w:hint="eastAsia" w:eastAsia="宋体" w:cs="仿宋" w:asciiTheme="minorEastAsia" w:hAnsiTheme="minorEastAsia"/>
                <w:color w:val="auto"/>
                <w:sz w:val="24"/>
                <w:highlight w:val="none"/>
                <w:lang w:eastAsia="zh-CN"/>
              </w:rPr>
            </w:pPr>
            <w:r>
              <w:rPr>
                <w:rFonts w:hint="eastAsia" w:cs="仿宋" w:asciiTheme="minorEastAsia" w:hAnsiTheme="minorEastAsia"/>
                <w:color w:val="auto"/>
                <w:sz w:val="24"/>
                <w:highlight w:val="none"/>
              </w:rPr>
              <w:t>根</w:t>
            </w:r>
            <w:r>
              <w:rPr>
                <w:rFonts w:hint="eastAsia" w:cs="仿宋" w:asciiTheme="minorEastAsia" w:hAnsiTheme="minorEastAsia"/>
                <w:bCs/>
                <w:color w:val="auto"/>
                <w:sz w:val="24"/>
                <w:highlight w:val="none"/>
              </w:rPr>
              <w:t>据本项目制定体现标准化服务，</w:t>
            </w:r>
            <w:r>
              <w:rPr>
                <w:rFonts w:hint="eastAsia" w:ascii="宋体" w:hAnsi="宋体"/>
                <w:color w:val="auto"/>
                <w:sz w:val="24"/>
                <w:highlight w:val="none"/>
              </w:rPr>
              <w:t>投标人</w:t>
            </w:r>
            <w:r>
              <w:rPr>
                <w:rFonts w:hint="eastAsia" w:ascii="宋体" w:hAnsi="宋体"/>
                <w:color w:val="auto"/>
                <w:sz w:val="24"/>
                <w:highlight w:val="none"/>
                <w:lang w:val="en-US" w:eastAsia="zh-CN"/>
              </w:rPr>
              <w:t>提供的</w:t>
            </w:r>
            <w:r>
              <w:rPr>
                <w:rFonts w:hint="eastAsia" w:ascii="宋体" w:hAnsi="宋体"/>
                <w:color w:val="auto"/>
                <w:sz w:val="24"/>
                <w:highlight w:val="none"/>
              </w:rPr>
              <w:t>制度详细、完整</w:t>
            </w:r>
            <w:r>
              <w:rPr>
                <w:rFonts w:hint="eastAsia" w:ascii="宋体" w:hAnsi="宋体"/>
                <w:color w:val="auto"/>
                <w:sz w:val="24"/>
                <w:highlight w:val="none"/>
                <w:lang w:val="en-US" w:eastAsia="zh-CN"/>
              </w:rPr>
              <w:t>并</w:t>
            </w:r>
            <w:r>
              <w:rPr>
                <w:rFonts w:hint="eastAsia" w:ascii="宋体" w:hAnsi="宋体"/>
                <w:color w:val="auto"/>
                <w:sz w:val="24"/>
                <w:highlight w:val="none"/>
              </w:rPr>
              <w:t>具有可实施性</w:t>
            </w:r>
            <w:r>
              <w:rPr>
                <w:rFonts w:hint="eastAsia" w:ascii="宋体" w:hAnsi="宋体"/>
                <w:color w:val="auto"/>
                <w:sz w:val="24"/>
                <w:highlight w:val="none"/>
                <w:lang w:val="en-US" w:eastAsia="zh-CN"/>
              </w:rPr>
              <w:t>进行综合打分：</w:t>
            </w:r>
            <w:r>
              <w:rPr>
                <w:rFonts w:hint="eastAsia" w:ascii="宋体" w:hAnsi="宋体"/>
                <w:color w:val="auto"/>
                <w:sz w:val="24"/>
                <w:highlight w:val="none"/>
              </w:rPr>
              <w:t>①</w:t>
            </w:r>
            <w:r>
              <w:rPr>
                <w:rFonts w:hint="eastAsia" w:cs="仿宋" w:asciiTheme="minorEastAsia" w:hAnsiTheme="minorEastAsia"/>
                <w:bCs/>
                <w:color w:val="auto"/>
                <w:sz w:val="24"/>
                <w:highlight w:val="none"/>
              </w:rPr>
              <w:t>调解管理制度</w:t>
            </w:r>
            <w:r>
              <w:rPr>
                <w:rFonts w:hint="eastAsia" w:cs="仿宋" w:asciiTheme="minorEastAsia" w:hAnsiTheme="minorEastAsia"/>
                <w:bCs/>
                <w:color w:val="auto"/>
                <w:sz w:val="24"/>
                <w:highlight w:val="none"/>
                <w:lang w:eastAsia="zh-CN"/>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评分范围：3,2,1,0</w:t>
            </w:r>
            <w:r>
              <w:rPr>
                <w:rFonts w:hint="eastAsia" w:ascii="宋体" w:hAnsi="宋体"/>
                <w:color w:val="auto"/>
                <w:sz w:val="24"/>
                <w:highlight w:val="none"/>
                <w:lang w:eastAsia="zh-CN"/>
              </w:rPr>
              <w:t>）</w:t>
            </w:r>
            <w:r>
              <w:rPr>
                <w:rFonts w:hint="eastAsia" w:ascii="宋体" w:hAnsi="宋体"/>
                <w:color w:val="auto"/>
                <w:sz w:val="24"/>
                <w:highlight w:val="none"/>
              </w:rPr>
              <w:t>②</w:t>
            </w:r>
            <w:r>
              <w:rPr>
                <w:rFonts w:hint="eastAsia" w:cs="仿宋" w:asciiTheme="minorEastAsia" w:hAnsiTheme="minorEastAsia"/>
                <w:bCs/>
                <w:color w:val="auto"/>
                <w:sz w:val="24"/>
                <w:highlight w:val="none"/>
              </w:rPr>
              <w:t>档案管理制度</w:t>
            </w:r>
            <w:r>
              <w:rPr>
                <w:rFonts w:hint="eastAsia" w:cs="仿宋" w:asciiTheme="minorEastAsia" w:hAnsiTheme="minorEastAsia"/>
                <w:bCs/>
                <w:color w:val="auto"/>
                <w:sz w:val="24"/>
                <w:highlight w:val="none"/>
                <w:lang w:eastAsia="zh-CN"/>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评分范围：3,2,1,0</w:t>
            </w:r>
            <w:r>
              <w:rPr>
                <w:rFonts w:hint="eastAsia" w:ascii="宋体" w:hAnsi="宋体"/>
                <w:color w:val="auto"/>
                <w:sz w:val="24"/>
                <w:highlight w:val="none"/>
                <w:lang w:eastAsia="zh-CN"/>
              </w:rPr>
              <w:t>）</w:t>
            </w:r>
          </w:p>
        </w:tc>
        <w:tc>
          <w:tcPr>
            <w:tcW w:w="805" w:type="dxa"/>
            <w:vAlign w:val="center"/>
          </w:tcPr>
          <w:p w14:paraId="43E668C6">
            <w:pPr>
              <w:snapToGrid w:val="0"/>
              <w:spacing w:line="360" w:lineRule="auto"/>
              <w:jc w:val="center"/>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lang w:val="en-US" w:eastAsia="zh-CN"/>
              </w:rPr>
              <w:t>6</w:t>
            </w:r>
          </w:p>
        </w:tc>
        <w:tc>
          <w:tcPr>
            <w:tcW w:w="1021" w:type="dxa"/>
            <w:vAlign w:val="center"/>
          </w:tcPr>
          <w:p w14:paraId="182AFBB3">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Merge w:val="restart"/>
            <w:vAlign w:val="center"/>
          </w:tcPr>
          <w:p w14:paraId="366C9A37">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Cs/>
                <w:color w:val="auto"/>
                <w:sz w:val="24"/>
                <w:highlight w:val="none"/>
              </w:rPr>
              <w:t>管理制度</w:t>
            </w:r>
          </w:p>
        </w:tc>
      </w:tr>
      <w:tr w14:paraId="769D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vAlign w:val="center"/>
          </w:tcPr>
          <w:p w14:paraId="46FEF58D">
            <w:pPr>
              <w:snapToGrid w:val="0"/>
              <w:spacing w:line="360" w:lineRule="auto"/>
              <w:jc w:val="center"/>
              <w:rPr>
                <w:rFonts w:cs="仿宋_GB2312" w:asciiTheme="majorEastAsia" w:hAnsiTheme="majorEastAsia" w:eastAsiaTheme="majorEastAsia"/>
                <w:color w:val="auto"/>
                <w:sz w:val="24"/>
                <w:highlight w:val="none"/>
              </w:rPr>
            </w:pPr>
          </w:p>
        </w:tc>
        <w:tc>
          <w:tcPr>
            <w:tcW w:w="5434" w:type="dxa"/>
            <w:vAlign w:val="center"/>
          </w:tcPr>
          <w:p w14:paraId="4A3A1519">
            <w:pPr>
              <w:spacing w:line="360" w:lineRule="auto"/>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eastAsia="宋体"/>
                <w:color w:val="auto"/>
                <w:sz w:val="24"/>
                <w:highlight w:val="none"/>
              </w:rPr>
              <w:t>针对本项目调解服务</w:t>
            </w:r>
            <w:r>
              <w:rPr>
                <w:rFonts w:hint="eastAsia" w:ascii="宋体" w:hAnsi="宋体"/>
                <w:color w:val="auto"/>
                <w:sz w:val="24"/>
                <w:highlight w:val="none"/>
              </w:rPr>
              <w:t>是否制定层级管理制度，保证管理、指挥、质量控制要求在组织架构上实现，具有健全完善的内控管理制度，</w:t>
            </w:r>
            <w:r>
              <w:rPr>
                <w:rFonts w:hint="eastAsia" w:cs="仿宋" w:asciiTheme="majorEastAsia" w:hAnsiTheme="majorEastAsia" w:eastAsiaTheme="majorEastAsia"/>
                <w:bCs/>
                <w:color w:val="auto"/>
                <w:sz w:val="24"/>
                <w:highlight w:val="none"/>
              </w:rPr>
              <w:t>符合采购需求</w:t>
            </w:r>
            <w:r>
              <w:rPr>
                <w:rFonts w:hint="eastAsia" w:cs="仿宋" w:asciiTheme="majorEastAsia" w:hAnsiTheme="majorEastAsia" w:eastAsiaTheme="majorEastAsia"/>
                <w:bCs/>
                <w:color w:val="auto"/>
                <w:sz w:val="24"/>
                <w:highlight w:val="none"/>
                <w:lang w:val="en-US" w:eastAsia="zh-CN"/>
              </w:rPr>
              <w:t>程度进行综合打分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评分范围：4,3,2,1,0</w:t>
            </w:r>
            <w:r>
              <w:rPr>
                <w:rFonts w:hint="eastAsia" w:ascii="宋体" w:hAnsi="宋体"/>
                <w:color w:val="auto"/>
                <w:sz w:val="24"/>
                <w:highlight w:val="none"/>
                <w:lang w:eastAsia="zh-CN"/>
              </w:rPr>
              <w:t>）</w:t>
            </w:r>
          </w:p>
        </w:tc>
        <w:tc>
          <w:tcPr>
            <w:tcW w:w="805" w:type="dxa"/>
            <w:vAlign w:val="center"/>
          </w:tcPr>
          <w:p w14:paraId="5FF63E3F">
            <w:pPr>
              <w:snapToGrid w:val="0"/>
              <w:spacing w:line="360" w:lineRule="auto"/>
              <w:jc w:val="center"/>
              <w:rPr>
                <w:rFonts w:hint="default"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val="en-US" w:eastAsia="zh-CN"/>
              </w:rPr>
              <w:t>4</w:t>
            </w:r>
          </w:p>
        </w:tc>
        <w:tc>
          <w:tcPr>
            <w:tcW w:w="1021" w:type="dxa"/>
            <w:vAlign w:val="center"/>
          </w:tcPr>
          <w:p w14:paraId="053BAB81">
            <w:pPr>
              <w:jc w:val="center"/>
              <w:rPr>
                <w:rFonts w:cs="仿宋_GB2312"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Merge w:val="continue"/>
            <w:vAlign w:val="center"/>
          </w:tcPr>
          <w:p w14:paraId="763F74BF">
            <w:pPr>
              <w:snapToGrid w:val="0"/>
              <w:spacing w:line="360" w:lineRule="auto"/>
              <w:jc w:val="center"/>
              <w:rPr>
                <w:rFonts w:cs="仿宋_GB2312" w:asciiTheme="majorEastAsia" w:hAnsiTheme="majorEastAsia" w:eastAsiaTheme="majorEastAsia"/>
                <w:color w:val="auto"/>
                <w:sz w:val="24"/>
                <w:highlight w:val="none"/>
              </w:rPr>
            </w:pPr>
          </w:p>
        </w:tc>
      </w:tr>
      <w:tr w14:paraId="0FA6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vAlign w:val="center"/>
          </w:tcPr>
          <w:p w14:paraId="139935C5">
            <w:pPr>
              <w:snapToGrid w:val="0"/>
              <w:spacing w:line="360" w:lineRule="auto"/>
              <w:jc w:val="center"/>
              <w:rPr>
                <w:rFonts w:cs="仿宋_GB2312" w:asciiTheme="majorEastAsia" w:hAnsiTheme="majorEastAsia" w:eastAsiaTheme="majorEastAsia"/>
                <w:color w:val="auto"/>
                <w:sz w:val="24"/>
                <w:highlight w:val="none"/>
              </w:rPr>
            </w:pPr>
          </w:p>
        </w:tc>
        <w:tc>
          <w:tcPr>
            <w:tcW w:w="5434" w:type="dxa"/>
            <w:vAlign w:val="center"/>
          </w:tcPr>
          <w:p w14:paraId="6BF9B9D2">
            <w:pPr>
              <w:spacing w:line="360" w:lineRule="auto"/>
              <w:rPr>
                <w:rFonts w:hint="eastAsia" w:eastAsia="宋体" w:cs="仿宋" w:asciiTheme="minorEastAsia" w:hAnsiTheme="minorEastAsia"/>
                <w:color w:val="auto"/>
                <w:highlight w:val="none"/>
                <w:lang w:eastAsia="zh-CN"/>
              </w:rPr>
            </w:pPr>
            <w:r>
              <w:rPr>
                <w:rFonts w:hint="eastAsia" w:ascii="宋体" w:hAnsi="宋体"/>
                <w:color w:val="auto"/>
                <w:sz w:val="24"/>
                <w:highlight w:val="none"/>
              </w:rPr>
              <w:t>投标人投标人</w:t>
            </w:r>
            <w:r>
              <w:rPr>
                <w:rFonts w:hint="eastAsia" w:ascii="宋体" w:hAnsi="宋体" w:eastAsia="宋体"/>
                <w:color w:val="auto"/>
                <w:sz w:val="24"/>
                <w:highlight w:val="none"/>
              </w:rPr>
              <w:t>针对本项目调解服务</w:t>
            </w:r>
            <w:r>
              <w:rPr>
                <w:rFonts w:hint="eastAsia" w:ascii="宋体" w:hAnsi="宋体"/>
                <w:color w:val="auto"/>
                <w:sz w:val="24"/>
                <w:highlight w:val="none"/>
              </w:rPr>
              <w:t>是否制定对应考核管理办法，</w:t>
            </w:r>
            <w:r>
              <w:rPr>
                <w:rFonts w:hint="eastAsia" w:cs="仿宋" w:asciiTheme="majorEastAsia" w:hAnsiTheme="majorEastAsia" w:eastAsiaTheme="majorEastAsia"/>
                <w:bCs/>
                <w:color w:val="auto"/>
                <w:sz w:val="24"/>
                <w:highlight w:val="none"/>
              </w:rPr>
              <w:t>符合采购需求</w:t>
            </w:r>
            <w:r>
              <w:rPr>
                <w:rFonts w:hint="eastAsia" w:cs="仿宋" w:asciiTheme="majorEastAsia" w:hAnsiTheme="majorEastAsia" w:eastAsiaTheme="majorEastAsia"/>
                <w:bCs/>
                <w:color w:val="auto"/>
                <w:sz w:val="24"/>
                <w:highlight w:val="none"/>
                <w:lang w:val="en-US" w:eastAsia="zh-CN"/>
              </w:rPr>
              <w:t>程度进行综合打分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评分范围：4,3,2,1,0</w:t>
            </w:r>
            <w:r>
              <w:rPr>
                <w:rFonts w:hint="eastAsia" w:ascii="宋体" w:hAnsi="宋体"/>
                <w:color w:val="auto"/>
                <w:sz w:val="24"/>
                <w:highlight w:val="none"/>
                <w:lang w:eastAsia="zh-CN"/>
              </w:rPr>
              <w:t>）。</w:t>
            </w:r>
          </w:p>
        </w:tc>
        <w:tc>
          <w:tcPr>
            <w:tcW w:w="805" w:type="dxa"/>
            <w:vAlign w:val="center"/>
          </w:tcPr>
          <w:p w14:paraId="0C76EF66">
            <w:pPr>
              <w:snapToGrid w:val="0"/>
              <w:spacing w:line="360" w:lineRule="auto"/>
              <w:jc w:val="center"/>
              <w:rPr>
                <w:rFonts w:hint="default"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val="en-US" w:eastAsia="zh-CN"/>
              </w:rPr>
              <w:t>4</w:t>
            </w:r>
          </w:p>
        </w:tc>
        <w:tc>
          <w:tcPr>
            <w:tcW w:w="1021" w:type="dxa"/>
            <w:vAlign w:val="center"/>
          </w:tcPr>
          <w:p w14:paraId="65C4DF50">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Merge w:val="continue"/>
            <w:vAlign w:val="center"/>
          </w:tcPr>
          <w:p w14:paraId="5DCAC494">
            <w:pPr>
              <w:snapToGrid w:val="0"/>
              <w:spacing w:line="360" w:lineRule="auto"/>
              <w:jc w:val="center"/>
              <w:rPr>
                <w:rFonts w:cs="仿宋_GB2312" w:asciiTheme="majorEastAsia" w:hAnsiTheme="majorEastAsia" w:eastAsiaTheme="majorEastAsia"/>
                <w:color w:val="auto"/>
                <w:sz w:val="24"/>
                <w:highlight w:val="none"/>
              </w:rPr>
            </w:pPr>
          </w:p>
        </w:tc>
      </w:tr>
      <w:tr w14:paraId="63A4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restart"/>
            <w:vAlign w:val="center"/>
          </w:tcPr>
          <w:p w14:paraId="78810C66">
            <w:pPr>
              <w:snapToGrid w:val="0"/>
              <w:spacing w:line="360" w:lineRule="auto"/>
              <w:jc w:val="center"/>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6</w:t>
            </w:r>
          </w:p>
        </w:tc>
        <w:tc>
          <w:tcPr>
            <w:tcW w:w="5434" w:type="dxa"/>
          </w:tcPr>
          <w:p w14:paraId="2872B008">
            <w:pPr>
              <w:snapToGrid w:val="0"/>
              <w:spacing w:line="360" w:lineRule="auto"/>
              <w:jc w:val="left"/>
              <w:rPr>
                <w:rFonts w:hint="eastAsia" w:eastAsia="宋体" w:cs="仿宋_GB2312" w:asciiTheme="majorEastAsia" w:hAnsiTheme="majorEastAsia"/>
                <w:color w:val="auto"/>
                <w:sz w:val="24"/>
                <w:highlight w:val="none"/>
                <w:lang w:eastAsia="zh-CN"/>
              </w:rPr>
            </w:pPr>
            <w:r>
              <w:rPr>
                <w:rFonts w:hint="eastAsia" w:cs="仿宋_GB2312" w:asciiTheme="majorEastAsia" w:hAnsiTheme="majorEastAsia" w:eastAsiaTheme="majorEastAsia"/>
                <w:color w:val="auto"/>
                <w:sz w:val="24"/>
                <w:highlight w:val="none"/>
              </w:rPr>
              <w:t>根据本项目调解服务要求，</w:t>
            </w:r>
            <w:r>
              <w:rPr>
                <w:rFonts w:hint="eastAsia" w:cs="仿宋_GB2312" w:asciiTheme="majorEastAsia" w:hAnsiTheme="majorEastAsia" w:eastAsiaTheme="majorEastAsia"/>
                <w:color w:val="auto"/>
                <w:sz w:val="24"/>
                <w:highlight w:val="none"/>
                <w:lang w:eastAsia="zh-CN"/>
              </w:rPr>
              <w:t>针对采购人的需求，提出切实可行的方案，</w:t>
            </w:r>
            <w:r>
              <w:rPr>
                <w:rFonts w:hint="eastAsia" w:cs="仿宋" w:asciiTheme="majorEastAsia" w:hAnsiTheme="majorEastAsia" w:eastAsiaTheme="majorEastAsia"/>
                <w:bCs/>
                <w:color w:val="auto"/>
                <w:sz w:val="24"/>
                <w:highlight w:val="none"/>
              </w:rPr>
              <w:t>符合采购需求</w:t>
            </w:r>
            <w:r>
              <w:rPr>
                <w:rFonts w:hint="eastAsia" w:cs="仿宋" w:asciiTheme="majorEastAsia" w:hAnsiTheme="majorEastAsia" w:eastAsiaTheme="majorEastAsia"/>
                <w:bCs/>
                <w:color w:val="auto"/>
                <w:sz w:val="24"/>
                <w:highlight w:val="none"/>
                <w:lang w:val="en-US" w:eastAsia="zh-CN"/>
              </w:rPr>
              <w:t>程度进行综合打分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评分范围：4,3,2,1,0</w:t>
            </w:r>
            <w:r>
              <w:rPr>
                <w:rFonts w:hint="eastAsia" w:ascii="宋体" w:hAnsi="宋体"/>
                <w:color w:val="auto"/>
                <w:sz w:val="24"/>
                <w:highlight w:val="none"/>
                <w:lang w:eastAsia="zh-CN"/>
              </w:rPr>
              <w:t>）</w:t>
            </w:r>
          </w:p>
        </w:tc>
        <w:tc>
          <w:tcPr>
            <w:tcW w:w="805" w:type="dxa"/>
            <w:vAlign w:val="center"/>
          </w:tcPr>
          <w:p w14:paraId="5310F9AD">
            <w:pPr>
              <w:snapToGrid w:val="0"/>
              <w:spacing w:line="360" w:lineRule="auto"/>
              <w:jc w:val="center"/>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lang w:val="en-US" w:eastAsia="zh-CN"/>
              </w:rPr>
              <w:t>4</w:t>
            </w:r>
          </w:p>
        </w:tc>
        <w:tc>
          <w:tcPr>
            <w:tcW w:w="1021" w:type="dxa"/>
            <w:vAlign w:val="center"/>
          </w:tcPr>
          <w:p w14:paraId="4CC943BC">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Merge w:val="restart"/>
            <w:vAlign w:val="center"/>
          </w:tcPr>
          <w:p w14:paraId="0B3A9EA3">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Cs/>
                <w:color w:val="auto"/>
                <w:sz w:val="24"/>
                <w:highlight w:val="none"/>
              </w:rPr>
              <w:t>服务管理</w:t>
            </w:r>
          </w:p>
        </w:tc>
      </w:tr>
      <w:tr w14:paraId="1C01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vAlign w:val="center"/>
          </w:tcPr>
          <w:p w14:paraId="33333B23">
            <w:pPr>
              <w:snapToGrid w:val="0"/>
              <w:spacing w:line="360" w:lineRule="auto"/>
              <w:jc w:val="center"/>
              <w:rPr>
                <w:rFonts w:cs="仿宋_GB2312" w:asciiTheme="majorEastAsia" w:hAnsiTheme="majorEastAsia" w:eastAsiaTheme="majorEastAsia"/>
                <w:color w:val="auto"/>
                <w:sz w:val="24"/>
                <w:highlight w:val="none"/>
              </w:rPr>
            </w:pPr>
          </w:p>
        </w:tc>
        <w:tc>
          <w:tcPr>
            <w:tcW w:w="5434" w:type="dxa"/>
          </w:tcPr>
          <w:p w14:paraId="68B14C3E">
            <w:pPr>
              <w:snapToGrid w:val="0"/>
              <w:spacing w:line="360" w:lineRule="auto"/>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针对当事人提出的咨询、不满意或信访件，有完善的服务管理，提供相应服务标准、话术规范、质量保障方案；根据提供的方案进行评分</w:t>
            </w:r>
            <w:r>
              <w:rPr>
                <w:rFonts w:hint="eastAsia" w:asciiTheme="minorEastAsia" w:hAnsiTheme="minorEastAsia"/>
                <w:color w:val="auto"/>
                <w:sz w:val="24"/>
                <w:highlight w:val="none"/>
                <w:lang w:eastAsia="zh-CN"/>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评分范围：3,2,1,0</w:t>
            </w:r>
            <w:r>
              <w:rPr>
                <w:rFonts w:hint="eastAsia" w:ascii="宋体" w:hAnsi="宋体"/>
                <w:color w:val="auto"/>
                <w:sz w:val="24"/>
                <w:highlight w:val="none"/>
                <w:lang w:eastAsia="zh-CN"/>
              </w:rPr>
              <w:t>）</w:t>
            </w:r>
          </w:p>
        </w:tc>
        <w:tc>
          <w:tcPr>
            <w:tcW w:w="805" w:type="dxa"/>
            <w:vAlign w:val="center"/>
          </w:tcPr>
          <w:p w14:paraId="759E51F9">
            <w:pPr>
              <w:snapToGrid w:val="0"/>
              <w:spacing w:line="360" w:lineRule="auto"/>
              <w:jc w:val="center"/>
              <w:rPr>
                <w:rFonts w:hint="eastAsia"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val="en-US" w:eastAsia="zh-CN"/>
              </w:rPr>
              <w:t>3</w:t>
            </w:r>
          </w:p>
        </w:tc>
        <w:tc>
          <w:tcPr>
            <w:tcW w:w="1021" w:type="dxa"/>
            <w:vAlign w:val="center"/>
          </w:tcPr>
          <w:p w14:paraId="751ED3B1">
            <w:pPr>
              <w:jc w:val="center"/>
              <w:rPr>
                <w:rFonts w:cs="仿宋_GB2312"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Merge w:val="continue"/>
            <w:vAlign w:val="center"/>
          </w:tcPr>
          <w:p w14:paraId="4831E2C4">
            <w:pPr>
              <w:snapToGrid w:val="0"/>
              <w:spacing w:line="360" w:lineRule="auto"/>
              <w:jc w:val="center"/>
              <w:rPr>
                <w:rFonts w:hint="eastAsia" w:cs="仿宋_GB2312" w:asciiTheme="majorEastAsia" w:hAnsiTheme="majorEastAsia" w:eastAsiaTheme="majorEastAsia"/>
                <w:bCs/>
                <w:color w:val="auto"/>
                <w:sz w:val="24"/>
                <w:highlight w:val="none"/>
              </w:rPr>
            </w:pPr>
          </w:p>
        </w:tc>
      </w:tr>
      <w:tr w14:paraId="1949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654" w:type="dxa"/>
            <w:vMerge w:val="restart"/>
            <w:vAlign w:val="center"/>
          </w:tcPr>
          <w:p w14:paraId="23C34AF6">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7</w:t>
            </w:r>
          </w:p>
        </w:tc>
        <w:tc>
          <w:tcPr>
            <w:tcW w:w="5434" w:type="dxa"/>
            <w:vAlign w:val="center"/>
          </w:tcPr>
          <w:p w14:paraId="3376712C">
            <w:pPr>
              <w:pStyle w:val="132"/>
              <w:adjustRightInd/>
              <w:spacing w:before="0"/>
              <w:ind w:firstLine="0" w:firstLineChars="0"/>
              <w:rPr>
                <w:rFonts w:cs="仿宋" w:asciiTheme="minorEastAsia" w:hAnsiTheme="minorEastAsia"/>
                <w:color w:val="auto"/>
                <w:szCs w:val="24"/>
                <w:highlight w:val="none"/>
              </w:rPr>
            </w:pPr>
            <w:r>
              <w:rPr>
                <w:rFonts w:hint="eastAsia" w:cs="仿宋" w:asciiTheme="minorEastAsia" w:hAnsiTheme="minorEastAsia"/>
                <w:color w:val="auto"/>
                <w:highlight w:val="none"/>
              </w:rPr>
              <w:t>（1）针对本项目合理配置团队人员，根据</w:t>
            </w:r>
            <w:r>
              <w:rPr>
                <w:rFonts w:hint="eastAsia" w:ascii="宋体" w:hAnsi="宋体"/>
                <w:color w:val="auto"/>
                <w:highlight w:val="none"/>
              </w:rPr>
              <w:t>①</w:t>
            </w:r>
            <w:r>
              <w:rPr>
                <w:rFonts w:hint="eastAsia" w:cs="仿宋" w:asciiTheme="minorEastAsia" w:hAnsiTheme="minorEastAsia"/>
                <w:color w:val="auto"/>
                <w:highlight w:val="none"/>
              </w:rPr>
              <w:t>配备力量</w:t>
            </w:r>
            <w:r>
              <w:rPr>
                <w:rFonts w:hint="eastAsia" w:ascii="宋体" w:hAnsi="宋体"/>
                <w:color w:val="auto"/>
                <w:highlight w:val="none"/>
              </w:rPr>
              <w:t>②</w:t>
            </w:r>
            <w:r>
              <w:rPr>
                <w:rFonts w:hint="eastAsia" w:cs="仿宋" w:asciiTheme="minorEastAsia" w:hAnsiTheme="minorEastAsia"/>
                <w:color w:val="auto"/>
                <w:highlight w:val="none"/>
              </w:rPr>
              <w:t>选聘程序</w:t>
            </w:r>
            <w:r>
              <w:rPr>
                <w:rFonts w:hint="eastAsia" w:ascii="宋体" w:hAnsi="宋体"/>
                <w:color w:val="auto"/>
                <w:highlight w:val="none"/>
              </w:rPr>
              <w:t>③</w:t>
            </w:r>
            <w:r>
              <w:rPr>
                <w:rFonts w:hint="eastAsia" w:cs="仿宋" w:asciiTheme="minorEastAsia" w:hAnsiTheme="minorEastAsia"/>
                <w:color w:val="auto"/>
                <w:highlight w:val="none"/>
              </w:rPr>
              <w:t>任职条件</w:t>
            </w:r>
            <w:r>
              <w:rPr>
                <w:rFonts w:hint="eastAsia" w:ascii="宋体" w:hAnsi="宋体"/>
                <w:color w:val="auto"/>
                <w:highlight w:val="none"/>
              </w:rPr>
              <w:t>④</w:t>
            </w:r>
            <w:r>
              <w:rPr>
                <w:rFonts w:hint="eastAsia" w:cs="仿宋" w:asciiTheme="minorEastAsia" w:hAnsiTheme="minorEastAsia"/>
                <w:color w:val="auto"/>
                <w:highlight w:val="none"/>
              </w:rPr>
              <w:t>队伍管理</w:t>
            </w:r>
            <w:r>
              <w:rPr>
                <w:rFonts w:hint="eastAsia" w:ascii="宋体" w:hAnsi="宋体"/>
                <w:color w:val="auto"/>
                <w:highlight w:val="none"/>
              </w:rPr>
              <w:t>⑤</w:t>
            </w:r>
            <w:r>
              <w:rPr>
                <w:rFonts w:hint="eastAsia" w:cs="仿宋" w:asciiTheme="minorEastAsia" w:hAnsiTheme="minorEastAsia"/>
                <w:color w:val="auto"/>
                <w:highlight w:val="none"/>
              </w:rPr>
              <w:t>待遇保障方案进行评审，</w:t>
            </w:r>
            <w:r>
              <w:rPr>
                <w:rFonts w:hint="eastAsia" w:ascii="宋体" w:hAnsi="宋体" w:cs="宋体"/>
                <w:color w:val="auto"/>
                <w:highlight w:val="none"/>
              </w:rPr>
              <w:t>每项内容</w:t>
            </w:r>
            <w:r>
              <w:rPr>
                <w:rFonts w:hint="eastAsia" w:ascii="宋体" w:hAnsi="宋体" w:cs="宋体"/>
                <w:color w:val="auto"/>
                <w:highlight w:val="none"/>
                <w:lang w:val="en-US" w:eastAsia="zh-CN"/>
              </w:rPr>
              <w:t>完全</w:t>
            </w:r>
            <w:r>
              <w:rPr>
                <w:rFonts w:hint="eastAsia" w:ascii="宋体" w:hAnsi="宋体" w:cs="宋体"/>
                <w:color w:val="auto"/>
                <w:highlight w:val="none"/>
              </w:rPr>
              <w:t>满足采购人要求得2分，部分满足得1分，不满足不得分。本项最高得1</w:t>
            </w:r>
            <w:r>
              <w:rPr>
                <w:rFonts w:ascii="宋体" w:hAnsi="宋体" w:cs="宋体"/>
                <w:color w:val="auto"/>
                <w:highlight w:val="none"/>
              </w:rPr>
              <w:t>0</w:t>
            </w:r>
            <w:r>
              <w:rPr>
                <w:rFonts w:hint="eastAsia" w:ascii="宋体" w:hAnsi="宋体" w:cs="宋体"/>
                <w:color w:val="auto"/>
                <w:highlight w:val="none"/>
              </w:rPr>
              <w:t>分；</w:t>
            </w:r>
          </w:p>
        </w:tc>
        <w:tc>
          <w:tcPr>
            <w:tcW w:w="805" w:type="dxa"/>
            <w:vAlign w:val="center"/>
          </w:tcPr>
          <w:p w14:paraId="0F6C4BD5">
            <w:pPr>
              <w:snapToGrid w:val="0"/>
              <w:spacing w:line="360" w:lineRule="auto"/>
              <w:jc w:val="center"/>
              <w:rPr>
                <w:rFonts w:hint="default"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val="en-US" w:eastAsia="zh-CN"/>
              </w:rPr>
              <w:t>10</w:t>
            </w:r>
          </w:p>
        </w:tc>
        <w:tc>
          <w:tcPr>
            <w:tcW w:w="1021" w:type="dxa"/>
            <w:vAlign w:val="center"/>
          </w:tcPr>
          <w:p w14:paraId="7C1F72F1">
            <w:pPr>
              <w:jc w:val="center"/>
              <w:rPr>
                <w:rFonts w:hint="eastAsia" w:eastAsia="宋体" w:asciiTheme="minorEastAsia" w:hAnsiTheme="minorEastAsia"/>
                <w:color w:val="auto"/>
                <w:sz w:val="24"/>
                <w:highlight w:val="none"/>
                <w:lang w:val="en-US" w:eastAsia="zh-CN"/>
              </w:rPr>
            </w:pPr>
            <w:r>
              <w:rPr>
                <w:rFonts w:cs="仿宋_GB2312" w:asciiTheme="minorEastAsia" w:hAnsiTheme="minorEastAsia"/>
                <w:color w:val="auto"/>
                <w:sz w:val="24"/>
                <w:highlight w:val="none"/>
              </w:rPr>
              <w:t>主观</w:t>
            </w:r>
          </w:p>
        </w:tc>
        <w:tc>
          <w:tcPr>
            <w:tcW w:w="1397" w:type="dxa"/>
            <w:vMerge w:val="restart"/>
            <w:vAlign w:val="center"/>
          </w:tcPr>
          <w:p w14:paraId="34749130">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Cs/>
                <w:color w:val="auto"/>
                <w:sz w:val="24"/>
                <w:highlight w:val="none"/>
              </w:rPr>
              <w:t>拟派人员配置</w:t>
            </w:r>
          </w:p>
        </w:tc>
      </w:tr>
      <w:tr w14:paraId="1797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654" w:type="dxa"/>
            <w:vMerge w:val="continue"/>
            <w:vAlign w:val="center"/>
          </w:tcPr>
          <w:p w14:paraId="18D37083">
            <w:pPr>
              <w:pStyle w:val="132"/>
              <w:adjustRightInd/>
              <w:spacing w:before="0"/>
              <w:ind w:firstLine="0" w:firstLineChars="0"/>
              <w:rPr>
                <w:rFonts w:hint="eastAsia" w:cs="Wingdings" w:asciiTheme="minorEastAsia" w:hAnsiTheme="minorEastAsia"/>
                <w:color w:val="auto"/>
                <w:highlight w:val="none"/>
              </w:rPr>
            </w:pPr>
          </w:p>
        </w:tc>
        <w:tc>
          <w:tcPr>
            <w:tcW w:w="5434" w:type="dxa"/>
            <w:vAlign w:val="center"/>
          </w:tcPr>
          <w:p w14:paraId="5E30D49F">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）拟派调解人员年龄</w:t>
            </w:r>
            <w:r>
              <w:rPr>
                <w:rFonts w:hint="eastAsia" w:cs="仿宋" w:asciiTheme="minorEastAsia" w:hAnsiTheme="minorEastAsia"/>
                <w:color w:val="auto"/>
                <w:sz w:val="24"/>
                <w:highlight w:val="none"/>
                <w:lang w:val="en-US" w:eastAsia="zh-CN"/>
              </w:rPr>
              <w:t>均</w:t>
            </w:r>
            <w:r>
              <w:rPr>
                <w:rFonts w:hint="eastAsia" w:cs="仿宋" w:asciiTheme="minorEastAsia" w:hAnsiTheme="minorEastAsia"/>
                <w:color w:val="auto"/>
                <w:sz w:val="24"/>
                <w:highlight w:val="none"/>
              </w:rPr>
              <w:t>在二十二周岁以上，法</w:t>
            </w:r>
            <w:r>
              <w:rPr>
                <w:rFonts w:hint="eastAsia" w:cs="仿宋" w:asciiTheme="minorEastAsia" w:hAnsiTheme="minorEastAsia"/>
                <w:color w:val="auto"/>
                <w:sz w:val="24"/>
                <w:highlight w:val="none"/>
                <w:lang w:eastAsia="zh-CN"/>
              </w:rPr>
              <w:t>律</w:t>
            </w:r>
            <w:r>
              <w:rPr>
                <w:rFonts w:hint="eastAsia" w:cs="仿宋" w:asciiTheme="minorEastAsia" w:hAnsiTheme="minorEastAsia"/>
                <w:color w:val="auto"/>
                <w:sz w:val="24"/>
                <w:highlight w:val="none"/>
              </w:rPr>
              <w:t>专业或已经从事调解工作二年及以上得</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分；</w:t>
            </w:r>
          </w:p>
          <w:p w14:paraId="70751FB0">
            <w:pPr>
              <w:pStyle w:val="132"/>
              <w:adjustRightInd/>
              <w:spacing w:before="0"/>
              <w:ind w:firstLine="0" w:firstLineChars="0"/>
              <w:rPr>
                <w:rFonts w:hint="eastAsia" w:cs="Wingdings" w:asciiTheme="minorEastAsia" w:hAnsiTheme="minorEastAsia"/>
                <w:color w:val="auto"/>
                <w:highlight w:val="none"/>
              </w:rPr>
            </w:pPr>
            <w:r>
              <w:rPr>
                <w:rFonts w:hint="eastAsia" w:cs="Wingdings" w:asciiTheme="minorEastAsia" w:hAnsiTheme="minorEastAsia"/>
                <w:color w:val="auto"/>
                <w:highlight w:val="none"/>
              </w:rPr>
              <w:t>说明：需提供证明材料（证明材料包括但不限于</w:t>
            </w:r>
            <w:r>
              <w:rPr>
                <w:rFonts w:hint="eastAsia" w:asciiTheme="minorEastAsia" w:hAnsiTheme="minorEastAsia"/>
                <w:color w:val="auto"/>
                <w:highlight w:val="none"/>
              </w:rPr>
              <w:t>从业经验证明资料</w:t>
            </w:r>
            <w:r>
              <w:rPr>
                <w:rFonts w:hint="eastAsia" w:cs="Wingdings" w:asciiTheme="minorEastAsia" w:hAnsiTheme="minorEastAsia"/>
                <w:color w:val="auto"/>
                <w:highlight w:val="none"/>
              </w:rPr>
              <w:t>、学历证书等）</w:t>
            </w:r>
            <w:r>
              <w:rPr>
                <w:rFonts w:hint="eastAsia" w:asciiTheme="minorEastAsia" w:hAnsiTheme="minorEastAsia"/>
                <w:color w:val="auto"/>
                <w:highlight w:val="none"/>
              </w:rPr>
              <w:t>，证明材料不全或不符合要求不得分</w:t>
            </w:r>
            <w:r>
              <w:rPr>
                <w:rFonts w:hint="eastAsia" w:cs="仿宋_GB2312" w:asciiTheme="minorEastAsia" w:hAnsiTheme="minorEastAsia"/>
                <w:color w:val="auto"/>
                <w:kern w:val="0"/>
                <w:highlight w:val="none"/>
                <w:lang w:val="zh-CN"/>
              </w:rPr>
              <w:t>。</w:t>
            </w:r>
          </w:p>
        </w:tc>
        <w:tc>
          <w:tcPr>
            <w:tcW w:w="805" w:type="dxa"/>
            <w:vAlign w:val="center"/>
          </w:tcPr>
          <w:p w14:paraId="04EE2941">
            <w:pPr>
              <w:pStyle w:val="132"/>
              <w:adjustRightInd/>
              <w:spacing w:before="0"/>
              <w:ind w:firstLine="0" w:firstLineChars="0"/>
              <w:jc w:val="center"/>
              <w:rPr>
                <w:rFonts w:hint="eastAsia" w:eastAsia="宋体" w:cs="Wingdings" w:asciiTheme="minorEastAsia" w:hAnsiTheme="minorEastAsia"/>
                <w:color w:val="auto"/>
                <w:highlight w:val="none"/>
                <w:lang w:val="en-US" w:eastAsia="zh-CN"/>
              </w:rPr>
            </w:pPr>
            <w:r>
              <w:rPr>
                <w:rFonts w:hint="eastAsia" w:cs="Wingdings" w:asciiTheme="minorEastAsia" w:hAnsiTheme="minorEastAsia"/>
                <w:color w:val="auto"/>
                <w:highlight w:val="none"/>
                <w:lang w:val="en-US" w:eastAsia="zh-CN"/>
              </w:rPr>
              <w:t>2</w:t>
            </w:r>
          </w:p>
        </w:tc>
        <w:tc>
          <w:tcPr>
            <w:tcW w:w="1021" w:type="dxa"/>
            <w:vAlign w:val="center"/>
          </w:tcPr>
          <w:p w14:paraId="6B584F08">
            <w:pPr>
              <w:pStyle w:val="132"/>
              <w:adjustRightInd/>
              <w:spacing w:before="0"/>
              <w:ind w:firstLine="0" w:firstLineChars="0"/>
              <w:jc w:val="center"/>
              <w:rPr>
                <w:rFonts w:hint="eastAsia" w:cs="Wingdings" w:asciiTheme="minorEastAsia" w:hAnsiTheme="minorEastAsia"/>
                <w:color w:val="auto"/>
                <w:highlight w:val="none"/>
              </w:rPr>
            </w:pPr>
            <w:r>
              <w:rPr>
                <w:rFonts w:hint="eastAsia" w:asciiTheme="minorEastAsia" w:hAnsiTheme="minorEastAsia"/>
                <w:color w:val="auto"/>
                <w:sz w:val="24"/>
                <w:highlight w:val="none"/>
                <w:lang w:val="en-US" w:eastAsia="zh-CN"/>
              </w:rPr>
              <w:t>客观</w:t>
            </w:r>
          </w:p>
        </w:tc>
        <w:tc>
          <w:tcPr>
            <w:tcW w:w="1397" w:type="dxa"/>
            <w:vMerge w:val="continue"/>
            <w:tcBorders/>
            <w:vAlign w:val="center"/>
          </w:tcPr>
          <w:p w14:paraId="5BD0F029">
            <w:pPr>
              <w:pStyle w:val="132"/>
              <w:adjustRightInd/>
              <w:spacing w:before="0"/>
              <w:ind w:firstLine="0" w:firstLineChars="0"/>
              <w:rPr>
                <w:rFonts w:hint="eastAsia" w:cs="Wingdings" w:asciiTheme="minorEastAsia" w:hAnsiTheme="minorEastAsia"/>
                <w:color w:val="auto"/>
                <w:highlight w:val="none"/>
              </w:rPr>
            </w:pPr>
          </w:p>
        </w:tc>
      </w:tr>
      <w:tr w14:paraId="7BD3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vAlign w:val="center"/>
          </w:tcPr>
          <w:p w14:paraId="1E32BEA2">
            <w:pPr>
              <w:snapToGrid w:val="0"/>
              <w:spacing w:line="360" w:lineRule="auto"/>
              <w:jc w:val="center"/>
              <w:rPr>
                <w:rFonts w:cs="仿宋_GB2312" w:asciiTheme="majorEastAsia" w:hAnsiTheme="majorEastAsia" w:eastAsiaTheme="majorEastAsia"/>
                <w:color w:val="auto"/>
                <w:sz w:val="24"/>
                <w:highlight w:val="none"/>
              </w:rPr>
            </w:pPr>
          </w:p>
        </w:tc>
        <w:tc>
          <w:tcPr>
            <w:tcW w:w="5434" w:type="dxa"/>
            <w:vAlign w:val="center"/>
          </w:tcPr>
          <w:p w14:paraId="5C467079">
            <w:pPr>
              <w:pStyle w:val="132"/>
              <w:adjustRightInd/>
              <w:spacing w:before="0"/>
              <w:ind w:firstLine="0" w:firstLineChars="0"/>
              <w:rPr>
                <w:rFonts w:cs="仿宋" w:asciiTheme="minorEastAsia" w:hAnsiTheme="minorEastAsia"/>
                <w:color w:val="auto"/>
                <w:szCs w:val="24"/>
                <w:highlight w:val="none"/>
                <w:lang w:val="zh-TW"/>
              </w:rPr>
            </w:pPr>
            <w:r>
              <w:rPr>
                <w:rFonts w:hint="eastAsia" w:cs="仿宋" w:asciiTheme="minorEastAsia" w:hAnsiTheme="minorEastAsia"/>
                <w:color w:val="auto"/>
                <w:szCs w:val="24"/>
                <w:highlight w:val="none"/>
              </w:rPr>
              <w:t>（</w:t>
            </w:r>
            <w:r>
              <w:rPr>
                <w:rFonts w:hint="eastAsia" w:cs="仿宋" w:asciiTheme="minorEastAsia" w:hAnsiTheme="minorEastAsia"/>
                <w:color w:val="auto"/>
                <w:szCs w:val="24"/>
                <w:highlight w:val="none"/>
                <w:lang w:val="en-US" w:eastAsia="zh-CN"/>
              </w:rPr>
              <w:t>3</w:t>
            </w:r>
            <w:r>
              <w:rPr>
                <w:rFonts w:hint="eastAsia" w:cs="仿宋" w:asciiTheme="minorEastAsia" w:hAnsiTheme="minorEastAsia"/>
                <w:color w:val="auto"/>
                <w:szCs w:val="24"/>
                <w:highlight w:val="none"/>
              </w:rPr>
              <w:t>）根据拟派人员相关调解资格证书情况进行打分，</w:t>
            </w:r>
            <w:r>
              <w:rPr>
                <w:rFonts w:hint="eastAsia" w:cs="仿宋" w:asciiTheme="minorEastAsia" w:hAnsiTheme="minorEastAsia"/>
                <w:color w:val="auto"/>
                <w:szCs w:val="24"/>
                <w:highlight w:val="none"/>
                <w:lang w:val="zh-TW"/>
              </w:rPr>
              <w:t>拟派</w:t>
            </w:r>
            <w:r>
              <w:rPr>
                <w:rFonts w:hint="eastAsia" w:cs="仿宋" w:asciiTheme="minorEastAsia" w:hAnsiTheme="minorEastAsia"/>
                <w:color w:val="auto"/>
                <w:szCs w:val="24"/>
                <w:highlight w:val="none"/>
                <w:lang w:val="zh-TW" w:eastAsia="zh-TW"/>
              </w:rPr>
              <w:t>专职人员</w:t>
            </w:r>
            <w:r>
              <w:rPr>
                <w:rFonts w:hint="eastAsia" w:cs="仿宋" w:asciiTheme="minorEastAsia" w:hAnsiTheme="minorEastAsia"/>
                <w:color w:val="auto"/>
                <w:szCs w:val="24"/>
                <w:highlight w:val="none"/>
                <w:lang w:val="zh-TW"/>
              </w:rPr>
              <w:t>持有</w:t>
            </w:r>
            <w:r>
              <w:rPr>
                <w:rFonts w:hint="eastAsia" w:cs="仿宋" w:asciiTheme="minorEastAsia" w:hAnsiTheme="minorEastAsia"/>
                <w:color w:val="auto"/>
                <w:szCs w:val="24"/>
                <w:highlight w:val="none"/>
                <w:lang w:val="zh-TW" w:eastAsia="zh-TW"/>
              </w:rPr>
              <w:t>调解员证</w:t>
            </w:r>
            <w:r>
              <w:rPr>
                <w:rFonts w:hint="eastAsia" w:cs="仿宋" w:asciiTheme="minorEastAsia" w:hAnsiTheme="minorEastAsia"/>
                <w:color w:val="auto"/>
                <w:szCs w:val="24"/>
                <w:highlight w:val="none"/>
                <w:lang w:val="zh-TW"/>
              </w:rPr>
              <w:t>的得</w:t>
            </w:r>
            <w:r>
              <w:rPr>
                <w:rFonts w:hint="eastAsia" w:cs="仿宋" w:asciiTheme="minorEastAsia" w:hAnsiTheme="minorEastAsia"/>
                <w:color w:val="auto"/>
                <w:szCs w:val="24"/>
                <w:highlight w:val="none"/>
              </w:rPr>
              <w:t>1分，</w:t>
            </w:r>
            <w:r>
              <w:rPr>
                <w:rFonts w:hint="eastAsia" w:cs="仿宋" w:asciiTheme="minorEastAsia" w:hAnsiTheme="minorEastAsia"/>
                <w:color w:val="auto"/>
                <w:szCs w:val="24"/>
                <w:highlight w:val="none"/>
                <w:lang w:val="zh-TW"/>
              </w:rPr>
              <w:t>通过国家统一法律职业资格考试证书的得</w:t>
            </w:r>
            <w:r>
              <w:rPr>
                <w:rFonts w:cs="仿宋" w:asciiTheme="minorEastAsia" w:hAnsiTheme="minorEastAsia"/>
                <w:color w:val="auto"/>
                <w:szCs w:val="24"/>
                <w:highlight w:val="none"/>
              </w:rPr>
              <w:t>3</w:t>
            </w:r>
            <w:r>
              <w:rPr>
                <w:rFonts w:hint="eastAsia" w:cs="仿宋" w:asciiTheme="minorEastAsia" w:hAnsiTheme="minorEastAsia"/>
                <w:color w:val="auto"/>
                <w:szCs w:val="24"/>
                <w:highlight w:val="none"/>
              </w:rPr>
              <w:t>分。本小项累加</w:t>
            </w:r>
            <w:r>
              <w:rPr>
                <w:rFonts w:hint="eastAsia" w:cs="仿宋" w:asciiTheme="minorEastAsia" w:hAnsiTheme="minorEastAsia"/>
                <w:color w:val="auto"/>
                <w:szCs w:val="24"/>
                <w:highlight w:val="none"/>
                <w:lang w:val="zh-TW" w:eastAsia="zh-TW"/>
              </w:rPr>
              <w:t>最高</w:t>
            </w:r>
            <w:r>
              <w:rPr>
                <w:rFonts w:hint="eastAsia" w:cs="仿宋" w:asciiTheme="minorEastAsia" w:hAnsiTheme="minorEastAsia"/>
                <w:color w:val="auto"/>
                <w:szCs w:val="24"/>
                <w:highlight w:val="none"/>
                <w:lang w:val="en-US" w:eastAsia="zh-CN"/>
              </w:rPr>
              <w:t>得</w:t>
            </w:r>
            <w:r>
              <w:rPr>
                <w:rFonts w:hint="eastAsia" w:cs="仿宋" w:asciiTheme="minorEastAsia" w:hAnsiTheme="minorEastAsia"/>
                <w:color w:val="auto"/>
                <w:szCs w:val="24"/>
                <w:highlight w:val="none"/>
              </w:rPr>
              <w:t>6</w:t>
            </w:r>
            <w:r>
              <w:rPr>
                <w:rFonts w:hint="eastAsia" w:cs="仿宋" w:asciiTheme="minorEastAsia" w:hAnsiTheme="minorEastAsia"/>
                <w:color w:val="auto"/>
                <w:szCs w:val="24"/>
                <w:highlight w:val="none"/>
                <w:lang w:val="zh-TW" w:eastAsia="zh-TW"/>
              </w:rPr>
              <w:t>分。</w:t>
            </w:r>
          </w:p>
          <w:p w14:paraId="7A268F5E">
            <w:pPr>
              <w:pStyle w:val="132"/>
              <w:adjustRightInd/>
              <w:spacing w:before="0"/>
              <w:ind w:firstLine="0" w:firstLineChars="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说明：投标文件中提供人员开标前三个月中的任一一个月社保缴纳证明和资格证书扫描件加盖公章。</w:t>
            </w:r>
          </w:p>
        </w:tc>
        <w:tc>
          <w:tcPr>
            <w:tcW w:w="805" w:type="dxa"/>
            <w:vAlign w:val="center"/>
          </w:tcPr>
          <w:p w14:paraId="3A8F8F58">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6</w:t>
            </w:r>
          </w:p>
        </w:tc>
        <w:tc>
          <w:tcPr>
            <w:tcW w:w="1021" w:type="dxa"/>
            <w:vAlign w:val="center"/>
          </w:tcPr>
          <w:p w14:paraId="06B98B7F">
            <w:pPr>
              <w:jc w:val="center"/>
              <w:rPr>
                <w:rFonts w:hint="eastAsia" w:eastAsia="宋体"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客观</w:t>
            </w:r>
          </w:p>
        </w:tc>
        <w:tc>
          <w:tcPr>
            <w:tcW w:w="1397" w:type="dxa"/>
            <w:vMerge w:val="continue"/>
            <w:tcBorders/>
            <w:vAlign w:val="center"/>
          </w:tcPr>
          <w:p w14:paraId="019B3EEC">
            <w:pPr>
              <w:snapToGrid w:val="0"/>
              <w:spacing w:line="360" w:lineRule="auto"/>
              <w:jc w:val="center"/>
              <w:rPr>
                <w:rFonts w:cs="仿宋_GB2312" w:asciiTheme="majorEastAsia" w:hAnsiTheme="majorEastAsia" w:eastAsiaTheme="majorEastAsia"/>
                <w:color w:val="auto"/>
                <w:sz w:val="24"/>
                <w:highlight w:val="none"/>
              </w:rPr>
            </w:pPr>
          </w:p>
        </w:tc>
      </w:tr>
      <w:tr w14:paraId="50C5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04065FD">
            <w:pPr>
              <w:snapToGrid w:val="0"/>
              <w:spacing w:line="360" w:lineRule="auto"/>
              <w:jc w:val="center"/>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8</w:t>
            </w:r>
          </w:p>
        </w:tc>
        <w:tc>
          <w:tcPr>
            <w:tcW w:w="5434" w:type="dxa"/>
          </w:tcPr>
          <w:p w14:paraId="2B2FDDE8">
            <w:pPr>
              <w:snapToGrid w:val="0"/>
              <w:spacing w:line="360" w:lineRule="auto"/>
              <w:jc w:val="left"/>
              <w:rPr>
                <w:rFonts w:eastAsia="宋体" w:cs="仿宋" w:asciiTheme="minorEastAsia" w:hAnsiTheme="minorEastAsia"/>
                <w:color w:val="auto"/>
                <w:sz w:val="24"/>
                <w:highlight w:val="none"/>
              </w:rPr>
            </w:pPr>
            <w:r>
              <w:rPr>
                <w:rFonts w:hint="eastAsia" w:eastAsia="宋体" w:cs="仿宋" w:asciiTheme="minorEastAsia" w:hAnsiTheme="minorEastAsia"/>
                <w:color w:val="auto"/>
                <w:sz w:val="24"/>
                <w:highlight w:val="none"/>
              </w:rPr>
              <w:t>根据可供投标人调配的专业人才储备计划情况合理性和可行性，根据提供的方案进行评分。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评分范围：4,3,2,1,0</w:t>
            </w:r>
            <w:r>
              <w:rPr>
                <w:rFonts w:hint="eastAsia" w:ascii="宋体" w:hAnsi="宋体"/>
                <w:color w:val="auto"/>
                <w:sz w:val="24"/>
                <w:highlight w:val="none"/>
                <w:lang w:eastAsia="zh-CN"/>
              </w:rPr>
              <w:t>）</w:t>
            </w:r>
          </w:p>
          <w:p w14:paraId="7CB552CD">
            <w:pPr>
              <w:snapToGrid w:val="0"/>
              <w:spacing w:line="360" w:lineRule="auto"/>
              <w:jc w:val="left"/>
              <w:rPr>
                <w:rFonts w:cs="仿宋_GB2312" w:asciiTheme="majorEastAsia" w:hAnsiTheme="majorEastAsia" w:eastAsiaTheme="majorEastAsia"/>
                <w:color w:val="auto"/>
                <w:sz w:val="24"/>
                <w:highlight w:val="none"/>
              </w:rPr>
            </w:pPr>
            <w:r>
              <w:rPr>
                <w:rFonts w:hint="eastAsia" w:eastAsia="宋体" w:cs="仿宋" w:asciiTheme="minorEastAsia" w:hAnsiTheme="minorEastAsia"/>
                <w:color w:val="auto"/>
                <w:sz w:val="24"/>
                <w:highlight w:val="none"/>
              </w:rPr>
              <w:t>说明：相关证明材料。可提供与</w:t>
            </w:r>
            <w:r>
              <w:rPr>
                <w:rFonts w:hint="eastAsia" w:cs="仿宋" w:asciiTheme="minorEastAsia" w:hAnsiTheme="minorEastAsia"/>
                <w:color w:val="auto"/>
                <w:sz w:val="24"/>
                <w:highlight w:val="none"/>
                <w:lang w:val="en-US" w:eastAsia="zh-CN"/>
              </w:rPr>
              <w:t>国家机关、企事业单位</w:t>
            </w:r>
            <w:r>
              <w:rPr>
                <w:rFonts w:hint="eastAsia" w:eastAsia="宋体" w:cs="仿宋" w:asciiTheme="minorEastAsia" w:hAnsiTheme="minorEastAsia"/>
                <w:color w:val="auto"/>
                <w:sz w:val="24"/>
                <w:highlight w:val="none"/>
              </w:rPr>
              <w:t>合作协议或专业猎头合作协议或人才引进等提供相关证明材料。</w:t>
            </w:r>
          </w:p>
        </w:tc>
        <w:tc>
          <w:tcPr>
            <w:tcW w:w="805" w:type="dxa"/>
            <w:vAlign w:val="center"/>
          </w:tcPr>
          <w:p w14:paraId="7A95E6BB">
            <w:pPr>
              <w:snapToGrid w:val="0"/>
              <w:spacing w:line="360" w:lineRule="auto"/>
              <w:jc w:val="center"/>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4</w:t>
            </w:r>
          </w:p>
        </w:tc>
        <w:tc>
          <w:tcPr>
            <w:tcW w:w="1021" w:type="dxa"/>
            <w:vAlign w:val="center"/>
          </w:tcPr>
          <w:p w14:paraId="79C8D163">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Align w:val="center"/>
          </w:tcPr>
          <w:p w14:paraId="14016591">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资源储备情况</w:t>
            </w:r>
          </w:p>
        </w:tc>
      </w:tr>
      <w:tr w14:paraId="0D94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55E1BE6">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9</w:t>
            </w:r>
          </w:p>
        </w:tc>
        <w:tc>
          <w:tcPr>
            <w:tcW w:w="5434" w:type="dxa"/>
          </w:tcPr>
          <w:p w14:paraId="42D8DD5A">
            <w:pPr>
              <w:snapToGrid w:val="0"/>
              <w:spacing w:line="360" w:lineRule="auto"/>
              <w:jc w:val="left"/>
              <w:rPr>
                <w:rFonts w:cs="仿宋_GB2312" w:asciiTheme="majorEastAsia" w:hAnsiTheme="majorEastAsia" w:eastAsiaTheme="majorEastAsia"/>
                <w:color w:val="auto"/>
                <w:sz w:val="24"/>
                <w:highlight w:val="none"/>
              </w:rPr>
            </w:pPr>
            <w:r>
              <w:rPr>
                <w:rFonts w:hint="eastAsia" w:ascii="宋体"/>
                <w:color w:val="auto"/>
                <w:sz w:val="24"/>
                <w:highlight w:val="none"/>
              </w:rPr>
              <w:t>投标方案对“采购服务要求”中带“</w:t>
            </w:r>
            <w:r>
              <w:rPr>
                <w:rFonts w:hint="eastAsia" w:cs="仿宋" w:asciiTheme="minorEastAsia" w:hAnsiTheme="minorEastAsia"/>
                <w:b/>
                <w:bCs/>
                <w:color w:val="auto"/>
                <w:sz w:val="24"/>
                <w:highlight w:val="none"/>
              </w:rPr>
              <w:t>★</w:t>
            </w:r>
            <w:r>
              <w:rPr>
                <w:rFonts w:hint="eastAsia" w:ascii="宋体"/>
                <w:color w:val="auto"/>
                <w:sz w:val="24"/>
                <w:highlight w:val="none"/>
              </w:rPr>
              <w:t>”的响应程度，包括技术服务指标与需求的吻合程度和偏差情况，是否能够满足招标文件要求，采购需求应在投标文件中进行逐一答复、说明和解释；“</w:t>
            </w:r>
            <w:r>
              <w:rPr>
                <w:rFonts w:hint="eastAsia" w:cs="仿宋" w:asciiTheme="minorEastAsia" w:hAnsiTheme="minorEastAsia"/>
                <w:b/>
                <w:bCs/>
                <w:color w:val="auto"/>
                <w:sz w:val="24"/>
                <w:highlight w:val="none"/>
              </w:rPr>
              <w:t>★</w:t>
            </w:r>
            <w:r>
              <w:rPr>
                <w:rFonts w:hint="eastAsia" w:ascii="宋体"/>
                <w:color w:val="auto"/>
                <w:sz w:val="24"/>
                <w:highlight w:val="none"/>
              </w:rPr>
              <w:t>”的技术指标负偏离每一项扣减0</w:t>
            </w:r>
            <w:r>
              <w:rPr>
                <w:rFonts w:ascii="宋体"/>
                <w:color w:val="auto"/>
                <w:sz w:val="24"/>
                <w:highlight w:val="none"/>
              </w:rPr>
              <w:t>.5</w:t>
            </w:r>
            <w:r>
              <w:rPr>
                <w:rFonts w:hint="eastAsia" w:ascii="宋体"/>
                <w:color w:val="auto"/>
                <w:sz w:val="24"/>
                <w:highlight w:val="none"/>
              </w:rPr>
              <w:t>分，扣完为止。（</w:t>
            </w:r>
            <w:r>
              <w:rPr>
                <w:rFonts w:ascii="宋体"/>
                <w:color w:val="auto"/>
                <w:sz w:val="24"/>
                <w:highlight w:val="none"/>
              </w:rPr>
              <w:t>10</w:t>
            </w:r>
            <w:r>
              <w:rPr>
                <w:rFonts w:hint="eastAsia" w:ascii="宋体"/>
                <w:color w:val="auto"/>
                <w:sz w:val="24"/>
                <w:highlight w:val="none"/>
              </w:rPr>
              <w:t>分）</w:t>
            </w:r>
          </w:p>
        </w:tc>
        <w:tc>
          <w:tcPr>
            <w:tcW w:w="805" w:type="dxa"/>
            <w:vAlign w:val="center"/>
          </w:tcPr>
          <w:p w14:paraId="50D37C11">
            <w:pPr>
              <w:snapToGrid w:val="0"/>
              <w:spacing w:line="360" w:lineRule="auto"/>
              <w:jc w:val="center"/>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10</w:t>
            </w:r>
          </w:p>
        </w:tc>
        <w:tc>
          <w:tcPr>
            <w:tcW w:w="1021" w:type="dxa"/>
            <w:vAlign w:val="center"/>
          </w:tcPr>
          <w:p w14:paraId="1CA7418F">
            <w:pPr>
              <w:jc w:val="center"/>
              <w:rPr>
                <w:rFonts w:asciiTheme="minorEastAsia" w:hAnsiTheme="minorEastAsia"/>
                <w:color w:val="auto"/>
                <w:sz w:val="24"/>
                <w:highlight w:val="none"/>
              </w:rPr>
            </w:pPr>
            <w:r>
              <w:rPr>
                <w:rFonts w:hint="eastAsia" w:cs="仿宋_GB2312" w:asciiTheme="minorEastAsia" w:hAnsiTheme="minorEastAsia"/>
                <w:color w:val="auto"/>
                <w:sz w:val="24"/>
                <w:highlight w:val="none"/>
              </w:rPr>
              <w:t>客</w:t>
            </w:r>
            <w:r>
              <w:rPr>
                <w:rFonts w:cs="仿宋_GB2312" w:asciiTheme="minorEastAsia" w:hAnsiTheme="minorEastAsia"/>
                <w:color w:val="auto"/>
                <w:sz w:val="24"/>
                <w:highlight w:val="none"/>
              </w:rPr>
              <w:t>观</w:t>
            </w:r>
          </w:p>
        </w:tc>
        <w:tc>
          <w:tcPr>
            <w:tcW w:w="1397" w:type="dxa"/>
            <w:vAlign w:val="center"/>
          </w:tcPr>
          <w:p w14:paraId="5910D4A5">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服务响应</w:t>
            </w:r>
          </w:p>
        </w:tc>
      </w:tr>
      <w:tr w14:paraId="2284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restart"/>
            <w:vAlign w:val="center"/>
          </w:tcPr>
          <w:p w14:paraId="419CDE9C">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10</w:t>
            </w:r>
          </w:p>
        </w:tc>
        <w:tc>
          <w:tcPr>
            <w:tcW w:w="5434" w:type="dxa"/>
          </w:tcPr>
          <w:p w14:paraId="21AF14BF">
            <w:pPr>
              <w:snapToGrid w:val="0"/>
              <w:spacing w:line="360" w:lineRule="auto"/>
              <w:jc w:val="left"/>
              <w:rPr>
                <w:rFonts w:eastAsia="宋体" w:cs="仿宋" w:asciiTheme="minorEastAsia" w:hAnsiTheme="minorEastAsia"/>
                <w:color w:val="auto"/>
                <w:sz w:val="24"/>
                <w:highlight w:val="none"/>
              </w:rPr>
            </w:pPr>
            <w:r>
              <w:rPr>
                <w:rFonts w:hint="eastAsia" w:cs="仿宋_GB2312" w:asciiTheme="majorEastAsia" w:hAnsiTheme="majorEastAsia" w:eastAsiaTheme="majorEastAsia"/>
                <w:color w:val="auto"/>
                <w:sz w:val="24"/>
                <w:highlight w:val="none"/>
              </w:rPr>
              <w:t>（1）</w:t>
            </w:r>
            <w:r>
              <w:rPr>
                <w:rFonts w:cs="仿宋_GB2312" w:asciiTheme="majorEastAsia" w:hAnsiTheme="majorEastAsia" w:eastAsiaTheme="majorEastAsia"/>
                <w:color w:val="auto"/>
                <w:sz w:val="24"/>
                <w:highlight w:val="none"/>
              </w:rPr>
              <w:t>根据</w:t>
            </w:r>
            <w:r>
              <w:rPr>
                <w:rFonts w:hint="eastAsia" w:cs="仿宋_GB2312" w:asciiTheme="majorEastAsia" w:hAnsiTheme="majorEastAsia" w:eastAsiaTheme="majorEastAsia"/>
                <w:color w:val="auto"/>
                <w:sz w:val="24"/>
                <w:highlight w:val="none"/>
              </w:rPr>
              <w:t>投标人</w:t>
            </w:r>
            <w:r>
              <w:rPr>
                <w:rFonts w:cs="仿宋_GB2312" w:asciiTheme="majorEastAsia" w:hAnsiTheme="majorEastAsia" w:eastAsiaTheme="majorEastAsia"/>
                <w:color w:val="auto"/>
                <w:sz w:val="24"/>
                <w:highlight w:val="none"/>
              </w:rPr>
              <w:t>针对本项目可能出现的突发事件的应急预案的合理性、可行性、有效性进行</w:t>
            </w:r>
            <w:r>
              <w:rPr>
                <w:rFonts w:hint="eastAsia" w:cs="仿宋_GB2312" w:asciiTheme="majorEastAsia" w:hAnsiTheme="majorEastAsia" w:eastAsiaTheme="majorEastAsia"/>
                <w:color w:val="auto"/>
                <w:sz w:val="24"/>
                <w:highlight w:val="none"/>
              </w:rPr>
              <w:t>评审</w:t>
            </w:r>
            <w:r>
              <w:rPr>
                <w:rFonts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color w:val="auto"/>
                <w:sz w:val="24"/>
                <w:highlight w:val="none"/>
              </w:rPr>
              <w:t>具有服务保障应急预案并有切实可行的应对措施及对突发事件处理合理规范针对性强，符合采购需求的视为合理，合理得</w:t>
            </w:r>
            <w:r>
              <w:rPr>
                <w:rFonts w:cs="仿宋_GB2312" w:asciiTheme="majorEastAsia" w:hAnsiTheme="majorEastAsia" w:eastAsiaTheme="majorEastAsia"/>
                <w:color w:val="auto"/>
                <w:sz w:val="24"/>
                <w:highlight w:val="none"/>
              </w:rPr>
              <w:t>5</w:t>
            </w:r>
            <w:r>
              <w:rPr>
                <w:rFonts w:hint="eastAsia" w:cs="仿宋_GB2312" w:asciiTheme="majorEastAsia" w:hAnsiTheme="majorEastAsia" w:eastAsiaTheme="majorEastAsia"/>
                <w:color w:val="auto"/>
                <w:sz w:val="24"/>
                <w:highlight w:val="none"/>
              </w:rPr>
              <w:t>分；有应急预案，方案部分符合的得</w:t>
            </w:r>
            <w:r>
              <w:rPr>
                <w:rFonts w:cs="仿宋_GB2312" w:asciiTheme="majorEastAsia" w:hAnsiTheme="majorEastAsia" w:eastAsiaTheme="majorEastAsia"/>
                <w:color w:val="auto"/>
                <w:sz w:val="24"/>
                <w:highlight w:val="none"/>
              </w:rPr>
              <w:t>3</w:t>
            </w:r>
            <w:r>
              <w:rPr>
                <w:rFonts w:hint="eastAsia" w:cs="仿宋_GB2312" w:asciiTheme="majorEastAsia" w:hAnsiTheme="majorEastAsia" w:eastAsiaTheme="majorEastAsia"/>
                <w:color w:val="auto"/>
                <w:sz w:val="24"/>
                <w:highlight w:val="none"/>
              </w:rPr>
              <w:t>分；</w:t>
            </w:r>
            <w:r>
              <w:rPr>
                <w:rFonts w:hint="eastAsia" w:cs="仿宋_GB2312" w:asciiTheme="majorEastAsia" w:hAnsiTheme="majorEastAsia" w:eastAsiaTheme="majorEastAsia"/>
                <w:color w:val="auto"/>
                <w:sz w:val="24"/>
                <w:highlight w:val="none"/>
                <w:lang w:val="en-US" w:eastAsia="zh-CN"/>
              </w:rPr>
              <w:t>方案欠缺合理性的得1分；</w:t>
            </w:r>
            <w:r>
              <w:rPr>
                <w:rFonts w:hint="eastAsia" w:cs="仿宋_GB2312" w:asciiTheme="majorEastAsia" w:hAnsiTheme="majorEastAsia" w:eastAsiaTheme="majorEastAsia"/>
                <w:color w:val="auto"/>
                <w:sz w:val="24"/>
                <w:highlight w:val="none"/>
              </w:rPr>
              <w:t>不符合或未提供方案不得分。</w:t>
            </w:r>
          </w:p>
        </w:tc>
        <w:tc>
          <w:tcPr>
            <w:tcW w:w="805" w:type="dxa"/>
            <w:vAlign w:val="center"/>
          </w:tcPr>
          <w:p w14:paraId="627C49C0">
            <w:pPr>
              <w:snapToGrid w:val="0"/>
              <w:spacing w:line="360" w:lineRule="auto"/>
              <w:jc w:val="center"/>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lang w:val="en-US" w:eastAsia="zh-CN"/>
              </w:rPr>
              <w:t>5</w:t>
            </w:r>
          </w:p>
        </w:tc>
        <w:tc>
          <w:tcPr>
            <w:tcW w:w="1021" w:type="dxa"/>
            <w:vAlign w:val="center"/>
          </w:tcPr>
          <w:p w14:paraId="4313302A">
            <w:pPr>
              <w:jc w:val="center"/>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主观</w:t>
            </w:r>
          </w:p>
        </w:tc>
        <w:tc>
          <w:tcPr>
            <w:tcW w:w="1397" w:type="dxa"/>
            <w:vMerge w:val="restart"/>
            <w:vAlign w:val="center"/>
          </w:tcPr>
          <w:p w14:paraId="2748684A">
            <w:pPr>
              <w:snapToGrid w:val="0"/>
              <w:spacing w:line="360" w:lineRule="auto"/>
              <w:jc w:val="center"/>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突发事件应急处理措施</w:t>
            </w:r>
          </w:p>
        </w:tc>
      </w:tr>
      <w:tr w14:paraId="157D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Merge w:val="continue"/>
            <w:vAlign w:val="center"/>
          </w:tcPr>
          <w:p w14:paraId="6C4CF0EC">
            <w:pPr>
              <w:snapToGrid w:val="0"/>
              <w:spacing w:line="360" w:lineRule="auto"/>
              <w:jc w:val="center"/>
              <w:rPr>
                <w:rFonts w:hint="eastAsia" w:cs="仿宋_GB2312" w:asciiTheme="majorEastAsia" w:hAnsiTheme="majorEastAsia" w:eastAsiaTheme="majorEastAsia"/>
                <w:color w:val="auto"/>
                <w:sz w:val="24"/>
                <w:highlight w:val="none"/>
              </w:rPr>
            </w:pPr>
          </w:p>
        </w:tc>
        <w:tc>
          <w:tcPr>
            <w:tcW w:w="5434" w:type="dxa"/>
          </w:tcPr>
          <w:p w14:paraId="6DE93D6E">
            <w:pPr>
              <w:snapToGrid w:val="0"/>
              <w:spacing w:line="360" w:lineRule="auto"/>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w:t>
            </w:r>
            <w:r>
              <w:rPr>
                <w:rFonts w:cs="仿宋_GB2312" w:asciiTheme="majorEastAsia" w:hAnsiTheme="majorEastAsia" w:eastAsiaTheme="majorEastAsia"/>
                <w:color w:val="auto"/>
                <w:sz w:val="24"/>
                <w:highlight w:val="none"/>
              </w:rPr>
              <w:t>根据</w:t>
            </w:r>
            <w:r>
              <w:rPr>
                <w:rFonts w:hint="eastAsia" w:cs="仿宋_GB2312" w:asciiTheme="majorEastAsia" w:hAnsiTheme="majorEastAsia" w:eastAsiaTheme="majorEastAsia"/>
                <w:color w:val="auto"/>
                <w:sz w:val="24"/>
                <w:highlight w:val="none"/>
              </w:rPr>
              <w:t>投标人</w:t>
            </w:r>
            <w:r>
              <w:rPr>
                <w:rFonts w:cs="仿宋_GB2312" w:asciiTheme="majorEastAsia" w:hAnsiTheme="majorEastAsia" w:eastAsiaTheme="majorEastAsia"/>
                <w:color w:val="auto"/>
                <w:sz w:val="24"/>
                <w:highlight w:val="none"/>
              </w:rPr>
              <w:t>针对本项目</w:t>
            </w:r>
            <w:r>
              <w:rPr>
                <w:rFonts w:hint="eastAsia" w:cs="仿宋_GB2312" w:asciiTheme="majorEastAsia" w:hAnsiTheme="majorEastAsia" w:eastAsiaTheme="majorEastAsia"/>
                <w:color w:val="auto"/>
                <w:sz w:val="24"/>
                <w:highlight w:val="none"/>
                <w:lang w:val="en-US" w:eastAsia="zh-CN"/>
              </w:rPr>
              <w:t>提供的</w:t>
            </w:r>
            <w:r>
              <w:rPr>
                <w:rFonts w:hint="eastAsia" w:cs="仿宋_GB2312" w:asciiTheme="majorEastAsia" w:hAnsiTheme="majorEastAsia" w:eastAsiaTheme="majorEastAsia"/>
                <w:color w:val="auto"/>
                <w:sz w:val="24"/>
                <w:highlight w:val="none"/>
              </w:rPr>
              <w:t>应急值守制度</w:t>
            </w:r>
            <w:r>
              <w:rPr>
                <w:rFonts w:hint="eastAsia" w:cs="仿宋_GB2312" w:asciiTheme="majorEastAsia" w:hAnsiTheme="majorEastAsia" w:eastAsiaTheme="majorEastAsia"/>
                <w:color w:val="auto"/>
                <w:sz w:val="24"/>
                <w:highlight w:val="none"/>
                <w:lang w:val="en-US" w:eastAsia="zh-CN"/>
              </w:rPr>
              <w:t>进行综合评分</w:t>
            </w:r>
            <w:r>
              <w:rPr>
                <w:rFonts w:hint="eastAsia" w:cs="仿宋_GB2312" w:asciiTheme="majorEastAsia" w:hAnsiTheme="majorEastAsia" w:eastAsiaTheme="majorEastAsia"/>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评分范围：3,2,1,0</w:t>
            </w:r>
            <w:r>
              <w:rPr>
                <w:rFonts w:hint="eastAsia" w:ascii="宋体" w:hAnsi="宋体"/>
                <w:color w:val="auto"/>
                <w:sz w:val="24"/>
                <w:highlight w:val="none"/>
                <w:lang w:eastAsia="zh-CN"/>
              </w:rPr>
              <w:t>）</w:t>
            </w:r>
          </w:p>
        </w:tc>
        <w:tc>
          <w:tcPr>
            <w:tcW w:w="805" w:type="dxa"/>
            <w:vAlign w:val="center"/>
          </w:tcPr>
          <w:p w14:paraId="65EC0228">
            <w:pPr>
              <w:snapToGrid w:val="0"/>
              <w:spacing w:line="360" w:lineRule="auto"/>
              <w:jc w:val="center"/>
              <w:rPr>
                <w:rFonts w:hint="default"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val="en-US" w:eastAsia="zh-CN"/>
              </w:rPr>
              <w:t>3</w:t>
            </w:r>
          </w:p>
        </w:tc>
        <w:tc>
          <w:tcPr>
            <w:tcW w:w="1021" w:type="dxa"/>
            <w:vAlign w:val="center"/>
          </w:tcPr>
          <w:p w14:paraId="299EFE38">
            <w:pPr>
              <w:jc w:val="center"/>
              <w:rPr>
                <w:rFonts w:hint="eastAsia" w:cs="仿宋_GB2312" w:asciiTheme="minorEastAsia" w:hAnsiTheme="minorEastAsia"/>
                <w:color w:val="auto"/>
                <w:sz w:val="24"/>
                <w:highlight w:val="none"/>
              </w:rPr>
            </w:pPr>
            <w:r>
              <w:rPr>
                <w:rFonts w:hint="eastAsia" w:cs="仿宋_GB2312" w:asciiTheme="minorEastAsia" w:hAnsiTheme="minorEastAsia"/>
                <w:color w:val="auto"/>
                <w:sz w:val="24"/>
                <w:highlight w:val="none"/>
              </w:rPr>
              <w:t>主观</w:t>
            </w:r>
          </w:p>
        </w:tc>
        <w:tc>
          <w:tcPr>
            <w:tcW w:w="1397" w:type="dxa"/>
            <w:vMerge w:val="continue"/>
            <w:vAlign w:val="center"/>
          </w:tcPr>
          <w:p w14:paraId="5FC1B3B8">
            <w:pPr>
              <w:snapToGrid w:val="0"/>
              <w:spacing w:line="360" w:lineRule="auto"/>
              <w:jc w:val="center"/>
              <w:rPr>
                <w:rFonts w:cs="仿宋_GB2312" w:asciiTheme="majorEastAsia" w:hAnsiTheme="majorEastAsia" w:eastAsiaTheme="majorEastAsia"/>
                <w:color w:val="auto"/>
                <w:sz w:val="24"/>
                <w:highlight w:val="none"/>
              </w:rPr>
            </w:pPr>
          </w:p>
        </w:tc>
      </w:tr>
      <w:tr w14:paraId="0F86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13A92D10">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11</w:t>
            </w:r>
          </w:p>
        </w:tc>
        <w:tc>
          <w:tcPr>
            <w:tcW w:w="5434" w:type="dxa"/>
            <w:vAlign w:val="center"/>
          </w:tcPr>
          <w:p w14:paraId="42446244">
            <w:pPr>
              <w:pStyle w:val="132"/>
              <w:spacing w:before="0"/>
              <w:ind w:firstLine="0" w:firstLineChars="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根据项目需求，提供完善有效的</w:t>
            </w:r>
            <w:r>
              <w:rPr>
                <w:rFonts w:hint="eastAsia" w:cs="仿宋_GB2312" w:asciiTheme="majorEastAsia" w:hAnsiTheme="majorEastAsia" w:eastAsiaTheme="majorEastAsia"/>
                <w:color w:val="auto"/>
                <w:sz w:val="24"/>
                <w:highlight w:val="none"/>
                <w:lang w:val="en-US" w:eastAsia="zh-CN"/>
              </w:rPr>
              <w:t>信息</w:t>
            </w:r>
            <w:r>
              <w:rPr>
                <w:rFonts w:hint="eastAsia" w:cs="仿宋_GB2312" w:asciiTheme="majorEastAsia" w:hAnsiTheme="majorEastAsia" w:eastAsiaTheme="majorEastAsia"/>
                <w:color w:val="auto"/>
                <w:sz w:val="24"/>
                <w:highlight w:val="none"/>
              </w:rPr>
              <w:t>安全</w:t>
            </w:r>
            <w:r>
              <w:rPr>
                <w:rFonts w:hint="eastAsia" w:cs="仿宋_GB2312" w:asciiTheme="majorEastAsia" w:hAnsiTheme="majorEastAsia" w:eastAsiaTheme="majorEastAsia"/>
                <w:color w:val="auto"/>
                <w:sz w:val="24"/>
                <w:highlight w:val="none"/>
                <w:lang w:val="en-US" w:eastAsia="zh-CN"/>
              </w:rPr>
              <w:t>保护</w:t>
            </w:r>
            <w:bookmarkStart w:id="520" w:name="_GoBack"/>
            <w:bookmarkEnd w:id="520"/>
            <w:r>
              <w:rPr>
                <w:rFonts w:hint="eastAsia" w:cs="仿宋" w:asciiTheme="minorEastAsia" w:hAnsiTheme="minorEastAsia"/>
                <w:color w:val="auto"/>
                <w:szCs w:val="24"/>
                <w:highlight w:val="none"/>
              </w:rPr>
              <w:t>制度和措施，</w:t>
            </w:r>
            <w:r>
              <w:rPr>
                <w:rFonts w:hint="eastAsia" w:cs="仿宋" w:asciiTheme="minorEastAsia" w:hAnsiTheme="minorEastAsia"/>
                <w:color w:val="auto"/>
                <w:kern w:val="0"/>
                <w:szCs w:val="24"/>
                <w:highlight w:val="none"/>
              </w:rPr>
              <w:t>内容全面的、</w:t>
            </w:r>
            <w:r>
              <w:rPr>
                <w:rFonts w:hint="eastAsia" w:cs="仿宋" w:asciiTheme="minorEastAsia" w:hAnsiTheme="minorEastAsia"/>
                <w:bCs/>
                <w:color w:val="auto"/>
                <w:szCs w:val="24"/>
                <w:highlight w:val="none"/>
              </w:rPr>
              <w:t>针对性强的</w:t>
            </w:r>
            <w:r>
              <w:rPr>
                <w:rFonts w:hint="eastAsia" w:cs="仿宋" w:asciiTheme="minorEastAsia" w:hAnsiTheme="minorEastAsia"/>
                <w:color w:val="auto"/>
                <w:kern w:val="0"/>
                <w:szCs w:val="24"/>
                <w:highlight w:val="none"/>
              </w:rPr>
              <w:t>得</w:t>
            </w:r>
            <w:r>
              <w:rPr>
                <w:rFonts w:hint="eastAsia" w:cs="仿宋" w:asciiTheme="minorEastAsia" w:hAnsiTheme="minorEastAsia"/>
                <w:color w:val="auto"/>
                <w:kern w:val="0"/>
                <w:szCs w:val="24"/>
                <w:highlight w:val="none"/>
                <w:lang w:val="en-US" w:eastAsia="zh-CN"/>
              </w:rPr>
              <w:t>5</w:t>
            </w:r>
            <w:r>
              <w:rPr>
                <w:rFonts w:hint="eastAsia" w:cs="仿宋" w:asciiTheme="minorEastAsia" w:hAnsiTheme="minorEastAsia"/>
                <w:color w:val="auto"/>
                <w:kern w:val="0"/>
                <w:szCs w:val="24"/>
                <w:highlight w:val="none"/>
              </w:rPr>
              <w:t>分；</w:t>
            </w:r>
            <w:r>
              <w:rPr>
                <w:rFonts w:hint="eastAsia" w:cs="仿宋" w:asciiTheme="minorEastAsia" w:hAnsiTheme="minorEastAsia"/>
                <w:color w:val="auto"/>
                <w:szCs w:val="24"/>
                <w:highlight w:val="none"/>
              </w:rPr>
              <w:t>措施</w:t>
            </w:r>
            <w:r>
              <w:rPr>
                <w:rFonts w:hint="eastAsia" w:cs="仿宋" w:asciiTheme="minorEastAsia" w:hAnsiTheme="minorEastAsia"/>
                <w:color w:val="auto"/>
                <w:kern w:val="0"/>
                <w:szCs w:val="24"/>
                <w:highlight w:val="none"/>
              </w:rPr>
              <w:t>内容全面性</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bCs/>
                <w:color w:val="auto"/>
                <w:szCs w:val="24"/>
                <w:highlight w:val="none"/>
              </w:rPr>
              <w:t>针对性</w:t>
            </w:r>
            <w:r>
              <w:rPr>
                <w:rFonts w:hint="eastAsia" w:cs="仿宋" w:asciiTheme="minorEastAsia" w:hAnsiTheme="minorEastAsia"/>
                <w:bCs/>
                <w:color w:val="auto"/>
                <w:szCs w:val="24"/>
                <w:highlight w:val="none"/>
                <w:lang w:val="en-US" w:eastAsia="zh-CN"/>
              </w:rPr>
              <w:t>较强</w:t>
            </w:r>
            <w:r>
              <w:rPr>
                <w:rFonts w:hint="eastAsia" w:cs="仿宋" w:asciiTheme="minorEastAsia" w:hAnsiTheme="minorEastAsia"/>
                <w:bCs/>
                <w:color w:val="auto"/>
                <w:szCs w:val="24"/>
                <w:highlight w:val="none"/>
              </w:rPr>
              <w:t>的，</w:t>
            </w:r>
            <w:r>
              <w:rPr>
                <w:rFonts w:hint="eastAsia" w:cs="仿宋" w:asciiTheme="minorEastAsia" w:hAnsiTheme="minorEastAsia"/>
                <w:color w:val="auto"/>
                <w:kern w:val="0"/>
                <w:szCs w:val="24"/>
                <w:highlight w:val="none"/>
              </w:rPr>
              <w:t>得</w:t>
            </w:r>
            <w:r>
              <w:rPr>
                <w:rFonts w:hint="eastAsia" w:cs="仿宋" w:asciiTheme="minorEastAsia" w:hAnsiTheme="minorEastAsia"/>
                <w:color w:val="auto"/>
                <w:kern w:val="0"/>
                <w:szCs w:val="24"/>
                <w:highlight w:val="none"/>
                <w:lang w:val="en-US" w:eastAsia="zh-CN"/>
              </w:rPr>
              <w:t>3</w:t>
            </w:r>
            <w:r>
              <w:rPr>
                <w:rFonts w:hint="eastAsia" w:cs="仿宋" w:asciiTheme="minorEastAsia" w:hAnsiTheme="minorEastAsia"/>
                <w:color w:val="auto"/>
                <w:kern w:val="0"/>
                <w:szCs w:val="24"/>
                <w:highlight w:val="none"/>
              </w:rPr>
              <w:t>分；</w:t>
            </w:r>
            <w:r>
              <w:rPr>
                <w:rFonts w:hint="eastAsia" w:cs="仿宋" w:asciiTheme="minorEastAsia" w:hAnsiTheme="minorEastAsia"/>
                <w:color w:val="auto"/>
                <w:szCs w:val="24"/>
                <w:highlight w:val="none"/>
              </w:rPr>
              <w:t>措施</w:t>
            </w:r>
            <w:r>
              <w:rPr>
                <w:rFonts w:hint="eastAsia" w:cs="仿宋" w:asciiTheme="minorEastAsia" w:hAnsiTheme="minorEastAsia"/>
                <w:color w:val="auto"/>
                <w:kern w:val="0"/>
                <w:szCs w:val="24"/>
                <w:highlight w:val="none"/>
              </w:rPr>
              <w:t>内容全面性</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bCs/>
                <w:color w:val="auto"/>
                <w:szCs w:val="24"/>
                <w:highlight w:val="none"/>
              </w:rPr>
              <w:t>针对性</w:t>
            </w:r>
            <w:r>
              <w:rPr>
                <w:rFonts w:hint="eastAsia" w:cs="仿宋" w:asciiTheme="minorEastAsia" w:hAnsiTheme="minorEastAsia"/>
                <w:bCs/>
                <w:color w:val="auto"/>
                <w:szCs w:val="24"/>
                <w:highlight w:val="none"/>
                <w:lang w:val="en-US" w:eastAsia="zh-CN"/>
              </w:rPr>
              <w:t>一般</w:t>
            </w:r>
            <w:r>
              <w:rPr>
                <w:rFonts w:hint="eastAsia" w:cs="仿宋" w:asciiTheme="minorEastAsia" w:hAnsiTheme="minorEastAsia"/>
                <w:bCs/>
                <w:color w:val="auto"/>
                <w:szCs w:val="24"/>
                <w:highlight w:val="none"/>
              </w:rPr>
              <w:t>的，</w:t>
            </w:r>
            <w:r>
              <w:rPr>
                <w:rFonts w:hint="eastAsia" w:cs="仿宋" w:asciiTheme="minorEastAsia" w:hAnsiTheme="minorEastAsia"/>
                <w:color w:val="auto"/>
                <w:kern w:val="0"/>
                <w:szCs w:val="24"/>
                <w:highlight w:val="none"/>
              </w:rPr>
              <w:t>得</w:t>
            </w:r>
            <w:r>
              <w:rPr>
                <w:rFonts w:hint="eastAsia" w:cs="仿宋" w:asciiTheme="minorEastAsia" w:hAnsiTheme="minorEastAsia"/>
                <w:color w:val="auto"/>
                <w:kern w:val="0"/>
                <w:szCs w:val="24"/>
                <w:highlight w:val="none"/>
                <w:lang w:val="en-US" w:eastAsia="zh-CN"/>
              </w:rPr>
              <w:t>1</w:t>
            </w:r>
            <w:r>
              <w:rPr>
                <w:rFonts w:hint="eastAsia" w:cs="仿宋" w:asciiTheme="minorEastAsia" w:hAnsiTheme="minorEastAsia"/>
                <w:color w:val="auto"/>
                <w:kern w:val="0"/>
                <w:szCs w:val="24"/>
                <w:highlight w:val="none"/>
              </w:rPr>
              <w:t>分，不提供不得分。</w:t>
            </w:r>
          </w:p>
        </w:tc>
        <w:tc>
          <w:tcPr>
            <w:tcW w:w="805" w:type="dxa"/>
            <w:vAlign w:val="center"/>
          </w:tcPr>
          <w:p w14:paraId="2FD50FF0">
            <w:pPr>
              <w:snapToGrid w:val="0"/>
              <w:spacing w:line="360" w:lineRule="auto"/>
              <w:jc w:val="center"/>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lang w:val="en-US" w:eastAsia="zh-CN"/>
              </w:rPr>
              <w:t>5</w:t>
            </w:r>
          </w:p>
        </w:tc>
        <w:tc>
          <w:tcPr>
            <w:tcW w:w="1021" w:type="dxa"/>
            <w:vAlign w:val="center"/>
          </w:tcPr>
          <w:p w14:paraId="2F012E77">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Align w:val="center"/>
          </w:tcPr>
          <w:p w14:paraId="06271C2C">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lang w:val="en-US" w:eastAsia="zh-CN"/>
              </w:rPr>
              <w:t>信息</w:t>
            </w:r>
            <w:r>
              <w:rPr>
                <w:rFonts w:hint="eastAsia" w:cs="仿宋_GB2312" w:asciiTheme="majorEastAsia" w:hAnsiTheme="majorEastAsia" w:eastAsiaTheme="majorEastAsia"/>
                <w:color w:val="auto"/>
                <w:sz w:val="24"/>
                <w:highlight w:val="none"/>
              </w:rPr>
              <w:t>安全</w:t>
            </w:r>
            <w:r>
              <w:rPr>
                <w:rFonts w:hint="eastAsia" w:cs="仿宋_GB2312" w:asciiTheme="majorEastAsia" w:hAnsiTheme="majorEastAsia" w:eastAsiaTheme="majorEastAsia"/>
                <w:color w:val="auto"/>
                <w:sz w:val="24"/>
                <w:highlight w:val="none"/>
                <w:lang w:val="en-US" w:eastAsia="zh-CN"/>
              </w:rPr>
              <w:t>保护</w:t>
            </w:r>
            <w:r>
              <w:rPr>
                <w:rFonts w:hint="eastAsia" w:cs="仿宋_GB2312" w:asciiTheme="majorEastAsia" w:hAnsiTheme="majorEastAsia" w:eastAsiaTheme="majorEastAsia"/>
                <w:color w:val="auto"/>
                <w:sz w:val="24"/>
                <w:highlight w:val="none"/>
              </w:rPr>
              <w:t>措施</w:t>
            </w:r>
          </w:p>
        </w:tc>
      </w:tr>
      <w:tr w14:paraId="2E1B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47BEACA7">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r>
              <w:rPr>
                <w:rFonts w:cs="仿宋_GB2312" w:asciiTheme="majorEastAsia" w:hAnsiTheme="majorEastAsia" w:eastAsiaTheme="majorEastAsia"/>
                <w:color w:val="auto"/>
                <w:sz w:val="24"/>
                <w:highlight w:val="none"/>
              </w:rPr>
              <w:t>2</w:t>
            </w:r>
          </w:p>
        </w:tc>
        <w:tc>
          <w:tcPr>
            <w:tcW w:w="5434" w:type="dxa"/>
            <w:vAlign w:val="center"/>
          </w:tcPr>
          <w:p w14:paraId="4E613452">
            <w:pPr>
              <w:pStyle w:val="132"/>
              <w:adjustRightInd/>
              <w:spacing w:before="0"/>
              <w:ind w:firstLine="0" w:firstLineChars="0"/>
              <w:jc w:val="left"/>
              <w:rPr>
                <w:rFonts w:cs="仿宋" w:asciiTheme="minorEastAsia" w:hAnsiTheme="minorEastAsia"/>
                <w:color w:val="auto"/>
                <w:kern w:val="0"/>
                <w:szCs w:val="24"/>
                <w:highlight w:val="none"/>
                <w:lang w:val="zh-TW"/>
              </w:rPr>
            </w:pPr>
            <w:r>
              <w:rPr>
                <w:rFonts w:hint="eastAsia" w:cs="仿宋" w:asciiTheme="minorEastAsia" w:hAnsiTheme="minorEastAsia"/>
                <w:color w:val="auto"/>
                <w:kern w:val="0"/>
                <w:szCs w:val="24"/>
                <w:highlight w:val="none"/>
                <w:lang w:val="zh-TW"/>
              </w:rPr>
              <w:t>根据项目需求，投标单位提供全年、半年、季度等不同形式专业</w:t>
            </w:r>
            <w:r>
              <w:rPr>
                <w:rFonts w:hint="eastAsia" w:cs="仿宋" w:asciiTheme="minorEastAsia" w:hAnsiTheme="minorEastAsia"/>
                <w:color w:val="auto"/>
                <w:kern w:val="0"/>
                <w:szCs w:val="24"/>
                <w:highlight w:val="none"/>
                <w:lang w:val="zh-TW" w:eastAsia="zh-TW"/>
              </w:rPr>
              <w:t>培训计划</w:t>
            </w:r>
            <w:r>
              <w:rPr>
                <w:rFonts w:hint="eastAsia" w:cs="仿宋" w:asciiTheme="minorEastAsia" w:hAnsiTheme="minorEastAsia"/>
                <w:color w:val="auto"/>
                <w:kern w:val="0"/>
                <w:szCs w:val="24"/>
                <w:highlight w:val="none"/>
                <w:lang w:val="zh-TW"/>
              </w:rPr>
              <w:t>及培训内容，根据培训次数和相关内容完整性进行打分。</w:t>
            </w:r>
          </w:p>
          <w:p w14:paraId="2D8ABE7A">
            <w:pPr>
              <w:pStyle w:val="132"/>
              <w:adjustRightInd/>
              <w:spacing w:before="0"/>
              <w:ind w:firstLine="0" w:firstLineChars="0"/>
              <w:jc w:val="left"/>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培训内容及计划周全、内容详细的，得</w:t>
            </w:r>
            <w:r>
              <w:rPr>
                <w:rFonts w:cs="仿宋" w:asciiTheme="minorEastAsia" w:hAnsiTheme="minorEastAsia"/>
                <w:color w:val="auto"/>
                <w:kern w:val="0"/>
                <w:szCs w:val="24"/>
                <w:highlight w:val="none"/>
              </w:rPr>
              <w:t>5</w:t>
            </w:r>
            <w:r>
              <w:rPr>
                <w:rFonts w:hint="eastAsia" w:cs="仿宋" w:asciiTheme="minorEastAsia" w:hAnsiTheme="minorEastAsia"/>
                <w:color w:val="auto"/>
                <w:kern w:val="0"/>
                <w:szCs w:val="24"/>
                <w:highlight w:val="none"/>
              </w:rPr>
              <w:t>分；</w:t>
            </w:r>
          </w:p>
          <w:p w14:paraId="0392C066">
            <w:pPr>
              <w:pStyle w:val="132"/>
              <w:spacing w:before="0"/>
              <w:ind w:firstLine="0" w:firstLineChars="0"/>
              <w:jc w:val="left"/>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培训内容及计划较完整、内容较详细的，得</w:t>
            </w:r>
            <w:r>
              <w:rPr>
                <w:rFonts w:cs="仿宋" w:asciiTheme="minorEastAsia" w:hAnsiTheme="minorEastAsia"/>
                <w:color w:val="auto"/>
                <w:kern w:val="0"/>
                <w:szCs w:val="24"/>
                <w:highlight w:val="none"/>
              </w:rPr>
              <w:t>3</w:t>
            </w:r>
            <w:r>
              <w:rPr>
                <w:rFonts w:hint="eastAsia" w:cs="仿宋" w:asciiTheme="minorEastAsia" w:hAnsiTheme="minorEastAsia"/>
                <w:color w:val="auto"/>
                <w:kern w:val="0"/>
                <w:szCs w:val="24"/>
                <w:highlight w:val="none"/>
              </w:rPr>
              <w:t>分；</w:t>
            </w:r>
          </w:p>
          <w:p w14:paraId="0D14B8D1">
            <w:pPr>
              <w:pStyle w:val="132"/>
              <w:spacing w:before="0"/>
              <w:ind w:firstLine="0" w:firstLineChars="0"/>
              <w:jc w:val="left"/>
              <w:rPr>
                <w:rFonts w:cs="仿宋" w:asciiTheme="minorEastAsia" w:hAnsiTheme="minorEastAsia"/>
                <w:color w:val="auto"/>
                <w:szCs w:val="24"/>
                <w:highlight w:val="none"/>
              </w:rPr>
            </w:pPr>
            <w:r>
              <w:rPr>
                <w:rFonts w:hint="eastAsia" w:cs="仿宋" w:asciiTheme="minorEastAsia" w:hAnsiTheme="minorEastAsia"/>
                <w:color w:val="auto"/>
                <w:kern w:val="0"/>
                <w:szCs w:val="24"/>
                <w:highlight w:val="none"/>
              </w:rPr>
              <w:t>培训内容及计划不完整、内容欠缺、漏项较多的，得</w:t>
            </w:r>
            <w:r>
              <w:rPr>
                <w:rFonts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rPr>
              <w:t>分，不提供不得分。</w:t>
            </w:r>
          </w:p>
        </w:tc>
        <w:tc>
          <w:tcPr>
            <w:tcW w:w="805" w:type="dxa"/>
            <w:vAlign w:val="center"/>
          </w:tcPr>
          <w:p w14:paraId="3244E5EC">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w:t>
            </w:r>
          </w:p>
        </w:tc>
        <w:tc>
          <w:tcPr>
            <w:tcW w:w="1021" w:type="dxa"/>
            <w:vAlign w:val="center"/>
          </w:tcPr>
          <w:p w14:paraId="69716A0B">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Align w:val="center"/>
          </w:tcPr>
          <w:p w14:paraId="245D49D5">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培训计划</w:t>
            </w:r>
          </w:p>
        </w:tc>
      </w:tr>
      <w:tr w14:paraId="7DAF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70433C6">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r>
              <w:rPr>
                <w:rFonts w:cs="仿宋_GB2312" w:asciiTheme="majorEastAsia" w:hAnsiTheme="majorEastAsia" w:eastAsiaTheme="majorEastAsia"/>
                <w:color w:val="auto"/>
                <w:sz w:val="24"/>
                <w:highlight w:val="none"/>
              </w:rPr>
              <w:t>3</w:t>
            </w:r>
          </w:p>
        </w:tc>
        <w:tc>
          <w:tcPr>
            <w:tcW w:w="5434" w:type="dxa"/>
            <w:vAlign w:val="center"/>
          </w:tcPr>
          <w:p w14:paraId="1F4F8078">
            <w:pPr>
              <w:pStyle w:val="25"/>
              <w:spacing w:line="360" w:lineRule="auto"/>
              <w:ind w:firstLine="0" w:firstLineChars="0"/>
              <w:jc w:val="left"/>
              <w:rPr>
                <w:rFonts w:cs="仿宋" w:asciiTheme="minorEastAsia" w:hAnsiTheme="minorEastAsia"/>
                <w:color w:val="auto"/>
                <w:highlight w:val="none"/>
                <w:lang w:val="zh-TW"/>
              </w:rPr>
            </w:pPr>
            <w:r>
              <w:rPr>
                <w:rFonts w:hint="eastAsia" w:cs="仿宋" w:asciiTheme="minorEastAsia" w:hAnsiTheme="minorEastAsia"/>
                <w:color w:val="auto"/>
                <w:highlight w:val="none"/>
              </w:rPr>
              <w:t>投标人</w:t>
            </w:r>
            <w:r>
              <w:rPr>
                <w:rFonts w:hint="eastAsia" w:cs="仿宋" w:asciiTheme="minorEastAsia" w:hAnsiTheme="minorEastAsia"/>
                <w:bCs/>
                <w:color w:val="auto"/>
                <w:highlight w:val="none"/>
                <w:u w:color="000000"/>
              </w:rPr>
              <w:t>提出相关法律风险防控建议及措施，</w:t>
            </w:r>
            <w:r>
              <w:rPr>
                <w:rFonts w:hint="eastAsia" w:cs="仿宋" w:asciiTheme="minorEastAsia" w:hAnsiTheme="minorEastAsia"/>
                <w:color w:val="auto"/>
                <w:highlight w:val="none"/>
              </w:rPr>
              <w:t>合理、规范且具有针对性得</w:t>
            </w:r>
            <w:r>
              <w:rPr>
                <w:rFonts w:cs="仿宋" w:asciiTheme="minorEastAsia" w:hAnsiTheme="minorEastAsia"/>
                <w:color w:val="auto"/>
                <w:highlight w:val="none"/>
              </w:rPr>
              <w:t>5</w:t>
            </w:r>
            <w:r>
              <w:rPr>
                <w:rFonts w:hint="eastAsia" w:cs="仿宋" w:asciiTheme="minorEastAsia" w:hAnsiTheme="minorEastAsia"/>
                <w:color w:val="auto"/>
                <w:highlight w:val="none"/>
              </w:rPr>
              <w:t>分；内容基本合理、针对性一般的得</w:t>
            </w:r>
            <w:r>
              <w:rPr>
                <w:rFonts w:cs="仿宋" w:asciiTheme="minorEastAsia" w:hAnsiTheme="minorEastAsia"/>
                <w:color w:val="auto"/>
                <w:highlight w:val="none"/>
              </w:rPr>
              <w:t>3</w:t>
            </w:r>
            <w:r>
              <w:rPr>
                <w:rFonts w:hint="eastAsia" w:cs="仿宋" w:asciiTheme="minorEastAsia" w:hAnsiTheme="minorEastAsia"/>
                <w:color w:val="auto"/>
                <w:highlight w:val="none"/>
              </w:rPr>
              <w:t>分；内容较为简单或存在缺漏，针对性较差的得</w:t>
            </w:r>
            <w:r>
              <w:rPr>
                <w:rFonts w:cs="仿宋" w:asciiTheme="minorEastAsia" w:hAnsiTheme="minorEastAsia"/>
                <w:color w:val="auto"/>
                <w:highlight w:val="none"/>
              </w:rPr>
              <w:t>1</w:t>
            </w:r>
            <w:r>
              <w:rPr>
                <w:rFonts w:hint="eastAsia" w:cs="仿宋" w:asciiTheme="minorEastAsia" w:hAnsiTheme="minorEastAsia"/>
                <w:color w:val="auto"/>
                <w:highlight w:val="none"/>
              </w:rPr>
              <w:t>分，</w:t>
            </w:r>
            <w:r>
              <w:rPr>
                <w:rFonts w:hint="eastAsia" w:cs="仿宋" w:asciiTheme="minorEastAsia" w:hAnsiTheme="minorEastAsia"/>
                <w:color w:val="auto"/>
                <w:kern w:val="0"/>
                <w:highlight w:val="none"/>
              </w:rPr>
              <w:t>不提供不得分</w:t>
            </w:r>
            <w:r>
              <w:rPr>
                <w:rFonts w:hint="eastAsia" w:cs="仿宋" w:asciiTheme="minorEastAsia" w:hAnsiTheme="minorEastAsia"/>
                <w:color w:val="auto"/>
                <w:highlight w:val="none"/>
              </w:rPr>
              <w:t>。</w:t>
            </w:r>
          </w:p>
        </w:tc>
        <w:tc>
          <w:tcPr>
            <w:tcW w:w="805" w:type="dxa"/>
            <w:vAlign w:val="center"/>
          </w:tcPr>
          <w:p w14:paraId="740CDE9B">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w:t>
            </w:r>
          </w:p>
        </w:tc>
        <w:tc>
          <w:tcPr>
            <w:tcW w:w="1021" w:type="dxa"/>
            <w:vAlign w:val="center"/>
          </w:tcPr>
          <w:p w14:paraId="482A2078">
            <w:pPr>
              <w:jc w:val="center"/>
              <w:rPr>
                <w:rFonts w:asciiTheme="minorEastAsia" w:hAnsiTheme="minorEastAsia"/>
                <w:color w:val="auto"/>
                <w:sz w:val="24"/>
                <w:highlight w:val="none"/>
              </w:rPr>
            </w:pPr>
            <w:r>
              <w:rPr>
                <w:rFonts w:cs="仿宋_GB2312" w:asciiTheme="minorEastAsia" w:hAnsiTheme="minorEastAsia"/>
                <w:color w:val="auto"/>
                <w:sz w:val="24"/>
                <w:highlight w:val="none"/>
              </w:rPr>
              <w:t>主观</w:t>
            </w:r>
          </w:p>
        </w:tc>
        <w:tc>
          <w:tcPr>
            <w:tcW w:w="1397" w:type="dxa"/>
            <w:vAlign w:val="center"/>
          </w:tcPr>
          <w:p w14:paraId="4091D493">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法律风险防控建议及措施</w:t>
            </w:r>
          </w:p>
        </w:tc>
      </w:tr>
      <w:tr w14:paraId="0D2C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4E7E80E6">
            <w:pPr>
              <w:snapToGrid w:val="0"/>
              <w:spacing w:line="360" w:lineRule="auto"/>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r>
              <w:rPr>
                <w:rFonts w:cs="仿宋_GB2312" w:asciiTheme="majorEastAsia" w:hAnsiTheme="majorEastAsia" w:eastAsiaTheme="majorEastAsia"/>
                <w:color w:val="auto"/>
                <w:sz w:val="24"/>
                <w:highlight w:val="none"/>
              </w:rPr>
              <w:t>4</w:t>
            </w:r>
          </w:p>
        </w:tc>
        <w:tc>
          <w:tcPr>
            <w:tcW w:w="5434" w:type="dxa"/>
          </w:tcPr>
          <w:p w14:paraId="13D5C9F5">
            <w:pPr>
              <w:spacing w:line="360" w:lineRule="auto"/>
              <w:outlineLvl w:val="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有效投标报价的最低价作为评标基准价，其最低报价为满分；按［投标报价得分</w:t>
            </w:r>
            <w:r>
              <w:rPr>
                <w:rFonts w:cs="仿宋_GB2312" w:asciiTheme="majorEastAsia" w:hAnsiTheme="majorEastAsia" w:eastAsiaTheme="majorEastAsia"/>
                <w:color w:val="auto"/>
                <w:sz w:val="24"/>
                <w:highlight w:val="none"/>
              </w:rPr>
              <w:t>=（评标基准价/投标报价）*</w:t>
            </w:r>
            <w:r>
              <w:rPr>
                <w:rFonts w:hint="eastAsia" w:cs="仿宋_GB2312" w:asciiTheme="majorEastAsia" w:hAnsiTheme="majorEastAsia" w:eastAsiaTheme="majorEastAsia"/>
                <w:color w:val="auto"/>
                <w:sz w:val="24"/>
                <w:highlight w:val="none"/>
              </w:rPr>
              <w:t>10</w:t>
            </w:r>
            <w:r>
              <w:rPr>
                <w:rFonts w:cs="仿宋_GB2312" w:asciiTheme="majorEastAsia" w:hAnsiTheme="majorEastAsia" w:eastAsiaTheme="majorEastAsia"/>
                <w:color w:val="auto"/>
                <w:sz w:val="24"/>
                <w:highlight w:val="none"/>
              </w:rPr>
              <w:t>］的计算公式计算。</w:t>
            </w:r>
          </w:p>
          <w:p w14:paraId="329F1E77">
            <w:pPr>
              <w:spacing w:line="360" w:lineRule="auto"/>
              <w:outlineLvl w:val="0"/>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评标过程中，不得去掉报价中的最高报价和最低报价。</w:t>
            </w:r>
          </w:p>
          <w:p w14:paraId="4F882873">
            <w:pPr>
              <w:spacing w:line="360" w:lineRule="auto"/>
              <w:outlineLvl w:val="0"/>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因落实政府采购政策需要进行价格调整的，以调整后的价格计算评标基准价和投标报价。</w:t>
            </w:r>
          </w:p>
          <w:p w14:paraId="131C0D91">
            <w:pPr>
              <w:spacing w:line="360" w:lineRule="auto"/>
              <w:outlineLvl w:val="0"/>
              <w:rPr>
                <w:rFonts w:asciiTheme="majorEastAsia" w:hAnsiTheme="majorEastAsia" w:eastAsiaTheme="majorEastAsia"/>
                <w:color w:val="auto"/>
                <w:sz w:val="24"/>
                <w:highlight w:val="none"/>
              </w:rPr>
            </w:pPr>
            <w:r>
              <w:rPr>
                <w:rFonts w:hint="eastAsia" w:cs="仿宋_GB2312" w:asciiTheme="minorEastAsia" w:hAnsiTheme="minorEastAsia" w:eastAsiaTheme="minorEastAsia"/>
                <w:color w:val="auto"/>
                <w:sz w:val="24"/>
                <w:highlight w:val="none"/>
              </w:rPr>
              <w:t>对于未预留份额专门面向中小企业的政府采购服务项目，以及预留份额政府采购服务项目中的非预留部分标项，对小型和微型企业的投标报价给予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10</w:t>
            </w:r>
            <w:r>
              <w:rPr>
                <w:rFonts w:hint="eastAsia" w:cs="仿宋_GB2312" w:asciiTheme="minorEastAsia" w:hAnsiTheme="minorEastAsia" w:eastAsiaTheme="minorEastAsia"/>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cs="仿宋_GB2312"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sz w:val="24"/>
                <w:highlight w:val="none"/>
              </w:rPr>
              <w:t>%的扣除，用扣除后的价格参加评审</w:t>
            </w:r>
            <w:r>
              <w:rPr>
                <w:rFonts w:cs="仿宋_GB2312" w:asciiTheme="minorEastAsia" w:hAnsiTheme="minorEastAsia" w:eastAsiaTheme="minorEastAsia"/>
                <w:color w:val="auto"/>
                <w:sz w:val="24"/>
                <w:highlight w:val="none"/>
              </w:rPr>
              <w:t>。</w:t>
            </w:r>
          </w:p>
        </w:tc>
        <w:tc>
          <w:tcPr>
            <w:tcW w:w="805" w:type="dxa"/>
            <w:vAlign w:val="center"/>
          </w:tcPr>
          <w:p w14:paraId="21E724C3">
            <w:pPr>
              <w:spacing w:line="360" w:lineRule="auto"/>
              <w:jc w:val="center"/>
              <w:outlineLvl w:val="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10</w:t>
            </w:r>
          </w:p>
        </w:tc>
        <w:tc>
          <w:tcPr>
            <w:tcW w:w="1021" w:type="dxa"/>
            <w:vAlign w:val="center"/>
          </w:tcPr>
          <w:p w14:paraId="0A768A5F">
            <w:pPr>
              <w:jc w:val="center"/>
              <w:rPr>
                <w:rFonts w:asciiTheme="minorEastAsia" w:hAnsiTheme="minorEastAsia"/>
                <w:color w:val="auto"/>
                <w:sz w:val="24"/>
                <w:highlight w:val="none"/>
              </w:rPr>
            </w:pPr>
            <w:r>
              <w:rPr>
                <w:rFonts w:asciiTheme="minorEastAsia" w:hAnsiTheme="minorEastAsia"/>
                <w:color w:val="auto"/>
                <w:sz w:val="24"/>
                <w:highlight w:val="none"/>
              </w:rPr>
              <w:t>客观</w:t>
            </w:r>
          </w:p>
        </w:tc>
        <w:tc>
          <w:tcPr>
            <w:tcW w:w="1397" w:type="dxa"/>
            <w:vAlign w:val="center"/>
          </w:tcPr>
          <w:p w14:paraId="51ED6FB4">
            <w:pPr>
              <w:spacing w:line="360" w:lineRule="auto"/>
              <w:jc w:val="center"/>
              <w:outlineLvl w:val="0"/>
              <w:rPr>
                <w:rFonts w:cs="仿宋_GB2312" w:asciiTheme="majorEastAsia" w:hAnsiTheme="majorEastAsia" w:eastAsiaTheme="majorEastAsia"/>
                <w:color w:val="auto"/>
                <w:sz w:val="24"/>
                <w:highlight w:val="none"/>
              </w:rPr>
            </w:pPr>
            <w:r>
              <w:rPr>
                <w:rFonts w:cs="仿宋_GB2312" w:asciiTheme="majorEastAsia" w:hAnsiTheme="majorEastAsia" w:eastAsiaTheme="majorEastAsia"/>
                <w:color w:val="auto"/>
                <w:sz w:val="24"/>
                <w:highlight w:val="none"/>
              </w:rPr>
              <w:t>/</w:t>
            </w:r>
          </w:p>
        </w:tc>
      </w:tr>
    </w:tbl>
    <w:p w14:paraId="4AF69F9B">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6A67BB9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2DFA816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4B95EF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0DA693EA">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F5BBB0C">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7621F24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4C7C66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3EF02ED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17B33E3">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4CD572B">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CA0875F">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32B64C9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FE29BF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5786027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25D9C6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C8F160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9A140C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4798CAA">
      <w:pPr>
        <w:pStyle w:val="132"/>
        <w:spacing w:before="0"/>
        <w:ind w:firstLine="480"/>
        <w:rPr>
          <w:rFonts w:hint="eastAsia" w:ascii="宋体" w:hAnsi="宋体" w:cs="宋体"/>
          <w:color w:val="auto"/>
          <w:kern w:val="0"/>
          <w:szCs w:val="24"/>
          <w:highlight w:val="none"/>
        </w:rPr>
      </w:pPr>
      <w:r>
        <w:rPr>
          <w:rFonts w:hint="eastAsia" w:ascii="宋体" w:hAnsi="宋体" w:cs="宋体"/>
          <w:b/>
          <w:bCs/>
          <w:color w:val="auto"/>
          <w:kern w:val="0"/>
          <w:szCs w:val="24"/>
          <w:highlight w:val="none"/>
        </w:rPr>
        <w:t>3.4.4根据《关于推动解决政府采购异常低价问题的通知》（财库〔2026〕2号），报价评审中出现下列情形之一的，评审委员会应当启动异常低价投标（响应）审查程序：</w:t>
      </w:r>
      <w:r>
        <w:rPr>
          <w:rFonts w:hint="eastAsia" w:ascii="宋体" w:hAnsi="宋体" w:cs="宋体"/>
          <w:color w:val="auto"/>
          <w:kern w:val="0"/>
          <w:szCs w:val="24"/>
          <w:highlight w:val="none"/>
        </w:rPr>
        <w:t xml:space="preserve"> 　</w:t>
      </w:r>
    </w:p>
    <w:p w14:paraId="63F3374E">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1.投标（响应）报价低于全部通过符合性审查供应商投标（响应）报价平均值50%的，即投标（响应）报价&lt;全部通过符合性审查供应商投标（响应）报价平均值×50%； </w:t>
      </w:r>
    </w:p>
    <w:p w14:paraId="0B96188D">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2.投标（响应）报价低于通过符合性审查的次低报价供应商投标（响应）报价50%的，即投标（响应）报价&lt;通过符合性审查的次低报价供应商投标（响应）报价×50%； </w:t>
      </w:r>
    </w:p>
    <w:p w14:paraId="106DC165">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3.投标（响应）报价低于采购项目最高限价45%的，即投标（响应）报价&lt;采购项目最高限价×45%； </w:t>
      </w:r>
    </w:p>
    <w:p w14:paraId="539F1EB8">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4.评审委员会基于专业判断，认为投标人报价过低，有可能影响产品质量或者不能诚信履约的其他情形。 </w:t>
      </w:r>
    </w:p>
    <w:p w14:paraId="4ED94304">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提供证明材料的时间为30分钟。其中，属于第3项情形，投标人已随投标（响应）文件一并提交相关书面说明及必要的证明材料的，在评审现场可不再重复提交。 投标人未在规定时间内提供证明材料或者不能证明其报价合理性的，评标委员会应当将其作为无效投标处理。</w:t>
      </w:r>
    </w:p>
    <w:p w14:paraId="715310B2">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8AAB3F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6D78C1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ABC2D9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E7D5E33">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B27EA42">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02BB8B0">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1727AB9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B3F51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249C10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828CF6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9096B1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6BF1B4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4.2.6投标文件出现不是唯一的、有选择性投标报价的;</w:t>
      </w:r>
    </w:p>
    <w:p w14:paraId="3137CFE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2A8A81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C9C9B1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16C0E9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3EA85B7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1B9940B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02E9996C">
      <w:pPr>
        <w:spacing w:line="360" w:lineRule="auto"/>
        <w:ind w:firstLine="480" w:firstLineChars="200"/>
        <w:rPr>
          <w:rFonts w:hint="eastAsia" w:ascii="宋体" w:hAnsi="宋体" w:cs="宋体"/>
          <w:color w:val="auto"/>
          <w:kern w:val="0"/>
          <w:sz w:val="24"/>
          <w:highlight w:val="none"/>
          <w:lang w:val="en-US"/>
        </w:rPr>
      </w:pPr>
      <w:r>
        <w:rPr>
          <w:rFonts w:hint="eastAsia" w:ascii="宋体" w:hAnsi="宋体" w:cs="宋体"/>
          <w:color w:val="auto"/>
          <w:kern w:val="0"/>
          <w:sz w:val="24"/>
          <w:highlight w:val="none"/>
          <w:lang w:val="en-US"/>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en-US"/>
        </w:rPr>
        <w:t xml:space="preserve"> 投标文件不满足招标文件的其它实质性要求的；</w:t>
      </w:r>
    </w:p>
    <w:p w14:paraId="2EF7C3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45203A0F">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AD04E4A">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B3551CA">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25DF9694">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9EF2B2B">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578521E">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FB0EEFD">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6743993A">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C10F733">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05A4D693">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1C1BF984">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7E0A1C3">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43DA97A">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5F45A64">
      <w:pPr>
        <w:pStyle w:val="25"/>
        <w:snapToGrid w:val="0"/>
        <w:spacing w:line="360" w:lineRule="auto"/>
        <w:ind w:firstLine="0" w:firstLineChars="0"/>
        <w:rPr>
          <w:rFonts w:cs="宋体"/>
          <w:color w:val="auto"/>
          <w:highlight w:val="none"/>
        </w:rPr>
      </w:pPr>
    </w:p>
    <w:bookmarkEnd w:id="27"/>
    <w:p w14:paraId="0AB39A35">
      <w:pPr>
        <w:bidi w:val="0"/>
        <w:rPr>
          <w:highlight w:val="none"/>
        </w:rPr>
      </w:pPr>
      <w:bookmarkStart w:id="394" w:name="第五部分"/>
      <w:bookmarkStart w:id="395" w:name="_Toc86217003"/>
    </w:p>
    <w:p w14:paraId="6329AEEA">
      <w:pPr>
        <w:bidi w:val="0"/>
        <w:rPr>
          <w:highlight w:val="none"/>
        </w:rPr>
      </w:pPr>
      <w:r>
        <w:rPr>
          <w:rFonts w:hint="eastAsia"/>
          <w:highlight w:val="none"/>
        </w:rPr>
        <w:t xml:space="preserve">    </w:t>
      </w:r>
    </w:p>
    <w:p w14:paraId="39C1EE30">
      <w:pPr>
        <w:bidi w:val="0"/>
        <w:rPr>
          <w:highlight w:val="none"/>
        </w:rPr>
      </w:pPr>
    </w:p>
    <w:p w14:paraId="5B41E26A">
      <w:pPr>
        <w:bidi w:val="0"/>
        <w:rPr>
          <w:highlight w:val="none"/>
        </w:rPr>
      </w:pPr>
    </w:p>
    <w:p w14:paraId="295C5E52">
      <w:pPr>
        <w:bidi w:val="0"/>
        <w:rPr>
          <w:highlight w:val="none"/>
        </w:rPr>
      </w:pPr>
    </w:p>
    <w:p w14:paraId="48C3CD92">
      <w:pPr>
        <w:bidi w:val="0"/>
        <w:rPr>
          <w:highlight w:val="none"/>
        </w:rPr>
      </w:pPr>
    </w:p>
    <w:p w14:paraId="45A9E464">
      <w:pPr>
        <w:bidi w:val="0"/>
        <w:rPr>
          <w:highlight w:val="none"/>
        </w:rPr>
      </w:pPr>
    </w:p>
    <w:p w14:paraId="3251BA63">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4AFE8251">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19E97D1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F4BEBBB">
      <w:pPr>
        <w:spacing w:line="480" w:lineRule="auto"/>
        <w:jc w:val="center"/>
        <w:rPr>
          <w:rFonts w:ascii="宋体" w:hAnsi="宋体" w:cs="宋体"/>
          <w:b/>
          <w:color w:val="auto"/>
          <w:sz w:val="28"/>
          <w:szCs w:val="28"/>
          <w:highlight w:val="none"/>
        </w:rPr>
      </w:pPr>
    </w:p>
    <w:p w14:paraId="7A2F549D">
      <w:pPr>
        <w:spacing w:line="480" w:lineRule="auto"/>
        <w:jc w:val="center"/>
        <w:rPr>
          <w:rFonts w:ascii="宋体" w:hAnsi="宋体" w:cs="宋体"/>
          <w:b/>
          <w:color w:val="auto"/>
          <w:sz w:val="24"/>
          <w:highlight w:val="none"/>
        </w:rPr>
      </w:pPr>
    </w:p>
    <w:p w14:paraId="02BD1201">
      <w:pPr>
        <w:spacing w:line="480" w:lineRule="auto"/>
        <w:jc w:val="center"/>
        <w:rPr>
          <w:rFonts w:ascii="宋体" w:hAnsi="宋体" w:cs="宋体"/>
          <w:b/>
          <w:color w:val="auto"/>
          <w:sz w:val="24"/>
          <w:highlight w:val="none"/>
        </w:rPr>
      </w:pPr>
    </w:p>
    <w:p w14:paraId="0C7499A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4898012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76C6949A">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522F33FB">
      <w:pPr>
        <w:spacing w:before="120" w:line="22" w:lineRule="atLeast"/>
        <w:rPr>
          <w:rFonts w:ascii="宋体" w:hAnsi="宋体" w:cs="宋体"/>
          <w:color w:val="auto"/>
          <w:sz w:val="24"/>
          <w:highlight w:val="none"/>
        </w:rPr>
      </w:pPr>
    </w:p>
    <w:p w14:paraId="0FAC3197">
      <w:pPr>
        <w:bidi w:val="0"/>
        <w:rPr>
          <w:highlight w:val="none"/>
        </w:rPr>
      </w:pPr>
    </w:p>
    <w:p w14:paraId="42B0DB40">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C85FC8A">
      <w:pPr>
        <w:pStyle w:val="599"/>
        <w:spacing w:before="120" w:line="22" w:lineRule="atLeast"/>
        <w:rPr>
          <w:rFonts w:ascii="宋体" w:hAnsi="宋体" w:eastAsia="宋体" w:cs="宋体"/>
          <w:color w:val="auto"/>
          <w:szCs w:val="24"/>
          <w:highlight w:val="none"/>
        </w:rPr>
      </w:pPr>
    </w:p>
    <w:p w14:paraId="7AE9F310">
      <w:pPr>
        <w:pStyle w:val="599"/>
        <w:spacing w:before="120" w:line="22" w:lineRule="atLeast"/>
        <w:rPr>
          <w:rFonts w:ascii="宋体" w:hAnsi="宋体" w:eastAsia="宋体" w:cs="宋体"/>
          <w:color w:val="auto"/>
          <w:szCs w:val="24"/>
          <w:highlight w:val="none"/>
        </w:rPr>
      </w:pPr>
    </w:p>
    <w:p w14:paraId="00AAFB49">
      <w:pPr>
        <w:rPr>
          <w:rFonts w:ascii="宋体" w:hAnsi="宋体" w:cs="宋体"/>
          <w:color w:val="auto"/>
          <w:sz w:val="24"/>
          <w:highlight w:val="none"/>
        </w:rPr>
      </w:pPr>
    </w:p>
    <w:p w14:paraId="5273E6B5">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EFA42CF">
      <w:pPr>
        <w:spacing w:before="120" w:line="22" w:lineRule="atLeast"/>
        <w:rPr>
          <w:rFonts w:ascii="宋体" w:hAnsi="宋体" w:cs="宋体"/>
          <w:color w:val="auto"/>
          <w:sz w:val="24"/>
          <w:highlight w:val="none"/>
        </w:rPr>
      </w:pPr>
    </w:p>
    <w:p w14:paraId="6F720F4A">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596FC32">
      <w:pPr>
        <w:spacing w:before="120" w:line="22" w:lineRule="atLeast"/>
        <w:rPr>
          <w:rFonts w:ascii="宋体" w:hAnsi="宋体" w:cs="宋体"/>
          <w:color w:val="auto"/>
          <w:sz w:val="24"/>
          <w:highlight w:val="none"/>
        </w:rPr>
      </w:pPr>
    </w:p>
    <w:p w14:paraId="6127004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2A6BE380">
      <w:pPr>
        <w:spacing w:before="120" w:line="22" w:lineRule="atLeast"/>
        <w:rPr>
          <w:rFonts w:ascii="宋体" w:hAnsi="宋体" w:cs="宋体"/>
          <w:color w:val="auto"/>
          <w:sz w:val="24"/>
          <w:highlight w:val="none"/>
        </w:rPr>
      </w:pPr>
    </w:p>
    <w:p w14:paraId="165BD5B2">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7C1A70F">
      <w:pPr>
        <w:widowControl/>
        <w:jc w:val="left"/>
        <w:rPr>
          <w:rFonts w:ascii="宋体" w:hAnsi="宋体" w:cs="宋体"/>
          <w:color w:val="auto"/>
          <w:kern w:val="0"/>
          <w:sz w:val="24"/>
          <w:highlight w:val="none"/>
        </w:rPr>
        <w:sectPr>
          <w:footerReference r:id="rId8" w:type="default"/>
          <w:pgSz w:w="11907" w:h="16840"/>
          <w:pgMar w:top="1440" w:right="1800" w:bottom="1440" w:left="1800" w:header="851" w:footer="851" w:gutter="0"/>
          <w:cols w:space="720" w:num="1"/>
        </w:sectPr>
      </w:pPr>
    </w:p>
    <w:p w14:paraId="3F53DD4B">
      <w:pPr>
        <w:rPr>
          <w:rFonts w:ascii="宋体" w:hAnsi="宋体" w:cs="宋体"/>
          <w:b/>
          <w:color w:val="auto"/>
          <w:sz w:val="24"/>
          <w:highlight w:val="none"/>
        </w:rPr>
      </w:pPr>
    </w:p>
    <w:p w14:paraId="68918048">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杭州市上城区人民法院</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rPr>
        <w:t>公开招标</w:t>
      </w:r>
      <w:r>
        <w:rPr>
          <w:rFonts w:ascii="宋体" w:hAnsi="宋体"/>
          <w:color w:val="auto"/>
          <w:sz w:val="24"/>
          <w:highlight w:val="none"/>
          <w:u w:val="single"/>
        </w:rPr>
        <w:t xml:space="preserve">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杭州市上城区人民法院调解员服务项目</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w:t>
      </w:r>
      <w:r>
        <w:rPr>
          <w:rFonts w:hint="eastAsia" w:ascii="宋体" w:hAnsi="宋体"/>
          <w:color w:val="auto"/>
          <w:sz w:val="24"/>
          <w:highlight w:val="none"/>
          <w:u w:val="single"/>
          <w:lang w:val="en-US" w:eastAsia="zh-CN"/>
        </w:rPr>
        <w:t>10</w:t>
      </w:r>
      <w:r>
        <w:rPr>
          <w:rFonts w:hint="eastAsia" w:ascii="宋体" w:hAnsi="宋体"/>
          <w:color w:val="auto"/>
          <w:sz w:val="24"/>
          <w:highlight w:val="none"/>
        </w:rPr>
        <w:t>个工作日内，按照采购文件确定的事项签订本合同。</w:t>
      </w:r>
    </w:p>
    <w:p w14:paraId="1944D7D2">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杭州市上城区人民法院</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0ECA3D0">
      <w:pPr>
        <w:spacing w:line="360" w:lineRule="auto"/>
        <w:ind w:firstLine="482" w:firstLineChars="200"/>
        <w:outlineLvl w:val="0"/>
        <w:rPr>
          <w:rFonts w:ascii="宋体" w:hAnsi="宋体"/>
          <w:color w:val="auto"/>
          <w:sz w:val="24"/>
          <w:highlight w:val="none"/>
        </w:rPr>
      </w:pPr>
      <w:bookmarkStart w:id="396" w:name="_Toc19273"/>
      <w:bookmarkStart w:id="397" w:name="_Toc22967"/>
      <w:bookmarkStart w:id="398" w:name="_Toc28855"/>
      <w:bookmarkStart w:id="399" w:name="_Toc20421"/>
      <w:bookmarkStart w:id="400"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6"/>
      <w:bookmarkEnd w:id="397"/>
      <w:bookmarkEnd w:id="398"/>
      <w:bookmarkEnd w:id="399"/>
      <w:bookmarkEnd w:id="400"/>
    </w:p>
    <w:p w14:paraId="6FC29E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A58B5E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4A356AD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498EADD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3EC8CC3C">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28C05C9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2A8EEAB9">
      <w:pPr>
        <w:spacing w:line="360" w:lineRule="auto"/>
        <w:ind w:firstLine="482" w:firstLineChars="200"/>
        <w:outlineLvl w:val="0"/>
        <w:rPr>
          <w:rFonts w:ascii="宋体" w:hAnsi="宋体"/>
          <w:b/>
          <w:color w:val="auto"/>
          <w:sz w:val="24"/>
          <w:highlight w:val="none"/>
        </w:rPr>
      </w:pPr>
      <w:bookmarkStart w:id="401" w:name="_Toc6773"/>
      <w:bookmarkStart w:id="402" w:name="_Toc6311"/>
      <w:bookmarkStart w:id="403" w:name="_Toc22185"/>
      <w:bookmarkStart w:id="404" w:name="_Toc2918"/>
      <w:bookmarkStart w:id="405"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401"/>
      <w:bookmarkEnd w:id="402"/>
      <w:bookmarkEnd w:id="403"/>
      <w:bookmarkEnd w:id="404"/>
      <w:bookmarkEnd w:id="405"/>
    </w:p>
    <w:p w14:paraId="67DC92A1">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按招标文件要求；（签署合同时可按具体内容补充）</w:t>
      </w:r>
      <w:r>
        <w:rPr>
          <w:rFonts w:ascii="宋体" w:hAnsi="宋体"/>
          <w:color w:val="auto"/>
          <w:sz w:val="24"/>
          <w:highlight w:val="none"/>
          <w:u w:val="single"/>
        </w:rPr>
        <w:t xml:space="preserve"> </w:t>
      </w:r>
      <w:r>
        <w:rPr>
          <w:rFonts w:hint="eastAsia" w:ascii="宋体" w:hAnsi="宋体"/>
          <w:color w:val="auto"/>
          <w:sz w:val="24"/>
          <w:highlight w:val="none"/>
        </w:rPr>
        <w:t>；</w:t>
      </w:r>
    </w:p>
    <w:p w14:paraId="70946B66">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按招标文件要求；（签署合同时可按具体内容补充）</w:t>
      </w:r>
      <w:r>
        <w:rPr>
          <w:rFonts w:ascii="宋体" w:hAnsi="宋体"/>
          <w:color w:val="auto"/>
          <w:sz w:val="24"/>
          <w:highlight w:val="none"/>
          <w:u w:val="single"/>
        </w:rPr>
        <w:t xml:space="preserve"> </w:t>
      </w:r>
      <w:r>
        <w:rPr>
          <w:rFonts w:hint="eastAsia" w:ascii="宋体" w:hAnsi="宋体"/>
          <w:color w:val="auto"/>
          <w:sz w:val="24"/>
          <w:highlight w:val="none"/>
        </w:rPr>
        <w:t>；</w:t>
      </w:r>
    </w:p>
    <w:p w14:paraId="37A4F271">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w:t>
      </w:r>
      <w:r>
        <w:rPr>
          <w:rFonts w:hint="eastAsia" w:ascii="宋体" w:hAnsi="宋体"/>
          <w:color w:val="auto"/>
          <w:sz w:val="24"/>
          <w:highlight w:val="none"/>
          <w:u w:val="single"/>
        </w:rPr>
        <w:t>按招标文件要求及相关标准和技术规范执行</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2DFD16C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w:t>
      </w:r>
      <w:r>
        <w:rPr>
          <w:rFonts w:hint="eastAsia" w:ascii="宋体" w:hAnsi="宋体"/>
          <w:color w:val="auto"/>
          <w:sz w:val="24"/>
          <w:highlight w:val="none"/>
          <w:u w:val="single"/>
          <w:lang w:val="en-US" w:eastAsia="zh-CN"/>
        </w:rPr>
        <w:t>按投标承诺列表附后</w:t>
      </w:r>
      <w:r>
        <w:rPr>
          <w:rFonts w:ascii="宋体" w:hAnsi="宋体"/>
          <w:color w:val="auto"/>
          <w:sz w:val="24"/>
          <w:highlight w:val="none"/>
          <w:u w:val="single"/>
        </w:rPr>
        <w:t xml:space="preserve"> </w:t>
      </w:r>
      <w:r>
        <w:rPr>
          <w:rFonts w:hint="eastAsia" w:ascii="宋体" w:hAnsi="宋体"/>
          <w:color w:val="auto"/>
          <w:sz w:val="24"/>
          <w:highlight w:val="none"/>
        </w:rPr>
        <w:t>；</w:t>
      </w:r>
    </w:p>
    <w:p w14:paraId="6BA934CA">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u w:val="single"/>
          <w:lang w:val="en-US"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1D601841">
      <w:pPr>
        <w:spacing w:line="360" w:lineRule="auto"/>
        <w:ind w:firstLine="480" w:firstLineChars="200"/>
        <w:rPr>
          <w:rFonts w:ascii="宋体" w:hAnsi="宋体" w:cs="宋体"/>
          <w:color w:val="auto"/>
          <w:sz w:val="24"/>
          <w:highlight w:val="none"/>
          <w:u w:val="single"/>
        </w:rPr>
      </w:pPr>
      <w:bookmarkStart w:id="406" w:name="_Toc5635"/>
      <w:bookmarkStart w:id="407" w:name="_Toc1386"/>
      <w:bookmarkStart w:id="408" w:name="_Toc21124"/>
      <w:bookmarkStart w:id="409" w:name="_Toc4929"/>
      <w:bookmarkStart w:id="410"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793AF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3BB353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AD9D0D7">
      <w:pPr>
        <w:spacing w:line="360" w:lineRule="auto"/>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6"/>
      <w:bookmarkEnd w:id="407"/>
      <w:bookmarkEnd w:id="408"/>
      <w:bookmarkEnd w:id="409"/>
      <w:bookmarkEnd w:id="410"/>
    </w:p>
    <w:p w14:paraId="2FA1CF9B">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1.3.1 </w:t>
      </w:r>
      <w:r>
        <w:rPr>
          <w:rFonts w:hint="eastAsia" w:ascii="宋体" w:hAnsi="宋体" w:cs="宋体"/>
          <w:color w:val="auto"/>
          <w:sz w:val="24"/>
          <w:highlight w:val="none"/>
        </w:rPr>
        <w:t>条款规定的计价方式计价。</w:t>
      </w:r>
    </w:p>
    <w:p w14:paraId="4BC2BA1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4211E728">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01D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14:paraId="77F3BB48">
            <w:pPr>
              <w:pStyle w:val="321"/>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218F394">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24AE8EE6">
            <w:pPr>
              <w:pStyle w:val="321"/>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63BA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AF519D">
            <w:pPr>
              <w:pStyle w:val="321"/>
              <w:spacing w:line="560" w:lineRule="exact"/>
              <w:ind w:firstLine="200"/>
              <w:jc w:val="center"/>
              <w:rPr>
                <w:rFonts w:hAnsi="宋体"/>
                <w:color w:val="auto"/>
                <w:sz w:val="24"/>
                <w:szCs w:val="24"/>
                <w:highlight w:val="none"/>
              </w:rPr>
            </w:pPr>
          </w:p>
        </w:tc>
        <w:tc>
          <w:tcPr>
            <w:tcW w:w="3402" w:type="dxa"/>
            <w:vAlign w:val="center"/>
          </w:tcPr>
          <w:p w14:paraId="0C6ABF81">
            <w:pPr>
              <w:pStyle w:val="321"/>
              <w:spacing w:line="560" w:lineRule="exact"/>
              <w:ind w:firstLine="200"/>
              <w:jc w:val="center"/>
              <w:rPr>
                <w:rFonts w:hAnsi="宋体"/>
                <w:color w:val="auto"/>
                <w:sz w:val="24"/>
                <w:szCs w:val="24"/>
                <w:highlight w:val="none"/>
              </w:rPr>
            </w:pPr>
          </w:p>
        </w:tc>
        <w:tc>
          <w:tcPr>
            <w:tcW w:w="2552" w:type="dxa"/>
            <w:vAlign w:val="center"/>
          </w:tcPr>
          <w:p w14:paraId="79CF2E1E">
            <w:pPr>
              <w:pStyle w:val="321"/>
              <w:spacing w:line="560" w:lineRule="exact"/>
              <w:ind w:firstLine="200"/>
              <w:jc w:val="center"/>
              <w:rPr>
                <w:rFonts w:hAnsi="宋体"/>
                <w:color w:val="auto"/>
                <w:sz w:val="24"/>
                <w:szCs w:val="24"/>
                <w:highlight w:val="none"/>
              </w:rPr>
            </w:pPr>
          </w:p>
        </w:tc>
      </w:tr>
      <w:tr w14:paraId="6E97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B90403">
            <w:pPr>
              <w:pStyle w:val="321"/>
              <w:spacing w:line="560" w:lineRule="exact"/>
              <w:ind w:firstLine="200"/>
              <w:jc w:val="center"/>
              <w:rPr>
                <w:rFonts w:hAnsi="宋体"/>
                <w:color w:val="auto"/>
                <w:sz w:val="24"/>
                <w:szCs w:val="24"/>
                <w:highlight w:val="none"/>
              </w:rPr>
            </w:pPr>
          </w:p>
        </w:tc>
        <w:tc>
          <w:tcPr>
            <w:tcW w:w="3402" w:type="dxa"/>
            <w:vAlign w:val="center"/>
          </w:tcPr>
          <w:p w14:paraId="41B2F803">
            <w:pPr>
              <w:pStyle w:val="321"/>
              <w:spacing w:line="560" w:lineRule="exact"/>
              <w:ind w:firstLine="200"/>
              <w:jc w:val="center"/>
              <w:rPr>
                <w:rFonts w:hAnsi="宋体"/>
                <w:color w:val="auto"/>
                <w:sz w:val="24"/>
                <w:szCs w:val="24"/>
                <w:highlight w:val="none"/>
              </w:rPr>
            </w:pPr>
          </w:p>
        </w:tc>
        <w:tc>
          <w:tcPr>
            <w:tcW w:w="2552" w:type="dxa"/>
            <w:vAlign w:val="center"/>
          </w:tcPr>
          <w:p w14:paraId="172AFF6A">
            <w:pPr>
              <w:pStyle w:val="321"/>
              <w:spacing w:line="560" w:lineRule="exact"/>
              <w:ind w:firstLine="200"/>
              <w:jc w:val="center"/>
              <w:rPr>
                <w:rFonts w:hAnsi="宋体"/>
                <w:color w:val="auto"/>
                <w:sz w:val="24"/>
                <w:szCs w:val="24"/>
                <w:highlight w:val="none"/>
              </w:rPr>
            </w:pPr>
          </w:p>
        </w:tc>
      </w:tr>
      <w:tr w14:paraId="0606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1E04F19">
            <w:pPr>
              <w:pStyle w:val="321"/>
              <w:spacing w:line="560" w:lineRule="exact"/>
              <w:ind w:firstLine="200"/>
              <w:jc w:val="center"/>
              <w:rPr>
                <w:rFonts w:hAnsi="宋体"/>
                <w:color w:val="auto"/>
                <w:sz w:val="24"/>
                <w:szCs w:val="24"/>
                <w:highlight w:val="none"/>
              </w:rPr>
            </w:pPr>
          </w:p>
        </w:tc>
        <w:tc>
          <w:tcPr>
            <w:tcW w:w="3402" w:type="dxa"/>
            <w:vAlign w:val="center"/>
          </w:tcPr>
          <w:p w14:paraId="6768E463">
            <w:pPr>
              <w:pStyle w:val="321"/>
              <w:spacing w:line="560" w:lineRule="exact"/>
              <w:ind w:firstLine="200"/>
              <w:jc w:val="center"/>
              <w:rPr>
                <w:rFonts w:hAnsi="宋体"/>
                <w:color w:val="auto"/>
                <w:sz w:val="24"/>
                <w:szCs w:val="24"/>
                <w:highlight w:val="none"/>
              </w:rPr>
            </w:pPr>
          </w:p>
        </w:tc>
        <w:tc>
          <w:tcPr>
            <w:tcW w:w="2552" w:type="dxa"/>
            <w:vAlign w:val="center"/>
          </w:tcPr>
          <w:p w14:paraId="3AB382F9">
            <w:pPr>
              <w:pStyle w:val="321"/>
              <w:spacing w:line="560" w:lineRule="exact"/>
              <w:ind w:firstLine="200"/>
              <w:jc w:val="center"/>
              <w:rPr>
                <w:rFonts w:hAnsi="宋体"/>
                <w:color w:val="auto"/>
                <w:sz w:val="24"/>
                <w:szCs w:val="24"/>
                <w:highlight w:val="none"/>
              </w:rPr>
            </w:pPr>
          </w:p>
        </w:tc>
      </w:tr>
      <w:tr w14:paraId="0DC7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A8224B">
            <w:pPr>
              <w:pStyle w:val="321"/>
              <w:spacing w:line="560" w:lineRule="exact"/>
              <w:ind w:firstLine="200"/>
              <w:jc w:val="center"/>
              <w:rPr>
                <w:rFonts w:hAnsi="宋体"/>
                <w:color w:val="auto"/>
                <w:sz w:val="24"/>
                <w:szCs w:val="24"/>
                <w:highlight w:val="none"/>
              </w:rPr>
            </w:pPr>
          </w:p>
        </w:tc>
        <w:tc>
          <w:tcPr>
            <w:tcW w:w="3402" w:type="dxa"/>
            <w:vAlign w:val="center"/>
          </w:tcPr>
          <w:p w14:paraId="0D64AE5C">
            <w:pPr>
              <w:pStyle w:val="321"/>
              <w:spacing w:line="560" w:lineRule="exact"/>
              <w:ind w:firstLine="200"/>
              <w:jc w:val="center"/>
              <w:rPr>
                <w:rFonts w:hAnsi="宋体"/>
                <w:color w:val="auto"/>
                <w:sz w:val="24"/>
                <w:szCs w:val="24"/>
                <w:highlight w:val="none"/>
              </w:rPr>
            </w:pPr>
          </w:p>
        </w:tc>
        <w:tc>
          <w:tcPr>
            <w:tcW w:w="2552" w:type="dxa"/>
            <w:vAlign w:val="center"/>
          </w:tcPr>
          <w:p w14:paraId="3CB3E443">
            <w:pPr>
              <w:pStyle w:val="321"/>
              <w:spacing w:line="560" w:lineRule="exact"/>
              <w:ind w:firstLine="200"/>
              <w:jc w:val="center"/>
              <w:rPr>
                <w:rFonts w:hAnsi="宋体"/>
                <w:color w:val="auto"/>
                <w:sz w:val="24"/>
                <w:szCs w:val="24"/>
                <w:highlight w:val="none"/>
              </w:rPr>
            </w:pPr>
          </w:p>
        </w:tc>
      </w:tr>
      <w:tr w14:paraId="24B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8171C5A">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7A954630">
            <w:pPr>
              <w:pStyle w:val="321"/>
              <w:spacing w:line="560" w:lineRule="exact"/>
              <w:ind w:firstLine="200"/>
              <w:jc w:val="center"/>
              <w:rPr>
                <w:rFonts w:hAnsi="宋体"/>
                <w:color w:val="auto"/>
                <w:sz w:val="24"/>
                <w:szCs w:val="24"/>
                <w:highlight w:val="none"/>
              </w:rPr>
            </w:pPr>
          </w:p>
        </w:tc>
      </w:tr>
    </w:tbl>
    <w:p w14:paraId="0853E3A8">
      <w:pPr>
        <w:spacing w:line="360" w:lineRule="auto"/>
        <w:ind w:firstLine="480" w:firstLineChars="200"/>
        <w:rPr>
          <w:rFonts w:ascii="宋体" w:hAnsi="宋体"/>
          <w:color w:val="auto"/>
          <w:sz w:val="24"/>
          <w:highlight w:val="none"/>
        </w:rPr>
      </w:pPr>
      <w:bookmarkStart w:id="411" w:name="_Toc30158"/>
      <w:bookmarkStart w:id="412" w:name="_Toc26916"/>
      <w:bookmarkStart w:id="413" w:name="_Toc3654"/>
      <w:bookmarkStart w:id="414" w:name="_Toc14993"/>
      <w:bookmarkStart w:id="415"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7208FE3">
      <w:pPr>
        <w:pStyle w:val="4"/>
        <w:spacing w:line="360" w:lineRule="auto"/>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1"/>
    <w:bookmarkEnd w:id="412"/>
    <w:bookmarkEnd w:id="413"/>
    <w:bookmarkEnd w:id="414"/>
    <w:bookmarkEnd w:id="415"/>
    <w:p w14:paraId="02450233">
      <w:pPr>
        <w:pStyle w:val="960"/>
        <w:spacing w:before="0" w:beforeAutospacing="0" w:after="0" w:afterAutospacing="0" w:line="360" w:lineRule="auto"/>
        <w:ind w:firstLine="480"/>
        <w:rPr>
          <w:b/>
          <w:color w:val="auto"/>
          <w:highlight w:val="none"/>
        </w:rPr>
      </w:pPr>
      <w:bookmarkStart w:id="416" w:name="_Toc22618"/>
      <w:bookmarkStart w:id="417" w:name="_Toc1814"/>
      <w:bookmarkStart w:id="418" w:name="_Toc10340"/>
      <w:bookmarkStart w:id="419" w:name="_Toc31421"/>
      <w:bookmarkStart w:id="420" w:name="_Toc4760"/>
      <w:bookmarkStart w:id="421" w:name="_Toc3625"/>
      <w:bookmarkStart w:id="422" w:name="_Toc8772"/>
      <w:bookmarkStart w:id="423" w:name="_Toc11108"/>
      <w:r>
        <w:rPr>
          <w:rFonts w:hint="eastAsia"/>
          <w:b/>
          <w:color w:val="auto"/>
          <w:highlight w:val="none"/>
        </w:rPr>
        <w:t>1.4履约保证金</w:t>
      </w:r>
    </w:p>
    <w:p w14:paraId="613AC781">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val="en-US"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5BF55B5B">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5AB291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79EEF93">
      <w:pPr>
        <w:pStyle w:val="4"/>
        <w:tabs>
          <w:tab w:val="left" w:pos="0"/>
        </w:tabs>
        <w:spacing w:line="360" w:lineRule="auto"/>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50DDAE">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5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7E33284E">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6"/>
      <w:bookmarkEnd w:id="417"/>
      <w:bookmarkEnd w:id="418"/>
      <w:r>
        <w:rPr>
          <w:rFonts w:hint="eastAsia" w:ascii="宋体" w:hAnsi="宋体" w:cs="宋体"/>
          <w:b/>
          <w:color w:val="auto"/>
          <w:sz w:val="24"/>
          <w:highlight w:val="none"/>
        </w:rPr>
        <w:t>预付款</w:t>
      </w:r>
    </w:p>
    <w:p w14:paraId="503EF10D">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是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9BDE94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DBEF170">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40743DB5">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48F3985B">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2A1A20A2">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0DF1780">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D45869">
      <w:pPr>
        <w:spacing w:line="360" w:lineRule="auto"/>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9"/>
      <w:bookmarkEnd w:id="420"/>
      <w:bookmarkEnd w:id="421"/>
      <w:bookmarkEnd w:id="422"/>
      <w:bookmarkEnd w:id="423"/>
    </w:p>
    <w:p w14:paraId="7838C77F">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AD95BAD">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325750BC">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B6981BD">
      <w:pPr>
        <w:spacing w:line="360" w:lineRule="auto"/>
        <w:ind w:firstLine="480" w:firstLineChars="200"/>
        <w:outlineLvl w:val="0"/>
        <w:rPr>
          <w:rFonts w:ascii="宋体" w:hAnsi="宋体"/>
          <w:bCs/>
          <w:color w:val="auto"/>
          <w:sz w:val="24"/>
          <w:highlight w:val="none"/>
        </w:rPr>
      </w:pPr>
      <w:bookmarkStart w:id="424" w:name="_Toc2375"/>
      <w:bookmarkStart w:id="425" w:name="_Toc24662"/>
      <w:bookmarkStart w:id="426" w:name="_Toc3079"/>
      <w:bookmarkStart w:id="427" w:name="_Toc8586"/>
      <w:bookmarkStart w:id="428" w:name="_Toc5698"/>
      <w:r>
        <w:rPr>
          <w:rFonts w:hint="eastAsia" w:ascii="宋体" w:hAnsi="宋体"/>
          <w:bCs/>
          <w:color w:val="auto"/>
          <w:sz w:val="24"/>
          <w:highlight w:val="none"/>
        </w:rPr>
        <w:t>1.7.4若服务</w:t>
      </w:r>
      <w:r>
        <w:rPr>
          <w:rFonts w:hint="eastAsia"/>
          <w:bCs/>
          <w:color w:val="auto"/>
          <w:sz w:val="24"/>
          <w:highlight w:val="none"/>
        </w:rPr>
        <w:t>涉及货物的，则货物的：</w:t>
      </w:r>
    </w:p>
    <w:p w14:paraId="26FFE6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DC906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18F7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DBCA8A7">
      <w:pPr>
        <w:spacing w:line="360" w:lineRule="auto"/>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4"/>
      <w:bookmarkEnd w:id="425"/>
      <w:bookmarkEnd w:id="426"/>
      <w:bookmarkEnd w:id="427"/>
      <w:bookmarkEnd w:id="428"/>
    </w:p>
    <w:p w14:paraId="5A3108AA">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74140C15">
      <w:pPr>
        <w:pStyle w:val="4"/>
        <w:spacing w:line="360" w:lineRule="auto"/>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5C323B74">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03B99474">
      <w:pPr>
        <w:spacing w:line="360" w:lineRule="auto"/>
        <w:ind w:firstLine="480" w:firstLineChars="200"/>
        <w:rPr>
          <w:rFonts w:ascii="宋体" w:hAnsi="宋体" w:cs="宋体"/>
          <w:color w:val="auto"/>
          <w:sz w:val="24"/>
          <w:highlight w:val="none"/>
        </w:rPr>
      </w:pPr>
      <w:bookmarkStart w:id="429" w:name="_Toc30329"/>
      <w:bookmarkStart w:id="430" w:name="_Toc9497"/>
      <w:bookmarkStart w:id="431" w:name="_Toc18683"/>
      <w:bookmarkStart w:id="432" w:name="_Toc26807"/>
      <w:bookmarkStart w:id="433"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21A1F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7A3BB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EF82436">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9"/>
    <w:bookmarkEnd w:id="430"/>
    <w:bookmarkEnd w:id="431"/>
    <w:bookmarkEnd w:id="432"/>
    <w:bookmarkEnd w:id="433"/>
    <w:p w14:paraId="438AD4EE">
      <w:pPr>
        <w:spacing w:line="360" w:lineRule="auto"/>
        <w:ind w:firstLine="482" w:firstLineChars="200"/>
        <w:outlineLvl w:val="0"/>
        <w:rPr>
          <w:rFonts w:hint="eastAsia" w:ascii="宋体" w:hAnsi="宋体" w:cs="宋体"/>
          <w:b/>
          <w:color w:val="auto"/>
          <w:sz w:val="24"/>
          <w:highlight w:val="none"/>
        </w:rPr>
      </w:pPr>
      <w:bookmarkStart w:id="434" w:name="_Toc28375"/>
      <w:bookmarkStart w:id="435" w:name="_Toc16021"/>
      <w:bookmarkStart w:id="436" w:name="_Toc15583"/>
      <w:r>
        <w:rPr>
          <w:rFonts w:hint="eastAsia" w:ascii="宋体" w:hAnsi="宋体" w:cs="宋体"/>
          <w:b/>
          <w:color w:val="auto"/>
          <w:sz w:val="24"/>
          <w:highlight w:val="none"/>
        </w:rPr>
        <w:t>1.9合同争议的解决</w:t>
      </w:r>
      <w:bookmarkEnd w:id="434"/>
      <w:bookmarkEnd w:id="435"/>
      <w:bookmarkEnd w:id="436"/>
    </w:p>
    <w:p w14:paraId="235361E9">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1.9.2</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77897BC5">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069486D">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52000190">
      <w:pPr>
        <w:spacing w:line="360" w:lineRule="auto"/>
        <w:ind w:firstLine="482" w:firstLineChars="200"/>
        <w:outlineLvl w:val="0"/>
        <w:rPr>
          <w:rFonts w:ascii="宋体" w:hAnsi="宋体" w:cs="宋体"/>
          <w:b/>
          <w:color w:val="auto"/>
          <w:sz w:val="24"/>
          <w:highlight w:val="none"/>
        </w:rPr>
      </w:pPr>
      <w:bookmarkStart w:id="437" w:name="_Toc11173"/>
      <w:bookmarkStart w:id="438" w:name="_Toc7245"/>
      <w:bookmarkStart w:id="439" w:name="_Toc15322"/>
      <w:r>
        <w:rPr>
          <w:rFonts w:hint="eastAsia" w:ascii="宋体" w:hAnsi="宋体" w:cs="宋体"/>
          <w:b/>
          <w:color w:val="auto"/>
          <w:sz w:val="24"/>
          <w:highlight w:val="none"/>
        </w:rPr>
        <w:t>2.0 合同生效</w:t>
      </w:r>
      <w:bookmarkEnd w:id="437"/>
      <w:bookmarkEnd w:id="438"/>
      <w:bookmarkEnd w:id="439"/>
    </w:p>
    <w:p w14:paraId="303FA123">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03217A23">
      <w:pPr>
        <w:autoSpaceDE w:val="0"/>
        <w:autoSpaceDN w:val="0"/>
        <w:spacing w:line="360" w:lineRule="auto"/>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283107B8">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E91C50F">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6A2198BE">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6EF9B26E">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657797F3">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66AC51D">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55D25E0F">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554B056A">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534D21A0">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383E4ECE">
      <w:pPr>
        <w:autoSpaceDE w:val="0"/>
        <w:autoSpaceDN w:val="0"/>
        <w:spacing w:line="360" w:lineRule="auto"/>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41D0B392">
      <w:pPr>
        <w:autoSpaceDE w:val="0"/>
        <w:autoSpaceDN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110113E3">
      <w:pPr>
        <w:autoSpaceDE w:val="0"/>
        <w:autoSpaceDN w:val="0"/>
        <w:spacing w:line="360" w:lineRule="auto"/>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30A70751">
      <w:pPr>
        <w:autoSpaceDE w:val="0"/>
        <w:autoSpaceDN w:val="0"/>
        <w:spacing w:line="360" w:lineRule="auto"/>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79ABA335">
      <w:pPr>
        <w:widowControl/>
        <w:spacing w:line="360" w:lineRule="auto"/>
        <w:jc w:val="left"/>
        <w:rPr>
          <w:rFonts w:ascii="宋体" w:hAnsi="宋体"/>
          <w:b/>
          <w:color w:val="auto"/>
          <w:sz w:val="24"/>
          <w:highlight w:val="none"/>
        </w:rPr>
      </w:pPr>
    </w:p>
    <w:p w14:paraId="2B0CF0AF">
      <w:pPr>
        <w:widowControl/>
        <w:adjustRightInd/>
        <w:jc w:val="left"/>
        <w:rPr>
          <w:rFonts w:ascii="宋体" w:hAnsi="宋体"/>
          <w:b/>
          <w:color w:val="auto"/>
          <w:sz w:val="24"/>
          <w:highlight w:val="none"/>
        </w:rPr>
      </w:pPr>
      <w:r>
        <w:rPr>
          <w:rFonts w:ascii="宋体" w:hAnsi="宋体"/>
          <w:b/>
          <w:color w:val="auto"/>
          <w:highlight w:val="none"/>
        </w:rPr>
        <w:br w:type="page"/>
      </w:r>
    </w:p>
    <w:p w14:paraId="4B18D1EB">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CCAD3BA">
      <w:pPr>
        <w:spacing w:line="560" w:lineRule="exact"/>
        <w:ind w:firstLine="482" w:firstLineChars="200"/>
        <w:outlineLvl w:val="0"/>
        <w:rPr>
          <w:rFonts w:ascii="宋体" w:hAnsi="宋体"/>
          <w:b/>
          <w:color w:val="auto"/>
          <w:sz w:val="24"/>
          <w:highlight w:val="none"/>
        </w:rPr>
      </w:pPr>
      <w:bookmarkStart w:id="440" w:name="_Toc31297"/>
      <w:bookmarkStart w:id="441" w:name="_Toc25079"/>
      <w:bookmarkStart w:id="442" w:name="_Toc19680"/>
      <w:bookmarkStart w:id="443" w:name="_Toc14021"/>
      <w:bookmarkStart w:id="444" w:name="_Toc5228"/>
      <w:r>
        <w:rPr>
          <w:rFonts w:ascii="宋体" w:hAnsi="宋体"/>
          <w:b/>
          <w:color w:val="auto"/>
          <w:sz w:val="24"/>
          <w:highlight w:val="none"/>
        </w:rPr>
        <w:t>2.1 定义</w:t>
      </w:r>
      <w:bookmarkEnd w:id="440"/>
      <w:bookmarkEnd w:id="441"/>
      <w:bookmarkEnd w:id="442"/>
      <w:bookmarkEnd w:id="443"/>
      <w:bookmarkEnd w:id="444"/>
    </w:p>
    <w:p w14:paraId="797A64D5">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564BBBAD">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62CF55EC">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4D2E0EE9">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3AF50877">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7A546F0E">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3281275">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71B8331A">
      <w:pPr>
        <w:spacing w:line="560" w:lineRule="exact"/>
        <w:ind w:firstLine="482" w:firstLineChars="200"/>
        <w:outlineLvl w:val="0"/>
        <w:rPr>
          <w:rFonts w:ascii="宋体" w:hAnsi="宋体"/>
          <w:b/>
          <w:color w:val="auto"/>
          <w:sz w:val="24"/>
          <w:highlight w:val="none"/>
        </w:rPr>
      </w:pPr>
      <w:bookmarkStart w:id="445" w:name="_Toc3769"/>
      <w:bookmarkStart w:id="446" w:name="_Toc23289"/>
      <w:bookmarkStart w:id="447" w:name="_Toc31402"/>
      <w:bookmarkStart w:id="448" w:name="_Toc16752"/>
      <w:bookmarkStart w:id="449" w:name="_Toc19539"/>
      <w:r>
        <w:rPr>
          <w:rFonts w:ascii="宋体" w:hAnsi="宋体"/>
          <w:b/>
          <w:color w:val="auto"/>
          <w:sz w:val="24"/>
          <w:highlight w:val="none"/>
        </w:rPr>
        <w:t>2.2 技术规范</w:t>
      </w:r>
      <w:bookmarkEnd w:id="445"/>
      <w:bookmarkEnd w:id="446"/>
      <w:bookmarkEnd w:id="447"/>
      <w:bookmarkEnd w:id="448"/>
      <w:bookmarkEnd w:id="449"/>
    </w:p>
    <w:p w14:paraId="244BA0D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34B78C44">
      <w:pPr>
        <w:spacing w:line="560" w:lineRule="exact"/>
        <w:ind w:firstLine="482" w:firstLineChars="200"/>
        <w:outlineLvl w:val="0"/>
        <w:rPr>
          <w:rFonts w:ascii="宋体" w:hAnsi="宋体"/>
          <w:b/>
          <w:color w:val="auto"/>
          <w:sz w:val="24"/>
          <w:highlight w:val="none"/>
        </w:rPr>
      </w:pPr>
      <w:bookmarkStart w:id="450" w:name="_Toc12412"/>
      <w:bookmarkStart w:id="451" w:name="_Toc4133"/>
      <w:bookmarkStart w:id="452" w:name="_Toc9161"/>
      <w:bookmarkStart w:id="453" w:name="_Toc27945"/>
      <w:bookmarkStart w:id="454" w:name="_Toc13673"/>
      <w:r>
        <w:rPr>
          <w:rFonts w:ascii="宋体" w:hAnsi="宋体"/>
          <w:b/>
          <w:color w:val="auto"/>
          <w:sz w:val="24"/>
          <w:highlight w:val="none"/>
        </w:rPr>
        <w:t>2.3 知识产权</w:t>
      </w:r>
      <w:bookmarkEnd w:id="450"/>
      <w:bookmarkEnd w:id="451"/>
      <w:bookmarkEnd w:id="452"/>
      <w:bookmarkEnd w:id="453"/>
      <w:bookmarkEnd w:id="454"/>
    </w:p>
    <w:p w14:paraId="4259205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23D683D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2C4CB64">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1B7E289A">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5735DA6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2CD7BC8F">
      <w:pPr>
        <w:spacing w:line="560" w:lineRule="exact"/>
        <w:ind w:firstLine="482" w:firstLineChars="200"/>
        <w:outlineLvl w:val="0"/>
        <w:rPr>
          <w:rFonts w:ascii="宋体" w:hAnsi="宋体"/>
          <w:b/>
          <w:color w:val="auto"/>
          <w:sz w:val="24"/>
          <w:highlight w:val="none"/>
        </w:rPr>
      </w:pPr>
      <w:bookmarkStart w:id="455" w:name="_Toc26555"/>
      <w:bookmarkStart w:id="456" w:name="_Toc15447"/>
      <w:bookmarkStart w:id="457" w:name="_Toc22011"/>
      <w:bookmarkStart w:id="458" w:name="_Toc31233"/>
      <w:bookmarkStart w:id="459" w:name="_Toc32670"/>
      <w:r>
        <w:rPr>
          <w:rFonts w:ascii="宋体" w:hAnsi="宋体"/>
          <w:b/>
          <w:color w:val="auto"/>
          <w:sz w:val="24"/>
          <w:highlight w:val="none"/>
        </w:rPr>
        <w:t>2.5 结算方式和付款条件</w:t>
      </w:r>
      <w:bookmarkEnd w:id="455"/>
      <w:bookmarkEnd w:id="456"/>
      <w:bookmarkEnd w:id="457"/>
      <w:bookmarkEnd w:id="458"/>
      <w:bookmarkEnd w:id="459"/>
    </w:p>
    <w:p w14:paraId="524AAA2C">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E3226B3">
      <w:pPr>
        <w:spacing w:line="560" w:lineRule="exact"/>
        <w:ind w:firstLine="482" w:firstLineChars="200"/>
        <w:outlineLvl w:val="0"/>
        <w:rPr>
          <w:rFonts w:ascii="宋体" w:hAnsi="宋体"/>
          <w:b/>
          <w:color w:val="auto"/>
          <w:sz w:val="24"/>
          <w:highlight w:val="none"/>
        </w:rPr>
      </w:pPr>
      <w:bookmarkStart w:id="460" w:name="_Toc13467"/>
      <w:bookmarkStart w:id="461" w:name="_Toc13154"/>
      <w:bookmarkStart w:id="462" w:name="_Toc16163"/>
      <w:bookmarkStart w:id="463" w:name="_Toc18990"/>
      <w:bookmarkStart w:id="464" w:name="_Toc30507"/>
      <w:r>
        <w:rPr>
          <w:rFonts w:ascii="宋体" w:hAnsi="宋体"/>
          <w:b/>
          <w:color w:val="auto"/>
          <w:sz w:val="24"/>
          <w:highlight w:val="none"/>
        </w:rPr>
        <w:t>2.6 技术资料和保密义务</w:t>
      </w:r>
      <w:bookmarkEnd w:id="460"/>
      <w:bookmarkEnd w:id="461"/>
      <w:bookmarkEnd w:id="462"/>
      <w:bookmarkEnd w:id="463"/>
      <w:bookmarkEnd w:id="464"/>
    </w:p>
    <w:p w14:paraId="3679C0E5">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EB7999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6AA5A8A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49E35AB">
      <w:pPr>
        <w:spacing w:line="560" w:lineRule="exact"/>
        <w:ind w:firstLine="482" w:firstLineChars="200"/>
        <w:outlineLvl w:val="0"/>
        <w:rPr>
          <w:rFonts w:ascii="宋体" w:hAnsi="宋体"/>
          <w:b/>
          <w:color w:val="auto"/>
          <w:sz w:val="24"/>
          <w:highlight w:val="none"/>
        </w:rPr>
      </w:pPr>
      <w:bookmarkStart w:id="46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5"/>
    </w:p>
    <w:p w14:paraId="066D7A4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B19B934">
      <w:pPr>
        <w:spacing w:line="560" w:lineRule="exact"/>
        <w:ind w:firstLine="480" w:firstLineChars="200"/>
        <w:rPr>
          <w:rFonts w:hint="eastAsia" w:ascii="宋体" w:hAnsi="宋体" w:eastAsia="宋体" w:cs="宋体"/>
          <w:color w:val="auto"/>
          <w:sz w:val="24"/>
          <w:szCs w:val="24"/>
          <w:highlight w:val="none"/>
          <w:lang w:val="en-US" w:eastAsia="zh-CN"/>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DC0183D">
      <w:pPr>
        <w:spacing w:line="560" w:lineRule="exact"/>
        <w:ind w:firstLine="482" w:firstLineChars="200"/>
        <w:outlineLvl w:val="0"/>
        <w:rPr>
          <w:rFonts w:ascii="宋体" w:hAnsi="宋体"/>
          <w:b/>
          <w:color w:val="auto"/>
          <w:sz w:val="24"/>
          <w:highlight w:val="none"/>
        </w:rPr>
      </w:pPr>
      <w:bookmarkStart w:id="46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6"/>
    </w:p>
    <w:p w14:paraId="27E32E7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305261A9">
      <w:pPr>
        <w:spacing w:line="560" w:lineRule="exact"/>
        <w:ind w:firstLine="482" w:firstLineChars="200"/>
        <w:outlineLvl w:val="0"/>
        <w:rPr>
          <w:rFonts w:ascii="宋体" w:hAnsi="宋体"/>
          <w:b/>
          <w:color w:val="auto"/>
          <w:sz w:val="24"/>
          <w:highlight w:val="none"/>
        </w:rPr>
      </w:pPr>
      <w:bookmarkStart w:id="46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7"/>
    </w:p>
    <w:p w14:paraId="208BCB9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669D696E">
      <w:pPr>
        <w:spacing w:line="560" w:lineRule="exact"/>
        <w:ind w:firstLine="482" w:firstLineChars="200"/>
        <w:outlineLvl w:val="0"/>
        <w:rPr>
          <w:rFonts w:ascii="宋体" w:hAnsi="宋体"/>
          <w:b/>
          <w:color w:val="auto"/>
          <w:sz w:val="24"/>
          <w:highlight w:val="none"/>
        </w:rPr>
      </w:pPr>
      <w:bookmarkStart w:id="468" w:name="_Toc26689"/>
      <w:bookmarkStart w:id="469" w:name="_Toc21830"/>
      <w:bookmarkStart w:id="470" w:name="_Toc10663"/>
      <w:bookmarkStart w:id="471" w:name="_Toc42"/>
      <w:bookmarkStart w:id="472" w:name="_Toc23368"/>
      <w:r>
        <w:rPr>
          <w:rFonts w:ascii="宋体" w:hAnsi="宋体"/>
          <w:b/>
          <w:color w:val="auto"/>
          <w:sz w:val="24"/>
          <w:highlight w:val="none"/>
        </w:rPr>
        <w:t>2.10 合同转让和分包</w:t>
      </w:r>
      <w:bookmarkEnd w:id="468"/>
      <w:bookmarkEnd w:id="469"/>
      <w:bookmarkEnd w:id="470"/>
      <w:bookmarkEnd w:id="471"/>
      <w:bookmarkEnd w:id="472"/>
    </w:p>
    <w:p w14:paraId="26EDEE56">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5FAB11BA">
      <w:pPr>
        <w:spacing w:line="560" w:lineRule="exact"/>
        <w:ind w:firstLine="482" w:firstLineChars="200"/>
        <w:outlineLvl w:val="0"/>
        <w:rPr>
          <w:rFonts w:ascii="宋体" w:hAnsi="宋体"/>
          <w:b/>
          <w:color w:val="auto"/>
          <w:sz w:val="24"/>
          <w:highlight w:val="none"/>
        </w:rPr>
      </w:pPr>
      <w:bookmarkStart w:id="473" w:name="_Toc32494"/>
      <w:bookmarkStart w:id="474" w:name="_Toc26633"/>
      <w:bookmarkStart w:id="475" w:name="_Toc4720"/>
      <w:bookmarkStart w:id="476" w:name="_Toc14371"/>
      <w:bookmarkStart w:id="477" w:name="_Toc25571"/>
      <w:r>
        <w:rPr>
          <w:rFonts w:ascii="宋体" w:hAnsi="宋体"/>
          <w:b/>
          <w:color w:val="auto"/>
          <w:sz w:val="24"/>
          <w:highlight w:val="none"/>
        </w:rPr>
        <w:t>2.11 不可抗力</w:t>
      </w:r>
      <w:bookmarkEnd w:id="473"/>
      <w:bookmarkEnd w:id="474"/>
      <w:bookmarkEnd w:id="475"/>
      <w:bookmarkEnd w:id="476"/>
      <w:bookmarkEnd w:id="477"/>
    </w:p>
    <w:p w14:paraId="284E76B1">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1B39A7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57BC02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71F8E1CB">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D5260B9">
      <w:pPr>
        <w:spacing w:line="560" w:lineRule="exact"/>
        <w:ind w:firstLine="482" w:firstLineChars="200"/>
        <w:outlineLvl w:val="0"/>
        <w:rPr>
          <w:rFonts w:ascii="宋体" w:hAnsi="宋体"/>
          <w:b/>
          <w:color w:val="auto"/>
          <w:sz w:val="24"/>
          <w:highlight w:val="none"/>
        </w:rPr>
      </w:pPr>
      <w:bookmarkStart w:id="478" w:name="_Toc3638"/>
      <w:bookmarkStart w:id="479" w:name="_Toc23854"/>
      <w:bookmarkStart w:id="480" w:name="_Toc14115"/>
      <w:bookmarkStart w:id="481" w:name="_Toc24465"/>
      <w:bookmarkStart w:id="482" w:name="_Toc25783"/>
      <w:r>
        <w:rPr>
          <w:rFonts w:ascii="宋体" w:hAnsi="宋体"/>
          <w:b/>
          <w:color w:val="auto"/>
          <w:sz w:val="24"/>
          <w:highlight w:val="none"/>
        </w:rPr>
        <w:t>2.12 税费</w:t>
      </w:r>
      <w:bookmarkEnd w:id="478"/>
      <w:bookmarkEnd w:id="479"/>
      <w:bookmarkEnd w:id="480"/>
      <w:bookmarkEnd w:id="481"/>
      <w:bookmarkEnd w:id="482"/>
    </w:p>
    <w:p w14:paraId="27C50A8A">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8BF6EF7">
      <w:pPr>
        <w:spacing w:line="560" w:lineRule="exact"/>
        <w:ind w:firstLine="482" w:firstLineChars="200"/>
        <w:outlineLvl w:val="0"/>
        <w:rPr>
          <w:rFonts w:ascii="宋体" w:hAnsi="宋体"/>
          <w:b/>
          <w:color w:val="auto"/>
          <w:sz w:val="24"/>
          <w:highlight w:val="none"/>
        </w:rPr>
      </w:pPr>
      <w:bookmarkStart w:id="483" w:name="_Toc30105"/>
      <w:bookmarkStart w:id="484" w:name="_Toc25525"/>
      <w:bookmarkStart w:id="485" w:name="_Toc7315"/>
      <w:bookmarkStart w:id="486" w:name="_Toc14814"/>
      <w:bookmarkStart w:id="487" w:name="_Toc26883"/>
      <w:r>
        <w:rPr>
          <w:rFonts w:ascii="宋体" w:hAnsi="宋体"/>
          <w:b/>
          <w:color w:val="auto"/>
          <w:sz w:val="24"/>
          <w:highlight w:val="none"/>
        </w:rPr>
        <w:t>2.13 乙方破产</w:t>
      </w:r>
      <w:bookmarkEnd w:id="483"/>
      <w:bookmarkEnd w:id="484"/>
      <w:bookmarkEnd w:id="485"/>
      <w:bookmarkEnd w:id="486"/>
      <w:bookmarkEnd w:id="487"/>
    </w:p>
    <w:p w14:paraId="426D3BEC">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4F586654">
      <w:pPr>
        <w:spacing w:line="560" w:lineRule="exact"/>
        <w:ind w:firstLine="482" w:firstLineChars="200"/>
        <w:outlineLvl w:val="0"/>
        <w:rPr>
          <w:rFonts w:ascii="宋体" w:hAnsi="宋体"/>
          <w:b/>
          <w:color w:val="auto"/>
          <w:sz w:val="24"/>
          <w:highlight w:val="none"/>
        </w:rPr>
      </w:pPr>
      <w:bookmarkStart w:id="488" w:name="_Toc2016"/>
      <w:bookmarkStart w:id="489" w:name="_Toc1123"/>
      <w:bookmarkStart w:id="490" w:name="_Toc23323"/>
      <w:r>
        <w:rPr>
          <w:rFonts w:ascii="宋体" w:hAnsi="宋体"/>
          <w:b/>
          <w:color w:val="auto"/>
          <w:sz w:val="24"/>
          <w:highlight w:val="none"/>
        </w:rPr>
        <w:t>2.14 合同中止、终止</w:t>
      </w:r>
      <w:bookmarkEnd w:id="488"/>
      <w:bookmarkEnd w:id="489"/>
      <w:bookmarkEnd w:id="490"/>
    </w:p>
    <w:p w14:paraId="42707ED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9297028">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9945AA4">
      <w:pPr>
        <w:spacing w:line="560" w:lineRule="exact"/>
        <w:ind w:firstLine="482" w:firstLineChars="200"/>
        <w:outlineLvl w:val="0"/>
        <w:rPr>
          <w:rFonts w:ascii="宋体" w:hAnsi="宋体"/>
          <w:b/>
          <w:color w:val="auto"/>
          <w:sz w:val="24"/>
          <w:highlight w:val="none"/>
        </w:rPr>
      </w:pPr>
      <w:bookmarkStart w:id="491" w:name="_Toc17363"/>
      <w:bookmarkStart w:id="492" w:name="_Toc1969"/>
      <w:bookmarkStart w:id="493" w:name="_Toc14525"/>
      <w:r>
        <w:rPr>
          <w:rFonts w:ascii="宋体" w:hAnsi="宋体"/>
          <w:b/>
          <w:color w:val="auto"/>
          <w:sz w:val="24"/>
          <w:highlight w:val="none"/>
        </w:rPr>
        <w:t>2.15 检验和验收</w:t>
      </w:r>
      <w:bookmarkEnd w:id="491"/>
      <w:bookmarkEnd w:id="492"/>
      <w:bookmarkEnd w:id="493"/>
    </w:p>
    <w:p w14:paraId="12FD2872">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4177D55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16D9F37">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68D32986">
      <w:pPr>
        <w:spacing w:line="560" w:lineRule="exact"/>
        <w:ind w:firstLine="482" w:firstLineChars="200"/>
        <w:outlineLvl w:val="0"/>
        <w:rPr>
          <w:rFonts w:ascii="宋体" w:hAnsi="宋体"/>
          <w:b/>
          <w:color w:val="auto"/>
          <w:sz w:val="24"/>
          <w:highlight w:val="none"/>
        </w:rPr>
      </w:pPr>
      <w:bookmarkStart w:id="494" w:name="_Toc25198"/>
      <w:bookmarkStart w:id="495" w:name="_Toc9808"/>
      <w:bookmarkStart w:id="496" w:name="_Toc12666"/>
      <w:bookmarkStart w:id="497" w:name="_Toc2308"/>
      <w:bookmarkStart w:id="498" w:name="_Toc31892"/>
      <w:r>
        <w:rPr>
          <w:rFonts w:ascii="宋体" w:hAnsi="宋体"/>
          <w:b/>
          <w:color w:val="auto"/>
          <w:sz w:val="24"/>
          <w:highlight w:val="none"/>
        </w:rPr>
        <w:t>2.16 通知和送达</w:t>
      </w:r>
      <w:bookmarkEnd w:id="494"/>
      <w:bookmarkEnd w:id="495"/>
      <w:bookmarkEnd w:id="496"/>
      <w:bookmarkEnd w:id="497"/>
      <w:bookmarkEnd w:id="498"/>
    </w:p>
    <w:p w14:paraId="01CFA733">
      <w:pPr>
        <w:spacing w:line="560" w:lineRule="exact"/>
        <w:ind w:firstLine="480" w:firstLineChars="200"/>
        <w:rPr>
          <w:rFonts w:ascii="宋体" w:hAnsi="宋体"/>
          <w:color w:val="auto"/>
          <w:sz w:val="24"/>
          <w:highlight w:val="none"/>
        </w:rPr>
      </w:pPr>
      <w:bookmarkStart w:id="499" w:name="_Toc27674"/>
      <w:bookmarkStart w:id="500" w:name="_Toc18401"/>
      <w:r>
        <w:rPr>
          <w:rFonts w:ascii="宋体" w:hAnsi="宋体"/>
          <w:color w:val="auto"/>
          <w:sz w:val="24"/>
          <w:highlight w:val="none"/>
        </w:rPr>
        <w:t>2.</w:t>
      </w:r>
      <w:r>
        <w:rPr>
          <w:rFonts w:hint="eastAsia" w:ascii="宋体" w:hAnsi="宋体"/>
          <w:color w:val="auto"/>
          <w:sz w:val="24"/>
          <w:highlight w:val="none"/>
          <w:lang w:val="en-US" w:eastAsia="zh-CN"/>
        </w:rPr>
        <w:t>16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BAC7A6B">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16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9"/>
      <w:bookmarkEnd w:id="500"/>
    </w:p>
    <w:p w14:paraId="6988B967">
      <w:pPr>
        <w:spacing w:line="560" w:lineRule="exact"/>
        <w:ind w:firstLine="482" w:firstLineChars="200"/>
        <w:outlineLvl w:val="0"/>
        <w:rPr>
          <w:rFonts w:ascii="宋体" w:hAnsi="宋体"/>
          <w:b/>
          <w:color w:val="auto"/>
          <w:sz w:val="24"/>
          <w:highlight w:val="none"/>
        </w:rPr>
      </w:pPr>
      <w:bookmarkStart w:id="501" w:name="_Toc20808"/>
      <w:bookmarkStart w:id="502" w:name="_Toc12254"/>
      <w:bookmarkStart w:id="503" w:name="_Toc27644"/>
      <w:bookmarkStart w:id="504" w:name="_Toc28906"/>
      <w:bookmarkStart w:id="505" w:name="_Toc5063"/>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1"/>
      <w:bookmarkEnd w:id="502"/>
      <w:bookmarkEnd w:id="503"/>
      <w:bookmarkEnd w:id="504"/>
      <w:bookmarkEnd w:id="505"/>
    </w:p>
    <w:p w14:paraId="2F811826">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52007D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38542D92">
      <w:pPr>
        <w:spacing w:line="560" w:lineRule="exact"/>
        <w:ind w:firstLine="482" w:firstLineChars="200"/>
        <w:outlineLvl w:val="0"/>
        <w:rPr>
          <w:rFonts w:ascii="宋体" w:hAnsi="宋体" w:cs="宋体"/>
          <w:b/>
          <w:color w:val="auto"/>
          <w:sz w:val="24"/>
          <w:highlight w:val="none"/>
        </w:rPr>
      </w:pPr>
      <w:bookmarkStart w:id="506" w:name="_Toc18540"/>
      <w:bookmarkStart w:id="507" w:name="_Toc4355"/>
      <w:bookmarkStart w:id="508" w:name="_Toc30599"/>
      <w:r>
        <w:rPr>
          <w:rFonts w:hint="eastAsia" w:ascii="宋体" w:hAnsi="宋体" w:cs="宋体"/>
          <w:b/>
          <w:color w:val="auto"/>
          <w:sz w:val="24"/>
          <w:highlight w:val="none"/>
        </w:rPr>
        <w:t>2.18 计量单位</w:t>
      </w:r>
      <w:bookmarkEnd w:id="506"/>
      <w:bookmarkEnd w:id="507"/>
      <w:bookmarkEnd w:id="508"/>
    </w:p>
    <w:p w14:paraId="00DA11D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78DDD28">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071B33FC">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7616336">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09" w:name="_Toc331685784"/>
      <w:r>
        <w:rPr>
          <w:rFonts w:hint="eastAsia" w:ascii="宋体" w:hAnsi="宋体" w:cs="宋体"/>
          <w:b/>
          <w:color w:val="auto"/>
          <w:sz w:val="24"/>
          <w:highlight w:val="none"/>
        </w:rPr>
        <w:t xml:space="preserve"> </w:t>
      </w:r>
      <w:bookmarkEnd w:id="509"/>
      <w:r>
        <w:rPr>
          <w:rFonts w:hint="eastAsia" w:ascii="宋体" w:hAnsi="宋体" w:cs="宋体"/>
          <w:b/>
          <w:color w:val="auto"/>
          <w:sz w:val="24"/>
          <w:highlight w:val="none"/>
        </w:rPr>
        <w:t>第三部分  合同专用条款</w:t>
      </w:r>
    </w:p>
    <w:p w14:paraId="7F23E2EE">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6"/>
        <w:gridCol w:w="7466"/>
      </w:tblGrid>
      <w:tr w14:paraId="2C15C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B0EC00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7722C8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4CDD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8B2F189">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1901754F">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en-US" w:eastAsia="zh-CN" w:bidi="ar-SA"/>
              </w:rPr>
              <w:t>单价合同</w:t>
            </w:r>
            <w:r>
              <w:rPr>
                <w:rFonts w:hint="eastAsia" w:ascii="宋体" w:hAnsi="宋体" w:eastAsia="宋体" w:cs="宋体"/>
                <w:i w:val="0"/>
                <w:iCs w:val="0"/>
                <w:color w:val="auto"/>
                <w:kern w:val="2"/>
                <w:sz w:val="24"/>
                <w:szCs w:val="24"/>
                <w:highlight w:val="none"/>
                <w:vertAlign w:val="baseline"/>
                <w:lang w:val="zh-TW" w:eastAsia="zh-TW" w:bidi="ar-SA"/>
              </w:rPr>
              <w:t>服务工作量的计量方式</w:t>
            </w:r>
            <w:r>
              <w:rPr>
                <w:rFonts w:hint="eastAsia" w:ascii="宋体" w:hAnsi="宋体" w:eastAsia="宋体" w:cs="宋体"/>
                <w:i w:val="0"/>
                <w:iCs w:val="0"/>
                <w:color w:val="auto"/>
                <w:kern w:val="2"/>
                <w:sz w:val="24"/>
                <w:szCs w:val="24"/>
                <w:highlight w:val="none"/>
                <w:vertAlign w:val="baseline"/>
                <w:lang w:val="zh-TW" w:eastAsia="zh-CN" w:bidi="ar-SA"/>
              </w:rPr>
              <w:t>：</w:t>
            </w:r>
            <w:r>
              <w:rPr>
                <w:rFonts w:hint="eastAsia" w:ascii="宋体" w:hAnsi="宋体" w:eastAsia="宋体" w:cs="宋体"/>
                <w:i w:val="0"/>
                <w:iCs w:val="0"/>
                <w:color w:val="auto"/>
                <w:kern w:val="2"/>
                <w:sz w:val="24"/>
                <w:szCs w:val="24"/>
                <w:highlight w:val="none"/>
                <w:vertAlign w:val="baseline"/>
                <w:lang w:val="en-US" w:eastAsia="zh-CN" w:bidi="ar-SA"/>
              </w:rPr>
              <w:t>/</w:t>
            </w:r>
          </w:p>
        </w:tc>
      </w:tr>
      <w:tr w14:paraId="2AD0C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F3A3EAF">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5C6DA4F9">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履约保证金支付方式</w:t>
            </w:r>
            <w:r>
              <w:rPr>
                <w:rFonts w:hint="eastAsia" w:ascii="宋体" w:hAnsi="宋体" w:eastAsia="宋体" w:cs="宋体"/>
                <w:i w:val="0"/>
                <w:iCs w:val="0"/>
                <w:color w:val="auto"/>
                <w:kern w:val="2"/>
                <w:sz w:val="24"/>
                <w:szCs w:val="24"/>
                <w:highlight w:val="none"/>
                <w:vertAlign w:val="baseline"/>
                <w:lang w:val="zh-TW" w:eastAsia="zh-CN" w:bidi="ar-SA"/>
              </w:rPr>
              <w:t>：</w:t>
            </w:r>
            <w:r>
              <w:rPr>
                <w:rFonts w:hint="eastAsia" w:ascii="宋体" w:hAnsi="宋体" w:cs="宋体"/>
                <w:i w:val="0"/>
                <w:iCs w:val="0"/>
                <w:color w:val="auto"/>
                <w:kern w:val="2"/>
                <w:sz w:val="24"/>
                <w:szCs w:val="24"/>
                <w:highlight w:val="none"/>
                <w:vertAlign w:val="baseline"/>
                <w:lang w:val="en-US" w:eastAsia="zh-CN" w:bidi="ar-SA"/>
              </w:rPr>
              <w:t>/</w:t>
            </w:r>
          </w:p>
        </w:tc>
      </w:tr>
      <w:tr w14:paraId="665F0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A9F67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27A434E3">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预付款比例、支付方式、时间</w:t>
            </w:r>
            <w:r>
              <w:rPr>
                <w:rFonts w:hint="eastAsia" w:ascii="宋体" w:hAnsi="宋体" w:eastAsia="宋体" w:cs="宋体"/>
                <w:i w:val="0"/>
                <w:iCs w:val="0"/>
                <w:color w:val="auto"/>
                <w:kern w:val="2"/>
                <w:sz w:val="24"/>
                <w:szCs w:val="24"/>
                <w:highlight w:val="none"/>
                <w:vertAlign w:val="baseline"/>
                <w:lang w:val="zh-TW" w:eastAsia="zh-CN" w:bidi="ar-SA"/>
              </w:rPr>
              <w:t>：</w:t>
            </w:r>
            <w:r>
              <w:rPr>
                <w:rFonts w:hint="eastAsia" w:ascii="宋体" w:hAnsi="宋体" w:eastAsia="宋体" w:cs="宋体"/>
                <w:i w:val="0"/>
                <w:iCs w:val="0"/>
                <w:color w:val="auto"/>
                <w:sz w:val="24"/>
                <w:szCs w:val="24"/>
                <w:highlight w:val="none"/>
                <w:vertAlign w:val="baseline"/>
                <w:lang w:val="en-US" w:eastAsia="zh-CN"/>
              </w:rPr>
              <w:t>甲方在合同生效且收到调解组织正规发票并履行完支付审批后向调解组织支付合同价款40%</w:t>
            </w:r>
            <w:r>
              <w:rPr>
                <w:rFonts w:hint="eastAsia" w:ascii="宋体" w:hAnsi="宋体" w:eastAsia="宋体" w:cs="宋体"/>
                <w:i w:val="0"/>
                <w:iCs w:val="0"/>
                <w:color w:val="auto"/>
                <w:kern w:val="2"/>
                <w:sz w:val="24"/>
                <w:szCs w:val="24"/>
                <w:highlight w:val="none"/>
                <w:vertAlign w:val="baseline"/>
                <w:lang w:val="zh-TW" w:eastAsia="zh-CN" w:bidi="ar-SA"/>
              </w:rPr>
              <w:t>作为预付款。</w:t>
            </w:r>
          </w:p>
        </w:tc>
      </w:tr>
      <w:tr w14:paraId="66E99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543048">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5F912B66">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预付款的扣回方式</w:t>
            </w:r>
            <w:r>
              <w:rPr>
                <w:rFonts w:hint="eastAsia" w:ascii="宋体" w:hAnsi="宋体" w:eastAsia="宋体" w:cs="宋体"/>
                <w:i w:val="0"/>
                <w:iCs w:val="0"/>
                <w:color w:val="auto"/>
                <w:kern w:val="2"/>
                <w:sz w:val="24"/>
                <w:szCs w:val="24"/>
                <w:highlight w:val="none"/>
                <w:vertAlign w:val="baseline"/>
                <w:lang w:val="zh-TW" w:eastAsia="zh-CN" w:bidi="ar-SA"/>
              </w:rPr>
              <w:t>：</w:t>
            </w:r>
            <w:r>
              <w:rPr>
                <w:rFonts w:hint="eastAsia" w:ascii="宋体" w:hAnsi="宋体" w:eastAsia="宋体" w:cs="宋体"/>
                <w:i w:val="0"/>
                <w:iCs w:val="0"/>
                <w:color w:val="auto"/>
                <w:kern w:val="2"/>
                <w:sz w:val="24"/>
                <w:szCs w:val="24"/>
                <w:highlight w:val="none"/>
                <w:vertAlign w:val="baseline"/>
                <w:lang w:val="en-US" w:eastAsia="zh-CN" w:bidi="ar-SA"/>
              </w:rPr>
              <w:t>/</w:t>
            </w:r>
          </w:p>
        </w:tc>
      </w:tr>
      <w:tr w14:paraId="1B324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3777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13DBA107">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预付款的担保措施：</w:t>
            </w:r>
            <w:r>
              <w:rPr>
                <w:rFonts w:hint="eastAsia" w:ascii="宋体" w:hAnsi="宋体" w:eastAsia="宋体" w:cs="宋体"/>
                <w:i w:val="0"/>
                <w:iCs w:val="0"/>
                <w:color w:val="auto"/>
                <w:kern w:val="2"/>
                <w:sz w:val="24"/>
                <w:szCs w:val="24"/>
                <w:highlight w:val="none"/>
                <w:vertAlign w:val="baseline"/>
                <w:lang w:val="en-US" w:eastAsia="zh-CN" w:bidi="ar-SA"/>
              </w:rPr>
              <w:t>/</w:t>
            </w:r>
          </w:p>
        </w:tc>
      </w:tr>
      <w:tr w14:paraId="0764D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EB65FD">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5AD7E3AA">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资金支付的方式、时间和条件：甲方在合同生效且收到调解组织正规发票并履行完支付审批后向调解组织支付合同价款40%，于2026年10月15日前支付合同价款的20%，于2027年5月31日前支付合同价款的20%，留存20%用于年度考核。</w:t>
            </w:r>
          </w:p>
        </w:tc>
      </w:tr>
      <w:tr w14:paraId="2F6C9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EA7172A">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305A96B7">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服务交付（实施）的时间（期限）</w:t>
            </w:r>
            <w:r>
              <w:rPr>
                <w:rFonts w:hint="eastAsia" w:ascii="宋体" w:hAnsi="宋体" w:eastAsia="宋体" w:cs="宋体"/>
                <w:i w:val="0"/>
                <w:iCs w:val="0"/>
                <w:color w:val="auto"/>
                <w:kern w:val="2"/>
                <w:sz w:val="24"/>
                <w:szCs w:val="24"/>
                <w:highlight w:val="none"/>
                <w:vertAlign w:val="baseline"/>
                <w:lang w:val="zh-TW" w:eastAsia="zh-CN" w:bidi="ar-SA"/>
              </w:rPr>
              <w:t>：</w:t>
            </w:r>
            <w:r>
              <w:rPr>
                <w:rFonts w:hint="eastAsia" w:ascii="宋体" w:hAnsi="宋体" w:cs="宋体"/>
                <w:i w:val="0"/>
                <w:iCs w:val="0"/>
                <w:color w:val="auto"/>
                <w:kern w:val="2"/>
                <w:sz w:val="24"/>
                <w:szCs w:val="24"/>
                <w:highlight w:val="none"/>
                <w:vertAlign w:val="baseline"/>
                <w:lang w:val="en-US" w:eastAsia="zh-CN" w:bidi="ar-SA"/>
              </w:rPr>
              <w:t xml:space="preserve">  </w:t>
            </w:r>
            <w:r>
              <w:rPr>
                <w:rFonts w:hint="eastAsia" w:ascii="宋体" w:hAnsi="宋体" w:eastAsia="宋体" w:cs="宋体"/>
                <w:i w:val="0"/>
                <w:iCs w:val="0"/>
                <w:color w:val="auto"/>
                <w:kern w:val="2"/>
                <w:sz w:val="24"/>
                <w:szCs w:val="24"/>
                <w:highlight w:val="none"/>
                <w:vertAlign w:val="baseline"/>
                <w:lang w:val="zh-TW" w:eastAsia="zh-CN" w:bidi="ar-SA"/>
              </w:rPr>
              <w:t>年</w:t>
            </w:r>
            <w:r>
              <w:rPr>
                <w:rFonts w:hint="eastAsia" w:ascii="宋体" w:hAnsi="宋体" w:cs="宋体"/>
                <w:i w:val="0"/>
                <w:iCs w:val="0"/>
                <w:color w:val="auto"/>
                <w:kern w:val="2"/>
                <w:sz w:val="24"/>
                <w:szCs w:val="24"/>
                <w:highlight w:val="none"/>
                <w:vertAlign w:val="baseline"/>
                <w:lang w:val="en-US" w:eastAsia="zh-CN" w:bidi="ar-SA"/>
              </w:rPr>
              <w:t xml:space="preserve">  </w:t>
            </w:r>
            <w:r>
              <w:rPr>
                <w:rFonts w:hint="eastAsia" w:ascii="宋体" w:hAnsi="宋体" w:eastAsia="宋体" w:cs="宋体"/>
                <w:i w:val="0"/>
                <w:iCs w:val="0"/>
                <w:color w:val="auto"/>
                <w:kern w:val="2"/>
                <w:sz w:val="24"/>
                <w:szCs w:val="24"/>
                <w:highlight w:val="none"/>
                <w:vertAlign w:val="baseline"/>
                <w:lang w:val="zh-TW" w:eastAsia="zh-CN" w:bidi="ar-SA"/>
              </w:rPr>
              <w:t>月</w:t>
            </w:r>
            <w:r>
              <w:rPr>
                <w:rFonts w:hint="eastAsia" w:ascii="宋体" w:hAnsi="宋体" w:cs="宋体"/>
                <w:i w:val="0"/>
                <w:iCs w:val="0"/>
                <w:color w:val="auto"/>
                <w:kern w:val="2"/>
                <w:sz w:val="24"/>
                <w:szCs w:val="24"/>
                <w:highlight w:val="none"/>
                <w:vertAlign w:val="baseline"/>
                <w:lang w:val="en-US" w:eastAsia="zh-CN" w:bidi="ar-SA"/>
              </w:rPr>
              <w:t xml:space="preserve">  </w:t>
            </w:r>
            <w:r>
              <w:rPr>
                <w:rFonts w:hint="eastAsia" w:ascii="宋体" w:hAnsi="宋体" w:eastAsia="宋体" w:cs="宋体"/>
                <w:i w:val="0"/>
                <w:iCs w:val="0"/>
                <w:color w:val="auto"/>
                <w:kern w:val="2"/>
                <w:sz w:val="24"/>
                <w:szCs w:val="24"/>
                <w:highlight w:val="none"/>
                <w:vertAlign w:val="baseline"/>
                <w:lang w:val="zh-TW" w:eastAsia="zh-CN" w:bidi="ar-SA"/>
              </w:rPr>
              <w:t>日至</w:t>
            </w:r>
            <w:r>
              <w:rPr>
                <w:rFonts w:hint="eastAsia" w:ascii="宋体" w:hAnsi="宋体" w:cs="宋体"/>
                <w:i w:val="0"/>
                <w:iCs w:val="0"/>
                <w:color w:val="auto"/>
                <w:kern w:val="2"/>
                <w:sz w:val="24"/>
                <w:szCs w:val="24"/>
                <w:highlight w:val="none"/>
                <w:vertAlign w:val="baseline"/>
                <w:lang w:val="en-US" w:eastAsia="zh-CN" w:bidi="ar-SA"/>
              </w:rPr>
              <w:t xml:space="preserve">   </w:t>
            </w:r>
            <w:r>
              <w:rPr>
                <w:rFonts w:hint="eastAsia" w:ascii="宋体" w:hAnsi="宋体" w:eastAsia="宋体" w:cs="宋体"/>
                <w:i w:val="0"/>
                <w:iCs w:val="0"/>
                <w:color w:val="auto"/>
                <w:kern w:val="2"/>
                <w:sz w:val="24"/>
                <w:szCs w:val="24"/>
                <w:highlight w:val="none"/>
                <w:vertAlign w:val="baseline"/>
                <w:lang w:val="zh-TW" w:eastAsia="zh-CN" w:bidi="ar-SA"/>
              </w:rPr>
              <w:t>年</w:t>
            </w:r>
            <w:r>
              <w:rPr>
                <w:rFonts w:hint="eastAsia" w:ascii="宋体" w:hAnsi="宋体" w:cs="宋体"/>
                <w:i w:val="0"/>
                <w:iCs w:val="0"/>
                <w:color w:val="auto"/>
                <w:kern w:val="2"/>
                <w:sz w:val="24"/>
                <w:szCs w:val="24"/>
                <w:highlight w:val="none"/>
                <w:vertAlign w:val="baseline"/>
                <w:lang w:val="en-US" w:eastAsia="zh-CN" w:bidi="ar-SA"/>
              </w:rPr>
              <w:t xml:space="preserve">  </w:t>
            </w:r>
            <w:r>
              <w:rPr>
                <w:rFonts w:hint="eastAsia" w:ascii="宋体" w:hAnsi="宋体" w:eastAsia="宋体" w:cs="宋体"/>
                <w:i w:val="0"/>
                <w:iCs w:val="0"/>
                <w:color w:val="auto"/>
                <w:kern w:val="2"/>
                <w:sz w:val="24"/>
                <w:szCs w:val="24"/>
                <w:highlight w:val="none"/>
                <w:vertAlign w:val="baseline"/>
                <w:lang w:val="zh-TW" w:eastAsia="zh-CN" w:bidi="ar-SA"/>
              </w:rPr>
              <w:t>月</w:t>
            </w:r>
            <w:r>
              <w:rPr>
                <w:rFonts w:hint="eastAsia" w:ascii="宋体" w:hAnsi="宋体" w:cs="宋体"/>
                <w:i w:val="0"/>
                <w:iCs w:val="0"/>
                <w:color w:val="auto"/>
                <w:kern w:val="2"/>
                <w:sz w:val="24"/>
                <w:szCs w:val="24"/>
                <w:highlight w:val="none"/>
                <w:vertAlign w:val="baseline"/>
                <w:lang w:val="en-US" w:eastAsia="zh-CN" w:bidi="ar-SA"/>
              </w:rPr>
              <w:t xml:space="preserve">  </w:t>
            </w:r>
            <w:r>
              <w:rPr>
                <w:rFonts w:hint="eastAsia" w:ascii="宋体" w:hAnsi="宋体" w:eastAsia="宋体" w:cs="宋体"/>
                <w:i w:val="0"/>
                <w:iCs w:val="0"/>
                <w:color w:val="auto"/>
                <w:kern w:val="2"/>
                <w:sz w:val="24"/>
                <w:szCs w:val="24"/>
                <w:highlight w:val="none"/>
                <w:vertAlign w:val="baseline"/>
                <w:lang w:val="zh-TW" w:eastAsia="zh-CN" w:bidi="ar-SA"/>
              </w:rPr>
              <w:t>日。</w:t>
            </w:r>
          </w:p>
        </w:tc>
      </w:tr>
      <w:tr w14:paraId="6618A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89E10C">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51D1BCB9">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服务交付（实施）的地点（地域范围）：</w:t>
            </w:r>
            <w:r>
              <w:rPr>
                <w:rFonts w:hint="eastAsia" w:ascii="宋体" w:hAnsi="宋体" w:cs="宋体"/>
                <w:i w:val="0"/>
                <w:iCs w:val="0"/>
                <w:color w:val="auto"/>
                <w:kern w:val="2"/>
                <w:sz w:val="24"/>
                <w:szCs w:val="24"/>
                <w:highlight w:val="none"/>
                <w:vertAlign w:val="baseline"/>
                <w:lang w:val="zh-TW" w:eastAsia="zh-CN" w:bidi="ar-SA"/>
              </w:rPr>
              <w:t>杭州市上城区人民法院</w:t>
            </w:r>
            <w:r>
              <w:rPr>
                <w:rFonts w:hint="eastAsia" w:ascii="宋体" w:hAnsi="宋体" w:eastAsia="宋体" w:cs="宋体"/>
                <w:i w:val="0"/>
                <w:iCs w:val="0"/>
                <w:color w:val="auto"/>
                <w:kern w:val="2"/>
                <w:sz w:val="24"/>
                <w:szCs w:val="24"/>
                <w:highlight w:val="none"/>
                <w:vertAlign w:val="baseline"/>
                <w:lang w:val="zh-TW" w:eastAsia="zh-TW" w:bidi="ar-SA"/>
              </w:rPr>
              <w:t>指定地点。</w:t>
            </w:r>
          </w:p>
        </w:tc>
      </w:tr>
      <w:tr w14:paraId="1AB0B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D142A91">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62D262B0">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zh-TW" w:eastAsia="zh-TW" w:bidi="ar-SA"/>
              </w:rPr>
              <w:t>服务交付（实施）的方式：</w:t>
            </w:r>
            <w:r>
              <w:rPr>
                <w:rFonts w:hint="eastAsia" w:ascii="宋体" w:hAnsi="宋体" w:eastAsia="宋体" w:cs="宋体"/>
                <w:i w:val="0"/>
                <w:iCs w:val="0"/>
                <w:color w:val="auto"/>
                <w:kern w:val="2"/>
                <w:sz w:val="24"/>
                <w:szCs w:val="24"/>
                <w:highlight w:val="none"/>
                <w:vertAlign w:val="baseline"/>
                <w:lang w:val="en-US" w:eastAsia="zh-CN" w:bidi="ar-SA"/>
              </w:rPr>
              <w:t>按招标文件要求执行</w:t>
            </w:r>
          </w:p>
        </w:tc>
      </w:tr>
      <w:tr w14:paraId="05CB9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7A5DCE">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12094ADC">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en-US" w:eastAsia="zh-CN" w:bidi="ar-SA"/>
              </w:rPr>
              <w:t>项目涉及货物的</w:t>
            </w:r>
            <w:r>
              <w:rPr>
                <w:rFonts w:hint="eastAsia" w:ascii="宋体" w:hAnsi="宋体" w:eastAsia="宋体" w:cs="宋体"/>
                <w:i w:val="0"/>
                <w:iCs w:val="0"/>
                <w:color w:val="auto"/>
                <w:kern w:val="2"/>
                <w:sz w:val="24"/>
                <w:szCs w:val="24"/>
                <w:highlight w:val="none"/>
                <w:vertAlign w:val="baseline"/>
                <w:lang w:val="zh-TW" w:eastAsia="zh-TW" w:bidi="ar-SA"/>
              </w:rPr>
              <w:t>交付期限：</w:t>
            </w:r>
            <w:r>
              <w:rPr>
                <w:rFonts w:hint="eastAsia" w:ascii="宋体" w:hAnsi="宋体" w:eastAsia="宋体" w:cs="宋体"/>
                <w:i w:val="0"/>
                <w:iCs w:val="0"/>
                <w:color w:val="auto"/>
                <w:kern w:val="2"/>
                <w:sz w:val="24"/>
                <w:szCs w:val="24"/>
                <w:highlight w:val="none"/>
                <w:vertAlign w:val="baseline"/>
                <w:lang w:val="en-US" w:eastAsia="zh-CN" w:bidi="ar-SA"/>
              </w:rPr>
              <w:t>/</w:t>
            </w:r>
          </w:p>
        </w:tc>
      </w:tr>
      <w:tr w14:paraId="3B8F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D4C781">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1B6EECBA">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en-US" w:eastAsia="zh-CN" w:bidi="ar-SA"/>
              </w:rPr>
              <w:t>项目涉及货物的</w:t>
            </w:r>
            <w:r>
              <w:rPr>
                <w:rFonts w:hint="eastAsia" w:ascii="宋体" w:hAnsi="宋体" w:eastAsia="宋体" w:cs="宋体"/>
                <w:i w:val="0"/>
                <w:iCs w:val="0"/>
                <w:color w:val="auto"/>
                <w:kern w:val="2"/>
                <w:sz w:val="24"/>
                <w:szCs w:val="24"/>
                <w:highlight w:val="none"/>
                <w:vertAlign w:val="baseline"/>
                <w:lang w:val="zh-TW" w:eastAsia="zh-TW" w:bidi="ar-SA"/>
              </w:rPr>
              <w:t>交付地点：</w:t>
            </w:r>
            <w:r>
              <w:rPr>
                <w:rFonts w:hint="eastAsia" w:ascii="宋体" w:hAnsi="宋体" w:eastAsia="宋体" w:cs="宋体"/>
                <w:i w:val="0"/>
                <w:iCs w:val="0"/>
                <w:color w:val="auto"/>
                <w:kern w:val="2"/>
                <w:sz w:val="24"/>
                <w:szCs w:val="24"/>
                <w:highlight w:val="none"/>
                <w:vertAlign w:val="baseline"/>
                <w:lang w:val="en-US" w:eastAsia="zh-CN" w:bidi="ar-SA"/>
              </w:rPr>
              <w:t>/</w:t>
            </w:r>
          </w:p>
        </w:tc>
      </w:tr>
      <w:tr w14:paraId="0FD62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EEB678">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5BFC2534">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kern w:val="2"/>
                <w:sz w:val="24"/>
                <w:szCs w:val="24"/>
                <w:highlight w:val="none"/>
                <w:vertAlign w:val="baseline"/>
                <w:lang w:val="en-US" w:eastAsia="zh-CN" w:bidi="ar-SA"/>
              </w:rPr>
              <w:t>项目涉及货物的</w:t>
            </w:r>
            <w:r>
              <w:rPr>
                <w:rFonts w:hint="eastAsia" w:ascii="宋体" w:hAnsi="宋体" w:eastAsia="宋体" w:cs="宋体"/>
                <w:i w:val="0"/>
                <w:iCs w:val="0"/>
                <w:color w:val="auto"/>
                <w:kern w:val="2"/>
                <w:sz w:val="24"/>
                <w:szCs w:val="24"/>
                <w:highlight w:val="none"/>
                <w:vertAlign w:val="baseline"/>
                <w:lang w:val="zh-TW" w:eastAsia="zh-TW" w:bidi="ar-SA"/>
              </w:rPr>
              <w:t>交付方式：</w:t>
            </w:r>
            <w:r>
              <w:rPr>
                <w:rFonts w:hint="eastAsia" w:ascii="宋体" w:hAnsi="宋体" w:eastAsia="宋体" w:cs="宋体"/>
                <w:i w:val="0"/>
                <w:iCs w:val="0"/>
                <w:color w:val="auto"/>
                <w:kern w:val="2"/>
                <w:sz w:val="24"/>
                <w:szCs w:val="24"/>
                <w:highlight w:val="none"/>
                <w:vertAlign w:val="baseline"/>
                <w:lang w:val="en-US" w:eastAsia="zh-CN" w:bidi="ar-SA"/>
              </w:rPr>
              <w:t>/</w:t>
            </w:r>
          </w:p>
        </w:tc>
      </w:tr>
      <w:tr w14:paraId="486BF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ACF57B">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6FF6B00">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违约责任：</w:t>
            </w:r>
            <w:r>
              <w:rPr>
                <w:rFonts w:hint="eastAsia" w:ascii="宋体" w:hAnsi="宋体" w:cs="宋体"/>
                <w:i w:val="0"/>
                <w:iCs w:val="0"/>
                <w:color w:val="auto"/>
                <w:sz w:val="24"/>
                <w:szCs w:val="24"/>
                <w:highlight w:val="none"/>
                <w:vertAlign w:val="baseline"/>
                <w:lang w:val="en-US" w:eastAsia="zh-CN"/>
              </w:rPr>
              <w:t>（1）</w:t>
            </w:r>
            <w:r>
              <w:rPr>
                <w:rFonts w:hint="eastAsia" w:ascii="宋体" w:hAnsi="宋体" w:eastAsia="宋体" w:cs="宋体"/>
                <w:i w:val="0"/>
                <w:iCs w:val="0"/>
                <w:color w:val="auto"/>
                <w:sz w:val="24"/>
                <w:szCs w:val="24"/>
                <w:highlight w:val="none"/>
                <w:vertAlign w:val="baseline"/>
                <w:lang w:val="en-US" w:eastAsia="zh-CN"/>
              </w:rPr>
              <w:t>合同年度内，投诉率超过1%的或者自动履行、地址确认书申报存在虚假行为的，扣5万元。入驻的调解员被投诉信访，经核实属实的，每案扣500元。</w:t>
            </w:r>
          </w:p>
          <w:p w14:paraId="02DB3CA1">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cs="宋体"/>
                <w:i w:val="0"/>
                <w:iCs w:val="0"/>
                <w:color w:val="auto"/>
                <w:sz w:val="24"/>
                <w:szCs w:val="24"/>
                <w:highlight w:val="none"/>
                <w:vertAlign w:val="baseline"/>
                <w:lang w:val="en-US" w:eastAsia="zh-CN"/>
              </w:rPr>
              <w:t>（2）合同年度内，调解组织每个工作日在岗人数不少于17人（含医疗、建工类纠纷调解员各1名），缺岗扣200元/天/人。调解组织应做好人员管理工作，就调解实效、人员考勤等工作负责并向甲方报备。</w:t>
            </w:r>
          </w:p>
          <w:p w14:paraId="3D12C591">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cs="宋体"/>
                <w:i w:val="0"/>
                <w:iCs w:val="0"/>
                <w:color w:val="auto"/>
                <w:sz w:val="24"/>
                <w:szCs w:val="24"/>
                <w:highlight w:val="none"/>
                <w:vertAlign w:val="baseline"/>
                <w:lang w:val="en-US" w:eastAsia="zh-CN"/>
              </w:rPr>
              <w:t>（3）</w:t>
            </w:r>
            <w:r>
              <w:rPr>
                <w:rFonts w:hint="eastAsia" w:ascii="宋体" w:hAnsi="宋体" w:eastAsia="宋体" w:cs="宋体"/>
                <w:i w:val="0"/>
                <w:iCs w:val="0"/>
                <w:color w:val="auto"/>
                <w:sz w:val="24"/>
                <w:szCs w:val="24"/>
                <w:highlight w:val="none"/>
                <w:vertAlign w:val="baseline"/>
                <w:lang w:val="en-US" w:eastAsia="zh-CN"/>
              </w:rPr>
              <w:t>调解组织应依法提供调解服务，不得存在违法违规行为。若存在违法违规行为，造成负面影响的，甲方有权解除合同并要求对方支付违约金5万元；造成重大负面影响的，甲方有权解除合同并要求对方支付违约金10万元，且五年内不得参与我院调解服务投标等相关事宜。</w:t>
            </w:r>
          </w:p>
        </w:tc>
      </w:tr>
      <w:tr w14:paraId="4968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B14010">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1C980AD2">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仲裁机构：</w:t>
            </w:r>
            <w:r>
              <w:rPr>
                <w:rFonts w:hint="eastAsia" w:ascii="宋体" w:hAnsi="宋体" w:eastAsia="宋体" w:cs="宋体"/>
                <w:i w:val="0"/>
                <w:iCs w:val="0"/>
                <w:color w:val="auto"/>
                <w:sz w:val="24"/>
                <w:szCs w:val="24"/>
                <w:highlight w:val="none"/>
              </w:rPr>
              <w:t>杭州仲裁委员会</w:t>
            </w:r>
          </w:p>
        </w:tc>
      </w:tr>
      <w:tr w14:paraId="2C77F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662309">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0FFE5F7D">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诉讼法院：甲方所在地</w:t>
            </w:r>
          </w:p>
        </w:tc>
      </w:tr>
      <w:tr w14:paraId="2BB14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5662614">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3F451BB9">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合同涉及技术成果的归属和收益的分成办法：归甲方所有</w:t>
            </w:r>
          </w:p>
        </w:tc>
      </w:tr>
      <w:tr w14:paraId="40BF0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48CFA7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224162CA">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结算方式和付款条件：</w:t>
            </w:r>
            <w:r>
              <w:rPr>
                <w:rFonts w:hint="eastAsia" w:ascii="宋体" w:hAnsi="宋体" w:cs="宋体"/>
                <w:i w:val="0"/>
                <w:iCs w:val="0"/>
                <w:color w:val="auto"/>
                <w:sz w:val="24"/>
                <w:szCs w:val="24"/>
                <w:highlight w:val="none"/>
                <w:vertAlign w:val="baseline"/>
                <w:lang w:val="en-US" w:eastAsia="zh-CN"/>
              </w:rPr>
              <w:t>（1）</w:t>
            </w:r>
            <w:r>
              <w:rPr>
                <w:rFonts w:hint="eastAsia" w:ascii="宋体" w:hAnsi="宋体" w:eastAsia="宋体" w:cs="宋体"/>
                <w:i w:val="0"/>
                <w:iCs w:val="0"/>
                <w:color w:val="auto"/>
                <w:sz w:val="24"/>
                <w:szCs w:val="24"/>
                <w:highlight w:val="none"/>
                <w:vertAlign w:val="baseline"/>
                <w:lang w:val="en-US" w:eastAsia="zh-CN"/>
              </w:rPr>
              <w:t>甲方在合同生效且收到调解组织正规发票并履行完支付审批后向调解组织支付合同价款40%，于2026年10月15日前支付合同价款的20%，于2027年5月31日前支付合同价款的20%，留存20%用于年度考核。</w:t>
            </w:r>
          </w:p>
          <w:p w14:paraId="09A08628">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（2）</w:t>
            </w:r>
            <w:r>
              <w:rPr>
                <w:rFonts w:hint="eastAsia" w:ascii="宋体" w:hAnsi="宋体" w:cs="宋体"/>
                <w:i w:val="0"/>
                <w:iCs w:val="0"/>
                <w:color w:val="auto"/>
                <w:sz w:val="24"/>
                <w:szCs w:val="24"/>
                <w:highlight w:val="none"/>
                <w:vertAlign w:val="baseline"/>
                <w:lang w:val="en-US" w:eastAsia="zh-CN"/>
              </w:rPr>
              <w:t>合同年度内，该调解组织调解成功率达到38%的，可获得合同金额80%费用。调解成功率，每上升0.5个百分点，奖励3万元；每下降0.5个百分点，扣3万元。调解组织调处的案件中，当事人自动履行的，每案额外奖励80元；调解组织未能调解成功的案件，案件中的被告均签署了送达地址确认书的，每案奖励50元。本条奖励最高不超过合同金额的18%，扣款限额不超过合同总金额的6%。</w:t>
            </w:r>
          </w:p>
          <w:p w14:paraId="3170D988">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（3）调解组织在年度工作中，被认定为做出突出贡献或有其他优秀表现的，奖励金额不超过合同金额的2%。</w:t>
            </w:r>
          </w:p>
        </w:tc>
      </w:tr>
      <w:tr w14:paraId="2A879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D2EA20">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47E0B4CC">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不可抗力合同变更：</w:t>
            </w:r>
          </w:p>
          <w:p w14:paraId="2C4A30EF">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因不可抗力致使合同有变更必要的，双方当事人应在</w:t>
            </w:r>
            <w:r>
              <w:rPr>
                <w:rFonts w:hint="eastAsia" w:ascii="宋体" w:hAnsi="宋体" w:cs="宋体"/>
                <w:i w:val="0"/>
                <w:iCs w:val="0"/>
                <w:color w:val="auto"/>
                <w:sz w:val="24"/>
                <w:szCs w:val="24"/>
                <w:highlight w:val="none"/>
                <w:u w:val="single"/>
                <w:vertAlign w:val="baseline"/>
                <w:lang w:val="en-US" w:eastAsia="zh-CN"/>
              </w:rPr>
              <w:t>10</w:t>
            </w:r>
            <w:r>
              <w:rPr>
                <w:rFonts w:hint="eastAsia" w:ascii="宋体" w:hAnsi="宋体" w:eastAsia="宋体" w:cs="宋体"/>
                <w:i w:val="0"/>
                <w:iCs w:val="0"/>
                <w:color w:val="auto"/>
                <w:sz w:val="24"/>
                <w:szCs w:val="24"/>
                <w:highlight w:val="none"/>
                <w:u w:val="single"/>
                <w:vertAlign w:val="baseline"/>
                <w:lang w:val="en-US" w:eastAsia="zh-CN"/>
              </w:rPr>
              <w:t>日</w:t>
            </w:r>
            <w:r>
              <w:rPr>
                <w:rFonts w:hint="eastAsia" w:ascii="宋体" w:hAnsi="宋体" w:eastAsia="宋体" w:cs="宋体"/>
                <w:i w:val="0"/>
                <w:iCs w:val="0"/>
                <w:color w:val="auto"/>
                <w:sz w:val="24"/>
                <w:szCs w:val="24"/>
                <w:highlight w:val="none"/>
                <w:vertAlign w:val="baseline"/>
                <w:lang w:val="en-US" w:eastAsia="zh-CN"/>
              </w:rPr>
              <w:t>内以书面形式变更合同。</w:t>
            </w:r>
          </w:p>
        </w:tc>
      </w:tr>
      <w:tr w14:paraId="1E4C6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413627E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center"/>
          </w:tcPr>
          <w:p w14:paraId="415F3FA2">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不可抗力通知和送达：</w:t>
            </w:r>
          </w:p>
          <w:p w14:paraId="20F4E141">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受不可抗力影响的一方在不可抗力发生后，应在</w:t>
            </w:r>
            <w:r>
              <w:rPr>
                <w:rFonts w:hint="eastAsia" w:ascii="宋体" w:hAnsi="宋体" w:eastAsia="宋体" w:cs="宋体"/>
                <w:i w:val="0"/>
                <w:iCs w:val="0"/>
                <w:color w:val="auto"/>
                <w:sz w:val="24"/>
                <w:szCs w:val="24"/>
                <w:highlight w:val="none"/>
                <w:u w:val="single"/>
                <w:vertAlign w:val="baseline"/>
                <w:lang w:val="en-US" w:eastAsia="zh-CN"/>
              </w:rPr>
              <w:t>24小时内</w:t>
            </w:r>
            <w:r>
              <w:rPr>
                <w:rFonts w:hint="eastAsia" w:ascii="宋体" w:hAnsi="宋体" w:eastAsia="宋体" w:cs="宋体"/>
                <w:i w:val="0"/>
                <w:iCs w:val="0"/>
                <w:color w:val="auto"/>
                <w:sz w:val="24"/>
                <w:szCs w:val="24"/>
                <w:highlight w:val="none"/>
                <w:vertAlign w:val="baseline"/>
                <w:lang w:val="en-US" w:eastAsia="zh-CN"/>
              </w:rPr>
              <w:t>以书面形式通知对方当事人，并在</w:t>
            </w:r>
            <w:r>
              <w:rPr>
                <w:rFonts w:hint="eastAsia" w:ascii="宋体" w:hAnsi="宋体" w:cs="宋体"/>
                <w:i w:val="0"/>
                <w:iCs w:val="0"/>
                <w:color w:val="auto"/>
                <w:sz w:val="24"/>
                <w:szCs w:val="24"/>
                <w:highlight w:val="none"/>
                <w:u w:val="single"/>
                <w:vertAlign w:val="baseline"/>
                <w:lang w:val="en-US" w:eastAsia="zh-CN"/>
              </w:rPr>
              <w:t>10日</w:t>
            </w:r>
            <w:r>
              <w:rPr>
                <w:rFonts w:hint="eastAsia" w:ascii="宋体" w:hAnsi="宋体" w:eastAsia="宋体" w:cs="宋体"/>
                <w:i w:val="0"/>
                <w:iCs w:val="0"/>
                <w:color w:val="auto"/>
                <w:sz w:val="24"/>
                <w:szCs w:val="24"/>
                <w:highlight w:val="none"/>
                <w:vertAlign w:val="baseline"/>
                <w:lang w:val="en-US" w:eastAsia="zh-CN"/>
              </w:rPr>
              <w:t>内，将有关部门出具的证明文件送达对方当事人。</w:t>
            </w:r>
          </w:p>
        </w:tc>
      </w:tr>
      <w:tr w14:paraId="02D15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06825D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173A08D0">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b w:val="0"/>
                <w:bCs/>
                <w:i w:val="0"/>
                <w:iCs w:val="0"/>
                <w:color w:val="auto"/>
                <w:sz w:val="24"/>
                <w:szCs w:val="24"/>
                <w:highlight w:val="none"/>
              </w:rPr>
              <w:t>乙方按照</w:t>
            </w:r>
            <w:r>
              <w:rPr>
                <w:rFonts w:hint="eastAsia" w:ascii="宋体" w:hAnsi="宋体" w:eastAsia="宋体" w:cs="宋体"/>
                <w:b/>
                <w:bCs w:val="0"/>
                <w:i w:val="0"/>
                <w:iCs w:val="0"/>
                <w:color w:val="auto"/>
                <w:sz w:val="24"/>
                <w:szCs w:val="24"/>
                <w:highlight w:val="none"/>
                <w:u w:val="single"/>
                <w:lang w:val="en-US" w:eastAsia="zh-CN"/>
              </w:rPr>
              <w:t xml:space="preserve"> </w:t>
            </w:r>
            <w:r>
              <w:rPr>
                <w:rFonts w:hint="eastAsia" w:ascii="宋体" w:hAnsi="宋体" w:cs="宋体"/>
                <w:b/>
                <w:bCs w:val="0"/>
                <w:i w:val="0"/>
                <w:iCs w:val="0"/>
                <w:color w:val="auto"/>
                <w:sz w:val="24"/>
                <w:szCs w:val="24"/>
                <w:highlight w:val="none"/>
                <w:u w:val="single"/>
                <w:lang w:val="en-US" w:eastAsia="zh-CN"/>
              </w:rPr>
              <w:t>招标文件</w:t>
            </w:r>
            <w:r>
              <w:rPr>
                <w:rFonts w:hint="eastAsia" w:ascii="宋体" w:hAnsi="宋体" w:eastAsia="宋体" w:cs="宋体"/>
                <w:b/>
                <w:bCs w:val="0"/>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的约定，定期提交服务报告，甲方按照</w:t>
            </w:r>
            <w:r>
              <w:rPr>
                <w:rFonts w:hint="eastAsia" w:ascii="宋体" w:hAnsi="宋体" w:eastAsia="宋体" w:cs="宋体"/>
                <w:b/>
                <w:bCs w:val="0"/>
                <w:i w:val="0"/>
                <w:iCs w:val="0"/>
                <w:color w:val="auto"/>
                <w:sz w:val="24"/>
                <w:szCs w:val="24"/>
                <w:highlight w:val="none"/>
                <w:u w:val="single"/>
                <w:lang w:val="en-US" w:eastAsia="zh-CN"/>
              </w:rPr>
              <w:t xml:space="preserve"> </w:t>
            </w:r>
            <w:r>
              <w:rPr>
                <w:rFonts w:hint="eastAsia" w:ascii="宋体" w:hAnsi="宋体" w:cs="宋体"/>
                <w:b/>
                <w:bCs w:val="0"/>
                <w:i w:val="0"/>
                <w:iCs w:val="0"/>
                <w:color w:val="auto"/>
                <w:sz w:val="24"/>
                <w:szCs w:val="24"/>
                <w:highlight w:val="none"/>
                <w:u w:val="single"/>
                <w:lang w:val="en-US" w:eastAsia="zh-CN"/>
              </w:rPr>
              <w:t>招标文件</w:t>
            </w:r>
            <w:r>
              <w:rPr>
                <w:rFonts w:hint="eastAsia" w:ascii="宋体" w:hAnsi="宋体" w:eastAsia="宋体" w:cs="宋体"/>
                <w:b/>
                <w:bCs w:val="0"/>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rPr>
              <w:t>的约定进行定期验收；</w:t>
            </w:r>
          </w:p>
        </w:tc>
      </w:tr>
      <w:tr w14:paraId="293FF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813EB8E">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12054F1A">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rPr>
              <w:t>检验和验收标准、程序等具体内容以及前述验收书的效力</w:t>
            </w:r>
            <w:r>
              <w:rPr>
                <w:rFonts w:hint="eastAsia" w:ascii="宋体" w:hAnsi="宋体" w:eastAsia="宋体" w:cs="宋体"/>
                <w:b w:val="0"/>
                <w:bCs/>
                <w:i w:val="0"/>
                <w:iCs w:val="0"/>
                <w:color w:val="auto"/>
                <w:sz w:val="24"/>
                <w:szCs w:val="24"/>
                <w:highlight w:val="none"/>
                <w:lang w:eastAsia="zh-CN"/>
              </w:rPr>
              <w:t>：</w:t>
            </w:r>
          </w:p>
          <w:p w14:paraId="1DB5126D">
            <w:pPr>
              <w:pStyle w:val="784"/>
              <w:widowControl w:val="0"/>
              <w:spacing w:line="460" w:lineRule="exac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1）根据《杭州市政府采购履约验收暂行办法》进行履约验收。</w:t>
            </w:r>
          </w:p>
          <w:p w14:paraId="1F7653DE">
            <w:pPr>
              <w:pStyle w:val="784"/>
              <w:widowControl w:val="0"/>
              <w:spacing w:line="460" w:lineRule="exac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2）采用本行业通用标准；满足所有采购需求及投标文件承诺；项目验收资料齐全。</w:t>
            </w:r>
          </w:p>
          <w:p w14:paraId="42A9E70C">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bCs/>
                <w:i w:val="0"/>
                <w:iCs w:val="0"/>
                <w:color w:val="auto"/>
                <w:sz w:val="24"/>
                <w:szCs w:val="24"/>
                <w:highlight w:val="none"/>
              </w:rPr>
              <w:t>3）履约验收产生的费用，属于首次验收过程中产生的，由采购人承担；属于首次验收不合格，</w:t>
            </w:r>
            <w:r>
              <w:rPr>
                <w:rFonts w:hint="eastAsia" w:ascii="宋体" w:hAnsi="宋体" w:cs="宋体"/>
                <w:bCs/>
                <w:i w:val="0"/>
                <w:iCs w:val="0"/>
                <w:color w:val="auto"/>
                <w:sz w:val="24"/>
                <w:szCs w:val="24"/>
                <w:highlight w:val="none"/>
                <w:lang w:eastAsia="zh-CN"/>
              </w:rPr>
              <w:t>重新验收过程中产生的，由中标人承担</w:t>
            </w:r>
            <w:r>
              <w:rPr>
                <w:rFonts w:hint="eastAsia" w:ascii="宋体" w:hAnsi="宋体" w:eastAsia="宋体" w:cs="宋体"/>
                <w:bCs/>
                <w:i w:val="0"/>
                <w:iCs w:val="0"/>
                <w:color w:val="auto"/>
                <w:sz w:val="24"/>
                <w:szCs w:val="24"/>
                <w:highlight w:val="none"/>
              </w:rPr>
              <w:t>。</w:t>
            </w:r>
          </w:p>
        </w:tc>
      </w:tr>
      <w:tr w14:paraId="3BC95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4D85B22">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center"/>
          </w:tcPr>
          <w:p w14:paraId="2253B6F7">
            <w:pPr>
              <w:pStyle w:val="784"/>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auto"/>
                <w:sz w:val="24"/>
                <w:szCs w:val="24"/>
                <w:highlight w:val="none"/>
              </w:rPr>
            </w:pPr>
            <w:r>
              <w:rPr>
                <w:rFonts w:hint="eastAsia" w:ascii="宋体" w:hAnsi="宋体" w:eastAsia="宋体" w:cs="宋体"/>
                <w:i w:val="0"/>
                <w:iCs w:val="0"/>
                <w:color w:val="auto"/>
                <w:sz w:val="24"/>
                <w:szCs w:val="24"/>
                <w:highlight w:val="none"/>
                <w:vertAlign w:val="baseline"/>
                <w:lang w:val="en-US" w:eastAsia="zh-CN"/>
              </w:rPr>
              <w:t>合同份数：</w:t>
            </w:r>
            <w:r>
              <w:rPr>
                <w:rFonts w:hint="eastAsia" w:ascii="宋体" w:hAnsi="宋体"/>
                <w:color w:val="auto"/>
                <w:sz w:val="24"/>
                <w:highlight w:val="none"/>
              </w:rPr>
              <w:t>壹式陆份，甲方执叁份，乙方执叁份</w:t>
            </w:r>
            <w:r>
              <w:rPr>
                <w:rFonts w:hint="eastAsia" w:ascii="宋体" w:hAnsi="宋体" w:eastAsia="宋体" w:cs="宋体"/>
                <w:i w:val="0"/>
                <w:iCs w:val="0"/>
                <w:color w:val="auto"/>
                <w:sz w:val="24"/>
                <w:szCs w:val="24"/>
                <w:highlight w:val="none"/>
                <w:vertAlign w:val="baseline"/>
                <w:lang w:val="en-US" w:eastAsia="zh-CN"/>
              </w:rPr>
              <w:t>。</w:t>
            </w:r>
          </w:p>
        </w:tc>
      </w:tr>
    </w:tbl>
    <w:p w14:paraId="7F0E8534">
      <w:pPr>
        <w:bidi w:val="0"/>
        <w:rPr>
          <w:highlight w:val="none"/>
        </w:rPr>
      </w:pPr>
    </w:p>
    <w:p w14:paraId="2FF9EADA">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54C936DB">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4"/>
      <w:r>
        <w:rPr>
          <w:rFonts w:hint="eastAsia" w:ascii="宋体" w:hAnsi="宋体" w:cs="宋体"/>
          <w:b/>
          <w:color w:val="auto"/>
          <w:sz w:val="36"/>
          <w:szCs w:val="20"/>
          <w:highlight w:val="none"/>
        </w:rPr>
        <w:t xml:space="preserve"> </w:t>
      </w:r>
      <w:bookmarkEnd w:id="395"/>
      <w:r>
        <w:rPr>
          <w:rFonts w:hint="eastAsia" w:ascii="宋体" w:hAnsi="宋体" w:cs="宋体"/>
          <w:b/>
          <w:color w:val="auto"/>
          <w:sz w:val="36"/>
          <w:szCs w:val="20"/>
          <w:highlight w:val="none"/>
        </w:rPr>
        <w:t>应提交的有关格式范例</w:t>
      </w:r>
    </w:p>
    <w:p w14:paraId="2BC6483F">
      <w:pPr>
        <w:bidi w:val="0"/>
        <w:rPr>
          <w:highlight w:val="none"/>
        </w:rPr>
      </w:pPr>
    </w:p>
    <w:p w14:paraId="0CDE535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87A691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51C9E0">
      <w:pPr>
        <w:bidi w:val="0"/>
        <w:rPr>
          <w:highlight w:val="none"/>
        </w:rPr>
      </w:pPr>
    </w:p>
    <w:p w14:paraId="2B1BE1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5549FE61">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1CFD14F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EB004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B4AD63A">
      <w:pPr>
        <w:snapToGrid w:val="0"/>
        <w:spacing w:line="360" w:lineRule="auto"/>
        <w:ind w:firstLine="480" w:firstLineChars="200"/>
        <w:rPr>
          <w:rFonts w:ascii="宋体" w:hAnsi="宋体" w:cs="宋体"/>
          <w:color w:val="auto"/>
          <w:sz w:val="24"/>
          <w:highlight w:val="none"/>
        </w:rPr>
      </w:pPr>
    </w:p>
    <w:p w14:paraId="132C8964">
      <w:pPr>
        <w:snapToGrid w:val="0"/>
        <w:spacing w:line="360" w:lineRule="auto"/>
        <w:rPr>
          <w:rFonts w:hint="eastAsia" w:ascii="宋体" w:hAnsi="宋体" w:eastAsia="宋体" w:cs="宋体"/>
          <w:b/>
          <w:bCs/>
          <w:i w:val="0"/>
          <w:iCs w:val="0"/>
          <w:color w:val="auto"/>
          <w:kern w:val="0"/>
          <w:sz w:val="24"/>
          <w:szCs w:val="22"/>
          <w:highlight w:val="none"/>
          <w:lang w:val="en-US" w:eastAsia="zh-CN"/>
        </w:rPr>
      </w:pPr>
      <w:r>
        <w:rPr>
          <w:rFonts w:hint="eastAsia" w:ascii="宋体" w:hAnsi="宋体" w:eastAsia="宋体" w:cs="宋体"/>
          <w:b/>
          <w:bCs/>
          <w:i w:val="0"/>
          <w:iCs w:val="0"/>
          <w:color w:val="auto"/>
          <w:kern w:val="0"/>
          <w:sz w:val="24"/>
          <w:highlight w:val="none"/>
          <w:lang w:eastAsia="zh-CN"/>
        </w:rPr>
        <w:t>说明：（</w:t>
      </w:r>
      <w:r>
        <w:rPr>
          <w:rFonts w:hint="eastAsia" w:ascii="宋体" w:hAnsi="宋体" w:eastAsia="宋体" w:cs="宋体"/>
          <w:b/>
          <w:bCs/>
          <w:i w:val="0"/>
          <w:iCs w:val="0"/>
          <w:color w:val="auto"/>
          <w:kern w:val="0"/>
          <w:sz w:val="24"/>
          <w:highlight w:val="none"/>
          <w:lang w:val="en-US" w:eastAsia="zh-CN"/>
        </w:rPr>
        <w:t>1</w:t>
      </w:r>
      <w:r>
        <w:rPr>
          <w:rFonts w:hint="eastAsia" w:ascii="宋体" w:hAnsi="宋体" w:eastAsia="宋体" w:cs="宋体"/>
          <w:b/>
          <w:bCs/>
          <w:i w:val="0"/>
          <w:iCs w:val="0"/>
          <w:color w:val="auto"/>
          <w:kern w:val="0"/>
          <w:sz w:val="24"/>
          <w:highlight w:val="none"/>
          <w:lang w:eastAsia="zh-CN"/>
        </w:rPr>
        <w:t>）</w:t>
      </w:r>
      <w:r>
        <w:rPr>
          <w:rFonts w:hint="eastAsia" w:ascii="宋体" w:hAnsi="宋体" w:eastAsia="宋体" w:cs="宋体"/>
          <w:b/>
          <w:bCs/>
          <w:i w:val="0"/>
          <w:iCs w:val="0"/>
          <w:color w:val="auto"/>
          <w:kern w:val="0"/>
          <w:sz w:val="24"/>
          <w:highlight w:val="none"/>
          <w:lang w:val="en-US" w:eastAsia="zh-CN"/>
        </w:rPr>
        <w:t>根据《浙江省财政厅关于简化供应商信息登记和试行供应商诚信管理的通知》浙财函〔2020〕298号文件，供应商提供书面承诺</w:t>
      </w:r>
      <w:r>
        <w:rPr>
          <w:rFonts w:hint="eastAsia" w:ascii="宋体" w:hAnsi="宋体" w:eastAsia="宋体" w:cs="宋体"/>
          <w:b/>
          <w:bCs/>
          <w:i w:val="0"/>
          <w:iCs w:val="0"/>
          <w:color w:val="auto"/>
          <w:kern w:val="0"/>
          <w:sz w:val="24"/>
          <w:szCs w:val="22"/>
          <w:highlight w:val="none"/>
          <w:lang w:val="en-US" w:eastAsia="zh-CN"/>
        </w:rPr>
        <w:t>的，不再要求供应商提供相关财务状况、缴纳税收和社会保障资金等证明材料。</w:t>
      </w:r>
    </w:p>
    <w:p w14:paraId="58C284EF">
      <w:pPr>
        <w:snapToGrid w:val="0"/>
        <w:spacing w:line="360" w:lineRule="auto"/>
        <w:ind w:firstLine="723" w:firstLineChars="300"/>
        <w:rPr>
          <w:rFonts w:hint="eastAsia" w:ascii="宋体" w:hAnsi="宋体" w:eastAsia="宋体" w:cs="宋体"/>
          <w:b/>
          <w:bCs/>
          <w:i w:val="0"/>
          <w:iCs w:val="0"/>
          <w:color w:val="auto"/>
          <w:kern w:val="0"/>
          <w:sz w:val="24"/>
          <w:szCs w:val="22"/>
          <w:highlight w:val="none"/>
          <w:lang w:val="en-US" w:eastAsia="zh-CN"/>
        </w:rPr>
      </w:pPr>
      <w:r>
        <w:rPr>
          <w:rFonts w:hint="eastAsia" w:ascii="宋体" w:hAnsi="宋体" w:eastAsia="宋体" w:cs="宋体"/>
          <w:b/>
          <w:bCs/>
          <w:i w:val="0"/>
          <w:iCs w:val="0"/>
          <w:color w:val="auto"/>
          <w:kern w:val="0"/>
          <w:sz w:val="24"/>
          <w:szCs w:val="22"/>
          <w:highlight w:val="none"/>
          <w:lang w:val="en-US" w:eastAsia="zh-CN"/>
        </w:rPr>
        <w:t>（2）以联合体形式进行政府采购的，联合体成员各方均应提供符合参加政府采购活动应当具备的一般条件的承诺函；承担需要具备特定资格条件（如果项目要求）的工作的联合体成员，提供其符合特定资格条件（如果项目要求）的有关资质证明材料，多方共同承担该工作的，均需提供其符合特定资格条件（如果项目要求）的有关证明材料并按照资质等级较低的投标人确定该联合体的资质等级。</w:t>
      </w:r>
    </w:p>
    <w:p w14:paraId="7B83F4B9">
      <w:pPr>
        <w:snapToGrid w:val="0"/>
        <w:spacing w:line="360" w:lineRule="auto"/>
        <w:ind w:firstLine="723" w:firstLineChars="300"/>
        <w:rPr>
          <w:rFonts w:hint="eastAsia" w:ascii="宋体" w:hAnsi="宋体" w:eastAsia="宋体" w:cs="宋体"/>
          <w:b/>
          <w:bCs/>
          <w:i w:val="0"/>
          <w:iCs w:val="0"/>
          <w:color w:val="auto"/>
          <w:kern w:val="0"/>
          <w:sz w:val="24"/>
          <w:szCs w:val="22"/>
          <w:highlight w:val="none"/>
          <w:lang w:val="en-US" w:eastAsia="zh-CN"/>
        </w:rPr>
      </w:pPr>
      <w:r>
        <w:rPr>
          <w:rFonts w:hint="eastAsia" w:ascii="宋体" w:hAnsi="宋体" w:eastAsia="宋体" w:cs="宋体"/>
          <w:b/>
          <w:bCs/>
          <w:i w:val="0"/>
          <w:iCs w:val="0"/>
          <w:color w:val="auto"/>
          <w:kern w:val="0"/>
          <w:sz w:val="24"/>
          <w:szCs w:val="22"/>
          <w:highlight w:val="none"/>
          <w:lang w:val="en-US" w:eastAsia="zh-CN"/>
        </w:rPr>
        <w:t>（3）享受政府采购政策的联合体须按规定提供相关证明材料。</w:t>
      </w:r>
    </w:p>
    <w:p w14:paraId="4BED42AD">
      <w:pPr>
        <w:snapToGrid w:val="0"/>
        <w:spacing w:line="360" w:lineRule="auto"/>
        <w:ind w:firstLine="723" w:firstLineChars="300"/>
        <w:rPr>
          <w:rFonts w:hint="eastAsia" w:ascii="宋体" w:hAnsi="宋体" w:eastAsia="宋体" w:cs="宋体"/>
          <w:b/>
          <w:bCs/>
          <w:i w:val="0"/>
          <w:iCs w:val="0"/>
          <w:color w:val="auto"/>
          <w:kern w:val="0"/>
          <w:sz w:val="24"/>
          <w:szCs w:val="22"/>
          <w:highlight w:val="none"/>
          <w:lang w:eastAsia="zh-CN"/>
        </w:rPr>
      </w:pPr>
      <w:r>
        <w:rPr>
          <w:rFonts w:hint="eastAsia" w:ascii="宋体" w:hAnsi="宋体" w:eastAsia="宋体" w:cs="宋体"/>
          <w:b/>
          <w:bCs/>
          <w:i w:val="0"/>
          <w:iCs w:val="0"/>
          <w:color w:val="auto"/>
          <w:kern w:val="0"/>
          <w:sz w:val="24"/>
          <w:szCs w:val="22"/>
          <w:highlight w:val="none"/>
          <w:lang w:eastAsia="zh-CN"/>
        </w:rPr>
        <w:t>（</w:t>
      </w:r>
      <w:r>
        <w:rPr>
          <w:rFonts w:hint="eastAsia" w:ascii="宋体" w:hAnsi="宋体" w:eastAsia="宋体" w:cs="宋体"/>
          <w:b/>
          <w:bCs/>
          <w:i w:val="0"/>
          <w:iCs w:val="0"/>
          <w:color w:val="auto"/>
          <w:kern w:val="0"/>
          <w:sz w:val="24"/>
          <w:szCs w:val="22"/>
          <w:highlight w:val="none"/>
          <w:lang w:val="en-US" w:eastAsia="zh-CN"/>
        </w:rPr>
        <w:t>4</w:t>
      </w:r>
      <w:r>
        <w:rPr>
          <w:rFonts w:hint="eastAsia" w:ascii="宋体" w:hAnsi="宋体" w:eastAsia="宋体" w:cs="宋体"/>
          <w:b/>
          <w:bCs/>
          <w:i w:val="0"/>
          <w:iCs w:val="0"/>
          <w:color w:val="auto"/>
          <w:kern w:val="0"/>
          <w:sz w:val="24"/>
          <w:szCs w:val="22"/>
          <w:highlight w:val="none"/>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允许其独立参加政府采购活动。</w:t>
      </w:r>
    </w:p>
    <w:p w14:paraId="279A974E">
      <w:pPr>
        <w:spacing w:line="360" w:lineRule="auto"/>
        <w:ind w:firstLine="480" w:firstLineChars="200"/>
        <w:rPr>
          <w:rFonts w:ascii="宋体" w:hAnsi="宋体" w:cs="宋体"/>
          <w:color w:val="auto"/>
          <w:sz w:val="24"/>
          <w:highlight w:val="none"/>
        </w:rPr>
      </w:pPr>
    </w:p>
    <w:p w14:paraId="174AEC3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03BF148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w:t>
      </w:r>
      <w:r>
        <w:rPr>
          <w:rFonts w:hint="eastAsia" w:ascii="宋体" w:hAnsi="宋体" w:cs="宋体"/>
          <w:color w:val="auto"/>
          <w:sz w:val="24"/>
          <w:highlight w:val="none"/>
          <w:lang w:eastAsia="zh-CN"/>
        </w:rPr>
        <w:t>浙江天诺招标代理有限公司</w:t>
      </w:r>
      <w:r>
        <w:rPr>
          <w:rFonts w:hint="eastAsia" w:ascii="宋体" w:hAnsi="宋体" w:cs="宋体"/>
          <w:color w:val="auto"/>
          <w:sz w:val="24"/>
          <w:highlight w:val="none"/>
        </w:rPr>
        <w:t>：</w:t>
      </w:r>
    </w:p>
    <w:p w14:paraId="49254C7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】政府采购活动，郑重承诺：</w:t>
      </w:r>
    </w:p>
    <w:p w14:paraId="37DD62D7">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7026E0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B19D6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5A9BF1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0E5FA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71307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D9634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3226FD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3A39968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411580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6B66030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4370CC6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5B3F5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2246135">
      <w:pPr>
        <w:snapToGrid w:val="0"/>
        <w:spacing w:line="360" w:lineRule="auto"/>
        <w:ind w:right="480"/>
        <w:jc w:val="center"/>
        <w:rPr>
          <w:rFonts w:ascii="宋体" w:hAnsi="宋体" w:cs="宋体"/>
          <w:b/>
          <w:color w:val="auto"/>
          <w:kern w:val="0"/>
          <w:sz w:val="32"/>
          <w:szCs w:val="32"/>
          <w:highlight w:val="none"/>
        </w:rPr>
      </w:pPr>
    </w:p>
    <w:p w14:paraId="7786BDEA">
      <w:pPr>
        <w:snapToGrid w:val="0"/>
        <w:spacing w:line="360" w:lineRule="auto"/>
        <w:ind w:right="480"/>
        <w:jc w:val="center"/>
        <w:rPr>
          <w:rFonts w:ascii="宋体" w:hAnsi="宋体" w:cs="宋体"/>
          <w:b/>
          <w:color w:val="auto"/>
          <w:kern w:val="0"/>
          <w:sz w:val="32"/>
          <w:szCs w:val="32"/>
          <w:highlight w:val="none"/>
        </w:rPr>
      </w:pPr>
    </w:p>
    <w:p w14:paraId="7C11F180">
      <w:pPr>
        <w:snapToGrid w:val="0"/>
        <w:spacing w:line="360" w:lineRule="auto"/>
        <w:ind w:right="480"/>
        <w:jc w:val="center"/>
        <w:rPr>
          <w:rFonts w:ascii="宋体" w:hAnsi="宋体" w:cs="宋体"/>
          <w:b/>
          <w:color w:val="auto"/>
          <w:kern w:val="0"/>
          <w:sz w:val="32"/>
          <w:szCs w:val="32"/>
          <w:highlight w:val="none"/>
        </w:rPr>
      </w:pPr>
    </w:p>
    <w:p w14:paraId="260D826B">
      <w:pPr>
        <w:rPr>
          <w:rFonts w:ascii="宋体" w:hAnsi="宋体" w:cs="宋体"/>
          <w:color w:val="auto"/>
          <w:highlight w:val="none"/>
        </w:rPr>
      </w:pPr>
    </w:p>
    <w:p w14:paraId="0D83EBDB">
      <w:pPr>
        <w:snapToGrid w:val="0"/>
        <w:spacing w:line="360" w:lineRule="auto"/>
        <w:ind w:right="480"/>
        <w:jc w:val="center"/>
        <w:rPr>
          <w:rFonts w:ascii="宋体" w:hAnsi="宋体" w:cs="宋体"/>
          <w:b/>
          <w:color w:val="auto"/>
          <w:kern w:val="0"/>
          <w:sz w:val="32"/>
          <w:szCs w:val="32"/>
          <w:highlight w:val="none"/>
        </w:rPr>
      </w:pPr>
    </w:p>
    <w:p w14:paraId="5CABA4D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687A69F">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6A41BF5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DC68AAC">
      <w:pPr>
        <w:snapToGrid w:val="0"/>
        <w:spacing w:line="360" w:lineRule="auto"/>
        <w:ind w:right="480"/>
        <w:jc w:val="center"/>
        <w:rPr>
          <w:rFonts w:ascii="宋体" w:hAnsi="宋体" w:cs="宋体"/>
          <w:b/>
          <w:color w:val="auto"/>
          <w:kern w:val="0"/>
          <w:sz w:val="32"/>
          <w:szCs w:val="32"/>
          <w:highlight w:val="none"/>
        </w:rPr>
      </w:pPr>
    </w:p>
    <w:p w14:paraId="69D4BBB8">
      <w:pPr>
        <w:snapToGrid w:val="0"/>
        <w:spacing w:line="360" w:lineRule="auto"/>
        <w:ind w:right="480"/>
        <w:jc w:val="center"/>
        <w:rPr>
          <w:rFonts w:ascii="宋体" w:hAnsi="宋体" w:cs="宋体"/>
          <w:b/>
          <w:color w:val="auto"/>
          <w:kern w:val="0"/>
          <w:sz w:val="32"/>
          <w:szCs w:val="32"/>
          <w:highlight w:val="none"/>
        </w:rPr>
      </w:pPr>
    </w:p>
    <w:p w14:paraId="306DD25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62F4DDC0">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1C370C8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17046B5">
      <w:pPr>
        <w:widowControl/>
        <w:spacing w:line="360" w:lineRule="auto"/>
        <w:ind w:firstLine="480"/>
        <w:jc w:val="left"/>
        <w:rPr>
          <w:rFonts w:ascii="宋体" w:hAnsi="宋体" w:cs="宋体"/>
          <w:color w:val="auto"/>
          <w:sz w:val="24"/>
          <w:highlight w:val="none"/>
        </w:rPr>
      </w:pPr>
    </w:p>
    <w:p w14:paraId="783DB1C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5E5DDA59">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A5418D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15DF016">
      <w:pPr>
        <w:widowControl/>
        <w:spacing w:line="360" w:lineRule="auto"/>
        <w:ind w:left="150"/>
        <w:jc w:val="center"/>
        <w:rPr>
          <w:rFonts w:ascii="宋体" w:hAnsi="宋体" w:cs="宋体"/>
          <w:b/>
          <w:color w:val="auto"/>
          <w:kern w:val="0"/>
          <w:sz w:val="32"/>
          <w:szCs w:val="32"/>
          <w:highlight w:val="none"/>
        </w:rPr>
      </w:pPr>
    </w:p>
    <w:p w14:paraId="0E46BA7A">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6BF1D1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B41930E">
      <w:pPr>
        <w:rPr>
          <w:rFonts w:ascii="宋体" w:hAnsi="宋体" w:cs="宋体"/>
          <w:color w:val="auto"/>
          <w:highlight w:val="none"/>
        </w:rPr>
      </w:pPr>
    </w:p>
    <w:p w14:paraId="732FA45F">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6A85ACA">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5DD25BF">
      <w:pPr>
        <w:bidi w:val="0"/>
        <w:rPr>
          <w:highlight w:val="none"/>
        </w:rPr>
      </w:pPr>
    </w:p>
    <w:p w14:paraId="70343346">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2F88A2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投标函</w:t>
      </w:r>
      <w:r>
        <w:rPr>
          <w:rFonts w:hint="eastAsia" w:ascii="宋体" w:hAnsi="宋体" w:cs="宋体"/>
          <w:color w:val="auto"/>
          <w:highlight w:val="none"/>
        </w:rPr>
        <w:t>………………………………………………………………………………（页码）</w:t>
      </w:r>
    </w:p>
    <w:p w14:paraId="4D3923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BC8E7A9">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712309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31BD021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1D2F5FD1">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5BA0A159">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5617AB6E">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D2D30A5">
      <w:pPr>
        <w:snapToGrid w:val="0"/>
        <w:spacing w:line="360" w:lineRule="auto"/>
        <w:jc w:val="center"/>
        <w:rPr>
          <w:rFonts w:ascii="宋体" w:hAnsi="宋体" w:cs="宋体"/>
          <w:b/>
          <w:color w:val="auto"/>
          <w:kern w:val="0"/>
          <w:sz w:val="32"/>
          <w:szCs w:val="32"/>
          <w:highlight w:val="none"/>
          <w:lang w:val="zh-CN"/>
        </w:rPr>
      </w:pPr>
    </w:p>
    <w:p w14:paraId="63C2BE0A">
      <w:pPr>
        <w:snapToGrid w:val="0"/>
        <w:spacing w:line="360" w:lineRule="auto"/>
        <w:jc w:val="center"/>
        <w:rPr>
          <w:rFonts w:ascii="宋体" w:hAnsi="宋体" w:cs="宋体"/>
          <w:b/>
          <w:color w:val="auto"/>
          <w:kern w:val="0"/>
          <w:sz w:val="32"/>
          <w:szCs w:val="32"/>
          <w:highlight w:val="none"/>
          <w:lang w:val="zh-CN"/>
        </w:rPr>
      </w:pPr>
    </w:p>
    <w:p w14:paraId="07512E0B">
      <w:pPr>
        <w:snapToGrid w:val="0"/>
        <w:spacing w:line="360" w:lineRule="auto"/>
        <w:jc w:val="center"/>
        <w:rPr>
          <w:rFonts w:ascii="宋体" w:hAnsi="宋体" w:cs="宋体"/>
          <w:b/>
          <w:color w:val="auto"/>
          <w:kern w:val="0"/>
          <w:sz w:val="32"/>
          <w:szCs w:val="32"/>
          <w:highlight w:val="none"/>
          <w:lang w:val="zh-CN"/>
        </w:rPr>
      </w:pPr>
    </w:p>
    <w:p w14:paraId="0C0D2F20">
      <w:pPr>
        <w:snapToGrid w:val="0"/>
        <w:spacing w:line="360" w:lineRule="auto"/>
        <w:jc w:val="center"/>
        <w:rPr>
          <w:rFonts w:ascii="宋体" w:hAnsi="宋体" w:cs="宋体"/>
          <w:b/>
          <w:color w:val="auto"/>
          <w:kern w:val="0"/>
          <w:sz w:val="32"/>
          <w:szCs w:val="32"/>
          <w:highlight w:val="none"/>
          <w:lang w:val="zh-CN"/>
        </w:rPr>
      </w:pPr>
    </w:p>
    <w:p w14:paraId="6B5809B4">
      <w:pPr>
        <w:snapToGrid w:val="0"/>
        <w:spacing w:line="360" w:lineRule="auto"/>
        <w:jc w:val="center"/>
        <w:rPr>
          <w:rFonts w:ascii="宋体" w:hAnsi="宋体" w:cs="宋体"/>
          <w:b/>
          <w:color w:val="auto"/>
          <w:kern w:val="0"/>
          <w:sz w:val="32"/>
          <w:szCs w:val="32"/>
          <w:highlight w:val="none"/>
          <w:lang w:val="zh-CN"/>
        </w:rPr>
      </w:pPr>
    </w:p>
    <w:p w14:paraId="2C8B4CAA">
      <w:pPr>
        <w:snapToGrid w:val="0"/>
        <w:spacing w:line="360" w:lineRule="auto"/>
        <w:jc w:val="center"/>
        <w:rPr>
          <w:rFonts w:ascii="宋体" w:hAnsi="宋体" w:cs="宋体"/>
          <w:b/>
          <w:color w:val="auto"/>
          <w:kern w:val="0"/>
          <w:sz w:val="32"/>
          <w:szCs w:val="32"/>
          <w:highlight w:val="none"/>
          <w:lang w:val="zh-CN"/>
        </w:rPr>
      </w:pPr>
    </w:p>
    <w:p w14:paraId="0611A2F8">
      <w:pPr>
        <w:snapToGrid w:val="0"/>
        <w:spacing w:line="360" w:lineRule="auto"/>
        <w:jc w:val="center"/>
        <w:rPr>
          <w:rFonts w:ascii="宋体" w:hAnsi="宋体" w:cs="宋体"/>
          <w:b/>
          <w:color w:val="auto"/>
          <w:kern w:val="0"/>
          <w:sz w:val="32"/>
          <w:szCs w:val="32"/>
          <w:highlight w:val="none"/>
          <w:lang w:val="zh-CN"/>
        </w:rPr>
      </w:pPr>
    </w:p>
    <w:p w14:paraId="5615EDC4">
      <w:pPr>
        <w:snapToGrid w:val="0"/>
        <w:spacing w:line="360" w:lineRule="auto"/>
        <w:jc w:val="center"/>
        <w:rPr>
          <w:rFonts w:ascii="宋体" w:hAnsi="宋体" w:cs="宋体"/>
          <w:b/>
          <w:color w:val="auto"/>
          <w:kern w:val="0"/>
          <w:sz w:val="32"/>
          <w:szCs w:val="32"/>
          <w:highlight w:val="none"/>
          <w:lang w:val="zh-CN"/>
        </w:rPr>
      </w:pPr>
    </w:p>
    <w:p w14:paraId="69143032">
      <w:pPr>
        <w:snapToGrid w:val="0"/>
        <w:spacing w:line="360" w:lineRule="auto"/>
        <w:jc w:val="center"/>
        <w:rPr>
          <w:rFonts w:ascii="宋体" w:hAnsi="宋体" w:cs="宋体"/>
          <w:b/>
          <w:color w:val="auto"/>
          <w:kern w:val="0"/>
          <w:sz w:val="32"/>
          <w:szCs w:val="32"/>
          <w:highlight w:val="none"/>
          <w:lang w:val="zh-CN"/>
        </w:rPr>
      </w:pPr>
    </w:p>
    <w:p w14:paraId="10FB5458">
      <w:pPr>
        <w:snapToGrid w:val="0"/>
        <w:spacing w:line="360" w:lineRule="auto"/>
        <w:jc w:val="center"/>
        <w:rPr>
          <w:rFonts w:ascii="宋体" w:hAnsi="宋体" w:cs="宋体"/>
          <w:b/>
          <w:color w:val="auto"/>
          <w:kern w:val="0"/>
          <w:sz w:val="32"/>
          <w:szCs w:val="32"/>
          <w:highlight w:val="none"/>
          <w:lang w:val="zh-CN"/>
        </w:rPr>
      </w:pPr>
    </w:p>
    <w:p w14:paraId="54D04B35">
      <w:pPr>
        <w:snapToGrid w:val="0"/>
        <w:spacing w:line="360" w:lineRule="auto"/>
        <w:jc w:val="center"/>
        <w:rPr>
          <w:rFonts w:ascii="宋体" w:hAnsi="宋体" w:cs="宋体"/>
          <w:b/>
          <w:color w:val="auto"/>
          <w:kern w:val="0"/>
          <w:sz w:val="32"/>
          <w:szCs w:val="32"/>
          <w:highlight w:val="none"/>
          <w:lang w:val="zh-CN"/>
        </w:rPr>
      </w:pPr>
    </w:p>
    <w:p w14:paraId="3280B24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DA828BE">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DA2A19B">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w:t>
      </w:r>
      <w:r>
        <w:rPr>
          <w:rFonts w:hint="eastAsia" w:ascii="宋体" w:hAnsi="宋体" w:cs="宋体"/>
          <w:color w:val="auto"/>
          <w:sz w:val="24"/>
          <w:highlight w:val="none"/>
          <w:lang w:eastAsia="zh-CN"/>
        </w:rPr>
        <w:t>浙江天诺招标代理有限公司</w:t>
      </w:r>
      <w:r>
        <w:rPr>
          <w:rFonts w:hint="eastAsia" w:ascii="宋体" w:hAnsi="宋体" w:cs="宋体"/>
          <w:color w:val="auto"/>
          <w:sz w:val="24"/>
          <w:highlight w:val="none"/>
        </w:rPr>
        <w:t>：</w:t>
      </w:r>
    </w:p>
    <w:p w14:paraId="338C959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】招标的有关活动，并对此项目进行投标。为此：</w:t>
      </w:r>
    </w:p>
    <w:p w14:paraId="007ECF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2B6D76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DA3546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65A8D8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143727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10" w:name="_Hlk101257010"/>
      <w:r>
        <w:rPr>
          <w:rFonts w:hint="eastAsia" w:ascii="宋体" w:hAnsi="宋体" w:cs="宋体"/>
          <w:color w:val="auto"/>
          <w:sz w:val="24"/>
          <w:highlight w:val="none"/>
        </w:rPr>
        <w:t>（如果有)</w:t>
      </w:r>
      <w:bookmarkEnd w:id="510"/>
      <w:r>
        <w:rPr>
          <w:rFonts w:hint="eastAsia" w:ascii="宋体" w:hAnsi="宋体" w:cs="宋体"/>
          <w:snapToGrid w:val="0"/>
          <w:color w:val="auto"/>
          <w:kern w:val="28"/>
          <w:sz w:val="24"/>
          <w:szCs w:val="20"/>
          <w:highlight w:val="none"/>
        </w:rPr>
        <w:t>；</w:t>
      </w:r>
    </w:p>
    <w:p w14:paraId="08EC78B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7C9E062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57D2B939">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79822C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5AC26C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2B8ADC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755B9D7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36148B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4EE830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8DD280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113173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784BDD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B3C0374">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5FEFA109">
      <w:pPr>
        <w:spacing w:line="360" w:lineRule="auto"/>
        <w:ind w:left="420" w:leftChars="200" w:firstLine="480" w:firstLineChars="200"/>
        <w:rPr>
          <w:rFonts w:hint="default" w:eastAsia="仿宋_GB2312"/>
          <w:color w:val="auto"/>
          <w:highlight w:val="none"/>
          <w:lang w:val="en-US" w:eastAsia="zh-CN"/>
        </w:rPr>
      </w:pPr>
      <w:r>
        <w:rPr>
          <w:rFonts w:hint="eastAsia" w:ascii="宋体" w:hAnsi="宋体" w:cs="宋体"/>
          <w:color w:val="auto"/>
          <w:sz w:val="24"/>
          <w:highlight w:val="none"/>
          <w:lang w:val="en-US" w:eastAsia="zh-CN"/>
        </w:rPr>
        <w:t>2.3.2 报价情况说明（如果有）；</w:t>
      </w:r>
    </w:p>
    <w:p w14:paraId="738DF70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0BD04C0F">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10F0A1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48C18CF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9ACF86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E1C05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6E13BF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91D4B8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F92657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817C0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5D1B6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F0107BD">
      <w:pPr>
        <w:snapToGrid w:val="0"/>
        <w:spacing w:line="360" w:lineRule="auto"/>
        <w:ind w:left="420" w:leftChars="200" w:firstLine="4200" w:firstLineChars="1750"/>
        <w:rPr>
          <w:rFonts w:ascii="宋体" w:hAnsi="宋体" w:cs="宋体"/>
          <w:color w:val="auto"/>
          <w:kern w:val="0"/>
          <w:sz w:val="24"/>
          <w:highlight w:val="none"/>
          <w:u w:val="single"/>
        </w:rPr>
      </w:pPr>
    </w:p>
    <w:p w14:paraId="3D43B01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AD9B68F">
      <w:pPr>
        <w:snapToGrid w:val="0"/>
        <w:spacing w:line="360" w:lineRule="auto"/>
        <w:jc w:val="center"/>
        <w:rPr>
          <w:rFonts w:ascii="宋体" w:hAnsi="宋体" w:cs="宋体"/>
          <w:b/>
          <w:color w:val="auto"/>
          <w:kern w:val="0"/>
          <w:sz w:val="32"/>
          <w:szCs w:val="32"/>
          <w:highlight w:val="none"/>
        </w:rPr>
      </w:pPr>
    </w:p>
    <w:p w14:paraId="598B239F">
      <w:pPr>
        <w:snapToGrid w:val="0"/>
        <w:spacing w:line="360" w:lineRule="auto"/>
        <w:rPr>
          <w:rFonts w:ascii="宋体" w:hAnsi="宋体" w:cs="宋体"/>
          <w:color w:val="auto"/>
          <w:sz w:val="24"/>
          <w:highlight w:val="none"/>
        </w:rPr>
      </w:pPr>
    </w:p>
    <w:p w14:paraId="31D22623">
      <w:pPr>
        <w:jc w:val="both"/>
        <w:rPr>
          <w:rFonts w:ascii="宋体" w:hAnsi="宋体" w:cs="宋体"/>
          <w:b/>
          <w:color w:val="auto"/>
          <w:kern w:val="0"/>
          <w:sz w:val="32"/>
          <w:szCs w:val="32"/>
          <w:highlight w:val="none"/>
        </w:rPr>
      </w:pPr>
    </w:p>
    <w:p w14:paraId="63A3EEAD">
      <w:pPr>
        <w:jc w:val="center"/>
        <w:rPr>
          <w:rFonts w:ascii="宋体" w:hAnsi="宋体" w:cs="宋体"/>
          <w:b/>
          <w:color w:val="auto"/>
          <w:kern w:val="0"/>
          <w:sz w:val="32"/>
          <w:szCs w:val="32"/>
          <w:highlight w:val="none"/>
        </w:rPr>
      </w:pPr>
    </w:p>
    <w:p w14:paraId="0BC4D182">
      <w:pPr>
        <w:jc w:val="center"/>
        <w:rPr>
          <w:rFonts w:ascii="宋体" w:hAnsi="宋体" w:cs="宋体"/>
          <w:b/>
          <w:color w:val="auto"/>
          <w:kern w:val="0"/>
          <w:sz w:val="32"/>
          <w:szCs w:val="32"/>
          <w:highlight w:val="none"/>
        </w:rPr>
      </w:pPr>
    </w:p>
    <w:p w14:paraId="3FE7D6B5">
      <w:pPr>
        <w:jc w:val="center"/>
        <w:rPr>
          <w:rFonts w:ascii="宋体" w:hAnsi="宋体" w:cs="宋体"/>
          <w:b/>
          <w:color w:val="auto"/>
          <w:kern w:val="0"/>
          <w:sz w:val="32"/>
          <w:szCs w:val="32"/>
          <w:highlight w:val="none"/>
        </w:rPr>
      </w:pPr>
    </w:p>
    <w:p w14:paraId="30F77B4D">
      <w:pPr>
        <w:jc w:val="center"/>
        <w:rPr>
          <w:rFonts w:ascii="宋体" w:hAnsi="宋体" w:cs="宋体"/>
          <w:b/>
          <w:color w:val="auto"/>
          <w:kern w:val="0"/>
          <w:sz w:val="32"/>
          <w:szCs w:val="32"/>
          <w:highlight w:val="none"/>
        </w:rPr>
      </w:pPr>
    </w:p>
    <w:p w14:paraId="212801AC">
      <w:pPr>
        <w:jc w:val="center"/>
        <w:rPr>
          <w:rFonts w:ascii="宋体" w:hAnsi="宋体" w:cs="宋体"/>
          <w:b/>
          <w:color w:val="auto"/>
          <w:kern w:val="0"/>
          <w:sz w:val="32"/>
          <w:szCs w:val="32"/>
          <w:highlight w:val="none"/>
        </w:rPr>
      </w:pPr>
    </w:p>
    <w:p w14:paraId="113FE35A">
      <w:pPr>
        <w:jc w:val="center"/>
        <w:rPr>
          <w:rFonts w:ascii="宋体" w:hAnsi="宋体" w:cs="宋体"/>
          <w:b/>
          <w:color w:val="auto"/>
          <w:kern w:val="0"/>
          <w:sz w:val="32"/>
          <w:szCs w:val="32"/>
          <w:highlight w:val="none"/>
        </w:rPr>
      </w:pPr>
    </w:p>
    <w:p w14:paraId="475E9566">
      <w:pPr>
        <w:jc w:val="center"/>
        <w:rPr>
          <w:rFonts w:ascii="宋体" w:hAnsi="宋体" w:cs="宋体"/>
          <w:b/>
          <w:color w:val="auto"/>
          <w:kern w:val="0"/>
          <w:sz w:val="32"/>
          <w:szCs w:val="32"/>
          <w:highlight w:val="none"/>
        </w:rPr>
      </w:pPr>
    </w:p>
    <w:p w14:paraId="65C65234">
      <w:pPr>
        <w:jc w:val="center"/>
        <w:rPr>
          <w:rFonts w:ascii="宋体" w:hAnsi="宋体" w:cs="宋体"/>
          <w:b/>
          <w:color w:val="auto"/>
          <w:kern w:val="0"/>
          <w:sz w:val="32"/>
          <w:szCs w:val="32"/>
          <w:highlight w:val="none"/>
        </w:rPr>
      </w:pPr>
    </w:p>
    <w:p w14:paraId="3312E65D">
      <w:pPr>
        <w:jc w:val="center"/>
        <w:rPr>
          <w:rFonts w:ascii="宋体" w:hAnsi="宋体" w:cs="宋体"/>
          <w:b/>
          <w:color w:val="auto"/>
          <w:kern w:val="0"/>
          <w:sz w:val="32"/>
          <w:szCs w:val="32"/>
          <w:highlight w:val="none"/>
        </w:rPr>
      </w:pPr>
    </w:p>
    <w:p w14:paraId="4258A21E">
      <w:pPr>
        <w:jc w:val="center"/>
        <w:rPr>
          <w:rFonts w:ascii="宋体" w:hAnsi="宋体" w:cs="宋体"/>
          <w:b/>
          <w:color w:val="auto"/>
          <w:kern w:val="0"/>
          <w:sz w:val="32"/>
          <w:szCs w:val="32"/>
          <w:highlight w:val="none"/>
        </w:rPr>
      </w:pPr>
    </w:p>
    <w:p w14:paraId="744F285B">
      <w:pPr>
        <w:jc w:val="center"/>
        <w:rPr>
          <w:rFonts w:ascii="宋体" w:hAnsi="宋体" w:cs="宋体"/>
          <w:b/>
          <w:color w:val="auto"/>
          <w:kern w:val="0"/>
          <w:sz w:val="32"/>
          <w:szCs w:val="32"/>
          <w:highlight w:val="none"/>
        </w:rPr>
      </w:pPr>
    </w:p>
    <w:p w14:paraId="08A0D380">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17936863">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187B9D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ECF7B17">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973338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w:t>
      </w:r>
      <w:r>
        <w:rPr>
          <w:rFonts w:hint="eastAsia" w:ascii="宋体" w:hAnsi="宋体" w:cs="宋体"/>
          <w:color w:val="auto"/>
          <w:sz w:val="24"/>
          <w:highlight w:val="none"/>
          <w:lang w:eastAsia="zh-CN"/>
        </w:rPr>
        <w:t>浙江天诺招标代理有限公司</w:t>
      </w:r>
      <w:r>
        <w:rPr>
          <w:rFonts w:hint="eastAsia" w:ascii="宋体" w:hAnsi="宋体" w:cs="宋体"/>
          <w:color w:val="auto"/>
          <w:kern w:val="0"/>
          <w:sz w:val="24"/>
          <w:highlight w:val="none"/>
          <w:lang w:val="zh-CN"/>
        </w:rPr>
        <w:t>：</w:t>
      </w:r>
    </w:p>
    <w:p w14:paraId="66B9A64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6FE41E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7B492D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CB3CB9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6257659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22C3621">
      <w:pPr>
        <w:snapToGrid w:val="0"/>
        <w:spacing w:line="360" w:lineRule="auto"/>
        <w:rPr>
          <w:rFonts w:ascii="宋体" w:hAnsi="宋体" w:cs="宋体"/>
          <w:color w:val="auto"/>
          <w:sz w:val="24"/>
          <w:highlight w:val="none"/>
        </w:rPr>
      </w:pPr>
    </w:p>
    <w:p w14:paraId="5A297E2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1B7DB62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w:t>
      </w:r>
      <w:r>
        <w:rPr>
          <w:rFonts w:hint="eastAsia" w:ascii="宋体" w:hAnsi="宋体" w:cs="宋体"/>
          <w:color w:val="auto"/>
          <w:sz w:val="24"/>
          <w:highlight w:val="none"/>
          <w:lang w:eastAsia="zh-CN"/>
        </w:rPr>
        <w:t>浙江天诺招标代理有限公司</w:t>
      </w:r>
      <w:r>
        <w:rPr>
          <w:rFonts w:hint="eastAsia" w:ascii="宋体" w:hAnsi="宋体" w:cs="宋体"/>
          <w:color w:val="auto"/>
          <w:kern w:val="0"/>
          <w:sz w:val="24"/>
          <w:highlight w:val="none"/>
          <w:lang w:val="zh-CN"/>
        </w:rPr>
        <w:t>：</w:t>
      </w:r>
    </w:p>
    <w:p w14:paraId="0D4969A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00EA95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B5CB9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95EC117">
      <w:pPr>
        <w:jc w:val="center"/>
        <w:rPr>
          <w:rFonts w:ascii="宋体" w:hAnsi="宋体" w:cs="宋体"/>
          <w:b/>
          <w:color w:val="auto"/>
          <w:kern w:val="0"/>
          <w:sz w:val="32"/>
          <w:szCs w:val="32"/>
          <w:highlight w:val="none"/>
        </w:rPr>
      </w:pPr>
    </w:p>
    <w:p w14:paraId="6FFA773D">
      <w:pPr>
        <w:rPr>
          <w:rFonts w:ascii="宋体" w:hAnsi="宋体" w:cs="宋体"/>
          <w:color w:val="auto"/>
          <w:highlight w:val="none"/>
        </w:rPr>
      </w:pPr>
    </w:p>
    <w:p w14:paraId="48703A1B">
      <w:pPr>
        <w:snapToGrid w:val="0"/>
        <w:spacing w:line="360" w:lineRule="auto"/>
        <w:ind w:firstLine="3600" w:firstLineChars="15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2444D3C">
      <w:pPr>
        <w:snapToGrid w:val="0"/>
        <w:spacing w:line="360" w:lineRule="auto"/>
        <w:ind w:firstLine="3600" w:firstLineChars="15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84896B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4F1036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4083A82">
      <w:pPr>
        <w:autoSpaceDE w:val="0"/>
        <w:autoSpaceDN w:val="0"/>
        <w:spacing w:line="360" w:lineRule="auto"/>
        <w:jc w:val="center"/>
        <w:rPr>
          <w:rFonts w:ascii="宋体" w:hAnsi="宋体" w:cs="宋体"/>
          <w:b/>
          <w:color w:val="auto"/>
          <w:kern w:val="0"/>
          <w:sz w:val="32"/>
          <w:szCs w:val="32"/>
          <w:highlight w:val="none"/>
          <w:lang w:val="zh-CN"/>
        </w:rPr>
      </w:pPr>
    </w:p>
    <w:p w14:paraId="2E947E05">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0688E31D">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015FC0AB">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ACD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450CEE7">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2705EB24">
            <w:pPr>
              <w:pStyle w:val="150"/>
              <w:adjustRightInd w:val="0"/>
              <w:spacing w:line="360" w:lineRule="auto"/>
              <w:rPr>
                <w:rFonts w:hAnsi="宋体" w:cs="宋体"/>
                <w:bCs/>
                <w:color w:val="auto"/>
                <w:sz w:val="24"/>
                <w:highlight w:val="none"/>
              </w:rPr>
            </w:pPr>
          </w:p>
        </w:tc>
      </w:tr>
    </w:tbl>
    <w:p w14:paraId="6FC5FDC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88085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8DF3A1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FFB3248">
      <w:pPr>
        <w:jc w:val="center"/>
        <w:rPr>
          <w:rFonts w:ascii="宋体" w:hAnsi="宋体" w:cs="宋体"/>
          <w:b/>
          <w:color w:val="auto"/>
          <w:kern w:val="0"/>
          <w:sz w:val="32"/>
          <w:szCs w:val="32"/>
          <w:highlight w:val="none"/>
        </w:rPr>
      </w:pPr>
    </w:p>
    <w:p w14:paraId="7CB709C4">
      <w:pPr>
        <w:jc w:val="center"/>
        <w:rPr>
          <w:rFonts w:ascii="宋体" w:hAnsi="宋体" w:cs="宋体"/>
          <w:b/>
          <w:color w:val="auto"/>
          <w:kern w:val="0"/>
          <w:sz w:val="32"/>
          <w:szCs w:val="32"/>
          <w:highlight w:val="none"/>
        </w:rPr>
      </w:pPr>
    </w:p>
    <w:p w14:paraId="036EC8F9">
      <w:pPr>
        <w:jc w:val="center"/>
        <w:rPr>
          <w:rFonts w:ascii="宋体" w:hAnsi="宋体" w:cs="宋体"/>
          <w:b/>
          <w:color w:val="auto"/>
          <w:kern w:val="0"/>
          <w:sz w:val="32"/>
          <w:szCs w:val="32"/>
          <w:highlight w:val="none"/>
        </w:rPr>
      </w:pPr>
    </w:p>
    <w:p w14:paraId="534BE546">
      <w:pPr>
        <w:jc w:val="center"/>
        <w:rPr>
          <w:rFonts w:ascii="宋体" w:hAnsi="宋体" w:cs="宋体"/>
          <w:b/>
          <w:color w:val="auto"/>
          <w:kern w:val="0"/>
          <w:sz w:val="32"/>
          <w:szCs w:val="32"/>
          <w:highlight w:val="none"/>
        </w:rPr>
      </w:pPr>
    </w:p>
    <w:p w14:paraId="0F66E62F">
      <w:pPr>
        <w:jc w:val="center"/>
        <w:rPr>
          <w:rFonts w:ascii="宋体" w:hAnsi="宋体" w:cs="宋体"/>
          <w:b/>
          <w:color w:val="auto"/>
          <w:kern w:val="0"/>
          <w:sz w:val="32"/>
          <w:szCs w:val="32"/>
          <w:highlight w:val="none"/>
        </w:rPr>
      </w:pPr>
    </w:p>
    <w:p w14:paraId="3ACFC77C">
      <w:pPr>
        <w:jc w:val="center"/>
        <w:rPr>
          <w:rFonts w:ascii="宋体" w:hAnsi="宋体" w:cs="宋体"/>
          <w:b/>
          <w:color w:val="auto"/>
          <w:kern w:val="0"/>
          <w:sz w:val="32"/>
          <w:szCs w:val="32"/>
          <w:highlight w:val="none"/>
        </w:rPr>
      </w:pPr>
    </w:p>
    <w:p w14:paraId="044F92FD">
      <w:pPr>
        <w:jc w:val="center"/>
        <w:rPr>
          <w:rFonts w:ascii="宋体" w:hAnsi="宋体" w:cs="宋体"/>
          <w:b/>
          <w:color w:val="auto"/>
          <w:kern w:val="0"/>
          <w:sz w:val="32"/>
          <w:szCs w:val="32"/>
          <w:highlight w:val="none"/>
        </w:rPr>
      </w:pPr>
    </w:p>
    <w:p w14:paraId="6618042E">
      <w:pPr>
        <w:jc w:val="center"/>
        <w:rPr>
          <w:rFonts w:ascii="宋体" w:hAnsi="宋体" w:cs="宋体"/>
          <w:b/>
          <w:color w:val="auto"/>
          <w:kern w:val="0"/>
          <w:sz w:val="32"/>
          <w:szCs w:val="32"/>
          <w:highlight w:val="none"/>
        </w:rPr>
      </w:pPr>
    </w:p>
    <w:p w14:paraId="49CA0607">
      <w:pPr>
        <w:jc w:val="center"/>
        <w:rPr>
          <w:rFonts w:ascii="宋体" w:hAnsi="宋体" w:cs="宋体"/>
          <w:b/>
          <w:color w:val="auto"/>
          <w:kern w:val="0"/>
          <w:sz w:val="32"/>
          <w:szCs w:val="32"/>
          <w:highlight w:val="none"/>
        </w:rPr>
      </w:pPr>
    </w:p>
    <w:p w14:paraId="3ACEDFEC">
      <w:pPr>
        <w:jc w:val="center"/>
        <w:rPr>
          <w:rFonts w:ascii="宋体" w:hAnsi="宋体" w:cs="宋体"/>
          <w:b/>
          <w:color w:val="auto"/>
          <w:kern w:val="0"/>
          <w:sz w:val="32"/>
          <w:szCs w:val="32"/>
          <w:highlight w:val="none"/>
        </w:rPr>
      </w:pPr>
    </w:p>
    <w:p w14:paraId="6788D933">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440" w:right="1800" w:bottom="1440" w:left="1800" w:header="851" w:footer="992" w:gutter="0"/>
          <w:cols w:space="720" w:num="1"/>
          <w:titlePg/>
          <w:docGrid w:linePitch="312" w:charSpace="0"/>
        </w:sectPr>
      </w:pPr>
    </w:p>
    <w:p w14:paraId="280ABC3C">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F53B66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34165EC">
      <w:pPr>
        <w:snapToGrid w:val="0"/>
        <w:spacing w:line="360" w:lineRule="auto"/>
        <w:rPr>
          <w:rFonts w:ascii="宋体" w:hAnsi="宋体" w:cs="宋体"/>
          <w:color w:val="auto"/>
          <w:kern w:val="0"/>
          <w:sz w:val="24"/>
          <w:highlight w:val="none"/>
        </w:rPr>
      </w:pPr>
    </w:p>
    <w:p w14:paraId="4AEBE1D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4EEBE4B">
      <w:pPr>
        <w:jc w:val="center"/>
        <w:rPr>
          <w:rFonts w:ascii="宋体" w:hAnsi="宋体" w:cs="宋体"/>
          <w:b/>
          <w:color w:val="auto"/>
          <w:kern w:val="0"/>
          <w:sz w:val="32"/>
          <w:szCs w:val="32"/>
          <w:highlight w:val="none"/>
        </w:rPr>
      </w:pPr>
    </w:p>
    <w:tbl>
      <w:tblPr>
        <w:tblStyle w:val="6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244E1214">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474C91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47661746">
      <w:pPr>
        <w:jc w:val="center"/>
        <w:rPr>
          <w:rFonts w:ascii="宋体" w:hAnsi="宋体" w:cs="宋体"/>
          <w:b/>
          <w:color w:val="auto"/>
          <w:kern w:val="0"/>
          <w:sz w:val="32"/>
          <w:szCs w:val="32"/>
          <w:highlight w:val="none"/>
        </w:rPr>
      </w:pPr>
    </w:p>
    <w:p w14:paraId="40523EB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8A46781">
      <w:pPr>
        <w:jc w:val="center"/>
        <w:rPr>
          <w:rFonts w:ascii="宋体" w:hAnsi="宋体" w:cs="宋体"/>
          <w:b/>
          <w:color w:val="auto"/>
          <w:kern w:val="0"/>
          <w:sz w:val="32"/>
          <w:szCs w:val="32"/>
          <w:highlight w:val="none"/>
        </w:rPr>
      </w:pPr>
    </w:p>
    <w:p w14:paraId="3C5D2111">
      <w:pPr>
        <w:jc w:val="center"/>
        <w:rPr>
          <w:rFonts w:ascii="宋体" w:hAnsi="宋体" w:cs="宋体"/>
          <w:b/>
          <w:color w:val="auto"/>
          <w:kern w:val="0"/>
          <w:sz w:val="32"/>
          <w:szCs w:val="32"/>
          <w:highlight w:val="none"/>
        </w:rPr>
      </w:pPr>
    </w:p>
    <w:p w14:paraId="6B3312F9">
      <w:pPr>
        <w:jc w:val="center"/>
        <w:rPr>
          <w:rFonts w:ascii="宋体" w:hAnsi="宋体" w:cs="宋体"/>
          <w:b/>
          <w:color w:val="auto"/>
          <w:kern w:val="0"/>
          <w:sz w:val="32"/>
          <w:szCs w:val="32"/>
          <w:highlight w:val="none"/>
        </w:rPr>
      </w:pPr>
    </w:p>
    <w:p w14:paraId="6BE0585A">
      <w:pPr>
        <w:jc w:val="center"/>
        <w:rPr>
          <w:rFonts w:ascii="宋体" w:hAnsi="宋体" w:cs="宋体"/>
          <w:b/>
          <w:color w:val="auto"/>
          <w:kern w:val="0"/>
          <w:sz w:val="32"/>
          <w:szCs w:val="32"/>
          <w:highlight w:val="none"/>
        </w:rPr>
      </w:pPr>
    </w:p>
    <w:p w14:paraId="5B909785">
      <w:pPr>
        <w:jc w:val="center"/>
        <w:rPr>
          <w:rFonts w:ascii="宋体" w:hAnsi="宋体" w:cs="宋体"/>
          <w:b/>
          <w:color w:val="auto"/>
          <w:kern w:val="0"/>
          <w:sz w:val="32"/>
          <w:szCs w:val="32"/>
          <w:highlight w:val="none"/>
        </w:rPr>
      </w:pPr>
    </w:p>
    <w:p w14:paraId="55A8FB29">
      <w:pPr>
        <w:jc w:val="center"/>
        <w:rPr>
          <w:rFonts w:ascii="宋体" w:hAnsi="宋体" w:cs="宋体"/>
          <w:b/>
          <w:color w:val="auto"/>
          <w:kern w:val="0"/>
          <w:sz w:val="32"/>
          <w:szCs w:val="32"/>
          <w:highlight w:val="none"/>
        </w:rPr>
      </w:pPr>
    </w:p>
    <w:p w14:paraId="7C7BC3D8">
      <w:pPr>
        <w:jc w:val="center"/>
        <w:rPr>
          <w:rFonts w:ascii="宋体" w:hAnsi="宋体" w:cs="宋体"/>
          <w:b/>
          <w:color w:val="auto"/>
          <w:kern w:val="0"/>
          <w:sz w:val="32"/>
          <w:szCs w:val="32"/>
          <w:highlight w:val="none"/>
        </w:rPr>
      </w:pPr>
    </w:p>
    <w:p w14:paraId="6FF2BB2B">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1CE47E9">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5C9EBB91">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ECD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34C7C9F8">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3FE7ED0E">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316E466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4972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6CF1486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shd w:val="clear" w:color="auto" w:fill="auto"/>
            <w:vAlign w:val="center"/>
          </w:tcPr>
          <w:p w14:paraId="6B56A084">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ajorEastAsia" w:hAnsiTheme="majorEastAsia" w:eastAsiaTheme="majorEastAsia"/>
                <w:color w:val="auto"/>
                <w:sz w:val="24"/>
                <w:highlight w:val="none"/>
              </w:rPr>
              <w:t>类似业绩</w:t>
            </w:r>
          </w:p>
        </w:tc>
        <w:tc>
          <w:tcPr>
            <w:tcW w:w="3046" w:type="dxa"/>
          </w:tcPr>
          <w:p w14:paraId="7D1D4F12">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745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25AD280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shd w:val="clear" w:color="auto" w:fill="auto"/>
            <w:vAlign w:val="center"/>
          </w:tcPr>
          <w:p w14:paraId="4A9E932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ajorEastAsia" w:hAnsiTheme="majorEastAsia" w:eastAsiaTheme="majorEastAsia"/>
                <w:color w:val="auto"/>
                <w:sz w:val="24"/>
                <w:highlight w:val="none"/>
              </w:rPr>
              <w:t>企业荣誉</w:t>
            </w:r>
          </w:p>
        </w:tc>
        <w:tc>
          <w:tcPr>
            <w:tcW w:w="3046" w:type="dxa"/>
          </w:tcPr>
          <w:p w14:paraId="75F8CE56">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5B7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2FD59F0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color w:val="auto"/>
                <w:kern w:val="0"/>
                <w:sz w:val="24"/>
                <w:highlight w:val="none"/>
                <w:lang w:val="en-US" w:eastAsia="zh-CN"/>
              </w:rPr>
              <w:t>3</w:t>
            </w:r>
          </w:p>
        </w:tc>
        <w:tc>
          <w:tcPr>
            <w:tcW w:w="5465" w:type="dxa"/>
            <w:shd w:val="clear" w:color="auto" w:fill="auto"/>
            <w:vAlign w:val="center"/>
          </w:tcPr>
          <w:p w14:paraId="6CE8FA7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 w:asciiTheme="majorEastAsia" w:hAnsiTheme="majorEastAsia" w:eastAsiaTheme="majorEastAsia"/>
                <w:bCs/>
                <w:color w:val="auto"/>
                <w:sz w:val="24"/>
                <w:highlight w:val="none"/>
              </w:rPr>
              <w:t>服务方案</w:t>
            </w:r>
          </w:p>
        </w:tc>
        <w:tc>
          <w:tcPr>
            <w:tcW w:w="3046" w:type="dxa"/>
          </w:tcPr>
          <w:p w14:paraId="0A4A55AE">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6B0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E22DDBA">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4</w:t>
            </w:r>
          </w:p>
        </w:tc>
        <w:tc>
          <w:tcPr>
            <w:tcW w:w="5465" w:type="dxa"/>
            <w:shd w:val="clear" w:color="auto" w:fill="auto"/>
            <w:vAlign w:val="center"/>
          </w:tcPr>
          <w:p w14:paraId="3460D519">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 w:asciiTheme="majorEastAsia" w:hAnsiTheme="majorEastAsia" w:eastAsiaTheme="majorEastAsia"/>
                <w:bCs/>
                <w:color w:val="auto"/>
                <w:sz w:val="24"/>
                <w:highlight w:val="none"/>
              </w:rPr>
              <w:t>重点难点分析</w:t>
            </w:r>
          </w:p>
        </w:tc>
        <w:tc>
          <w:tcPr>
            <w:tcW w:w="3046" w:type="dxa"/>
            <w:vAlign w:val="top"/>
          </w:tcPr>
          <w:p w14:paraId="10D3599B">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E9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135B358">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5</w:t>
            </w:r>
          </w:p>
        </w:tc>
        <w:tc>
          <w:tcPr>
            <w:tcW w:w="5465" w:type="dxa"/>
            <w:shd w:val="clear" w:color="auto" w:fill="auto"/>
            <w:vAlign w:val="center"/>
          </w:tcPr>
          <w:p w14:paraId="73198A3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ajorEastAsia" w:hAnsiTheme="majorEastAsia" w:eastAsiaTheme="majorEastAsia"/>
                <w:bCs/>
                <w:color w:val="auto"/>
                <w:sz w:val="24"/>
                <w:highlight w:val="none"/>
              </w:rPr>
              <w:t>管理制度</w:t>
            </w:r>
          </w:p>
        </w:tc>
        <w:tc>
          <w:tcPr>
            <w:tcW w:w="3046" w:type="dxa"/>
            <w:vAlign w:val="top"/>
          </w:tcPr>
          <w:p w14:paraId="3D21AFF1">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C31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336BC6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6</w:t>
            </w:r>
          </w:p>
        </w:tc>
        <w:tc>
          <w:tcPr>
            <w:tcW w:w="5465" w:type="dxa"/>
            <w:shd w:val="clear" w:color="auto" w:fill="auto"/>
            <w:vAlign w:val="center"/>
          </w:tcPr>
          <w:p w14:paraId="28792E24">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ajorEastAsia" w:hAnsiTheme="majorEastAsia" w:eastAsiaTheme="majorEastAsia"/>
                <w:bCs/>
                <w:color w:val="auto"/>
                <w:sz w:val="24"/>
                <w:highlight w:val="none"/>
              </w:rPr>
              <w:t>服务管理</w:t>
            </w:r>
          </w:p>
        </w:tc>
        <w:tc>
          <w:tcPr>
            <w:tcW w:w="3046" w:type="dxa"/>
            <w:vAlign w:val="top"/>
          </w:tcPr>
          <w:p w14:paraId="593ABF3E">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693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37401D4">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7</w:t>
            </w:r>
          </w:p>
        </w:tc>
        <w:tc>
          <w:tcPr>
            <w:tcW w:w="5465" w:type="dxa"/>
            <w:shd w:val="clear" w:color="auto" w:fill="auto"/>
            <w:vAlign w:val="center"/>
          </w:tcPr>
          <w:p w14:paraId="786902B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ajorEastAsia" w:hAnsiTheme="majorEastAsia" w:eastAsiaTheme="majorEastAsia"/>
                <w:bCs/>
                <w:color w:val="auto"/>
                <w:sz w:val="24"/>
                <w:highlight w:val="none"/>
              </w:rPr>
              <w:t>拟派人员配置</w:t>
            </w:r>
          </w:p>
        </w:tc>
        <w:tc>
          <w:tcPr>
            <w:tcW w:w="3046" w:type="dxa"/>
            <w:vAlign w:val="top"/>
          </w:tcPr>
          <w:p w14:paraId="4957A91D">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8E5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E4EE702">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8</w:t>
            </w:r>
          </w:p>
        </w:tc>
        <w:tc>
          <w:tcPr>
            <w:tcW w:w="5465" w:type="dxa"/>
            <w:shd w:val="clear" w:color="auto" w:fill="auto"/>
            <w:vAlign w:val="center"/>
          </w:tcPr>
          <w:p w14:paraId="214D8731">
            <w:pPr>
              <w:snapToGrid w:val="0"/>
              <w:spacing w:line="360" w:lineRule="auto"/>
              <w:jc w:val="center"/>
              <w:rPr>
                <w:rFonts w:hint="eastAsia" w:cs="仿宋_GB2312" w:asciiTheme="minorEastAsia" w:hAnsiTheme="minorEastAsia" w:eastAsiaTheme="minorEastAsia"/>
                <w:b w:val="0"/>
                <w:bCs/>
                <w:color w:val="auto"/>
                <w:kern w:val="2"/>
                <w:sz w:val="24"/>
                <w:szCs w:val="24"/>
                <w:highlight w:val="none"/>
                <w:lang w:val="en-US" w:eastAsia="zh-TW" w:bidi="ar-SA"/>
              </w:rPr>
            </w:pPr>
            <w:r>
              <w:rPr>
                <w:rFonts w:hint="eastAsia" w:cs="仿宋_GB2312" w:asciiTheme="majorEastAsia" w:hAnsiTheme="majorEastAsia" w:eastAsiaTheme="majorEastAsia"/>
                <w:color w:val="auto"/>
                <w:sz w:val="24"/>
                <w:highlight w:val="none"/>
              </w:rPr>
              <w:t>资源储备情况</w:t>
            </w:r>
          </w:p>
        </w:tc>
        <w:tc>
          <w:tcPr>
            <w:tcW w:w="3046" w:type="dxa"/>
            <w:vAlign w:val="top"/>
          </w:tcPr>
          <w:p w14:paraId="0525E02A">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119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996A66A">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9</w:t>
            </w:r>
          </w:p>
        </w:tc>
        <w:tc>
          <w:tcPr>
            <w:tcW w:w="5465" w:type="dxa"/>
            <w:shd w:val="clear" w:color="auto" w:fill="auto"/>
            <w:vAlign w:val="center"/>
          </w:tcPr>
          <w:p w14:paraId="79E26FFE">
            <w:pPr>
              <w:snapToGrid w:val="0"/>
              <w:spacing w:line="360" w:lineRule="auto"/>
              <w:jc w:val="center"/>
              <w:rPr>
                <w:rFonts w:hint="eastAsia" w:cs="仿宋_GB2312" w:asciiTheme="minorEastAsia" w:hAnsiTheme="minorEastAsia" w:eastAsiaTheme="minorEastAsia"/>
                <w:b w:val="0"/>
                <w:bCs/>
                <w:color w:val="auto"/>
                <w:kern w:val="2"/>
                <w:sz w:val="24"/>
                <w:szCs w:val="24"/>
                <w:highlight w:val="none"/>
                <w:lang w:val="zh-TW" w:eastAsia="zh-TW" w:bidi="ar-SA"/>
              </w:rPr>
            </w:pPr>
            <w:r>
              <w:rPr>
                <w:rFonts w:hint="eastAsia" w:cs="仿宋_GB2312" w:asciiTheme="majorEastAsia" w:hAnsiTheme="majorEastAsia" w:eastAsiaTheme="majorEastAsia"/>
                <w:color w:val="auto"/>
                <w:sz w:val="24"/>
                <w:highlight w:val="none"/>
              </w:rPr>
              <w:t>服务响应</w:t>
            </w:r>
          </w:p>
        </w:tc>
        <w:tc>
          <w:tcPr>
            <w:tcW w:w="3046" w:type="dxa"/>
            <w:vAlign w:val="top"/>
          </w:tcPr>
          <w:p w14:paraId="48715DD8">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825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0BC649C">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10</w:t>
            </w:r>
          </w:p>
        </w:tc>
        <w:tc>
          <w:tcPr>
            <w:tcW w:w="5465" w:type="dxa"/>
            <w:shd w:val="clear" w:color="auto" w:fill="auto"/>
            <w:vAlign w:val="center"/>
          </w:tcPr>
          <w:p w14:paraId="67143205">
            <w:pPr>
              <w:snapToGrid w:val="0"/>
              <w:spacing w:line="360" w:lineRule="auto"/>
              <w:jc w:val="center"/>
              <w:rPr>
                <w:rFonts w:hint="eastAsia" w:cs="仿宋_GB2312" w:asciiTheme="minorEastAsia" w:hAnsiTheme="minorEastAsia" w:eastAsiaTheme="minorEastAsia"/>
                <w:b w:val="0"/>
                <w:bCs/>
                <w:color w:val="auto"/>
                <w:kern w:val="2"/>
                <w:sz w:val="24"/>
                <w:szCs w:val="24"/>
                <w:highlight w:val="none"/>
                <w:lang w:val="en-US" w:eastAsia="zh-CN" w:bidi="ar-SA"/>
              </w:rPr>
            </w:pPr>
            <w:r>
              <w:rPr>
                <w:rFonts w:cs="仿宋_GB2312" w:asciiTheme="majorEastAsia" w:hAnsiTheme="majorEastAsia" w:eastAsiaTheme="majorEastAsia"/>
                <w:color w:val="auto"/>
                <w:sz w:val="24"/>
                <w:highlight w:val="none"/>
              </w:rPr>
              <w:t>突发事件应急处理措施</w:t>
            </w:r>
          </w:p>
        </w:tc>
        <w:tc>
          <w:tcPr>
            <w:tcW w:w="3046" w:type="dxa"/>
            <w:vAlign w:val="top"/>
          </w:tcPr>
          <w:p w14:paraId="64078A6E">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B17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70A9339">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11</w:t>
            </w:r>
          </w:p>
        </w:tc>
        <w:tc>
          <w:tcPr>
            <w:tcW w:w="5465" w:type="dxa"/>
            <w:shd w:val="clear" w:color="auto" w:fill="auto"/>
            <w:vAlign w:val="center"/>
          </w:tcPr>
          <w:p w14:paraId="5EF866EB">
            <w:pPr>
              <w:snapToGrid w:val="0"/>
              <w:spacing w:line="360" w:lineRule="auto"/>
              <w:jc w:val="center"/>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ajorEastAsia" w:hAnsiTheme="majorEastAsia" w:eastAsiaTheme="majorEastAsia"/>
                <w:color w:val="auto"/>
                <w:sz w:val="24"/>
                <w:highlight w:val="none"/>
              </w:rPr>
              <w:t>安全保密措施</w:t>
            </w:r>
          </w:p>
        </w:tc>
        <w:tc>
          <w:tcPr>
            <w:tcW w:w="3046" w:type="dxa"/>
            <w:vAlign w:val="top"/>
          </w:tcPr>
          <w:p w14:paraId="35331194">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5C6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1CA2CC0">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12</w:t>
            </w:r>
          </w:p>
        </w:tc>
        <w:tc>
          <w:tcPr>
            <w:tcW w:w="5465" w:type="dxa"/>
            <w:shd w:val="clear" w:color="auto" w:fill="auto"/>
            <w:vAlign w:val="center"/>
          </w:tcPr>
          <w:p w14:paraId="14BB620F">
            <w:pPr>
              <w:snapToGrid w:val="0"/>
              <w:spacing w:line="360" w:lineRule="auto"/>
              <w:jc w:val="center"/>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ajorEastAsia" w:hAnsiTheme="majorEastAsia" w:eastAsiaTheme="majorEastAsia"/>
                <w:color w:val="auto"/>
                <w:sz w:val="24"/>
                <w:highlight w:val="none"/>
              </w:rPr>
              <w:t>培训计划</w:t>
            </w:r>
          </w:p>
        </w:tc>
        <w:tc>
          <w:tcPr>
            <w:tcW w:w="3046" w:type="dxa"/>
            <w:vAlign w:val="top"/>
          </w:tcPr>
          <w:p w14:paraId="4BE227EA">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6DDF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F62F4EF">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13</w:t>
            </w:r>
          </w:p>
        </w:tc>
        <w:tc>
          <w:tcPr>
            <w:tcW w:w="5465" w:type="dxa"/>
            <w:shd w:val="clear" w:color="auto" w:fill="auto"/>
            <w:vAlign w:val="center"/>
          </w:tcPr>
          <w:p w14:paraId="1AB602AA">
            <w:pPr>
              <w:snapToGrid w:val="0"/>
              <w:spacing w:line="360" w:lineRule="auto"/>
              <w:jc w:val="center"/>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ajorEastAsia" w:hAnsiTheme="majorEastAsia" w:eastAsiaTheme="majorEastAsia"/>
                <w:color w:val="auto"/>
                <w:sz w:val="24"/>
                <w:highlight w:val="none"/>
              </w:rPr>
              <w:t>法律风险防控建议及措施</w:t>
            </w:r>
          </w:p>
        </w:tc>
        <w:tc>
          <w:tcPr>
            <w:tcW w:w="3046" w:type="dxa"/>
            <w:vAlign w:val="top"/>
          </w:tcPr>
          <w:p w14:paraId="2C71E2FD">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A10BC60">
      <w:pPr>
        <w:pStyle w:val="2"/>
        <w:rPr>
          <w:color w:val="auto"/>
          <w:highlight w:val="none"/>
        </w:rPr>
      </w:pPr>
    </w:p>
    <w:p w14:paraId="31787179">
      <w:pPr>
        <w:jc w:val="center"/>
        <w:rPr>
          <w:rFonts w:ascii="宋体" w:hAnsi="宋体" w:cs="宋体"/>
          <w:b/>
          <w:color w:val="auto"/>
          <w:kern w:val="0"/>
          <w:sz w:val="32"/>
          <w:szCs w:val="32"/>
          <w:highlight w:val="none"/>
        </w:rPr>
      </w:pPr>
    </w:p>
    <w:p w14:paraId="00F273C0">
      <w:pPr>
        <w:jc w:val="center"/>
        <w:rPr>
          <w:rFonts w:ascii="宋体" w:hAnsi="宋体" w:cs="宋体"/>
          <w:b/>
          <w:color w:val="auto"/>
          <w:kern w:val="0"/>
          <w:sz w:val="32"/>
          <w:szCs w:val="32"/>
          <w:highlight w:val="none"/>
        </w:rPr>
      </w:pPr>
    </w:p>
    <w:p w14:paraId="500BA695">
      <w:pPr>
        <w:jc w:val="center"/>
        <w:rPr>
          <w:rFonts w:ascii="宋体" w:hAnsi="宋体" w:cs="宋体"/>
          <w:b/>
          <w:color w:val="auto"/>
          <w:kern w:val="0"/>
          <w:sz w:val="32"/>
          <w:szCs w:val="32"/>
          <w:highlight w:val="none"/>
        </w:rPr>
      </w:pPr>
    </w:p>
    <w:p w14:paraId="4E293066">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AB66CD2">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532B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CD284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A0228D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F563EBF">
            <w:pPr>
              <w:spacing w:line="360" w:lineRule="auto"/>
              <w:jc w:val="center"/>
              <w:rPr>
                <w:rFonts w:ascii="宋体" w:hAnsi="宋体" w:cs="宋体"/>
                <w:b/>
                <w:color w:val="auto"/>
                <w:sz w:val="24"/>
                <w:highlight w:val="none"/>
              </w:rPr>
            </w:pPr>
          </w:p>
          <w:p w14:paraId="6568CDE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59E1C3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C32777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4A2CA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A9A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28BB5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9A54080">
            <w:pPr>
              <w:snapToGrid w:val="0"/>
              <w:spacing w:line="360" w:lineRule="auto"/>
              <w:jc w:val="center"/>
              <w:rPr>
                <w:rFonts w:hint="eastAsia" w:ascii="宋体" w:hAnsi="宋体" w:eastAsia="宋体" w:cs="宋体"/>
                <w:color w:val="auto"/>
                <w:sz w:val="24"/>
                <w:highlight w:val="none"/>
                <w:lang w:val="en-US" w:eastAsia="zh-CN"/>
              </w:rPr>
            </w:pPr>
          </w:p>
        </w:tc>
        <w:tc>
          <w:tcPr>
            <w:tcW w:w="1114" w:type="dxa"/>
            <w:tcBorders>
              <w:top w:val="single" w:color="auto" w:sz="4" w:space="0"/>
              <w:left w:val="single" w:color="auto" w:sz="4" w:space="0"/>
              <w:bottom w:val="single" w:color="auto" w:sz="4" w:space="0"/>
              <w:right w:val="single" w:color="auto" w:sz="4" w:space="0"/>
            </w:tcBorders>
            <w:vAlign w:val="center"/>
          </w:tcPr>
          <w:p w14:paraId="659249E9">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815A8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2FB6B9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05E1A9B">
            <w:pPr>
              <w:spacing w:line="360" w:lineRule="auto"/>
              <w:jc w:val="center"/>
              <w:rPr>
                <w:rFonts w:ascii="宋体" w:hAnsi="宋体" w:cs="宋体"/>
                <w:color w:val="auto"/>
                <w:sz w:val="24"/>
                <w:highlight w:val="none"/>
              </w:rPr>
            </w:pPr>
          </w:p>
        </w:tc>
      </w:tr>
      <w:tr w14:paraId="7E0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A3642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2984D65">
            <w:pPr>
              <w:snapToGrid w:val="0"/>
              <w:spacing w:line="360" w:lineRule="auto"/>
              <w:jc w:val="center"/>
              <w:rPr>
                <w:rFonts w:hint="eastAsia" w:ascii="宋体" w:hAnsi="宋体" w:eastAsia="宋体" w:cs="宋体"/>
                <w:color w:val="auto"/>
                <w:sz w:val="24"/>
                <w:highlight w:val="none"/>
                <w:lang w:val="en-US" w:eastAsia="zh-CN"/>
              </w:rPr>
            </w:pPr>
          </w:p>
        </w:tc>
        <w:tc>
          <w:tcPr>
            <w:tcW w:w="1114" w:type="dxa"/>
            <w:tcBorders>
              <w:top w:val="single" w:color="auto" w:sz="4" w:space="0"/>
              <w:left w:val="single" w:color="auto" w:sz="4" w:space="0"/>
              <w:bottom w:val="single" w:color="auto" w:sz="4" w:space="0"/>
              <w:right w:val="single" w:color="auto" w:sz="4" w:space="0"/>
            </w:tcBorders>
            <w:vAlign w:val="center"/>
          </w:tcPr>
          <w:p w14:paraId="38972A8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B9B81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604492">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21A9CD1">
            <w:pPr>
              <w:spacing w:line="360" w:lineRule="auto"/>
              <w:jc w:val="center"/>
              <w:rPr>
                <w:rFonts w:ascii="宋体" w:hAnsi="宋体" w:cs="宋体"/>
                <w:color w:val="auto"/>
                <w:sz w:val="24"/>
                <w:highlight w:val="none"/>
              </w:rPr>
            </w:pPr>
          </w:p>
        </w:tc>
      </w:tr>
      <w:tr w14:paraId="2E8A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EC7A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DD17A25">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30956F9">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01155F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77A5106">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662811E">
            <w:pPr>
              <w:spacing w:line="360" w:lineRule="auto"/>
              <w:jc w:val="center"/>
              <w:rPr>
                <w:rFonts w:ascii="宋体" w:hAnsi="宋体" w:cs="宋体"/>
                <w:color w:val="auto"/>
                <w:sz w:val="24"/>
                <w:highlight w:val="none"/>
              </w:rPr>
            </w:pPr>
          </w:p>
        </w:tc>
      </w:tr>
    </w:tbl>
    <w:p w14:paraId="51513CC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CFB5EA">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984"/>
      </w:tblGrid>
      <w:tr w14:paraId="5B17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09795A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10261DB9">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29CBD752">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984" w:type="dxa"/>
          </w:tcPr>
          <w:p w14:paraId="260A1C2B">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CB2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614CF8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26CDB88F">
            <w:pPr>
              <w:jc w:val="center"/>
              <w:rPr>
                <w:rFonts w:ascii="宋体" w:hAnsi="宋体" w:cs="宋体"/>
                <w:b/>
                <w:color w:val="auto"/>
                <w:kern w:val="0"/>
                <w:sz w:val="32"/>
                <w:szCs w:val="32"/>
                <w:highlight w:val="none"/>
              </w:rPr>
            </w:pPr>
          </w:p>
        </w:tc>
        <w:tc>
          <w:tcPr>
            <w:tcW w:w="3062" w:type="dxa"/>
          </w:tcPr>
          <w:p w14:paraId="169BEE01">
            <w:pPr>
              <w:jc w:val="center"/>
              <w:rPr>
                <w:rFonts w:ascii="宋体" w:hAnsi="宋体" w:cs="宋体"/>
                <w:b/>
                <w:color w:val="auto"/>
                <w:kern w:val="0"/>
                <w:sz w:val="32"/>
                <w:szCs w:val="32"/>
                <w:highlight w:val="none"/>
              </w:rPr>
            </w:pPr>
          </w:p>
        </w:tc>
        <w:tc>
          <w:tcPr>
            <w:tcW w:w="1984" w:type="dxa"/>
          </w:tcPr>
          <w:p w14:paraId="440EE175">
            <w:pPr>
              <w:jc w:val="center"/>
              <w:rPr>
                <w:rFonts w:ascii="宋体" w:hAnsi="宋体" w:cs="宋体"/>
                <w:b/>
                <w:color w:val="auto"/>
                <w:kern w:val="0"/>
                <w:sz w:val="32"/>
                <w:szCs w:val="32"/>
                <w:highlight w:val="none"/>
              </w:rPr>
            </w:pPr>
          </w:p>
        </w:tc>
      </w:tr>
      <w:tr w14:paraId="6656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A17C27B">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29ED2862">
            <w:pPr>
              <w:jc w:val="center"/>
              <w:rPr>
                <w:rFonts w:ascii="宋体" w:hAnsi="宋体" w:cs="宋体"/>
                <w:b/>
                <w:color w:val="auto"/>
                <w:kern w:val="0"/>
                <w:sz w:val="32"/>
                <w:szCs w:val="32"/>
                <w:highlight w:val="none"/>
              </w:rPr>
            </w:pPr>
          </w:p>
        </w:tc>
        <w:tc>
          <w:tcPr>
            <w:tcW w:w="3062" w:type="dxa"/>
          </w:tcPr>
          <w:p w14:paraId="15A12CE5">
            <w:pPr>
              <w:jc w:val="center"/>
              <w:rPr>
                <w:rFonts w:ascii="宋体" w:hAnsi="宋体" w:cs="宋体"/>
                <w:b/>
                <w:color w:val="auto"/>
                <w:kern w:val="0"/>
                <w:sz w:val="32"/>
                <w:szCs w:val="32"/>
                <w:highlight w:val="none"/>
              </w:rPr>
            </w:pPr>
          </w:p>
        </w:tc>
        <w:tc>
          <w:tcPr>
            <w:tcW w:w="1984" w:type="dxa"/>
          </w:tcPr>
          <w:p w14:paraId="2550233B">
            <w:pPr>
              <w:jc w:val="center"/>
              <w:rPr>
                <w:rFonts w:ascii="宋体" w:hAnsi="宋体" w:cs="宋体"/>
                <w:b/>
                <w:color w:val="auto"/>
                <w:kern w:val="0"/>
                <w:sz w:val="32"/>
                <w:szCs w:val="32"/>
                <w:highlight w:val="none"/>
              </w:rPr>
            </w:pPr>
          </w:p>
        </w:tc>
      </w:tr>
      <w:tr w14:paraId="38F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4D3FC91">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5983D56">
            <w:pPr>
              <w:jc w:val="center"/>
              <w:rPr>
                <w:rFonts w:ascii="宋体" w:hAnsi="宋体" w:cs="宋体"/>
                <w:b/>
                <w:color w:val="auto"/>
                <w:kern w:val="0"/>
                <w:sz w:val="32"/>
                <w:szCs w:val="32"/>
                <w:highlight w:val="none"/>
              </w:rPr>
            </w:pPr>
          </w:p>
        </w:tc>
        <w:tc>
          <w:tcPr>
            <w:tcW w:w="3062" w:type="dxa"/>
          </w:tcPr>
          <w:p w14:paraId="379DFE00">
            <w:pPr>
              <w:jc w:val="center"/>
              <w:rPr>
                <w:rFonts w:ascii="宋体" w:hAnsi="宋体" w:cs="宋体"/>
                <w:b/>
                <w:color w:val="auto"/>
                <w:kern w:val="0"/>
                <w:sz w:val="32"/>
                <w:szCs w:val="32"/>
                <w:highlight w:val="none"/>
              </w:rPr>
            </w:pPr>
          </w:p>
        </w:tc>
        <w:tc>
          <w:tcPr>
            <w:tcW w:w="1984" w:type="dxa"/>
          </w:tcPr>
          <w:p w14:paraId="1719C721">
            <w:pPr>
              <w:jc w:val="center"/>
              <w:rPr>
                <w:rFonts w:ascii="宋体" w:hAnsi="宋体" w:cs="宋体"/>
                <w:b/>
                <w:color w:val="auto"/>
                <w:kern w:val="0"/>
                <w:sz w:val="32"/>
                <w:szCs w:val="32"/>
                <w:highlight w:val="none"/>
              </w:rPr>
            </w:pPr>
          </w:p>
        </w:tc>
      </w:tr>
    </w:tbl>
    <w:p w14:paraId="6BB7BC64">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10411C5C">
      <w:pPr>
        <w:jc w:val="center"/>
        <w:rPr>
          <w:rFonts w:ascii="宋体" w:hAnsi="宋体" w:cs="宋体"/>
          <w:b/>
          <w:color w:val="auto"/>
          <w:kern w:val="0"/>
          <w:sz w:val="32"/>
          <w:szCs w:val="32"/>
          <w:highlight w:val="none"/>
        </w:rPr>
      </w:pPr>
    </w:p>
    <w:p w14:paraId="6739F563">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1A597447">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777B55F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1519F7B4">
      <w:pPr>
        <w:ind w:firstLine="1911" w:firstLineChars="595"/>
        <w:rPr>
          <w:rFonts w:ascii="宋体" w:hAnsi="宋体" w:cs="宋体"/>
          <w:b/>
          <w:bCs/>
          <w:color w:val="auto"/>
          <w:sz w:val="32"/>
          <w:szCs w:val="32"/>
          <w:highlight w:val="none"/>
        </w:rPr>
      </w:pPr>
    </w:p>
    <w:p w14:paraId="4D38444C">
      <w:pPr>
        <w:ind w:firstLine="1911" w:firstLineChars="595"/>
        <w:rPr>
          <w:rFonts w:ascii="宋体" w:hAnsi="宋体" w:cs="宋体"/>
          <w:b/>
          <w:bCs/>
          <w:color w:val="auto"/>
          <w:sz w:val="32"/>
          <w:szCs w:val="32"/>
          <w:highlight w:val="none"/>
        </w:rPr>
      </w:pPr>
    </w:p>
    <w:p w14:paraId="1CE9BD8E">
      <w:pPr>
        <w:ind w:firstLine="1911" w:firstLineChars="595"/>
        <w:rPr>
          <w:rFonts w:ascii="宋体" w:hAnsi="宋体" w:cs="宋体"/>
          <w:b/>
          <w:bCs/>
          <w:color w:val="auto"/>
          <w:sz w:val="32"/>
          <w:szCs w:val="32"/>
          <w:highlight w:val="none"/>
        </w:rPr>
      </w:pPr>
    </w:p>
    <w:p w14:paraId="1873234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2EE2242F">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DC0BCA6">
      <w:pPr>
        <w:snapToGrid w:val="0"/>
        <w:spacing w:line="360" w:lineRule="auto"/>
        <w:rPr>
          <w:rFonts w:ascii="宋体" w:hAnsi="宋体" w:cs="宋体"/>
          <w:color w:val="auto"/>
          <w:sz w:val="24"/>
          <w:highlight w:val="none"/>
        </w:rPr>
      </w:pPr>
    </w:p>
    <w:p w14:paraId="6F58FA3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w:t>
      </w:r>
      <w:r>
        <w:rPr>
          <w:rFonts w:hint="eastAsia" w:ascii="宋体" w:hAnsi="宋体" w:cs="宋体"/>
          <w:color w:val="auto"/>
          <w:sz w:val="24"/>
          <w:highlight w:val="none"/>
          <w:lang w:eastAsia="zh-CN"/>
        </w:rPr>
        <w:t>浙江天诺招标代理有限公司</w:t>
      </w:r>
      <w:r>
        <w:rPr>
          <w:rFonts w:hint="eastAsia" w:ascii="宋体" w:hAnsi="宋体" w:cs="宋体"/>
          <w:color w:val="auto"/>
          <w:kern w:val="0"/>
          <w:sz w:val="24"/>
          <w:highlight w:val="none"/>
          <w:lang w:val="zh-CN"/>
        </w:rPr>
        <w:t>：</w:t>
      </w:r>
    </w:p>
    <w:p w14:paraId="6BDB680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4F5D63E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BE73CE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5290E03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CB704D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EA8C83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936706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0A98B5E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24C5C80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C90EDA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75D31A2">
      <w:pPr>
        <w:autoSpaceDE w:val="0"/>
        <w:autoSpaceDN w:val="0"/>
        <w:spacing w:line="360" w:lineRule="auto"/>
        <w:ind w:left="2"/>
        <w:jc w:val="left"/>
        <w:rPr>
          <w:rFonts w:ascii="宋体" w:hAnsi="宋体" w:cs="宋体"/>
          <w:color w:val="auto"/>
          <w:kern w:val="0"/>
          <w:sz w:val="24"/>
          <w:highlight w:val="none"/>
          <w:lang w:val="zh-CN"/>
        </w:rPr>
      </w:pPr>
    </w:p>
    <w:p w14:paraId="7A4FAC8D">
      <w:pPr>
        <w:autoSpaceDE w:val="0"/>
        <w:autoSpaceDN w:val="0"/>
        <w:spacing w:line="360" w:lineRule="auto"/>
        <w:ind w:left="2"/>
        <w:jc w:val="left"/>
        <w:rPr>
          <w:rFonts w:ascii="宋体" w:hAnsi="宋体" w:cs="宋体"/>
          <w:color w:val="auto"/>
          <w:kern w:val="0"/>
          <w:sz w:val="24"/>
          <w:highlight w:val="none"/>
          <w:lang w:val="zh-CN"/>
        </w:rPr>
      </w:pPr>
    </w:p>
    <w:p w14:paraId="7892B474">
      <w:pPr>
        <w:autoSpaceDE w:val="0"/>
        <w:autoSpaceDN w:val="0"/>
        <w:spacing w:line="360" w:lineRule="auto"/>
        <w:ind w:left="2"/>
        <w:jc w:val="left"/>
        <w:rPr>
          <w:rFonts w:ascii="宋体" w:hAnsi="宋体" w:cs="宋体"/>
          <w:color w:val="auto"/>
          <w:kern w:val="0"/>
          <w:sz w:val="24"/>
          <w:highlight w:val="none"/>
          <w:lang w:val="zh-CN"/>
        </w:rPr>
      </w:pPr>
    </w:p>
    <w:p w14:paraId="34B9974C">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DF8CFB4">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511D1B66">
      <w:pPr>
        <w:spacing w:line="360" w:lineRule="auto"/>
        <w:jc w:val="center"/>
        <w:rPr>
          <w:rFonts w:ascii="宋体" w:hAnsi="宋体" w:cs="宋体"/>
          <w:b/>
          <w:bCs/>
          <w:color w:val="auto"/>
          <w:sz w:val="24"/>
          <w:highlight w:val="none"/>
        </w:rPr>
      </w:pPr>
    </w:p>
    <w:p w14:paraId="0BA43BF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07B0A31">
      <w:pPr>
        <w:spacing w:line="360" w:lineRule="auto"/>
        <w:jc w:val="center"/>
        <w:rPr>
          <w:rFonts w:ascii="宋体" w:hAnsi="宋体" w:cs="宋体"/>
          <w:b/>
          <w:bCs/>
          <w:color w:val="auto"/>
          <w:sz w:val="24"/>
          <w:highlight w:val="none"/>
        </w:rPr>
        <w:sectPr>
          <w:headerReference r:id="rId14" w:type="first"/>
          <w:footerReference r:id="rId16" w:type="first"/>
          <w:headerReference r:id="rId13" w:type="default"/>
          <w:footerReference r:id="rId15" w:type="default"/>
          <w:pgSz w:w="11906" w:h="16838"/>
          <w:pgMar w:top="1440" w:right="1800" w:bottom="1440" w:left="1800" w:header="851" w:footer="992" w:gutter="0"/>
          <w:cols w:space="720" w:num="1"/>
          <w:titlePg/>
          <w:docGrid w:linePitch="312" w:charSpace="0"/>
        </w:sectPr>
      </w:pPr>
    </w:p>
    <w:p w14:paraId="2EFEE7C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067CA2C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986EA82">
      <w:pPr>
        <w:bidi w:val="0"/>
        <w:rPr>
          <w:highlight w:val="none"/>
        </w:rPr>
      </w:pPr>
    </w:p>
    <w:p w14:paraId="3B08D6D7">
      <w:pPr>
        <w:numPr>
          <w:ilvl w:val="0"/>
          <w:numId w:val="1"/>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6FD0EF38">
      <w:pPr>
        <w:spacing w:line="360" w:lineRule="auto"/>
        <w:rPr>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hAnsi="仿宋_GB2312" w:cs="仿宋_GB2312"/>
          <w:b w:val="0"/>
          <w:bCs/>
          <w:snapToGrid w:val="0"/>
          <w:color w:val="auto"/>
          <w:kern w:val="2"/>
          <w:sz w:val="24"/>
          <w:szCs w:val="24"/>
          <w:highlight w:val="none"/>
          <w:lang w:val="en-US" w:eastAsia="zh-CN" w:bidi="ar-SA"/>
        </w:rPr>
        <w:t>报价情况说明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p>
    <w:p w14:paraId="02EA297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p>
    <w:p w14:paraId="462C467C">
      <w:pPr>
        <w:pStyle w:val="82"/>
        <w:rPr>
          <w:rFonts w:hint="eastAsia"/>
          <w:color w:val="auto"/>
          <w:highlight w:val="none"/>
        </w:rPr>
      </w:pPr>
    </w:p>
    <w:p w14:paraId="49B7C740">
      <w:pPr>
        <w:pStyle w:val="82"/>
        <w:rPr>
          <w:color w:val="auto"/>
          <w:highlight w:val="none"/>
        </w:rPr>
      </w:pPr>
    </w:p>
    <w:p w14:paraId="4FDC7D00">
      <w:pPr>
        <w:snapToGrid w:val="0"/>
        <w:spacing w:line="360" w:lineRule="auto"/>
        <w:ind w:right="480"/>
        <w:jc w:val="center"/>
        <w:rPr>
          <w:rFonts w:ascii="宋体" w:hAnsi="宋体" w:cs="宋体"/>
          <w:b/>
          <w:color w:val="auto"/>
          <w:kern w:val="0"/>
          <w:sz w:val="32"/>
          <w:szCs w:val="32"/>
          <w:highlight w:val="none"/>
        </w:rPr>
      </w:pPr>
    </w:p>
    <w:p w14:paraId="41C09AA6">
      <w:pPr>
        <w:snapToGrid w:val="0"/>
        <w:spacing w:line="360" w:lineRule="auto"/>
        <w:ind w:right="480"/>
        <w:jc w:val="center"/>
        <w:rPr>
          <w:rFonts w:ascii="宋体" w:hAnsi="宋体" w:cs="宋体"/>
          <w:b/>
          <w:color w:val="auto"/>
          <w:kern w:val="0"/>
          <w:sz w:val="32"/>
          <w:szCs w:val="32"/>
          <w:highlight w:val="none"/>
        </w:rPr>
      </w:pPr>
    </w:p>
    <w:p w14:paraId="4B0EF177">
      <w:pPr>
        <w:snapToGrid w:val="0"/>
        <w:spacing w:line="360" w:lineRule="auto"/>
        <w:ind w:right="480"/>
        <w:jc w:val="center"/>
        <w:rPr>
          <w:rFonts w:ascii="宋体" w:hAnsi="宋体" w:cs="宋体"/>
          <w:b/>
          <w:color w:val="auto"/>
          <w:kern w:val="0"/>
          <w:sz w:val="32"/>
          <w:szCs w:val="32"/>
          <w:highlight w:val="none"/>
        </w:rPr>
      </w:pPr>
    </w:p>
    <w:p w14:paraId="1E3DDA5C">
      <w:pPr>
        <w:snapToGrid w:val="0"/>
        <w:spacing w:line="360" w:lineRule="auto"/>
        <w:ind w:right="480"/>
        <w:jc w:val="center"/>
        <w:rPr>
          <w:rFonts w:ascii="宋体" w:hAnsi="宋体" w:cs="宋体"/>
          <w:b/>
          <w:color w:val="auto"/>
          <w:kern w:val="0"/>
          <w:sz w:val="32"/>
          <w:szCs w:val="32"/>
          <w:highlight w:val="none"/>
        </w:rPr>
      </w:pPr>
    </w:p>
    <w:p w14:paraId="65DE2B26">
      <w:pPr>
        <w:snapToGrid w:val="0"/>
        <w:spacing w:line="360" w:lineRule="auto"/>
        <w:ind w:right="480"/>
        <w:jc w:val="center"/>
        <w:rPr>
          <w:rFonts w:ascii="宋体" w:hAnsi="宋体" w:cs="宋体"/>
          <w:b/>
          <w:color w:val="auto"/>
          <w:kern w:val="0"/>
          <w:sz w:val="32"/>
          <w:szCs w:val="32"/>
          <w:highlight w:val="none"/>
        </w:rPr>
      </w:pPr>
    </w:p>
    <w:p w14:paraId="79125A81">
      <w:pPr>
        <w:snapToGrid w:val="0"/>
        <w:spacing w:line="360" w:lineRule="auto"/>
        <w:ind w:right="480"/>
        <w:jc w:val="center"/>
        <w:rPr>
          <w:rFonts w:ascii="宋体" w:hAnsi="宋体" w:cs="宋体"/>
          <w:b/>
          <w:color w:val="auto"/>
          <w:kern w:val="0"/>
          <w:sz w:val="32"/>
          <w:szCs w:val="32"/>
          <w:highlight w:val="none"/>
        </w:rPr>
      </w:pPr>
    </w:p>
    <w:p w14:paraId="486271EC">
      <w:pPr>
        <w:snapToGrid w:val="0"/>
        <w:spacing w:line="360" w:lineRule="auto"/>
        <w:ind w:right="480"/>
        <w:jc w:val="center"/>
        <w:rPr>
          <w:rFonts w:ascii="宋体" w:hAnsi="宋体" w:cs="宋体"/>
          <w:b/>
          <w:color w:val="auto"/>
          <w:kern w:val="0"/>
          <w:sz w:val="32"/>
          <w:szCs w:val="32"/>
          <w:highlight w:val="none"/>
        </w:rPr>
      </w:pPr>
    </w:p>
    <w:p w14:paraId="17438913">
      <w:pPr>
        <w:snapToGrid w:val="0"/>
        <w:spacing w:line="360" w:lineRule="auto"/>
        <w:ind w:right="480"/>
        <w:jc w:val="center"/>
        <w:rPr>
          <w:rFonts w:ascii="宋体" w:hAnsi="宋体" w:cs="宋体"/>
          <w:b/>
          <w:color w:val="auto"/>
          <w:kern w:val="0"/>
          <w:sz w:val="32"/>
          <w:szCs w:val="32"/>
          <w:highlight w:val="none"/>
        </w:rPr>
      </w:pPr>
    </w:p>
    <w:p w14:paraId="28E224AD">
      <w:pPr>
        <w:snapToGrid w:val="0"/>
        <w:spacing w:line="360" w:lineRule="auto"/>
        <w:ind w:right="480"/>
        <w:jc w:val="center"/>
        <w:rPr>
          <w:rFonts w:ascii="宋体" w:hAnsi="宋体" w:cs="宋体"/>
          <w:b/>
          <w:color w:val="auto"/>
          <w:kern w:val="0"/>
          <w:sz w:val="32"/>
          <w:szCs w:val="32"/>
          <w:highlight w:val="none"/>
        </w:rPr>
      </w:pPr>
    </w:p>
    <w:p w14:paraId="404DC2A9">
      <w:pPr>
        <w:snapToGrid w:val="0"/>
        <w:spacing w:line="360" w:lineRule="auto"/>
        <w:ind w:right="480"/>
        <w:jc w:val="center"/>
        <w:rPr>
          <w:rFonts w:ascii="宋体" w:hAnsi="宋体" w:cs="宋体"/>
          <w:b/>
          <w:color w:val="auto"/>
          <w:kern w:val="0"/>
          <w:sz w:val="32"/>
          <w:szCs w:val="32"/>
          <w:highlight w:val="none"/>
        </w:rPr>
      </w:pPr>
    </w:p>
    <w:p w14:paraId="51CD1F6C">
      <w:pPr>
        <w:snapToGrid w:val="0"/>
        <w:spacing w:line="360" w:lineRule="auto"/>
        <w:ind w:right="480"/>
        <w:jc w:val="center"/>
        <w:rPr>
          <w:rFonts w:ascii="宋体" w:hAnsi="宋体" w:cs="宋体"/>
          <w:b/>
          <w:color w:val="auto"/>
          <w:kern w:val="0"/>
          <w:sz w:val="32"/>
          <w:szCs w:val="32"/>
          <w:highlight w:val="none"/>
        </w:rPr>
      </w:pPr>
    </w:p>
    <w:p w14:paraId="3186F275">
      <w:pPr>
        <w:snapToGrid w:val="0"/>
        <w:spacing w:line="360" w:lineRule="auto"/>
        <w:ind w:right="480"/>
        <w:jc w:val="center"/>
        <w:rPr>
          <w:rFonts w:ascii="宋体" w:hAnsi="宋体" w:cs="宋体"/>
          <w:b/>
          <w:color w:val="auto"/>
          <w:kern w:val="0"/>
          <w:sz w:val="32"/>
          <w:szCs w:val="32"/>
          <w:highlight w:val="none"/>
        </w:rPr>
      </w:pPr>
    </w:p>
    <w:p w14:paraId="69CDAAE8">
      <w:pPr>
        <w:snapToGrid w:val="0"/>
        <w:spacing w:line="360" w:lineRule="auto"/>
        <w:ind w:right="480"/>
        <w:jc w:val="center"/>
        <w:rPr>
          <w:rFonts w:ascii="宋体" w:hAnsi="宋体" w:cs="宋体"/>
          <w:b/>
          <w:color w:val="auto"/>
          <w:kern w:val="0"/>
          <w:sz w:val="32"/>
          <w:szCs w:val="32"/>
          <w:highlight w:val="none"/>
        </w:rPr>
      </w:pPr>
    </w:p>
    <w:p w14:paraId="5BEC02B6">
      <w:pPr>
        <w:snapToGrid w:val="0"/>
        <w:spacing w:line="360" w:lineRule="auto"/>
        <w:ind w:right="480"/>
        <w:jc w:val="center"/>
        <w:rPr>
          <w:rFonts w:ascii="宋体" w:hAnsi="宋体" w:cs="宋体"/>
          <w:b/>
          <w:color w:val="auto"/>
          <w:kern w:val="0"/>
          <w:sz w:val="32"/>
          <w:szCs w:val="32"/>
          <w:highlight w:val="none"/>
        </w:rPr>
      </w:pPr>
    </w:p>
    <w:p w14:paraId="668956D2">
      <w:pPr>
        <w:snapToGrid w:val="0"/>
        <w:spacing w:line="360" w:lineRule="auto"/>
        <w:ind w:right="480"/>
        <w:jc w:val="center"/>
        <w:rPr>
          <w:rFonts w:ascii="宋体" w:hAnsi="宋体" w:cs="宋体"/>
          <w:b/>
          <w:color w:val="auto"/>
          <w:kern w:val="0"/>
          <w:sz w:val="32"/>
          <w:szCs w:val="32"/>
          <w:highlight w:val="none"/>
        </w:rPr>
      </w:pPr>
    </w:p>
    <w:p w14:paraId="6347AC2C">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cols w:space="720" w:num="1"/>
          <w:titlePg/>
          <w:docGrid w:linePitch="312" w:charSpace="0"/>
        </w:sectPr>
      </w:pPr>
    </w:p>
    <w:p w14:paraId="6D6E8102">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EEBB34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杭州市上城区人民法院</w:t>
      </w:r>
      <w:r>
        <w:rPr>
          <w:rFonts w:hint="eastAsia" w:ascii="宋体" w:hAnsi="宋体" w:cs="宋体"/>
          <w:color w:val="auto"/>
          <w:sz w:val="24"/>
          <w:highlight w:val="none"/>
        </w:rPr>
        <w:t>、</w:t>
      </w:r>
      <w:r>
        <w:rPr>
          <w:rFonts w:hint="eastAsia" w:ascii="宋体" w:hAnsi="宋体" w:cs="宋体"/>
          <w:color w:val="auto"/>
          <w:sz w:val="24"/>
          <w:highlight w:val="none"/>
          <w:lang w:eastAsia="zh-CN"/>
        </w:rPr>
        <w:t>浙江天诺招标代理有限公司</w:t>
      </w:r>
      <w:r>
        <w:rPr>
          <w:rFonts w:hint="eastAsia" w:ascii="宋体" w:hAnsi="宋体" w:cs="宋体"/>
          <w:color w:val="auto"/>
          <w:kern w:val="0"/>
          <w:sz w:val="24"/>
          <w:highlight w:val="none"/>
          <w:lang w:val="zh-CN"/>
        </w:rPr>
        <w:t>：</w:t>
      </w:r>
    </w:p>
    <w:p w14:paraId="175D76A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92353FF">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r>
        <w:rPr>
          <w:rFonts w:hint="eastAsia" w:ascii="宋体" w:hAnsi="宋体" w:cs="宋体"/>
          <w:b/>
          <w:color w:val="auto"/>
          <w:kern w:val="0"/>
          <w:sz w:val="24"/>
          <w:highlight w:val="none"/>
          <w:lang w:val="en-US" w:eastAsia="zh-CN"/>
        </w:rPr>
        <w:t>填报三年总价</w:t>
      </w:r>
      <w:r>
        <w:rPr>
          <w:rFonts w:hint="eastAsia" w:ascii="宋体" w:hAnsi="宋体" w:cs="宋体"/>
          <w:b/>
          <w:color w:val="auto"/>
          <w:kern w:val="0"/>
          <w:sz w:val="24"/>
          <w:highlight w:val="none"/>
          <w:lang w:val="zh-CN"/>
        </w:rPr>
        <w:t>)</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976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9D977F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30B9562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42B74E18">
            <w:pPr>
              <w:spacing w:line="360" w:lineRule="auto"/>
              <w:jc w:val="center"/>
              <w:rPr>
                <w:rFonts w:ascii="宋体" w:hAnsi="宋体" w:cs="宋体"/>
                <w:b/>
                <w:color w:val="auto"/>
                <w:sz w:val="24"/>
                <w:highlight w:val="none"/>
              </w:rPr>
            </w:pPr>
          </w:p>
          <w:p w14:paraId="4850CAD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17E07A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1956CB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2F429A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517F7A4C">
            <w:pPr>
              <w:spacing w:line="360" w:lineRule="auto"/>
              <w:jc w:val="center"/>
              <w:rPr>
                <w:rFonts w:ascii="宋体" w:hAnsi="宋体" w:cs="宋体"/>
                <w:b/>
                <w:color w:val="auto"/>
                <w:sz w:val="24"/>
                <w:highlight w:val="none"/>
              </w:rPr>
            </w:pPr>
          </w:p>
          <w:p w14:paraId="187BA3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212D9174">
            <w:pPr>
              <w:spacing w:line="360" w:lineRule="auto"/>
              <w:jc w:val="center"/>
              <w:rPr>
                <w:rFonts w:ascii="宋体" w:hAnsi="宋体" w:cs="宋体"/>
                <w:b/>
                <w:color w:val="auto"/>
                <w:sz w:val="24"/>
                <w:highlight w:val="none"/>
              </w:rPr>
            </w:pPr>
          </w:p>
          <w:p w14:paraId="215A7B7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144138E">
            <w:pPr>
              <w:spacing w:line="360" w:lineRule="auto"/>
              <w:jc w:val="center"/>
              <w:rPr>
                <w:rFonts w:ascii="宋体" w:hAnsi="宋体" w:cs="宋体"/>
                <w:b/>
                <w:color w:val="auto"/>
                <w:sz w:val="24"/>
                <w:highlight w:val="none"/>
              </w:rPr>
            </w:pPr>
          </w:p>
        </w:tc>
      </w:tr>
      <w:tr w14:paraId="3DEC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4595F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6A920B7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387CB13">
            <w:pPr>
              <w:snapToGrid w:val="0"/>
              <w:spacing w:line="360" w:lineRule="auto"/>
              <w:jc w:val="center"/>
              <w:rPr>
                <w:rFonts w:ascii="宋体" w:hAnsi="宋体" w:cs="宋体"/>
                <w:color w:val="auto"/>
                <w:sz w:val="24"/>
                <w:highlight w:val="none"/>
              </w:rPr>
            </w:pPr>
          </w:p>
        </w:tc>
        <w:tc>
          <w:tcPr>
            <w:tcW w:w="2410" w:type="dxa"/>
            <w:vAlign w:val="center"/>
          </w:tcPr>
          <w:p w14:paraId="16ED6174">
            <w:pPr>
              <w:snapToGrid w:val="0"/>
              <w:spacing w:line="360" w:lineRule="auto"/>
              <w:jc w:val="center"/>
              <w:rPr>
                <w:rFonts w:ascii="宋体" w:hAnsi="宋体" w:cs="宋体"/>
                <w:color w:val="auto"/>
                <w:sz w:val="24"/>
                <w:highlight w:val="none"/>
              </w:rPr>
            </w:pPr>
          </w:p>
        </w:tc>
        <w:tc>
          <w:tcPr>
            <w:tcW w:w="2268" w:type="dxa"/>
            <w:vAlign w:val="center"/>
          </w:tcPr>
          <w:p w14:paraId="20BA8B44">
            <w:pPr>
              <w:snapToGrid w:val="0"/>
              <w:spacing w:line="360" w:lineRule="auto"/>
              <w:jc w:val="center"/>
              <w:rPr>
                <w:rFonts w:ascii="宋体" w:hAnsi="宋体" w:cs="宋体"/>
                <w:color w:val="auto"/>
                <w:sz w:val="24"/>
                <w:highlight w:val="none"/>
              </w:rPr>
            </w:pPr>
          </w:p>
        </w:tc>
        <w:tc>
          <w:tcPr>
            <w:tcW w:w="2126" w:type="dxa"/>
            <w:vAlign w:val="center"/>
          </w:tcPr>
          <w:p w14:paraId="17007A24">
            <w:pPr>
              <w:spacing w:line="360" w:lineRule="auto"/>
              <w:jc w:val="center"/>
              <w:rPr>
                <w:rFonts w:ascii="宋体" w:hAnsi="宋体" w:cs="宋体"/>
                <w:color w:val="auto"/>
                <w:sz w:val="24"/>
                <w:highlight w:val="none"/>
              </w:rPr>
            </w:pPr>
          </w:p>
        </w:tc>
        <w:tc>
          <w:tcPr>
            <w:tcW w:w="2127" w:type="dxa"/>
          </w:tcPr>
          <w:p w14:paraId="2474D3B9">
            <w:pPr>
              <w:spacing w:line="360" w:lineRule="auto"/>
              <w:jc w:val="center"/>
              <w:rPr>
                <w:rFonts w:ascii="宋体" w:hAnsi="宋体" w:cs="宋体"/>
                <w:color w:val="auto"/>
                <w:sz w:val="24"/>
                <w:highlight w:val="none"/>
              </w:rPr>
            </w:pPr>
          </w:p>
        </w:tc>
        <w:tc>
          <w:tcPr>
            <w:tcW w:w="2126" w:type="dxa"/>
            <w:vAlign w:val="center"/>
          </w:tcPr>
          <w:p w14:paraId="01D4A618">
            <w:pPr>
              <w:spacing w:line="360" w:lineRule="auto"/>
              <w:jc w:val="center"/>
              <w:rPr>
                <w:rFonts w:ascii="宋体" w:hAnsi="宋体" w:cs="宋体"/>
                <w:color w:val="auto"/>
                <w:sz w:val="24"/>
                <w:highlight w:val="none"/>
              </w:rPr>
            </w:pPr>
          </w:p>
        </w:tc>
      </w:tr>
      <w:tr w14:paraId="5303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2E6666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56F61AE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26F911AE">
            <w:pPr>
              <w:snapToGrid w:val="0"/>
              <w:spacing w:line="360" w:lineRule="auto"/>
              <w:jc w:val="center"/>
              <w:rPr>
                <w:rFonts w:ascii="宋体" w:hAnsi="宋体" w:cs="宋体"/>
                <w:color w:val="auto"/>
                <w:sz w:val="24"/>
                <w:highlight w:val="none"/>
              </w:rPr>
            </w:pPr>
          </w:p>
        </w:tc>
        <w:tc>
          <w:tcPr>
            <w:tcW w:w="2410" w:type="dxa"/>
            <w:vAlign w:val="center"/>
          </w:tcPr>
          <w:p w14:paraId="0A894A2F">
            <w:pPr>
              <w:snapToGrid w:val="0"/>
              <w:spacing w:line="360" w:lineRule="auto"/>
              <w:jc w:val="center"/>
              <w:rPr>
                <w:rFonts w:ascii="宋体" w:hAnsi="宋体" w:cs="宋体"/>
                <w:color w:val="auto"/>
                <w:sz w:val="24"/>
                <w:highlight w:val="none"/>
              </w:rPr>
            </w:pPr>
          </w:p>
        </w:tc>
        <w:tc>
          <w:tcPr>
            <w:tcW w:w="2268" w:type="dxa"/>
            <w:vAlign w:val="center"/>
          </w:tcPr>
          <w:p w14:paraId="34C5753F">
            <w:pPr>
              <w:snapToGrid w:val="0"/>
              <w:spacing w:line="360" w:lineRule="auto"/>
              <w:jc w:val="center"/>
              <w:rPr>
                <w:rFonts w:ascii="宋体" w:hAnsi="宋体" w:cs="宋体"/>
                <w:color w:val="auto"/>
                <w:sz w:val="24"/>
                <w:highlight w:val="none"/>
              </w:rPr>
            </w:pPr>
          </w:p>
        </w:tc>
        <w:tc>
          <w:tcPr>
            <w:tcW w:w="2126" w:type="dxa"/>
            <w:vAlign w:val="center"/>
          </w:tcPr>
          <w:p w14:paraId="46EEC338">
            <w:pPr>
              <w:spacing w:line="360" w:lineRule="auto"/>
              <w:jc w:val="center"/>
              <w:rPr>
                <w:rFonts w:ascii="宋体" w:hAnsi="宋体" w:cs="宋体"/>
                <w:color w:val="auto"/>
                <w:sz w:val="24"/>
                <w:highlight w:val="none"/>
              </w:rPr>
            </w:pPr>
          </w:p>
        </w:tc>
        <w:tc>
          <w:tcPr>
            <w:tcW w:w="2127" w:type="dxa"/>
          </w:tcPr>
          <w:p w14:paraId="3CC9B9BA">
            <w:pPr>
              <w:spacing w:line="360" w:lineRule="auto"/>
              <w:jc w:val="center"/>
              <w:rPr>
                <w:rFonts w:ascii="宋体" w:hAnsi="宋体" w:cs="宋体"/>
                <w:color w:val="auto"/>
                <w:sz w:val="24"/>
                <w:highlight w:val="none"/>
              </w:rPr>
            </w:pPr>
          </w:p>
        </w:tc>
        <w:tc>
          <w:tcPr>
            <w:tcW w:w="2126" w:type="dxa"/>
            <w:vAlign w:val="center"/>
          </w:tcPr>
          <w:p w14:paraId="50288DDA">
            <w:pPr>
              <w:spacing w:line="360" w:lineRule="auto"/>
              <w:jc w:val="center"/>
              <w:rPr>
                <w:rFonts w:ascii="宋体" w:hAnsi="宋体" w:cs="宋体"/>
                <w:color w:val="auto"/>
                <w:sz w:val="24"/>
                <w:highlight w:val="none"/>
              </w:rPr>
            </w:pPr>
          </w:p>
        </w:tc>
      </w:tr>
      <w:tr w14:paraId="64BB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A2462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B2A41F8">
            <w:pPr>
              <w:snapToGrid w:val="0"/>
              <w:spacing w:line="360" w:lineRule="auto"/>
              <w:jc w:val="center"/>
              <w:rPr>
                <w:rFonts w:ascii="宋体" w:hAnsi="宋体" w:cs="宋体"/>
                <w:color w:val="auto"/>
                <w:sz w:val="24"/>
                <w:highlight w:val="none"/>
              </w:rPr>
            </w:pPr>
          </w:p>
        </w:tc>
        <w:tc>
          <w:tcPr>
            <w:tcW w:w="2268" w:type="dxa"/>
            <w:vAlign w:val="center"/>
          </w:tcPr>
          <w:p w14:paraId="4B2A6292">
            <w:pPr>
              <w:snapToGrid w:val="0"/>
              <w:spacing w:line="360" w:lineRule="auto"/>
              <w:jc w:val="center"/>
              <w:rPr>
                <w:rFonts w:ascii="宋体" w:hAnsi="宋体" w:cs="宋体"/>
                <w:color w:val="auto"/>
                <w:sz w:val="24"/>
                <w:highlight w:val="none"/>
              </w:rPr>
            </w:pPr>
          </w:p>
        </w:tc>
        <w:tc>
          <w:tcPr>
            <w:tcW w:w="2410" w:type="dxa"/>
            <w:vAlign w:val="center"/>
          </w:tcPr>
          <w:p w14:paraId="6EFE936F">
            <w:pPr>
              <w:snapToGrid w:val="0"/>
              <w:spacing w:line="360" w:lineRule="auto"/>
              <w:jc w:val="center"/>
              <w:rPr>
                <w:rFonts w:ascii="宋体" w:hAnsi="宋体" w:cs="宋体"/>
                <w:color w:val="auto"/>
                <w:sz w:val="24"/>
                <w:highlight w:val="none"/>
              </w:rPr>
            </w:pPr>
          </w:p>
        </w:tc>
        <w:tc>
          <w:tcPr>
            <w:tcW w:w="2268" w:type="dxa"/>
            <w:vAlign w:val="center"/>
          </w:tcPr>
          <w:p w14:paraId="44BAB512">
            <w:pPr>
              <w:snapToGrid w:val="0"/>
              <w:spacing w:line="360" w:lineRule="auto"/>
              <w:jc w:val="center"/>
              <w:rPr>
                <w:rFonts w:ascii="宋体" w:hAnsi="宋体" w:cs="宋体"/>
                <w:color w:val="auto"/>
                <w:sz w:val="24"/>
                <w:highlight w:val="none"/>
              </w:rPr>
            </w:pPr>
          </w:p>
        </w:tc>
        <w:tc>
          <w:tcPr>
            <w:tcW w:w="2126" w:type="dxa"/>
            <w:vAlign w:val="center"/>
          </w:tcPr>
          <w:p w14:paraId="6A7DB267">
            <w:pPr>
              <w:spacing w:line="360" w:lineRule="auto"/>
              <w:jc w:val="center"/>
              <w:rPr>
                <w:rFonts w:ascii="宋体" w:hAnsi="宋体" w:cs="宋体"/>
                <w:color w:val="auto"/>
                <w:sz w:val="24"/>
                <w:highlight w:val="none"/>
              </w:rPr>
            </w:pPr>
          </w:p>
        </w:tc>
        <w:tc>
          <w:tcPr>
            <w:tcW w:w="2127" w:type="dxa"/>
          </w:tcPr>
          <w:p w14:paraId="3D4F6E5F">
            <w:pPr>
              <w:spacing w:line="360" w:lineRule="auto"/>
              <w:jc w:val="center"/>
              <w:rPr>
                <w:rFonts w:ascii="宋体" w:hAnsi="宋体" w:cs="宋体"/>
                <w:color w:val="auto"/>
                <w:sz w:val="24"/>
                <w:highlight w:val="none"/>
              </w:rPr>
            </w:pPr>
          </w:p>
        </w:tc>
        <w:tc>
          <w:tcPr>
            <w:tcW w:w="2126" w:type="dxa"/>
            <w:vAlign w:val="center"/>
          </w:tcPr>
          <w:p w14:paraId="22FA6878">
            <w:pPr>
              <w:spacing w:line="360" w:lineRule="auto"/>
              <w:jc w:val="center"/>
              <w:rPr>
                <w:rFonts w:ascii="宋体" w:hAnsi="宋体" w:cs="宋体"/>
                <w:color w:val="auto"/>
                <w:sz w:val="24"/>
                <w:highlight w:val="none"/>
              </w:rPr>
            </w:pPr>
          </w:p>
        </w:tc>
      </w:tr>
      <w:tr w14:paraId="6EBD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BF0085A">
            <w:pPr>
              <w:spacing w:line="360" w:lineRule="auto"/>
              <w:jc w:val="center"/>
              <w:rPr>
                <w:rFonts w:ascii="宋体" w:hAnsi="宋体" w:cs="宋体"/>
                <w:color w:val="auto"/>
                <w:sz w:val="24"/>
                <w:highlight w:val="none"/>
              </w:rPr>
            </w:pPr>
          </w:p>
        </w:tc>
        <w:tc>
          <w:tcPr>
            <w:tcW w:w="992" w:type="dxa"/>
            <w:vAlign w:val="center"/>
          </w:tcPr>
          <w:p w14:paraId="0E5FA92B">
            <w:pPr>
              <w:snapToGrid w:val="0"/>
              <w:spacing w:line="360" w:lineRule="auto"/>
              <w:jc w:val="center"/>
              <w:rPr>
                <w:rFonts w:ascii="宋体" w:hAnsi="宋体" w:cs="宋体"/>
                <w:color w:val="auto"/>
                <w:sz w:val="24"/>
                <w:highlight w:val="none"/>
              </w:rPr>
            </w:pPr>
          </w:p>
        </w:tc>
        <w:tc>
          <w:tcPr>
            <w:tcW w:w="2268" w:type="dxa"/>
            <w:vAlign w:val="center"/>
          </w:tcPr>
          <w:p w14:paraId="0B448A5A">
            <w:pPr>
              <w:snapToGrid w:val="0"/>
              <w:spacing w:line="360" w:lineRule="auto"/>
              <w:jc w:val="center"/>
              <w:rPr>
                <w:rFonts w:ascii="宋体" w:hAnsi="宋体" w:cs="宋体"/>
                <w:color w:val="auto"/>
                <w:sz w:val="24"/>
                <w:highlight w:val="none"/>
              </w:rPr>
            </w:pPr>
          </w:p>
        </w:tc>
        <w:tc>
          <w:tcPr>
            <w:tcW w:w="2410" w:type="dxa"/>
            <w:vAlign w:val="center"/>
          </w:tcPr>
          <w:p w14:paraId="7F0C973F">
            <w:pPr>
              <w:snapToGrid w:val="0"/>
              <w:spacing w:line="360" w:lineRule="auto"/>
              <w:jc w:val="center"/>
              <w:rPr>
                <w:rFonts w:ascii="宋体" w:hAnsi="宋体" w:cs="宋体"/>
                <w:color w:val="auto"/>
                <w:sz w:val="24"/>
                <w:highlight w:val="none"/>
              </w:rPr>
            </w:pPr>
          </w:p>
        </w:tc>
        <w:tc>
          <w:tcPr>
            <w:tcW w:w="2268" w:type="dxa"/>
            <w:vAlign w:val="center"/>
          </w:tcPr>
          <w:p w14:paraId="16296EB3">
            <w:pPr>
              <w:snapToGrid w:val="0"/>
              <w:spacing w:line="360" w:lineRule="auto"/>
              <w:jc w:val="center"/>
              <w:rPr>
                <w:rFonts w:ascii="宋体" w:hAnsi="宋体" w:cs="宋体"/>
                <w:color w:val="auto"/>
                <w:sz w:val="24"/>
                <w:highlight w:val="none"/>
              </w:rPr>
            </w:pPr>
          </w:p>
        </w:tc>
        <w:tc>
          <w:tcPr>
            <w:tcW w:w="2126" w:type="dxa"/>
            <w:vAlign w:val="center"/>
          </w:tcPr>
          <w:p w14:paraId="2BB08584">
            <w:pPr>
              <w:spacing w:line="360" w:lineRule="auto"/>
              <w:jc w:val="center"/>
              <w:rPr>
                <w:rFonts w:ascii="宋体" w:hAnsi="宋体" w:cs="宋体"/>
                <w:color w:val="auto"/>
                <w:sz w:val="24"/>
                <w:highlight w:val="none"/>
              </w:rPr>
            </w:pPr>
          </w:p>
        </w:tc>
        <w:tc>
          <w:tcPr>
            <w:tcW w:w="2127" w:type="dxa"/>
          </w:tcPr>
          <w:p w14:paraId="6BFDB767">
            <w:pPr>
              <w:spacing w:line="360" w:lineRule="auto"/>
              <w:jc w:val="center"/>
              <w:rPr>
                <w:rFonts w:ascii="宋体" w:hAnsi="宋体" w:cs="宋体"/>
                <w:color w:val="auto"/>
                <w:sz w:val="24"/>
                <w:highlight w:val="none"/>
              </w:rPr>
            </w:pPr>
          </w:p>
        </w:tc>
        <w:tc>
          <w:tcPr>
            <w:tcW w:w="2126" w:type="dxa"/>
            <w:vAlign w:val="center"/>
          </w:tcPr>
          <w:p w14:paraId="2A3B312D">
            <w:pPr>
              <w:spacing w:line="360" w:lineRule="auto"/>
              <w:jc w:val="center"/>
              <w:rPr>
                <w:rFonts w:ascii="宋体" w:hAnsi="宋体" w:cs="宋体"/>
                <w:color w:val="auto"/>
                <w:sz w:val="24"/>
                <w:highlight w:val="none"/>
              </w:rPr>
            </w:pPr>
          </w:p>
        </w:tc>
      </w:tr>
      <w:tr w14:paraId="7EEA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644F1E8">
            <w:pPr>
              <w:spacing w:line="360" w:lineRule="auto"/>
              <w:jc w:val="center"/>
              <w:rPr>
                <w:rFonts w:ascii="宋体" w:hAnsi="宋体" w:cs="宋体"/>
                <w:color w:val="auto"/>
                <w:sz w:val="24"/>
                <w:highlight w:val="none"/>
              </w:rPr>
            </w:pPr>
          </w:p>
        </w:tc>
        <w:tc>
          <w:tcPr>
            <w:tcW w:w="992" w:type="dxa"/>
            <w:vAlign w:val="center"/>
          </w:tcPr>
          <w:p w14:paraId="54675C11">
            <w:pPr>
              <w:snapToGrid w:val="0"/>
              <w:spacing w:line="360" w:lineRule="auto"/>
              <w:jc w:val="center"/>
              <w:rPr>
                <w:rFonts w:ascii="宋体" w:hAnsi="宋体" w:cs="宋体"/>
                <w:color w:val="auto"/>
                <w:sz w:val="24"/>
                <w:highlight w:val="none"/>
              </w:rPr>
            </w:pPr>
          </w:p>
        </w:tc>
        <w:tc>
          <w:tcPr>
            <w:tcW w:w="2268" w:type="dxa"/>
            <w:vAlign w:val="center"/>
          </w:tcPr>
          <w:p w14:paraId="2B53B0A0">
            <w:pPr>
              <w:snapToGrid w:val="0"/>
              <w:spacing w:line="360" w:lineRule="auto"/>
              <w:jc w:val="center"/>
              <w:rPr>
                <w:rFonts w:ascii="宋体" w:hAnsi="宋体" w:cs="宋体"/>
                <w:color w:val="auto"/>
                <w:sz w:val="24"/>
                <w:highlight w:val="none"/>
              </w:rPr>
            </w:pPr>
          </w:p>
        </w:tc>
        <w:tc>
          <w:tcPr>
            <w:tcW w:w="2410" w:type="dxa"/>
            <w:vAlign w:val="center"/>
          </w:tcPr>
          <w:p w14:paraId="6C5F1661">
            <w:pPr>
              <w:snapToGrid w:val="0"/>
              <w:spacing w:line="360" w:lineRule="auto"/>
              <w:jc w:val="center"/>
              <w:rPr>
                <w:rFonts w:ascii="宋体" w:hAnsi="宋体" w:cs="宋体"/>
                <w:color w:val="auto"/>
                <w:sz w:val="24"/>
                <w:highlight w:val="none"/>
              </w:rPr>
            </w:pPr>
          </w:p>
        </w:tc>
        <w:tc>
          <w:tcPr>
            <w:tcW w:w="2268" w:type="dxa"/>
            <w:vAlign w:val="center"/>
          </w:tcPr>
          <w:p w14:paraId="5630E428">
            <w:pPr>
              <w:snapToGrid w:val="0"/>
              <w:spacing w:line="360" w:lineRule="auto"/>
              <w:jc w:val="center"/>
              <w:rPr>
                <w:rFonts w:ascii="宋体" w:hAnsi="宋体" w:cs="宋体"/>
                <w:color w:val="auto"/>
                <w:sz w:val="24"/>
                <w:highlight w:val="none"/>
              </w:rPr>
            </w:pPr>
          </w:p>
        </w:tc>
        <w:tc>
          <w:tcPr>
            <w:tcW w:w="2126" w:type="dxa"/>
            <w:vAlign w:val="center"/>
          </w:tcPr>
          <w:p w14:paraId="09500BE1">
            <w:pPr>
              <w:spacing w:line="360" w:lineRule="auto"/>
              <w:jc w:val="center"/>
              <w:rPr>
                <w:rFonts w:ascii="宋体" w:hAnsi="宋体" w:cs="宋体"/>
                <w:color w:val="auto"/>
                <w:sz w:val="24"/>
                <w:highlight w:val="none"/>
              </w:rPr>
            </w:pPr>
          </w:p>
        </w:tc>
        <w:tc>
          <w:tcPr>
            <w:tcW w:w="2127" w:type="dxa"/>
          </w:tcPr>
          <w:p w14:paraId="5425CD8D">
            <w:pPr>
              <w:spacing w:line="360" w:lineRule="auto"/>
              <w:jc w:val="center"/>
              <w:rPr>
                <w:rFonts w:ascii="宋体" w:hAnsi="宋体" w:cs="宋体"/>
                <w:color w:val="auto"/>
                <w:sz w:val="24"/>
                <w:highlight w:val="none"/>
              </w:rPr>
            </w:pPr>
          </w:p>
        </w:tc>
        <w:tc>
          <w:tcPr>
            <w:tcW w:w="2126" w:type="dxa"/>
            <w:vAlign w:val="center"/>
          </w:tcPr>
          <w:p w14:paraId="459A7F52">
            <w:pPr>
              <w:spacing w:line="360" w:lineRule="auto"/>
              <w:jc w:val="center"/>
              <w:rPr>
                <w:rFonts w:ascii="宋体" w:hAnsi="宋体" w:cs="宋体"/>
                <w:color w:val="auto"/>
                <w:sz w:val="24"/>
                <w:highlight w:val="none"/>
              </w:rPr>
            </w:pPr>
          </w:p>
        </w:tc>
      </w:tr>
      <w:tr w14:paraId="130E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FD6AFE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5D6CA347">
            <w:pPr>
              <w:spacing w:line="360" w:lineRule="auto"/>
              <w:jc w:val="center"/>
              <w:rPr>
                <w:rFonts w:ascii="宋体" w:hAnsi="宋体" w:cs="宋体"/>
                <w:color w:val="auto"/>
                <w:sz w:val="24"/>
                <w:highlight w:val="none"/>
              </w:rPr>
            </w:pPr>
          </w:p>
        </w:tc>
      </w:tr>
      <w:tr w14:paraId="0738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7804A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C7A5589">
            <w:pPr>
              <w:spacing w:line="360" w:lineRule="auto"/>
              <w:jc w:val="center"/>
              <w:rPr>
                <w:rFonts w:ascii="宋体" w:hAnsi="宋体" w:cs="宋体"/>
                <w:color w:val="auto"/>
                <w:sz w:val="24"/>
                <w:highlight w:val="none"/>
              </w:rPr>
            </w:pPr>
          </w:p>
        </w:tc>
      </w:tr>
    </w:tbl>
    <w:p w14:paraId="0BDF598E">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402F22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0E356B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59DACA77">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D95944C">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7C8EE22">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8679DA7">
      <w:pPr>
        <w:autoSpaceDE w:val="0"/>
        <w:autoSpaceDN w:val="0"/>
        <w:spacing w:line="360" w:lineRule="auto"/>
        <w:ind w:left="2" w:leftChars="1" w:right="1120" w:firstLine="8400" w:firstLineChars="35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A604D94">
      <w:pPr>
        <w:spacing w:line="360" w:lineRule="auto"/>
        <w:ind w:left="4620" w:leftChars="2200" w:firstLine="5280" w:firstLine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58EA796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A97AB13">
      <w:pPr>
        <w:pStyle w:val="693"/>
        <w:keepNext w:val="0"/>
        <w:pageBreakBefore/>
        <w:numPr>
          <w:ilvl w:val="0"/>
          <w:numId w:val="0"/>
        </w:numPr>
        <w:tabs>
          <w:tab w:val="clear" w:pos="720"/>
        </w:tabs>
        <w:snapToGrid w:val="0"/>
        <w:spacing w:before="120" w:after="120"/>
        <w:ind w:firstLine="643" w:firstLineChars="0"/>
        <w:outlineLvl w:val="0"/>
        <w:rPr>
          <w:rFonts w:hint="eastAsia" w:ascii="宋体" w:hAnsi="宋体" w:eastAsia="宋体" w:cs="宋体"/>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bidi="ar-SA"/>
        </w:rPr>
        <w:t>二、</w:t>
      </w:r>
      <w:r>
        <w:rPr>
          <w:rFonts w:hint="eastAsia" w:ascii="宋体" w:hAnsi="宋体" w:eastAsia="宋体" w:cs="宋体"/>
          <w:color w:val="auto"/>
          <w:kern w:val="2"/>
          <w:sz w:val="32"/>
          <w:szCs w:val="32"/>
          <w:highlight w:val="none"/>
          <w:lang w:val="en-US" w:eastAsia="zh-CN"/>
        </w:rPr>
        <w:t>报价情况说明（如果有）</w:t>
      </w:r>
    </w:p>
    <w:p w14:paraId="1DDC4248">
      <w:pPr>
        <w:pStyle w:val="4"/>
        <w:keepNext w:val="0"/>
        <w:pageBreakBefore w:val="0"/>
        <w:numPr>
          <w:ilvl w:val="-1"/>
          <w:numId w:val="0"/>
        </w:numPr>
        <w:snapToGrid w:val="0"/>
        <w:spacing w:before="120" w:after="120"/>
        <w:ind w:firstLine="0"/>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b w:val="0"/>
          <w:bCs w:val="0"/>
          <w:color w:val="auto"/>
          <w:sz w:val="24"/>
          <w:szCs w:val="24"/>
          <w:highlight w:val="none"/>
          <w:lang w:val="en-US"/>
        </w:rPr>
        <w:t>（如供应商报价低于项目预算</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val="en-US"/>
        </w:rPr>
        <w:t>%的，应当提交本文档，详细阐述不影响产品质量或者诚信履约的具体原因</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w:t>
      </w:r>
    </w:p>
    <w:p w14:paraId="2E6F155A">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507EC5C2">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20571B4E">
      <w:pPr>
        <w:pStyle w:val="693"/>
        <w:keepNext w:val="0"/>
        <w:pageBreakBefore w:val="0"/>
        <w:tabs>
          <w:tab w:val="clear" w:pos="720"/>
        </w:tabs>
        <w:snapToGrid w:val="0"/>
        <w:spacing w:before="120" w:after="120"/>
        <w:ind w:firstLine="643"/>
        <w:outlineLvl w:val="0"/>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中小企业声明函（如果有）</w:t>
      </w:r>
    </w:p>
    <w:p w14:paraId="0042FFE6">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517E9497">
      <w:pPr>
        <w:pStyle w:val="82"/>
        <w:rPr>
          <w:rFonts w:hint="eastAsia" w:ascii="宋体" w:hAnsi="宋体" w:cs="宋体"/>
          <w:b/>
          <w:color w:val="auto"/>
          <w:sz w:val="24"/>
          <w:highlight w:val="none"/>
        </w:rPr>
      </w:pPr>
    </w:p>
    <w:p w14:paraId="462B2A5D">
      <w:pPr>
        <w:pStyle w:val="82"/>
        <w:rPr>
          <w:rFonts w:hint="eastAsia" w:ascii="宋体" w:hAnsi="宋体" w:cs="宋体"/>
          <w:b/>
          <w:color w:val="auto"/>
          <w:sz w:val="24"/>
          <w:highlight w:val="none"/>
        </w:rPr>
      </w:pPr>
    </w:p>
    <w:p w14:paraId="268BD032">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4DBB352D">
      <w:pPr>
        <w:spacing w:line="360" w:lineRule="auto"/>
        <w:ind w:right="420" w:firstLine="3614" w:firstLineChars="1000"/>
        <w:rPr>
          <w:rFonts w:ascii="宋体" w:hAnsi="宋体" w:cs="宋体"/>
          <w:b/>
          <w:color w:val="auto"/>
          <w:kern w:val="0"/>
          <w:sz w:val="36"/>
          <w:szCs w:val="36"/>
          <w:highlight w:val="none"/>
        </w:rPr>
      </w:pPr>
    </w:p>
    <w:p w14:paraId="464C3819">
      <w:pPr>
        <w:spacing w:line="360" w:lineRule="auto"/>
        <w:ind w:right="420" w:firstLine="3614" w:firstLineChars="1000"/>
        <w:rPr>
          <w:rFonts w:ascii="宋体" w:hAnsi="宋体" w:cs="宋体"/>
          <w:b/>
          <w:color w:val="auto"/>
          <w:kern w:val="0"/>
          <w:sz w:val="36"/>
          <w:szCs w:val="36"/>
          <w:highlight w:val="none"/>
        </w:rPr>
      </w:pPr>
    </w:p>
    <w:p w14:paraId="47C07862">
      <w:pPr>
        <w:spacing w:line="360" w:lineRule="auto"/>
        <w:ind w:right="420" w:firstLine="3614" w:firstLineChars="1000"/>
        <w:rPr>
          <w:rFonts w:ascii="宋体" w:hAnsi="宋体" w:cs="宋体"/>
          <w:b/>
          <w:color w:val="auto"/>
          <w:kern w:val="0"/>
          <w:sz w:val="36"/>
          <w:szCs w:val="36"/>
          <w:highlight w:val="none"/>
        </w:rPr>
      </w:pPr>
    </w:p>
    <w:p w14:paraId="3EB8C66E">
      <w:pPr>
        <w:spacing w:line="360" w:lineRule="auto"/>
        <w:ind w:right="420" w:firstLine="3614" w:firstLineChars="1000"/>
        <w:rPr>
          <w:rFonts w:ascii="宋体" w:hAnsi="宋体" w:cs="宋体"/>
          <w:b/>
          <w:color w:val="auto"/>
          <w:kern w:val="0"/>
          <w:sz w:val="36"/>
          <w:szCs w:val="36"/>
          <w:highlight w:val="none"/>
        </w:rPr>
      </w:pPr>
    </w:p>
    <w:p w14:paraId="668DC713">
      <w:pPr>
        <w:spacing w:line="360" w:lineRule="auto"/>
        <w:ind w:right="420" w:firstLine="3614" w:firstLineChars="1000"/>
        <w:rPr>
          <w:rFonts w:ascii="宋体" w:hAnsi="宋体" w:cs="宋体"/>
          <w:b/>
          <w:color w:val="auto"/>
          <w:kern w:val="0"/>
          <w:sz w:val="36"/>
          <w:szCs w:val="36"/>
          <w:highlight w:val="none"/>
        </w:rPr>
      </w:pPr>
    </w:p>
    <w:p w14:paraId="02BD59E0">
      <w:pPr>
        <w:spacing w:line="360" w:lineRule="auto"/>
        <w:ind w:right="420" w:firstLine="3614" w:firstLineChars="1000"/>
        <w:rPr>
          <w:rFonts w:ascii="宋体" w:hAnsi="宋体" w:cs="宋体"/>
          <w:b/>
          <w:color w:val="auto"/>
          <w:kern w:val="0"/>
          <w:sz w:val="36"/>
          <w:szCs w:val="36"/>
          <w:highlight w:val="none"/>
        </w:rPr>
      </w:pPr>
    </w:p>
    <w:p w14:paraId="221B734B">
      <w:pPr>
        <w:spacing w:line="360" w:lineRule="auto"/>
        <w:ind w:right="420" w:firstLine="3614" w:firstLineChars="1000"/>
        <w:rPr>
          <w:rFonts w:ascii="宋体" w:hAnsi="宋体" w:cs="宋体"/>
          <w:b/>
          <w:color w:val="auto"/>
          <w:kern w:val="0"/>
          <w:sz w:val="36"/>
          <w:szCs w:val="36"/>
          <w:highlight w:val="none"/>
        </w:rPr>
      </w:pPr>
    </w:p>
    <w:p w14:paraId="21DDA57D">
      <w:pPr>
        <w:spacing w:line="360" w:lineRule="auto"/>
        <w:ind w:right="420" w:firstLine="3614" w:firstLineChars="1000"/>
        <w:rPr>
          <w:rFonts w:ascii="宋体" w:hAnsi="宋体" w:cs="宋体"/>
          <w:b/>
          <w:color w:val="auto"/>
          <w:kern w:val="0"/>
          <w:sz w:val="36"/>
          <w:szCs w:val="36"/>
          <w:highlight w:val="none"/>
        </w:rPr>
      </w:pPr>
    </w:p>
    <w:p w14:paraId="1EC3A3E9">
      <w:pPr>
        <w:pStyle w:val="3"/>
        <w:keepNext w:val="0"/>
        <w:keepLines w:val="0"/>
        <w:pageBreakBefore/>
        <w:widowControl/>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附件</w:t>
      </w:r>
    </w:p>
    <w:p w14:paraId="2033BCD7">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6656496">
      <w:pPr>
        <w:spacing w:line="360" w:lineRule="auto"/>
        <w:jc w:val="center"/>
        <w:rPr>
          <w:rFonts w:ascii="宋体" w:hAnsi="宋体" w:cs="宋体"/>
          <w:b/>
          <w:color w:val="auto"/>
          <w:spacing w:val="6"/>
          <w:sz w:val="32"/>
          <w:szCs w:val="32"/>
          <w:highlight w:val="none"/>
        </w:rPr>
      </w:pPr>
      <w:bookmarkStart w:id="511" w:name="OLE_LINK13"/>
      <w:bookmarkStart w:id="512" w:name="OLE_LINK14"/>
      <w:r>
        <w:rPr>
          <w:rFonts w:hint="eastAsia" w:ascii="宋体" w:hAnsi="宋体" w:cs="宋体"/>
          <w:b/>
          <w:color w:val="auto"/>
          <w:spacing w:val="6"/>
          <w:sz w:val="32"/>
          <w:szCs w:val="32"/>
          <w:highlight w:val="none"/>
        </w:rPr>
        <w:t>残疾人福利性单位声明函</w:t>
      </w:r>
    </w:p>
    <w:bookmarkEnd w:id="511"/>
    <w:bookmarkEnd w:id="512"/>
    <w:p w14:paraId="6FBA2B0F">
      <w:pPr>
        <w:spacing w:line="360" w:lineRule="auto"/>
        <w:rPr>
          <w:rFonts w:ascii="宋体" w:hAnsi="宋体" w:cs="宋体"/>
          <w:b/>
          <w:color w:val="auto"/>
          <w:spacing w:val="6"/>
          <w:sz w:val="30"/>
          <w:szCs w:val="30"/>
          <w:highlight w:val="none"/>
        </w:rPr>
      </w:pPr>
    </w:p>
    <w:p w14:paraId="207A95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lang w:eastAsia="zh-CN"/>
        </w:rPr>
        <w:t>杭州市上城区人民法院</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杭州市上城区人民法院调解员服务项目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13370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9A59685">
      <w:pPr>
        <w:spacing w:line="360" w:lineRule="auto"/>
        <w:ind w:firstLine="480" w:firstLineChars="200"/>
        <w:rPr>
          <w:rFonts w:ascii="宋体" w:hAnsi="宋体" w:cs="宋体"/>
          <w:color w:val="auto"/>
          <w:sz w:val="24"/>
          <w:highlight w:val="none"/>
        </w:rPr>
      </w:pPr>
    </w:p>
    <w:p w14:paraId="3C4B0947">
      <w:pPr>
        <w:spacing w:line="360" w:lineRule="auto"/>
        <w:ind w:firstLine="480" w:firstLineChars="200"/>
        <w:rPr>
          <w:rFonts w:ascii="宋体" w:hAnsi="宋体" w:cs="宋体"/>
          <w:color w:val="auto"/>
          <w:sz w:val="24"/>
          <w:highlight w:val="none"/>
        </w:rPr>
      </w:pPr>
    </w:p>
    <w:p w14:paraId="1B99F95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5E1D8AE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320D700A">
      <w:pPr>
        <w:spacing w:line="360" w:lineRule="auto"/>
        <w:ind w:firstLine="480" w:firstLineChars="200"/>
        <w:rPr>
          <w:rFonts w:ascii="宋体" w:hAnsi="宋体" w:cs="宋体"/>
          <w:color w:val="auto"/>
          <w:sz w:val="24"/>
          <w:highlight w:val="none"/>
        </w:rPr>
      </w:pPr>
    </w:p>
    <w:p w14:paraId="010B2E88">
      <w:pPr>
        <w:spacing w:line="360" w:lineRule="auto"/>
        <w:ind w:firstLine="420" w:firstLineChars="200"/>
        <w:rPr>
          <w:rFonts w:ascii="宋体" w:hAnsi="宋体" w:cs="宋体"/>
          <w:color w:val="auto"/>
          <w:highlight w:val="none"/>
        </w:rPr>
      </w:pPr>
    </w:p>
    <w:p w14:paraId="007F073B">
      <w:pPr>
        <w:spacing w:line="360" w:lineRule="auto"/>
        <w:ind w:firstLine="420" w:firstLineChars="200"/>
        <w:rPr>
          <w:rFonts w:ascii="宋体" w:hAnsi="宋体" w:cs="宋体"/>
          <w:color w:val="auto"/>
          <w:highlight w:val="none"/>
        </w:rPr>
      </w:pPr>
    </w:p>
    <w:p w14:paraId="151F0C3A">
      <w:pPr>
        <w:spacing w:line="360" w:lineRule="auto"/>
        <w:ind w:firstLine="420" w:firstLineChars="200"/>
        <w:rPr>
          <w:rFonts w:ascii="宋体" w:hAnsi="宋体" w:cs="宋体"/>
          <w:color w:val="auto"/>
          <w:highlight w:val="none"/>
        </w:rPr>
      </w:pPr>
    </w:p>
    <w:p w14:paraId="0B464E2D">
      <w:pPr>
        <w:spacing w:line="360" w:lineRule="auto"/>
        <w:ind w:firstLine="420" w:firstLineChars="200"/>
        <w:rPr>
          <w:rFonts w:ascii="宋体" w:hAnsi="宋体" w:cs="宋体"/>
          <w:color w:val="auto"/>
          <w:highlight w:val="none"/>
        </w:rPr>
      </w:pPr>
    </w:p>
    <w:p w14:paraId="4DFBCEE0">
      <w:pPr>
        <w:spacing w:line="360" w:lineRule="auto"/>
        <w:rPr>
          <w:rFonts w:ascii="宋体" w:hAnsi="宋体" w:cs="宋体"/>
          <w:b/>
          <w:color w:val="auto"/>
          <w:sz w:val="24"/>
          <w:highlight w:val="none"/>
        </w:rPr>
      </w:pPr>
    </w:p>
    <w:p w14:paraId="632B3630">
      <w:pPr>
        <w:spacing w:line="360" w:lineRule="auto"/>
        <w:rPr>
          <w:rFonts w:ascii="宋体" w:hAnsi="宋体" w:cs="宋体"/>
          <w:b/>
          <w:color w:val="auto"/>
          <w:sz w:val="24"/>
          <w:highlight w:val="none"/>
        </w:rPr>
      </w:pPr>
    </w:p>
    <w:p w14:paraId="62E82FA0">
      <w:pPr>
        <w:spacing w:line="360" w:lineRule="auto"/>
        <w:rPr>
          <w:rFonts w:ascii="宋体" w:hAnsi="宋体" w:cs="宋体"/>
          <w:b/>
          <w:color w:val="auto"/>
          <w:sz w:val="24"/>
          <w:highlight w:val="none"/>
        </w:rPr>
      </w:pPr>
    </w:p>
    <w:p w14:paraId="4F90A044">
      <w:pPr>
        <w:spacing w:line="360" w:lineRule="auto"/>
        <w:rPr>
          <w:rFonts w:ascii="宋体" w:hAnsi="宋体" w:cs="宋体"/>
          <w:b/>
          <w:color w:val="auto"/>
          <w:sz w:val="24"/>
          <w:highlight w:val="none"/>
        </w:rPr>
      </w:pPr>
    </w:p>
    <w:p w14:paraId="609748FB">
      <w:pPr>
        <w:spacing w:line="360" w:lineRule="auto"/>
        <w:rPr>
          <w:rFonts w:ascii="宋体" w:hAnsi="宋体" w:cs="宋体"/>
          <w:b/>
          <w:color w:val="auto"/>
          <w:sz w:val="24"/>
          <w:highlight w:val="none"/>
        </w:rPr>
      </w:pPr>
    </w:p>
    <w:p w14:paraId="7DE6F4FE">
      <w:pPr>
        <w:spacing w:line="360" w:lineRule="auto"/>
        <w:rPr>
          <w:rFonts w:ascii="宋体" w:hAnsi="宋体" w:cs="宋体"/>
          <w:b/>
          <w:color w:val="auto"/>
          <w:sz w:val="24"/>
          <w:highlight w:val="none"/>
        </w:rPr>
      </w:pPr>
    </w:p>
    <w:p w14:paraId="0E89B46E">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8B29956">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6D5C43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9EE8658">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25C76F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25616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3F6B0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964386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FECD0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A828A1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F9726A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356923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747858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885D61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0B59C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95077F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1F4F60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EEEA2C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8C48A45">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62EA08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D8CCC3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D2FBD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180698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B24598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5422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79E84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7B9AAD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ECA501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E7F9D0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C486DF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184B28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714B2D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0F21D6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B4087E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143AE3C3">
      <w:pPr>
        <w:widowControl/>
        <w:spacing w:line="360" w:lineRule="auto"/>
        <w:ind w:firstLine="600" w:firstLineChars="200"/>
        <w:jc w:val="left"/>
        <w:rPr>
          <w:rFonts w:ascii="宋体" w:hAnsi="宋体" w:cs="宋体"/>
          <w:color w:val="auto"/>
          <w:sz w:val="30"/>
          <w:szCs w:val="30"/>
          <w:highlight w:val="none"/>
        </w:rPr>
      </w:pPr>
    </w:p>
    <w:p w14:paraId="5A194224">
      <w:pPr>
        <w:spacing w:line="360" w:lineRule="auto"/>
        <w:jc w:val="center"/>
        <w:rPr>
          <w:rFonts w:ascii="宋体" w:hAnsi="宋体" w:cs="宋体"/>
          <w:b/>
          <w:color w:val="auto"/>
          <w:spacing w:val="6"/>
          <w:sz w:val="32"/>
          <w:szCs w:val="32"/>
          <w:highlight w:val="none"/>
        </w:rPr>
      </w:pPr>
    </w:p>
    <w:p w14:paraId="1710F0EA">
      <w:pPr>
        <w:spacing w:line="360" w:lineRule="auto"/>
        <w:jc w:val="center"/>
        <w:rPr>
          <w:rFonts w:ascii="宋体" w:hAnsi="宋体" w:cs="宋体"/>
          <w:b/>
          <w:color w:val="auto"/>
          <w:spacing w:val="6"/>
          <w:sz w:val="32"/>
          <w:szCs w:val="32"/>
          <w:highlight w:val="none"/>
        </w:rPr>
      </w:pPr>
    </w:p>
    <w:p w14:paraId="7237755D">
      <w:pPr>
        <w:spacing w:line="360" w:lineRule="auto"/>
        <w:jc w:val="center"/>
        <w:rPr>
          <w:rFonts w:ascii="宋体" w:hAnsi="宋体" w:cs="宋体"/>
          <w:b/>
          <w:color w:val="auto"/>
          <w:spacing w:val="6"/>
          <w:sz w:val="32"/>
          <w:szCs w:val="32"/>
          <w:highlight w:val="none"/>
        </w:rPr>
      </w:pPr>
    </w:p>
    <w:p w14:paraId="7F10ECA7">
      <w:pPr>
        <w:spacing w:line="360" w:lineRule="auto"/>
        <w:jc w:val="center"/>
        <w:rPr>
          <w:rFonts w:ascii="宋体" w:hAnsi="宋体" w:cs="宋体"/>
          <w:b/>
          <w:color w:val="auto"/>
          <w:spacing w:val="6"/>
          <w:sz w:val="32"/>
          <w:szCs w:val="32"/>
          <w:highlight w:val="none"/>
        </w:rPr>
      </w:pPr>
    </w:p>
    <w:p w14:paraId="586C75C2">
      <w:pPr>
        <w:spacing w:line="360" w:lineRule="auto"/>
        <w:jc w:val="center"/>
        <w:rPr>
          <w:rFonts w:ascii="宋体" w:hAnsi="宋体" w:cs="宋体"/>
          <w:b/>
          <w:color w:val="auto"/>
          <w:spacing w:val="6"/>
          <w:sz w:val="32"/>
          <w:szCs w:val="32"/>
          <w:highlight w:val="none"/>
        </w:rPr>
      </w:pPr>
    </w:p>
    <w:p w14:paraId="27E66971">
      <w:pPr>
        <w:spacing w:line="360" w:lineRule="auto"/>
        <w:jc w:val="center"/>
        <w:rPr>
          <w:rFonts w:ascii="宋体" w:hAnsi="宋体" w:cs="宋体"/>
          <w:b/>
          <w:color w:val="auto"/>
          <w:spacing w:val="6"/>
          <w:sz w:val="32"/>
          <w:szCs w:val="32"/>
          <w:highlight w:val="none"/>
        </w:rPr>
      </w:pPr>
    </w:p>
    <w:p w14:paraId="09C2D487">
      <w:pPr>
        <w:spacing w:line="360" w:lineRule="auto"/>
        <w:jc w:val="center"/>
        <w:rPr>
          <w:rFonts w:ascii="宋体" w:hAnsi="宋体" w:cs="宋体"/>
          <w:b/>
          <w:color w:val="auto"/>
          <w:spacing w:val="6"/>
          <w:sz w:val="32"/>
          <w:szCs w:val="32"/>
          <w:highlight w:val="none"/>
        </w:rPr>
      </w:pPr>
    </w:p>
    <w:p w14:paraId="3AE014F7">
      <w:pPr>
        <w:spacing w:line="360" w:lineRule="auto"/>
        <w:jc w:val="center"/>
        <w:rPr>
          <w:rFonts w:ascii="宋体" w:hAnsi="宋体" w:cs="宋体"/>
          <w:b/>
          <w:color w:val="auto"/>
          <w:spacing w:val="6"/>
          <w:sz w:val="32"/>
          <w:szCs w:val="32"/>
          <w:highlight w:val="none"/>
        </w:rPr>
      </w:pPr>
    </w:p>
    <w:p w14:paraId="1D84AA84">
      <w:pPr>
        <w:spacing w:line="360" w:lineRule="auto"/>
        <w:jc w:val="center"/>
        <w:rPr>
          <w:rFonts w:ascii="宋体" w:hAnsi="宋体" w:cs="宋体"/>
          <w:b/>
          <w:color w:val="auto"/>
          <w:spacing w:val="6"/>
          <w:sz w:val="32"/>
          <w:szCs w:val="32"/>
          <w:highlight w:val="none"/>
        </w:rPr>
      </w:pPr>
    </w:p>
    <w:p w14:paraId="2AB95BDA">
      <w:pPr>
        <w:spacing w:line="360" w:lineRule="auto"/>
        <w:jc w:val="left"/>
        <w:rPr>
          <w:rFonts w:hint="eastAsia" w:ascii="宋体" w:hAnsi="宋体" w:cs="宋体"/>
          <w:b/>
          <w:color w:val="auto"/>
          <w:spacing w:val="6"/>
          <w:sz w:val="32"/>
          <w:szCs w:val="32"/>
          <w:highlight w:val="none"/>
        </w:rPr>
      </w:pPr>
    </w:p>
    <w:p w14:paraId="3DC877E4">
      <w:pPr>
        <w:spacing w:line="360" w:lineRule="auto"/>
        <w:jc w:val="left"/>
        <w:rPr>
          <w:rFonts w:hint="eastAsia" w:ascii="宋体" w:hAnsi="宋体" w:cs="宋体"/>
          <w:b/>
          <w:color w:val="auto"/>
          <w:spacing w:val="6"/>
          <w:sz w:val="32"/>
          <w:szCs w:val="32"/>
          <w:highlight w:val="none"/>
        </w:rPr>
      </w:pPr>
    </w:p>
    <w:p w14:paraId="76609434">
      <w:pPr>
        <w:spacing w:line="360" w:lineRule="auto"/>
        <w:jc w:val="left"/>
        <w:rPr>
          <w:rFonts w:hint="eastAsia" w:ascii="宋体" w:hAnsi="宋体" w:cs="宋体"/>
          <w:b/>
          <w:color w:val="auto"/>
          <w:spacing w:val="6"/>
          <w:sz w:val="32"/>
          <w:szCs w:val="32"/>
          <w:highlight w:val="none"/>
        </w:rPr>
      </w:pPr>
    </w:p>
    <w:p w14:paraId="751CC7EB">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92E5D1F">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7EFFBD3">
      <w:pPr>
        <w:spacing w:line="360" w:lineRule="auto"/>
        <w:jc w:val="center"/>
        <w:rPr>
          <w:rFonts w:ascii="宋体" w:hAnsi="宋体" w:cs="宋体"/>
          <w:b/>
          <w:color w:val="auto"/>
          <w:sz w:val="24"/>
          <w:highlight w:val="none"/>
        </w:rPr>
      </w:pPr>
    </w:p>
    <w:p w14:paraId="09C1E37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3A55CE8">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3082CFA8">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0A7202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9DE7F9A">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0FD07F9">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237C5C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607C787">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04247D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BEAF46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486466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4847CE0">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E2BF2A1">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C219124">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777B66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ECB71D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D8C531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0BD13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FC232D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80247A4">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192FEA8">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166C9DA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5DE2940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29ABFB4">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256C2B2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5894D128">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C81AE3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2B51279">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78B66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27347D48">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08E87A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95FC7B2">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CE94FB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E1C0C9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D65BE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09F8F0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978826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A73F23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B52E72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D985199">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C8A59B0">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0D8A7D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F2FBF0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1EFC916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195864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0FC9B16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E29542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58F6C95E">
      <w:pPr>
        <w:autoSpaceDE w:val="0"/>
        <w:autoSpaceDN w:val="0"/>
        <w:jc w:val="center"/>
        <w:rPr>
          <w:rFonts w:ascii="宋体" w:hAnsi="宋体" w:cs="宋体"/>
          <w:b/>
          <w:color w:val="auto"/>
          <w:spacing w:val="6"/>
          <w:sz w:val="32"/>
          <w:szCs w:val="32"/>
          <w:highlight w:val="none"/>
        </w:rPr>
      </w:pPr>
    </w:p>
    <w:p w14:paraId="6F2B1C7E">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50BE9F3">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0DAB9E6">
      <w:pPr>
        <w:spacing w:line="360" w:lineRule="auto"/>
        <w:rPr>
          <w:rFonts w:ascii="宋体" w:hAnsi="宋体" w:cs="宋体"/>
          <w:color w:val="auto"/>
          <w:sz w:val="24"/>
          <w:highlight w:val="none"/>
          <w:u w:val="single"/>
        </w:rPr>
      </w:pPr>
    </w:p>
    <w:p w14:paraId="09133E34">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杭州市上城区人民法院</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浙江天诺招标代理有限公司</w:t>
      </w:r>
      <w:r>
        <w:rPr>
          <w:rFonts w:hint="eastAsia" w:ascii="宋体" w:hAnsi="宋体" w:cs="宋体"/>
          <w:color w:val="auto"/>
          <w:sz w:val="24"/>
          <w:highlight w:val="none"/>
          <w:u w:val="single"/>
        </w:rPr>
        <w:t>：</w:t>
      </w:r>
    </w:p>
    <w:p w14:paraId="79A01B4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6D1B8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6F30A46">
      <w:pPr>
        <w:spacing w:line="360" w:lineRule="auto"/>
        <w:ind w:firstLine="494"/>
        <w:rPr>
          <w:rFonts w:ascii="宋体" w:hAnsi="宋体" w:cs="宋体"/>
          <w:color w:val="auto"/>
          <w:sz w:val="24"/>
          <w:highlight w:val="none"/>
        </w:rPr>
      </w:pPr>
    </w:p>
    <w:p w14:paraId="5987CC15">
      <w:pPr>
        <w:spacing w:line="360" w:lineRule="auto"/>
        <w:ind w:firstLine="494"/>
        <w:rPr>
          <w:rFonts w:ascii="宋体" w:hAnsi="宋体" w:cs="宋体"/>
          <w:color w:val="auto"/>
          <w:sz w:val="24"/>
          <w:highlight w:val="none"/>
        </w:rPr>
      </w:pPr>
    </w:p>
    <w:p w14:paraId="54B7C926">
      <w:pPr>
        <w:spacing w:line="360" w:lineRule="auto"/>
        <w:ind w:firstLine="494"/>
        <w:rPr>
          <w:rFonts w:ascii="宋体" w:hAnsi="宋体" w:cs="宋体"/>
          <w:color w:val="auto"/>
          <w:sz w:val="24"/>
          <w:highlight w:val="none"/>
        </w:rPr>
      </w:pPr>
    </w:p>
    <w:p w14:paraId="0D4A61E7">
      <w:pPr>
        <w:spacing w:line="360" w:lineRule="auto"/>
        <w:ind w:firstLine="494"/>
        <w:rPr>
          <w:rFonts w:ascii="宋体" w:hAnsi="宋体" w:cs="宋体"/>
          <w:color w:val="auto"/>
          <w:sz w:val="24"/>
          <w:highlight w:val="none"/>
        </w:rPr>
      </w:pPr>
    </w:p>
    <w:p w14:paraId="3378548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9F383CE">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321B7FD">
      <w:pPr>
        <w:rPr>
          <w:rFonts w:ascii="宋体" w:hAnsi="宋体" w:cs="宋体"/>
          <w:color w:val="auto"/>
          <w:sz w:val="24"/>
          <w:highlight w:val="none"/>
        </w:rPr>
      </w:pPr>
      <w:r>
        <w:rPr>
          <w:rFonts w:hint="eastAsia" w:ascii="宋体" w:hAnsi="宋体" w:cs="宋体"/>
          <w:b/>
          <w:bCs/>
          <w:color w:val="auto"/>
          <w:sz w:val="24"/>
          <w:highlight w:val="none"/>
        </w:rPr>
        <w:t>附：</w:t>
      </w:r>
    </w:p>
    <w:p w14:paraId="24100601">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38E0A6E">
      <w:pPr>
        <w:autoSpaceDE w:val="0"/>
        <w:autoSpaceDN w:val="0"/>
        <w:jc w:val="center"/>
        <w:rPr>
          <w:rFonts w:ascii="宋体" w:hAnsi="宋体" w:cs="宋体"/>
          <w:b/>
          <w:color w:val="auto"/>
          <w:spacing w:val="6"/>
          <w:sz w:val="32"/>
          <w:szCs w:val="32"/>
          <w:highlight w:val="none"/>
        </w:rPr>
      </w:pPr>
    </w:p>
    <w:p w14:paraId="3D6C366C">
      <w:pPr>
        <w:autoSpaceDE w:val="0"/>
        <w:autoSpaceDN w:val="0"/>
        <w:jc w:val="center"/>
        <w:rPr>
          <w:rFonts w:ascii="宋体" w:hAnsi="宋体" w:cs="宋体"/>
          <w:b/>
          <w:color w:val="auto"/>
          <w:spacing w:val="6"/>
          <w:sz w:val="32"/>
          <w:szCs w:val="32"/>
          <w:highlight w:val="none"/>
        </w:rPr>
      </w:pPr>
    </w:p>
    <w:p w14:paraId="60ED5254">
      <w:pPr>
        <w:autoSpaceDE w:val="0"/>
        <w:autoSpaceDN w:val="0"/>
        <w:jc w:val="center"/>
        <w:rPr>
          <w:rFonts w:ascii="宋体" w:hAnsi="宋体" w:cs="宋体"/>
          <w:b/>
          <w:color w:val="auto"/>
          <w:spacing w:val="6"/>
          <w:sz w:val="32"/>
          <w:szCs w:val="32"/>
          <w:highlight w:val="none"/>
        </w:rPr>
      </w:pPr>
    </w:p>
    <w:p w14:paraId="670E8A3F">
      <w:pPr>
        <w:autoSpaceDE w:val="0"/>
        <w:autoSpaceDN w:val="0"/>
        <w:jc w:val="center"/>
        <w:rPr>
          <w:rFonts w:ascii="宋体" w:hAnsi="宋体" w:cs="宋体"/>
          <w:b/>
          <w:color w:val="auto"/>
          <w:spacing w:val="6"/>
          <w:sz w:val="32"/>
          <w:szCs w:val="32"/>
          <w:highlight w:val="none"/>
        </w:rPr>
      </w:pPr>
    </w:p>
    <w:p w14:paraId="19D42ABF">
      <w:pPr>
        <w:autoSpaceDE w:val="0"/>
        <w:autoSpaceDN w:val="0"/>
        <w:jc w:val="center"/>
        <w:rPr>
          <w:rFonts w:ascii="宋体" w:hAnsi="宋体" w:cs="宋体"/>
          <w:b/>
          <w:color w:val="auto"/>
          <w:spacing w:val="6"/>
          <w:sz w:val="32"/>
          <w:szCs w:val="32"/>
          <w:highlight w:val="none"/>
        </w:rPr>
      </w:pPr>
    </w:p>
    <w:p w14:paraId="7B06C9D1">
      <w:pPr>
        <w:autoSpaceDE w:val="0"/>
        <w:autoSpaceDN w:val="0"/>
        <w:jc w:val="center"/>
        <w:rPr>
          <w:rFonts w:ascii="宋体" w:hAnsi="宋体" w:cs="宋体"/>
          <w:b/>
          <w:color w:val="auto"/>
          <w:spacing w:val="6"/>
          <w:sz w:val="32"/>
          <w:szCs w:val="32"/>
          <w:highlight w:val="none"/>
        </w:rPr>
      </w:pPr>
    </w:p>
    <w:p w14:paraId="023541BA">
      <w:pPr>
        <w:autoSpaceDE w:val="0"/>
        <w:autoSpaceDN w:val="0"/>
        <w:jc w:val="center"/>
        <w:rPr>
          <w:rFonts w:ascii="宋体" w:hAnsi="宋体" w:cs="宋体"/>
          <w:b/>
          <w:color w:val="auto"/>
          <w:spacing w:val="6"/>
          <w:sz w:val="32"/>
          <w:szCs w:val="32"/>
          <w:highlight w:val="none"/>
        </w:rPr>
      </w:pPr>
    </w:p>
    <w:p w14:paraId="50853F5F">
      <w:pPr>
        <w:autoSpaceDE w:val="0"/>
        <w:autoSpaceDN w:val="0"/>
        <w:jc w:val="center"/>
        <w:rPr>
          <w:rFonts w:ascii="宋体" w:hAnsi="宋体" w:cs="宋体"/>
          <w:b/>
          <w:color w:val="auto"/>
          <w:spacing w:val="6"/>
          <w:sz w:val="32"/>
          <w:szCs w:val="32"/>
          <w:highlight w:val="none"/>
        </w:rPr>
      </w:pPr>
    </w:p>
    <w:p w14:paraId="4BE770E7">
      <w:pPr>
        <w:autoSpaceDE w:val="0"/>
        <w:autoSpaceDN w:val="0"/>
        <w:jc w:val="center"/>
        <w:rPr>
          <w:rFonts w:ascii="宋体" w:hAnsi="宋体" w:cs="宋体"/>
          <w:b/>
          <w:color w:val="auto"/>
          <w:spacing w:val="6"/>
          <w:sz w:val="32"/>
          <w:szCs w:val="32"/>
          <w:highlight w:val="none"/>
        </w:rPr>
      </w:pPr>
    </w:p>
    <w:p w14:paraId="1715A817">
      <w:pPr>
        <w:autoSpaceDE w:val="0"/>
        <w:autoSpaceDN w:val="0"/>
        <w:jc w:val="center"/>
        <w:rPr>
          <w:rFonts w:ascii="宋体" w:hAnsi="宋体" w:cs="宋体"/>
          <w:b/>
          <w:color w:val="auto"/>
          <w:spacing w:val="6"/>
          <w:sz w:val="32"/>
          <w:szCs w:val="32"/>
          <w:highlight w:val="none"/>
        </w:rPr>
      </w:pPr>
    </w:p>
    <w:p w14:paraId="58F417C8">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43908B6">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1155FCF">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2320B48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051DC6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337F6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E8276F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C3D8BB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4F9DF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EA8F7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08D137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A68325">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1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4"/>
      <w:r>
        <w:rPr>
          <w:rFonts w:hint="eastAsia" w:ascii="宋体" w:hAnsi="宋体" w:cs="宋体"/>
          <w:b/>
          <w:color w:val="auto"/>
          <w:kern w:val="0"/>
          <w:sz w:val="24"/>
          <w:highlight w:val="none"/>
          <w:lang w:val="zh-CN"/>
        </w:rPr>
        <w:t>）</w:t>
      </w:r>
    </w:p>
    <w:p w14:paraId="5847231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1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5"/>
    </w:p>
    <w:p w14:paraId="20908C0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3214E5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A57D5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B2254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FF1EE0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5EC797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54DB9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BBAED50">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7DC69B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7C4A27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D226E83">
      <w:pPr>
        <w:autoSpaceDE w:val="0"/>
        <w:autoSpaceDN w:val="0"/>
        <w:jc w:val="center"/>
        <w:rPr>
          <w:rFonts w:ascii="宋体" w:hAnsi="宋体" w:cs="宋体"/>
          <w:b/>
          <w:color w:val="auto"/>
          <w:spacing w:val="6"/>
          <w:sz w:val="32"/>
          <w:szCs w:val="32"/>
          <w:highlight w:val="none"/>
        </w:rPr>
      </w:pPr>
    </w:p>
    <w:p w14:paraId="407F032F">
      <w:pPr>
        <w:autoSpaceDE w:val="0"/>
        <w:autoSpaceDN w:val="0"/>
        <w:jc w:val="center"/>
        <w:rPr>
          <w:rFonts w:ascii="宋体" w:hAnsi="宋体" w:cs="宋体"/>
          <w:b/>
          <w:color w:val="auto"/>
          <w:spacing w:val="6"/>
          <w:sz w:val="32"/>
          <w:szCs w:val="32"/>
          <w:highlight w:val="none"/>
        </w:rPr>
      </w:pPr>
    </w:p>
    <w:p w14:paraId="1CE4F639">
      <w:pPr>
        <w:autoSpaceDE w:val="0"/>
        <w:autoSpaceDN w:val="0"/>
        <w:jc w:val="center"/>
        <w:rPr>
          <w:rFonts w:ascii="宋体" w:hAnsi="宋体" w:cs="宋体"/>
          <w:b/>
          <w:color w:val="auto"/>
          <w:spacing w:val="6"/>
          <w:sz w:val="32"/>
          <w:szCs w:val="32"/>
          <w:highlight w:val="none"/>
        </w:rPr>
      </w:pPr>
    </w:p>
    <w:p w14:paraId="2B981759">
      <w:pPr>
        <w:autoSpaceDE w:val="0"/>
        <w:autoSpaceDN w:val="0"/>
        <w:jc w:val="center"/>
        <w:rPr>
          <w:rFonts w:ascii="宋体" w:hAnsi="宋体" w:cs="宋体"/>
          <w:b/>
          <w:color w:val="auto"/>
          <w:spacing w:val="6"/>
          <w:sz w:val="32"/>
          <w:szCs w:val="32"/>
          <w:highlight w:val="none"/>
        </w:rPr>
      </w:pPr>
    </w:p>
    <w:p w14:paraId="34B5B329">
      <w:pPr>
        <w:autoSpaceDE w:val="0"/>
        <w:autoSpaceDN w:val="0"/>
        <w:jc w:val="center"/>
        <w:rPr>
          <w:rFonts w:ascii="宋体" w:hAnsi="宋体" w:cs="宋体"/>
          <w:b/>
          <w:color w:val="auto"/>
          <w:spacing w:val="6"/>
          <w:sz w:val="32"/>
          <w:szCs w:val="32"/>
          <w:highlight w:val="none"/>
        </w:rPr>
      </w:pPr>
    </w:p>
    <w:p w14:paraId="2E2420B8">
      <w:pPr>
        <w:autoSpaceDE w:val="0"/>
        <w:autoSpaceDN w:val="0"/>
        <w:jc w:val="center"/>
        <w:rPr>
          <w:rFonts w:ascii="宋体" w:hAnsi="宋体" w:cs="宋体"/>
          <w:b/>
          <w:color w:val="auto"/>
          <w:spacing w:val="6"/>
          <w:sz w:val="32"/>
          <w:szCs w:val="32"/>
          <w:highlight w:val="none"/>
        </w:rPr>
      </w:pPr>
    </w:p>
    <w:p w14:paraId="5127000C">
      <w:pPr>
        <w:autoSpaceDE w:val="0"/>
        <w:autoSpaceDN w:val="0"/>
        <w:jc w:val="center"/>
        <w:rPr>
          <w:rFonts w:ascii="宋体" w:hAnsi="宋体" w:cs="宋体"/>
          <w:b/>
          <w:color w:val="auto"/>
          <w:spacing w:val="6"/>
          <w:sz w:val="32"/>
          <w:szCs w:val="32"/>
          <w:highlight w:val="none"/>
        </w:rPr>
      </w:pPr>
    </w:p>
    <w:p w14:paraId="7DC7FB7B">
      <w:pPr>
        <w:autoSpaceDE w:val="0"/>
        <w:autoSpaceDN w:val="0"/>
        <w:jc w:val="center"/>
        <w:rPr>
          <w:rFonts w:ascii="宋体" w:hAnsi="宋体" w:cs="宋体"/>
          <w:b/>
          <w:color w:val="auto"/>
          <w:spacing w:val="6"/>
          <w:sz w:val="32"/>
          <w:szCs w:val="32"/>
          <w:highlight w:val="none"/>
        </w:rPr>
      </w:pPr>
    </w:p>
    <w:p w14:paraId="26953C77">
      <w:pPr>
        <w:autoSpaceDE w:val="0"/>
        <w:autoSpaceDN w:val="0"/>
        <w:jc w:val="center"/>
        <w:rPr>
          <w:rFonts w:ascii="宋体" w:hAnsi="宋体" w:cs="宋体"/>
          <w:b/>
          <w:color w:val="auto"/>
          <w:spacing w:val="6"/>
          <w:sz w:val="32"/>
          <w:szCs w:val="32"/>
          <w:highlight w:val="none"/>
        </w:rPr>
      </w:pPr>
    </w:p>
    <w:p w14:paraId="1720C72D">
      <w:pPr>
        <w:autoSpaceDE w:val="0"/>
        <w:autoSpaceDN w:val="0"/>
        <w:jc w:val="center"/>
        <w:rPr>
          <w:rFonts w:ascii="宋体" w:hAnsi="宋体" w:cs="宋体"/>
          <w:b/>
          <w:color w:val="auto"/>
          <w:spacing w:val="6"/>
          <w:sz w:val="32"/>
          <w:szCs w:val="32"/>
          <w:highlight w:val="none"/>
        </w:rPr>
      </w:pPr>
    </w:p>
    <w:p w14:paraId="6B14326E">
      <w:pPr>
        <w:autoSpaceDE w:val="0"/>
        <w:autoSpaceDN w:val="0"/>
        <w:jc w:val="center"/>
        <w:rPr>
          <w:rFonts w:ascii="宋体" w:hAnsi="宋体" w:cs="宋体"/>
          <w:b/>
          <w:color w:val="auto"/>
          <w:spacing w:val="6"/>
          <w:sz w:val="32"/>
          <w:szCs w:val="32"/>
          <w:highlight w:val="none"/>
        </w:rPr>
      </w:pPr>
    </w:p>
    <w:p w14:paraId="4ABD7B52">
      <w:pPr>
        <w:autoSpaceDE w:val="0"/>
        <w:autoSpaceDN w:val="0"/>
        <w:jc w:val="center"/>
        <w:rPr>
          <w:rFonts w:ascii="宋体" w:hAnsi="宋体" w:cs="宋体"/>
          <w:b/>
          <w:color w:val="auto"/>
          <w:spacing w:val="6"/>
          <w:sz w:val="32"/>
          <w:szCs w:val="32"/>
          <w:highlight w:val="none"/>
        </w:rPr>
      </w:pPr>
    </w:p>
    <w:p w14:paraId="77A83AA5">
      <w:pPr>
        <w:autoSpaceDE w:val="0"/>
        <w:autoSpaceDN w:val="0"/>
        <w:jc w:val="center"/>
        <w:rPr>
          <w:rFonts w:ascii="宋体" w:hAnsi="宋体" w:cs="宋体"/>
          <w:b/>
          <w:color w:val="auto"/>
          <w:spacing w:val="6"/>
          <w:sz w:val="32"/>
          <w:szCs w:val="32"/>
          <w:highlight w:val="none"/>
        </w:rPr>
      </w:pPr>
    </w:p>
    <w:p w14:paraId="53433D6C">
      <w:pPr>
        <w:autoSpaceDE w:val="0"/>
        <w:autoSpaceDN w:val="0"/>
        <w:jc w:val="center"/>
        <w:rPr>
          <w:rFonts w:ascii="宋体" w:hAnsi="宋体" w:cs="宋体"/>
          <w:b/>
          <w:color w:val="auto"/>
          <w:spacing w:val="6"/>
          <w:sz w:val="32"/>
          <w:szCs w:val="32"/>
          <w:highlight w:val="none"/>
        </w:rPr>
      </w:pPr>
    </w:p>
    <w:p w14:paraId="401B39A6">
      <w:pPr>
        <w:autoSpaceDE w:val="0"/>
        <w:autoSpaceDN w:val="0"/>
        <w:jc w:val="center"/>
        <w:rPr>
          <w:rFonts w:ascii="宋体" w:hAnsi="宋体" w:cs="宋体"/>
          <w:b/>
          <w:color w:val="auto"/>
          <w:spacing w:val="6"/>
          <w:sz w:val="32"/>
          <w:szCs w:val="32"/>
          <w:highlight w:val="none"/>
        </w:rPr>
      </w:pPr>
    </w:p>
    <w:p w14:paraId="3D2B28E0">
      <w:pPr>
        <w:autoSpaceDE w:val="0"/>
        <w:autoSpaceDN w:val="0"/>
        <w:jc w:val="center"/>
        <w:rPr>
          <w:rFonts w:ascii="宋体" w:hAnsi="宋体" w:cs="宋体"/>
          <w:b/>
          <w:color w:val="auto"/>
          <w:spacing w:val="6"/>
          <w:sz w:val="32"/>
          <w:szCs w:val="32"/>
          <w:highlight w:val="none"/>
        </w:rPr>
      </w:pPr>
    </w:p>
    <w:p w14:paraId="04991D9C">
      <w:pPr>
        <w:autoSpaceDE w:val="0"/>
        <w:autoSpaceDN w:val="0"/>
        <w:jc w:val="center"/>
        <w:rPr>
          <w:rFonts w:ascii="宋体" w:hAnsi="宋体" w:cs="宋体"/>
          <w:b/>
          <w:color w:val="auto"/>
          <w:spacing w:val="6"/>
          <w:sz w:val="32"/>
          <w:szCs w:val="32"/>
          <w:highlight w:val="none"/>
        </w:rPr>
      </w:pPr>
    </w:p>
    <w:p w14:paraId="61012BAF">
      <w:pPr>
        <w:autoSpaceDE w:val="0"/>
        <w:autoSpaceDN w:val="0"/>
        <w:jc w:val="center"/>
        <w:rPr>
          <w:rFonts w:ascii="宋体" w:hAnsi="宋体" w:cs="宋体"/>
          <w:b/>
          <w:color w:val="auto"/>
          <w:spacing w:val="6"/>
          <w:sz w:val="32"/>
          <w:szCs w:val="32"/>
          <w:highlight w:val="none"/>
        </w:rPr>
      </w:pPr>
    </w:p>
    <w:p w14:paraId="3B9A3217">
      <w:pPr>
        <w:autoSpaceDE w:val="0"/>
        <w:autoSpaceDN w:val="0"/>
        <w:jc w:val="center"/>
        <w:rPr>
          <w:rFonts w:ascii="宋体" w:hAnsi="宋体" w:cs="宋体"/>
          <w:b/>
          <w:color w:val="auto"/>
          <w:spacing w:val="6"/>
          <w:sz w:val="32"/>
          <w:szCs w:val="32"/>
          <w:highlight w:val="none"/>
        </w:rPr>
      </w:pPr>
    </w:p>
    <w:p w14:paraId="1A281D56">
      <w:pPr>
        <w:autoSpaceDE w:val="0"/>
        <w:autoSpaceDN w:val="0"/>
        <w:jc w:val="center"/>
        <w:rPr>
          <w:rFonts w:ascii="宋体" w:hAnsi="宋体" w:cs="宋体"/>
          <w:b/>
          <w:color w:val="auto"/>
          <w:spacing w:val="6"/>
          <w:sz w:val="32"/>
          <w:szCs w:val="32"/>
          <w:highlight w:val="none"/>
        </w:rPr>
      </w:pPr>
    </w:p>
    <w:p w14:paraId="256E78CA">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0F0CEAE">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9F9194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95DA00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杭州市上城区人民法院调解员服务项目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330102262030010000007-TNZB2026Y-GK-020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C7D8D3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32A44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5BF56C7">
      <w:pPr>
        <w:pStyle w:val="4"/>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F8E65C7">
      <w:pPr>
        <w:rPr>
          <w:color w:val="auto"/>
          <w:highlight w:val="none"/>
        </w:rPr>
      </w:pPr>
      <w:r>
        <w:rPr>
          <w:rFonts w:hint="eastAsia"/>
          <w:color w:val="auto"/>
          <w:highlight w:val="none"/>
          <w:lang w:val="zh-CN"/>
        </w:rPr>
        <w:t xml:space="preserve"> </w:t>
      </w:r>
    </w:p>
    <w:p w14:paraId="6D2E9E8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703229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2D01F9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01D1EE0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61E642F">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1DC9E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BDF3B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14E3E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D2204A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1BA7E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4DCE6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9D28A3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CD0D1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85C97C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51B5D04E">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6E8C2A9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37DF5CF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1305018">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A2DF56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BF87F0">
      <w:pPr>
        <w:autoSpaceDE w:val="0"/>
        <w:autoSpaceDN w:val="0"/>
        <w:jc w:val="center"/>
        <w:rPr>
          <w:rFonts w:ascii="宋体" w:hAnsi="宋体" w:cs="宋体"/>
          <w:b/>
          <w:color w:val="auto"/>
          <w:spacing w:val="6"/>
          <w:sz w:val="32"/>
          <w:szCs w:val="32"/>
          <w:highlight w:val="none"/>
        </w:rPr>
      </w:pPr>
    </w:p>
    <w:p w14:paraId="18755D39">
      <w:pPr>
        <w:autoSpaceDE w:val="0"/>
        <w:autoSpaceDN w:val="0"/>
        <w:jc w:val="center"/>
        <w:rPr>
          <w:rFonts w:ascii="宋体" w:hAnsi="宋体" w:cs="宋体"/>
          <w:b/>
          <w:color w:val="auto"/>
          <w:spacing w:val="6"/>
          <w:sz w:val="32"/>
          <w:szCs w:val="32"/>
          <w:highlight w:val="none"/>
        </w:rPr>
      </w:pPr>
    </w:p>
    <w:p w14:paraId="1775B3C8">
      <w:pPr>
        <w:autoSpaceDE w:val="0"/>
        <w:autoSpaceDN w:val="0"/>
        <w:jc w:val="center"/>
        <w:rPr>
          <w:rFonts w:ascii="宋体" w:hAnsi="宋体" w:cs="宋体"/>
          <w:b/>
          <w:color w:val="auto"/>
          <w:spacing w:val="6"/>
          <w:sz w:val="32"/>
          <w:szCs w:val="32"/>
          <w:highlight w:val="none"/>
        </w:rPr>
      </w:pPr>
    </w:p>
    <w:p w14:paraId="528C94BD">
      <w:pPr>
        <w:autoSpaceDE w:val="0"/>
        <w:autoSpaceDN w:val="0"/>
        <w:jc w:val="center"/>
        <w:rPr>
          <w:rFonts w:ascii="宋体" w:hAnsi="宋体" w:cs="宋体"/>
          <w:b/>
          <w:color w:val="auto"/>
          <w:spacing w:val="6"/>
          <w:sz w:val="32"/>
          <w:szCs w:val="32"/>
          <w:highlight w:val="none"/>
        </w:rPr>
      </w:pPr>
    </w:p>
    <w:p w14:paraId="759FDF53">
      <w:pPr>
        <w:autoSpaceDE w:val="0"/>
        <w:autoSpaceDN w:val="0"/>
        <w:jc w:val="center"/>
        <w:rPr>
          <w:rFonts w:ascii="宋体" w:hAnsi="宋体" w:cs="宋体"/>
          <w:b/>
          <w:color w:val="auto"/>
          <w:spacing w:val="6"/>
          <w:sz w:val="32"/>
          <w:szCs w:val="32"/>
          <w:highlight w:val="none"/>
        </w:rPr>
      </w:pPr>
    </w:p>
    <w:p w14:paraId="1E6A24D0">
      <w:pPr>
        <w:autoSpaceDE w:val="0"/>
        <w:autoSpaceDN w:val="0"/>
        <w:jc w:val="center"/>
        <w:rPr>
          <w:rFonts w:ascii="宋体" w:hAnsi="宋体" w:cs="宋体"/>
          <w:b/>
          <w:color w:val="auto"/>
          <w:spacing w:val="6"/>
          <w:sz w:val="32"/>
          <w:szCs w:val="32"/>
          <w:highlight w:val="none"/>
        </w:rPr>
      </w:pPr>
    </w:p>
    <w:p w14:paraId="56174993">
      <w:pPr>
        <w:autoSpaceDE w:val="0"/>
        <w:autoSpaceDN w:val="0"/>
        <w:jc w:val="center"/>
        <w:rPr>
          <w:rFonts w:ascii="宋体" w:hAnsi="宋体" w:cs="宋体"/>
          <w:b/>
          <w:color w:val="auto"/>
          <w:spacing w:val="6"/>
          <w:sz w:val="32"/>
          <w:szCs w:val="32"/>
          <w:highlight w:val="none"/>
        </w:rPr>
      </w:pPr>
    </w:p>
    <w:p w14:paraId="77966411">
      <w:pPr>
        <w:autoSpaceDE w:val="0"/>
        <w:autoSpaceDN w:val="0"/>
        <w:jc w:val="center"/>
        <w:rPr>
          <w:rFonts w:ascii="宋体" w:hAnsi="宋体" w:cs="宋体"/>
          <w:b/>
          <w:color w:val="auto"/>
          <w:spacing w:val="6"/>
          <w:sz w:val="32"/>
          <w:szCs w:val="32"/>
          <w:highlight w:val="none"/>
        </w:rPr>
      </w:pPr>
    </w:p>
    <w:p w14:paraId="3A479A30">
      <w:pPr>
        <w:autoSpaceDE w:val="0"/>
        <w:autoSpaceDN w:val="0"/>
        <w:jc w:val="center"/>
        <w:rPr>
          <w:rFonts w:ascii="宋体" w:hAnsi="宋体" w:cs="宋体"/>
          <w:b/>
          <w:color w:val="auto"/>
          <w:spacing w:val="6"/>
          <w:sz w:val="32"/>
          <w:szCs w:val="32"/>
          <w:highlight w:val="none"/>
        </w:rPr>
      </w:pPr>
    </w:p>
    <w:p w14:paraId="691E9BFD">
      <w:pPr>
        <w:autoSpaceDE w:val="0"/>
        <w:autoSpaceDN w:val="0"/>
        <w:jc w:val="center"/>
        <w:rPr>
          <w:rFonts w:ascii="宋体" w:hAnsi="宋体" w:cs="宋体"/>
          <w:b/>
          <w:color w:val="auto"/>
          <w:spacing w:val="6"/>
          <w:sz w:val="32"/>
          <w:szCs w:val="32"/>
          <w:highlight w:val="none"/>
        </w:rPr>
      </w:pPr>
    </w:p>
    <w:p w14:paraId="67742014">
      <w:pPr>
        <w:autoSpaceDE w:val="0"/>
        <w:autoSpaceDN w:val="0"/>
        <w:jc w:val="center"/>
        <w:rPr>
          <w:rFonts w:ascii="宋体" w:hAnsi="宋体" w:cs="宋体"/>
          <w:b/>
          <w:color w:val="auto"/>
          <w:spacing w:val="6"/>
          <w:sz w:val="32"/>
          <w:szCs w:val="32"/>
          <w:highlight w:val="none"/>
        </w:rPr>
      </w:pPr>
    </w:p>
    <w:p w14:paraId="53BB4605">
      <w:pPr>
        <w:autoSpaceDE w:val="0"/>
        <w:autoSpaceDN w:val="0"/>
        <w:jc w:val="center"/>
        <w:rPr>
          <w:rFonts w:ascii="宋体" w:hAnsi="宋体" w:cs="宋体"/>
          <w:b/>
          <w:color w:val="auto"/>
          <w:spacing w:val="6"/>
          <w:sz w:val="32"/>
          <w:szCs w:val="32"/>
          <w:highlight w:val="none"/>
        </w:rPr>
      </w:pPr>
    </w:p>
    <w:p w14:paraId="1BB42B69">
      <w:pPr>
        <w:autoSpaceDE w:val="0"/>
        <w:autoSpaceDN w:val="0"/>
        <w:jc w:val="center"/>
        <w:rPr>
          <w:rFonts w:ascii="宋体" w:hAnsi="宋体" w:cs="宋体"/>
          <w:b/>
          <w:color w:val="auto"/>
          <w:spacing w:val="6"/>
          <w:sz w:val="32"/>
          <w:szCs w:val="32"/>
          <w:highlight w:val="none"/>
        </w:rPr>
      </w:pPr>
    </w:p>
    <w:p w14:paraId="50CA51F8">
      <w:pPr>
        <w:autoSpaceDE w:val="0"/>
        <w:autoSpaceDN w:val="0"/>
        <w:jc w:val="center"/>
        <w:rPr>
          <w:rFonts w:ascii="宋体" w:hAnsi="宋体" w:cs="宋体"/>
          <w:b/>
          <w:color w:val="auto"/>
          <w:spacing w:val="6"/>
          <w:sz w:val="32"/>
          <w:szCs w:val="32"/>
          <w:highlight w:val="none"/>
        </w:rPr>
      </w:pPr>
    </w:p>
    <w:p w14:paraId="7A24C4B3">
      <w:pPr>
        <w:autoSpaceDE w:val="0"/>
        <w:autoSpaceDN w:val="0"/>
        <w:jc w:val="center"/>
        <w:rPr>
          <w:rFonts w:ascii="宋体" w:hAnsi="宋体" w:cs="宋体"/>
          <w:b/>
          <w:color w:val="auto"/>
          <w:spacing w:val="6"/>
          <w:sz w:val="32"/>
          <w:szCs w:val="32"/>
          <w:highlight w:val="none"/>
        </w:rPr>
      </w:pPr>
    </w:p>
    <w:p w14:paraId="7730DC0E">
      <w:pPr>
        <w:autoSpaceDE w:val="0"/>
        <w:autoSpaceDN w:val="0"/>
        <w:jc w:val="center"/>
        <w:rPr>
          <w:rFonts w:ascii="宋体" w:hAnsi="宋体" w:cs="宋体"/>
          <w:b/>
          <w:color w:val="auto"/>
          <w:spacing w:val="6"/>
          <w:sz w:val="32"/>
          <w:szCs w:val="32"/>
          <w:highlight w:val="none"/>
        </w:rPr>
      </w:pPr>
    </w:p>
    <w:p w14:paraId="5D890FC0">
      <w:pPr>
        <w:autoSpaceDE w:val="0"/>
        <w:autoSpaceDN w:val="0"/>
        <w:jc w:val="center"/>
        <w:rPr>
          <w:rFonts w:ascii="宋体" w:hAnsi="宋体" w:cs="宋体"/>
          <w:b/>
          <w:color w:val="auto"/>
          <w:spacing w:val="6"/>
          <w:sz w:val="32"/>
          <w:szCs w:val="32"/>
          <w:highlight w:val="none"/>
        </w:rPr>
      </w:pPr>
    </w:p>
    <w:p w14:paraId="6A2F67A9">
      <w:pPr>
        <w:autoSpaceDE w:val="0"/>
        <w:autoSpaceDN w:val="0"/>
        <w:jc w:val="center"/>
        <w:rPr>
          <w:rFonts w:ascii="宋体" w:hAnsi="宋体" w:cs="宋体"/>
          <w:b/>
          <w:color w:val="auto"/>
          <w:spacing w:val="6"/>
          <w:sz w:val="32"/>
          <w:szCs w:val="32"/>
          <w:highlight w:val="none"/>
        </w:rPr>
      </w:pPr>
    </w:p>
    <w:p w14:paraId="49395D5A">
      <w:pPr>
        <w:autoSpaceDE w:val="0"/>
        <w:autoSpaceDN w:val="0"/>
        <w:jc w:val="center"/>
        <w:rPr>
          <w:rFonts w:ascii="宋体" w:hAnsi="宋体" w:cs="宋体"/>
          <w:b/>
          <w:color w:val="auto"/>
          <w:spacing w:val="6"/>
          <w:sz w:val="32"/>
          <w:szCs w:val="32"/>
          <w:highlight w:val="none"/>
        </w:rPr>
      </w:pPr>
    </w:p>
    <w:p w14:paraId="68147CCB">
      <w:pPr>
        <w:autoSpaceDE w:val="0"/>
        <w:autoSpaceDN w:val="0"/>
        <w:jc w:val="center"/>
        <w:rPr>
          <w:rFonts w:ascii="宋体" w:hAnsi="宋体" w:cs="宋体"/>
          <w:b/>
          <w:color w:val="auto"/>
          <w:spacing w:val="6"/>
          <w:sz w:val="32"/>
          <w:szCs w:val="32"/>
          <w:highlight w:val="none"/>
        </w:rPr>
      </w:pPr>
    </w:p>
    <w:p w14:paraId="623A84CF">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5266D9F3">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7F92C30F">
      <w:pPr>
        <w:spacing w:line="360" w:lineRule="auto"/>
        <w:jc w:val="center"/>
        <w:rPr>
          <w:rFonts w:ascii="宋体" w:hAnsi="宋体" w:cs="宋体"/>
          <w:color w:val="auto"/>
          <w:sz w:val="24"/>
          <w:highlight w:val="none"/>
          <w:u w:val="single"/>
        </w:rPr>
      </w:pPr>
    </w:p>
    <w:p w14:paraId="62E6F0A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6C67E059">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杭州市上城区人民法院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杭州市上城区人民法院调解员服务项目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0AE68F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lang w:eastAsia="zh-CN"/>
        </w:rPr>
        <w:t>杭州市上城区人民法院调解员服务项目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租赁和商务服务业</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；承建（承接）企业为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44F4C3C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6ABA5C3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3F68AC7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D23112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2DDEAFD">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542375B5">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45B12F1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2" w:type="first"/>
      <w:footerReference r:id="rId25" w:type="first"/>
      <w:headerReference r:id="rId21" w:type="default"/>
      <w:footerReference r:id="rId23" w:type="default"/>
      <w:footerReference r:id="rId24" w:type="even"/>
      <w:pgSz w:w="11906" w:h="16838"/>
      <w:pgMar w:top="1440" w:right="1800" w:bottom="1440" w:left="180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仿宋"/>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roman"/>
    <w:pitch w:val="default"/>
    <w:sig w:usb0="A00002BF" w:usb1="68C7FCFB" w:usb2="00000010"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4A3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28B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90800E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B4612">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10D5">
    <w:pPr>
      <w:pStyle w:val="40"/>
      <w:framePr w:wrap="around" w:vAnchor="text" w:hAnchor="margin" w:xAlign="right" w:y="1"/>
      <w:rPr>
        <w:rStyle w:val="73"/>
      </w:rPr>
    </w:pPr>
    <w:r>
      <w:fldChar w:fldCharType="begin"/>
    </w:r>
    <w:r>
      <w:rPr>
        <w:rStyle w:val="73"/>
      </w:rPr>
      <w:instrText xml:space="preserve">PAGE  </w:instrText>
    </w:r>
    <w:r>
      <w:fldChar w:fldCharType="end"/>
    </w:r>
  </w:p>
  <w:p w14:paraId="6F850F01">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7A65">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6" w:name="_Toc164085800"/>
    <w:bookmarkStart w:id="517" w:name="_Toc91899912"/>
    <w:bookmarkStart w:id="518" w:name="_Toc131845147"/>
    <w:bookmarkStart w:id="519" w:name="_Toc36110187"/>
    <w:r>
      <w:rPr>
        <w:rFonts w:hint="eastAsia" w:ascii="仿宋_GB2312" w:eastAsia="仿宋_GB2312"/>
        <w:kern w:val="0"/>
        <w:szCs w:val="21"/>
      </w:rPr>
      <w:t xml:space="preserve"> 页</w:t>
    </w:r>
    <w:bookmarkEnd w:id="516"/>
    <w:bookmarkEnd w:id="517"/>
    <w:bookmarkEnd w:id="518"/>
    <w:bookmarkEnd w:id="51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0BEA3">
    <w:pPr>
      <w:pStyle w:val="40"/>
      <w:framePr w:wrap="around" w:vAnchor="text" w:hAnchor="margin" w:xAlign="right" w:y="1"/>
      <w:rPr>
        <w:rStyle w:val="73"/>
      </w:rPr>
    </w:pPr>
    <w:r>
      <w:fldChar w:fldCharType="begin"/>
    </w:r>
    <w:r>
      <w:rPr>
        <w:rStyle w:val="73"/>
      </w:rPr>
      <w:instrText xml:space="preserve">PAGE  </w:instrText>
    </w:r>
    <w:r>
      <w:fldChar w:fldCharType="end"/>
    </w:r>
  </w:p>
  <w:p w14:paraId="69FB2DF6">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EBED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68F2">
    <w:pPr>
      <w:pStyle w:val="40"/>
      <w:jc w:val="center"/>
      <w:rPr>
        <w:rFonts w:ascii="宋体" w:hAnsi="宋体" w:eastAsia="宋体" w:cs="宋体"/>
        <w:kern w:val="0"/>
        <w:sz w:val="21"/>
        <w:szCs w:val="21"/>
      </w:rPr>
    </w:pPr>
    <w:r>
      <w:rPr>
        <w:rFonts w:hint="eastAsia" w:ascii="宋体" w:hAnsi="宋体" w:eastAsia="宋体" w:cs="宋体"/>
        <w:kern w:val="0"/>
        <w:sz w:val="21"/>
        <w:szCs w:val="21"/>
      </w:rPr>
      <w:t xml:space="preserve">第 </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PAGE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46</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页 共 </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NUMPAGES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47</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5AD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7EC20F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5C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CE4370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C8AA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E6EA3E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236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5C7450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951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6A8F0D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C1C4">
    <w:pPr>
      <w:pStyle w:val="41"/>
      <w:pBdr>
        <w:bottom w:val="single" w:color="auto" w:sz="6" w:space="4"/>
      </w:pBdr>
      <w:jc w:val="right"/>
    </w:pPr>
    <w:r>
      <w:t></w:t>
    </w:r>
    <w:r>
      <w:rPr>
        <w:rFonts w:hint="eastAsia"/>
      </w:rPr>
      <w:t xml:space="preserve">             </w:t>
    </w:r>
    <w:r>
      <w:t>杭州市政府采购公开招标文件</w:t>
    </w:r>
  </w:p>
  <w:p w14:paraId="19EB2FA7">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6820">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A205">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4CDB">
    <w:pPr>
      <w:pStyle w:val="41"/>
      <w:rPr>
        <w:rFonts w:ascii="仿宋_GB2312" w:eastAsia="仿宋_GB2312"/>
        <w:b/>
        <w:i/>
        <w:u w:val="single"/>
      </w:rPr>
    </w:pPr>
    <w:r>
      <w:t></w:t>
    </w:r>
    <w:r>
      <w:rPr>
        <w:rFonts w:hint="eastAsia"/>
      </w:rPr>
      <w:t xml:space="preserve">                                                  </w:t>
    </w:r>
    <w:r>
      <w:t xml:space="preserve">          杭州市政府采购公开招标文件</w:t>
    </w:r>
  </w:p>
  <w:p w14:paraId="7C29206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372D">
    <w:pPr>
      <w:pStyle w:val="41"/>
    </w:pPr>
    <w:r>
      <w:t></w:t>
    </w:r>
    <w:r>
      <w:rPr>
        <w:rFonts w:hint="eastAsia"/>
      </w:rPr>
      <w:t xml:space="preserve">         </w:t>
    </w:r>
  </w:p>
  <w:p w14:paraId="3A37B2AA">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43818">
    <w:pPr>
      <w:pStyle w:val="41"/>
      <w:rPr>
        <w:rFonts w:ascii="仿宋_GB2312" w:eastAsia="仿宋_GB2312"/>
        <w:b/>
        <w:i/>
        <w:u w:val="single"/>
      </w:rPr>
    </w:pPr>
    <w:r>
      <w:t></w:t>
    </w:r>
    <w:r>
      <w:rPr>
        <w:rFonts w:hint="eastAsia"/>
      </w:rPr>
      <w:t xml:space="preserve">                                   </w:t>
    </w:r>
    <w:r>
      <w:t>杭州市政府采购公开招标文件</w:t>
    </w:r>
  </w:p>
  <w:p w14:paraId="4C887E1D">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507B">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8AE5">
    <w:pPr>
      <w:pStyle w:val="41"/>
      <w:jc w:val="right"/>
      <w:rPr>
        <w:rFonts w:ascii="仿宋_GB2312" w:eastAsia="仿宋_GB2312"/>
        <w:b/>
        <w:i/>
        <w:u w:val="single"/>
      </w:rPr>
    </w:pPr>
    <w:r>
      <w:rPr>
        <w:rFonts w:hint="eastAsia"/>
      </w:rPr>
      <w:t xml:space="preserve">                                  </w:t>
    </w:r>
    <w:r>
      <w:t>杭州市政府采购公开招标文件</w:t>
    </w:r>
  </w:p>
  <w:p w14:paraId="11856DC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CA2E">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9349">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41242E"/>
    <w:rsid w:val="025F0711"/>
    <w:rsid w:val="026B2E25"/>
    <w:rsid w:val="02824D4D"/>
    <w:rsid w:val="02DC4B10"/>
    <w:rsid w:val="02DD76CE"/>
    <w:rsid w:val="02F36323"/>
    <w:rsid w:val="02F5619C"/>
    <w:rsid w:val="03194D10"/>
    <w:rsid w:val="0326446A"/>
    <w:rsid w:val="032D5555"/>
    <w:rsid w:val="036634D2"/>
    <w:rsid w:val="03DD35E4"/>
    <w:rsid w:val="040430FA"/>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856E3"/>
    <w:rsid w:val="065A6178"/>
    <w:rsid w:val="066F1CF3"/>
    <w:rsid w:val="068E795F"/>
    <w:rsid w:val="06930BB8"/>
    <w:rsid w:val="06C66507"/>
    <w:rsid w:val="06CC773E"/>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AD100C7"/>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B101B0"/>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7E2314"/>
    <w:rsid w:val="0E9D0089"/>
    <w:rsid w:val="0EB803EE"/>
    <w:rsid w:val="0EF94D4B"/>
    <w:rsid w:val="0F4958DC"/>
    <w:rsid w:val="0F515DF7"/>
    <w:rsid w:val="0F596BA8"/>
    <w:rsid w:val="0F6248D2"/>
    <w:rsid w:val="0F693536"/>
    <w:rsid w:val="0F7B0511"/>
    <w:rsid w:val="0F7B76D9"/>
    <w:rsid w:val="0F816ACD"/>
    <w:rsid w:val="0F9832DB"/>
    <w:rsid w:val="0FBF3FD2"/>
    <w:rsid w:val="0FBF7FF3"/>
    <w:rsid w:val="10042CED"/>
    <w:rsid w:val="10646583"/>
    <w:rsid w:val="107D4B15"/>
    <w:rsid w:val="108A3C80"/>
    <w:rsid w:val="10C26171"/>
    <w:rsid w:val="10F33360"/>
    <w:rsid w:val="10FC16EA"/>
    <w:rsid w:val="110F1D40"/>
    <w:rsid w:val="11266F33"/>
    <w:rsid w:val="118963A1"/>
    <w:rsid w:val="11B5429E"/>
    <w:rsid w:val="11C6522A"/>
    <w:rsid w:val="11E104CC"/>
    <w:rsid w:val="11E20309"/>
    <w:rsid w:val="12255233"/>
    <w:rsid w:val="122953A2"/>
    <w:rsid w:val="12530213"/>
    <w:rsid w:val="127723A9"/>
    <w:rsid w:val="12862074"/>
    <w:rsid w:val="12883966"/>
    <w:rsid w:val="129E45B4"/>
    <w:rsid w:val="12D81596"/>
    <w:rsid w:val="13072A44"/>
    <w:rsid w:val="135F4BE2"/>
    <w:rsid w:val="139567FA"/>
    <w:rsid w:val="139B1A0A"/>
    <w:rsid w:val="139D25C7"/>
    <w:rsid w:val="13BF3CE4"/>
    <w:rsid w:val="13CE750E"/>
    <w:rsid w:val="141008D8"/>
    <w:rsid w:val="14125FE6"/>
    <w:rsid w:val="14535FF1"/>
    <w:rsid w:val="145D2C1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9CB5C40"/>
    <w:rsid w:val="19D01955"/>
    <w:rsid w:val="1A071A03"/>
    <w:rsid w:val="1A1F16AE"/>
    <w:rsid w:val="1A3B5C77"/>
    <w:rsid w:val="1A984BAD"/>
    <w:rsid w:val="1AB8220E"/>
    <w:rsid w:val="1ACE4623"/>
    <w:rsid w:val="1AE4166C"/>
    <w:rsid w:val="1AE60F3D"/>
    <w:rsid w:val="1AF06CFB"/>
    <w:rsid w:val="1AF11B8D"/>
    <w:rsid w:val="1B11359C"/>
    <w:rsid w:val="1B2A271F"/>
    <w:rsid w:val="1B530544"/>
    <w:rsid w:val="1B713184"/>
    <w:rsid w:val="1BA209CF"/>
    <w:rsid w:val="1BB4777D"/>
    <w:rsid w:val="1BD75AB8"/>
    <w:rsid w:val="1BF50E88"/>
    <w:rsid w:val="1C0459C2"/>
    <w:rsid w:val="1C1B3B4A"/>
    <w:rsid w:val="1C88086E"/>
    <w:rsid w:val="1D266CE1"/>
    <w:rsid w:val="1D3963AF"/>
    <w:rsid w:val="1D6A673C"/>
    <w:rsid w:val="1D9247AE"/>
    <w:rsid w:val="1DB567EC"/>
    <w:rsid w:val="1DF443A0"/>
    <w:rsid w:val="1DF51A98"/>
    <w:rsid w:val="1E3D060F"/>
    <w:rsid w:val="1E3F7D2E"/>
    <w:rsid w:val="1E4134E4"/>
    <w:rsid w:val="1E433F98"/>
    <w:rsid w:val="1E5062B3"/>
    <w:rsid w:val="1E523514"/>
    <w:rsid w:val="1E5561B9"/>
    <w:rsid w:val="1E714A66"/>
    <w:rsid w:val="1E802593"/>
    <w:rsid w:val="1E8B6156"/>
    <w:rsid w:val="1EA703CC"/>
    <w:rsid w:val="1EB7330C"/>
    <w:rsid w:val="1F0A0FF3"/>
    <w:rsid w:val="1F5771FF"/>
    <w:rsid w:val="1FC97FB3"/>
    <w:rsid w:val="1FD52DD5"/>
    <w:rsid w:val="1FE868A9"/>
    <w:rsid w:val="20034907"/>
    <w:rsid w:val="20173E4B"/>
    <w:rsid w:val="204E48BC"/>
    <w:rsid w:val="208921B3"/>
    <w:rsid w:val="20973DEB"/>
    <w:rsid w:val="20B26522"/>
    <w:rsid w:val="20B44310"/>
    <w:rsid w:val="211116EB"/>
    <w:rsid w:val="216133FC"/>
    <w:rsid w:val="21D56769"/>
    <w:rsid w:val="21E00675"/>
    <w:rsid w:val="21E52EF3"/>
    <w:rsid w:val="21FB5D7B"/>
    <w:rsid w:val="22015E94"/>
    <w:rsid w:val="220B1C3D"/>
    <w:rsid w:val="221D1D20"/>
    <w:rsid w:val="22334A87"/>
    <w:rsid w:val="226D06CE"/>
    <w:rsid w:val="22BE6801"/>
    <w:rsid w:val="230010F2"/>
    <w:rsid w:val="233500BF"/>
    <w:rsid w:val="23377FF7"/>
    <w:rsid w:val="236B425F"/>
    <w:rsid w:val="23836192"/>
    <w:rsid w:val="23901B0F"/>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016C66"/>
    <w:rsid w:val="2628662C"/>
    <w:rsid w:val="262D45DE"/>
    <w:rsid w:val="26871DC8"/>
    <w:rsid w:val="26A53EF9"/>
    <w:rsid w:val="26A94201"/>
    <w:rsid w:val="26AC274F"/>
    <w:rsid w:val="27044A29"/>
    <w:rsid w:val="271D34C8"/>
    <w:rsid w:val="276142BF"/>
    <w:rsid w:val="27783712"/>
    <w:rsid w:val="27907362"/>
    <w:rsid w:val="28333E1D"/>
    <w:rsid w:val="28454BD6"/>
    <w:rsid w:val="28455253"/>
    <w:rsid w:val="28495D54"/>
    <w:rsid w:val="28551971"/>
    <w:rsid w:val="285B1C53"/>
    <w:rsid w:val="28835CE6"/>
    <w:rsid w:val="289F7086"/>
    <w:rsid w:val="28C32028"/>
    <w:rsid w:val="28CC490F"/>
    <w:rsid w:val="28DE40AA"/>
    <w:rsid w:val="29345E77"/>
    <w:rsid w:val="294C65AD"/>
    <w:rsid w:val="29806583"/>
    <w:rsid w:val="298B3C4C"/>
    <w:rsid w:val="29E4176D"/>
    <w:rsid w:val="29F26D24"/>
    <w:rsid w:val="2A15033F"/>
    <w:rsid w:val="2A1662C1"/>
    <w:rsid w:val="2A1C7367"/>
    <w:rsid w:val="2A2815FA"/>
    <w:rsid w:val="2A6D6092"/>
    <w:rsid w:val="2A7D76B4"/>
    <w:rsid w:val="2A801DDA"/>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024218"/>
    <w:rsid w:val="2E4B082A"/>
    <w:rsid w:val="2E5D4E86"/>
    <w:rsid w:val="2E5D790B"/>
    <w:rsid w:val="2E8F6819"/>
    <w:rsid w:val="2E9A3C18"/>
    <w:rsid w:val="2EBB0FEE"/>
    <w:rsid w:val="2EC63002"/>
    <w:rsid w:val="2F0A6B38"/>
    <w:rsid w:val="2F946CCB"/>
    <w:rsid w:val="2FD25781"/>
    <w:rsid w:val="2FDC745C"/>
    <w:rsid w:val="2FFD7934"/>
    <w:rsid w:val="30733ACD"/>
    <w:rsid w:val="3076591C"/>
    <w:rsid w:val="308C3862"/>
    <w:rsid w:val="309379D8"/>
    <w:rsid w:val="30A270F7"/>
    <w:rsid w:val="30D8545C"/>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47353"/>
    <w:rsid w:val="34CB4388"/>
    <w:rsid w:val="34FA6E12"/>
    <w:rsid w:val="3541111F"/>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03179B"/>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A3193C"/>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514D57"/>
    <w:rsid w:val="3F6363FE"/>
    <w:rsid w:val="3F756B8F"/>
    <w:rsid w:val="3F95482B"/>
    <w:rsid w:val="4019356B"/>
    <w:rsid w:val="40592157"/>
    <w:rsid w:val="406E1CAE"/>
    <w:rsid w:val="40A0133A"/>
    <w:rsid w:val="40C31A53"/>
    <w:rsid w:val="40C37EE7"/>
    <w:rsid w:val="40FF545D"/>
    <w:rsid w:val="410067C8"/>
    <w:rsid w:val="418F0D2A"/>
    <w:rsid w:val="41D01505"/>
    <w:rsid w:val="42015FA8"/>
    <w:rsid w:val="42474939"/>
    <w:rsid w:val="424C3C57"/>
    <w:rsid w:val="42537F0A"/>
    <w:rsid w:val="42613FF3"/>
    <w:rsid w:val="42660D96"/>
    <w:rsid w:val="428667D2"/>
    <w:rsid w:val="42CD1CE0"/>
    <w:rsid w:val="42E1381E"/>
    <w:rsid w:val="42E859D2"/>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5F778BD"/>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E61421"/>
    <w:rsid w:val="49F6167F"/>
    <w:rsid w:val="4A064FA0"/>
    <w:rsid w:val="4A110AA6"/>
    <w:rsid w:val="4A16615C"/>
    <w:rsid w:val="4A4424D7"/>
    <w:rsid w:val="4AA5064D"/>
    <w:rsid w:val="4AB82D0F"/>
    <w:rsid w:val="4AE9678B"/>
    <w:rsid w:val="4AEB7664"/>
    <w:rsid w:val="4AFD7C19"/>
    <w:rsid w:val="4AFF0993"/>
    <w:rsid w:val="4B0567D1"/>
    <w:rsid w:val="4B223A4B"/>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BE7F2F"/>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F1798"/>
    <w:rsid w:val="52977FD4"/>
    <w:rsid w:val="52A25790"/>
    <w:rsid w:val="52A96B6F"/>
    <w:rsid w:val="52B45975"/>
    <w:rsid w:val="52BC0B14"/>
    <w:rsid w:val="52D94AA4"/>
    <w:rsid w:val="52EA3A62"/>
    <w:rsid w:val="52F50BB8"/>
    <w:rsid w:val="53097272"/>
    <w:rsid w:val="53544462"/>
    <w:rsid w:val="5397158E"/>
    <w:rsid w:val="53F00B8B"/>
    <w:rsid w:val="54013861"/>
    <w:rsid w:val="542B3B44"/>
    <w:rsid w:val="54487265"/>
    <w:rsid w:val="544D6070"/>
    <w:rsid w:val="54586669"/>
    <w:rsid w:val="54605E1E"/>
    <w:rsid w:val="54B3506A"/>
    <w:rsid w:val="54C87412"/>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AFD4256"/>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0E40DE"/>
    <w:rsid w:val="5E1834A1"/>
    <w:rsid w:val="5E261785"/>
    <w:rsid w:val="5E4A7017"/>
    <w:rsid w:val="5E552BBA"/>
    <w:rsid w:val="5E611C10"/>
    <w:rsid w:val="5E7A0F3F"/>
    <w:rsid w:val="5EFC7377"/>
    <w:rsid w:val="5F06174D"/>
    <w:rsid w:val="5F3A3602"/>
    <w:rsid w:val="5F45733B"/>
    <w:rsid w:val="5F6277C6"/>
    <w:rsid w:val="5F6D0B1D"/>
    <w:rsid w:val="5F8D0B82"/>
    <w:rsid w:val="5FCC5339"/>
    <w:rsid w:val="5FD16D41"/>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E31696"/>
    <w:rsid w:val="64055776"/>
    <w:rsid w:val="64240056"/>
    <w:rsid w:val="643E143A"/>
    <w:rsid w:val="64491666"/>
    <w:rsid w:val="648B6EEF"/>
    <w:rsid w:val="64C158BF"/>
    <w:rsid w:val="64CE2EAA"/>
    <w:rsid w:val="653C3090"/>
    <w:rsid w:val="654C067E"/>
    <w:rsid w:val="6558733B"/>
    <w:rsid w:val="65854376"/>
    <w:rsid w:val="658767BE"/>
    <w:rsid w:val="65892531"/>
    <w:rsid w:val="66195831"/>
    <w:rsid w:val="662E75B1"/>
    <w:rsid w:val="66342C2E"/>
    <w:rsid w:val="663E784C"/>
    <w:rsid w:val="668B6A45"/>
    <w:rsid w:val="66B141AA"/>
    <w:rsid w:val="67011F07"/>
    <w:rsid w:val="670D4A5E"/>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AA3050"/>
    <w:rsid w:val="68B96DBB"/>
    <w:rsid w:val="68CA2805"/>
    <w:rsid w:val="68E937A3"/>
    <w:rsid w:val="691664E5"/>
    <w:rsid w:val="693E15D3"/>
    <w:rsid w:val="69627681"/>
    <w:rsid w:val="6977531D"/>
    <w:rsid w:val="69781238"/>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9F6916"/>
    <w:rsid w:val="6DAA3FEF"/>
    <w:rsid w:val="6DC0172B"/>
    <w:rsid w:val="6DCB690C"/>
    <w:rsid w:val="6DD41A5B"/>
    <w:rsid w:val="6DF43C2E"/>
    <w:rsid w:val="6DF51CA3"/>
    <w:rsid w:val="6E8335BD"/>
    <w:rsid w:val="6E86493B"/>
    <w:rsid w:val="6E8E12EF"/>
    <w:rsid w:val="6E972936"/>
    <w:rsid w:val="6ED446C5"/>
    <w:rsid w:val="6F2A7D94"/>
    <w:rsid w:val="6F8331F1"/>
    <w:rsid w:val="6FAE1A09"/>
    <w:rsid w:val="6FD75BF8"/>
    <w:rsid w:val="704049F7"/>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E4CD7"/>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61294"/>
    <w:rsid w:val="7ABA4368"/>
    <w:rsid w:val="7AD05746"/>
    <w:rsid w:val="7B257FFD"/>
    <w:rsid w:val="7B273D20"/>
    <w:rsid w:val="7B343476"/>
    <w:rsid w:val="7B5A2978"/>
    <w:rsid w:val="7B5A7E4C"/>
    <w:rsid w:val="7B667AF9"/>
    <w:rsid w:val="7B7468F8"/>
    <w:rsid w:val="7BA9702E"/>
    <w:rsid w:val="7BEE0103"/>
    <w:rsid w:val="7C0A0FE4"/>
    <w:rsid w:val="7C105D79"/>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F56FBB"/>
    <w:rsid w:val="7F0768EB"/>
    <w:rsid w:val="7F143BEC"/>
    <w:rsid w:val="7F715AF2"/>
    <w:rsid w:val="7F886E69"/>
    <w:rsid w:val="B6D731F9"/>
    <w:rsid w:val="BB7FA927"/>
    <w:rsid w:val="BD7FE950"/>
    <w:rsid w:val="EFAC9579"/>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6"/>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7"/>
    <w:qFormat/>
    <w:uiPriority w:val="0"/>
    <w:rPr>
      <w:b/>
      <w:bCs/>
    </w:rPr>
  </w:style>
  <w:style w:type="paragraph" w:styleId="61">
    <w:name w:val="Body Text First Indent"/>
    <w:basedOn w:val="24"/>
    <w:link w:val="322"/>
    <w:qFormat/>
    <w:uiPriority w:val="0"/>
    <w:pPr>
      <w:ind w:firstLine="420"/>
    </w:pPr>
    <w:rPr>
      <w:rFonts w:hAnsi="Calibri" w:cs="Times New Roman"/>
      <w:snapToGrid/>
      <w:szCs w:val="20"/>
    </w:rPr>
  </w:style>
  <w:style w:type="paragraph" w:styleId="62">
    <w:name w:val="Body Text First Indent 2"/>
    <w:basedOn w:val="25"/>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1">
    <w:name w:val="标题 1 字符"/>
    <w:qFormat/>
    <w:uiPriority w:val="9"/>
    <w:rPr>
      <w:rFonts w:ascii="Arial" w:hAnsi="Arial" w:eastAsia="黑体" w:cs="Arial"/>
      <w:b/>
      <w:bCs/>
      <w:snapToGrid w:val="0"/>
      <w:kern w:val="44"/>
      <w:sz w:val="44"/>
      <w:szCs w:val="44"/>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4"/>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6"/>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7"/>
    <w:qFormat/>
    <w:uiPriority w:val="0"/>
    <w:rPr>
      <w:rFonts w:ascii="黑体" w:hAnsi="Courier New" w:eastAsia="黑体"/>
    </w:rPr>
  </w:style>
  <w:style w:type="character" w:customStyle="1" w:styleId="303">
    <w:name w:val="正文文本 2 Char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0"/>
    <w:qFormat/>
    <w:uiPriority w:val="0"/>
    <w:rPr>
      <w:b/>
      <w:bCs/>
      <w:kern w:val="2"/>
      <w:sz w:val="24"/>
      <w:szCs w:val="24"/>
    </w:rPr>
  </w:style>
  <w:style w:type="character" w:customStyle="1" w:styleId="309">
    <w:name w:val="正文文本缩进 2 Char"/>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99"/>
    <w:rPr>
      <w:kern w:val="2"/>
      <w:sz w:val="21"/>
      <w:szCs w:val="24"/>
    </w:rPr>
  </w:style>
  <w:style w:type="character" w:customStyle="1" w:styleId="346">
    <w:name w:val="签名 Char"/>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8"/>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6"/>
    <w:next w:val="236"/>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6"/>
    <w:next w:val="236"/>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Normal]"/>
    <w:qFormat/>
    <w:uiPriority w:val="0"/>
    <w:rPr>
      <w:rFonts w:ascii="宋体" w:hAnsi="宋体" w:eastAsia="宋体" w:cs="Times New Roman"/>
      <w:sz w:val="24"/>
      <w:szCs w:val="22"/>
      <w:lang w:val="zh-CN" w:eastAsia="zh-CN" w:bidi="ar-SA"/>
    </w:rPr>
  </w:style>
  <w:style w:type="paragraph" w:customStyle="1" w:styleId="966">
    <w:name w:val="无间隔3"/>
    <w:basedOn w:val="1"/>
    <w:qFormat/>
    <w:uiPriority w:val="99"/>
    <w:rPr>
      <w:rFonts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370</Words>
  <Characters>459</Characters>
  <Lines>281</Lines>
  <Paragraphs>79</Paragraphs>
  <TotalTime>28</TotalTime>
  <ScaleCrop>false</ScaleCrop>
  <LinksUpToDate>false</LinksUpToDate>
  <CharactersWithSpaces>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2021-07-31T16:22:00Z</dcterms:created>
  <dc:creator>玥</dc:creator>
  <cp:lastModifiedBy>Y0728</cp:lastModifiedBy>
  <cp:lastPrinted>2021-12-28T19:06:00Z</cp:lastPrinted>
  <dcterms:modified xsi:type="dcterms:W3CDTF">2026-04-23T02:27:54Z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A4F77E36152A43408F5DA38A2D687067_13</vt:lpwstr>
  </property>
  <property fmtid="{D5CDD505-2E9C-101B-9397-08002B2CF9AE}" pid="5" name="KSOTemplateDocerSaveRecord">
    <vt:lpwstr>eyJoZGlkIjoiN2RkZTBlZDM4NDI3YmMwMTBlZjAwZWExYWNhMTA3OGYiLCJ1c2VySWQiOiI0MTgzMjk3NjIifQ==</vt:lpwstr>
  </property>
</Properties>
</file>